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79" w:rsidRPr="007E27AC" w:rsidRDefault="00A40A79" w:rsidP="002E0B9C">
      <w:pPr>
        <w:pStyle w:val="Annexetitre"/>
      </w:pPr>
      <w:r w:rsidRPr="007E27AC">
        <w:t>ПРИЛОЖЕНИЕ V</w:t>
      </w:r>
    </w:p>
    <w:p w:rsidR="00A40A79" w:rsidRPr="007E27AC" w:rsidRDefault="00A40A79" w:rsidP="002E0B9C">
      <w:pPr>
        <w:pStyle w:val="NormalCentered"/>
      </w:pPr>
      <w:r w:rsidRPr="007E27AC">
        <w:t>„Образец за програмите, подпомагани от ЕФРР (цел „Инвестиции за растеж и работни места“),</w:t>
      </w:r>
      <w:r w:rsidRPr="007E27AC">
        <w:br/>
        <w:t>ЕСФ +, ФСП, Кохезионния фонд и ЕФМДРА — член 21,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5185"/>
      </w:tblGrid>
      <w:tr w:rsidR="00A40A79" w:rsidRPr="007E27AC" w:rsidTr="002E0B9C">
        <w:trPr>
          <w:trHeight w:val="222"/>
          <w:jc w:val="center"/>
        </w:trPr>
        <w:tc>
          <w:tcPr>
            <w:tcW w:w="0" w:type="auto"/>
            <w:shd w:val="clear" w:color="auto" w:fill="auto"/>
          </w:tcPr>
          <w:p w:rsidR="00A40A79" w:rsidRPr="007E27AC" w:rsidRDefault="00A40A79" w:rsidP="002E0B9C">
            <w:pPr>
              <w:spacing w:before="60" w:after="60" w:line="240" w:lineRule="auto"/>
            </w:pPr>
            <w:r w:rsidRPr="007E27AC">
              <w:t>CCI</w:t>
            </w:r>
          </w:p>
        </w:tc>
        <w:tc>
          <w:tcPr>
            <w:tcW w:w="0" w:type="auto"/>
            <w:shd w:val="clear" w:color="auto" w:fill="auto"/>
          </w:tcPr>
          <w:p w:rsidR="00A40A79" w:rsidRPr="007E27AC" w:rsidRDefault="00A40A79" w:rsidP="002E0B9C">
            <w:pPr>
              <w:spacing w:before="60" w:after="60" w:line="240" w:lineRule="auto"/>
            </w:pPr>
          </w:p>
        </w:tc>
      </w:tr>
      <w:tr w:rsidR="009269FE" w:rsidRPr="007E27AC" w:rsidTr="002E0B9C">
        <w:trPr>
          <w:trHeight w:val="269"/>
          <w:jc w:val="center"/>
        </w:trPr>
        <w:tc>
          <w:tcPr>
            <w:tcW w:w="0" w:type="auto"/>
            <w:shd w:val="clear" w:color="auto" w:fill="auto"/>
          </w:tcPr>
          <w:p w:rsidR="009269FE" w:rsidRPr="007E27AC" w:rsidRDefault="009269FE" w:rsidP="002E0B9C">
            <w:pPr>
              <w:spacing w:before="60" w:after="60" w:line="240" w:lineRule="auto"/>
            </w:pPr>
            <w:r w:rsidRPr="007E27AC">
              <w:t>Наименование на английски език</w:t>
            </w:r>
          </w:p>
        </w:tc>
        <w:tc>
          <w:tcPr>
            <w:tcW w:w="0" w:type="auto"/>
            <w:shd w:val="clear" w:color="auto" w:fill="auto"/>
          </w:tcPr>
          <w:p w:rsidR="009269FE" w:rsidRPr="00B031BC" w:rsidRDefault="009269FE" w:rsidP="00096A6A">
            <w:pPr>
              <w:pStyle w:val="TableParagraph"/>
              <w:spacing w:before="115"/>
              <w:ind w:left="110"/>
              <w:rPr>
                <w:sz w:val="24"/>
              </w:rPr>
            </w:pPr>
            <w:r w:rsidRPr="00B031BC">
              <w:rPr>
                <w:sz w:val="24"/>
                <w:lang w:bidi="bg-BG"/>
              </w:rPr>
              <w:t>Operational Programme European Maritime Fisheries</w:t>
            </w:r>
            <w:r w:rsidRPr="00B031BC">
              <w:rPr>
                <w:sz w:val="24"/>
                <w:lang w:val="bg-BG" w:bidi="bg-BG"/>
              </w:rPr>
              <w:t xml:space="preserve"> </w:t>
            </w:r>
            <w:r w:rsidRPr="00B031BC">
              <w:rPr>
                <w:sz w:val="24"/>
                <w:lang w:bidi="bg-BG"/>
              </w:rPr>
              <w:t>and Aquaculture Fund 2021-2027</w:t>
            </w:r>
          </w:p>
        </w:tc>
      </w:tr>
      <w:tr w:rsidR="009269FE" w:rsidRPr="007E27AC" w:rsidTr="002E0B9C">
        <w:trPr>
          <w:trHeight w:val="138"/>
          <w:jc w:val="center"/>
        </w:trPr>
        <w:tc>
          <w:tcPr>
            <w:tcW w:w="0" w:type="auto"/>
            <w:shd w:val="clear" w:color="auto" w:fill="auto"/>
          </w:tcPr>
          <w:p w:rsidR="009269FE" w:rsidRPr="007E27AC" w:rsidRDefault="009269FE" w:rsidP="002E0B9C">
            <w:pPr>
              <w:spacing w:before="60" w:after="60" w:line="240" w:lineRule="auto"/>
            </w:pPr>
            <w:r w:rsidRPr="007E27AC">
              <w:t>Наименование на националния(те) език(ци)</w:t>
            </w:r>
          </w:p>
        </w:tc>
        <w:tc>
          <w:tcPr>
            <w:tcW w:w="0" w:type="auto"/>
            <w:shd w:val="clear" w:color="auto" w:fill="auto"/>
          </w:tcPr>
          <w:p w:rsidR="009269FE" w:rsidRPr="00B031BC" w:rsidRDefault="008A0082" w:rsidP="00096A6A">
            <w:pPr>
              <w:pStyle w:val="TableParagraph"/>
              <w:spacing w:before="115"/>
              <w:ind w:left="110"/>
              <w:rPr>
                <w:sz w:val="24"/>
              </w:rPr>
            </w:pPr>
            <w:r>
              <w:rPr>
                <w:sz w:val="24"/>
                <w:lang w:bidi="bg-BG"/>
              </w:rPr>
              <w:t xml:space="preserve">Оперативна програма </w:t>
            </w:r>
            <w:r>
              <w:rPr>
                <w:sz w:val="24"/>
                <w:lang w:val="bg-BG" w:bidi="bg-BG"/>
              </w:rPr>
              <w:t>за м</w:t>
            </w:r>
            <w:r w:rsidR="009269FE" w:rsidRPr="00B031BC">
              <w:rPr>
                <w:sz w:val="24"/>
                <w:lang w:bidi="bg-BG"/>
              </w:rPr>
              <w:t xml:space="preserve">орско дело, рибарство </w:t>
            </w:r>
            <w:r>
              <w:rPr>
                <w:sz w:val="24"/>
                <w:lang w:val="bg-BG" w:bidi="bg-BG"/>
              </w:rPr>
              <w:t>и аквакултури</w:t>
            </w:r>
            <w:r w:rsidR="009269FE" w:rsidRPr="00B031BC">
              <w:rPr>
                <w:sz w:val="24"/>
                <w:lang w:bidi="bg-BG"/>
              </w:rPr>
              <w:t xml:space="preserve"> 2021-2027 г.</w:t>
            </w:r>
          </w:p>
        </w:tc>
      </w:tr>
      <w:tr w:rsidR="009269FE" w:rsidRPr="007E27AC" w:rsidTr="002E0B9C">
        <w:trPr>
          <w:trHeight w:val="138"/>
          <w:jc w:val="center"/>
        </w:trPr>
        <w:tc>
          <w:tcPr>
            <w:tcW w:w="0" w:type="auto"/>
            <w:shd w:val="clear" w:color="auto" w:fill="auto"/>
          </w:tcPr>
          <w:p w:rsidR="009269FE" w:rsidRPr="007E27AC" w:rsidRDefault="009269FE" w:rsidP="002E0B9C">
            <w:pPr>
              <w:spacing w:before="60" w:after="60" w:line="240" w:lineRule="auto"/>
            </w:pPr>
            <w:r w:rsidRPr="007E27AC">
              <w:t>Версия</w:t>
            </w:r>
          </w:p>
        </w:tc>
        <w:tc>
          <w:tcPr>
            <w:tcW w:w="0" w:type="auto"/>
            <w:shd w:val="clear" w:color="auto" w:fill="auto"/>
          </w:tcPr>
          <w:p w:rsidR="009269FE" w:rsidRPr="00B031BC" w:rsidRDefault="009269FE" w:rsidP="00096A6A">
            <w:pPr>
              <w:pStyle w:val="TableParagraph"/>
              <w:spacing w:before="115"/>
              <w:ind w:left="113"/>
              <w:rPr>
                <w:sz w:val="24"/>
              </w:rPr>
            </w:pPr>
            <w:r w:rsidRPr="00B031BC">
              <w:rPr>
                <w:sz w:val="24"/>
                <w:lang w:bidi="bg-BG"/>
              </w:rPr>
              <w:t>0.1</w:t>
            </w:r>
          </w:p>
        </w:tc>
      </w:tr>
      <w:tr w:rsidR="009269FE" w:rsidRPr="007E27AC" w:rsidTr="002E0B9C">
        <w:trPr>
          <w:jc w:val="center"/>
        </w:trPr>
        <w:tc>
          <w:tcPr>
            <w:tcW w:w="0" w:type="auto"/>
            <w:shd w:val="clear" w:color="auto" w:fill="auto"/>
          </w:tcPr>
          <w:p w:rsidR="009269FE" w:rsidRPr="007E27AC" w:rsidRDefault="009269FE" w:rsidP="002E0B9C">
            <w:pPr>
              <w:spacing w:before="60" w:after="60" w:line="240" w:lineRule="auto"/>
            </w:pPr>
            <w:r w:rsidRPr="007E27AC">
              <w:t>Първа година</w:t>
            </w:r>
          </w:p>
        </w:tc>
        <w:tc>
          <w:tcPr>
            <w:tcW w:w="0" w:type="auto"/>
            <w:shd w:val="clear" w:color="auto" w:fill="auto"/>
          </w:tcPr>
          <w:p w:rsidR="009269FE" w:rsidRPr="00B031BC" w:rsidRDefault="009269FE" w:rsidP="00096A6A">
            <w:pPr>
              <w:pStyle w:val="TableParagraph"/>
              <w:spacing w:before="115"/>
              <w:ind w:left="110"/>
              <w:rPr>
                <w:sz w:val="24"/>
              </w:rPr>
            </w:pPr>
            <w:r w:rsidRPr="00B031BC">
              <w:rPr>
                <w:sz w:val="24"/>
              </w:rPr>
              <w:t>2021</w:t>
            </w:r>
          </w:p>
        </w:tc>
      </w:tr>
      <w:tr w:rsidR="009269FE" w:rsidRPr="007E27AC" w:rsidTr="002E0B9C">
        <w:trPr>
          <w:jc w:val="center"/>
        </w:trPr>
        <w:tc>
          <w:tcPr>
            <w:tcW w:w="0" w:type="auto"/>
            <w:shd w:val="clear" w:color="auto" w:fill="auto"/>
          </w:tcPr>
          <w:p w:rsidR="009269FE" w:rsidRPr="007E27AC" w:rsidRDefault="009269FE" w:rsidP="002E0B9C">
            <w:pPr>
              <w:spacing w:before="60" w:after="60" w:line="240" w:lineRule="auto"/>
            </w:pPr>
            <w:r w:rsidRPr="007E27AC">
              <w:t>Последна година</w:t>
            </w:r>
          </w:p>
        </w:tc>
        <w:tc>
          <w:tcPr>
            <w:tcW w:w="0" w:type="auto"/>
            <w:shd w:val="clear" w:color="auto" w:fill="auto"/>
          </w:tcPr>
          <w:p w:rsidR="009269FE" w:rsidRPr="00B031BC" w:rsidRDefault="009269FE" w:rsidP="00096A6A">
            <w:pPr>
              <w:pStyle w:val="TableParagraph"/>
              <w:spacing w:before="115"/>
              <w:ind w:left="110"/>
              <w:rPr>
                <w:sz w:val="24"/>
              </w:rPr>
            </w:pPr>
            <w:r w:rsidRPr="00B031BC">
              <w:rPr>
                <w:sz w:val="24"/>
              </w:rPr>
              <w:t>2027</w:t>
            </w:r>
          </w:p>
        </w:tc>
      </w:tr>
      <w:tr w:rsidR="009269FE" w:rsidRPr="007E27AC" w:rsidTr="002E0B9C">
        <w:trPr>
          <w:jc w:val="center"/>
        </w:trPr>
        <w:tc>
          <w:tcPr>
            <w:tcW w:w="0" w:type="auto"/>
            <w:shd w:val="clear" w:color="auto" w:fill="auto"/>
          </w:tcPr>
          <w:p w:rsidR="009269FE" w:rsidRPr="007E27AC" w:rsidRDefault="009269FE" w:rsidP="002E0B9C">
            <w:pPr>
              <w:spacing w:before="60" w:after="60" w:line="240" w:lineRule="auto"/>
            </w:pPr>
            <w:r w:rsidRPr="007E27AC">
              <w:t>Допустими от</w:t>
            </w:r>
          </w:p>
        </w:tc>
        <w:tc>
          <w:tcPr>
            <w:tcW w:w="0" w:type="auto"/>
            <w:shd w:val="clear" w:color="auto" w:fill="auto"/>
          </w:tcPr>
          <w:p w:rsidR="009269FE" w:rsidRPr="00B031BC" w:rsidRDefault="009269FE" w:rsidP="00096A6A">
            <w:pPr>
              <w:pStyle w:val="TableParagraph"/>
              <w:spacing w:before="115"/>
              <w:ind w:left="115"/>
              <w:rPr>
                <w:sz w:val="24"/>
              </w:rPr>
            </w:pPr>
            <w:r w:rsidRPr="00B031BC">
              <w:rPr>
                <w:sz w:val="24"/>
                <w:lang w:bidi="bg-BG"/>
              </w:rPr>
              <w:t>01.01.2021</w:t>
            </w:r>
          </w:p>
        </w:tc>
      </w:tr>
      <w:tr w:rsidR="009269FE" w:rsidRPr="007E27AC" w:rsidTr="002E0B9C">
        <w:trPr>
          <w:jc w:val="center"/>
        </w:trPr>
        <w:tc>
          <w:tcPr>
            <w:tcW w:w="0" w:type="auto"/>
            <w:shd w:val="clear" w:color="auto" w:fill="auto"/>
          </w:tcPr>
          <w:p w:rsidR="009269FE" w:rsidRPr="007E27AC" w:rsidRDefault="009269FE" w:rsidP="002E0B9C">
            <w:pPr>
              <w:spacing w:before="60" w:after="60" w:line="240" w:lineRule="auto"/>
            </w:pPr>
            <w:r w:rsidRPr="007E27AC">
              <w:t>Допустими до</w:t>
            </w:r>
          </w:p>
        </w:tc>
        <w:tc>
          <w:tcPr>
            <w:tcW w:w="0" w:type="auto"/>
            <w:shd w:val="clear" w:color="auto" w:fill="auto"/>
          </w:tcPr>
          <w:p w:rsidR="009269FE" w:rsidRPr="00B031BC" w:rsidRDefault="009269FE" w:rsidP="00096A6A">
            <w:pPr>
              <w:pStyle w:val="TableParagraph"/>
              <w:spacing w:before="115"/>
              <w:ind w:left="115"/>
              <w:rPr>
                <w:sz w:val="24"/>
              </w:rPr>
            </w:pPr>
            <w:r w:rsidRPr="00B031BC">
              <w:rPr>
                <w:sz w:val="24"/>
                <w:lang w:bidi="bg-BG"/>
              </w:rPr>
              <w:t>31.12.2029</w:t>
            </w:r>
          </w:p>
        </w:tc>
      </w:tr>
      <w:tr w:rsidR="00A40A79" w:rsidRPr="007E27AC" w:rsidTr="002E0B9C">
        <w:trPr>
          <w:jc w:val="center"/>
        </w:trPr>
        <w:tc>
          <w:tcPr>
            <w:tcW w:w="0" w:type="auto"/>
            <w:shd w:val="clear" w:color="auto" w:fill="auto"/>
          </w:tcPr>
          <w:p w:rsidR="00A40A79" w:rsidRPr="007E27AC" w:rsidRDefault="00A40A79" w:rsidP="002E0B9C">
            <w:pPr>
              <w:spacing w:before="60" w:after="60" w:line="240" w:lineRule="auto"/>
            </w:pPr>
            <w:r w:rsidRPr="007E27AC">
              <w:t>Номер на решението на Комисията</w:t>
            </w:r>
          </w:p>
        </w:tc>
        <w:tc>
          <w:tcPr>
            <w:tcW w:w="0" w:type="auto"/>
            <w:shd w:val="clear" w:color="auto" w:fill="auto"/>
          </w:tcPr>
          <w:p w:rsidR="00A40A79" w:rsidRPr="007E27AC" w:rsidRDefault="00A40A79" w:rsidP="002E0B9C">
            <w:pPr>
              <w:spacing w:before="60" w:after="60" w:line="240" w:lineRule="auto"/>
            </w:pPr>
          </w:p>
        </w:tc>
      </w:tr>
      <w:tr w:rsidR="00A40A79" w:rsidRPr="007E27AC" w:rsidTr="002E0B9C">
        <w:trPr>
          <w:jc w:val="center"/>
        </w:trPr>
        <w:tc>
          <w:tcPr>
            <w:tcW w:w="0" w:type="auto"/>
            <w:shd w:val="clear" w:color="auto" w:fill="auto"/>
          </w:tcPr>
          <w:p w:rsidR="00A40A79" w:rsidRPr="007E27AC" w:rsidRDefault="00A40A79" w:rsidP="002E0B9C">
            <w:pPr>
              <w:spacing w:before="60" w:after="60" w:line="240" w:lineRule="auto"/>
            </w:pPr>
            <w:r w:rsidRPr="007E27AC">
              <w:t>Дата на решението на Комисията</w:t>
            </w:r>
          </w:p>
        </w:tc>
        <w:tc>
          <w:tcPr>
            <w:tcW w:w="0" w:type="auto"/>
            <w:shd w:val="clear" w:color="auto" w:fill="auto"/>
          </w:tcPr>
          <w:p w:rsidR="00A40A79" w:rsidRPr="007E27AC" w:rsidRDefault="00A40A79" w:rsidP="002E0B9C">
            <w:pPr>
              <w:spacing w:before="60" w:after="60" w:line="240" w:lineRule="auto"/>
            </w:pPr>
          </w:p>
        </w:tc>
      </w:tr>
      <w:tr w:rsidR="00A40A79" w:rsidRPr="007E27AC" w:rsidTr="002E0B9C">
        <w:trPr>
          <w:trHeight w:val="163"/>
          <w:jc w:val="center"/>
        </w:trPr>
        <w:tc>
          <w:tcPr>
            <w:tcW w:w="0" w:type="auto"/>
            <w:shd w:val="clear" w:color="auto" w:fill="auto"/>
          </w:tcPr>
          <w:p w:rsidR="00A40A79" w:rsidRPr="007E27AC" w:rsidRDefault="00A40A79" w:rsidP="002E0B9C">
            <w:pPr>
              <w:spacing w:before="60" w:after="60" w:line="240" w:lineRule="auto"/>
            </w:pPr>
            <w:r w:rsidRPr="007E27AC">
              <w:t>Номер на решението за изменение на държавата членка</w:t>
            </w:r>
          </w:p>
        </w:tc>
        <w:tc>
          <w:tcPr>
            <w:tcW w:w="0" w:type="auto"/>
            <w:shd w:val="clear" w:color="auto" w:fill="auto"/>
          </w:tcPr>
          <w:p w:rsidR="00A40A79" w:rsidRPr="007E27AC" w:rsidRDefault="00A40A79" w:rsidP="002E0B9C">
            <w:pPr>
              <w:spacing w:before="60" w:after="60" w:line="240" w:lineRule="auto"/>
            </w:pPr>
          </w:p>
        </w:tc>
      </w:tr>
      <w:tr w:rsidR="00A40A79" w:rsidRPr="007E27AC" w:rsidTr="002E0B9C">
        <w:trPr>
          <w:trHeight w:val="163"/>
          <w:jc w:val="center"/>
        </w:trPr>
        <w:tc>
          <w:tcPr>
            <w:tcW w:w="0" w:type="auto"/>
            <w:shd w:val="clear" w:color="auto" w:fill="auto"/>
          </w:tcPr>
          <w:p w:rsidR="00A40A79" w:rsidRPr="007E27AC" w:rsidRDefault="00A40A79" w:rsidP="002E0B9C">
            <w:pPr>
              <w:spacing w:before="60" w:after="60" w:line="240" w:lineRule="auto"/>
            </w:pPr>
            <w:r w:rsidRPr="007E27AC">
              <w:t>Дата на влизане в сила на решението за изменение на държавата членка</w:t>
            </w:r>
          </w:p>
        </w:tc>
        <w:tc>
          <w:tcPr>
            <w:tcW w:w="0" w:type="auto"/>
            <w:shd w:val="clear" w:color="auto" w:fill="auto"/>
          </w:tcPr>
          <w:p w:rsidR="00A40A79" w:rsidRPr="007E27AC" w:rsidRDefault="00A40A79" w:rsidP="002E0B9C">
            <w:pPr>
              <w:spacing w:before="60" w:after="60" w:line="240" w:lineRule="auto"/>
            </w:pPr>
          </w:p>
        </w:tc>
      </w:tr>
      <w:tr w:rsidR="00A40A79" w:rsidRPr="007E27AC" w:rsidTr="002E0B9C">
        <w:trPr>
          <w:trHeight w:val="163"/>
          <w:jc w:val="center"/>
        </w:trPr>
        <w:tc>
          <w:tcPr>
            <w:tcW w:w="0" w:type="auto"/>
            <w:shd w:val="clear" w:color="auto" w:fill="auto"/>
          </w:tcPr>
          <w:p w:rsidR="00A40A79" w:rsidRPr="007E27AC" w:rsidRDefault="00A40A79" w:rsidP="002E0B9C">
            <w:pPr>
              <w:spacing w:before="60" w:after="60" w:line="240" w:lineRule="auto"/>
            </w:pPr>
            <w:r w:rsidRPr="007E27AC">
              <w:t>Несъществено прехвърляне (член 19, параграф 5)</w:t>
            </w:r>
          </w:p>
        </w:tc>
        <w:tc>
          <w:tcPr>
            <w:tcW w:w="0" w:type="auto"/>
            <w:shd w:val="clear" w:color="auto" w:fill="auto"/>
          </w:tcPr>
          <w:p w:rsidR="00A40A79" w:rsidRPr="007E27AC" w:rsidRDefault="00A40A79" w:rsidP="002E0B9C">
            <w:pPr>
              <w:spacing w:before="60" w:after="60" w:line="240" w:lineRule="auto"/>
            </w:pPr>
            <w:r w:rsidRPr="007E27AC">
              <w:t>Не</w:t>
            </w:r>
          </w:p>
        </w:tc>
      </w:tr>
      <w:tr w:rsidR="00A40A79" w:rsidRPr="007E27AC" w:rsidTr="002E0B9C">
        <w:trPr>
          <w:trHeight w:val="163"/>
          <w:jc w:val="center"/>
        </w:trPr>
        <w:tc>
          <w:tcPr>
            <w:tcW w:w="0" w:type="auto"/>
            <w:shd w:val="clear" w:color="auto" w:fill="auto"/>
          </w:tcPr>
          <w:p w:rsidR="00A40A79" w:rsidRPr="007E27AC" w:rsidRDefault="00A40A79" w:rsidP="002E0B9C">
            <w:pPr>
              <w:spacing w:before="60" w:after="60" w:line="240" w:lineRule="auto"/>
            </w:pPr>
            <w:r w:rsidRPr="007E27AC">
              <w:t>Региони по NUTS, обхванати от програмата (не се прилага за ЕФМДРА)</w:t>
            </w:r>
          </w:p>
        </w:tc>
        <w:tc>
          <w:tcPr>
            <w:tcW w:w="0" w:type="auto"/>
            <w:shd w:val="clear" w:color="auto" w:fill="auto"/>
          </w:tcPr>
          <w:p w:rsidR="00A40A79" w:rsidRPr="007E27AC" w:rsidRDefault="00A40A79" w:rsidP="002E0B9C">
            <w:pPr>
              <w:spacing w:before="60" w:after="60" w:line="240" w:lineRule="auto"/>
            </w:pPr>
          </w:p>
        </w:tc>
      </w:tr>
      <w:tr w:rsidR="00A40A79" w:rsidRPr="007E27AC" w:rsidTr="002E0B9C">
        <w:trPr>
          <w:trHeight w:val="163"/>
          <w:jc w:val="center"/>
        </w:trPr>
        <w:tc>
          <w:tcPr>
            <w:tcW w:w="0" w:type="auto"/>
            <w:vMerge w:val="restart"/>
            <w:shd w:val="clear" w:color="auto" w:fill="auto"/>
          </w:tcPr>
          <w:p w:rsidR="00A40A79" w:rsidRPr="007E27AC" w:rsidRDefault="00A40A79" w:rsidP="002E0B9C">
            <w:pPr>
              <w:spacing w:before="60" w:after="60" w:line="240" w:lineRule="auto"/>
            </w:pPr>
            <w:r w:rsidRPr="007E27AC">
              <w:t>Съответен фонд</w:t>
            </w:r>
          </w:p>
        </w:tc>
        <w:tc>
          <w:tcPr>
            <w:tcW w:w="0" w:type="auto"/>
            <w:shd w:val="clear" w:color="auto" w:fill="auto"/>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54187E">
              <w:fldChar w:fldCharType="separate"/>
            </w:r>
            <w:r w:rsidRPr="007E27AC">
              <w:fldChar w:fldCharType="end"/>
            </w:r>
            <w:r w:rsidRPr="007E27AC">
              <w:t xml:space="preserve"> ЕФРР</w:t>
            </w:r>
          </w:p>
        </w:tc>
      </w:tr>
      <w:tr w:rsidR="00A40A79" w:rsidRPr="007E27AC" w:rsidTr="002E0B9C">
        <w:trPr>
          <w:trHeight w:val="163"/>
          <w:jc w:val="center"/>
        </w:trPr>
        <w:tc>
          <w:tcPr>
            <w:tcW w:w="0" w:type="auto"/>
            <w:vMerge/>
            <w:shd w:val="clear" w:color="auto" w:fill="auto"/>
          </w:tcPr>
          <w:p w:rsidR="00A40A79" w:rsidRPr="007E27AC" w:rsidRDefault="00A40A79" w:rsidP="002E0B9C">
            <w:pPr>
              <w:spacing w:before="60" w:after="60" w:line="240" w:lineRule="auto"/>
            </w:pPr>
          </w:p>
        </w:tc>
        <w:tc>
          <w:tcPr>
            <w:tcW w:w="0" w:type="auto"/>
            <w:shd w:val="clear" w:color="auto" w:fill="auto"/>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54187E">
              <w:fldChar w:fldCharType="separate"/>
            </w:r>
            <w:r w:rsidRPr="007E27AC">
              <w:fldChar w:fldCharType="end"/>
            </w:r>
            <w:r w:rsidRPr="007E27AC">
              <w:t xml:space="preserve"> Кохезионен фонд</w:t>
            </w:r>
          </w:p>
        </w:tc>
      </w:tr>
      <w:tr w:rsidR="00A40A79" w:rsidRPr="007E27AC" w:rsidTr="002E0B9C">
        <w:trPr>
          <w:trHeight w:val="163"/>
          <w:jc w:val="center"/>
        </w:trPr>
        <w:tc>
          <w:tcPr>
            <w:tcW w:w="0" w:type="auto"/>
            <w:vMerge/>
            <w:shd w:val="clear" w:color="auto" w:fill="auto"/>
          </w:tcPr>
          <w:p w:rsidR="00A40A79" w:rsidRPr="007E27AC" w:rsidRDefault="00A40A79" w:rsidP="002E0B9C">
            <w:pPr>
              <w:spacing w:before="60" w:after="60" w:line="240" w:lineRule="auto"/>
            </w:pPr>
          </w:p>
        </w:tc>
        <w:tc>
          <w:tcPr>
            <w:tcW w:w="0" w:type="auto"/>
            <w:shd w:val="clear" w:color="auto" w:fill="auto"/>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54187E">
              <w:fldChar w:fldCharType="separate"/>
            </w:r>
            <w:r w:rsidRPr="007E27AC">
              <w:fldChar w:fldCharType="end"/>
            </w:r>
            <w:r w:rsidRPr="007E27AC">
              <w:t xml:space="preserve"> ЕСФ+</w:t>
            </w:r>
          </w:p>
        </w:tc>
      </w:tr>
      <w:tr w:rsidR="00A40A79" w:rsidRPr="007E27AC" w:rsidTr="002E0B9C">
        <w:trPr>
          <w:trHeight w:val="163"/>
          <w:jc w:val="center"/>
        </w:trPr>
        <w:tc>
          <w:tcPr>
            <w:tcW w:w="0" w:type="auto"/>
            <w:vMerge/>
            <w:shd w:val="clear" w:color="auto" w:fill="auto"/>
          </w:tcPr>
          <w:p w:rsidR="00A40A79" w:rsidRPr="007E27AC" w:rsidRDefault="00A40A79" w:rsidP="002E0B9C">
            <w:pPr>
              <w:spacing w:before="60" w:after="60" w:line="240" w:lineRule="auto"/>
            </w:pPr>
          </w:p>
        </w:tc>
        <w:tc>
          <w:tcPr>
            <w:tcW w:w="0" w:type="auto"/>
            <w:shd w:val="clear" w:color="auto" w:fill="auto"/>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54187E">
              <w:fldChar w:fldCharType="separate"/>
            </w:r>
            <w:r w:rsidRPr="007E27AC">
              <w:fldChar w:fldCharType="end"/>
            </w:r>
            <w:r w:rsidRPr="007E27AC">
              <w:t xml:space="preserve"> ФСП</w:t>
            </w:r>
          </w:p>
        </w:tc>
      </w:tr>
      <w:tr w:rsidR="00A40A79" w:rsidRPr="007E27AC" w:rsidTr="002E0B9C">
        <w:trPr>
          <w:trHeight w:val="163"/>
          <w:jc w:val="center"/>
        </w:trPr>
        <w:tc>
          <w:tcPr>
            <w:tcW w:w="0" w:type="auto"/>
            <w:vMerge/>
            <w:shd w:val="clear" w:color="auto" w:fill="auto"/>
          </w:tcPr>
          <w:p w:rsidR="00A40A79" w:rsidRPr="007E27AC" w:rsidRDefault="00A40A79" w:rsidP="002E0B9C">
            <w:pPr>
              <w:spacing w:before="60" w:after="60" w:line="240" w:lineRule="auto"/>
            </w:pPr>
          </w:p>
        </w:tc>
        <w:tc>
          <w:tcPr>
            <w:tcW w:w="0" w:type="auto"/>
            <w:shd w:val="clear" w:color="auto" w:fill="auto"/>
          </w:tcPr>
          <w:p w:rsidR="00A40A79" w:rsidRPr="007E27AC" w:rsidRDefault="009269FE" w:rsidP="002E0B9C">
            <w:pPr>
              <w:spacing w:before="60" w:after="60" w:line="240" w:lineRule="auto"/>
            </w:pPr>
            <w:r>
              <w:fldChar w:fldCharType="begin">
                <w:ffData>
                  <w:name w:val=""/>
                  <w:enabled/>
                  <w:calcOnExit w:val="0"/>
                  <w:checkBox>
                    <w:sizeAuto/>
                    <w:default w:val="1"/>
                  </w:checkBox>
                </w:ffData>
              </w:fldChar>
            </w:r>
            <w:r>
              <w:instrText xml:space="preserve"> FORMCHECKBOX </w:instrText>
            </w:r>
            <w:r w:rsidR="0054187E">
              <w:fldChar w:fldCharType="separate"/>
            </w:r>
            <w:r>
              <w:fldChar w:fldCharType="end"/>
            </w:r>
            <w:r w:rsidR="00A40A79" w:rsidRPr="007E27AC">
              <w:t xml:space="preserve"> ЕФМДРА</w:t>
            </w:r>
          </w:p>
        </w:tc>
      </w:tr>
      <w:tr w:rsidR="00A40A79" w:rsidRPr="007E27AC" w:rsidTr="002E0B9C">
        <w:trPr>
          <w:trHeight w:val="163"/>
          <w:jc w:val="center"/>
        </w:trPr>
        <w:tc>
          <w:tcPr>
            <w:tcW w:w="0" w:type="auto"/>
            <w:shd w:val="clear" w:color="auto" w:fill="auto"/>
          </w:tcPr>
          <w:p w:rsidR="00A40A79" w:rsidRPr="007E27AC" w:rsidRDefault="00A40A79" w:rsidP="002E0B9C">
            <w:pPr>
              <w:spacing w:before="60" w:after="60" w:line="240" w:lineRule="auto"/>
            </w:pPr>
            <w:r w:rsidRPr="007E27AC">
              <w:t>Програма</w:t>
            </w:r>
          </w:p>
        </w:tc>
        <w:tc>
          <w:tcPr>
            <w:tcW w:w="0" w:type="auto"/>
            <w:shd w:val="clear" w:color="auto" w:fill="auto"/>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54187E">
              <w:fldChar w:fldCharType="separate"/>
            </w:r>
            <w:r w:rsidRPr="007E27AC">
              <w:fldChar w:fldCharType="end"/>
            </w:r>
            <w:r w:rsidRPr="007E27AC">
              <w:t xml:space="preserve"> По цел „Инвестиции за растеж и работни места“ само за най-отдалечените региони</w:t>
            </w:r>
          </w:p>
        </w:tc>
      </w:tr>
    </w:tbl>
    <w:p w:rsidR="00A40A79" w:rsidRPr="007E27AC" w:rsidRDefault="00A40A79" w:rsidP="002E0B9C">
      <w:pPr>
        <w:sectPr w:rsidR="00A40A79" w:rsidRPr="007E27AC" w:rsidSect="00527837">
          <w:footerReference w:type="default" r:id="rId9"/>
          <w:footnotePr>
            <w:numRestart w:val="eachPage"/>
          </w:footnotePr>
          <w:pgSz w:w="11907" w:h="16839"/>
          <w:pgMar w:top="1134" w:right="1134" w:bottom="1134" w:left="1134" w:header="567" w:footer="567" w:gutter="0"/>
          <w:cols w:space="720"/>
          <w:docGrid w:linePitch="360"/>
        </w:sectPr>
      </w:pPr>
    </w:p>
    <w:p w:rsidR="00092451" w:rsidRPr="007E27AC" w:rsidRDefault="00092451" w:rsidP="00092451">
      <w:pPr>
        <w:pStyle w:val="oj-ti-grseq-1"/>
        <w:shd w:val="clear" w:color="auto" w:fill="FFFFFF"/>
        <w:spacing w:before="240" w:beforeAutospacing="0" w:after="120" w:afterAutospacing="0" w:line="312" w:lineRule="atLeast"/>
        <w:jc w:val="both"/>
        <w:rPr>
          <w:b/>
          <w:bCs/>
          <w:color w:val="444444"/>
          <w:sz w:val="27"/>
          <w:szCs w:val="27"/>
        </w:rPr>
      </w:pPr>
      <w:r w:rsidRPr="007E27AC">
        <w:rPr>
          <w:b/>
          <w:bCs/>
          <w:color w:val="444444"/>
          <w:sz w:val="27"/>
          <w:szCs w:val="27"/>
        </w:rPr>
        <w:lastRenderedPageBreak/>
        <w:t>1.   Програмна стратегия: основни предизвикателства пред развитието и отговори на политиката </w:t>
      </w:r>
      <w:hyperlink r:id="rId10" w:anchor="ntr2-L_2021231BG.01034301-E0002" w:history="1">
        <w:r w:rsidRPr="007E27AC">
          <w:rPr>
            <w:rStyle w:val="Hyperlink"/>
            <w:b/>
            <w:bCs/>
            <w:color w:val="3366CC"/>
            <w:sz w:val="27"/>
            <w:szCs w:val="27"/>
          </w:rPr>
          <w:t>(</w:t>
        </w:r>
        <w:r w:rsidRPr="007E27AC">
          <w:rPr>
            <w:rStyle w:val="oj-super"/>
            <w:b/>
            <w:bCs/>
            <w:color w:val="3366CC"/>
            <w:sz w:val="19"/>
            <w:szCs w:val="19"/>
            <w:vertAlign w:val="superscript"/>
          </w:rPr>
          <w:t>2</w:t>
        </w:r>
        <w:r w:rsidRPr="007E27AC">
          <w:rPr>
            <w:rStyle w:val="Hyperlink"/>
            <w:b/>
            <w:bCs/>
            <w:color w:val="3366CC"/>
            <w:sz w:val="27"/>
            <w:szCs w:val="27"/>
          </w:rPr>
          <w:t>)</w:t>
        </w:r>
      </w:hyperlink>
    </w:p>
    <w:p w:rsidR="00092451" w:rsidRPr="007E27AC" w:rsidRDefault="00092451" w:rsidP="00092451">
      <w:pPr>
        <w:pStyle w:val="oj-normal"/>
        <w:shd w:val="clear" w:color="auto" w:fill="FFFFFF"/>
        <w:spacing w:before="120" w:beforeAutospacing="0" w:after="0" w:afterAutospacing="0" w:line="312" w:lineRule="atLeast"/>
        <w:jc w:val="both"/>
        <w:rPr>
          <w:color w:val="444444"/>
          <w:sz w:val="27"/>
          <w:szCs w:val="27"/>
        </w:rPr>
      </w:pPr>
      <w:r w:rsidRPr="007E27AC">
        <w:rPr>
          <w:color w:val="444444"/>
          <w:sz w:val="27"/>
          <w:szCs w:val="27"/>
        </w:rPr>
        <w:t>Основание: член 22, параграф 3, буква а), подточки i)—viii) и x), и член 22, параграф 3, буква б) от Регламент (ЕС) 2021/1060 (РОР)</w:t>
      </w:r>
    </w:p>
    <w:tbl>
      <w:tblPr>
        <w:tblStyle w:val="TableGrid"/>
        <w:tblW w:w="0" w:type="auto"/>
        <w:tblInd w:w="830" w:type="dxa"/>
        <w:tblLook w:val="04A0" w:firstRow="1" w:lastRow="0" w:firstColumn="1" w:lastColumn="0" w:noHBand="0" w:noVBand="1"/>
      </w:tblPr>
      <w:tblGrid>
        <w:gridCol w:w="9288"/>
      </w:tblGrid>
      <w:tr w:rsidR="00A40A79" w:rsidRPr="007E27AC" w:rsidTr="002E0B9C">
        <w:tc>
          <w:tcPr>
            <w:tcW w:w="9288" w:type="dxa"/>
          </w:tcPr>
          <w:p w:rsidR="00092451" w:rsidRPr="007E27AC" w:rsidRDefault="00092451" w:rsidP="00D15650">
            <w:pPr>
              <w:spacing w:before="60" w:after="60" w:line="240" w:lineRule="auto"/>
              <w:rPr>
                <w:color w:val="444444"/>
                <w:sz w:val="22"/>
                <w:shd w:val="clear" w:color="auto" w:fill="FFFFFF"/>
                <w:lang w:val="en-US"/>
              </w:rPr>
            </w:pPr>
            <w:r w:rsidRPr="007E27AC">
              <w:rPr>
                <w:color w:val="444444"/>
                <w:sz w:val="22"/>
                <w:shd w:val="clear" w:color="auto" w:fill="FFFFFF"/>
              </w:rPr>
              <w:t>Текстово поле [30 000 ]</w:t>
            </w:r>
          </w:p>
          <w:p w:rsidR="004B2D62" w:rsidRPr="00B3634F" w:rsidRDefault="004B2D62" w:rsidP="00A85EA8">
            <w:pPr>
              <w:spacing w:before="60" w:after="60" w:line="240" w:lineRule="auto"/>
              <w:jc w:val="both"/>
            </w:pPr>
            <w:r w:rsidRPr="00B3634F">
              <w:rPr>
                <w:lang w:val="en-US"/>
              </w:rPr>
              <w:t>Европейския фонд за морско дело, рибарство и аквакултури (ЕФМДРА)</w:t>
            </w:r>
            <w:r w:rsidRPr="00B3634F">
              <w:t>, чрез</w:t>
            </w:r>
            <w:r w:rsidR="00D15650" w:rsidRPr="00B3634F">
              <w:rPr>
                <w:lang w:val="en-US"/>
              </w:rPr>
              <w:t xml:space="preserve"> Програмата за морско дело, рибарство и аквакултури 2021-2027 г. (ПМДРА) </w:t>
            </w:r>
            <w:r w:rsidRPr="00B3634F">
              <w:t xml:space="preserve">дава възможност за </w:t>
            </w:r>
            <w:r w:rsidR="008766EE" w:rsidRPr="00B3634F">
              <w:t>насочване на подкрепа</w:t>
            </w:r>
            <w:r w:rsidR="001E7139">
              <w:t xml:space="preserve"> в Р</w:t>
            </w:r>
            <w:r w:rsidR="008A0082">
              <w:t>.</w:t>
            </w:r>
            <w:r w:rsidR="001E7139">
              <w:t xml:space="preserve"> България</w:t>
            </w:r>
            <w:r w:rsidR="008766EE" w:rsidRPr="00B3634F">
              <w:t>, която</w:t>
            </w:r>
            <w:r w:rsidR="00D15650" w:rsidRPr="00B3634F">
              <w:rPr>
                <w:lang w:val="en-US"/>
              </w:rPr>
              <w:t xml:space="preserve"> </w:t>
            </w:r>
            <w:r w:rsidR="008766EE" w:rsidRPr="00B3634F">
              <w:t xml:space="preserve">по нов начин, ориентиран към постигане на конкретни цели и резултати </w:t>
            </w:r>
            <w:r w:rsidR="00D15650" w:rsidRPr="00B3634F">
              <w:rPr>
                <w:lang w:val="en-US"/>
              </w:rPr>
              <w:t>да отговори на основните</w:t>
            </w:r>
            <w:r w:rsidR="008A0082">
              <w:rPr>
                <w:lang w:val="en-US"/>
              </w:rPr>
              <w:t xml:space="preserve"> предизвикателства пред сектор Рибарство</w:t>
            </w:r>
            <w:r w:rsidR="00D15650" w:rsidRPr="00B3634F">
              <w:rPr>
                <w:lang w:val="en-US"/>
              </w:rPr>
              <w:t xml:space="preserve"> през програмен период 2021-2027 г. </w:t>
            </w:r>
          </w:p>
          <w:p w:rsidR="00B3634F" w:rsidRDefault="00D15650" w:rsidP="00A85EA8">
            <w:pPr>
              <w:spacing w:before="60" w:after="60" w:line="240" w:lineRule="auto"/>
              <w:jc w:val="both"/>
            </w:pPr>
            <w:r w:rsidRPr="00B3634F">
              <w:rPr>
                <w:lang w:val="en-US"/>
              </w:rPr>
              <w:t xml:space="preserve">Основните предизвикателства са тясно свързани със спецификите на Черноморския басейн, природната, социалната и икономическата ситуация в Р България. Програмирането се осъществява в условия на световна пандемия, </w:t>
            </w:r>
            <w:r w:rsidR="00C65492" w:rsidRPr="00B3634F">
              <w:t>вследствие от</w:t>
            </w:r>
            <w:r w:rsidRPr="00B3634F">
              <w:rPr>
                <w:lang w:val="en-US"/>
              </w:rPr>
              <w:t xml:space="preserve"> разпространението на вируса COVID-19, като очакваното въздействие от нея върху цялостното развитие на страната е все още неясно поради динамиката на кризата в национален и световен мащаб. Кризата във връзка с COVID-19 има значително социално въздействие и сериозно се отразява на икономикaтa и бизнеса във всички сфери</w:t>
            </w:r>
            <w:r w:rsidR="00C65492" w:rsidRPr="00B3634F">
              <w:t>.</w:t>
            </w:r>
            <w:r w:rsidR="00E3390A" w:rsidRPr="00B3634F">
              <w:t xml:space="preserve"> </w:t>
            </w:r>
            <w:r w:rsidR="00C65492" w:rsidRPr="00B3634F">
              <w:t>Сериозно</w:t>
            </w:r>
            <w:r w:rsidR="00E3390A" w:rsidRPr="00B3634F">
              <w:t xml:space="preserve"> влияние върху развитието на сектора ще окаже и задълбочаващата се </w:t>
            </w:r>
            <w:r w:rsidR="00C65492" w:rsidRPr="00B3634F">
              <w:t xml:space="preserve">глобална </w:t>
            </w:r>
            <w:r w:rsidR="00E3390A" w:rsidRPr="00B3634F">
              <w:t>икономическа криза</w:t>
            </w:r>
            <w:r w:rsidR="003C23E6" w:rsidRPr="00B3634F">
              <w:t xml:space="preserve"> и настъпв</w:t>
            </w:r>
            <w:r w:rsidR="00A24882" w:rsidRPr="00B3634F">
              <w:t>ащата промяна в бизнес моделите</w:t>
            </w:r>
            <w:r w:rsidR="00C65492" w:rsidRPr="00B3634F">
              <w:t>.</w:t>
            </w:r>
            <w:r w:rsidR="003C23E6" w:rsidRPr="00B3634F">
              <w:t xml:space="preserve"> </w:t>
            </w:r>
          </w:p>
          <w:p w:rsidR="00D15650" w:rsidRPr="00B3634F" w:rsidRDefault="00A24882" w:rsidP="00A85EA8">
            <w:pPr>
              <w:spacing w:before="60" w:after="60" w:line="240" w:lineRule="auto"/>
              <w:jc w:val="both"/>
              <w:rPr>
                <w:lang w:val="en-US"/>
              </w:rPr>
            </w:pPr>
            <w:r w:rsidRPr="00B3634F">
              <w:t>Подкрепата от</w:t>
            </w:r>
            <w:r w:rsidR="003C23E6" w:rsidRPr="00B3634F">
              <w:t xml:space="preserve"> ЕФМДРА е ключов фактор за осигуряването на устойчиво рибарство и за опазването на морските биологични ресурси, за продоволствената сигурност, за растежа на устойчивата синя икономика и за гарантирането на доброто състояние, безопасността, сигурността, чистотата и устойчивото стопанисване на </w:t>
            </w:r>
            <w:r w:rsidR="00725F36" w:rsidRPr="00B3634F">
              <w:t>Черно море</w:t>
            </w:r>
            <w:r w:rsidR="003C23E6" w:rsidRPr="00B3634F">
              <w:t>.</w:t>
            </w:r>
          </w:p>
          <w:p w:rsidR="007E79AF" w:rsidRPr="00B3634F" w:rsidRDefault="00A24882" w:rsidP="00A85EA8">
            <w:pPr>
              <w:spacing w:before="60" w:after="60" w:line="240" w:lineRule="auto"/>
              <w:jc w:val="both"/>
            </w:pPr>
            <w:r w:rsidRPr="00B3634F">
              <w:t>Изпълнението на ПМДРА</w:t>
            </w:r>
            <w:r w:rsidR="004B2D62" w:rsidRPr="00B3634F">
              <w:t xml:space="preserve"> </w:t>
            </w:r>
            <w:r w:rsidRPr="00B3634F">
              <w:t xml:space="preserve">е насочено към постигането на конкретни </w:t>
            </w:r>
            <w:r w:rsidR="006318A8" w:rsidRPr="00B3634F">
              <w:t>цели от</w:t>
            </w:r>
            <w:r w:rsidR="00D15650" w:rsidRPr="00B3634F">
              <w:rPr>
                <w:lang w:val="en-US"/>
              </w:rPr>
              <w:t xml:space="preserve"> </w:t>
            </w:r>
            <w:r w:rsidR="004B2D62" w:rsidRPr="00B3634F">
              <w:t>значими</w:t>
            </w:r>
            <w:r w:rsidR="004B2D62" w:rsidRPr="00B3634F">
              <w:rPr>
                <w:lang w:val="en-US"/>
              </w:rPr>
              <w:t xml:space="preserve"> </w:t>
            </w:r>
            <w:r w:rsidR="00D15650" w:rsidRPr="00B3634F">
              <w:rPr>
                <w:lang w:val="en-US"/>
              </w:rPr>
              <w:t xml:space="preserve">европейски </w:t>
            </w:r>
            <w:r w:rsidR="004B2D62" w:rsidRPr="00B3634F">
              <w:t xml:space="preserve">политики, залегнали в </w:t>
            </w:r>
            <w:r w:rsidR="00D15650" w:rsidRPr="00B3634F">
              <w:rPr>
                <w:lang w:val="en-US"/>
              </w:rPr>
              <w:t>стратегически документи като стратегиите за „Зеления пакт“, „От фермата до трапезата“, „Син растеж“</w:t>
            </w:r>
            <w:r w:rsidR="004B2D62" w:rsidRPr="00B3634F">
              <w:t>,</w:t>
            </w:r>
            <w:r w:rsidR="00D15650" w:rsidRPr="00B3634F">
              <w:rPr>
                <w:lang w:val="en-US"/>
              </w:rPr>
              <w:t xml:space="preserve"> „Стратегията за биологичното разнообразие“</w:t>
            </w:r>
            <w:r w:rsidR="004B2D62" w:rsidRPr="00B3634F">
              <w:t xml:space="preserve"> и др.</w:t>
            </w:r>
          </w:p>
          <w:p w:rsidR="00D15650" w:rsidRPr="00B3634F" w:rsidRDefault="006318A8" w:rsidP="00A85EA8">
            <w:pPr>
              <w:spacing w:before="60" w:after="60" w:line="240" w:lineRule="auto"/>
              <w:jc w:val="both"/>
            </w:pPr>
            <w:r w:rsidRPr="00B3634F">
              <w:t xml:space="preserve">По </w:t>
            </w:r>
            <w:r w:rsidR="00D15650" w:rsidRPr="00B3634F">
              <w:rPr>
                <w:lang w:val="en-US"/>
              </w:rPr>
              <w:t>ПМДРА ще изпълнява</w:t>
            </w:r>
            <w:r w:rsidRPr="00B3634F">
              <w:t>т</w:t>
            </w:r>
            <w:r w:rsidR="00D15650" w:rsidRPr="00B3634F">
              <w:rPr>
                <w:lang w:val="en-US"/>
              </w:rPr>
              <w:t xml:space="preserve"> две от целите на политиката </w:t>
            </w:r>
            <w:r w:rsidR="008A0082">
              <w:t xml:space="preserve">на сближаване </w:t>
            </w:r>
            <w:r w:rsidR="00D15650" w:rsidRPr="00B3634F">
              <w:rPr>
                <w:lang w:val="en-US"/>
              </w:rPr>
              <w:t xml:space="preserve">на ЕК (ЦП) – ЦП 2 „По-зелена,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превенция и управление на риска“ и ЦП 5 „Европа по-близо </w:t>
            </w:r>
            <w:r w:rsidR="00D15650" w:rsidRPr="00B3634F">
              <w:rPr>
                <w:lang w:val="en-US"/>
              </w:rPr>
              <w:lastRenderedPageBreak/>
              <w:t xml:space="preserve">до гражданите чрез насърчаване на устойчивото и интегрирано развитие на градските, селските и крайбрежните райони и на местните инициативи“. </w:t>
            </w:r>
          </w:p>
          <w:p w:rsidR="006318A8" w:rsidRPr="00B3634F" w:rsidRDefault="006318A8" w:rsidP="00A85EA8">
            <w:pPr>
              <w:spacing w:before="60" w:after="60" w:line="240" w:lineRule="auto"/>
              <w:jc w:val="both"/>
            </w:pPr>
          </w:p>
          <w:p w:rsidR="00D15650" w:rsidRDefault="006318A8" w:rsidP="00A85EA8">
            <w:pPr>
              <w:spacing w:before="60" w:after="60" w:line="240" w:lineRule="auto"/>
              <w:jc w:val="both"/>
            </w:pPr>
            <w:r w:rsidRPr="00B3634F">
              <w:t>В тази връзка ПМДРА</w:t>
            </w:r>
            <w:r w:rsidR="00D15650" w:rsidRPr="00B3634F">
              <w:rPr>
                <w:lang w:val="en-US"/>
              </w:rPr>
              <w:t xml:space="preserve"> </w:t>
            </w:r>
            <w:r w:rsidR="00B3634F" w:rsidRPr="00B3634F">
              <w:t xml:space="preserve">ще </w:t>
            </w:r>
            <w:r w:rsidRPr="00B3634F">
              <w:t xml:space="preserve">предоставя </w:t>
            </w:r>
            <w:r w:rsidR="00B3634F" w:rsidRPr="00B3634F">
              <w:t>подкрепа за дейности по</w:t>
            </w:r>
            <w:r w:rsidR="00D15650" w:rsidRPr="00B3634F">
              <w:rPr>
                <w:lang w:val="en-US"/>
              </w:rPr>
              <w:t xml:space="preserve"> </w:t>
            </w:r>
            <w:r w:rsidRPr="00B3634F">
              <w:t>всеки</w:t>
            </w:r>
            <w:r w:rsidRPr="00B3634F">
              <w:rPr>
                <w:lang w:val="en-US"/>
              </w:rPr>
              <w:t xml:space="preserve"> </w:t>
            </w:r>
            <w:r w:rsidR="00B3634F" w:rsidRPr="00B3634F">
              <w:t xml:space="preserve">един </w:t>
            </w:r>
            <w:r w:rsidR="00D15650" w:rsidRPr="00B3634F">
              <w:rPr>
                <w:lang w:val="en-US"/>
              </w:rPr>
              <w:t>приоритет от ЕФМДРА.</w:t>
            </w:r>
            <w:r w:rsidR="00D15650" w:rsidRPr="007E27AC">
              <w:rPr>
                <w:lang w:val="en-US"/>
              </w:rPr>
              <w:t xml:space="preserve"> </w:t>
            </w:r>
          </w:p>
          <w:p w:rsidR="00B3634F" w:rsidRPr="00B3634F" w:rsidRDefault="00B3634F" w:rsidP="00A85EA8">
            <w:pPr>
              <w:spacing w:before="60" w:after="60" w:line="240" w:lineRule="auto"/>
              <w:jc w:val="both"/>
            </w:pPr>
          </w:p>
          <w:p w:rsidR="00D15650" w:rsidRPr="007E27AC" w:rsidRDefault="00D15650" w:rsidP="00A85EA8">
            <w:pPr>
              <w:spacing w:before="60" w:after="60" w:line="240" w:lineRule="auto"/>
              <w:jc w:val="both"/>
              <w:rPr>
                <w:lang w:val="en-US"/>
              </w:rPr>
            </w:pPr>
            <w:r w:rsidRPr="007E27AC">
              <w:rPr>
                <w:lang w:val="en-US"/>
              </w:rPr>
              <w:t>•</w:t>
            </w:r>
            <w:r w:rsidRPr="007E27AC">
              <w:rPr>
                <w:lang w:val="en-US"/>
              </w:rPr>
              <w:tab/>
              <w:t xml:space="preserve">Изпълнението </w:t>
            </w:r>
            <w:r w:rsidRPr="00657887">
              <w:rPr>
                <w:lang w:val="en-US"/>
              </w:rPr>
              <w:t xml:space="preserve">на Приоритет 1 „Насърчаване </w:t>
            </w:r>
            <w:r w:rsidRPr="007E27AC">
              <w:rPr>
                <w:lang w:val="en-US"/>
              </w:rPr>
              <w:t xml:space="preserve">на устойчивото рибарство и опазването на  водните биологични ресурси” </w:t>
            </w:r>
            <w:r w:rsidRPr="007E27AC">
              <w:t>ще</w:t>
            </w:r>
            <w:r w:rsidR="00CD656B" w:rsidRPr="007E27AC">
              <w:rPr>
                <w:lang w:val="en-US"/>
              </w:rPr>
              <w:t xml:space="preserve"> гарантира</w:t>
            </w:r>
            <w:r w:rsidRPr="007E27AC">
              <w:rPr>
                <w:lang w:val="en-US"/>
              </w:rPr>
              <w:t xml:space="preserve"> риболовните дейности в дългосрочен план и </w:t>
            </w:r>
            <w:r w:rsidR="00CD656B" w:rsidRPr="007E27AC">
              <w:t xml:space="preserve">управление на риболова </w:t>
            </w:r>
            <w:r w:rsidRPr="007E27AC">
              <w:rPr>
                <w:lang w:val="en-US"/>
              </w:rPr>
              <w:t xml:space="preserve">по начин, който съответства на целите за постигане на икономически и социални ползи и ползи за заетостта, както и за приноса към продоволственото снабдяване. За този приоритет предизвикателствата са изведени на основание на </w:t>
            </w:r>
            <w:r w:rsidRPr="008D2353">
              <w:rPr>
                <w:lang w:val="en-US"/>
              </w:rPr>
              <w:t>Aнализа на регионалния морски басейн</w:t>
            </w:r>
            <w:r w:rsidR="00E56B82" w:rsidRPr="008D2353">
              <w:rPr>
                <w:rStyle w:val="FootnoteReference"/>
                <w:lang w:val="en-US"/>
              </w:rPr>
              <w:footnoteReference w:id="1"/>
            </w:r>
            <w:r w:rsidRPr="008D2353">
              <w:rPr>
                <w:lang w:val="en-US"/>
              </w:rPr>
              <w:t>, Ситуационния анализ на състоянието на сектор Рибарство в България</w:t>
            </w:r>
            <w:r w:rsidR="00E56B82" w:rsidRPr="008D2353">
              <w:rPr>
                <w:rStyle w:val="FootnoteReference"/>
                <w:lang w:val="en-US"/>
              </w:rPr>
              <w:footnoteReference w:id="2"/>
            </w:r>
            <w:r w:rsidRPr="008D2353">
              <w:rPr>
                <w:lang w:val="en-US"/>
              </w:rPr>
              <w:t xml:space="preserve">, </w:t>
            </w:r>
            <w:r w:rsidR="008D2353">
              <w:t>Г</w:t>
            </w:r>
            <w:r w:rsidRPr="008D2353">
              <w:rPr>
                <w:lang w:val="en-US"/>
              </w:rPr>
              <w:t>одишния доклад за риболовния флот от 2020 г.</w:t>
            </w:r>
            <w:r w:rsidR="00E56B82" w:rsidRPr="008D2353">
              <w:rPr>
                <w:rStyle w:val="FootnoteReference"/>
                <w:lang w:val="en-US"/>
              </w:rPr>
              <w:footnoteReference w:id="3"/>
            </w:r>
            <w:r w:rsidRPr="008D2353">
              <w:rPr>
                <w:lang w:val="en-US"/>
              </w:rPr>
              <w:t xml:space="preserve"> </w:t>
            </w:r>
            <w:r w:rsidRPr="007E27AC">
              <w:rPr>
                <w:lang w:val="en-US"/>
              </w:rPr>
              <w:t xml:space="preserve">и </w:t>
            </w:r>
            <w:r w:rsidR="00CD656B" w:rsidRPr="007E27AC">
              <w:t xml:space="preserve"> стратегическите цели на хоризонталните политики на ЕС</w:t>
            </w:r>
            <w:r w:rsidRPr="007E27AC">
              <w:t>.</w:t>
            </w:r>
            <w:r w:rsidRPr="007E27AC">
              <w:rPr>
                <w:lang w:val="en-US"/>
              </w:rPr>
              <w:t xml:space="preserve"> </w:t>
            </w:r>
          </w:p>
          <w:p w:rsidR="00D15650" w:rsidRPr="007E27AC" w:rsidRDefault="00D15650" w:rsidP="00A85EA8">
            <w:pPr>
              <w:spacing w:before="60" w:after="60" w:line="240" w:lineRule="auto"/>
              <w:jc w:val="both"/>
              <w:rPr>
                <w:lang w:val="en-US"/>
              </w:rPr>
            </w:pPr>
            <w:r w:rsidRPr="007E27AC">
              <w:rPr>
                <w:lang w:val="en-US"/>
              </w:rPr>
              <w:t>Предизвикателствата се изразяват в следното:</w:t>
            </w:r>
          </w:p>
          <w:p w:rsidR="00D15650" w:rsidRPr="007E27AC" w:rsidRDefault="00D15650" w:rsidP="00A85EA8">
            <w:pPr>
              <w:spacing w:before="60" w:after="60" w:line="240" w:lineRule="auto"/>
              <w:jc w:val="both"/>
              <w:rPr>
                <w:lang w:val="en-US"/>
              </w:rPr>
            </w:pPr>
            <w:r w:rsidRPr="007E27AC">
              <w:rPr>
                <w:lang w:val="en-US"/>
              </w:rPr>
              <w:t>-</w:t>
            </w:r>
            <w:r w:rsidRPr="007E27AC">
              <w:rPr>
                <w:lang w:val="en-US"/>
              </w:rPr>
              <w:tab/>
            </w:r>
            <w:r w:rsidR="00CD656B" w:rsidRPr="007E27AC">
              <w:t>Създаване на балансиран и разумен подход, който да се справя едновременно с наличния</w:t>
            </w:r>
            <w:r w:rsidRPr="007E27AC">
              <w:rPr>
                <w:lang w:val="en-US"/>
              </w:rPr>
              <w:t xml:space="preserve"> свръхкапацитет в риболовния флот на България</w:t>
            </w:r>
            <w:r w:rsidR="001A2646">
              <w:t xml:space="preserve"> и</w:t>
            </w:r>
            <w:r w:rsidRPr="007E27AC">
              <w:rPr>
                <w:lang w:val="en-US"/>
              </w:rPr>
              <w:t xml:space="preserve"> дисбаланс</w:t>
            </w:r>
            <w:r w:rsidR="00CD656B" w:rsidRPr="007E27AC">
              <w:t>а</w:t>
            </w:r>
            <w:r w:rsidRPr="007E27AC">
              <w:rPr>
                <w:lang w:val="en-US"/>
              </w:rPr>
              <w:t xml:space="preserve"> между отделните сегменти и свръхексплоатация</w:t>
            </w:r>
            <w:r w:rsidR="00CD656B" w:rsidRPr="007E27AC">
              <w:t>та</w:t>
            </w:r>
            <w:r w:rsidRPr="007E27AC">
              <w:rPr>
                <w:lang w:val="en-US"/>
              </w:rPr>
              <w:t xml:space="preserve"> на запасите с определени риболовни уреди в някои от сегментите. Риболовните кораби, особено в сегментите на дребномащабния крайбрежен риболов са на средна възраст над 23 години, използват неефективни двигатели, отделящи </w:t>
            </w:r>
            <w:r w:rsidR="008C31CB">
              <w:t>сериозно количес</w:t>
            </w:r>
            <w:r w:rsidR="001A2646">
              <w:t>т</w:t>
            </w:r>
            <w:r w:rsidR="008C31CB">
              <w:t>во</w:t>
            </w:r>
            <w:r w:rsidR="008C31CB" w:rsidRPr="007E27AC">
              <w:rPr>
                <w:lang w:val="en-US"/>
              </w:rPr>
              <w:t xml:space="preserve"> </w:t>
            </w:r>
            <w:r w:rsidRPr="007E27AC">
              <w:rPr>
                <w:lang w:val="en-US"/>
              </w:rPr>
              <w:t>замърсители във водата и атмосферата;</w:t>
            </w:r>
          </w:p>
          <w:p w:rsidR="00D15650" w:rsidRPr="007E27AC" w:rsidRDefault="00D15650" w:rsidP="00A85EA8">
            <w:pPr>
              <w:spacing w:before="60" w:after="60" w:line="240" w:lineRule="auto"/>
              <w:jc w:val="both"/>
              <w:rPr>
                <w:lang w:val="en-US"/>
              </w:rPr>
            </w:pPr>
            <w:r w:rsidRPr="007E27AC">
              <w:rPr>
                <w:lang w:val="en-US"/>
              </w:rPr>
              <w:t>-</w:t>
            </w:r>
            <w:r w:rsidRPr="007E27AC">
              <w:rPr>
                <w:lang w:val="en-US"/>
              </w:rPr>
              <w:tab/>
              <w:t xml:space="preserve">Въведеното задължение за разтоварване на целия улов от ЕС се прилага без да са осигурени достатъчно условия и капацитет за преработка на приулова; </w:t>
            </w:r>
          </w:p>
          <w:p w:rsidR="00D15650" w:rsidRPr="007E27AC" w:rsidRDefault="00D15650" w:rsidP="00A85EA8">
            <w:pPr>
              <w:spacing w:before="60" w:after="60" w:line="240" w:lineRule="auto"/>
              <w:jc w:val="both"/>
              <w:rPr>
                <w:lang w:val="en-US"/>
              </w:rPr>
            </w:pPr>
            <w:r w:rsidRPr="007E27AC">
              <w:rPr>
                <w:lang w:val="en-US"/>
              </w:rPr>
              <w:t>-</w:t>
            </w:r>
            <w:r w:rsidRPr="007E27AC">
              <w:rPr>
                <w:lang w:val="en-US"/>
              </w:rPr>
              <w:tab/>
            </w:r>
            <w:r w:rsidR="00675585">
              <w:t>необходимост от о</w:t>
            </w:r>
            <w:r w:rsidR="00CD656B" w:rsidRPr="007E27AC">
              <w:t xml:space="preserve">сигуряване </w:t>
            </w:r>
            <w:r w:rsidRPr="007E27AC">
              <w:rPr>
                <w:lang w:val="en-US"/>
              </w:rPr>
              <w:t>на дост</w:t>
            </w:r>
            <w:r w:rsidR="00CD656B" w:rsidRPr="007E27AC">
              <w:t>овер</w:t>
            </w:r>
            <w:r w:rsidRPr="007E27AC">
              <w:rPr>
                <w:lang w:val="en-US"/>
              </w:rPr>
              <w:t xml:space="preserve">на научна информация относно устойчивата експлоатация на всички рибни запаси в Черно море. </w:t>
            </w:r>
          </w:p>
          <w:p w:rsidR="00D15650" w:rsidRPr="007E27AC" w:rsidRDefault="00D15650" w:rsidP="00A85EA8">
            <w:pPr>
              <w:spacing w:before="60" w:after="60" w:line="240" w:lineRule="auto"/>
              <w:jc w:val="both"/>
              <w:rPr>
                <w:lang w:val="en-US"/>
              </w:rPr>
            </w:pPr>
            <w:r w:rsidRPr="007E27AC">
              <w:rPr>
                <w:lang w:val="en-US"/>
              </w:rPr>
              <w:lastRenderedPageBreak/>
              <w:t>-</w:t>
            </w:r>
            <w:r w:rsidRPr="007E27AC">
              <w:rPr>
                <w:lang w:val="en-US"/>
              </w:rPr>
              <w:tab/>
              <w:t xml:space="preserve">Променяща се екологична среда в Черно море, което представлява предизвикателство в три основни насоки – биогенно замърсяване, замърсяване на морската среда с твърди отпадъци и загуба на биологично разнообразие от риболовен натиск.; </w:t>
            </w:r>
          </w:p>
          <w:p w:rsidR="00D15650" w:rsidRPr="007E27AC" w:rsidRDefault="00D15650" w:rsidP="00A85EA8">
            <w:pPr>
              <w:spacing w:before="60" w:after="60" w:line="240" w:lineRule="auto"/>
              <w:jc w:val="both"/>
              <w:rPr>
                <w:lang w:val="en-US"/>
              </w:rPr>
            </w:pPr>
            <w:r w:rsidRPr="007E27AC">
              <w:rPr>
                <w:lang w:val="en-US"/>
              </w:rPr>
              <w:t>-</w:t>
            </w:r>
            <w:r w:rsidRPr="007E27AC">
              <w:rPr>
                <w:lang w:val="en-US"/>
              </w:rPr>
              <w:tab/>
            </w:r>
            <w:r w:rsidR="00CD656B" w:rsidRPr="007E27AC">
              <w:t>У</w:t>
            </w:r>
            <w:r w:rsidR="009B4AD5" w:rsidRPr="007E27AC">
              <w:t>твър</w:t>
            </w:r>
            <w:r w:rsidR="00CD656B" w:rsidRPr="007E27AC">
              <w:t>ждаване</w:t>
            </w:r>
            <w:r w:rsidRPr="007E27AC">
              <w:rPr>
                <w:lang w:val="en-US"/>
              </w:rPr>
              <w:t xml:space="preserve"> навици и самосъзнание на населениет</w:t>
            </w:r>
            <w:r w:rsidR="009B4AD5" w:rsidRPr="007E27AC">
              <w:t>о</w:t>
            </w:r>
            <w:r w:rsidRPr="007E27AC">
              <w:rPr>
                <w:lang w:val="en-US"/>
              </w:rPr>
              <w:t xml:space="preserve"> и на операторите в сектора, за да се намали отделянето на отпадък в морето и замърсяването на водоемите;</w:t>
            </w:r>
          </w:p>
          <w:p w:rsidR="00D15650" w:rsidRPr="007E27AC" w:rsidRDefault="00D15650" w:rsidP="00A85EA8">
            <w:pPr>
              <w:spacing w:before="60" w:after="60" w:line="240" w:lineRule="auto"/>
              <w:jc w:val="both"/>
            </w:pPr>
            <w:r w:rsidRPr="007E27AC">
              <w:rPr>
                <w:lang w:val="en-US"/>
              </w:rPr>
              <w:t>-</w:t>
            </w:r>
            <w:r w:rsidRPr="007E27AC">
              <w:rPr>
                <w:lang w:val="en-US"/>
              </w:rPr>
              <w:tab/>
            </w:r>
            <w:r w:rsidR="00272C72" w:rsidRPr="007E27AC">
              <w:t>Осигуряване на възможност за разширяване на източниците на доход на сектора вследствие на наличието на г</w:t>
            </w:r>
            <w:r w:rsidRPr="007E27AC">
              <w:rPr>
                <w:lang w:val="en-US"/>
              </w:rPr>
              <w:t>олеми по площ защитени територии в акваторията на Черно море и по поречието на река Дунав, в които е забранен уловът</w:t>
            </w:r>
            <w:r w:rsidR="00272C72" w:rsidRPr="007E27AC">
              <w:t xml:space="preserve"> и з</w:t>
            </w:r>
            <w:r w:rsidRPr="007E27AC">
              <w:rPr>
                <w:lang w:val="en-US"/>
              </w:rPr>
              <w:t>абрана</w:t>
            </w:r>
            <w:r w:rsidR="00272C72" w:rsidRPr="007E27AC">
              <w:t>та</w:t>
            </w:r>
            <w:r w:rsidRPr="007E27AC">
              <w:rPr>
                <w:lang w:val="en-US"/>
              </w:rPr>
              <w:t xml:space="preserve"> за улов поради значителна експлоатация на ресурсите от основните видове с висока пазарна стойност - есетровите видове в река Дунав, бяла мида</w:t>
            </w:r>
            <w:r w:rsidR="009B4AD5" w:rsidRPr="007E27AC">
              <w:t xml:space="preserve"> в Черно море</w:t>
            </w:r>
            <w:r w:rsidR="00272C72" w:rsidRPr="007E27AC">
              <w:rPr>
                <w:lang w:val="en-US"/>
              </w:rPr>
              <w:t xml:space="preserve">; </w:t>
            </w:r>
          </w:p>
          <w:p w:rsidR="00D15650" w:rsidRPr="007E27AC" w:rsidRDefault="00D15650" w:rsidP="00A85EA8">
            <w:pPr>
              <w:spacing w:before="60" w:after="60" w:line="240" w:lineRule="auto"/>
              <w:jc w:val="both"/>
              <w:rPr>
                <w:lang w:val="en-US"/>
              </w:rPr>
            </w:pPr>
            <w:r w:rsidRPr="007E27AC">
              <w:rPr>
                <w:lang w:val="en-US"/>
              </w:rPr>
              <w:t>-</w:t>
            </w:r>
            <w:r w:rsidRPr="007E27AC">
              <w:rPr>
                <w:lang w:val="en-US"/>
              </w:rPr>
              <w:tab/>
              <w:t>Остаряла инфраструктура в сектора</w:t>
            </w:r>
            <w:r w:rsidR="001A2646">
              <w:t xml:space="preserve"> и</w:t>
            </w:r>
            <w:r w:rsidRPr="007E27AC">
              <w:rPr>
                <w:lang w:val="en-US"/>
              </w:rPr>
              <w:t xml:space="preserve"> не</w:t>
            </w:r>
            <w:r w:rsidR="001A2646">
              <w:t>добре</w:t>
            </w:r>
            <w:r w:rsidRPr="007E27AC">
              <w:rPr>
                <w:lang w:val="en-US"/>
              </w:rPr>
              <w:t xml:space="preserve"> развита</w:t>
            </w:r>
            <w:r w:rsidR="001A2646">
              <w:t>та</w:t>
            </w:r>
            <w:r w:rsidRPr="007E27AC">
              <w:rPr>
                <w:lang w:val="en-US"/>
              </w:rPr>
              <w:t xml:space="preserve"> рамка за упр</w:t>
            </w:r>
            <w:r w:rsidR="00272C72" w:rsidRPr="007E27AC">
              <w:rPr>
                <w:lang w:val="en-US"/>
              </w:rPr>
              <w:t>авление на риболовните ресурси</w:t>
            </w:r>
            <w:r w:rsidR="00272C72" w:rsidRPr="007E27AC">
              <w:t xml:space="preserve"> не защитава</w:t>
            </w:r>
            <w:r w:rsidR="001A2646">
              <w:t>т изцяло</w:t>
            </w:r>
            <w:r w:rsidR="00272C72" w:rsidRPr="007E27AC">
              <w:t xml:space="preserve"> </w:t>
            </w:r>
            <w:r w:rsidRPr="007E27AC">
              <w:rPr>
                <w:lang w:val="en-US"/>
              </w:rPr>
              <w:t>интересите на дребномащабния крайбрежен риболов;</w:t>
            </w:r>
          </w:p>
          <w:p w:rsidR="00D15650" w:rsidRPr="007E27AC" w:rsidRDefault="00D15650" w:rsidP="00A85EA8">
            <w:pPr>
              <w:spacing w:before="60" w:after="60" w:line="240" w:lineRule="auto"/>
              <w:jc w:val="both"/>
            </w:pPr>
            <w:r w:rsidRPr="007E27AC">
              <w:rPr>
                <w:lang w:val="en-US"/>
              </w:rPr>
              <w:t>-</w:t>
            </w:r>
            <w:r w:rsidRPr="007E27AC">
              <w:rPr>
                <w:lang w:val="en-US"/>
              </w:rPr>
              <w:tab/>
              <w:t>Социална и икономическа криза, предизвикана от влиянието на пандемията COVID-19 върху риболова;</w:t>
            </w:r>
          </w:p>
          <w:p w:rsidR="00EE7438" w:rsidRPr="007E27AC" w:rsidRDefault="00EE7438" w:rsidP="00A85EA8">
            <w:pPr>
              <w:spacing w:before="60" w:after="60" w:line="240" w:lineRule="auto"/>
              <w:jc w:val="both"/>
            </w:pPr>
            <w:r w:rsidRPr="007E27AC">
              <w:t xml:space="preserve">-   </w:t>
            </w:r>
            <w:r w:rsidRPr="007E27AC">
              <w:rPr>
                <w:lang w:val="en-US"/>
              </w:rPr>
              <w:t>Повишаване на капацитета за преработка на количествата от приулова и откриване на нови пазарни възможности за нежелания улов във връзка с въведеното задължение за разтоварване на целия улов от ЕС;</w:t>
            </w:r>
          </w:p>
          <w:p w:rsidR="00EE7438" w:rsidRPr="007E27AC" w:rsidRDefault="00EE7438" w:rsidP="00A85EA8">
            <w:pPr>
              <w:widowControl w:val="0"/>
              <w:numPr>
                <w:ilvl w:val="0"/>
                <w:numId w:val="73"/>
              </w:numPr>
              <w:autoSpaceDE w:val="0"/>
              <w:autoSpaceDN w:val="0"/>
              <w:spacing w:before="0" w:after="0" w:line="240" w:lineRule="auto"/>
              <w:ind w:left="447"/>
              <w:jc w:val="both"/>
              <w:rPr>
                <w:szCs w:val="24"/>
              </w:rPr>
            </w:pPr>
            <w:r w:rsidRPr="007E27AC">
              <w:t xml:space="preserve"> </w:t>
            </w:r>
            <w:r w:rsidRPr="007E27AC">
              <w:rPr>
                <w:szCs w:val="24"/>
              </w:rPr>
              <w:t>Повишаване на капацитета на научната общност по отношение на моделирането и използването на инструменти за определянето на пробонабирането, и управлението на надеждни данни, които да гарантират устойчивостта на рибните запаси;</w:t>
            </w:r>
          </w:p>
          <w:p w:rsidR="00D15650" w:rsidRDefault="00D15650" w:rsidP="00A85EA8">
            <w:pPr>
              <w:spacing w:before="60" w:after="60" w:line="240" w:lineRule="auto"/>
              <w:jc w:val="both"/>
            </w:pPr>
            <w:r w:rsidRPr="007E27AC">
              <w:rPr>
                <w:lang w:val="en-US"/>
              </w:rPr>
              <w:t>-</w:t>
            </w:r>
            <w:r w:rsidRPr="007E27AC">
              <w:rPr>
                <w:lang w:val="en-US"/>
              </w:rPr>
              <w:tab/>
            </w:r>
            <w:r w:rsidR="00982267" w:rsidRPr="007E27AC">
              <w:t xml:space="preserve">Осъвременяване и модернизация на методите и средствата за извършване </w:t>
            </w:r>
            <w:r w:rsidR="00982267" w:rsidRPr="007E27AC">
              <w:rPr>
                <w:lang w:val="en-US"/>
              </w:rPr>
              <w:t>на контрол върху нерагламентиран (използване на неразрешени уреди), бракониерски риболов</w:t>
            </w:r>
            <w:r w:rsidR="00982267" w:rsidRPr="007E27AC">
              <w:t xml:space="preserve"> и събиране и предоставяне на данни за риболова, във връзка с по-ефективното прилагане на </w:t>
            </w:r>
            <w:r w:rsidRPr="007E27AC">
              <w:rPr>
                <w:lang w:val="en-US"/>
              </w:rPr>
              <w:t xml:space="preserve">Общата политика в </w:t>
            </w:r>
            <w:r w:rsidR="00982267" w:rsidRPr="007E27AC">
              <w:rPr>
                <w:lang w:val="en-US"/>
              </w:rPr>
              <w:t>областта на рибарството (ОПОР)</w:t>
            </w:r>
            <w:r w:rsidR="00982267" w:rsidRPr="007E27AC">
              <w:t>;</w:t>
            </w:r>
          </w:p>
          <w:p w:rsidR="001A2646" w:rsidRPr="001A2646" w:rsidRDefault="001A2646" w:rsidP="00A85EA8">
            <w:pPr>
              <w:spacing w:before="60" w:after="60" w:line="240" w:lineRule="auto"/>
              <w:jc w:val="both"/>
            </w:pPr>
            <w:r>
              <w:t>-      Въвеждането на нови по-строги регулации за контрол върху риболова, във връзка с намаляващите биологично разнообразие и естествени ресурси.</w:t>
            </w:r>
          </w:p>
          <w:p w:rsidR="00A01327" w:rsidRDefault="00A01327" w:rsidP="00A85EA8">
            <w:pPr>
              <w:spacing w:before="60" w:after="60" w:line="240" w:lineRule="auto"/>
              <w:jc w:val="both"/>
            </w:pPr>
          </w:p>
          <w:p w:rsidR="001665ED" w:rsidRPr="001665ED" w:rsidRDefault="001665ED" w:rsidP="00A85EA8">
            <w:pPr>
              <w:spacing w:before="60" w:after="60" w:line="240" w:lineRule="auto"/>
              <w:jc w:val="both"/>
            </w:pPr>
          </w:p>
          <w:p w:rsidR="00C10127" w:rsidRPr="00C10127" w:rsidRDefault="00D15650" w:rsidP="00C10127">
            <w:pPr>
              <w:spacing w:before="60" w:after="60" w:line="240" w:lineRule="auto"/>
              <w:jc w:val="both"/>
              <w:rPr>
                <w:lang w:val="en-US"/>
              </w:rPr>
            </w:pPr>
            <w:r w:rsidRPr="007E27AC">
              <w:rPr>
                <w:lang w:val="en-US"/>
              </w:rPr>
              <w:lastRenderedPageBreak/>
              <w:t>•</w:t>
            </w:r>
            <w:r w:rsidRPr="007E27AC">
              <w:rPr>
                <w:lang w:val="en-US"/>
              </w:rPr>
              <w:tab/>
            </w:r>
            <w:r w:rsidR="00C10127" w:rsidRPr="00C10127">
              <w:rPr>
                <w:lang w:val="en-US"/>
              </w:rPr>
              <w:t>Подкрепата от ЕФМДРА е ключов фактор за осигуряването на устойчиво рибарство и за опазването на морските биологични ресурси, за продоволствената сигурност, за растежа на устойчивата синя икономика и за гарантирането на доброто състояние, безопасността, сигурността, чистотата и устойчивото стопанисване на Черно море.</w:t>
            </w:r>
          </w:p>
          <w:p w:rsidR="004424C9" w:rsidRPr="004424C9" w:rsidRDefault="00C10127" w:rsidP="00C10127">
            <w:pPr>
              <w:spacing w:before="60" w:after="60" w:line="240" w:lineRule="auto"/>
              <w:jc w:val="both"/>
              <w:rPr>
                <w:lang w:val="en-US"/>
              </w:rPr>
            </w:pPr>
            <w:r w:rsidRPr="00C10127">
              <w:rPr>
                <w:lang w:val="en-US"/>
              </w:rPr>
              <w:t>Изпълнението на ПМДРА е насочено към постигането на конкретни цели от значими европейски политики, залегнали в стратегически документи като стратегиите за „Зеления пакт“, „От фермата до трапезата“, „Син растеж“, „Стратегията за биологичното разнообразие“ и др.</w:t>
            </w:r>
            <w:r w:rsidR="004424C9" w:rsidRPr="004424C9">
              <w:rPr>
                <w:lang w:val="en-US"/>
              </w:rPr>
              <w:t xml:space="preserve">. Основното предизвикателство е ниската конкурентоспособност на предприятията и устойчивост на сектора. Необходим е стратегически подход за повишаване на конкурентоспособността на аквакултурите, увеличаване на производството и </w:t>
            </w:r>
            <w:r w:rsidR="00831B57">
              <w:t>отчитане</w:t>
            </w:r>
            <w:r w:rsidR="004424C9" w:rsidRPr="004424C9">
              <w:rPr>
                <w:lang w:val="en-US"/>
              </w:rPr>
              <w:t xml:space="preserve"> на предизвикателства</w:t>
            </w:r>
            <w:r w:rsidR="00BA5FBB">
              <w:t>та</w:t>
            </w:r>
            <w:r w:rsidR="004424C9" w:rsidRPr="004424C9">
              <w:rPr>
                <w:lang w:val="en-US"/>
              </w:rPr>
              <w:t xml:space="preserve">, пред които е изправен секторът. </w:t>
            </w:r>
          </w:p>
          <w:p w:rsidR="004424C9" w:rsidRPr="004424C9" w:rsidRDefault="004424C9" w:rsidP="004424C9">
            <w:pPr>
              <w:spacing w:before="60" w:after="60" w:line="240" w:lineRule="auto"/>
              <w:jc w:val="both"/>
              <w:rPr>
                <w:lang w:val="en-US"/>
              </w:rPr>
            </w:pPr>
            <w:r w:rsidRPr="004424C9">
              <w:rPr>
                <w:lang w:val="en-US"/>
              </w:rPr>
              <w:t xml:space="preserve">Производството на аквакултури в България има установени традиции и добра основа, която има потенциал да бъде надградена. България разполага с природни дадености – водни ресурси и климат, които са основна предпоставка и разкриват потенциал за развитие на аквакултури. Производството на риба и други водни организми е ориентирано традиционно към сладководните аквакултури. Такива са 96% от стопанствата и 95% от отглежданите видове. 79% от обема на продукцията се получава в сладководни ферми. </w:t>
            </w:r>
          </w:p>
          <w:p w:rsidR="004424C9" w:rsidRPr="004424C9" w:rsidRDefault="004424C9" w:rsidP="004424C9">
            <w:pPr>
              <w:spacing w:before="60" w:after="60" w:line="240" w:lineRule="auto"/>
              <w:jc w:val="both"/>
              <w:rPr>
                <w:lang w:val="en-US"/>
              </w:rPr>
            </w:pPr>
            <w:r w:rsidRPr="004424C9">
              <w:rPr>
                <w:lang w:val="en-US"/>
              </w:rPr>
              <w:t xml:space="preserve">Обемът на производство от подсектор аквакултури нараства спрямо предходния период. Средният годишен обем на произведена продукция за периода 2014-2019 г. е 14 915 t. Средно годишно за периода 2014-2019 г. функционират активно 405 стопанства. </w:t>
            </w:r>
          </w:p>
          <w:p w:rsidR="004424C9" w:rsidRPr="004424C9" w:rsidRDefault="004424C9" w:rsidP="004424C9">
            <w:pPr>
              <w:spacing w:before="60" w:after="60" w:line="240" w:lineRule="auto"/>
              <w:jc w:val="both"/>
              <w:rPr>
                <w:lang w:val="en-US"/>
              </w:rPr>
            </w:pPr>
            <w:r w:rsidRPr="004424C9">
              <w:rPr>
                <w:lang w:val="en-US"/>
              </w:rPr>
              <w:t>В продукцията от сладководна аквакултура за периода 2014-2019 г. доминира шаранът с 40.4% (4 650 t) от общата продукция, следван от дъговата пъстърва с 27.1% (3 198 t) и растителноядните риби с 24.5%. Отглеждат се и водорасли, змиорка, скариди и есетрови видове.</w:t>
            </w:r>
          </w:p>
          <w:p w:rsidR="004424C9" w:rsidRPr="004424C9" w:rsidRDefault="004424C9" w:rsidP="004424C9">
            <w:pPr>
              <w:spacing w:before="60" w:after="60" w:line="240" w:lineRule="auto"/>
              <w:jc w:val="both"/>
              <w:rPr>
                <w:lang w:val="en-US"/>
              </w:rPr>
            </w:pPr>
            <w:r w:rsidRPr="004424C9">
              <w:rPr>
                <w:lang w:val="en-US"/>
              </w:rPr>
              <w:t>Продукцията от стопанства с рециркулационни системи заема едва 0.15% от общото количество сладководна аквакултура за периода 2014-2019 г. Единствен вид обект на отглеждане в морските аквакултури е черната мида</w:t>
            </w:r>
            <w:r w:rsidR="003C095D">
              <w:t>.</w:t>
            </w:r>
            <w:r w:rsidR="00C94981">
              <w:t xml:space="preserve"> </w:t>
            </w:r>
            <w:r w:rsidRPr="004424C9">
              <w:rPr>
                <w:lang w:val="en-US"/>
              </w:rPr>
              <w:t>За отглеждането на редица видове се разчита единствено на внос на зарибителния материал.</w:t>
            </w:r>
          </w:p>
          <w:p w:rsidR="004424C9" w:rsidRPr="004424C9" w:rsidRDefault="004424C9" w:rsidP="004424C9">
            <w:pPr>
              <w:spacing w:before="60" w:after="60" w:line="240" w:lineRule="auto"/>
              <w:jc w:val="both"/>
              <w:rPr>
                <w:lang w:val="en-US"/>
              </w:rPr>
            </w:pPr>
            <w:r w:rsidRPr="004424C9">
              <w:rPr>
                <w:lang w:val="en-US"/>
              </w:rPr>
              <w:lastRenderedPageBreak/>
              <w:t xml:space="preserve">Общите годишни приходи на предприятията за производство на аквакултури показват тенденция на значително нарастване като за 2018 г. те са 64.9 мил. лв или 2.2 пъти началните 29.2 мил. лв от 2014 г. </w:t>
            </w:r>
          </w:p>
          <w:p w:rsidR="00C94981" w:rsidRDefault="004424C9" w:rsidP="00C94981">
            <w:pPr>
              <w:spacing w:before="60" w:after="60" w:line="240" w:lineRule="auto"/>
              <w:jc w:val="both"/>
            </w:pPr>
            <w:r w:rsidRPr="004424C9">
              <w:rPr>
                <w:lang w:val="en-US"/>
              </w:rPr>
              <w:t xml:space="preserve">Подсекторът на соленоводните аквакултури е на съществена загуба в три от петте години на периода 2014-2018 г. Подсекторът на сладководната аквакултура е на печалба в три от петте години на периода. </w:t>
            </w:r>
          </w:p>
          <w:p w:rsidR="004424C9" w:rsidRPr="004424C9" w:rsidRDefault="004424C9" w:rsidP="00C94981">
            <w:pPr>
              <w:spacing w:before="60" w:after="60" w:line="240" w:lineRule="auto"/>
              <w:jc w:val="both"/>
              <w:rPr>
                <w:lang w:val="en-US"/>
              </w:rPr>
            </w:pPr>
            <w:r w:rsidRPr="004424C9">
              <w:rPr>
                <w:lang w:val="en-US"/>
              </w:rPr>
              <w:t>Растежът на приходите в подсектора се дължи основно на увеличаването на обемите произвеждани аквакултури и в по-малка степен на повишение на продажните цени.</w:t>
            </w:r>
          </w:p>
          <w:p w:rsidR="004424C9" w:rsidRPr="004424C9" w:rsidRDefault="004424C9" w:rsidP="004424C9">
            <w:pPr>
              <w:spacing w:before="60" w:after="60" w:line="240" w:lineRule="auto"/>
              <w:jc w:val="both"/>
              <w:rPr>
                <w:lang w:val="en-US"/>
              </w:rPr>
            </w:pPr>
            <w:r w:rsidRPr="004424C9">
              <w:rPr>
                <w:lang w:val="en-US"/>
              </w:rPr>
              <w:t xml:space="preserve">Секторът привлича нова работна сила, като за периода 2014-2018 г. следва да се отчете нарастването на броя на заетите лица в подсектора от 662 на 866. Забелязва се и нарастване на Дълготрайните материални актива от 63.7 мил. </w:t>
            </w:r>
            <w:r w:rsidR="00D11E33">
              <w:t>л</w:t>
            </w:r>
            <w:r w:rsidR="00D11E33" w:rsidRPr="004424C9">
              <w:rPr>
                <w:lang w:val="en-US"/>
              </w:rPr>
              <w:t>в</w:t>
            </w:r>
            <w:r w:rsidRPr="004424C9">
              <w:rPr>
                <w:lang w:val="en-US"/>
              </w:rPr>
              <w:t>. до 86 мил. лв.</w:t>
            </w:r>
          </w:p>
          <w:p w:rsidR="00D11E33" w:rsidRDefault="004424C9" w:rsidP="004424C9">
            <w:pPr>
              <w:spacing w:before="60" w:after="60" w:line="240" w:lineRule="auto"/>
              <w:jc w:val="both"/>
            </w:pPr>
            <w:r w:rsidRPr="004424C9">
              <w:rPr>
                <w:lang w:val="en-US"/>
              </w:rPr>
              <w:t xml:space="preserve">Все още е нисък делът </w:t>
            </w:r>
            <w:r w:rsidR="00D11E33">
              <w:t xml:space="preserve">на </w:t>
            </w:r>
            <w:r w:rsidRPr="004424C9">
              <w:rPr>
                <w:lang w:val="en-US"/>
              </w:rPr>
              <w:t>фермите за производство на аквакултури, развиващи устойчиви производства и такива, които използват енергия от естествени източници</w:t>
            </w:r>
            <w:r w:rsidR="003C095D">
              <w:t>.</w:t>
            </w:r>
          </w:p>
          <w:p w:rsidR="004424C9" w:rsidRPr="003C095D" w:rsidRDefault="004424C9" w:rsidP="004424C9">
            <w:pPr>
              <w:spacing w:before="60" w:after="60" w:line="240" w:lineRule="auto"/>
              <w:jc w:val="both"/>
            </w:pPr>
            <w:r w:rsidRPr="004424C9">
              <w:rPr>
                <w:lang w:val="en-US"/>
              </w:rPr>
              <w:t xml:space="preserve">От предоставяната през двата програмни периода подкрепа на производители на аквакултури, предоставящи екологични услуги се възползваха </w:t>
            </w:r>
            <w:r w:rsidR="003C095D">
              <w:t>само 6</w:t>
            </w:r>
            <w:r w:rsidRPr="004424C9">
              <w:rPr>
                <w:lang w:val="en-US"/>
              </w:rPr>
              <w:t xml:space="preserve"> стопанства</w:t>
            </w:r>
            <w:r w:rsidR="003C095D">
              <w:t>.</w:t>
            </w:r>
          </w:p>
          <w:p w:rsidR="004424C9" w:rsidRPr="004424C9" w:rsidRDefault="004424C9" w:rsidP="004424C9">
            <w:pPr>
              <w:spacing w:before="60" w:after="60" w:line="240" w:lineRule="auto"/>
              <w:jc w:val="both"/>
              <w:rPr>
                <w:lang w:val="en-US"/>
              </w:rPr>
            </w:pPr>
            <w:r w:rsidRPr="004424C9">
              <w:rPr>
                <w:lang w:val="en-US"/>
              </w:rPr>
              <w:t xml:space="preserve">Преработването на продукти от риболов и аквакултури в България е относително добре развито. В  периода на възстановяване и растеж на преработвателния сектор от 2013 г. до 2018 г. броят на предприятията варира между 41 (2013 г. и 2018 г.) и 51 (2016 г.). Към момента броят на предприятията, преработващи продукти от риболов и аквакултури е 47. </w:t>
            </w:r>
          </w:p>
          <w:p w:rsidR="004424C9" w:rsidRPr="004424C9" w:rsidRDefault="004424C9" w:rsidP="004424C9">
            <w:pPr>
              <w:spacing w:before="60" w:after="60" w:line="240" w:lineRule="auto"/>
              <w:jc w:val="both"/>
              <w:rPr>
                <w:lang w:val="en-US"/>
              </w:rPr>
            </w:pPr>
            <w:r w:rsidRPr="004424C9">
              <w:rPr>
                <w:lang w:val="en-US"/>
              </w:rPr>
              <w:t>Основните видове, които са обект на преработка от предприятията са: скумрия, цаца, аншоа, копърка и шпроти, пъстърва, шаранови и сомови риби, сьомга, хек , херинга, рапана, тон, скариди</w:t>
            </w:r>
            <w:r w:rsidR="002769BB">
              <w:t xml:space="preserve"> (с доминиращ дял на вносната суровина)</w:t>
            </w:r>
            <w:r w:rsidRPr="004424C9">
              <w:rPr>
                <w:lang w:val="en-US"/>
              </w:rPr>
              <w:t xml:space="preserve">. </w:t>
            </w:r>
          </w:p>
          <w:p w:rsidR="004424C9" w:rsidRPr="004424C9" w:rsidRDefault="004424C9" w:rsidP="004424C9">
            <w:pPr>
              <w:spacing w:before="60" w:after="60" w:line="240" w:lineRule="auto"/>
              <w:jc w:val="both"/>
              <w:rPr>
                <w:lang w:val="en-US"/>
              </w:rPr>
            </w:pPr>
            <w:r w:rsidRPr="004424C9">
              <w:rPr>
                <w:lang w:val="en-US"/>
              </w:rPr>
              <w:t>Значително се повишават обемът на произведената продукция на ракообразни, мекотели, други водни безгръбначни и водорасли, преработени или консервирани по друг начин. Повишават се и обемът на произведената продукция на риба, преработена или консервирана по друг начин, без готови рибни ястия.</w:t>
            </w:r>
          </w:p>
          <w:p w:rsidR="004424C9" w:rsidRPr="004424C9" w:rsidRDefault="004424C9" w:rsidP="004424C9">
            <w:pPr>
              <w:spacing w:before="60" w:after="60" w:line="240" w:lineRule="auto"/>
              <w:jc w:val="both"/>
              <w:rPr>
                <w:lang w:val="en-US"/>
              </w:rPr>
            </w:pPr>
            <w:r w:rsidRPr="004424C9">
              <w:rPr>
                <w:lang w:val="en-US"/>
              </w:rPr>
              <w:t xml:space="preserve">Обемът на произведената продукция в подсектор Преработка и консервиране на риба и други водни животни, без готови ястия се е повишил от 11 596 t през 2014 г. до 16 447 t през 2017 г., а през 2018 г. е 14 602 т. или с 50% за периода 2009-2017 г., а на </w:t>
            </w:r>
            <w:r w:rsidRPr="004424C9">
              <w:rPr>
                <w:lang w:val="en-US"/>
              </w:rPr>
              <w:lastRenderedPageBreak/>
              <w:t xml:space="preserve">продадената продукция от 10 429 t през 2014 г. до 14 621 t през 2017 г. и 13 355 през 2018 г. Сравнено с предходния пет годишен период 2009-2013 се наблюдава средно с 24% повече произведена продукция и с 19% повече продадена продукция. </w:t>
            </w:r>
          </w:p>
          <w:p w:rsidR="004424C9" w:rsidRPr="004424C9" w:rsidRDefault="004424C9" w:rsidP="004424C9">
            <w:pPr>
              <w:spacing w:before="60" w:after="60" w:line="240" w:lineRule="auto"/>
              <w:jc w:val="both"/>
              <w:rPr>
                <w:lang w:val="en-US"/>
              </w:rPr>
            </w:pPr>
            <w:r w:rsidRPr="004424C9">
              <w:rPr>
                <w:lang w:val="en-US"/>
              </w:rPr>
              <w:t>Делът на собствената продукция в преработката по данни на БАБХ е 45%. Основни видове със значим дял на собствената продукция в преработката са цаца, пъстърва и рапани.</w:t>
            </w:r>
          </w:p>
          <w:p w:rsidR="004424C9" w:rsidRPr="004424C9" w:rsidRDefault="004424C9" w:rsidP="004424C9">
            <w:pPr>
              <w:spacing w:before="60" w:after="60" w:line="240" w:lineRule="auto"/>
              <w:jc w:val="both"/>
              <w:rPr>
                <w:lang w:val="en-US"/>
              </w:rPr>
            </w:pPr>
            <w:r w:rsidRPr="004424C9">
              <w:rPr>
                <w:lang w:val="en-US"/>
              </w:rPr>
              <w:t>Делът на собствената продукция в преработката на ишлеме по данни на БАБХ е 2% и се дължи в огромна степен на преработката на един вид - аншоа.</w:t>
            </w:r>
          </w:p>
          <w:p w:rsidR="004424C9" w:rsidRPr="004424C9" w:rsidRDefault="004424C9" w:rsidP="004424C9">
            <w:pPr>
              <w:spacing w:before="60" w:after="60" w:line="240" w:lineRule="auto"/>
              <w:jc w:val="both"/>
              <w:rPr>
                <w:lang w:val="en-US"/>
              </w:rPr>
            </w:pPr>
            <w:r w:rsidRPr="004424C9">
              <w:rPr>
                <w:lang w:val="en-US"/>
              </w:rPr>
              <w:t>Делът на собствената продукция в преработката с произход от внос по данни на БАБХ е 50%. Основните видове с произход от внос със значим дял на продукция в преработката са скумрия, сьомга, хек, херинга, скариди, тон, аншоа и др.</w:t>
            </w:r>
          </w:p>
          <w:p w:rsidR="004424C9" w:rsidRPr="004424C9" w:rsidRDefault="004424C9" w:rsidP="004424C9">
            <w:pPr>
              <w:spacing w:before="60" w:after="60" w:line="240" w:lineRule="auto"/>
              <w:jc w:val="both"/>
              <w:rPr>
                <w:lang w:val="en-US"/>
              </w:rPr>
            </w:pPr>
            <w:r w:rsidRPr="004424C9">
              <w:rPr>
                <w:lang w:val="en-US"/>
              </w:rPr>
              <w:t xml:space="preserve">Динамиката на приходите в подсектор Преработка на риба и рибни продукти позволява ясно обособяване на тенденция на плавно нарастване на приходите в подсектора от 101 мил. лв през 2014 г. до 150.6 мил. лв през 2017 г. и 137.2 мил. лв. през 2018 г, т.е. приходите в края на периода са с около 37% по-високи от началните. </w:t>
            </w:r>
          </w:p>
          <w:p w:rsidR="004424C9" w:rsidRPr="004424C9" w:rsidRDefault="004424C9" w:rsidP="004424C9">
            <w:pPr>
              <w:spacing w:before="60" w:after="60" w:line="240" w:lineRule="auto"/>
              <w:jc w:val="both"/>
              <w:rPr>
                <w:lang w:val="en-US"/>
              </w:rPr>
            </w:pPr>
            <w:r w:rsidRPr="004424C9">
              <w:rPr>
                <w:lang w:val="en-US"/>
              </w:rPr>
              <w:t>Годишните приходи на предприятие в подсектор Преработка и консервиране на риба и други водни животни, без готови ястия повтарят динамиката на общите приходи в подсектора. Те нарастват плавно от 2 298 хил. лв. през 2014 г. до 3 347 хил. лв. през 2018 г. или увеличението е с 46%. Предприятията в подсектора са почти равномерен микс от микро до 9 заети, малки от 10 до 49 заети и средни от 50 до 249 заети.</w:t>
            </w:r>
          </w:p>
          <w:p w:rsidR="002B546E" w:rsidRDefault="004424C9" w:rsidP="004424C9">
            <w:pPr>
              <w:spacing w:before="60" w:after="60" w:line="240" w:lineRule="auto"/>
              <w:jc w:val="both"/>
            </w:pPr>
            <w:r w:rsidRPr="004424C9">
              <w:rPr>
                <w:lang w:val="en-US"/>
              </w:rPr>
              <w:t xml:space="preserve">Подсекторът реализира печалба през всички години на периода 2014-2018 г. </w:t>
            </w:r>
          </w:p>
          <w:p w:rsidR="004424C9" w:rsidRPr="004424C9" w:rsidRDefault="004424C9" w:rsidP="004424C9">
            <w:pPr>
              <w:spacing w:before="60" w:after="60" w:line="240" w:lineRule="auto"/>
              <w:jc w:val="both"/>
              <w:rPr>
                <w:lang w:val="en-US"/>
              </w:rPr>
            </w:pPr>
            <w:r w:rsidRPr="004424C9">
              <w:rPr>
                <w:lang w:val="en-US"/>
              </w:rPr>
              <w:t>Основно ръстът в подсектора се дължи на преработка на продукти, генериращи по-високи приходи и/или по-висока добавена стойност, а не на внедряване на по-високи/по-скъпи технологии. Това отразява много близкият ръст на ДМА (10.5%) и заети (8.4%) за периода.</w:t>
            </w:r>
          </w:p>
          <w:p w:rsidR="006D60D7" w:rsidRDefault="004424C9" w:rsidP="004424C9">
            <w:pPr>
              <w:spacing w:before="60" w:after="60" w:line="240" w:lineRule="auto"/>
              <w:jc w:val="both"/>
            </w:pPr>
            <w:r w:rsidRPr="004424C9">
              <w:rPr>
                <w:lang w:val="en-US"/>
              </w:rPr>
              <w:t>Предлагането</w:t>
            </w:r>
            <w:r w:rsidR="008648AA">
              <w:t xml:space="preserve"> риба и рибни продукти</w:t>
            </w:r>
            <w:r w:rsidRPr="004424C9">
              <w:rPr>
                <w:lang w:val="en-US"/>
              </w:rPr>
              <w:t xml:space="preserve"> за 2018 г. е 70 438 t, близо до най-високото за периода 2009-2018 г. Цялостната тенденция е на плавно нарастване. </w:t>
            </w:r>
          </w:p>
          <w:p w:rsidR="00206889" w:rsidRDefault="004424C9" w:rsidP="004424C9">
            <w:pPr>
              <w:spacing w:before="60" w:after="60" w:line="240" w:lineRule="auto"/>
              <w:jc w:val="both"/>
            </w:pPr>
            <w:r w:rsidRPr="004424C9">
              <w:rPr>
                <w:lang w:val="en-US"/>
              </w:rPr>
              <w:t xml:space="preserve">Динамика на търсенето на пазара има, но тя се дължи на вариации през отделните години. Структурата на търсенето е относително стабилна като разпределените за 2018 г. - 77.8% собствено потребление и 22.2% износ е много близко (под 1% отклонение) до </w:t>
            </w:r>
            <w:r w:rsidRPr="004424C9">
              <w:rPr>
                <w:lang w:val="en-US"/>
              </w:rPr>
              <w:lastRenderedPageBreak/>
              <w:t xml:space="preserve">средното за периода 2009-2018 г. </w:t>
            </w:r>
          </w:p>
          <w:p w:rsidR="004424C9" w:rsidRPr="004424C9" w:rsidRDefault="004424C9" w:rsidP="004424C9">
            <w:pPr>
              <w:spacing w:before="60" w:after="60" w:line="240" w:lineRule="auto"/>
              <w:jc w:val="both"/>
              <w:rPr>
                <w:lang w:val="en-US"/>
              </w:rPr>
            </w:pPr>
            <w:r w:rsidRPr="004424C9">
              <w:rPr>
                <w:lang w:val="en-US"/>
              </w:rPr>
              <w:t>Балансът на пазара, измерен във финансови стойности (милиони левове), показва значимото развитие на износа. Паралелното развитие на вноса е индикатор, че развитието се дължи основно на преработващата индустрия с вносни суровини.</w:t>
            </w:r>
          </w:p>
          <w:p w:rsidR="004424C9" w:rsidRPr="004424C9" w:rsidRDefault="004424C9" w:rsidP="004424C9">
            <w:pPr>
              <w:spacing w:before="60" w:after="60" w:line="240" w:lineRule="auto"/>
              <w:jc w:val="both"/>
              <w:rPr>
                <w:lang w:val="en-US"/>
              </w:rPr>
            </w:pPr>
            <w:r w:rsidRPr="004424C9">
              <w:rPr>
                <w:lang w:val="en-US"/>
              </w:rPr>
              <w:t>Обемът на продукция от риболов остава на практика статичен, особено през последните 5 години (2014-2018 г.) - между 8 507 хил. t и 8 747 хил. t. Данните за 2019 г. показват възможно покачване с близо 20% до 10 269 хил. t.</w:t>
            </w:r>
          </w:p>
          <w:p w:rsidR="004424C9" w:rsidRPr="004424C9" w:rsidRDefault="004424C9" w:rsidP="004424C9">
            <w:pPr>
              <w:spacing w:before="60" w:after="60" w:line="240" w:lineRule="auto"/>
              <w:jc w:val="both"/>
              <w:rPr>
                <w:lang w:val="en-US"/>
              </w:rPr>
            </w:pPr>
            <w:r w:rsidRPr="004424C9">
              <w:rPr>
                <w:lang w:val="en-US"/>
              </w:rPr>
              <w:t xml:space="preserve">Обемът на продукция от аквакултури през 2018 г. (над 16 000 t) е над два пъти по-висок от този през 2009 г. (под 8 000 t). </w:t>
            </w:r>
          </w:p>
          <w:p w:rsidR="004424C9" w:rsidRPr="004424C9" w:rsidRDefault="004424C9" w:rsidP="004424C9">
            <w:pPr>
              <w:spacing w:before="60" w:after="60" w:line="240" w:lineRule="auto"/>
              <w:jc w:val="both"/>
              <w:rPr>
                <w:lang w:val="en-US"/>
              </w:rPr>
            </w:pPr>
            <w:r w:rsidRPr="004424C9">
              <w:rPr>
                <w:lang w:val="en-US"/>
              </w:rPr>
              <w:t>Няма сериозни разлики в увеличението от цени на едро към цени на дребно. То е на средни нива между 10% и 16%.</w:t>
            </w:r>
          </w:p>
          <w:p w:rsidR="004424C9" w:rsidRPr="004424C9" w:rsidRDefault="004424C9" w:rsidP="004424C9">
            <w:pPr>
              <w:spacing w:before="60" w:after="60" w:line="240" w:lineRule="auto"/>
              <w:jc w:val="both"/>
              <w:rPr>
                <w:lang w:val="en-US"/>
              </w:rPr>
            </w:pPr>
            <w:r w:rsidRPr="004424C9">
              <w:rPr>
                <w:lang w:val="en-US"/>
              </w:rPr>
              <w:t>В годините 2009-2014 г. има значителен спад във вноса от 42 637 t на 34 114 t. След 2014 г. вносът нараства до над 47 000 t през 2017 г. и надминава нивата от 2009 г. с около 10%. През 2018 г. и 2019 г. вносът остава близо до това нивото от 2017 г.</w:t>
            </w:r>
          </w:p>
          <w:p w:rsidR="004424C9" w:rsidRPr="004424C9" w:rsidRDefault="004424C9" w:rsidP="004424C9">
            <w:pPr>
              <w:spacing w:before="60" w:after="60" w:line="240" w:lineRule="auto"/>
              <w:jc w:val="both"/>
              <w:rPr>
                <w:lang w:val="en-US"/>
              </w:rPr>
            </w:pPr>
            <w:r w:rsidRPr="004424C9">
              <w:rPr>
                <w:lang w:val="en-US"/>
              </w:rPr>
              <w:t>В годините 2009-2015 г. обемът на износа остава почти постоянен - от 12 556 t през 2009 г. до 11 761 t през 2014 г. и 10 843 t през 2015 г. След 2016 г. обемът на износа нараства значително и достига 19 459 t през 2017 г., с което надминава нивата от 2009 г. с около 55%. През 2018 г. и 2019 г. има лек спад спрямо 2017 г., но нивата са по-високи от всички останали години в периода.</w:t>
            </w:r>
          </w:p>
          <w:p w:rsidR="004424C9" w:rsidRPr="004424C9" w:rsidRDefault="004424C9" w:rsidP="004424C9">
            <w:pPr>
              <w:spacing w:before="60" w:after="60" w:line="240" w:lineRule="auto"/>
              <w:jc w:val="both"/>
              <w:rPr>
                <w:lang w:val="en-US"/>
              </w:rPr>
            </w:pPr>
            <w:r w:rsidRPr="004424C9">
              <w:rPr>
                <w:lang w:val="en-US"/>
              </w:rPr>
              <w:t>Доминиращите във вноса през 2019 г. скариди, скумрия, сьомга, лаврак, ципура и тон (с близо 60% общ дял от стойността на вноса) са имали дял от под 40% от стойността на вноса през 2009 г. Единствените относително постоянни видове са скумрията и рибата тон, останалите съществено увеличават своя дял.</w:t>
            </w:r>
          </w:p>
          <w:p w:rsidR="004424C9" w:rsidRPr="004424C9" w:rsidRDefault="004424C9" w:rsidP="004424C9">
            <w:pPr>
              <w:spacing w:before="60" w:after="60" w:line="240" w:lineRule="auto"/>
              <w:jc w:val="both"/>
              <w:rPr>
                <w:lang w:val="en-US"/>
              </w:rPr>
            </w:pPr>
            <w:r w:rsidRPr="004424C9">
              <w:rPr>
                <w:lang w:val="en-US"/>
              </w:rPr>
              <w:t>При износа промяната също е сериозна. Доминиращите през 2019 г. скариди, рапана, сьомга, дъгова пъстърва, скумрия, хайвер, тон, аншоа и сардини (с над 70% общ дял от стойността на износа) са имали дял от 46% през 2009 г., като относително постоянни видове са рапаните, пъстървата, скумрията и хайвера, а останалите увеличават своя дял.</w:t>
            </w:r>
          </w:p>
          <w:p w:rsidR="004424C9" w:rsidRPr="004424C9" w:rsidRDefault="004424C9" w:rsidP="004424C9">
            <w:pPr>
              <w:spacing w:before="60" w:after="60" w:line="240" w:lineRule="auto"/>
              <w:jc w:val="both"/>
              <w:rPr>
                <w:lang w:val="en-US"/>
              </w:rPr>
            </w:pPr>
            <w:r w:rsidRPr="004424C9">
              <w:rPr>
                <w:lang w:val="en-US"/>
              </w:rPr>
              <w:t>Хайверът запазва позициите си на продукт с постоянен дял от стойността на българския износ. Единичната му цена за периода варира значително в зависимост от това, каква част от преработката му се случва в страната.</w:t>
            </w:r>
          </w:p>
          <w:p w:rsidR="004424C9" w:rsidRPr="004424C9" w:rsidRDefault="004424C9" w:rsidP="004424C9">
            <w:pPr>
              <w:spacing w:before="60" w:after="60" w:line="240" w:lineRule="auto"/>
              <w:jc w:val="both"/>
              <w:rPr>
                <w:lang w:val="en-US"/>
              </w:rPr>
            </w:pPr>
            <w:r w:rsidRPr="004424C9">
              <w:rPr>
                <w:lang w:val="en-US"/>
              </w:rPr>
              <w:lastRenderedPageBreak/>
              <w:t xml:space="preserve">Консумацията на риба през 2010 г. е 4.9 kg и нараства, като през 2019 г. достига до 6.7 kg на човек. Средната консумация на риба и рибни продукти за периода 2010-2019 г. е 5.4 kg  Потребление на риба и рибни продукти средно на лице е от изследването на НСИ на домакинските бюджети само на български домакинства и не включва консумацията в заведения за обществено хранене. </w:t>
            </w:r>
          </w:p>
          <w:p w:rsidR="004424C9" w:rsidRPr="004424C9" w:rsidRDefault="004424C9" w:rsidP="004424C9">
            <w:pPr>
              <w:spacing w:before="60" w:after="60" w:line="240" w:lineRule="auto"/>
              <w:jc w:val="both"/>
              <w:rPr>
                <w:lang w:val="en-US"/>
              </w:rPr>
            </w:pPr>
            <w:r w:rsidRPr="004424C9">
              <w:rPr>
                <w:lang w:val="en-US"/>
              </w:rPr>
              <w:t>Според на ЕС “The EU Fish Market” за 2019 г. България е на предпоследно място по потребление на продукти от риба и аквакултури в ЕС с изчислено потребление от 7,3 кг на глава от населението (по данни от 2017 г.). Средното ниво за ЕС е 24.3 кg на човек или 3.33 пъти по-високо отколкото в България.</w:t>
            </w:r>
            <w:r w:rsidR="007A105F">
              <w:t xml:space="preserve"> </w:t>
            </w:r>
            <w:r w:rsidRPr="004424C9">
              <w:rPr>
                <w:lang w:val="en-US"/>
              </w:rPr>
              <w:t>Сред посочените консумирани видове риба скумрията е лидер, но тя е не е обект на аквакултура. След нея се нарежда пъстървата. Шаранът е на трета позиция.</w:t>
            </w:r>
          </w:p>
          <w:p w:rsidR="004424C9" w:rsidRPr="004424C9" w:rsidRDefault="004424C9" w:rsidP="004424C9">
            <w:pPr>
              <w:spacing w:before="60" w:after="60" w:line="240" w:lineRule="auto"/>
              <w:jc w:val="both"/>
              <w:rPr>
                <w:lang w:val="en-US"/>
              </w:rPr>
            </w:pPr>
            <w:r w:rsidRPr="004424C9">
              <w:rPr>
                <w:lang w:val="en-US"/>
              </w:rPr>
              <w:t>Предизвикателствата се изразяват в следното:</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Наличие на голям брой малки и средни язовири под 100 дка., които формират ниски печалби;</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Остаряла материално-техническа база в стопанствата за аквакултура;</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Ниско качество на произведената аквакултура;</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Преобладаващо производство на риба в ниския ценови сегмент;</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Ниска консумация на риба и рибни продукти;</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Недостиг на нишови продукти от аквакултури и преработка;</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 xml:space="preserve">Ниска добавена стойност на продуктите от аквакултура; </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Слабо развито предлагане на акваекологични услуги;</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Недиверсифицирани видове марикултури в черноморски води (единствено черна мида);</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Непълноценно оползотворяване на отпадъците от преработка;</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 xml:space="preserve">Доминираща преработка на вносни суровини за сметка на суровини от местен улов и аквакултури; </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Нискоквалифициран и застаряващ персонал в сектора;</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Недостатъчно иновации, патенти и полезни модели в сектора;</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 xml:space="preserve">Липса на сертифицирани стопанства за производство на биологична продукция, с </w:t>
            </w:r>
            <w:r w:rsidRPr="004424C9">
              <w:rPr>
                <w:lang w:val="en-US"/>
              </w:rPr>
              <w:lastRenderedPageBreak/>
              <w:t>изключение на една мидена ферма;</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Липса на национални стандарти за местни продукти;</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Незадоволително промотиране на местни видове аквакултури;</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Ниска конкурентоспособност на продукцията на местните и чужди пазари;</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Развитие на устойчива система за предлагане на пазара (местен и чужд) на продукти от риболов, аквакултури и преработка;</w:t>
            </w:r>
          </w:p>
          <w:p w:rsidR="00D15650" w:rsidRDefault="004424C9" w:rsidP="004424C9">
            <w:pPr>
              <w:spacing w:before="60" w:after="60" w:line="240" w:lineRule="auto"/>
              <w:jc w:val="both"/>
              <w:rPr>
                <w:lang w:val="en-US"/>
              </w:rPr>
            </w:pPr>
            <w:r w:rsidRPr="004424C9">
              <w:rPr>
                <w:lang w:val="en-US"/>
              </w:rPr>
              <w:t>-</w:t>
            </w:r>
            <w:r w:rsidRPr="004424C9">
              <w:rPr>
                <w:lang w:val="en-US"/>
              </w:rPr>
              <w:tab/>
              <w:t>Създаване на организации на производителите и изпълнение на планове за произв</w:t>
            </w:r>
            <w:r w:rsidR="00A01327">
              <w:rPr>
                <w:lang w:val="en-US"/>
              </w:rPr>
              <w:t>одство и предлагане на пазара</w:t>
            </w:r>
            <w:r w:rsidRPr="004424C9">
              <w:rPr>
                <w:lang w:val="en-US"/>
              </w:rPr>
              <w:t xml:space="preserve">; </w:t>
            </w:r>
          </w:p>
          <w:p w:rsidR="00D26D7A" w:rsidRPr="007E27AC" w:rsidRDefault="00D26D7A" w:rsidP="004424C9">
            <w:pPr>
              <w:spacing w:before="60" w:after="60" w:line="240" w:lineRule="auto"/>
              <w:jc w:val="both"/>
              <w:rPr>
                <w:lang w:val="en-US"/>
              </w:rPr>
            </w:pPr>
          </w:p>
          <w:p w:rsidR="00EC0444" w:rsidRPr="00C10127" w:rsidRDefault="00D15650" w:rsidP="00395D63">
            <w:pPr>
              <w:spacing w:before="0" w:after="0" w:line="240" w:lineRule="auto"/>
              <w:jc w:val="both"/>
              <w:rPr>
                <w:lang w:val="en-US"/>
              </w:rPr>
            </w:pPr>
            <w:r w:rsidRPr="007E27AC">
              <w:rPr>
                <w:lang w:val="en-US"/>
              </w:rPr>
              <w:t>•</w:t>
            </w:r>
            <w:r w:rsidRPr="007E27AC">
              <w:rPr>
                <w:lang w:val="en-US"/>
              </w:rPr>
              <w:tab/>
            </w:r>
            <w:r w:rsidR="00D26D7A" w:rsidRPr="00A92EB5">
              <w:rPr>
                <w:lang w:val="en-US"/>
              </w:rPr>
              <w:t>Изпълнението на Приоритет 3</w:t>
            </w:r>
            <w:r w:rsidR="00D26D7A" w:rsidRPr="00310729">
              <w:rPr>
                <w:lang w:val="en-US"/>
              </w:rPr>
              <w:t xml:space="preserve"> </w:t>
            </w:r>
            <w:r w:rsidR="00D26D7A" w:rsidRPr="00D26D7A">
              <w:rPr>
                <w:lang w:val="en-US"/>
              </w:rPr>
              <w:t>„Създаване на предпоставки за растеж на устойчивата синя икономика и стимулиране на развитието на  общностите, занимаващи се с рибарство и аквакултури, в крайбрежните и вътрешните райони“ включва интервенции, които са ключови за развитието на общностите, занимаващи се с рибарство и производство на аквакултури, в крайбрежните и вътрешните райони на страната</w:t>
            </w:r>
            <w:r w:rsidR="00CB1778">
              <w:t xml:space="preserve"> и по поречието на р</w:t>
            </w:r>
            <w:r w:rsidR="001A2646">
              <w:t xml:space="preserve">ека </w:t>
            </w:r>
            <w:r w:rsidR="00CB1778">
              <w:t>Дунав</w:t>
            </w:r>
            <w:r w:rsidR="00D26D7A" w:rsidRPr="00D26D7A">
              <w:rPr>
                <w:lang w:val="en-US"/>
              </w:rPr>
              <w:t>. Чрез партньорства между заинтересованите страни и специално създадени рамки за управление ще бъдат намерени решения на част от основните проблеми и предизвикателства, свързани с риболовния натиск върху запасите и необходимостта от ефективни мерки за опазването им, ниската доходност на населението в рибарските райони, напредналата възраст на работната сила и застаряване на населението, повишаване на обществената приемливост на рибовъдството, задържане на младите хора на територията на рибарските райони и справяне с екологичните предизвикателства, ще се насърчи въвеждането на иновации за територията, вкл. дигитализация на ниво производство, проследимост на продуктите и предлагане на пазара, посредством къси вериги на доставка, както и прилагане на принципите за кръгова икономика и допълняемост на дейностите в дадена територия.</w:t>
            </w:r>
          </w:p>
          <w:p w:rsidR="00CB1778" w:rsidRPr="00EC0444" w:rsidRDefault="00EC0444" w:rsidP="00395D63">
            <w:pPr>
              <w:spacing w:before="0" w:after="0" w:line="240" w:lineRule="auto"/>
              <w:jc w:val="both"/>
            </w:pPr>
            <w:r>
              <w:t>През</w:t>
            </w:r>
            <w:r w:rsidR="00AB5A14">
              <w:t xml:space="preserve"> периода </w:t>
            </w:r>
            <w:r w:rsidR="00856C38">
              <w:t xml:space="preserve"> </w:t>
            </w:r>
            <w:r w:rsidR="00C36AB2">
              <w:t>2014-2020</w:t>
            </w:r>
            <w:r w:rsidR="00856C38">
              <w:t xml:space="preserve"> г.</w:t>
            </w:r>
            <w:r w:rsidR="00395D63">
              <w:t xml:space="preserve"> в рамките на </w:t>
            </w:r>
            <w:r>
              <w:t>мярката за подготвителни дей</w:t>
            </w:r>
            <w:r w:rsidR="00AB5A14">
              <w:t xml:space="preserve">ности са одобрени 14 проектни предложения. </w:t>
            </w:r>
            <w:r w:rsidR="00C36AB2">
              <w:t xml:space="preserve">Общо девет стратегии за местно развитие </w:t>
            </w:r>
            <w:r w:rsidR="00395D63">
              <w:t>са в процес на изпълние</w:t>
            </w:r>
            <w:r w:rsidR="00C36AB2">
              <w:t xml:space="preserve">, като общият бюджет възлиза на </w:t>
            </w:r>
            <w:r w:rsidR="00C36AB2" w:rsidRPr="00C36AB2">
              <w:t>35</w:t>
            </w:r>
            <w:r w:rsidR="00C36AB2">
              <w:t> </w:t>
            </w:r>
            <w:r w:rsidR="00C36AB2" w:rsidRPr="00C36AB2">
              <w:t>204</w:t>
            </w:r>
            <w:r w:rsidR="00C36AB2">
              <w:t xml:space="preserve"> </w:t>
            </w:r>
            <w:r w:rsidR="00C36AB2" w:rsidRPr="00C36AB2">
              <w:t>940</w:t>
            </w:r>
            <w:r w:rsidR="00C36AB2">
              <w:t xml:space="preserve"> лв. БФП</w:t>
            </w:r>
          </w:p>
          <w:p w:rsidR="00D26D7A" w:rsidRPr="00CB1778" w:rsidRDefault="00D26D7A" w:rsidP="00D26D7A">
            <w:pPr>
              <w:spacing w:before="60" w:after="60" w:line="240" w:lineRule="auto"/>
              <w:jc w:val="both"/>
            </w:pPr>
            <w:r w:rsidRPr="00D26D7A">
              <w:rPr>
                <w:lang w:val="en-US"/>
              </w:rPr>
              <w:t xml:space="preserve"> </w:t>
            </w:r>
          </w:p>
          <w:p w:rsidR="00D26D7A" w:rsidRPr="00D26D7A" w:rsidRDefault="00D26D7A" w:rsidP="00D26D7A">
            <w:pPr>
              <w:spacing w:before="60" w:after="60" w:line="240" w:lineRule="auto"/>
              <w:jc w:val="both"/>
              <w:rPr>
                <w:lang w:val="en-US"/>
              </w:rPr>
            </w:pPr>
            <w:r w:rsidRPr="00D26D7A">
              <w:rPr>
                <w:lang w:val="en-US"/>
              </w:rPr>
              <w:t>Предизвикателствата се изразяват в следното:</w:t>
            </w:r>
          </w:p>
          <w:p w:rsidR="00D26D7A" w:rsidRPr="00D26D7A" w:rsidRDefault="00D26D7A" w:rsidP="00D26D7A">
            <w:pPr>
              <w:spacing w:before="60" w:after="60" w:line="240" w:lineRule="auto"/>
              <w:jc w:val="both"/>
              <w:rPr>
                <w:lang w:val="en-US"/>
              </w:rPr>
            </w:pPr>
            <w:r w:rsidRPr="00D26D7A">
              <w:rPr>
                <w:lang w:val="en-US"/>
              </w:rPr>
              <w:lastRenderedPageBreak/>
              <w:t>-</w:t>
            </w:r>
            <w:r w:rsidRPr="00D26D7A">
              <w:rPr>
                <w:lang w:val="en-US"/>
              </w:rPr>
              <w:tab/>
              <w:t xml:space="preserve">Постигане на целите на Зеления пакт и прилагане на принципите на Синята икономика на територията на местните инициативни рибарски групи (МИРГ) чрез въвличане на всички заинтересовани страни; </w:t>
            </w:r>
          </w:p>
          <w:p w:rsidR="00D26D7A" w:rsidRPr="00D26D7A" w:rsidRDefault="00D26D7A" w:rsidP="00D26D7A">
            <w:pPr>
              <w:spacing w:before="60" w:after="60" w:line="240" w:lineRule="auto"/>
              <w:jc w:val="both"/>
              <w:rPr>
                <w:lang w:val="en-US"/>
              </w:rPr>
            </w:pPr>
            <w:r w:rsidRPr="00D26D7A">
              <w:rPr>
                <w:lang w:val="en-US"/>
              </w:rPr>
              <w:t>-</w:t>
            </w:r>
            <w:r w:rsidRPr="00D26D7A">
              <w:rPr>
                <w:lang w:val="en-US"/>
              </w:rPr>
              <w:tab/>
              <w:t>По-активно въвличане в изпълнението на подхода на всички заинтересовани страни и улесняване на комуникацията чрез провеждане на обучения, форуми и увеличаване на дейностите/проектите за сътрудничество и активно участие на местни лидери в дейностите на МИРГ;</w:t>
            </w:r>
          </w:p>
          <w:p w:rsidR="00D26D7A" w:rsidRPr="00D26D7A" w:rsidRDefault="00D26D7A" w:rsidP="00D26D7A">
            <w:pPr>
              <w:spacing w:before="60" w:after="60" w:line="240" w:lineRule="auto"/>
              <w:jc w:val="both"/>
              <w:rPr>
                <w:lang w:val="en-US"/>
              </w:rPr>
            </w:pPr>
            <w:r w:rsidRPr="00D26D7A">
              <w:rPr>
                <w:lang w:val="en-US"/>
              </w:rPr>
              <w:t>-</w:t>
            </w:r>
            <w:r w:rsidRPr="00D26D7A">
              <w:rPr>
                <w:lang w:val="en-US"/>
              </w:rPr>
              <w:tab/>
              <w:t>Запазване и привличане на население от по-развити икономически области/градове към рибарските територии;</w:t>
            </w:r>
          </w:p>
          <w:p w:rsidR="00D26D7A" w:rsidRPr="00D26D7A" w:rsidRDefault="00D26D7A" w:rsidP="00D26D7A">
            <w:pPr>
              <w:spacing w:before="60" w:after="60" w:line="240" w:lineRule="auto"/>
              <w:jc w:val="both"/>
              <w:rPr>
                <w:lang w:val="en-US"/>
              </w:rPr>
            </w:pPr>
            <w:r w:rsidRPr="00D26D7A">
              <w:rPr>
                <w:lang w:val="en-US"/>
              </w:rPr>
              <w:t>-</w:t>
            </w:r>
            <w:r w:rsidRPr="00D26D7A">
              <w:rPr>
                <w:lang w:val="en-US"/>
              </w:rPr>
              <w:tab/>
              <w:t>Повишаване на добавената стойност на територията чрез подбор и изпълнение на проекти с високо качество, допълняемост на проектите и комплексен принос към СВОМР;</w:t>
            </w:r>
          </w:p>
          <w:p w:rsidR="00D26D7A" w:rsidRPr="00D26D7A" w:rsidRDefault="00D26D7A" w:rsidP="00D26D7A">
            <w:pPr>
              <w:spacing w:before="60" w:after="60" w:line="240" w:lineRule="auto"/>
              <w:jc w:val="both"/>
              <w:rPr>
                <w:lang w:val="en-US"/>
              </w:rPr>
            </w:pPr>
            <w:r w:rsidRPr="00D26D7A">
              <w:rPr>
                <w:lang w:val="en-US"/>
              </w:rPr>
              <w:t>-</w:t>
            </w:r>
            <w:r w:rsidRPr="00D26D7A">
              <w:rPr>
                <w:lang w:val="en-US"/>
              </w:rPr>
              <w:tab/>
              <w:t xml:space="preserve">Публично-частните партньорства </w:t>
            </w:r>
            <w:r w:rsidR="00371BCE">
              <w:t xml:space="preserve">да се ангажират </w:t>
            </w:r>
            <w:r w:rsidR="00310729">
              <w:t>и</w:t>
            </w:r>
            <w:r w:rsidR="00310729" w:rsidRPr="00D26D7A">
              <w:rPr>
                <w:lang w:val="en-US"/>
              </w:rPr>
              <w:t xml:space="preserve"> </w:t>
            </w:r>
            <w:r w:rsidRPr="00D26D7A">
              <w:rPr>
                <w:lang w:val="en-US"/>
              </w:rPr>
              <w:t>мобилизират ефективно допълнителни ресурси за развитие на съответната територия;</w:t>
            </w:r>
          </w:p>
          <w:p w:rsidR="00D26D7A" w:rsidRPr="00D26D7A" w:rsidRDefault="00D26D7A" w:rsidP="00D26D7A">
            <w:pPr>
              <w:spacing w:before="60" w:after="60" w:line="240" w:lineRule="auto"/>
              <w:jc w:val="both"/>
              <w:rPr>
                <w:lang w:val="en-US"/>
              </w:rPr>
            </w:pPr>
            <w:r w:rsidRPr="00D26D7A">
              <w:rPr>
                <w:lang w:val="en-US"/>
              </w:rPr>
              <w:t>-</w:t>
            </w:r>
            <w:r w:rsidRPr="00D26D7A">
              <w:rPr>
                <w:lang w:val="en-US"/>
              </w:rPr>
              <w:tab/>
              <w:t>Изграждане на административен капацитет на местно и национално ниво за разработване и изпълнение на стратегии за ВОМР, чрез формиране на работещи партньорства;</w:t>
            </w:r>
          </w:p>
          <w:p w:rsidR="00D15650" w:rsidRPr="00A01327" w:rsidRDefault="00D26D7A" w:rsidP="00D26D7A">
            <w:pPr>
              <w:spacing w:before="60" w:after="60" w:line="240" w:lineRule="auto"/>
              <w:jc w:val="both"/>
            </w:pPr>
            <w:r w:rsidRPr="00D26D7A">
              <w:rPr>
                <w:lang w:val="en-US"/>
              </w:rPr>
              <w:t>-</w:t>
            </w:r>
            <w:r w:rsidRPr="00D26D7A">
              <w:rPr>
                <w:lang w:val="en-US"/>
              </w:rPr>
              <w:tab/>
              <w:t>Повишаване на степента на публичност и прозрачност на всички нива по отношение на изпълнението на подхода ВОМР в рамките на общностите,  зависими от  рибо</w:t>
            </w:r>
            <w:r w:rsidR="00A01327">
              <w:rPr>
                <w:lang w:val="en-US"/>
              </w:rPr>
              <w:t>лов и аквакултури</w:t>
            </w:r>
            <w:r w:rsidR="00A01327">
              <w:t>;</w:t>
            </w:r>
          </w:p>
          <w:p w:rsidR="00D15650" w:rsidRPr="007E27AC" w:rsidRDefault="00D15650" w:rsidP="00D15650">
            <w:pPr>
              <w:spacing w:before="60" w:after="60" w:line="240" w:lineRule="auto"/>
              <w:rPr>
                <w:lang w:val="en-US"/>
              </w:rPr>
            </w:pPr>
          </w:p>
          <w:p w:rsidR="00D15650" w:rsidRPr="007E27AC" w:rsidRDefault="00D15650" w:rsidP="00D15650">
            <w:pPr>
              <w:spacing w:before="60" w:after="60" w:line="240" w:lineRule="auto"/>
              <w:rPr>
                <w:lang w:val="en-US"/>
              </w:rPr>
            </w:pPr>
            <w:r w:rsidRPr="007E27AC">
              <w:rPr>
                <w:lang w:val="en-US"/>
              </w:rPr>
              <w:t>•</w:t>
            </w:r>
            <w:r w:rsidRPr="007E27AC">
              <w:rPr>
                <w:lang w:val="en-US"/>
              </w:rPr>
              <w:tab/>
              <w:t xml:space="preserve">Изпълнението на </w:t>
            </w:r>
            <w:r w:rsidRPr="00310729">
              <w:rPr>
                <w:lang w:val="en-US"/>
              </w:rPr>
              <w:t xml:space="preserve">Приоритет 4 „Повишаване </w:t>
            </w:r>
            <w:r w:rsidRPr="007E27AC">
              <w:rPr>
                <w:lang w:val="en-US"/>
              </w:rPr>
              <w:t>на ефективността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 посреща основни нужди за развитието на сектор „Рибарство“ в Република България като крайбрежна държава на Черно море.</w:t>
            </w:r>
          </w:p>
          <w:p w:rsidR="00D15650" w:rsidRPr="007E27AC" w:rsidRDefault="00D15650" w:rsidP="00D15650">
            <w:pPr>
              <w:spacing w:before="60" w:after="60" w:line="240" w:lineRule="auto"/>
              <w:rPr>
                <w:lang w:val="en-US"/>
              </w:rPr>
            </w:pPr>
            <w:r w:rsidRPr="007E27AC">
              <w:rPr>
                <w:lang w:val="en-US"/>
              </w:rPr>
              <w:t>Предизвикателствата се изразяват в следното са:</w:t>
            </w:r>
          </w:p>
          <w:p w:rsidR="00D15650" w:rsidRPr="007E27AC" w:rsidRDefault="00D15650" w:rsidP="00D15650">
            <w:pPr>
              <w:spacing w:before="60" w:after="60" w:line="240" w:lineRule="auto"/>
              <w:rPr>
                <w:lang w:val="en-US"/>
              </w:rPr>
            </w:pPr>
            <w:r w:rsidRPr="007E27AC">
              <w:rPr>
                <w:lang w:val="en-US"/>
              </w:rPr>
              <w:t>-</w:t>
            </w:r>
            <w:r w:rsidRPr="007E27AC">
              <w:rPr>
                <w:lang w:val="en-US"/>
              </w:rPr>
              <w:tab/>
            </w:r>
            <w:r w:rsidR="0029584A" w:rsidRPr="007E27AC">
              <w:t xml:space="preserve">подобрявана на </w:t>
            </w:r>
            <w:r w:rsidRPr="007E27AC">
              <w:rPr>
                <w:lang w:val="en-US"/>
              </w:rPr>
              <w:t>обмен</w:t>
            </w:r>
            <w:r w:rsidR="0029584A" w:rsidRPr="007E27AC">
              <w:t>а</w:t>
            </w:r>
            <w:r w:rsidRPr="007E27AC">
              <w:rPr>
                <w:lang w:val="en-US"/>
              </w:rPr>
              <w:t xml:space="preserve"> на информация;</w:t>
            </w:r>
          </w:p>
          <w:p w:rsidR="00D15650" w:rsidRPr="007E27AC" w:rsidRDefault="00D15650" w:rsidP="00D15650">
            <w:pPr>
              <w:spacing w:before="60" w:after="60" w:line="240" w:lineRule="auto"/>
              <w:rPr>
                <w:lang w:val="en-US"/>
              </w:rPr>
            </w:pPr>
            <w:r w:rsidRPr="007E27AC">
              <w:rPr>
                <w:lang w:val="en-US"/>
              </w:rPr>
              <w:t>-</w:t>
            </w:r>
            <w:r w:rsidRPr="007E27AC">
              <w:rPr>
                <w:lang w:val="en-US"/>
              </w:rPr>
              <w:tab/>
            </w:r>
            <w:r w:rsidR="0029584A" w:rsidRPr="007E27AC">
              <w:t>с</w:t>
            </w:r>
            <w:r w:rsidR="00371BCE">
              <w:t>ъ</w:t>
            </w:r>
            <w:r w:rsidR="0029584A" w:rsidRPr="007E27AC">
              <w:t>здаване на условия за подоряване на</w:t>
            </w:r>
            <w:r w:rsidRPr="007E27AC">
              <w:rPr>
                <w:lang w:val="en-US"/>
              </w:rPr>
              <w:t xml:space="preserve"> екологична среда в Черно море и намаляване на рибните ресурси, които са обект на стопански риболов;</w:t>
            </w:r>
          </w:p>
          <w:p w:rsidR="00D15650" w:rsidRPr="007E27AC" w:rsidRDefault="00D15650" w:rsidP="00D15650">
            <w:pPr>
              <w:spacing w:before="60" w:after="60" w:line="240" w:lineRule="auto"/>
              <w:rPr>
                <w:lang w:val="en-US"/>
              </w:rPr>
            </w:pPr>
            <w:r w:rsidRPr="007E27AC">
              <w:rPr>
                <w:lang w:val="en-US"/>
              </w:rPr>
              <w:lastRenderedPageBreak/>
              <w:t>-</w:t>
            </w:r>
            <w:r w:rsidRPr="007E27AC">
              <w:rPr>
                <w:lang w:val="en-US"/>
              </w:rPr>
              <w:tab/>
              <w:t>недостатъчно знания за състоянието на Черно море;</w:t>
            </w:r>
          </w:p>
          <w:p w:rsidR="00D15650" w:rsidRPr="007E27AC" w:rsidRDefault="00D15650" w:rsidP="00D15650">
            <w:pPr>
              <w:spacing w:before="60" w:after="60" w:line="240" w:lineRule="auto"/>
              <w:rPr>
                <w:lang w:val="en-US"/>
              </w:rPr>
            </w:pPr>
            <w:r w:rsidRPr="007E27AC">
              <w:rPr>
                <w:lang w:val="en-US"/>
              </w:rPr>
              <w:t>-</w:t>
            </w:r>
            <w:r w:rsidRPr="007E27AC">
              <w:rPr>
                <w:lang w:val="en-US"/>
              </w:rPr>
              <w:tab/>
              <w:t>миграционния характер на видовете риба обект на интерес за стопанския риболов;</w:t>
            </w:r>
          </w:p>
          <w:p w:rsidR="00D15650" w:rsidRPr="007E27AC" w:rsidRDefault="00D15650" w:rsidP="00D15650">
            <w:pPr>
              <w:spacing w:before="60" w:after="60" w:line="240" w:lineRule="auto"/>
              <w:rPr>
                <w:lang w:val="en-US"/>
              </w:rPr>
            </w:pPr>
            <w:r w:rsidRPr="007E27AC">
              <w:rPr>
                <w:lang w:val="en-US"/>
              </w:rPr>
              <w:t>-</w:t>
            </w:r>
            <w:r w:rsidRPr="007E27AC">
              <w:rPr>
                <w:lang w:val="en-US"/>
              </w:rPr>
              <w:tab/>
              <w:t xml:space="preserve">усложнено международно положение в Черноморския регион; </w:t>
            </w:r>
          </w:p>
          <w:p w:rsidR="008E7CD8" w:rsidRPr="007E27AC" w:rsidRDefault="00D15650" w:rsidP="00D15650">
            <w:pPr>
              <w:spacing w:before="60" w:after="60" w:line="240" w:lineRule="auto"/>
              <w:rPr>
                <w:lang w:val="en-US"/>
              </w:rPr>
            </w:pPr>
            <w:r w:rsidRPr="007E27AC">
              <w:rPr>
                <w:lang w:val="en-US"/>
              </w:rPr>
              <w:t>-</w:t>
            </w:r>
            <w:r w:rsidRPr="007E27AC">
              <w:rPr>
                <w:lang w:val="en-US"/>
              </w:rPr>
              <w:tab/>
              <w:t xml:space="preserve">негативния ефект от избухването на пандемията от COVID-19. </w:t>
            </w:r>
          </w:p>
          <w:p w:rsidR="008E7CD8" w:rsidRPr="007E27AC" w:rsidRDefault="008E7CD8" w:rsidP="008E7CD8">
            <w:pPr>
              <w:spacing w:line="240" w:lineRule="auto"/>
              <w:jc w:val="both"/>
              <w:rPr>
                <w:lang w:val="en-US"/>
              </w:rPr>
            </w:pPr>
            <w:r w:rsidRPr="007E27AC">
              <w:rPr>
                <w:lang w:val="en-US"/>
              </w:rPr>
              <w:t xml:space="preserve">Дейностите, които ще се подпомогнат ще допринесат силно към достъпността и обмена на информация в Черно море, чрез развитието на проекта InBulMarS по целите на Общата среда за обмен на информация (ОСОИ) и ще дадат предпоставки за подобряване на екологичната среда и наличието на рибни ресурси в зоните от НАТУРА 2000, чрез разработване на планове за управление на риболовните дейности в мрежата от морски защитени зони. </w:t>
            </w:r>
          </w:p>
          <w:p w:rsidR="008E7CD8" w:rsidRPr="007E27AC" w:rsidRDefault="008E7CD8" w:rsidP="00D15650">
            <w:pPr>
              <w:spacing w:before="60" w:after="60" w:line="240" w:lineRule="auto"/>
              <w:rPr>
                <w:lang w:val="en-US"/>
              </w:rPr>
            </w:pPr>
          </w:p>
          <w:p w:rsidR="00D15650" w:rsidRPr="007E27AC" w:rsidRDefault="00D15650" w:rsidP="00D15650">
            <w:pPr>
              <w:spacing w:before="60" w:after="60" w:line="240" w:lineRule="auto"/>
              <w:rPr>
                <w:lang w:val="en-US"/>
              </w:rPr>
            </w:pPr>
            <w:r w:rsidRPr="007E27AC">
              <w:rPr>
                <w:lang w:val="en-US"/>
              </w:rPr>
              <w:t>Приоритет 1</w:t>
            </w:r>
          </w:p>
          <w:p w:rsidR="00FE5D60" w:rsidRPr="008B72A5" w:rsidRDefault="00FE5D60" w:rsidP="00FE5D60">
            <w:pPr>
              <w:spacing w:before="0" w:after="0" w:line="240" w:lineRule="auto"/>
              <w:jc w:val="both"/>
              <w:rPr>
                <w:szCs w:val="24"/>
                <w:lang w:val="en-US"/>
              </w:rPr>
            </w:pPr>
            <w:r w:rsidRPr="008B72A5">
              <w:rPr>
                <w:szCs w:val="24"/>
              </w:rPr>
              <w:t>Риболовният флот</w:t>
            </w:r>
            <w:r w:rsidRPr="008B72A5">
              <w:rPr>
                <w:szCs w:val="24"/>
                <w:lang w:val="en-US"/>
              </w:rPr>
              <w:t xml:space="preserve"> </w:t>
            </w:r>
            <w:r w:rsidRPr="008B72A5">
              <w:rPr>
                <w:szCs w:val="24"/>
              </w:rPr>
              <w:t xml:space="preserve">на България се състои от 1841 кораба, с общ капацитет  БТ 6 027.43 и 53 590.17 kW. Този флот в Черно море в по-голямата си част е основно дребномащабен. Въпреки това уловите се извършват преимуществено от корабите в сегментите над 18 метра. В България липсват големи риболовни кораби, които да оперират в далечни дестинации, а риболовът се извършва основно в крайбрежните зони. Корабите, причислени към дребномащабния риболов с обща дължина до 12 метра, представляват 95% или 1 747 плавателни съда. Чрез ПМДРА, във връзка с чл. 8, параграф 4 от Регламент (ЕС) 2021/1139 на Европейския парламент и на Съвета от 7 юли 2021 година създаване на Европейския фонд за морско дело, рибарство и аквакултури и за изменение на Регламент (ЕС) 2017/1004 се предвижда да се отдели ресурс, който да е адресиран към нуждите на дребномащабния крайбрежен риболов за адаптация на риболовния капацитет, модернизация, иновации и др. </w:t>
            </w:r>
          </w:p>
          <w:p w:rsidR="00FE5D60" w:rsidRDefault="00FE5D60" w:rsidP="00FE5D60">
            <w:pPr>
              <w:spacing w:before="60" w:after="60" w:line="240" w:lineRule="auto"/>
              <w:jc w:val="both"/>
              <w:rPr>
                <w:szCs w:val="24"/>
                <w:lang w:val="en-US"/>
              </w:rPr>
            </w:pPr>
            <w:r w:rsidRPr="008B72A5">
              <w:rPr>
                <w:szCs w:val="24"/>
              </w:rPr>
              <w:t xml:space="preserve">Икономическото състояние на флота се влияе от редица фактори, като основните от тях са: стари риболовни кораби - средна възраст около 23 г.; дисбаланс между променливите разходи и текущите приходи; ниска покупателна възможност на населението; сезонност на риболова - годишни миграции на част от видовете риба със стопанско значение; вариации в цените на горивата; липса на достатъчен брой рибни борси и обекти за първа продажба в близост до пристанищата. </w:t>
            </w:r>
          </w:p>
          <w:p w:rsidR="00FE5D60" w:rsidRPr="00FE5D60" w:rsidRDefault="00FE5D60" w:rsidP="00FE5D60">
            <w:pPr>
              <w:spacing w:before="60" w:after="60" w:line="240" w:lineRule="auto"/>
              <w:jc w:val="both"/>
              <w:rPr>
                <w:szCs w:val="24"/>
              </w:rPr>
            </w:pPr>
            <w:r>
              <w:rPr>
                <w:szCs w:val="24"/>
              </w:rPr>
              <w:lastRenderedPageBreak/>
              <w:t>Ситуационнен анализ на флота по сегменти:</w:t>
            </w:r>
          </w:p>
          <w:p w:rsidR="00FE5D60" w:rsidRPr="00FE5D60" w:rsidRDefault="00FE5D60" w:rsidP="00FE5D60">
            <w:pPr>
              <w:pStyle w:val="ListParagraph"/>
              <w:numPr>
                <w:ilvl w:val="0"/>
                <w:numId w:val="108"/>
              </w:numPr>
              <w:ind w:left="520" w:hanging="540"/>
            </w:pPr>
            <w:r w:rsidRPr="00FE5D60">
              <w:t>Сегмент от 0 до 6 метра</w:t>
            </w:r>
          </w:p>
          <w:p w:rsidR="00FE5D60" w:rsidRPr="008B72A5" w:rsidRDefault="00FE5D60" w:rsidP="00FE5D60">
            <w:pPr>
              <w:spacing w:before="0" w:after="0" w:line="240" w:lineRule="auto"/>
              <w:jc w:val="both"/>
              <w:rPr>
                <w:szCs w:val="24"/>
              </w:rPr>
            </w:pPr>
            <w:r w:rsidRPr="008B72A5">
              <w:rPr>
                <w:szCs w:val="24"/>
              </w:rPr>
              <w:t xml:space="preserve">През 2019 г. общият брой на риболовните кораби в този сегмент е 674  - с 12 повече от предходната 2018 г. През 2019 г. се наблюдава повишаване на броя на неактивните кораби. </w:t>
            </w:r>
          </w:p>
          <w:p w:rsidR="00FE5D60" w:rsidRPr="008B72A5" w:rsidRDefault="00FE5D60" w:rsidP="00FE5D60">
            <w:pPr>
              <w:spacing w:before="0" w:after="0" w:line="240" w:lineRule="auto"/>
              <w:jc w:val="both"/>
              <w:rPr>
                <w:szCs w:val="24"/>
              </w:rPr>
            </w:pPr>
            <w:r w:rsidRPr="008B72A5">
              <w:rPr>
                <w:szCs w:val="24"/>
              </w:rPr>
              <w:t>Приблизително 73% от активните кораби с дължина от 0 до 6 m  използват хрилни мрежи, което показва, че те са най-използваемият риболовен уред при дребномащабния риболов. Използваемостта на риболовните кораби в този сегмент е изключително ниска, респективно тук е налице технически свръхкапацитет. От гледна точка на икономическите показатели като цяло в сегмента се наблюдава занижаване на стойностите на показателите. На база на това може да се съди, че сегментът е непечеливш в краткосрочен и в дългосрочен план.</w:t>
            </w:r>
          </w:p>
          <w:p w:rsidR="00FE5D60" w:rsidRPr="008B72A5" w:rsidRDefault="00FE5D60" w:rsidP="00FE5D60">
            <w:pPr>
              <w:spacing w:before="0" w:after="0" w:line="240" w:lineRule="auto"/>
              <w:jc w:val="both"/>
              <w:rPr>
                <w:szCs w:val="24"/>
              </w:rPr>
            </w:pPr>
            <w:r w:rsidRPr="008B72A5">
              <w:rPr>
                <w:szCs w:val="24"/>
              </w:rPr>
              <w:t>•</w:t>
            </w:r>
            <w:r w:rsidRPr="008B72A5">
              <w:rPr>
                <w:szCs w:val="24"/>
              </w:rPr>
              <w:tab/>
              <w:t>Сегмент от 6 до 12 метра</w:t>
            </w:r>
          </w:p>
          <w:p w:rsidR="00FE5D60" w:rsidRPr="008B72A5" w:rsidRDefault="00FE5D60" w:rsidP="00FE5D60">
            <w:pPr>
              <w:spacing w:before="0" w:after="0" w:line="240" w:lineRule="auto"/>
              <w:jc w:val="both"/>
              <w:rPr>
                <w:szCs w:val="24"/>
              </w:rPr>
            </w:pPr>
            <w:r w:rsidRPr="008B72A5">
              <w:rPr>
                <w:szCs w:val="24"/>
              </w:rPr>
              <w:t>В този сегмент попадат приблизително 58% от риболовните кораби. През 2019 г. техният брой е 1073, от които 631 са активни. Процентът на неактивните кораби спрямо общия брой в сегмента остава висок и през 2019 г.</w:t>
            </w:r>
          </w:p>
          <w:p w:rsidR="00FE5D60" w:rsidRPr="008B72A5" w:rsidRDefault="00FE5D60" w:rsidP="00FE5D60">
            <w:pPr>
              <w:spacing w:before="0" w:after="0" w:line="240" w:lineRule="auto"/>
              <w:jc w:val="both"/>
              <w:rPr>
                <w:szCs w:val="24"/>
              </w:rPr>
            </w:pPr>
            <w:r w:rsidRPr="008B72A5">
              <w:rPr>
                <w:szCs w:val="24"/>
              </w:rPr>
              <w:t>•</w:t>
            </w:r>
            <w:r w:rsidRPr="008B72A5">
              <w:rPr>
                <w:szCs w:val="24"/>
              </w:rPr>
              <w:tab/>
              <w:t>Сегмент от 12 до 18 метра</w:t>
            </w:r>
          </w:p>
          <w:p w:rsidR="00FE5D60" w:rsidRPr="008B72A5" w:rsidRDefault="00FE5D60" w:rsidP="00FE5D60">
            <w:pPr>
              <w:spacing w:before="0" w:after="0" w:line="240" w:lineRule="auto"/>
              <w:jc w:val="both"/>
              <w:rPr>
                <w:szCs w:val="24"/>
              </w:rPr>
            </w:pPr>
            <w:r w:rsidRPr="008B72A5">
              <w:rPr>
                <w:szCs w:val="24"/>
              </w:rPr>
              <w:t>През 2019 г. в този сегмент попадат общо 65 риболовни кораба, от които 56 са активни. Така процентът на неактивните кораби възлиза на приблизително 14%, което означава запазване на съотношението от предходната 2018 г.</w:t>
            </w:r>
          </w:p>
          <w:p w:rsidR="00FE5D60" w:rsidRPr="008B72A5" w:rsidRDefault="00FE5D60" w:rsidP="00FE5D60">
            <w:pPr>
              <w:spacing w:before="0" w:after="0" w:line="240" w:lineRule="auto"/>
              <w:jc w:val="both"/>
              <w:rPr>
                <w:szCs w:val="24"/>
              </w:rPr>
            </w:pPr>
            <w:r w:rsidRPr="008B72A5">
              <w:rPr>
                <w:szCs w:val="24"/>
              </w:rPr>
              <w:t>•</w:t>
            </w:r>
            <w:r w:rsidRPr="008B72A5">
              <w:rPr>
                <w:szCs w:val="24"/>
              </w:rPr>
              <w:tab/>
              <w:t>Сегмент от 18 до 24 метра</w:t>
            </w:r>
          </w:p>
          <w:p w:rsidR="00FE5D60" w:rsidRPr="008B72A5" w:rsidRDefault="00FE5D60" w:rsidP="00FE5D60">
            <w:pPr>
              <w:spacing w:before="0" w:after="0" w:line="240" w:lineRule="auto"/>
              <w:jc w:val="both"/>
              <w:rPr>
                <w:szCs w:val="24"/>
              </w:rPr>
            </w:pPr>
            <w:r w:rsidRPr="008B72A5">
              <w:rPr>
                <w:szCs w:val="24"/>
              </w:rPr>
              <w:t>Броят на риболовните кораби в сегмента през 2019 г. се запазва същия както и през предходната 2018 г. Извършвани са чести ремонтни дейности, поради значително високата средна възраст на корабите. Следователно корабособствениците са генерирали достатъчно доходи, с които да покриват разходите си.</w:t>
            </w:r>
          </w:p>
          <w:p w:rsidR="00FE5D60" w:rsidRPr="008B72A5" w:rsidRDefault="00FE5D60" w:rsidP="00FE5D60">
            <w:pPr>
              <w:spacing w:before="0" w:after="0" w:line="240" w:lineRule="auto"/>
              <w:jc w:val="both"/>
              <w:rPr>
                <w:szCs w:val="24"/>
              </w:rPr>
            </w:pPr>
            <w:r w:rsidRPr="008B72A5">
              <w:rPr>
                <w:szCs w:val="24"/>
              </w:rPr>
              <w:t>•</w:t>
            </w:r>
            <w:r w:rsidRPr="008B72A5">
              <w:rPr>
                <w:szCs w:val="24"/>
              </w:rPr>
              <w:tab/>
              <w:t>Сегмент над 24 метра</w:t>
            </w:r>
          </w:p>
          <w:p w:rsidR="00FE5D60" w:rsidRPr="008B72A5" w:rsidRDefault="00FE5D60" w:rsidP="00FE5D60">
            <w:pPr>
              <w:spacing w:before="0" w:after="0" w:line="240" w:lineRule="auto"/>
              <w:jc w:val="both"/>
              <w:rPr>
                <w:szCs w:val="24"/>
              </w:rPr>
            </w:pPr>
            <w:r w:rsidRPr="008B72A5">
              <w:rPr>
                <w:szCs w:val="24"/>
              </w:rPr>
              <w:t>За 2018 и 2019 г. броят на риболовните кораби в този сегмент е постоянен. Също така не се наблюдават кораби, които са били неактивни целогодишно.</w:t>
            </w:r>
          </w:p>
          <w:p w:rsidR="00D15650" w:rsidRPr="007E27AC" w:rsidRDefault="00FE5D60" w:rsidP="00FE5D60">
            <w:pPr>
              <w:spacing w:before="60" w:after="60" w:line="240" w:lineRule="auto"/>
              <w:jc w:val="both"/>
              <w:rPr>
                <w:lang w:val="en-US"/>
              </w:rPr>
            </w:pPr>
            <w:r>
              <w:t xml:space="preserve">На основание на изложените по-горе факти, </w:t>
            </w:r>
            <w:r w:rsidR="00D15650" w:rsidRPr="007E27AC">
              <w:rPr>
                <w:lang w:val="en-US"/>
              </w:rPr>
              <w:t>Приоритет 1</w:t>
            </w:r>
            <w:r>
              <w:t xml:space="preserve"> от ПМДРА</w:t>
            </w:r>
            <w:r w:rsidR="00D15650" w:rsidRPr="007E27AC">
              <w:rPr>
                <w:lang w:val="en-US"/>
              </w:rPr>
              <w:t xml:space="preserve"> е насочен към постигане на икономически жизнеспособен и конкурентноспособен риболовен сектор, който допринася за справедлив жизнен стандарт на зависимите от риболовни дейности, като служи и за постигане на целите на ОПОР. Изисква се адаптиране на риболова към </w:t>
            </w:r>
            <w:r w:rsidR="00D15650" w:rsidRPr="007E27AC">
              <w:rPr>
                <w:lang w:val="en-US"/>
              </w:rPr>
              <w:lastRenderedPageBreak/>
              <w:t xml:space="preserve">преодоляване на последиците от климатичните промени, нарушени вериги на доставка, ресурси за експлоатация и социално-икономическите кризи вследствие на пандемични обстоятелства. За да се осигури равен старт на операторите в прехода за по-нисковъглеродна Европа и да се гарантират устойчиви нива на експлоатираните видове е необходимо да се насочат усилията към нови икономически стабилни бизнес-модели и към риболов с по-ниско въздействие върху околната среда и минимален </w:t>
            </w:r>
            <w:r w:rsidR="001A2646">
              <w:t>натиск</w:t>
            </w:r>
            <w:r w:rsidR="00D15650" w:rsidRPr="007E27AC">
              <w:rPr>
                <w:lang w:val="en-US"/>
              </w:rPr>
              <w:t xml:space="preserve"> върху биологичното разнообразие. Целта на подкрепата по Приоритет 1 е да съхрани и направи ефективен риболовния сектор в България, посредством регулиране капацитета на риболовния флот, предоставяне на пакет от антикризисни и инвестиционни мерки, ведно със създаване на улеснен достъп до финансиране и намаляване на административната тежест. Структурната подкрепа ще бъде осъществявана въз основа на идентифицираните нужди на сектора, както и комбинация от различни произлезли от SWOT-анализа стратегии за растеж, приспособяване, стабилизиране и запазване на българския риболовен флот. </w:t>
            </w:r>
          </w:p>
          <w:p w:rsidR="00B56B1B" w:rsidRPr="007E27AC" w:rsidRDefault="00B56B1B" w:rsidP="0061325D">
            <w:pPr>
              <w:spacing w:before="60" w:after="60" w:line="240" w:lineRule="auto"/>
              <w:jc w:val="both"/>
              <w:rPr>
                <w:lang w:val="en-US"/>
              </w:rPr>
            </w:pPr>
            <w:r w:rsidRPr="007E27AC">
              <w:t>УО планира да посрещне п</w:t>
            </w:r>
            <w:r w:rsidR="00371BCE">
              <w:t>о</w:t>
            </w:r>
            <w:r w:rsidRPr="007E27AC">
              <w:t xml:space="preserve">сочените предизвикателства чрез операции, които са с конкретна насоченост. </w:t>
            </w:r>
          </w:p>
          <w:p w:rsidR="00B56B1B" w:rsidRPr="007E27AC" w:rsidRDefault="00B56B1B" w:rsidP="0061325D">
            <w:pPr>
              <w:spacing w:before="60" w:after="60" w:line="240" w:lineRule="auto"/>
              <w:jc w:val="both"/>
            </w:pPr>
            <w:r w:rsidRPr="007E27AC">
              <w:t>Към настоящия момент по ПМДР 2014-2020 в модернизация на рибарски пристанища и изграждане на лодкостоянки са инвестирани над 1</w:t>
            </w:r>
            <w:r w:rsidR="001A2646">
              <w:t>4</w:t>
            </w:r>
            <w:r w:rsidRPr="007E27AC">
              <w:t xml:space="preserve"> млн. евро</w:t>
            </w:r>
            <w:r w:rsidRPr="007E27AC">
              <w:rPr>
                <w:lang w:val="en-US"/>
              </w:rPr>
              <w:t>.</w:t>
            </w:r>
            <w:r w:rsidR="001A2646">
              <w:t xml:space="preserve"> БФП.</w:t>
            </w:r>
            <w:r w:rsidRPr="007E27AC">
              <w:rPr>
                <w:lang w:val="en-US"/>
              </w:rPr>
              <w:t xml:space="preserve"> </w:t>
            </w:r>
            <w:r w:rsidR="00AA4E92">
              <w:t>Подпомогнати са инвестиции за модернизацията на четири рибарски пристанища (три в южното черноморие и едно в северното) Изградени са или са модернизирани 6 броя лодкостоянки</w:t>
            </w:r>
            <w:r w:rsidR="000A1E83">
              <w:t>, които са насочени към най-многобройните оператори в българския риболов – дребнощабния крайбрежен риболов</w:t>
            </w:r>
            <w:r w:rsidR="00AA4E92">
              <w:t xml:space="preserve">. </w:t>
            </w:r>
            <w:r w:rsidRPr="007E27AC">
              <w:t>През периода 2021-2027 подпомагането ще е насочено към по-</w:t>
            </w:r>
            <w:r w:rsidR="00371BCE" w:rsidRPr="007E27AC">
              <w:t>специали</w:t>
            </w:r>
            <w:r w:rsidR="00371BCE">
              <w:t>з</w:t>
            </w:r>
            <w:r w:rsidR="00371BCE" w:rsidRPr="007E27AC">
              <w:t xml:space="preserve">ирани </w:t>
            </w:r>
            <w:r w:rsidRPr="007E27AC">
              <w:t>инвестиции, целящи развитието на кръгова икономика, дейности намаляващи въглеродните емисии и инсталирането на съоръжения за реализация на приулова</w:t>
            </w:r>
            <w:r w:rsidR="00210F07">
              <w:t xml:space="preserve"> и подобряване на енергийната ефективност.</w:t>
            </w:r>
          </w:p>
          <w:p w:rsidR="00B56B1B" w:rsidRPr="007E27AC" w:rsidRDefault="00B56B1B" w:rsidP="0061325D">
            <w:pPr>
              <w:spacing w:before="60" w:after="60" w:line="240" w:lineRule="auto"/>
              <w:jc w:val="both"/>
            </w:pPr>
            <w:r w:rsidRPr="007E27AC">
              <w:t>До момента адаптацията на риболовния флот е извършвана успешно през изминалите два програмни периода чрез мерки за окончателно преустановяване на риболовните дейности. УО планира да прилага тази операция от самото начало на изпълнението на ПМДРА, за да послужи на по-късен етап като предпоставка за осигуряване на допустимост на модернизация на корабите и придобиването на кораби от по-млади и активни рибари.</w:t>
            </w:r>
          </w:p>
          <w:p w:rsidR="00B56B1B" w:rsidRPr="007E27AC" w:rsidRDefault="00B56B1B" w:rsidP="0061325D">
            <w:pPr>
              <w:spacing w:before="60" w:after="60" w:line="240" w:lineRule="auto"/>
              <w:jc w:val="both"/>
              <w:rPr>
                <w:lang w:val="en-US"/>
              </w:rPr>
            </w:pPr>
            <w:r w:rsidRPr="007E27AC">
              <w:t xml:space="preserve">Компенсацията за временно преустановяване на риболовните дейности за първи път е </w:t>
            </w:r>
            <w:r w:rsidRPr="007E27AC">
              <w:lastRenderedPageBreak/>
              <w:t xml:space="preserve">предоставяна през 2020 г. като отговор на икономическите последици от </w:t>
            </w:r>
            <w:r w:rsidRPr="007E27AC">
              <w:rPr>
                <w:lang w:val="en-US"/>
              </w:rPr>
              <w:t>пандемията COVID-19 върху риболова</w:t>
            </w:r>
            <w:r w:rsidRPr="007E27AC">
              <w:t xml:space="preserve">. Положителната реакция на сектора убеди УО на ПМДРА, че този тип дейности трябва да присъства в ПМДРА както в „класическия“ си вид, така и като продължение на икономическите загуби от </w:t>
            </w:r>
            <w:r w:rsidRPr="007E27AC">
              <w:rPr>
                <w:lang w:val="en-US"/>
              </w:rPr>
              <w:t>COVID-19</w:t>
            </w:r>
            <w:r w:rsidRPr="007E27AC">
              <w:t xml:space="preserve">. </w:t>
            </w:r>
          </w:p>
          <w:p w:rsidR="00B56B1B" w:rsidRDefault="00B56B1B" w:rsidP="0061325D">
            <w:pPr>
              <w:spacing w:before="60" w:after="60" w:line="240" w:lineRule="auto"/>
              <w:jc w:val="both"/>
            </w:pPr>
            <w:r w:rsidRPr="007E27AC">
              <w:t>В настоящия програмен период са създадени предпоставки, за изпълнението на операции за управление на морските зони по Натура 2000 и за защита и съхранение на биоразнообразието.</w:t>
            </w:r>
            <w:r w:rsidRPr="007E27AC">
              <w:rPr>
                <w:lang w:val="en-US"/>
              </w:rPr>
              <w:t xml:space="preserve"> </w:t>
            </w:r>
            <w:r w:rsidRPr="007E27AC">
              <w:t>Компетентният орган за управлението на зоните по Натура 2000 е Министерството на околната среда и водите. Ролята на ПМДР е да подпомага  в рамките на своята компетентност тази дейност.</w:t>
            </w:r>
          </w:p>
          <w:p w:rsidR="00ED32E9" w:rsidRPr="007E27AC" w:rsidRDefault="00ED32E9" w:rsidP="0061325D">
            <w:pPr>
              <w:spacing w:before="60" w:after="60" w:line="240" w:lineRule="auto"/>
              <w:jc w:val="both"/>
            </w:pPr>
          </w:p>
          <w:p w:rsidR="00397596" w:rsidRDefault="00397596" w:rsidP="0061325D">
            <w:pPr>
              <w:spacing w:before="60" w:after="60" w:line="240" w:lineRule="auto"/>
              <w:jc w:val="both"/>
            </w:pPr>
            <w:r w:rsidRPr="007E27AC">
              <w:rPr>
                <w:lang w:val="en-US"/>
              </w:rPr>
              <w:t xml:space="preserve">Принос на ЕФМДРА по Приоритет </w:t>
            </w:r>
            <w:r w:rsidRPr="007E27AC">
              <w:t>1</w:t>
            </w:r>
            <w:r w:rsidRPr="007E27AC">
              <w:rPr>
                <w:lang w:val="en-US"/>
              </w:rPr>
              <w:t xml:space="preserve"> към хоризонталните политики на ЕС.</w:t>
            </w:r>
          </w:p>
          <w:p w:rsidR="00ED32E9" w:rsidRPr="00ED32E9" w:rsidRDefault="00ED32E9" w:rsidP="0061325D">
            <w:pPr>
              <w:spacing w:before="60" w:after="60" w:line="240" w:lineRule="auto"/>
              <w:jc w:val="both"/>
            </w:pPr>
          </w:p>
          <w:p w:rsidR="00B84ED0" w:rsidRDefault="00B56B1B" w:rsidP="0061325D">
            <w:pPr>
              <w:spacing w:before="60" w:after="60" w:line="240" w:lineRule="auto"/>
              <w:jc w:val="both"/>
            </w:pPr>
            <w:r w:rsidRPr="007E27AC">
              <w:rPr>
                <w:lang w:val="en-US"/>
              </w:rPr>
              <w:t xml:space="preserve">Сферите на подпомагане по ПМДРА са пряк отговор на </w:t>
            </w:r>
            <w:r w:rsidR="00F1244F" w:rsidRPr="00F1244F">
              <w:rPr>
                <w:lang w:val="en-US"/>
              </w:rPr>
              <w:t>с</w:t>
            </w:r>
            <w:r w:rsidRPr="00F1244F">
              <w:rPr>
                <w:lang w:val="en-US"/>
              </w:rPr>
              <w:t xml:space="preserve">ъобщението на ЕК за Европейския зелен пакт. Съобщението цели трансформиране </w:t>
            </w:r>
            <w:r w:rsidRPr="007E27AC">
              <w:rPr>
                <w:lang w:val="en-US"/>
              </w:rPr>
              <w:t>на ЕС към общество, с модерна и ресурсно ефективна, отговорна икономика с постигнат</w:t>
            </w:r>
            <w:r w:rsidR="00B84ED0">
              <w:rPr>
                <w:lang w:val="en-US"/>
              </w:rPr>
              <w:t>и нулеви нетни емисии до 2050 г</w:t>
            </w:r>
            <w:r w:rsidRPr="007E27AC">
              <w:rPr>
                <w:lang w:val="en-US"/>
              </w:rPr>
              <w:t>.</w:t>
            </w:r>
            <w:r w:rsidRPr="007E27AC">
              <w:t xml:space="preserve"> </w:t>
            </w:r>
          </w:p>
          <w:p w:rsidR="00B56B1B" w:rsidRPr="007E27AC" w:rsidRDefault="00B56B1B" w:rsidP="004A23AD">
            <w:pPr>
              <w:spacing w:before="60" w:after="60" w:line="240" w:lineRule="auto"/>
              <w:jc w:val="both"/>
            </w:pPr>
            <w:r w:rsidRPr="007E27AC">
              <w:t xml:space="preserve">Целите на </w:t>
            </w:r>
            <w:r w:rsidRPr="007E27AC">
              <w:rPr>
                <w:lang w:val="en-US"/>
              </w:rPr>
              <w:t>Европейския зелен пакт</w:t>
            </w:r>
            <w:r w:rsidRPr="007E27AC">
              <w:t xml:space="preserve"> ще се постигат чрез изпълнение на операции</w:t>
            </w:r>
            <w:r w:rsidR="004A23AD">
              <w:t>те по и</w:t>
            </w:r>
            <w:r w:rsidRPr="007E27AC">
              <w:t>нсталация на борда на корабите на възобновяеми енергийни източници за захранване на инсталациите на борда с цел да се намали разхода на гориво по време на риболов.</w:t>
            </w:r>
            <w:r w:rsidR="004A23AD">
              <w:t xml:space="preserve"> </w:t>
            </w:r>
            <w:r w:rsidRPr="007E27AC">
              <w:t>Подмяна</w:t>
            </w:r>
            <w:r w:rsidR="004A23AD">
              <w:t>та</w:t>
            </w:r>
            <w:r w:rsidRPr="007E27AC">
              <w:t xml:space="preserve"> на елементи от риболовните уреди с такива, които имат по-ниско съпротивление по време на риболов и водят до по-нисък разход на гориво. Инвестициите в рибарски пристанища и лодкостоянки ще бъдат насочени към инсталация на ВЕИ на територията им. Намаляване на вредните емисии по време на риболов чрез подмяна на двигателите на риболовни кораби</w:t>
            </w:r>
            <w:r w:rsidR="004A23AD">
              <w:t xml:space="preserve"> ще има важен принос</w:t>
            </w:r>
            <w:r w:rsidRPr="007E27AC">
              <w:t xml:space="preserve">. </w:t>
            </w:r>
            <w:r w:rsidR="004A23AD">
              <w:t>Тази о</w:t>
            </w:r>
            <w:r w:rsidRPr="007E27AC">
              <w:t>перацията ще се изпълнява едва след адаптацията на риболовния флот на страната.</w:t>
            </w:r>
          </w:p>
          <w:p w:rsidR="004A23AD" w:rsidRPr="005230A3" w:rsidRDefault="004A23AD" w:rsidP="004A23AD">
            <w:pPr>
              <w:spacing w:before="60" w:after="60" w:line="240" w:lineRule="auto"/>
              <w:jc w:val="both"/>
            </w:pPr>
            <w:r w:rsidRPr="005230A3">
              <w:t xml:space="preserve">Целите на „Стратегията за биологичното разнообразие“ ще се постигат чрез инвестициите в рибарски пристанища и лодкостоянки, и изграждането на съоръжения за преработка и съхранение на улова. В риболова ще се финансират инвестиции в по-селективни и иновативни риболовни уреди, устройства за прогонване на хищни бозайници. Пренасочването на активни рибари и техните кораби към дейности извън риболова (диверсификация), както и постоянното прекратяване на риболовните </w:t>
            </w:r>
            <w:r w:rsidRPr="005230A3">
              <w:lastRenderedPageBreak/>
              <w:t>дейности ще подкрепят намаляването на риболовния натиск върху рибните запаси. Създадени са предпоставки, за изпълнението на операции за управление на морските зони по Натура 2000 и за защита и съхранение на биоразнообразието в морските и вътрешните води.</w:t>
            </w:r>
          </w:p>
          <w:p w:rsidR="004A23AD" w:rsidRPr="005230A3" w:rsidRDefault="004A23AD" w:rsidP="004A23AD">
            <w:pPr>
              <w:spacing w:before="60" w:after="60" w:line="240" w:lineRule="auto"/>
              <w:jc w:val="both"/>
            </w:pPr>
            <w:r w:rsidRPr="005230A3">
              <w:t>Устойчивата „синя икономика“ в рибарството ще допринесе за облекчаването на бремето за справянето с изменението на климата. Секторът ще допринесе за тези стратегически цели чрез използването на природосъобразни решения в инвестиции в осигуряването на кръгова икономика в рибарските пристанища и лодкостоянки, „сини“ инвестиции на борда на риболовните кораби и диверсификацията на дейности извън риболова. Целите на Общата морска програма за Черно море, подкрепена от България са защитени чрез подкрепа за иновации, свързани с опазване на биоразнообразието и такива в инвестиции в синя икономика.</w:t>
            </w:r>
          </w:p>
          <w:p w:rsidR="004A23AD" w:rsidRPr="005230A3" w:rsidRDefault="004A23AD" w:rsidP="004A23AD">
            <w:pPr>
              <w:spacing w:before="60" w:after="60" w:line="240" w:lineRule="auto"/>
              <w:jc w:val="both"/>
            </w:pPr>
            <w:r w:rsidRPr="005230A3">
              <w:t>Инвестициите в подобрената работна среда на борда на корабите и добавената стойност ще доведат до намаляване на оперативните разходи в риболова. Компенсациите за намаляване на риболовния флот чрез мерките за постоянно прекратяване на риболовните дейности ще допринесат за изграждането на устойчив и конкурентоспособен флот. Тези мерки, прилагани през ЕФМДРА ще постигнат целите на Плана за устойчивост на ЕС.</w:t>
            </w:r>
          </w:p>
          <w:p w:rsidR="004A23AD" w:rsidRPr="005230A3" w:rsidRDefault="004A23AD" w:rsidP="004A23AD">
            <w:pPr>
              <w:spacing w:before="60" w:after="60" w:line="240" w:lineRule="auto"/>
              <w:jc w:val="both"/>
            </w:pPr>
            <w:r w:rsidRPr="005230A3">
              <w:t xml:space="preserve">Зеленият преход на дейностите в риболова ще се постигне чрез стимулиране на кръговата икономика в рибарските пристанища за оползотворяване на отпадъците и модернизация на риболовните уреди, насърчаването на иновациите в селективните риболовни техники. </w:t>
            </w:r>
          </w:p>
          <w:p w:rsidR="0074191B" w:rsidRDefault="004A23AD" w:rsidP="00405CD6">
            <w:pPr>
              <w:spacing w:before="60" w:after="60" w:line="240" w:lineRule="auto"/>
              <w:jc w:val="both"/>
            </w:pPr>
            <w:r w:rsidRPr="005230A3">
              <w:t>Процесите на дигиталния преход се насърчават чрез инвестиции в цифрови инструменти, които осигуряват възможност за прозрачен, ефективен и лесен за прилагане контрол и наблюдение на рибарството, въвеждане на дигитализация в администрацията за по-ефективно управление на рибарството, както и в проследяемостта и информацията за потребителите. Процесът ще бъде цялостен заедно с инвестиции в насърчаването на цифровите умения на заетите в риболова.</w:t>
            </w:r>
          </w:p>
          <w:p w:rsidR="00B56B1B" w:rsidRPr="007E27AC" w:rsidRDefault="00B56B1B" w:rsidP="00405CD6">
            <w:pPr>
              <w:spacing w:before="60" w:after="60" w:line="240" w:lineRule="auto"/>
              <w:jc w:val="both"/>
              <w:rPr>
                <w:lang w:val="en-US"/>
              </w:rPr>
            </w:pPr>
            <w:r w:rsidRPr="007E27AC">
              <w:t xml:space="preserve">Чрез изпълнението на заложените цели в ПМДРА, УО на ПМДР планира да осигури по-добро икономическо състояние на рибарите чрез модернизацията на двете държавни рибарски пристанища (в гр. Созопол и гр. Балчик) и изграждането и модернизацията на </w:t>
            </w:r>
            <w:r w:rsidRPr="007E27AC">
              <w:lastRenderedPageBreak/>
              <w:t xml:space="preserve">лодкостоянки, които са насочени към лицата, заети конкретно с дребномащабния крайбрежен риболов. Инвестициите в работните условия на борда ще осигурят безопасност по време на риболов, стабилни доходи и запазване на работни места. Операциите по компенсации за временно преустановяване на риболовните дейности ще осигурят подкрепа за запазване на риболова и заетите лица. Тези дейности са насочени към лицата, ангажирани в риболова и са планирани да облагодетелстват приблизително общо 250 оператора в стопанския риболов. </w:t>
            </w:r>
          </w:p>
          <w:p w:rsidR="00453A8C" w:rsidRDefault="00B56B1B" w:rsidP="00405CD6">
            <w:pPr>
              <w:spacing w:before="60" w:after="60" w:line="240" w:lineRule="auto"/>
              <w:jc w:val="both"/>
            </w:pPr>
            <w:r w:rsidRPr="007E27AC">
              <w:t>Развитието на иновации в процесите на риболов</w:t>
            </w:r>
            <w:r w:rsidRPr="007E27AC">
              <w:rPr>
                <w:lang w:val="en-US"/>
              </w:rPr>
              <w:t>,</w:t>
            </w:r>
            <w:r w:rsidRPr="007E27AC">
              <w:t xml:space="preserve"> развитието на синята икономика</w:t>
            </w:r>
            <w:r w:rsidRPr="007E27AC">
              <w:rPr>
                <w:lang w:val="en-US"/>
              </w:rPr>
              <w:t xml:space="preserve"> </w:t>
            </w:r>
            <w:r w:rsidRPr="007E27AC">
              <w:t xml:space="preserve">и опазването на видовото разнообразие ще допринесат за развитието на гъвкав и конкурентоспособен сектор. </w:t>
            </w:r>
            <w:r w:rsidR="00453A8C">
              <w:t xml:space="preserve">В </w:t>
            </w:r>
            <w:r w:rsidR="00453A8C" w:rsidRPr="00453A8C">
              <w:t>обл</w:t>
            </w:r>
            <w:r w:rsidR="00453A8C">
              <w:t>а</w:t>
            </w:r>
            <w:r w:rsidR="00453A8C" w:rsidRPr="00453A8C">
              <w:t>стта н</w:t>
            </w:r>
            <w:r w:rsidR="00453A8C">
              <w:t xml:space="preserve">а риболова са планирани за подпомагане 6 броя </w:t>
            </w:r>
            <w:r w:rsidR="00453A8C" w:rsidRPr="00453A8C">
              <w:t xml:space="preserve"> иновации</w:t>
            </w:r>
            <w:r w:rsidR="00453A8C">
              <w:t>. През програмния период 2014-2020 не е постигнат напредък в областта на иновациите, което определя и заложената целева стойност.</w:t>
            </w:r>
          </w:p>
          <w:p w:rsidR="00B56B1B" w:rsidRPr="007E27AC" w:rsidRDefault="00B56B1B" w:rsidP="00405CD6">
            <w:pPr>
              <w:spacing w:before="60" w:after="60" w:line="240" w:lineRule="auto"/>
              <w:jc w:val="both"/>
            </w:pPr>
            <w:r w:rsidRPr="007E27AC">
              <w:t xml:space="preserve">Инвестициите в оборудване за производство на борда облекчават работния процес и осигуряват по-добри условия на работа. Подпомагането в насока на осигуряване на добрите условия на труд ще доведат до запазване на 32 работни места в риболова и липса на текучество на работна ръка. </w:t>
            </w:r>
          </w:p>
          <w:p w:rsidR="00B56B1B" w:rsidRPr="007E27AC" w:rsidRDefault="00B56B1B" w:rsidP="00405CD6">
            <w:pPr>
              <w:spacing w:before="60" w:after="60" w:line="240" w:lineRule="auto"/>
              <w:jc w:val="both"/>
              <w:rPr>
                <w:lang w:val="en-US"/>
              </w:rPr>
            </w:pPr>
            <w:r w:rsidRPr="007E27AC">
              <w:t>Небалансираните сегменти от риболовния флот на България ще бъдат подложени на мерки за постоянно прекратяване на риболовното усилие, чрез което ще бъдат изведени 108 риболовни кораба.</w:t>
            </w:r>
          </w:p>
          <w:p w:rsidR="00B56B1B" w:rsidRPr="007E27AC" w:rsidRDefault="00B56B1B" w:rsidP="00405CD6">
            <w:pPr>
              <w:spacing w:before="60" w:after="60" w:line="240" w:lineRule="auto"/>
              <w:jc w:val="both"/>
            </w:pPr>
            <w:r w:rsidRPr="007E27AC">
              <w:t xml:space="preserve">Чрез подпомагане от ПМДРА се планират 25 на брой операции, свързани с опазването на видовото разнообразие, възстановяването на местообитанията и консервационните мерки във водната околна среда. </w:t>
            </w:r>
          </w:p>
          <w:p w:rsidR="00D15650" w:rsidRPr="007E27AC" w:rsidRDefault="00D15650" w:rsidP="00D15650">
            <w:pPr>
              <w:spacing w:before="60" w:after="60" w:line="240" w:lineRule="auto"/>
              <w:rPr>
                <w:lang w:val="en-US"/>
              </w:rPr>
            </w:pPr>
          </w:p>
          <w:p w:rsidR="00D15650" w:rsidRPr="007E27AC" w:rsidRDefault="00D15650" w:rsidP="00D15650">
            <w:pPr>
              <w:spacing w:before="60" w:after="60" w:line="240" w:lineRule="auto"/>
              <w:rPr>
                <w:lang w:val="en-US"/>
              </w:rPr>
            </w:pPr>
            <w:r w:rsidRPr="007E27AC">
              <w:rPr>
                <w:lang w:val="en-US"/>
              </w:rPr>
              <w:t>Приоритет 2</w:t>
            </w:r>
          </w:p>
          <w:p w:rsidR="00405CD6" w:rsidRPr="00405CD6" w:rsidRDefault="00405CD6" w:rsidP="00405CD6">
            <w:pPr>
              <w:spacing w:before="60" w:after="60" w:line="240" w:lineRule="auto"/>
              <w:jc w:val="both"/>
              <w:rPr>
                <w:lang w:val="en-US"/>
              </w:rPr>
            </w:pPr>
            <w:r w:rsidRPr="00405CD6">
              <w:rPr>
                <w:lang w:val="en-US"/>
              </w:rPr>
              <w:t>Чрез ЕФМДРА ще се предоставя подкрепа за стимулиране и устойчиво развитие на аквакултурите, преработка на продукти от риболов и аквакултури и развитие на пазарите.  Подпомагането по Приоритет 2 е обвързано с Многогодишния национален стратегически план за аквак</w:t>
            </w:r>
            <w:r w:rsidR="00054D31">
              <w:rPr>
                <w:lang w:val="en-US"/>
              </w:rPr>
              <w:t>ултурите в България (2021-2027)</w:t>
            </w:r>
            <w:r w:rsidR="00054D31">
              <w:rPr>
                <w:rStyle w:val="FootnoteReference"/>
                <w:lang w:val="en-US"/>
              </w:rPr>
              <w:footnoteReference w:id="4"/>
            </w:r>
            <w:r w:rsidRPr="00405CD6">
              <w:rPr>
                <w:lang w:val="en-US"/>
              </w:rPr>
              <w:t xml:space="preserve">, Ситуационния анализ на </w:t>
            </w:r>
            <w:r w:rsidRPr="00405CD6">
              <w:rPr>
                <w:lang w:val="en-US"/>
              </w:rPr>
              <w:lastRenderedPageBreak/>
              <w:t>състоянието</w:t>
            </w:r>
            <w:r w:rsidR="00054D31">
              <w:rPr>
                <w:lang w:val="en-US"/>
              </w:rPr>
              <w:t xml:space="preserve"> на сектор рибарство в България</w:t>
            </w:r>
            <w:r w:rsidR="00054D31">
              <w:rPr>
                <w:rStyle w:val="FootnoteReference"/>
                <w:lang w:val="en-US"/>
              </w:rPr>
              <w:footnoteReference w:id="5"/>
            </w:r>
            <w:r w:rsidRPr="00405CD6">
              <w:rPr>
                <w:lang w:val="en-US"/>
              </w:rPr>
              <w:t xml:space="preserve"> и Стратегическите насоки за по-устойчиви и конкурентоспособни аквакултури на ЕС за период 2021-2030 г.</w:t>
            </w:r>
            <w:r w:rsidR="00054D31">
              <w:rPr>
                <w:rStyle w:val="FootnoteReference"/>
                <w:lang w:val="en-US"/>
              </w:rPr>
              <w:footnoteReference w:id="6"/>
            </w:r>
            <w:r w:rsidRPr="00405CD6">
              <w:rPr>
                <w:lang w:val="en-US"/>
              </w:rPr>
              <w:t xml:space="preserve"> </w:t>
            </w:r>
          </w:p>
          <w:p w:rsidR="005657F9" w:rsidRDefault="00405CD6" w:rsidP="00405CD6">
            <w:pPr>
              <w:spacing w:before="60" w:after="60" w:line="240" w:lineRule="auto"/>
              <w:jc w:val="both"/>
            </w:pPr>
            <w:r w:rsidRPr="00405CD6">
              <w:rPr>
                <w:lang w:val="en-US"/>
              </w:rPr>
              <w:t xml:space="preserve">Направеният анализ извежда необходимост от инвестиции в насърчаване на дейностите, свързани със запазване, стабилизиране, разширение, модернизация и енергийна ефективност на съществуващи производствени мощности - морски и сладководни, и изграждане на нови, прилагащи технологии, щадящи експлоатацията на водните ресурси и с ниско влияние върху околната среда, повишаване на производството на аквакултури в условията на устойчив растеж, увеличаване на икономическата ефективност на производството на аквакултури и риболова чрез директни продажби, добавена стойност, диверсификация на дейностите, регионално коопериране, организации на пазара и др. Инвестициите в посочените дейности ще допринесат за постигането на определени цели от стратегиите на ЕС „От фермата до трапезата“, „Син растеж“ и „Биологично разнообразие“. </w:t>
            </w:r>
          </w:p>
          <w:p w:rsidR="005657F9" w:rsidRDefault="005657F9" w:rsidP="005657F9">
            <w:pPr>
              <w:spacing w:before="60" w:after="60" w:line="240" w:lineRule="auto"/>
              <w:jc w:val="both"/>
            </w:pPr>
            <w:r>
              <w:t xml:space="preserve">Програмирането на </w:t>
            </w:r>
            <w:r w:rsidR="00E024EE">
              <w:t xml:space="preserve">Приоритет </w:t>
            </w:r>
            <w:r>
              <w:t>2 отразява и предизвикателствата за развитието на аквакултурите</w:t>
            </w:r>
            <w:r w:rsidR="001F57C3">
              <w:t xml:space="preserve"> в Черно море, идентифицирани в</w:t>
            </w:r>
            <w:r>
              <w:t xml:space="preserve"> Aнализа на регионалния морски басейн. Посочени са и възможните дейности, които попадат в рамките на обхват на подкрепата, която Програмата чрез ЕФМДРА може да осигури. </w:t>
            </w:r>
          </w:p>
          <w:p w:rsidR="00405CD6" w:rsidRPr="00405CD6" w:rsidRDefault="005657F9" w:rsidP="00405CD6">
            <w:pPr>
              <w:spacing w:before="60" w:after="60" w:line="240" w:lineRule="auto"/>
              <w:jc w:val="both"/>
              <w:rPr>
                <w:lang w:val="en-US"/>
              </w:rPr>
            </w:pPr>
            <w:r>
              <w:t>Общата политика в областта на рибарството и ЕФМДРА ще бъдат ключов инструмент, подкрепящ усилията за преход към ресурсно ефективно производство на аквакултури в контекста на новите политически приоритети на Комисията.</w:t>
            </w:r>
          </w:p>
          <w:p w:rsidR="00405CD6" w:rsidRPr="00405CD6" w:rsidRDefault="00405CD6" w:rsidP="00405CD6">
            <w:pPr>
              <w:spacing w:before="60" w:after="60" w:line="240" w:lineRule="auto"/>
              <w:jc w:val="both"/>
              <w:rPr>
                <w:lang w:val="en-US"/>
              </w:rPr>
            </w:pPr>
            <w:r w:rsidRPr="00405CD6">
              <w:rPr>
                <w:lang w:val="en-US"/>
              </w:rPr>
              <w:t xml:space="preserve">Избраните за подпомагане дейности трябва да допринесат за повишаване на конкурентоспособността на българската продукция на световния пазар, както и до повишаване на  консумацията на българска риба и други водни организми на национално ниво. Необходимо е да се разшири производството на риба и други водни организми от нисък към по-висок ценови сегмент с отглеждането на нови видове с висок пазарен потенциал. Взаимодействието между изследователския сектор и бизнеса с акцент върху въвеждането на иновации, допринасящи за повишаване на конкурентоспособността на сектора и подобряването на нивото на техническото оборудване и технологиите при отглеждане на аквакултури във фермите ще допринесе </w:t>
            </w:r>
            <w:r w:rsidRPr="00405CD6">
              <w:rPr>
                <w:lang w:val="en-US"/>
              </w:rPr>
              <w:lastRenderedPageBreak/>
              <w:t>за развитието на сектора. Важно е да се повиши квалификацията и нивото на техническите умения и технологични знания на заетите в сектора работници и специалисти.</w:t>
            </w:r>
          </w:p>
          <w:p w:rsidR="00685E22" w:rsidRDefault="00405CD6" w:rsidP="00405CD6">
            <w:pPr>
              <w:spacing w:before="60" w:after="60" w:line="240" w:lineRule="auto"/>
              <w:jc w:val="both"/>
            </w:pPr>
            <w:r w:rsidRPr="00405CD6">
              <w:rPr>
                <w:lang w:val="en-US"/>
              </w:rPr>
              <w:t xml:space="preserve">По отношение на преработката на продукти от риболов и аквакултури подпомагането ще цели намаляване на зависимостта на сектора от ръчен труд. Подпомагането по приоритета цели </w:t>
            </w:r>
            <w:r w:rsidR="00570813">
              <w:t>да насърчи производството на български преработени продукти за сметка на вноса</w:t>
            </w:r>
            <w:r w:rsidRPr="00405CD6">
              <w:rPr>
                <w:lang w:val="en-US"/>
              </w:rPr>
              <w:t xml:space="preserve">. Засилването на взаимодействието между браншовите организации и насърчаване на създаването на организации на производителите и техните асоциации за промотиране на българските производители на международните пазари и идентифицирането на пазарните ниши ще повиши предлагането на риба и рибни продукти на местните и външни пазари. Преработвателния сектор допринася за повишаване прозрачността и засилване на стабилността и функционирането на пазарите за продуктите от риболов и аквакултури по цялата верига на доставка, подобрява баланса в разпределението на добавената стойност по веригата на доставка в сектора и подобрява информацията за потребителите по отношение на осведомеността за продуктите и коректното им етикетиране. </w:t>
            </w:r>
            <w:r w:rsidR="00570813">
              <w:t>П</w:t>
            </w:r>
            <w:r w:rsidRPr="00405CD6">
              <w:rPr>
                <w:lang w:val="en-US"/>
              </w:rPr>
              <w:t>редоставя</w:t>
            </w:r>
            <w:r w:rsidR="00570813">
              <w:t>нето</w:t>
            </w:r>
            <w:r w:rsidRPr="00405CD6">
              <w:rPr>
                <w:lang w:val="en-US"/>
              </w:rPr>
              <w:t xml:space="preserve"> на потребителите</w:t>
            </w:r>
            <w:r w:rsidR="00570813">
              <w:t xml:space="preserve"> на</w:t>
            </w:r>
            <w:r w:rsidRPr="00405CD6">
              <w:rPr>
                <w:lang w:val="en-US"/>
              </w:rPr>
              <w:t xml:space="preserve"> проверима и точна информация по отношение на произхода на продуктите и начина на тяхното производство, по-специално посредством маркировка и етикетиране</w:t>
            </w:r>
            <w:r w:rsidR="00570813">
              <w:t xml:space="preserve"> </w:t>
            </w:r>
            <w:r w:rsidR="00AD1A14">
              <w:t xml:space="preserve">ще допринесе за информиран избор </w:t>
            </w:r>
            <w:r w:rsidR="00570813">
              <w:t>и</w:t>
            </w:r>
            <w:r w:rsidR="00AD1A14">
              <w:t xml:space="preserve"> ще повиши доверието към българските продукти</w:t>
            </w:r>
            <w:r w:rsidRPr="00405CD6">
              <w:rPr>
                <w:lang w:val="en-US"/>
              </w:rPr>
              <w:t xml:space="preserve">. </w:t>
            </w:r>
          </w:p>
          <w:p w:rsidR="00405CD6" w:rsidRPr="00405CD6" w:rsidRDefault="00685E22" w:rsidP="00405CD6">
            <w:pPr>
              <w:spacing w:before="60" w:after="60" w:line="240" w:lineRule="auto"/>
              <w:jc w:val="both"/>
              <w:rPr>
                <w:lang w:val="en-US"/>
              </w:rPr>
            </w:pPr>
            <w:r w:rsidRPr="00405CD6">
              <w:rPr>
                <w:lang w:val="en-US"/>
              </w:rPr>
              <w:t>Подпомагането на създаването на организации на производителите ще насърчи директна продажба в съответствие с целите на стратегията „От фермата до трапезата” и предлагането в търговската мрежа, което ще доведе до повишаване на вътрешното потребление на риба и рибни продукти и преодоляване на ограниченото предлагане на морски видове, както и на местни аквакултури.</w:t>
            </w:r>
            <w:r>
              <w:t xml:space="preserve"> Със своята дейност о</w:t>
            </w:r>
            <w:r w:rsidRPr="00405CD6">
              <w:rPr>
                <w:lang w:val="en-US"/>
              </w:rPr>
              <w:t xml:space="preserve">рганизациите </w:t>
            </w:r>
            <w:r w:rsidR="00405CD6" w:rsidRPr="00405CD6">
              <w:rPr>
                <w:lang w:val="en-US"/>
              </w:rPr>
              <w:t xml:space="preserve">на производителите допринасят и за устойчивостта на сектора, както и за справяне с някои от основните идентифицирани предизвикателства, като например: управление на свръхкапацитета чрез по-добро планиране на производствените дейности; справяне с ниската и недостатъчна диверсификация на производството; недостатъчното оползотворяване на страничния улов и страничните продукти; обединяване на представителите на дребномащабния риболовен сектор; подкрепа на инициативи за опазване на околната среда и запазване на биологичното разнообразие в Черно море; насърчаване на биологичното производство, вкл. и подкрепа за сертифициране на </w:t>
            </w:r>
            <w:r w:rsidR="00405CD6" w:rsidRPr="00405CD6">
              <w:rPr>
                <w:lang w:val="en-US"/>
              </w:rPr>
              <w:lastRenderedPageBreak/>
              <w:t xml:space="preserve">биологични и/или защитени географски продукти. </w:t>
            </w:r>
          </w:p>
          <w:p w:rsidR="00405CD6" w:rsidRPr="00405CD6" w:rsidRDefault="00405CD6" w:rsidP="00405CD6">
            <w:pPr>
              <w:spacing w:before="60" w:after="60" w:line="240" w:lineRule="auto"/>
              <w:jc w:val="both"/>
              <w:rPr>
                <w:lang w:val="en-US"/>
              </w:rPr>
            </w:pPr>
          </w:p>
          <w:p w:rsidR="00405CD6" w:rsidRPr="00405CD6" w:rsidRDefault="00405CD6" w:rsidP="00405CD6">
            <w:pPr>
              <w:spacing w:before="60" w:after="60" w:line="240" w:lineRule="auto"/>
              <w:jc w:val="both"/>
              <w:rPr>
                <w:lang w:val="en-US"/>
              </w:rPr>
            </w:pPr>
            <w:r w:rsidRPr="00405CD6">
              <w:rPr>
                <w:lang w:val="en-US"/>
              </w:rPr>
              <w:t>Принос на ЕФМДРА по Приоритет 2 към хоризонталните политики на ЕС.</w:t>
            </w:r>
          </w:p>
          <w:p w:rsidR="00405CD6" w:rsidRPr="00405CD6" w:rsidRDefault="00405CD6" w:rsidP="00405CD6">
            <w:pPr>
              <w:spacing w:before="60" w:after="60" w:line="240" w:lineRule="auto"/>
              <w:jc w:val="both"/>
              <w:rPr>
                <w:lang w:val="en-US"/>
              </w:rPr>
            </w:pPr>
          </w:p>
          <w:p w:rsidR="00405CD6" w:rsidRPr="00405CD6" w:rsidRDefault="00405CD6" w:rsidP="00405CD6">
            <w:pPr>
              <w:spacing w:before="60" w:after="60" w:line="240" w:lineRule="auto"/>
              <w:jc w:val="both"/>
              <w:rPr>
                <w:lang w:val="en-US"/>
              </w:rPr>
            </w:pPr>
            <w:r w:rsidRPr="00405CD6">
              <w:rPr>
                <w:lang w:val="en-US"/>
              </w:rPr>
              <w:t>За постигане на хоризонталния принцип за устойчивост на ЕС подкрепата на ЕФМДРА в сектора на аквакултурите ще се насочи върху развитие на иновации, които да въведат използване на цифрови технологии при производство на аквакултури, като наблюдение и регулиране на процеса на производство;  подобряване на проследимостта и информацията за потребителите; технологии за подобряване на веригата на доставки на продукти от аквакултури (напр. директни продажби, къси вериги). Инвестицията в човешкия капитал ще допринесе за спрявяне с недостига на квалифицирана експертна и работа сила за предприятията и осигуряване на стабилност и конкурентно предимство. Подкрепата на създаване на  организации на производителите и изпълняваните от тях маркетингови планове ще повиши устойчивостта на сектора и готовността му да посреща кризи, повишавайки готовността за гъвкава реакция при настъпването им.</w:t>
            </w:r>
          </w:p>
          <w:p w:rsidR="00405CD6" w:rsidRPr="00405CD6" w:rsidRDefault="00405CD6" w:rsidP="00405CD6">
            <w:pPr>
              <w:spacing w:before="60" w:after="60" w:line="240" w:lineRule="auto"/>
              <w:jc w:val="both"/>
              <w:rPr>
                <w:lang w:val="en-US"/>
              </w:rPr>
            </w:pPr>
          </w:p>
          <w:p w:rsidR="00405CD6" w:rsidRPr="00405CD6" w:rsidRDefault="00405CD6" w:rsidP="00405CD6">
            <w:pPr>
              <w:spacing w:before="60" w:after="60" w:line="240" w:lineRule="auto"/>
              <w:jc w:val="both"/>
              <w:rPr>
                <w:lang w:val="en-US"/>
              </w:rPr>
            </w:pPr>
            <w:r w:rsidRPr="00405CD6">
              <w:rPr>
                <w:lang w:val="en-US"/>
              </w:rPr>
              <w:t>Основна цел на подкрепата по Приоритет 2 е насърчаване на прехода на аквакултурните стопанства към зелено производство в унисон с целите на „Зеления преход“, чрез използване на технологии осигуряващи нисък разход на воден ресурс, запазване качеството на водата, намаляване на нивата на замърсяване и изграждане на системи за възобновяема енергия. Подкрепяйки сертифицирането на биологично производство ще повиши консумацията на чисто произведена аквакултури и допринесе за добавяне на стойност в сектора.</w:t>
            </w:r>
          </w:p>
          <w:p w:rsidR="00405CD6" w:rsidRPr="00405CD6" w:rsidRDefault="00405CD6" w:rsidP="00405CD6">
            <w:pPr>
              <w:spacing w:before="60" w:after="60" w:line="240" w:lineRule="auto"/>
              <w:jc w:val="both"/>
              <w:rPr>
                <w:lang w:val="en-US"/>
              </w:rPr>
            </w:pPr>
          </w:p>
          <w:p w:rsidR="00405CD6" w:rsidRPr="00405CD6" w:rsidRDefault="00405CD6" w:rsidP="00405CD6">
            <w:pPr>
              <w:spacing w:before="60" w:after="60" w:line="240" w:lineRule="auto"/>
              <w:jc w:val="both"/>
              <w:rPr>
                <w:lang w:val="en-US"/>
              </w:rPr>
            </w:pPr>
            <w:r w:rsidRPr="00405CD6">
              <w:rPr>
                <w:lang w:val="en-US"/>
              </w:rPr>
              <w:t xml:space="preserve">Дейностите за подобряване на проследимостта (напр. изпозване на QR кодове при пакетиране и използване на приложения за смарт телефони и др.) на продуктите от риболов и аквакултури цели повишаване на качеството на продуктите, добавяне на стойност и подпомагане на потребителите за по-информиран и здравословен избор на храна. Използването на дигитални технологии ще доведе до скъсяване на времето за доставка на храни до крайния потребител, съгласно стратегията от „Фермата до </w:t>
            </w:r>
            <w:r w:rsidRPr="00405CD6">
              <w:rPr>
                <w:lang w:val="en-US"/>
              </w:rPr>
              <w:lastRenderedPageBreak/>
              <w:t>трапезата“ и ще улесни цифровия преход в сектора.</w:t>
            </w:r>
          </w:p>
          <w:p w:rsidR="00405CD6" w:rsidRPr="00405CD6" w:rsidRDefault="00405CD6" w:rsidP="00405CD6">
            <w:pPr>
              <w:spacing w:before="60" w:after="60" w:line="240" w:lineRule="auto"/>
              <w:jc w:val="both"/>
              <w:rPr>
                <w:lang w:val="en-US"/>
              </w:rPr>
            </w:pPr>
          </w:p>
          <w:p w:rsidR="00405CD6" w:rsidRPr="00405CD6" w:rsidRDefault="00405CD6" w:rsidP="00405CD6">
            <w:pPr>
              <w:spacing w:before="60" w:after="60" w:line="240" w:lineRule="auto"/>
              <w:jc w:val="both"/>
              <w:rPr>
                <w:lang w:val="en-US"/>
              </w:rPr>
            </w:pPr>
            <w:r w:rsidRPr="00405CD6">
              <w:rPr>
                <w:lang w:val="en-US"/>
              </w:rPr>
              <w:t>Не на последно място компенсирането на производители на аквакултури, понасящи загуби от хищничество ще запази биологичното разнообразие в местообитанията на видовете в рамките на НАТУРА 2000.</w:t>
            </w:r>
          </w:p>
          <w:p w:rsidR="00405CD6" w:rsidRPr="00405CD6" w:rsidRDefault="00405CD6" w:rsidP="00405CD6">
            <w:pPr>
              <w:spacing w:before="60" w:after="60" w:line="240" w:lineRule="auto"/>
              <w:jc w:val="both"/>
              <w:rPr>
                <w:lang w:val="en-US"/>
              </w:rPr>
            </w:pPr>
          </w:p>
          <w:p w:rsidR="00405CD6" w:rsidRPr="00405CD6" w:rsidRDefault="00405CD6" w:rsidP="00405CD6">
            <w:pPr>
              <w:spacing w:before="60" w:after="60" w:line="240" w:lineRule="auto"/>
              <w:jc w:val="both"/>
              <w:rPr>
                <w:lang w:val="en-US"/>
              </w:rPr>
            </w:pPr>
            <w:r w:rsidRPr="00405CD6">
              <w:rPr>
                <w:lang w:val="en-US"/>
              </w:rPr>
              <w:t>Подкрепата па ЕФМДРА ще увеличи обема на произведената аквакултура, в това число и биологично произведена с близо 27 хиляди тона, като по този начин ще допринесе за продоволствено осигуряване, постигнато с по-нисък въглероден отпечатък и повишаване на консумацията на местна риба и рибни продукти. Една трета от подпомогнатите ферми ще подобрят качеството и използването на водата и ще използват възобновяема енергия при производството. Около 30 ферми ще въведат продуктови иновации, както и иновации в процеса на производство, вкл. дигитализиране на процесите. Около 10% от подпомогнатите ферми ще подобрят проследимостта на своите продукти.  Близо 30 кв. км от територията на аквакултурните ферми, разположени в зоните на НАТУРА 2000 ще са обект на подпомагане за запазване на биологичното разнообразие и местообитанията на видовете.</w:t>
            </w:r>
          </w:p>
          <w:p w:rsidR="00405CD6" w:rsidRPr="00405CD6" w:rsidRDefault="00405CD6" w:rsidP="00405CD6">
            <w:pPr>
              <w:spacing w:before="60" w:after="60" w:line="240" w:lineRule="auto"/>
              <w:jc w:val="both"/>
              <w:rPr>
                <w:lang w:val="en-US"/>
              </w:rPr>
            </w:pPr>
            <w:r w:rsidRPr="00405CD6">
              <w:rPr>
                <w:lang w:val="en-US"/>
              </w:rPr>
              <w:t>Около 30 преработвателни предприятия ще бъдат подкрепени за въвеждане на иновации, използване на възобновяема енергия и повишаване на енергийната ефективност при производството. Ще се повишат знанията и уменията на поне 400 души, ангажирани в производството на аквакултури и преработката. Над 300 оператори от сектора ще се възползват от инициативите, мероприятията и мерките за предлагане на пазара на организациите на производителите и други организации.</w:t>
            </w:r>
          </w:p>
          <w:p w:rsidR="00D15650" w:rsidRPr="007E27AC" w:rsidRDefault="00D15650" w:rsidP="00D15650">
            <w:pPr>
              <w:spacing w:before="60" w:after="60" w:line="240" w:lineRule="auto"/>
              <w:rPr>
                <w:lang w:val="en-US"/>
              </w:rPr>
            </w:pPr>
          </w:p>
          <w:p w:rsidR="00D15650" w:rsidRPr="007E27AC" w:rsidRDefault="00D15650" w:rsidP="00D15650">
            <w:pPr>
              <w:spacing w:before="60" w:after="60" w:line="240" w:lineRule="auto"/>
              <w:rPr>
                <w:lang w:val="en-US"/>
              </w:rPr>
            </w:pPr>
            <w:r w:rsidRPr="007E27AC">
              <w:rPr>
                <w:lang w:val="en-US"/>
              </w:rPr>
              <w:t>Приоритет 3</w:t>
            </w:r>
          </w:p>
          <w:p w:rsidR="00D15650" w:rsidRDefault="0061325D" w:rsidP="0061325D">
            <w:pPr>
              <w:spacing w:before="60" w:after="60" w:line="240" w:lineRule="auto"/>
              <w:jc w:val="both"/>
              <w:rPr>
                <w:lang w:val="en-US"/>
              </w:rPr>
            </w:pPr>
            <w:r w:rsidRPr="0061325D">
              <w:rPr>
                <w:lang w:val="en-US"/>
              </w:rPr>
              <w:t xml:space="preserve">Дейностите на териториално ниво играят съществена роля за справяне с проблемите и предизвикателствата на местно ниво. В този контекст Водено от общностите местно развитие (ВОМР) е възможност чрез подхода отдолу-нагоре да бъде постигнато развитието на синята икономика чрез </w:t>
            </w:r>
            <w:r w:rsidR="00AD0913">
              <w:t>внедряване</w:t>
            </w:r>
            <w:r w:rsidRPr="0061325D">
              <w:rPr>
                <w:lang w:val="en-US"/>
              </w:rPr>
              <w:t xml:space="preserve"> на иновации, които могат да доведат до преход към по-интелигентен растеж в крайбрежните райони. Чрез осигуряване участието на местните заинтересовани страни в развитието на синята икономика в </w:t>
            </w:r>
            <w:r w:rsidRPr="0061325D">
              <w:rPr>
                <w:lang w:val="en-US"/>
              </w:rPr>
              <w:lastRenderedPageBreak/>
              <w:t>бъдещето,  интеграция на населението в общностите, зависими от рибарството и аквакултурите, управлението на крайбрежната зона</w:t>
            </w:r>
            <w:r w:rsidR="001544D6">
              <w:t>, в това число и</w:t>
            </w:r>
            <w:r w:rsidRPr="0061325D">
              <w:rPr>
                <w:lang w:val="en-US"/>
              </w:rPr>
              <w:t xml:space="preserve"> морското пространствено планиране, обезлюдяването в много райони, зависими от рибарството, вкл. и създаване на нови икономически и социално-културни дейности ще се </w:t>
            </w:r>
            <w:r w:rsidR="001544D6">
              <w:t>постигне</w:t>
            </w:r>
            <w:r w:rsidR="001544D6">
              <w:rPr>
                <w:lang w:val="en-US"/>
              </w:rPr>
              <w:t xml:space="preserve"> </w:t>
            </w:r>
            <w:r w:rsidRPr="0061325D">
              <w:rPr>
                <w:lang w:val="en-US"/>
              </w:rPr>
              <w:t>развитието и устойчивостта на рибарските общности. Развитието на устойчива Синя икономика силно разчита на партньорства между местни заинтересовани страни, които допринасят за жизнеността на крайбрежните и вътрешните общности и икономики. Това налага силна икономическа и социална интеграция на различни категории от населението, а подходът ВОМР може да даде своя съществен принос за постигане на новите цели и хоризонти. В тази връзка е изготвен „Анализ на прилагането на ВОМР на национално ниво в рамките на ПМДР 2014-2020 г. с цел ясно дефиниране на нуждите от прилагането на подхода, както и стратегията за планиране прилагането на подхода през програмен период 2021-2027 г. На база на изготвения анализ за прилагане на подхода и препоръките по него е изведен SWOT-анализ за приоритета.</w:t>
            </w:r>
          </w:p>
          <w:p w:rsidR="0061325D" w:rsidRPr="007E27AC" w:rsidRDefault="0061325D" w:rsidP="0061325D">
            <w:pPr>
              <w:spacing w:before="60" w:after="60" w:line="240" w:lineRule="auto"/>
              <w:jc w:val="both"/>
              <w:rPr>
                <w:lang w:val="en-US"/>
              </w:rPr>
            </w:pPr>
          </w:p>
          <w:p w:rsidR="00D15650" w:rsidRPr="007E27AC" w:rsidRDefault="00D15650" w:rsidP="00D15650">
            <w:pPr>
              <w:spacing w:before="60" w:after="60" w:line="240" w:lineRule="auto"/>
              <w:rPr>
                <w:lang w:val="en-US"/>
              </w:rPr>
            </w:pPr>
            <w:r w:rsidRPr="007E27AC">
              <w:rPr>
                <w:lang w:val="en-US"/>
              </w:rPr>
              <w:t>Приоритет 4</w:t>
            </w:r>
          </w:p>
          <w:p w:rsidR="008E7CD8" w:rsidRPr="007E27AC" w:rsidRDefault="008E7CD8" w:rsidP="0061325D">
            <w:pPr>
              <w:spacing w:before="60" w:after="60" w:line="240" w:lineRule="auto"/>
              <w:jc w:val="both"/>
              <w:rPr>
                <w:lang w:val="en-US"/>
              </w:rPr>
            </w:pPr>
            <w:r w:rsidRPr="007E27AC">
              <w:rPr>
                <w:lang w:val="en-US"/>
              </w:rPr>
              <w:t xml:space="preserve">Подпомагането по Приоритет 4 „Повишаване на ефективността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 посреща основни нужди за развитието на сектор „Рибарство“ в Република България като крайбрежна държава на Черно море. Основните нужди се изразяват в развитие на морското наблюдение, опазване на морската среда, подобряване на знанията за състоянието на Черно море и преодоляване на негативния ефект от избухването на пандемията от COVID-19. Тези нужди са в унисон с анализа на Комисията за Черноморския басейн. </w:t>
            </w:r>
          </w:p>
          <w:p w:rsidR="008E7CD8" w:rsidRPr="007E27AC" w:rsidRDefault="008E7CD8" w:rsidP="0061325D">
            <w:pPr>
              <w:spacing w:before="60" w:after="60" w:line="240" w:lineRule="auto"/>
              <w:jc w:val="both"/>
              <w:rPr>
                <w:lang w:val="en-US"/>
              </w:rPr>
            </w:pPr>
          </w:p>
          <w:p w:rsidR="0032023C" w:rsidRPr="007E27AC" w:rsidRDefault="008E7CD8" w:rsidP="0061325D">
            <w:pPr>
              <w:spacing w:before="60" w:after="60" w:line="240" w:lineRule="auto"/>
              <w:jc w:val="both"/>
            </w:pPr>
            <w:r w:rsidRPr="007E27AC">
              <w:rPr>
                <w:lang w:val="en-US"/>
              </w:rPr>
              <w:t xml:space="preserve">По Приоритет 4 УО предвижда прилагането на мерки, които ще допринесат за укрепването на международното управление и устойчивото стопанисване на Черно море чрез насърчаване на морското наблюдение, знанията за морската среда и нейното опазване. Това подпомагане ще стъпи на дейностите предприети през пограмния период 2014-2020 и в частност развитието на дейностите по морското наблюдение по проекта InBulMarS. Подпомагането, също така ще допринесе за постигането на целите </w:t>
            </w:r>
            <w:r w:rsidRPr="007E27AC">
              <w:rPr>
                <w:lang w:val="en-US"/>
              </w:rPr>
              <w:lastRenderedPageBreak/>
              <w:t>на Европейски стратегически документи като „Зеления пакт“, „От фермата до трапезата“, „Син растеж“ и „Стратегията за биологичното разнообразие“ и „Стратегията за морска сигурност на Европейския съюз“</w:t>
            </w:r>
            <w:r w:rsidR="00CB291C">
              <w:rPr>
                <w:rStyle w:val="FootnoteReference"/>
                <w:lang w:val="en-US"/>
              </w:rPr>
              <w:footnoteReference w:id="7"/>
            </w:r>
            <w:r w:rsidRPr="007E27AC">
              <w:rPr>
                <w:lang w:val="en-US"/>
              </w:rPr>
              <w:t>, както и други инструменти и инициативи като постигнае на целите на ОСОИ, Директива 2014/89/ЕС на Европейския парламент и на Съвета от 23 юли 2014 година за установяване на рамка за морско пространствено планиране и Общия дневен ред за Черно море, както е подробно описано по-долу в таблица 1А. Анализът на морските басейни, също ще бъде взет предвид в дейностите по Приоритет 4. Този анализ изрично показва въможността ЕМФАФ да подкрепи разработване и прилагане на мерки за защита и възстановяване на биологичното разнообразие и екосистемите и дава като пример управлението на зоните от Натура 2000 и минимизирането на въздействията върху защитените видове. Такава подкрепа ще бъде дадена при разработване на планове за управление на риболовните дейности в мрежата от морски защитени зони.</w:t>
            </w:r>
          </w:p>
        </w:tc>
      </w:tr>
    </w:tbl>
    <w:p w:rsidR="00A40A79" w:rsidRPr="007E27AC" w:rsidRDefault="00A40A79" w:rsidP="002E0B9C"/>
    <w:p w:rsidR="00A40A79" w:rsidRPr="007E27AC" w:rsidRDefault="00A40A79" w:rsidP="002E0B9C">
      <w:pPr>
        <w:pStyle w:val="Text1"/>
      </w:pPr>
      <w:r w:rsidRPr="007E27AC">
        <w:t>За целта „Инвестиции за растеж и работни места“:</w:t>
      </w:r>
    </w:p>
    <w:p w:rsidR="00A40A79" w:rsidRPr="007E27AC" w:rsidRDefault="00A40A79" w:rsidP="002E0B9C">
      <w:r w:rsidRPr="007E27AC">
        <w:t>Таблица 1</w:t>
      </w:r>
    </w:p>
    <w:tbl>
      <w:tblPr>
        <w:tblStyle w:val="TableGrid"/>
        <w:tblW w:w="0" w:type="auto"/>
        <w:tblInd w:w="0" w:type="dxa"/>
        <w:tblLook w:val="04A0" w:firstRow="1" w:lastRow="0" w:firstColumn="1" w:lastColumn="0" w:noHBand="0" w:noVBand="1"/>
      </w:tblPr>
      <w:tblGrid>
        <w:gridCol w:w="3085"/>
        <w:gridCol w:w="3260"/>
        <w:gridCol w:w="8442"/>
      </w:tblGrid>
      <w:tr w:rsidR="00A40A79" w:rsidRPr="007E27AC" w:rsidTr="002E0B9C">
        <w:tc>
          <w:tcPr>
            <w:tcW w:w="3085" w:type="dxa"/>
            <w:vAlign w:val="center"/>
          </w:tcPr>
          <w:p w:rsidR="00A40A79" w:rsidRPr="007E27AC" w:rsidRDefault="00A40A79" w:rsidP="002E0B9C">
            <w:pPr>
              <w:spacing w:before="60" w:after="60" w:line="240" w:lineRule="auto"/>
              <w:jc w:val="center"/>
            </w:pPr>
            <w:r w:rsidRPr="007E27AC">
              <w:t>Цел на политиката или Специфична цел на ФСП</w:t>
            </w:r>
          </w:p>
        </w:tc>
        <w:tc>
          <w:tcPr>
            <w:tcW w:w="3260" w:type="dxa"/>
            <w:vAlign w:val="center"/>
          </w:tcPr>
          <w:p w:rsidR="00A40A79" w:rsidRPr="007E27AC" w:rsidRDefault="00A40A79" w:rsidP="002E0B9C">
            <w:pPr>
              <w:spacing w:before="60" w:after="60" w:line="240" w:lineRule="auto"/>
              <w:jc w:val="center"/>
            </w:pPr>
            <w:r w:rsidRPr="007E27AC">
              <w:t>Специфична цел или специален приоритет*</w:t>
            </w:r>
          </w:p>
        </w:tc>
        <w:tc>
          <w:tcPr>
            <w:tcW w:w="8442" w:type="dxa"/>
            <w:vAlign w:val="center"/>
          </w:tcPr>
          <w:p w:rsidR="00A40A79" w:rsidRPr="007E27AC" w:rsidRDefault="00A40A79" w:rsidP="002E0B9C">
            <w:pPr>
              <w:spacing w:before="60" w:after="60" w:line="240" w:lineRule="auto"/>
              <w:jc w:val="center"/>
            </w:pPr>
            <w:r w:rsidRPr="007E27AC">
              <w:t>Обосновка (резюме)</w:t>
            </w:r>
          </w:p>
        </w:tc>
      </w:tr>
      <w:tr w:rsidR="00A40A79" w:rsidRPr="007E27AC" w:rsidTr="002E0B9C">
        <w:tc>
          <w:tcPr>
            <w:tcW w:w="3085" w:type="dxa"/>
          </w:tcPr>
          <w:p w:rsidR="00A40A79" w:rsidRPr="007E27AC" w:rsidRDefault="00A40A79" w:rsidP="002E0B9C">
            <w:pPr>
              <w:spacing w:before="60" w:after="60" w:line="240" w:lineRule="auto"/>
            </w:pPr>
          </w:p>
        </w:tc>
        <w:tc>
          <w:tcPr>
            <w:tcW w:w="3260" w:type="dxa"/>
          </w:tcPr>
          <w:p w:rsidR="00A40A79" w:rsidRPr="007E27AC" w:rsidRDefault="00A40A79" w:rsidP="002E0B9C">
            <w:pPr>
              <w:spacing w:before="60" w:after="60" w:line="240" w:lineRule="auto"/>
            </w:pPr>
          </w:p>
        </w:tc>
        <w:tc>
          <w:tcPr>
            <w:tcW w:w="8442" w:type="dxa"/>
          </w:tcPr>
          <w:p w:rsidR="00A40A79" w:rsidRPr="007E27AC" w:rsidRDefault="00A40A79" w:rsidP="002E0B9C">
            <w:pPr>
              <w:spacing w:before="60" w:after="60" w:line="240" w:lineRule="auto"/>
            </w:pPr>
            <w:r w:rsidRPr="007E27AC">
              <w:t>[2 000 за всяка специфична цел или специален приоритет по ЕСФ+]</w:t>
            </w:r>
          </w:p>
        </w:tc>
      </w:tr>
    </w:tbl>
    <w:p w:rsidR="00A40A79" w:rsidRPr="007E27AC" w:rsidRDefault="00A40A79" w:rsidP="002E0B9C">
      <w:pPr>
        <w:pStyle w:val="Point0"/>
      </w:pPr>
      <w:r w:rsidRPr="007E27AC">
        <w:rPr>
          <w:b/>
          <w:bCs/>
          <w:vertAlign w:val="superscript"/>
        </w:rPr>
        <w:t>*</w:t>
      </w:r>
      <w:r w:rsidRPr="007E27AC">
        <w:rPr>
          <w:b/>
          <w:bCs/>
          <w:vertAlign w:val="superscript"/>
        </w:rPr>
        <w:tab/>
      </w:r>
      <w:r w:rsidRPr="007E27AC">
        <w:t>*Специални приоритети според Регламента за ЕСФ+</w:t>
      </w:r>
    </w:p>
    <w:p w:rsidR="00A40A79" w:rsidRPr="007E27AC" w:rsidRDefault="00A40A79" w:rsidP="002E0B9C">
      <w:pPr>
        <w:pStyle w:val="Text1"/>
      </w:pPr>
      <w:r w:rsidRPr="007E27AC">
        <w:br w:type="page"/>
      </w:r>
      <w:r w:rsidRPr="007E27AC">
        <w:lastRenderedPageBreak/>
        <w:t>За ЕФМДРА:</w:t>
      </w:r>
    </w:p>
    <w:p w:rsidR="00A40A79" w:rsidRPr="007E27AC" w:rsidRDefault="00A40A79" w:rsidP="002E0B9C">
      <w:pPr>
        <w:rPr>
          <w:lang w:val="en-US"/>
        </w:rPr>
      </w:pPr>
      <w:r w:rsidRPr="007E27AC">
        <w:t>Таблица 1</w:t>
      </w:r>
      <w:r w:rsidR="00092451" w:rsidRPr="007E27AC">
        <w:rPr>
          <w:lang w:val="en-US"/>
        </w:rPr>
        <w:t>A</w:t>
      </w:r>
    </w:p>
    <w:tbl>
      <w:tblPr>
        <w:tblStyle w:val="TableGrid"/>
        <w:tblW w:w="0" w:type="auto"/>
        <w:tblInd w:w="0" w:type="dxa"/>
        <w:tblLook w:val="04A0" w:firstRow="1" w:lastRow="0" w:firstColumn="1" w:lastColumn="0" w:noHBand="0" w:noVBand="1"/>
      </w:tblPr>
      <w:tblGrid>
        <w:gridCol w:w="1976"/>
        <w:gridCol w:w="2058"/>
        <w:gridCol w:w="6093"/>
        <w:gridCol w:w="4660"/>
      </w:tblGrid>
      <w:tr w:rsidR="00A40A79" w:rsidRPr="007E27AC" w:rsidTr="00882257">
        <w:tc>
          <w:tcPr>
            <w:tcW w:w="1976" w:type="dxa"/>
            <w:vAlign w:val="center"/>
          </w:tcPr>
          <w:p w:rsidR="00A40A79" w:rsidRPr="00AD0D2F" w:rsidRDefault="00A40A79" w:rsidP="002E0B9C">
            <w:pPr>
              <w:spacing w:before="60" w:after="60" w:line="240" w:lineRule="auto"/>
              <w:jc w:val="center"/>
            </w:pPr>
            <w:r w:rsidRPr="00AD0D2F">
              <w:t>Цел на политиката</w:t>
            </w:r>
          </w:p>
        </w:tc>
        <w:tc>
          <w:tcPr>
            <w:tcW w:w="2018" w:type="dxa"/>
            <w:vAlign w:val="center"/>
          </w:tcPr>
          <w:p w:rsidR="00A40A79" w:rsidRPr="00AD0D2F" w:rsidRDefault="00A40A79" w:rsidP="002E0B9C">
            <w:pPr>
              <w:spacing w:before="60" w:after="60" w:line="240" w:lineRule="auto"/>
              <w:jc w:val="center"/>
            </w:pPr>
            <w:r w:rsidRPr="00AD0D2F">
              <w:t>Приоритет</w:t>
            </w:r>
          </w:p>
        </w:tc>
        <w:tc>
          <w:tcPr>
            <w:tcW w:w="5405" w:type="dxa"/>
            <w:vAlign w:val="center"/>
          </w:tcPr>
          <w:p w:rsidR="00A40A79" w:rsidRPr="007E27AC" w:rsidRDefault="00A40A79" w:rsidP="002E0B9C">
            <w:pPr>
              <w:spacing w:before="60" w:after="60" w:line="240" w:lineRule="auto"/>
              <w:jc w:val="center"/>
            </w:pPr>
            <w:r w:rsidRPr="007E27AC">
              <w:t>SWOT анализ (за всеки приоритет)</w:t>
            </w:r>
          </w:p>
        </w:tc>
        <w:tc>
          <w:tcPr>
            <w:tcW w:w="5388" w:type="dxa"/>
            <w:vAlign w:val="center"/>
          </w:tcPr>
          <w:p w:rsidR="00A40A79" w:rsidRPr="007E27AC" w:rsidRDefault="00A40A79" w:rsidP="002E0B9C">
            <w:pPr>
              <w:spacing w:before="60" w:after="60" w:line="240" w:lineRule="auto"/>
              <w:jc w:val="center"/>
            </w:pPr>
            <w:r w:rsidRPr="007E27AC">
              <w:t>Обосновка (резюме)</w:t>
            </w:r>
          </w:p>
        </w:tc>
      </w:tr>
      <w:tr w:rsidR="00FC23FD" w:rsidRPr="008B72A5" w:rsidTr="00882257">
        <w:trPr>
          <w:trHeight w:val="42"/>
        </w:trPr>
        <w:tc>
          <w:tcPr>
            <w:tcW w:w="1976" w:type="dxa"/>
            <w:vMerge w:val="restart"/>
          </w:tcPr>
          <w:p w:rsidR="00FC23FD" w:rsidRPr="008B72A5" w:rsidRDefault="00A57A4C" w:rsidP="008B72A5">
            <w:pPr>
              <w:spacing w:before="0" w:after="0" w:line="240" w:lineRule="auto"/>
              <w:jc w:val="center"/>
              <w:rPr>
                <w:szCs w:val="24"/>
              </w:rPr>
            </w:pPr>
            <w:r w:rsidRPr="008B72A5">
              <w:rPr>
                <w:szCs w:val="24"/>
              </w:rPr>
              <w:t>ЦП 2</w:t>
            </w:r>
            <w:r w:rsidR="005A7A2E" w:rsidRPr="008B72A5">
              <w:rPr>
                <w:szCs w:val="24"/>
              </w:rPr>
              <w:t xml:space="preserve"> </w:t>
            </w:r>
            <w:r w:rsidRPr="008B72A5">
              <w:rPr>
                <w:szCs w:val="24"/>
              </w:rPr>
              <w:t xml:space="preserve">По-зелена,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w:t>
            </w:r>
            <w:r w:rsidR="005A7A2E" w:rsidRPr="008B72A5">
              <w:rPr>
                <w:szCs w:val="24"/>
              </w:rPr>
              <w:t>превенция и управление на риска</w:t>
            </w:r>
          </w:p>
        </w:tc>
        <w:tc>
          <w:tcPr>
            <w:tcW w:w="2018" w:type="dxa"/>
            <w:vMerge w:val="restart"/>
          </w:tcPr>
          <w:p w:rsidR="00FC23FD" w:rsidRPr="008B72A5" w:rsidRDefault="00A57A4C" w:rsidP="008B72A5">
            <w:pPr>
              <w:spacing w:before="0" w:after="0" w:line="240" w:lineRule="auto"/>
              <w:jc w:val="center"/>
              <w:rPr>
                <w:szCs w:val="24"/>
              </w:rPr>
            </w:pPr>
            <w:r w:rsidRPr="008B72A5">
              <w:rPr>
                <w:szCs w:val="24"/>
              </w:rPr>
              <w:t>Приоритет 1 Насърчаване на устойчивото рибарство и на възстановяването и опазването на водните биологични ресурси</w:t>
            </w:r>
          </w:p>
        </w:tc>
        <w:tc>
          <w:tcPr>
            <w:tcW w:w="5405" w:type="dxa"/>
          </w:tcPr>
          <w:p w:rsidR="009A1ED4" w:rsidRPr="008B72A5" w:rsidRDefault="009A1ED4" w:rsidP="008B72A5">
            <w:pPr>
              <w:spacing w:before="0" w:after="0"/>
              <w:rPr>
                <w:b/>
                <w:i/>
                <w:szCs w:val="24"/>
              </w:rPr>
            </w:pPr>
            <w:r w:rsidRPr="008B72A5">
              <w:rPr>
                <w:b/>
                <w:i/>
                <w:szCs w:val="24"/>
              </w:rPr>
              <w:t xml:space="preserve">Strengths </w:t>
            </w:r>
          </w:p>
          <w:p w:rsidR="009A1ED4" w:rsidRPr="008B72A5" w:rsidRDefault="009A1ED4" w:rsidP="008B72A5">
            <w:pPr>
              <w:pStyle w:val="ListParagraph"/>
              <w:numPr>
                <w:ilvl w:val="0"/>
                <w:numId w:val="69"/>
              </w:numPr>
              <w:spacing w:line="276" w:lineRule="auto"/>
            </w:pPr>
            <w:r w:rsidRPr="008B72A5">
              <w:t>Дългогодишни традиции на рибoлова в България и наличие на организации, представляващи интересите на сектора;</w:t>
            </w:r>
          </w:p>
          <w:p w:rsidR="009A1ED4" w:rsidRPr="008B72A5" w:rsidRDefault="009A1ED4" w:rsidP="008B72A5">
            <w:pPr>
              <w:pStyle w:val="ListParagraph"/>
              <w:numPr>
                <w:ilvl w:val="0"/>
                <w:numId w:val="69"/>
              </w:numPr>
              <w:spacing w:line="276" w:lineRule="auto"/>
            </w:pPr>
            <w:r w:rsidRPr="008B72A5">
              <w:t>Наличие на устойчив и отговорен риболов в България, предоставящ продукти с висока добавена стойност и с намаляващо отрицателното въздействие на рибарството върху околната среда;</w:t>
            </w:r>
          </w:p>
          <w:p w:rsidR="009A1ED4" w:rsidRPr="008B72A5" w:rsidRDefault="009A1ED4" w:rsidP="008B72A5">
            <w:pPr>
              <w:pStyle w:val="ListParagraph"/>
              <w:numPr>
                <w:ilvl w:val="0"/>
                <w:numId w:val="69"/>
              </w:numPr>
              <w:spacing w:line="276" w:lineRule="auto"/>
            </w:pPr>
            <w:r w:rsidRPr="008B72A5">
              <w:t>Ловят се видове с висока пазарна стойност, от които се реализират високи приходи (напр. бяла мида и калкан, съобразно квотата му за улов);</w:t>
            </w:r>
          </w:p>
          <w:p w:rsidR="009A1ED4" w:rsidRPr="008B72A5" w:rsidRDefault="009A1ED4" w:rsidP="008B72A5">
            <w:pPr>
              <w:pStyle w:val="ListParagraph"/>
              <w:numPr>
                <w:ilvl w:val="0"/>
                <w:numId w:val="69"/>
              </w:numPr>
              <w:spacing w:line="276" w:lineRule="auto"/>
            </w:pPr>
            <w:r w:rsidRPr="008B72A5">
              <w:t xml:space="preserve">Положителна тенденция на нарастване на броя на заетите лица и увеличаване на производителността на труда след 2013 г.; </w:t>
            </w:r>
          </w:p>
          <w:p w:rsidR="009A1ED4" w:rsidRPr="008B72A5" w:rsidRDefault="009A1ED4" w:rsidP="008B72A5">
            <w:pPr>
              <w:pStyle w:val="ListParagraph"/>
              <w:numPr>
                <w:ilvl w:val="0"/>
                <w:numId w:val="69"/>
              </w:numPr>
              <w:spacing w:line="276" w:lineRule="auto"/>
            </w:pPr>
            <w:r w:rsidRPr="008B72A5">
              <w:t xml:space="preserve">Стартирани дейности по модернизация и реконструкция на рибарски пристанища, с потенциал да осигурят по-добри условия и услуги за операторите; </w:t>
            </w:r>
          </w:p>
          <w:p w:rsidR="009A1ED4" w:rsidRPr="008B72A5" w:rsidRDefault="009A1ED4" w:rsidP="008B72A5">
            <w:pPr>
              <w:pStyle w:val="ListParagraph"/>
              <w:numPr>
                <w:ilvl w:val="0"/>
                <w:numId w:val="69"/>
              </w:numPr>
              <w:spacing w:line="276" w:lineRule="auto"/>
            </w:pPr>
            <w:r w:rsidRPr="008B72A5">
              <w:t>Изграден административен капацитет в добро сътрудничество с организации,, партньори на ИАРА по програмата за събиране данни;</w:t>
            </w:r>
          </w:p>
          <w:p w:rsidR="009A1ED4" w:rsidRPr="008B72A5" w:rsidRDefault="009A1ED4" w:rsidP="008B72A5">
            <w:pPr>
              <w:pStyle w:val="ListParagraph"/>
              <w:numPr>
                <w:ilvl w:val="0"/>
                <w:numId w:val="69"/>
              </w:numPr>
              <w:spacing w:line="276" w:lineRule="auto"/>
            </w:pPr>
            <w:r w:rsidRPr="008B72A5">
              <w:lastRenderedPageBreak/>
              <w:t>Налични технически средства за осъществяване на контрол в риболова и хранителната верига. Налична система за сателитен контрол върху риболовните кораби над 12 метра.</w:t>
            </w:r>
          </w:p>
          <w:p w:rsidR="00285ED9" w:rsidRPr="008B72A5" w:rsidRDefault="009A1ED4" w:rsidP="008B72A5">
            <w:pPr>
              <w:pStyle w:val="ListParagraph"/>
              <w:numPr>
                <w:ilvl w:val="0"/>
                <w:numId w:val="69"/>
              </w:numPr>
              <w:ind w:right="142"/>
            </w:pPr>
            <w:r w:rsidRPr="008B72A5">
              <w:t>Сътрудничество с останалите национални институции при осъществяване на инспекция, контрол и наблюдение на риболовните дейности във водите на Черно море. съвместни дейности с други държави членки, координирани от Европейската агенция за контрол в рибарството.</w:t>
            </w:r>
          </w:p>
        </w:tc>
        <w:tc>
          <w:tcPr>
            <w:tcW w:w="5388" w:type="dxa"/>
            <w:vMerge w:val="restart"/>
          </w:tcPr>
          <w:p w:rsidR="00D0061C" w:rsidRPr="008B72A5" w:rsidRDefault="0034718F" w:rsidP="008B72A5">
            <w:pPr>
              <w:spacing w:before="0" w:after="0" w:line="240" w:lineRule="auto"/>
              <w:rPr>
                <w:szCs w:val="24"/>
              </w:rPr>
            </w:pPr>
            <w:r>
              <w:rPr>
                <w:szCs w:val="24"/>
              </w:rPr>
              <w:lastRenderedPageBreak/>
              <w:t xml:space="preserve">На основание на изложените в секция 1 „Програмна стратегия“ предизвикателства и структурирания </w:t>
            </w:r>
            <w:r w:rsidRPr="007E27AC">
              <w:t>SWOT анализ</w:t>
            </w:r>
            <w:r>
              <w:t xml:space="preserve"> с изведените нужди са дефинирани операции по следните специфични цели. </w:t>
            </w:r>
            <w:r w:rsidR="00D0061C" w:rsidRPr="008B72A5">
              <w:rPr>
                <w:szCs w:val="24"/>
              </w:rPr>
              <w:t>Специфичните цели на приоритета са:</w:t>
            </w:r>
          </w:p>
          <w:p w:rsidR="00D0061C" w:rsidRPr="008B72A5" w:rsidRDefault="00D0061C" w:rsidP="008B72A5">
            <w:pPr>
              <w:spacing w:before="0" w:after="0" w:line="240" w:lineRule="auto"/>
              <w:jc w:val="both"/>
              <w:rPr>
                <w:szCs w:val="24"/>
              </w:rPr>
            </w:pPr>
            <w:r w:rsidRPr="008B72A5">
              <w:rPr>
                <w:szCs w:val="24"/>
              </w:rPr>
              <w:t xml:space="preserve">1. Укрепване на икономически, социално и екологично устойчиви риболовни дейности </w:t>
            </w:r>
          </w:p>
          <w:p w:rsidR="00D0061C" w:rsidRPr="008B72A5" w:rsidRDefault="00D0061C" w:rsidP="008B72A5">
            <w:pPr>
              <w:spacing w:before="0" w:after="0" w:line="240" w:lineRule="auto"/>
              <w:jc w:val="both"/>
              <w:rPr>
                <w:szCs w:val="24"/>
              </w:rPr>
            </w:pPr>
            <w:r w:rsidRPr="008B72A5">
              <w:rPr>
                <w:szCs w:val="24"/>
              </w:rPr>
              <w:t xml:space="preserve">В рибарските пристанища е необходимо да се изградят съоръжения за обработка и приемане на отпадъците, а тези, които са оборудвани, се нуждаят от модернизация. За да посрещне нуждите на риболова за модернизация и реконструкция на съоръженията за приставане и разтоварване на риболовните кораби и също така за подобряване на селективността на риболовните уреди, са предвидени мерки за подпомагане по ПМДРА. Дейностите се фокусират върху подобряването на устойчивия поминък чрез насърчаване на достойни условия на труд, включително стандарти за здраве и безопасност на работното място, и </w:t>
            </w:r>
            <w:r w:rsidRPr="008B72A5">
              <w:rPr>
                <w:szCs w:val="24"/>
              </w:rPr>
              <w:lastRenderedPageBreak/>
              <w:t>възможности за производителна заетост за мъже и жени в сектора на рибарството, особено млади хора, в синхрон с новата стратегия на ГКРСМ.</w:t>
            </w:r>
          </w:p>
          <w:p w:rsidR="00D0061C" w:rsidRPr="008B72A5" w:rsidRDefault="00D0061C" w:rsidP="008B72A5">
            <w:pPr>
              <w:spacing w:before="0" w:after="0" w:line="240" w:lineRule="auto"/>
              <w:jc w:val="both"/>
              <w:rPr>
                <w:szCs w:val="24"/>
              </w:rPr>
            </w:pPr>
            <w:r w:rsidRPr="008B72A5">
              <w:rPr>
                <w:szCs w:val="24"/>
              </w:rPr>
              <w:t xml:space="preserve">Групата микро-предприятия (0-9 заети) съставя над 95% от предприятията в сектора. Печалбата от килограм улов остава минимална през целия период. Растежът на приходите в подсектора се дължи основно на увеличаването на обемите на улова и улов на видове с по-висока единична цена. Тези факти показват наличието на недостатъчна възвращаемост на инвестициите за покриване на текущите разходи. В следствие на недоброто икономическо състояние на сектора, не се осъществяват инвестиции, свързани с условията на труд, безопасността и здравето над нормативните изисквания. Това е предпоставка за осигуряване на подкрепа чрез мерки по ПМДРА за модернизация на риболовните кораби и подобряване на условията на труд, както и чрез въвеждането на опростени разходи за някои дейности. Важно е да се осигури преминаване към риболов, който гарантира, че отрицателното въздействие върху морските екосистеми е сведено до минимум и че се избягва влошаването на морската среда. </w:t>
            </w:r>
          </w:p>
          <w:p w:rsidR="00D0061C" w:rsidRPr="008B72A5" w:rsidRDefault="00D0061C" w:rsidP="008B72A5">
            <w:pPr>
              <w:spacing w:before="0" w:after="0" w:line="240" w:lineRule="auto"/>
              <w:jc w:val="both"/>
              <w:rPr>
                <w:szCs w:val="24"/>
              </w:rPr>
            </w:pPr>
            <w:r w:rsidRPr="008B72A5">
              <w:rPr>
                <w:szCs w:val="24"/>
              </w:rPr>
              <w:t xml:space="preserve">Заетите в направление стопански риболов </w:t>
            </w:r>
            <w:r w:rsidRPr="008B72A5">
              <w:rPr>
                <w:szCs w:val="24"/>
              </w:rPr>
              <w:lastRenderedPageBreak/>
              <w:t xml:space="preserve">са на висока средна възраст, като същевременно липсва приемственост на поколенията. Една от целите на ПМДРА е да не позволи тази семейна традиция да се загуби в следващите поколения. Съществува реална възможност за осигуряване на поминък на операторите и техните семейства чрез развиване на допълнителни дейности близки до рибарството чрез осигуряване на публична подкрепа от ЕФМДРА и да се осигури финансов стимул на млади рибари за първо придобиване на риболовен кораб по правилата на член 17 от Регламента за ЕФМДРА. </w:t>
            </w:r>
          </w:p>
          <w:p w:rsidR="00D0061C" w:rsidRPr="008B72A5" w:rsidRDefault="00D0061C" w:rsidP="008B72A5">
            <w:pPr>
              <w:spacing w:before="0" w:after="0" w:line="240" w:lineRule="auto"/>
              <w:jc w:val="both"/>
              <w:rPr>
                <w:szCs w:val="24"/>
              </w:rPr>
            </w:pPr>
            <w:r w:rsidRPr="008B72A5">
              <w:rPr>
                <w:szCs w:val="24"/>
              </w:rPr>
              <w:t xml:space="preserve">Запазването на традициите на местните рибарски общности (риболовни методи, средства, познания за морето) и диверсифицирането на доходите на рибарите чрез участие в допълнителни дейности като туризъм (включително риболовен), ресторантьорство, предоставянето на екологични услуги са също важна част от възможностите за развитие на риболовния сектор. </w:t>
            </w:r>
          </w:p>
          <w:p w:rsidR="00D0061C" w:rsidRPr="008B72A5" w:rsidRDefault="00D0061C" w:rsidP="008B72A5">
            <w:pPr>
              <w:spacing w:before="0" w:after="0" w:line="240" w:lineRule="auto"/>
              <w:jc w:val="both"/>
              <w:rPr>
                <w:szCs w:val="24"/>
              </w:rPr>
            </w:pPr>
            <w:r w:rsidRPr="008B72A5">
              <w:rPr>
                <w:szCs w:val="24"/>
              </w:rPr>
              <w:t>2.</w:t>
            </w:r>
            <w:r w:rsidRPr="008B72A5">
              <w:rPr>
                <w:szCs w:val="24"/>
              </w:rPr>
              <w:tab/>
              <w:t>Повишаване на енергийната ефективност и намаляване на емисиите на CO2 чрез подмяна или модернизация на двигателите на риболовните кораби</w:t>
            </w:r>
          </w:p>
          <w:p w:rsidR="00D0061C" w:rsidRPr="008B72A5" w:rsidRDefault="00D0061C" w:rsidP="008B72A5">
            <w:pPr>
              <w:spacing w:before="0" w:after="0" w:line="240" w:lineRule="auto"/>
              <w:jc w:val="both"/>
              <w:rPr>
                <w:szCs w:val="24"/>
              </w:rPr>
            </w:pPr>
            <w:r w:rsidRPr="008B72A5">
              <w:rPr>
                <w:szCs w:val="24"/>
              </w:rPr>
              <w:t xml:space="preserve">Чрез подмяната на двигателите на риболовните кораби ще се постигне намаляване на емисиите на въглероден </w:t>
            </w:r>
            <w:r w:rsidRPr="008B72A5">
              <w:rPr>
                <w:szCs w:val="24"/>
              </w:rPr>
              <w:lastRenderedPageBreak/>
              <w:t>диоксид в атмосферата. По този начин ще се допринесе за постигане на целите за нисковъглеродна икономика в Европейския съюз, съгласно целите на Европейския зелен пакт. Намаляване на отделяните СО2 емисии в резултат на упражнявания стопански риболов. Предпоставки за постигане на нивата на СО2 емисии които са междинна цел са 2030 година в Европейския зелен пакт. Дейностите ще се изпълняват за тези сегменти от флота, които постигнат баланс между риболовното усилие и наличните биологични ресурси.</w:t>
            </w:r>
          </w:p>
          <w:p w:rsidR="00D0061C" w:rsidRPr="008B72A5" w:rsidRDefault="00D0061C" w:rsidP="008B72A5">
            <w:pPr>
              <w:spacing w:before="0" w:after="0" w:line="240" w:lineRule="auto"/>
              <w:jc w:val="both"/>
              <w:rPr>
                <w:szCs w:val="24"/>
              </w:rPr>
            </w:pPr>
            <w:r w:rsidRPr="008B72A5">
              <w:rPr>
                <w:szCs w:val="24"/>
              </w:rPr>
              <w:t>3.</w:t>
            </w:r>
            <w:r w:rsidRPr="008B72A5">
              <w:rPr>
                <w:szCs w:val="24"/>
              </w:rPr>
              <w:tab/>
              <w:t>Насърчаване на адаптирането на риболовния капацитет към възможностите за риболов и допринасяне за постигането на справедлив жизнен стандарт в случай на дадено временно преустановяване на риболовните дейности</w:t>
            </w:r>
          </w:p>
          <w:p w:rsidR="00D0061C" w:rsidRPr="008B72A5" w:rsidRDefault="00D0061C" w:rsidP="008B72A5">
            <w:pPr>
              <w:spacing w:before="0" w:after="0" w:line="240" w:lineRule="auto"/>
              <w:jc w:val="both"/>
              <w:rPr>
                <w:szCs w:val="24"/>
              </w:rPr>
            </w:pPr>
            <w:r w:rsidRPr="008B72A5">
              <w:rPr>
                <w:szCs w:val="24"/>
              </w:rPr>
              <w:t xml:space="preserve">С прилагането на мерките за постоянно прекратяване на риболовните дейности по член 20 от Регламента за ЕФМДРА, се цели да се намали натиска, оказан върху рибните ресурси чрез редуциране на технически свръхкапацитет на риболовния флот. Така ще се поддържа доброто състояние на тези запаси и същевременно ще се гарантира максимален улов за сектора. </w:t>
            </w:r>
          </w:p>
          <w:p w:rsidR="00D0061C" w:rsidRPr="008B72A5" w:rsidRDefault="00D0061C" w:rsidP="008B72A5">
            <w:pPr>
              <w:spacing w:before="0" w:after="0" w:line="240" w:lineRule="auto"/>
              <w:jc w:val="both"/>
              <w:rPr>
                <w:color w:val="5F497A" w:themeColor="accent4" w:themeShade="BF"/>
                <w:szCs w:val="24"/>
              </w:rPr>
            </w:pPr>
            <w:r w:rsidRPr="008B72A5">
              <w:rPr>
                <w:szCs w:val="24"/>
              </w:rPr>
              <w:t xml:space="preserve">Това означава, че натискът на риболовните дейности върху запасите следва да се </w:t>
            </w:r>
            <w:r w:rsidRPr="008B72A5">
              <w:rPr>
                <w:szCs w:val="24"/>
              </w:rPr>
              <w:lastRenderedPageBreak/>
              <w:t>ограничи до равнище, на което биомасата на тези запаси в бъдеще ще може да се поддържа в добро състояние, като се отчитат и съответните социално-</w:t>
            </w:r>
            <w:r w:rsidRPr="001D3E67">
              <w:rPr>
                <w:szCs w:val="24"/>
              </w:rPr>
              <w:t>икономически фактори. Опитът от изминалите два програмни периода показа положителни резултати</w:t>
            </w:r>
            <w:r w:rsidR="00ED32E9" w:rsidRPr="001D3E67">
              <w:rPr>
                <w:szCs w:val="24"/>
              </w:rPr>
              <w:t xml:space="preserve"> и голям интерес от сектора</w:t>
            </w:r>
            <w:r w:rsidRPr="001D3E67">
              <w:rPr>
                <w:szCs w:val="24"/>
              </w:rPr>
              <w:t xml:space="preserve">. Резултатът от окончателно преустановяване на риболовните дейности на корабите е </w:t>
            </w:r>
            <w:r w:rsidR="00ED32E9" w:rsidRPr="001D3E67">
              <w:rPr>
                <w:szCs w:val="24"/>
              </w:rPr>
              <w:t xml:space="preserve">повлияло </w:t>
            </w:r>
            <w:r w:rsidRPr="001D3E67">
              <w:rPr>
                <w:szCs w:val="24"/>
              </w:rPr>
              <w:t>натиска върху запасите</w:t>
            </w:r>
            <w:r w:rsidR="00ED32E9" w:rsidRPr="001D3E67">
              <w:rPr>
                <w:szCs w:val="24"/>
              </w:rPr>
              <w:t>, но в недостатъчна степен. Това</w:t>
            </w:r>
            <w:r w:rsidRPr="001D3E67">
              <w:rPr>
                <w:szCs w:val="24"/>
              </w:rPr>
              <w:t xml:space="preserve"> е ключов фактор за подобряване на състоянието на цялата </w:t>
            </w:r>
            <w:r w:rsidR="00ED32E9" w:rsidRPr="001D3E67">
              <w:rPr>
                <w:szCs w:val="24"/>
              </w:rPr>
              <w:t>водна популация</w:t>
            </w:r>
            <w:r w:rsidRPr="001D3E67">
              <w:rPr>
                <w:szCs w:val="24"/>
              </w:rPr>
              <w:t xml:space="preserve">, </w:t>
            </w:r>
            <w:r w:rsidR="00ED32E9" w:rsidRPr="001D3E67">
              <w:rPr>
                <w:szCs w:val="24"/>
              </w:rPr>
              <w:t xml:space="preserve">чрез </w:t>
            </w:r>
            <w:r w:rsidRPr="001D3E67">
              <w:rPr>
                <w:szCs w:val="24"/>
              </w:rPr>
              <w:t xml:space="preserve">постигането на баланс между риболовния капацитет и риболовните възможности. </w:t>
            </w:r>
          </w:p>
          <w:p w:rsidR="00D0061C" w:rsidRPr="008B72A5" w:rsidRDefault="00D0061C" w:rsidP="008B72A5">
            <w:pPr>
              <w:spacing w:before="0" w:after="0" w:line="240" w:lineRule="auto"/>
              <w:jc w:val="both"/>
              <w:rPr>
                <w:szCs w:val="24"/>
              </w:rPr>
            </w:pPr>
            <w:r w:rsidRPr="008B72A5">
              <w:rPr>
                <w:szCs w:val="24"/>
              </w:rPr>
              <w:t xml:space="preserve">Подпомагането </w:t>
            </w:r>
            <w:r w:rsidRPr="008B72A5">
              <w:rPr>
                <w:b/>
                <w:szCs w:val="24"/>
              </w:rPr>
              <w:t>за временно преустановяване</w:t>
            </w:r>
            <w:r w:rsidRPr="008B72A5">
              <w:rPr>
                <w:szCs w:val="24"/>
              </w:rPr>
              <w:t xml:space="preserve"> на риболовна дейност предвижда да се осигури подкрепа на операторите, които са намалили своите доходи, поради засягането на сектора от забрани за улов на определени видове</w:t>
            </w:r>
            <w:r w:rsidRPr="008B72A5">
              <w:rPr>
                <w:szCs w:val="24"/>
                <w:lang w:val="en-US"/>
              </w:rPr>
              <w:t xml:space="preserve"> </w:t>
            </w:r>
            <w:r w:rsidRPr="008B72A5">
              <w:rPr>
                <w:szCs w:val="24"/>
              </w:rPr>
              <w:t xml:space="preserve">в следствие на консервационни дейности за видове, обект на стопански риболов, наложени от политиката на ГКРСМ, климатични промени, природни катаклизми и при въвеждането на мерки засягащи общественото здраве. При изпълнението на ПМДР 2014-2020 такава мярка беше приложена успешно с цел компенсация на операторите, за да се запазят от радикални сътресения </w:t>
            </w:r>
            <w:r w:rsidRPr="008B72A5">
              <w:rPr>
                <w:szCs w:val="24"/>
              </w:rPr>
              <w:lastRenderedPageBreak/>
              <w:t>вследствие на пандемията от COVID-19. Целта ще се постигне чрез разпоредбите на член 21 от Регламента за ЕФМДРА.</w:t>
            </w:r>
          </w:p>
          <w:p w:rsidR="00D0061C" w:rsidRPr="008B72A5" w:rsidRDefault="00D0061C" w:rsidP="008B72A5">
            <w:pPr>
              <w:spacing w:before="0" w:after="0" w:line="240" w:lineRule="auto"/>
              <w:jc w:val="both"/>
              <w:rPr>
                <w:szCs w:val="24"/>
              </w:rPr>
            </w:pPr>
            <w:r w:rsidRPr="008B72A5">
              <w:rPr>
                <w:szCs w:val="24"/>
              </w:rPr>
              <w:t>Изпълнението на тези видове дейности ще се прилага чрез въвеждането на опростени разходи за изчисляване на премията.</w:t>
            </w:r>
          </w:p>
          <w:p w:rsidR="00D0061C" w:rsidRPr="008B72A5" w:rsidRDefault="00D0061C" w:rsidP="008B72A5">
            <w:pPr>
              <w:spacing w:before="0" w:after="0" w:line="240" w:lineRule="auto"/>
              <w:jc w:val="both"/>
              <w:rPr>
                <w:szCs w:val="24"/>
              </w:rPr>
            </w:pPr>
          </w:p>
          <w:p w:rsidR="00D0061C" w:rsidRPr="008B72A5" w:rsidRDefault="00D0061C" w:rsidP="008B72A5">
            <w:pPr>
              <w:spacing w:before="0" w:after="0" w:line="240" w:lineRule="auto"/>
              <w:jc w:val="both"/>
              <w:rPr>
                <w:szCs w:val="24"/>
              </w:rPr>
            </w:pPr>
            <w:r w:rsidRPr="008B72A5">
              <w:rPr>
                <w:szCs w:val="24"/>
              </w:rPr>
              <w:t>4. Насърчаване на ефективен контрол и правоприлагане в областта на рибарството, както и на надеждни данни за вземането на решения, основани на знанието</w:t>
            </w:r>
          </w:p>
          <w:p w:rsidR="00D0061C" w:rsidRPr="008B72A5" w:rsidRDefault="00D0061C" w:rsidP="008B72A5">
            <w:pPr>
              <w:spacing w:before="0" w:after="0" w:line="240" w:lineRule="auto"/>
              <w:jc w:val="both"/>
              <w:rPr>
                <w:szCs w:val="24"/>
              </w:rPr>
            </w:pPr>
            <w:r w:rsidRPr="008B72A5">
              <w:rPr>
                <w:szCs w:val="24"/>
              </w:rPr>
              <w:t>Общата политика в областта на рибарството не може да бъде пълноценна без да включва прилагане на ефективна система за контрол в стопанския и любителския риболов. Въвеждането на нови технологии в мониторинга и контрола ще осигурят спазване на всички правила на ОПОР, както и на новия регламент за контрола и ще постига целите на стратегията „От фермата до трапезата“, във връзка с изпълнение на дейности с цел осигуряване на устойчива експлоатация на живите водни ресурси, като обхващат всички аспекти на тази политика.</w:t>
            </w:r>
          </w:p>
          <w:p w:rsidR="00D0061C" w:rsidRPr="008B72A5" w:rsidRDefault="00D0061C" w:rsidP="008B72A5">
            <w:pPr>
              <w:spacing w:before="0" w:after="0" w:line="240" w:lineRule="auto"/>
              <w:jc w:val="both"/>
              <w:rPr>
                <w:szCs w:val="24"/>
              </w:rPr>
            </w:pPr>
            <w:r w:rsidRPr="008B72A5">
              <w:rPr>
                <w:szCs w:val="24"/>
              </w:rPr>
              <w:t xml:space="preserve">За да отговори България на новите предизвикателства и правила, ще се предоставя подпомагане съгласно правилата на член 22 от Регламента за ЕФМДРА. </w:t>
            </w:r>
          </w:p>
          <w:p w:rsidR="00D0061C" w:rsidRPr="008B72A5" w:rsidRDefault="00D0061C" w:rsidP="008B72A5">
            <w:pPr>
              <w:spacing w:before="0" w:after="0" w:line="240" w:lineRule="auto"/>
              <w:jc w:val="both"/>
              <w:rPr>
                <w:szCs w:val="24"/>
              </w:rPr>
            </w:pPr>
            <w:r w:rsidRPr="008B72A5">
              <w:rPr>
                <w:szCs w:val="24"/>
              </w:rPr>
              <w:t xml:space="preserve">Въз основа на многогодишна програма, </w:t>
            </w:r>
            <w:r w:rsidRPr="008B72A5">
              <w:rPr>
                <w:szCs w:val="24"/>
              </w:rPr>
              <w:lastRenderedPageBreak/>
              <w:t>която включва подробен списък с изискванията за данните и списъка със задължителните научни изследвания на море, България събира данни за секторите рибарство, аквакултура и рибопреработка и биологични данни за приоритетните видове и уязвими видове.</w:t>
            </w:r>
          </w:p>
          <w:p w:rsidR="00D0061C" w:rsidRPr="008B72A5" w:rsidRDefault="00D0061C" w:rsidP="008B72A5">
            <w:pPr>
              <w:spacing w:before="0" w:after="0" w:line="240" w:lineRule="auto"/>
              <w:jc w:val="both"/>
              <w:rPr>
                <w:szCs w:val="24"/>
              </w:rPr>
            </w:pPr>
            <w:r w:rsidRPr="008B72A5">
              <w:rPr>
                <w:szCs w:val="24"/>
              </w:rPr>
              <w:t>Данните, които които България събира включват:</w:t>
            </w:r>
          </w:p>
          <w:p w:rsidR="00D0061C" w:rsidRPr="008B72A5" w:rsidRDefault="00D0061C" w:rsidP="008B72A5">
            <w:pPr>
              <w:spacing w:before="0" w:after="0" w:line="240" w:lineRule="auto"/>
              <w:jc w:val="both"/>
              <w:rPr>
                <w:szCs w:val="24"/>
              </w:rPr>
            </w:pPr>
            <w:r w:rsidRPr="008B72A5">
              <w:rPr>
                <w:szCs w:val="24"/>
              </w:rPr>
              <w:t>- събиране на биологични данни /биологичен мониторинг/ за стопански значимите запаси –калкан, трицона, рапан, хамсия, сафрид, барбуня, меджид и черноморска акула, с което обезпечава нуждата от данни зависими от риболова;</w:t>
            </w:r>
          </w:p>
          <w:p w:rsidR="00D0061C" w:rsidRPr="008B72A5" w:rsidRDefault="00D0061C" w:rsidP="008B72A5">
            <w:pPr>
              <w:spacing w:before="0" w:after="0" w:line="240" w:lineRule="auto"/>
              <w:jc w:val="both"/>
              <w:rPr>
                <w:szCs w:val="24"/>
              </w:rPr>
            </w:pPr>
            <w:r w:rsidRPr="008B72A5">
              <w:rPr>
                <w:szCs w:val="24"/>
              </w:rPr>
              <w:t>- ежегодно България провежда 2 научни изследвания (пролетно и есенно) за оценка на пелагичните видове и 2 научни изследвания (пролетно и есенно) за оценка на дънните видове, които осигуряват събирането на независими от риболова биологични данни, включително данни за стомашното съдържимо;</w:t>
            </w:r>
          </w:p>
          <w:p w:rsidR="00D0061C" w:rsidRPr="008B72A5" w:rsidRDefault="00D0061C" w:rsidP="008B72A5">
            <w:pPr>
              <w:spacing w:before="0" w:after="0" w:line="240" w:lineRule="auto"/>
              <w:jc w:val="both"/>
              <w:rPr>
                <w:szCs w:val="24"/>
              </w:rPr>
            </w:pPr>
            <w:r w:rsidRPr="008B72A5">
              <w:rPr>
                <w:szCs w:val="24"/>
              </w:rPr>
              <w:t xml:space="preserve">- ежегодно научно изследване за оценка на уловеното, изхвърленото и разтоварено количество, и данни за оценка на въздействието на рибарството пред българския бряг на Черно море върху морската екосистема чрез участието на наблюдатели на борда на риболовни кораби от флота на Република България, които осъществяват риболовни дейности в </w:t>
            </w:r>
            <w:r w:rsidRPr="008B72A5">
              <w:rPr>
                <w:szCs w:val="24"/>
              </w:rPr>
              <w:lastRenderedPageBreak/>
              <w:t xml:space="preserve">Черно море. </w:t>
            </w:r>
          </w:p>
          <w:p w:rsidR="00D0061C" w:rsidRPr="008B72A5" w:rsidRDefault="00D0061C" w:rsidP="008B72A5">
            <w:pPr>
              <w:spacing w:before="0" w:after="0" w:line="240" w:lineRule="auto"/>
              <w:jc w:val="both"/>
              <w:rPr>
                <w:szCs w:val="24"/>
              </w:rPr>
            </w:pPr>
            <w:r w:rsidRPr="008B72A5">
              <w:rPr>
                <w:szCs w:val="24"/>
              </w:rPr>
              <w:t>- Пилотно изследване за състоянието на любителския риболов и оценка на дела на уловите от тази дейност спрямо стопанския риболов;</w:t>
            </w:r>
          </w:p>
          <w:p w:rsidR="00D0061C" w:rsidRPr="008B72A5" w:rsidRDefault="00D0061C" w:rsidP="008B72A5">
            <w:pPr>
              <w:spacing w:before="0" w:after="0" w:line="240" w:lineRule="auto"/>
              <w:jc w:val="both"/>
              <w:rPr>
                <w:szCs w:val="24"/>
              </w:rPr>
            </w:pPr>
            <w:r w:rsidRPr="008B72A5">
              <w:rPr>
                <w:szCs w:val="24"/>
              </w:rPr>
              <w:t xml:space="preserve">- Ежегодно събиране на социално-икономически данни за риболова, аквакултурите и преработката в рибарството </w:t>
            </w:r>
          </w:p>
          <w:p w:rsidR="00D0061C" w:rsidRPr="008B72A5" w:rsidRDefault="00D0061C" w:rsidP="008B72A5">
            <w:pPr>
              <w:spacing w:before="0" w:after="0" w:line="240" w:lineRule="auto"/>
              <w:jc w:val="both"/>
              <w:rPr>
                <w:szCs w:val="24"/>
              </w:rPr>
            </w:pPr>
            <w:r w:rsidRPr="008B72A5">
              <w:rPr>
                <w:szCs w:val="24"/>
              </w:rPr>
              <w:t xml:space="preserve">В тази връзка УО на ПМДРА ще постигне целта чрез предоставянето на публични средства съгласно член 23 от Регламента. </w:t>
            </w:r>
          </w:p>
          <w:p w:rsidR="00D0061C" w:rsidRPr="008B72A5" w:rsidRDefault="00D0061C" w:rsidP="008B72A5">
            <w:pPr>
              <w:spacing w:before="0" w:after="0" w:line="240" w:lineRule="auto"/>
              <w:jc w:val="both"/>
              <w:rPr>
                <w:szCs w:val="24"/>
              </w:rPr>
            </w:pPr>
          </w:p>
          <w:p w:rsidR="00D0061C" w:rsidRPr="008B72A5" w:rsidRDefault="00D0061C" w:rsidP="008B72A5">
            <w:pPr>
              <w:spacing w:before="0" w:after="0" w:line="240" w:lineRule="auto"/>
              <w:jc w:val="both"/>
              <w:rPr>
                <w:szCs w:val="24"/>
              </w:rPr>
            </w:pPr>
            <w:r w:rsidRPr="008B72A5">
              <w:rPr>
                <w:szCs w:val="24"/>
              </w:rPr>
              <w:t xml:space="preserve">5. Допринасяне за опазването и възстановяването на водното биологично разнообразие и на водните екосистеми. </w:t>
            </w:r>
          </w:p>
          <w:p w:rsidR="00D0061C" w:rsidRPr="008B72A5" w:rsidRDefault="00D0061C" w:rsidP="008B72A5">
            <w:pPr>
              <w:spacing w:before="0" w:after="0" w:line="240" w:lineRule="auto"/>
              <w:jc w:val="both"/>
              <w:rPr>
                <w:szCs w:val="24"/>
              </w:rPr>
            </w:pPr>
            <w:r w:rsidRPr="008B72A5">
              <w:rPr>
                <w:szCs w:val="24"/>
              </w:rPr>
              <w:t>В условията на нарастващи заплахи, предизвикани от прекомерната експлоатация на морските ресурси, замърсяването и изменението на климата, са необходими действия, за възстановяване на доброто състояние на Черно море и вътрешните водоеми. Според доклада на Европейската агенция по околна среда  относно европейските морски екосистеми, е необходимо неутрализиране на ефекта на пренебрегване и злоупотреба на човешката дейност. Във връзка с набора от политики, определени от Европейския зелен пакт</w:t>
            </w:r>
            <w:r w:rsidRPr="008B72A5">
              <w:rPr>
                <w:szCs w:val="24"/>
                <w:lang w:val="en-US"/>
              </w:rPr>
              <w:t xml:space="preserve"> </w:t>
            </w:r>
            <w:r w:rsidRPr="008B72A5">
              <w:rPr>
                <w:szCs w:val="24"/>
              </w:rPr>
              <w:t xml:space="preserve">и Стратегията за биоразнообразие, се налага трансформация на икономиката на ЕС, за </w:t>
            </w:r>
            <w:r w:rsidRPr="008B72A5">
              <w:rPr>
                <w:szCs w:val="24"/>
              </w:rPr>
              <w:lastRenderedPageBreak/>
              <w:t>постигане на по-устойчиво бъдеще. Чрез целеви операции се цели постигането на добро състояние на околната среда. Ролята на рибарството в тази амбициозна задача е свързана с използването на риболовни техники и оборудване, които позволяват упражняването на риболовната дейност да се извърши за най-кратък период, да води до оптимален улов и да има минимално отрицателно въздействие върху околната среда.</w:t>
            </w:r>
          </w:p>
          <w:p w:rsidR="00FC23FD" w:rsidRPr="008B72A5" w:rsidRDefault="00D0061C" w:rsidP="008B72A5">
            <w:pPr>
              <w:spacing w:before="0" w:after="0" w:line="240" w:lineRule="auto"/>
              <w:jc w:val="both"/>
              <w:rPr>
                <w:szCs w:val="24"/>
              </w:rPr>
            </w:pPr>
            <w:r w:rsidRPr="008B72A5">
              <w:rPr>
                <w:szCs w:val="24"/>
              </w:rPr>
              <w:t xml:space="preserve">За постигане на тази специфична цел, се предоставя подпомагане по член 25 от Регламента за ЕФМДРА за действия за опазване и възстановяване на водното биологично разнообразие и водните екосистеми, включително във вътрешните водоеми. Ще се включат и дейности за почистване на морето от изгубени риболовни уреди, инвестиции на територията на пристанищата или друга инфраструктура за набавяне на подходящи съоръжения за приемане на изгубени риболовни уреди и отпадъци, събрани в морето, преоборудване на корабите с такелаж и риболовни уреди, които намаляват разхода на гориво. Подпомагане ще се предоставя и за изпълнение на мерките за пространствена защита съгласно Директива 2008/56/ЕО и дейности по управление, възстановяване, наблюдение и мониторинг на защитените </w:t>
            </w:r>
            <w:r w:rsidRPr="008B72A5">
              <w:rPr>
                <w:szCs w:val="24"/>
              </w:rPr>
              <w:lastRenderedPageBreak/>
              <w:t>зони по „Натура 2000“.</w:t>
            </w:r>
          </w:p>
        </w:tc>
      </w:tr>
      <w:tr w:rsidR="00FC23FD" w:rsidRPr="008B72A5" w:rsidTr="00882257">
        <w:trPr>
          <w:trHeight w:val="39"/>
        </w:trPr>
        <w:tc>
          <w:tcPr>
            <w:tcW w:w="1976" w:type="dxa"/>
            <w:vMerge/>
          </w:tcPr>
          <w:p w:rsidR="00FC23FD" w:rsidRPr="008B72A5" w:rsidRDefault="00FC23FD" w:rsidP="008B72A5">
            <w:pPr>
              <w:spacing w:before="0" w:after="0" w:line="240" w:lineRule="auto"/>
              <w:rPr>
                <w:szCs w:val="24"/>
              </w:rPr>
            </w:pPr>
          </w:p>
        </w:tc>
        <w:tc>
          <w:tcPr>
            <w:tcW w:w="2018" w:type="dxa"/>
            <w:vMerge/>
          </w:tcPr>
          <w:p w:rsidR="00FC23FD" w:rsidRPr="008B72A5" w:rsidRDefault="00FC23FD" w:rsidP="008B72A5">
            <w:pPr>
              <w:spacing w:before="0" w:after="0" w:line="240" w:lineRule="auto"/>
              <w:rPr>
                <w:szCs w:val="24"/>
              </w:rPr>
            </w:pPr>
          </w:p>
        </w:tc>
        <w:tc>
          <w:tcPr>
            <w:tcW w:w="5405" w:type="dxa"/>
          </w:tcPr>
          <w:p w:rsidR="009A1ED4" w:rsidRPr="008B72A5" w:rsidRDefault="009A1ED4" w:rsidP="008B72A5">
            <w:pPr>
              <w:spacing w:before="0" w:after="0" w:line="240" w:lineRule="auto"/>
              <w:rPr>
                <w:b/>
                <w:i/>
                <w:szCs w:val="24"/>
                <w:lang w:val="en-US"/>
              </w:rPr>
            </w:pPr>
            <w:r w:rsidRPr="008B72A5">
              <w:rPr>
                <w:b/>
                <w:i/>
                <w:szCs w:val="24"/>
                <w:lang w:val="en-US"/>
              </w:rPr>
              <w:t xml:space="preserve">Weaknesses </w:t>
            </w:r>
          </w:p>
          <w:p w:rsidR="009A1ED4" w:rsidRPr="008B72A5" w:rsidRDefault="009A1ED4" w:rsidP="008B72A5">
            <w:pPr>
              <w:pStyle w:val="ListParagraph"/>
              <w:numPr>
                <w:ilvl w:val="0"/>
                <w:numId w:val="70"/>
              </w:numPr>
              <w:jc w:val="left"/>
            </w:pPr>
            <w:r w:rsidRPr="008B72A5">
              <w:t xml:space="preserve">Зависимост на операторите от обемите и приходите от улов на ограничен брой търговски видове, които са с ниска разпознаваемост от консуматорите; </w:t>
            </w:r>
          </w:p>
          <w:p w:rsidR="009A1ED4" w:rsidRPr="008B72A5" w:rsidRDefault="009A1ED4" w:rsidP="008B72A5">
            <w:pPr>
              <w:pStyle w:val="ListParagraph"/>
              <w:numPr>
                <w:ilvl w:val="0"/>
                <w:numId w:val="70"/>
              </w:numPr>
              <w:jc w:val="left"/>
            </w:pPr>
            <w:r w:rsidRPr="008B72A5">
              <w:t xml:space="preserve">Прилаганите технологии за улов на дънни риби, бяла пясъчна мида, рапан и други влияят на  екологичното равновесие в черноморските екосистеми; </w:t>
            </w:r>
          </w:p>
          <w:p w:rsidR="009A1ED4" w:rsidRPr="008B72A5" w:rsidRDefault="009A1ED4" w:rsidP="008B72A5">
            <w:pPr>
              <w:pStyle w:val="ListParagraph"/>
              <w:numPr>
                <w:ilvl w:val="0"/>
                <w:numId w:val="70"/>
              </w:numPr>
              <w:jc w:val="left"/>
            </w:pPr>
            <w:r w:rsidRPr="008B72A5">
              <w:t xml:space="preserve">Подсекторът е доминиран от микро-предприятия и физически лица в напреднала възраст, което предполага неустойчивост на икономическите оператори. </w:t>
            </w:r>
          </w:p>
          <w:p w:rsidR="009A1ED4" w:rsidRPr="008B72A5" w:rsidRDefault="009A1ED4" w:rsidP="008B72A5">
            <w:pPr>
              <w:pStyle w:val="ListParagraph"/>
              <w:numPr>
                <w:ilvl w:val="0"/>
                <w:numId w:val="70"/>
              </w:numPr>
              <w:jc w:val="left"/>
            </w:pPr>
            <w:r w:rsidRPr="008B72A5">
              <w:t xml:space="preserve">Растежът на приходите в подсектора се дължи основно на увеличаването на обемите на улова и улов на видове с по-висока единична цена, като бяла пясъчна мида; </w:t>
            </w:r>
          </w:p>
          <w:p w:rsidR="009A1ED4" w:rsidRPr="008B72A5" w:rsidRDefault="009A1ED4" w:rsidP="008B72A5">
            <w:pPr>
              <w:pStyle w:val="ListParagraph"/>
              <w:numPr>
                <w:ilvl w:val="0"/>
                <w:numId w:val="70"/>
              </w:numPr>
              <w:jc w:val="left"/>
            </w:pPr>
            <w:r w:rsidRPr="008B72A5">
              <w:t xml:space="preserve">Голяма част от риболовните кораби са остарели, неактивни и икономически нерентабилни поради ниската енергийна ефективност, неподходящото оборудване, неселективни риболовни уреди и др.; </w:t>
            </w:r>
          </w:p>
          <w:p w:rsidR="009A1ED4" w:rsidRPr="008B72A5" w:rsidRDefault="009A1ED4" w:rsidP="008B72A5">
            <w:pPr>
              <w:pStyle w:val="ListParagraph"/>
              <w:numPr>
                <w:ilvl w:val="0"/>
                <w:numId w:val="70"/>
              </w:numPr>
              <w:jc w:val="left"/>
            </w:pPr>
            <w:r w:rsidRPr="008B72A5">
              <w:t xml:space="preserve">Пристанищната инфраструктура на черноморския </w:t>
            </w:r>
            <w:r w:rsidRPr="008B72A5">
              <w:lastRenderedPageBreak/>
              <w:t xml:space="preserve">и дунавския бряг не е достатъчно равномерно разпределена и съоръженията не отговарят напълно на изискванията за разтоварване, санитарно-хигиенни норми и безопасни условия на труд; </w:t>
            </w:r>
          </w:p>
          <w:p w:rsidR="009A1ED4" w:rsidRPr="008B72A5" w:rsidRDefault="009A1ED4" w:rsidP="008B72A5">
            <w:pPr>
              <w:pStyle w:val="ListParagraph"/>
              <w:numPr>
                <w:ilvl w:val="0"/>
                <w:numId w:val="70"/>
              </w:numPr>
              <w:jc w:val="left"/>
            </w:pPr>
            <w:r w:rsidRPr="008B72A5">
              <w:t xml:space="preserve">Липсват съоръжения за разтоварвания и за обработка на отпадъците в малките рибарски пристанища и липсват достатъчни условия за директна продажба; </w:t>
            </w:r>
          </w:p>
          <w:p w:rsidR="009A1ED4" w:rsidRPr="008B72A5" w:rsidRDefault="009A1ED4" w:rsidP="008B72A5">
            <w:pPr>
              <w:pStyle w:val="ListParagraph"/>
              <w:numPr>
                <w:ilvl w:val="0"/>
                <w:numId w:val="70"/>
              </w:numPr>
              <w:jc w:val="left"/>
            </w:pPr>
            <w:r w:rsidRPr="008B72A5">
              <w:t xml:space="preserve">Липсва интегрираност на веригата за добавяне на стойност и диверсификация на дейността, която да допринесе за подобряване на икономическото представяне на сектора; </w:t>
            </w:r>
          </w:p>
          <w:p w:rsidR="009A1ED4" w:rsidRPr="008B72A5" w:rsidRDefault="009A1ED4" w:rsidP="008B72A5">
            <w:pPr>
              <w:pStyle w:val="ListParagraph"/>
              <w:numPr>
                <w:ilvl w:val="0"/>
                <w:numId w:val="70"/>
              </w:numPr>
              <w:jc w:val="left"/>
            </w:pPr>
            <w:r w:rsidRPr="008B72A5">
              <w:t>Операторите в сектора срещат затруднения при финансиране от търговски банки и при кандидатстване по европейските програми в сектора на рибарството;</w:t>
            </w:r>
          </w:p>
          <w:p w:rsidR="009A1ED4" w:rsidRPr="008B72A5" w:rsidRDefault="009A1ED4" w:rsidP="008B72A5">
            <w:pPr>
              <w:pStyle w:val="ListParagraph"/>
              <w:numPr>
                <w:ilvl w:val="0"/>
                <w:numId w:val="70"/>
              </w:numPr>
              <w:jc w:val="left"/>
            </w:pPr>
            <w:r w:rsidRPr="008B72A5">
              <w:t>Неефективна система за записване и отчитане на уловите от дребномащабния риболов;</w:t>
            </w:r>
          </w:p>
          <w:p w:rsidR="00FC23FD" w:rsidRPr="008B72A5" w:rsidRDefault="009A1ED4" w:rsidP="008B72A5">
            <w:pPr>
              <w:pStyle w:val="ListParagraph"/>
              <w:numPr>
                <w:ilvl w:val="0"/>
                <w:numId w:val="70"/>
              </w:numPr>
            </w:pPr>
            <w:r w:rsidRPr="008B72A5">
              <w:t>Неефективен контрол чрез физически наблюдения за спазването на задължението за разтоварване.</w:t>
            </w:r>
          </w:p>
        </w:tc>
        <w:tc>
          <w:tcPr>
            <w:tcW w:w="5388" w:type="dxa"/>
            <w:vMerge/>
          </w:tcPr>
          <w:p w:rsidR="00FC23FD" w:rsidRPr="008B72A5" w:rsidRDefault="00FC23FD" w:rsidP="008B72A5">
            <w:pPr>
              <w:spacing w:before="0" w:after="0" w:line="240" w:lineRule="auto"/>
              <w:rPr>
                <w:szCs w:val="24"/>
              </w:rPr>
            </w:pPr>
          </w:p>
        </w:tc>
      </w:tr>
      <w:tr w:rsidR="00FC23FD" w:rsidRPr="008B72A5" w:rsidTr="00882257">
        <w:trPr>
          <w:trHeight w:val="39"/>
        </w:trPr>
        <w:tc>
          <w:tcPr>
            <w:tcW w:w="1976" w:type="dxa"/>
            <w:vMerge/>
          </w:tcPr>
          <w:p w:rsidR="00FC23FD" w:rsidRPr="008B72A5" w:rsidRDefault="00FC23FD" w:rsidP="008B72A5">
            <w:pPr>
              <w:spacing w:before="0" w:after="0" w:line="240" w:lineRule="auto"/>
              <w:rPr>
                <w:szCs w:val="24"/>
              </w:rPr>
            </w:pPr>
          </w:p>
        </w:tc>
        <w:tc>
          <w:tcPr>
            <w:tcW w:w="2018" w:type="dxa"/>
            <w:vMerge/>
          </w:tcPr>
          <w:p w:rsidR="00FC23FD" w:rsidRPr="008B72A5" w:rsidRDefault="00FC23FD" w:rsidP="008B72A5">
            <w:pPr>
              <w:spacing w:before="0" w:after="0" w:line="240" w:lineRule="auto"/>
              <w:rPr>
                <w:szCs w:val="24"/>
              </w:rPr>
            </w:pPr>
          </w:p>
        </w:tc>
        <w:tc>
          <w:tcPr>
            <w:tcW w:w="5405" w:type="dxa"/>
          </w:tcPr>
          <w:p w:rsidR="009A1ED4" w:rsidRPr="008B72A5" w:rsidRDefault="009A1ED4" w:rsidP="008B72A5">
            <w:pPr>
              <w:spacing w:before="0" w:after="0"/>
              <w:rPr>
                <w:b/>
                <w:i/>
                <w:szCs w:val="24"/>
              </w:rPr>
            </w:pPr>
            <w:r w:rsidRPr="008B72A5">
              <w:rPr>
                <w:b/>
                <w:i/>
                <w:szCs w:val="24"/>
              </w:rPr>
              <w:t xml:space="preserve">Opportunities </w:t>
            </w:r>
          </w:p>
          <w:p w:rsidR="009A1ED4" w:rsidRPr="008B72A5" w:rsidRDefault="009A1ED4" w:rsidP="008B72A5">
            <w:pPr>
              <w:pStyle w:val="ListParagraph"/>
              <w:numPr>
                <w:ilvl w:val="0"/>
                <w:numId w:val="71"/>
              </w:numPr>
              <w:ind w:right="34"/>
            </w:pPr>
            <w:r w:rsidRPr="008B72A5">
              <w:t>Неизползван ресурс за развитие и създаване на допълнителни работни места в крайбрежните (Черно море и р. Дунав) райони;</w:t>
            </w:r>
          </w:p>
          <w:p w:rsidR="009A1ED4" w:rsidRPr="008B72A5" w:rsidRDefault="009A1ED4" w:rsidP="008B72A5">
            <w:pPr>
              <w:pStyle w:val="ListParagraph"/>
              <w:numPr>
                <w:ilvl w:val="0"/>
                <w:numId w:val="71"/>
              </w:numPr>
              <w:ind w:right="34"/>
            </w:pPr>
            <w:r w:rsidRPr="008B72A5">
              <w:t>Въвеждане на висококачествени, диетични и здравословни продукти, придружено от растящо търсене на рибни продукти;</w:t>
            </w:r>
          </w:p>
          <w:p w:rsidR="009A1ED4" w:rsidRPr="008B72A5" w:rsidRDefault="009A1ED4" w:rsidP="008B72A5">
            <w:pPr>
              <w:pStyle w:val="ListParagraph"/>
              <w:numPr>
                <w:ilvl w:val="0"/>
                <w:numId w:val="71"/>
              </w:numPr>
              <w:ind w:right="34"/>
              <w:rPr>
                <w:lang w:val="en-US"/>
              </w:rPr>
            </w:pPr>
            <w:r w:rsidRPr="008B72A5">
              <w:t xml:space="preserve">Прилагане на мерки за приспособяване на риболовния флот и намаляване на въглеродните емисии по време на риболов в унисон със </w:t>
            </w:r>
            <w:r w:rsidRPr="008B72A5">
              <w:lastRenderedPageBreak/>
              <w:t xml:space="preserve">стратегическите цели на Европейския зелен пакт и Стратегията на ЕС за биологичното разнообразие до 2030 г.; </w:t>
            </w:r>
          </w:p>
          <w:p w:rsidR="009A1ED4" w:rsidRPr="008B72A5" w:rsidRDefault="009A1ED4" w:rsidP="008B72A5">
            <w:pPr>
              <w:pStyle w:val="ListParagraph"/>
              <w:numPr>
                <w:ilvl w:val="0"/>
                <w:numId w:val="71"/>
              </w:numPr>
              <w:ind w:right="34"/>
              <w:rPr>
                <w:lang w:val="en-US"/>
              </w:rPr>
            </w:pPr>
            <w:r w:rsidRPr="008B72A5">
              <w:t xml:space="preserve">Увеличаване на ефективността на контрола по спазване правилата на ОПОР и върху незаконния, недокладвания и нерегулиран (ННН) риболов и повишаване информираността на обществеността за последствията от ННН риболовни дейности чрез надграждане на информационната система за осъществяване на дейности по контрола; </w:t>
            </w:r>
          </w:p>
          <w:p w:rsidR="009A1ED4" w:rsidRPr="008B72A5" w:rsidRDefault="009A1ED4" w:rsidP="008B72A5">
            <w:pPr>
              <w:pStyle w:val="ListParagraph"/>
              <w:numPr>
                <w:ilvl w:val="0"/>
                <w:numId w:val="71"/>
              </w:numPr>
              <w:ind w:right="34"/>
            </w:pPr>
            <w:r w:rsidRPr="008B72A5">
              <w:t xml:space="preserve">Възможност за подобряване на условията на труд на рибарите и продължаване на тенденцията за повишаване на производителността на труда (приходи от заето лице); </w:t>
            </w:r>
          </w:p>
          <w:p w:rsidR="009A1ED4" w:rsidRPr="008B72A5" w:rsidRDefault="009A1ED4" w:rsidP="008B72A5">
            <w:pPr>
              <w:pStyle w:val="ListParagraph"/>
              <w:numPr>
                <w:ilvl w:val="0"/>
                <w:numId w:val="71"/>
              </w:numPr>
              <w:ind w:right="34"/>
            </w:pPr>
            <w:r w:rsidRPr="008B72A5">
              <w:t xml:space="preserve">Въвеждане на нови технологии за подобряване на икономическото състояние на рибарите и повишаване на добавената стойност и качеството на продуктите; </w:t>
            </w:r>
          </w:p>
          <w:p w:rsidR="009A1ED4" w:rsidRPr="008B72A5" w:rsidRDefault="009A1ED4" w:rsidP="008B72A5">
            <w:pPr>
              <w:pStyle w:val="ListParagraph"/>
              <w:numPr>
                <w:ilvl w:val="0"/>
                <w:numId w:val="71"/>
              </w:numPr>
              <w:ind w:right="34"/>
            </w:pPr>
            <w:r w:rsidRPr="008B72A5">
              <w:t>Намаляване на административната тежест и съкращаване на времето за обслужване на операторите в рибарството;</w:t>
            </w:r>
          </w:p>
          <w:p w:rsidR="009A1ED4" w:rsidRPr="008B72A5" w:rsidRDefault="009A1ED4" w:rsidP="008B72A5">
            <w:pPr>
              <w:pStyle w:val="ListParagraph"/>
              <w:numPr>
                <w:ilvl w:val="0"/>
                <w:numId w:val="71"/>
              </w:numPr>
              <w:ind w:right="34"/>
            </w:pPr>
            <w:r w:rsidRPr="008B72A5">
              <w:t xml:space="preserve">Разшираване на научните екипи, за да могат да покриват изискванията на EU MAP за безпроблемно осъществяване на изследванията или предоставяне на данни. </w:t>
            </w:r>
          </w:p>
          <w:p w:rsidR="009A1ED4" w:rsidRPr="008B72A5" w:rsidRDefault="009A1ED4" w:rsidP="008B72A5">
            <w:pPr>
              <w:pStyle w:val="ListParagraph"/>
              <w:numPr>
                <w:ilvl w:val="0"/>
                <w:numId w:val="71"/>
              </w:numPr>
              <w:ind w:right="34"/>
            </w:pPr>
            <w:r w:rsidRPr="008B72A5">
              <w:t xml:space="preserve">Повишаване на знанията и възможностите за боравене с моделите за оценка на запасите, определяне на пробонабиранита и възрастта на видовете по хармонизиран подход за целия черноморски басейн за изпълнение на работни програми за събиране на данни за осигуряване на </w:t>
            </w:r>
            <w:r w:rsidRPr="008B72A5">
              <w:lastRenderedPageBreak/>
              <w:t xml:space="preserve">цялостна оценка на състоянието на сектора с цел вземането на бъдещи управленски решения данни за рибните запаси; </w:t>
            </w:r>
          </w:p>
          <w:p w:rsidR="009A1ED4" w:rsidRPr="008B72A5" w:rsidRDefault="009A1ED4" w:rsidP="008B72A5">
            <w:pPr>
              <w:pStyle w:val="ListParagraph"/>
              <w:numPr>
                <w:ilvl w:val="0"/>
                <w:numId w:val="71"/>
              </w:numPr>
              <w:ind w:right="34"/>
              <w:rPr>
                <w:lang w:val="en-US"/>
              </w:rPr>
            </w:pPr>
            <w:r w:rsidRPr="008B72A5">
              <w:t>Принос на Организациите на производителите за постигане на целите на ЕФМДРА чрез изпълнение на дейности по пмерките от Приоритет 1.</w:t>
            </w:r>
          </w:p>
          <w:p w:rsidR="009A1ED4" w:rsidRPr="008B72A5" w:rsidRDefault="009A1ED4" w:rsidP="008B72A5">
            <w:pPr>
              <w:pStyle w:val="ListParagraph"/>
              <w:numPr>
                <w:ilvl w:val="0"/>
                <w:numId w:val="71"/>
              </w:numPr>
              <w:ind w:right="34"/>
              <w:rPr>
                <w:lang w:val="en-US"/>
              </w:rPr>
            </w:pPr>
            <w:r w:rsidRPr="008B72A5">
              <w:t xml:space="preserve">Повишаване на знанията и възможностите за боравене с моделите за оценка на запасите, определяне на пробонабиранита и възрастта на видовете по хармонизиран подход за целия черноморски басейн за изпълнение на работни програми за събиране на данни за рибните запаси; </w:t>
            </w:r>
          </w:p>
          <w:p w:rsidR="009A1ED4" w:rsidRPr="008B72A5" w:rsidRDefault="009A1ED4" w:rsidP="008B72A5">
            <w:pPr>
              <w:pStyle w:val="ListParagraph"/>
              <w:numPr>
                <w:ilvl w:val="0"/>
                <w:numId w:val="71"/>
              </w:numPr>
              <w:ind w:right="34"/>
              <w:rPr>
                <w:lang w:val="en-US"/>
              </w:rPr>
            </w:pPr>
            <w:r w:rsidRPr="008B72A5">
              <w:t>Наличие на предпоставки за надграждане на информационната система за осъществяване на дейности по контрола, за да се отговори на задължителните изисквания;</w:t>
            </w:r>
          </w:p>
          <w:p w:rsidR="00FC23FD" w:rsidRPr="008B72A5" w:rsidRDefault="009A1ED4" w:rsidP="008B72A5">
            <w:pPr>
              <w:numPr>
                <w:ilvl w:val="0"/>
                <w:numId w:val="71"/>
              </w:numPr>
              <w:spacing w:before="0" w:after="0" w:line="240" w:lineRule="auto"/>
              <w:rPr>
                <w:szCs w:val="24"/>
              </w:rPr>
            </w:pPr>
            <w:r w:rsidRPr="008B72A5">
              <w:rPr>
                <w:szCs w:val="24"/>
              </w:rPr>
              <w:t>Подобряване на системата за етикетиране и проследяемост на продуктите от риболов.</w:t>
            </w:r>
          </w:p>
        </w:tc>
        <w:tc>
          <w:tcPr>
            <w:tcW w:w="5388" w:type="dxa"/>
            <w:vMerge/>
          </w:tcPr>
          <w:p w:rsidR="00FC23FD" w:rsidRPr="008B72A5" w:rsidRDefault="00FC23FD" w:rsidP="008B72A5">
            <w:pPr>
              <w:spacing w:before="0" w:after="0" w:line="240" w:lineRule="auto"/>
              <w:rPr>
                <w:szCs w:val="24"/>
              </w:rPr>
            </w:pPr>
          </w:p>
        </w:tc>
      </w:tr>
      <w:tr w:rsidR="00FC23FD" w:rsidRPr="008B72A5" w:rsidTr="00882257">
        <w:trPr>
          <w:trHeight w:val="39"/>
        </w:trPr>
        <w:tc>
          <w:tcPr>
            <w:tcW w:w="1976" w:type="dxa"/>
            <w:vMerge/>
          </w:tcPr>
          <w:p w:rsidR="00FC23FD" w:rsidRPr="008B72A5" w:rsidRDefault="00FC23FD" w:rsidP="008B72A5">
            <w:pPr>
              <w:spacing w:before="0" w:after="0" w:line="240" w:lineRule="auto"/>
              <w:rPr>
                <w:szCs w:val="24"/>
              </w:rPr>
            </w:pPr>
          </w:p>
        </w:tc>
        <w:tc>
          <w:tcPr>
            <w:tcW w:w="2018" w:type="dxa"/>
            <w:vMerge/>
          </w:tcPr>
          <w:p w:rsidR="00FC23FD" w:rsidRPr="008B72A5" w:rsidRDefault="00FC23FD" w:rsidP="008B72A5">
            <w:pPr>
              <w:spacing w:before="0" w:after="0" w:line="240" w:lineRule="auto"/>
              <w:rPr>
                <w:szCs w:val="24"/>
              </w:rPr>
            </w:pPr>
          </w:p>
        </w:tc>
        <w:tc>
          <w:tcPr>
            <w:tcW w:w="5405" w:type="dxa"/>
          </w:tcPr>
          <w:p w:rsidR="00D8037F" w:rsidRPr="008B72A5" w:rsidRDefault="00D8037F" w:rsidP="008B72A5">
            <w:pPr>
              <w:spacing w:before="0" w:after="0" w:line="240" w:lineRule="auto"/>
              <w:rPr>
                <w:b/>
                <w:i/>
                <w:szCs w:val="24"/>
              </w:rPr>
            </w:pPr>
            <w:r w:rsidRPr="008B72A5">
              <w:rPr>
                <w:b/>
                <w:i/>
                <w:szCs w:val="24"/>
              </w:rPr>
              <w:t xml:space="preserve">Threats </w:t>
            </w:r>
          </w:p>
          <w:p w:rsidR="00D8037F" w:rsidRPr="008B72A5" w:rsidRDefault="00D8037F" w:rsidP="0031778E">
            <w:pPr>
              <w:pStyle w:val="ListParagraph"/>
              <w:numPr>
                <w:ilvl w:val="0"/>
                <w:numId w:val="86"/>
              </w:numPr>
              <w:ind w:left="601" w:hanging="426"/>
              <w:jc w:val="left"/>
            </w:pPr>
            <w:r w:rsidRPr="008B72A5">
              <w:t xml:space="preserve">Намаляване на числеността на популациите на риби и други морски организми в Черно море в резултат от еутрофикацията, риболов, климатични промени, замърсяване на водите и др.; </w:t>
            </w:r>
          </w:p>
          <w:p w:rsidR="00D8037F" w:rsidRPr="008B72A5" w:rsidRDefault="00D8037F" w:rsidP="0031778E">
            <w:pPr>
              <w:pStyle w:val="ListParagraph"/>
              <w:numPr>
                <w:ilvl w:val="0"/>
                <w:numId w:val="86"/>
              </w:numPr>
              <w:ind w:left="601" w:hanging="426"/>
              <w:jc w:val="left"/>
            </w:pPr>
            <w:r w:rsidRPr="008B72A5">
              <w:t xml:space="preserve">Намаляване на числеността на рибните популации в река Дунав, което е в резултат от замърсяване, фрагментиране на реката (проблем за мигриращите риби), климатични промени, извършване на хидроинженерни дейности в коритото на реката; </w:t>
            </w:r>
          </w:p>
          <w:p w:rsidR="00D8037F" w:rsidRPr="008B72A5" w:rsidRDefault="00D8037F" w:rsidP="0031778E">
            <w:pPr>
              <w:pStyle w:val="ListParagraph"/>
              <w:numPr>
                <w:ilvl w:val="0"/>
                <w:numId w:val="86"/>
              </w:numPr>
              <w:ind w:left="601" w:hanging="426"/>
              <w:jc w:val="left"/>
            </w:pPr>
            <w:r w:rsidRPr="008B72A5">
              <w:t xml:space="preserve">Тенденция на формиране на ниска печалба в </w:t>
            </w:r>
            <w:r w:rsidRPr="008B72A5">
              <w:lastRenderedPageBreak/>
              <w:t xml:space="preserve">риболова; </w:t>
            </w:r>
          </w:p>
          <w:p w:rsidR="00D8037F" w:rsidRPr="008B72A5" w:rsidRDefault="00D8037F" w:rsidP="0031778E">
            <w:pPr>
              <w:pStyle w:val="ListParagraph"/>
              <w:numPr>
                <w:ilvl w:val="0"/>
                <w:numId w:val="86"/>
              </w:numPr>
              <w:ind w:left="601" w:hanging="426"/>
              <w:jc w:val="left"/>
            </w:pPr>
            <w:r w:rsidRPr="008B72A5">
              <w:t>Силна конкуренция на пазара от нискобюджетен внос на замразени продукти от риболов, внесени от трети страни;</w:t>
            </w:r>
          </w:p>
          <w:p w:rsidR="00D8037F" w:rsidRPr="008B72A5" w:rsidRDefault="00D8037F" w:rsidP="0031778E">
            <w:pPr>
              <w:pStyle w:val="ListParagraph"/>
              <w:numPr>
                <w:ilvl w:val="0"/>
                <w:numId w:val="86"/>
              </w:numPr>
              <w:ind w:left="601" w:hanging="426"/>
              <w:jc w:val="left"/>
            </w:pPr>
            <w:r w:rsidRPr="008B72A5">
              <w:t xml:space="preserve">Влияние върху доходите на операторите в сектора от външни фактори - околна среда, сезонни изменения, колебания на пазара, работна ръка и др.; </w:t>
            </w:r>
          </w:p>
          <w:p w:rsidR="00D8037F" w:rsidRPr="008B72A5" w:rsidRDefault="00D8037F" w:rsidP="0031778E">
            <w:pPr>
              <w:pStyle w:val="ListParagraph"/>
              <w:numPr>
                <w:ilvl w:val="0"/>
                <w:numId w:val="86"/>
              </w:numPr>
              <w:ind w:left="601" w:hanging="426"/>
              <w:jc w:val="left"/>
            </w:pPr>
            <w:r w:rsidRPr="008B72A5">
              <w:t>Приулов на китоподобни в статичните риболовни уреди и други защитени видове по време на стопански риболов;</w:t>
            </w:r>
          </w:p>
          <w:p w:rsidR="00FC23FD" w:rsidRPr="008B72A5" w:rsidRDefault="00D8037F" w:rsidP="008B72A5">
            <w:pPr>
              <w:spacing w:before="0" w:after="0" w:line="240" w:lineRule="auto"/>
              <w:ind w:left="347" w:hanging="180"/>
              <w:rPr>
                <w:szCs w:val="24"/>
              </w:rPr>
            </w:pPr>
            <w:r w:rsidRPr="008B72A5">
              <w:rPr>
                <w:szCs w:val="24"/>
              </w:rPr>
              <w:t>Икономическа и социална криза вследствие от пандемията COVID-19.</w:t>
            </w:r>
          </w:p>
        </w:tc>
        <w:tc>
          <w:tcPr>
            <w:tcW w:w="5388" w:type="dxa"/>
            <w:vMerge/>
          </w:tcPr>
          <w:p w:rsidR="00FC23FD" w:rsidRPr="008B72A5" w:rsidRDefault="00FC23FD" w:rsidP="008B72A5">
            <w:pPr>
              <w:spacing w:before="0" w:after="0" w:line="240" w:lineRule="auto"/>
              <w:rPr>
                <w:szCs w:val="24"/>
              </w:rPr>
            </w:pPr>
          </w:p>
        </w:tc>
      </w:tr>
      <w:tr w:rsidR="00FC23FD" w:rsidRPr="008B72A5" w:rsidTr="00882257">
        <w:trPr>
          <w:trHeight w:val="39"/>
        </w:trPr>
        <w:tc>
          <w:tcPr>
            <w:tcW w:w="1976" w:type="dxa"/>
            <w:vMerge/>
          </w:tcPr>
          <w:p w:rsidR="00FC23FD" w:rsidRPr="008B72A5" w:rsidRDefault="00FC23FD" w:rsidP="008B72A5">
            <w:pPr>
              <w:spacing w:before="0" w:after="0" w:line="240" w:lineRule="auto"/>
              <w:rPr>
                <w:szCs w:val="24"/>
              </w:rPr>
            </w:pPr>
          </w:p>
        </w:tc>
        <w:tc>
          <w:tcPr>
            <w:tcW w:w="2018" w:type="dxa"/>
            <w:vMerge/>
          </w:tcPr>
          <w:p w:rsidR="00FC23FD" w:rsidRPr="008B72A5" w:rsidRDefault="00FC23FD" w:rsidP="008B72A5">
            <w:pPr>
              <w:spacing w:before="0" w:after="0" w:line="240" w:lineRule="auto"/>
              <w:rPr>
                <w:szCs w:val="24"/>
              </w:rPr>
            </w:pPr>
          </w:p>
        </w:tc>
        <w:tc>
          <w:tcPr>
            <w:tcW w:w="5405" w:type="dxa"/>
          </w:tcPr>
          <w:p w:rsidR="00FC23FD" w:rsidRPr="008B72A5" w:rsidRDefault="00FC23FD" w:rsidP="008B72A5">
            <w:pPr>
              <w:pStyle w:val="TableParagraph"/>
              <w:ind w:left="110" w:right="142"/>
              <w:rPr>
                <w:sz w:val="24"/>
                <w:szCs w:val="24"/>
                <w:lang w:val="bg-BG"/>
              </w:rPr>
            </w:pPr>
            <w:r w:rsidRPr="008B72A5">
              <w:rPr>
                <w:sz w:val="24"/>
                <w:szCs w:val="24"/>
                <w:lang w:val="bg-BG"/>
              </w:rPr>
              <w:t>Identification of needs on the basis of the SWOT analysis and taking into account</w:t>
            </w:r>
          </w:p>
          <w:p w:rsidR="00FC23FD" w:rsidRPr="008B72A5" w:rsidRDefault="00FC23FD" w:rsidP="008B72A5">
            <w:pPr>
              <w:pStyle w:val="TableParagraph"/>
              <w:tabs>
                <w:tab w:val="left" w:pos="420"/>
              </w:tabs>
              <w:ind w:left="110" w:right="117"/>
              <w:jc w:val="both"/>
              <w:rPr>
                <w:sz w:val="24"/>
                <w:szCs w:val="24"/>
                <w:shd w:val="clear" w:color="auto" w:fill="FFFF00"/>
              </w:rPr>
            </w:pPr>
          </w:p>
          <w:p w:rsidR="00FC23FD" w:rsidRPr="008B72A5" w:rsidRDefault="00FC23FD" w:rsidP="008B72A5">
            <w:pPr>
              <w:pStyle w:val="TableParagraph"/>
              <w:tabs>
                <w:tab w:val="left" w:pos="420"/>
              </w:tabs>
              <w:ind w:left="110" w:right="117"/>
              <w:jc w:val="both"/>
              <w:rPr>
                <w:sz w:val="24"/>
                <w:szCs w:val="24"/>
              </w:rPr>
            </w:pPr>
            <w:r w:rsidRPr="008B72A5">
              <w:rPr>
                <w:sz w:val="24"/>
                <w:szCs w:val="24"/>
              </w:rPr>
              <w:t>Въз основа на SWOT - анализa са установени следните потребности за риболова, контрола и събирането на данни в България:</w:t>
            </w:r>
          </w:p>
          <w:p w:rsidR="00FC23FD" w:rsidRPr="008B72A5" w:rsidRDefault="00FC23FD" w:rsidP="008B72A5">
            <w:pPr>
              <w:pStyle w:val="TableParagraph"/>
              <w:numPr>
                <w:ilvl w:val="1"/>
                <w:numId w:val="73"/>
              </w:numPr>
              <w:tabs>
                <w:tab w:val="left" w:pos="470"/>
              </w:tabs>
              <w:ind w:left="470" w:right="117" w:hanging="284"/>
              <w:jc w:val="both"/>
              <w:rPr>
                <w:sz w:val="24"/>
                <w:szCs w:val="24"/>
              </w:rPr>
            </w:pPr>
            <w:r w:rsidRPr="008B72A5">
              <w:rPr>
                <w:sz w:val="24"/>
                <w:szCs w:val="24"/>
                <w:lang w:val="bg-BG"/>
              </w:rPr>
              <w:t>П</w:t>
            </w:r>
            <w:r w:rsidRPr="008B72A5">
              <w:rPr>
                <w:sz w:val="24"/>
                <w:szCs w:val="24"/>
              </w:rPr>
              <w:t>одкрепа за развитие на устойчив дребномащабен крайбрежен риболов</w:t>
            </w:r>
            <w:r w:rsidRPr="008B72A5">
              <w:rPr>
                <w:sz w:val="24"/>
                <w:szCs w:val="24"/>
                <w:lang w:val="bg-BG"/>
              </w:rPr>
              <w:t>;</w:t>
            </w:r>
          </w:p>
          <w:p w:rsidR="00FC23FD" w:rsidRPr="008B72A5" w:rsidRDefault="002B3698" w:rsidP="008B72A5">
            <w:pPr>
              <w:pStyle w:val="TableParagraph"/>
              <w:numPr>
                <w:ilvl w:val="0"/>
                <w:numId w:val="72"/>
              </w:numPr>
              <w:tabs>
                <w:tab w:val="left" w:pos="470"/>
              </w:tabs>
              <w:ind w:left="470" w:right="117" w:hanging="284"/>
              <w:jc w:val="both"/>
              <w:rPr>
                <w:sz w:val="24"/>
                <w:szCs w:val="24"/>
              </w:rPr>
            </w:pPr>
            <w:r w:rsidRPr="008B72A5">
              <w:rPr>
                <w:sz w:val="24"/>
                <w:szCs w:val="24"/>
                <w:lang w:val="bg-BG"/>
              </w:rPr>
              <w:t>Осигуряване на стабилност на доходите на операторите в р</w:t>
            </w:r>
            <w:r w:rsidR="00252632" w:rsidRPr="008B72A5">
              <w:rPr>
                <w:sz w:val="24"/>
                <w:szCs w:val="24"/>
                <w:lang w:val="bg-BG"/>
              </w:rPr>
              <w:t>и</w:t>
            </w:r>
            <w:r w:rsidRPr="008B72A5">
              <w:rPr>
                <w:sz w:val="24"/>
                <w:szCs w:val="24"/>
                <w:lang w:val="bg-BG"/>
              </w:rPr>
              <w:t>болова чрез устойчива раб</w:t>
            </w:r>
            <w:r w:rsidR="00301732" w:rsidRPr="008B72A5">
              <w:rPr>
                <w:sz w:val="24"/>
                <w:szCs w:val="24"/>
                <w:lang w:val="bg-BG"/>
              </w:rPr>
              <w:t>о</w:t>
            </w:r>
            <w:r w:rsidRPr="008B72A5">
              <w:rPr>
                <w:sz w:val="24"/>
                <w:szCs w:val="24"/>
                <w:lang w:val="bg-BG"/>
              </w:rPr>
              <w:t xml:space="preserve">тна среда и </w:t>
            </w:r>
            <w:r w:rsidR="00FC23FD" w:rsidRPr="008B72A5">
              <w:rPr>
                <w:sz w:val="24"/>
                <w:szCs w:val="24"/>
              </w:rPr>
              <w:t>подобряване на</w:t>
            </w:r>
            <w:r w:rsidRPr="008B72A5">
              <w:rPr>
                <w:sz w:val="24"/>
                <w:szCs w:val="24"/>
                <w:lang w:val="bg-BG"/>
              </w:rPr>
              <w:t xml:space="preserve"> работния процес</w:t>
            </w:r>
            <w:r w:rsidRPr="008B72A5">
              <w:rPr>
                <w:sz w:val="24"/>
                <w:szCs w:val="24"/>
              </w:rPr>
              <w:t xml:space="preserve"> на борда</w:t>
            </w:r>
            <w:r w:rsidR="00FC23FD" w:rsidRPr="008B72A5">
              <w:rPr>
                <w:sz w:val="24"/>
                <w:szCs w:val="24"/>
                <w:lang w:val="bg-BG"/>
              </w:rPr>
              <w:t>;</w:t>
            </w:r>
          </w:p>
          <w:p w:rsidR="00FC23FD" w:rsidRPr="008B72A5" w:rsidRDefault="00FC23FD" w:rsidP="008B72A5">
            <w:pPr>
              <w:pStyle w:val="TableParagraph"/>
              <w:numPr>
                <w:ilvl w:val="0"/>
                <w:numId w:val="72"/>
              </w:numPr>
              <w:tabs>
                <w:tab w:val="left" w:pos="470"/>
              </w:tabs>
              <w:ind w:left="470" w:right="117" w:hanging="284"/>
              <w:jc w:val="both"/>
              <w:rPr>
                <w:sz w:val="24"/>
                <w:szCs w:val="24"/>
              </w:rPr>
            </w:pPr>
            <w:r w:rsidRPr="008B72A5">
              <w:rPr>
                <w:sz w:val="24"/>
                <w:szCs w:val="24"/>
              </w:rPr>
              <w:t>добавяне на стойност към собствения улов, диверсификация на дейностите на заетите в сектора в по-широкия контекст на устойчивата синя икономика</w:t>
            </w:r>
            <w:r w:rsidRPr="008B72A5">
              <w:rPr>
                <w:sz w:val="24"/>
                <w:szCs w:val="24"/>
                <w:lang w:val="bg-BG"/>
              </w:rPr>
              <w:t>;</w:t>
            </w:r>
          </w:p>
          <w:p w:rsidR="00FC23FD" w:rsidRPr="008B72A5" w:rsidRDefault="00FC23FD" w:rsidP="008B72A5">
            <w:pPr>
              <w:pStyle w:val="TableParagraph"/>
              <w:numPr>
                <w:ilvl w:val="0"/>
                <w:numId w:val="72"/>
              </w:numPr>
              <w:tabs>
                <w:tab w:val="left" w:pos="470"/>
              </w:tabs>
              <w:ind w:left="470" w:right="117" w:hanging="284"/>
              <w:jc w:val="both"/>
              <w:rPr>
                <w:sz w:val="24"/>
                <w:szCs w:val="24"/>
              </w:rPr>
            </w:pPr>
            <w:r w:rsidRPr="008B72A5">
              <w:rPr>
                <w:sz w:val="24"/>
                <w:szCs w:val="24"/>
              </w:rPr>
              <w:t xml:space="preserve">модернизиране на </w:t>
            </w:r>
            <w:r w:rsidRPr="008B72A5">
              <w:rPr>
                <w:sz w:val="24"/>
                <w:szCs w:val="24"/>
                <w:lang w:val="bg-BG"/>
              </w:rPr>
              <w:t xml:space="preserve">активните и работещи </w:t>
            </w:r>
            <w:r w:rsidRPr="008B72A5">
              <w:rPr>
                <w:sz w:val="24"/>
                <w:szCs w:val="24"/>
              </w:rPr>
              <w:t>рибарски пристанища и изграждане и модернизация на лодкостоянки, кейове за разтоварване, рибни борси</w:t>
            </w:r>
            <w:r w:rsidRPr="008B72A5" w:rsidDel="0027330A">
              <w:rPr>
                <w:sz w:val="24"/>
                <w:szCs w:val="24"/>
              </w:rPr>
              <w:t xml:space="preserve"> </w:t>
            </w:r>
            <w:r w:rsidRPr="008B72A5">
              <w:rPr>
                <w:sz w:val="24"/>
                <w:szCs w:val="24"/>
              </w:rPr>
              <w:t xml:space="preserve">подобряване на условията за извършване на </w:t>
            </w:r>
            <w:r w:rsidRPr="008B72A5">
              <w:rPr>
                <w:sz w:val="24"/>
                <w:szCs w:val="24"/>
              </w:rPr>
              <w:lastRenderedPageBreak/>
              <w:t>първа продажба, качеството на разтоварените продукти и проследимостта им</w:t>
            </w:r>
            <w:r w:rsidR="002B3698" w:rsidRPr="008B72A5">
              <w:rPr>
                <w:sz w:val="24"/>
                <w:szCs w:val="24"/>
                <w:lang w:val="bg-BG"/>
              </w:rPr>
              <w:t xml:space="preserve">. Осигуряване на възможност за подобряване на енергийната им ефективност, </w:t>
            </w:r>
            <w:r w:rsidRPr="008B72A5">
              <w:rPr>
                <w:sz w:val="24"/>
                <w:szCs w:val="24"/>
                <w:lang w:val="bg-BG"/>
              </w:rPr>
              <w:t>;</w:t>
            </w:r>
          </w:p>
          <w:p w:rsidR="00FC23FD" w:rsidRPr="008B72A5" w:rsidRDefault="00FC23FD" w:rsidP="008B72A5">
            <w:pPr>
              <w:pStyle w:val="TableParagraph"/>
              <w:numPr>
                <w:ilvl w:val="0"/>
                <w:numId w:val="72"/>
              </w:numPr>
              <w:tabs>
                <w:tab w:val="left" w:pos="470"/>
              </w:tabs>
              <w:ind w:left="470" w:right="117" w:hanging="284"/>
              <w:jc w:val="both"/>
              <w:rPr>
                <w:sz w:val="24"/>
                <w:szCs w:val="24"/>
              </w:rPr>
            </w:pPr>
            <w:r w:rsidRPr="008B72A5">
              <w:rPr>
                <w:sz w:val="24"/>
                <w:szCs w:val="24"/>
              </w:rPr>
              <w:t>увеличаване на доходите на заетите в сектора чрез насърчаване повишаването на знанията, уменията и изграждането на капацитет и осведоменост на заетите в бранша и запазване на знанията и традициите на местните рибарски общности в контекста на дребномащабния крайбрежен риболов</w:t>
            </w:r>
            <w:r w:rsidRPr="008B72A5">
              <w:rPr>
                <w:sz w:val="24"/>
                <w:szCs w:val="24"/>
                <w:lang w:val="bg-BG"/>
              </w:rPr>
              <w:t>;</w:t>
            </w:r>
          </w:p>
          <w:p w:rsidR="00FC23FD" w:rsidRPr="008B72A5" w:rsidRDefault="00FC23FD" w:rsidP="008B72A5">
            <w:pPr>
              <w:pStyle w:val="TableParagraph"/>
              <w:numPr>
                <w:ilvl w:val="0"/>
                <w:numId w:val="72"/>
              </w:numPr>
              <w:tabs>
                <w:tab w:val="left" w:pos="470"/>
              </w:tabs>
              <w:ind w:left="470" w:right="117" w:hanging="284"/>
              <w:jc w:val="both"/>
              <w:rPr>
                <w:sz w:val="24"/>
                <w:szCs w:val="24"/>
              </w:rPr>
            </w:pPr>
            <w:r w:rsidRPr="008B72A5">
              <w:rPr>
                <w:sz w:val="24"/>
                <w:szCs w:val="24"/>
              </w:rPr>
              <w:t>подобряване на конкурентноспособността на операторите в риболова, с цел подобряване на жизнения стандарт</w:t>
            </w:r>
            <w:r w:rsidRPr="008B72A5">
              <w:rPr>
                <w:sz w:val="24"/>
                <w:szCs w:val="24"/>
                <w:lang w:val="bg-BG"/>
              </w:rPr>
              <w:t>;</w:t>
            </w:r>
          </w:p>
          <w:p w:rsidR="00FC23FD" w:rsidRPr="008B72A5" w:rsidRDefault="006E2009" w:rsidP="008B72A5">
            <w:pPr>
              <w:pStyle w:val="TableParagraph"/>
              <w:numPr>
                <w:ilvl w:val="0"/>
                <w:numId w:val="72"/>
              </w:numPr>
              <w:tabs>
                <w:tab w:val="left" w:pos="470"/>
              </w:tabs>
              <w:ind w:left="470" w:right="117" w:hanging="284"/>
              <w:jc w:val="both"/>
              <w:rPr>
                <w:sz w:val="24"/>
                <w:szCs w:val="24"/>
              </w:rPr>
            </w:pPr>
            <w:r w:rsidRPr="008B72A5">
              <w:rPr>
                <w:sz w:val="24"/>
                <w:szCs w:val="24"/>
                <w:lang w:val="bg-BG"/>
              </w:rPr>
              <w:t>Лесен достъп на сектора до подпомагане от ЕФМДРА</w:t>
            </w:r>
            <w:r w:rsidR="00FC23FD" w:rsidRPr="008B72A5">
              <w:rPr>
                <w:sz w:val="24"/>
                <w:szCs w:val="24"/>
                <w:lang w:val="bg-BG"/>
              </w:rPr>
              <w:t>;</w:t>
            </w:r>
          </w:p>
          <w:p w:rsidR="00FC23FD" w:rsidRPr="008B72A5" w:rsidRDefault="007003B4" w:rsidP="008B72A5">
            <w:pPr>
              <w:pStyle w:val="TableParagraph"/>
              <w:numPr>
                <w:ilvl w:val="0"/>
                <w:numId w:val="72"/>
              </w:numPr>
              <w:tabs>
                <w:tab w:val="left" w:pos="470"/>
              </w:tabs>
              <w:ind w:left="470" w:right="117" w:hanging="284"/>
              <w:jc w:val="both"/>
              <w:rPr>
                <w:sz w:val="24"/>
                <w:szCs w:val="24"/>
              </w:rPr>
            </w:pPr>
            <w:r w:rsidRPr="008B72A5">
              <w:rPr>
                <w:sz w:val="24"/>
                <w:szCs w:val="24"/>
                <w:lang w:val="bg-BG"/>
              </w:rPr>
              <w:t>Опазване и възстановяване на наличните рибни ресурси</w:t>
            </w:r>
            <w:r w:rsidRPr="008B72A5" w:rsidDel="007003B4">
              <w:rPr>
                <w:sz w:val="24"/>
                <w:szCs w:val="24"/>
              </w:rPr>
              <w:t xml:space="preserve"> </w:t>
            </w:r>
            <w:r w:rsidRPr="008B72A5">
              <w:rPr>
                <w:sz w:val="24"/>
                <w:szCs w:val="24"/>
                <w:lang w:val="bg-BG"/>
              </w:rPr>
              <w:t xml:space="preserve">чрез </w:t>
            </w:r>
            <w:r w:rsidR="00FC23FD" w:rsidRPr="008B72A5">
              <w:rPr>
                <w:sz w:val="24"/>
                <w:szCs w:val="24"/>
              </w:rPr>
              <w:t>адаптиране и управление на риболовния капацитет</w:t>
            </w:r>
            <w:r w:rsidRPr="008B72A5">
              <w:rPr>
                <w:sz w:val="24"/>
                <w:szCs w:val="24"/>
                <w:lang w:val="bg-BG"/>
              </w:rPr>
              <w:t xml:space="preserve"> към тях</w:t>
            </w:r>
            <w:r w:rsidR="00FC23FD" w:rsidRPr="008B72A5">
              <w:rPr>
                <w:sz w:val="24"/>
                <w:szCs w:val="24"/>
              </w:rPr>
              <w:t>;</w:t>
            </w:r>
          </w:p>
          <w:p w:rsidR="008935B1" w:rsidRPr="008B72A5" w:rsidRDefault="007003B4" w:rsidP="008B72A5">
            <w:pPr>
              <w:pStyle w:val="TableParagraph"/>
              <w:numPr>
                <w:ilvl w:val="0"/>
                <w:numId w:val="72"/>
              </w:numPr>
              <w:tabs>
                <w:tab w:val="left" w:pos="470"/>
              </w:tabs>
              <w:ind w:left="470" w:right="117" w:hanging="284"/>
              <w:jc w:val="both"/>
              <w:rPr>
                <w:sz w:val="24"/>
                <w:szCs w:val="24"/>
              </w:rPr>
            </w:pPr>
            <w:r w:rsidRPr="008B72A5">
              <w:rPr>
                <w:sz w:val="24"/>
                <w:szCs w:val="24"/>
                <w:lang w:val="bg-BG"/>
              </w:rPr>
              <w:t xml:space="preserve">осигуряване на достоен жизнен стандарт на операторите в риболова </w:t>
            </w:r>
            <w:r w:rsidR="00FC23FD" w:rsidRPr="008B72A5">
              <w:rPr>
                <w:sz w:val="24"/>
                <w:szCs w:val="24"/>
              </w:rPr>
              <w:t xml:space="preserve"> във връзка с</w:t>
            </w:r>
            <w:r w:rsidR="006E2009" w:rsidRPr="008B72A5">
              <w:rPr>
                <w:sz w:val="24"/>
                <w:szCs w:val="24"/>
                <w:lang w:val="bg-BG"/>
              </w:rPr>
              <w:t>ъс забрани за риболов поради</w:t>
            </w:r>
            <w:r w:rsidR="00FC23FD" w:rsidRPr="008B72A5">
              <w:rPr>
                <w:sz w:val="24"/>
                <w:szCs w:val="24"/>
              </w:rPr>
              <w:t xml:space="preserve"> опазване на рибните ресурси, природни катаклизми и при мерки, свързани с общественото здраве</w:t>
            </w:r>
            <w:r w:rsidR="00FC23FD" w:rsidRPr="008B72A5">
              <w:rPr>
                <w:sz w:val="24"/>
                <w:szCs w:val="24"/>
                <w:lang w:val="bg-BG"/>
              </w:rPr>
              <w:t>;</w:t>
            </w:r>
          </w:p>
          <w:p w:rsidR="00FC23FD" w:rsidRPr="008B72A5" w:rsidRDefault="00C17118" w:rsidP="008B72A5">
            <w:pPr>
              <w:pStyle w:val="TableParagraph"/>
              <w:numPr>
                <w:ilvl w:val="0"/>
                <w:numId w:val="72"/>
              </w:numPr>
              <w:tabs>
                <w:tab w:val="left" w:pos="470"/>
              </w:tabs>
              <w:ind w:left="470" w:right="117" w:hanging="284"/>
              <w:jc w:val="both"/>
              <w:rPr>
                <w:sz w:val="24"/>
                <w:szCs w:val="24"/>
              </w:rPr>
            </w:pPr>
            <w:r w:rsidRPr="008B72A5">
              <w:rPr>
                <w:sz w:val="24"/>
                <w:szCs w:val="24"/>
              </w:rPr>
              <w:t xml:space="preserve"> </w:t>
            </w:r>
            <w:r w:rsidR="006E2009" w:rsidRPr="008B72A5">
              <w:rPr>
                <w:sz w:val="24"/>
                <w:szCs w:val="24"/>
                <w:lang w:val="bg-BG"/>
              </w:rPr>
              <w:t>повишаване на технологичното ниво</w:t>
            </w:r>
            <w:r w:rsidR="006E2009" w:rsidRPr="008B72A5">
              <w:rPr>
                <w:sz w:val="24"/>
                <w:szCs w:val="24"/>
              </w:rPr>
              <w:t xml:space="preserve"> </w:t>
            </w:r>
            <w:r w:rsidR="006E2009" w:rsidRPr="008B72A5">
              <w:rPr>
                <w:sz w:val="24"/>
                <w:szCs w:val="24"/>
                <w:lang w:val="bg-BG"/>
              </w:rPr>
              <w:t>з</w:t>
            </w:r>
            <w:r w:rsidR="00FC23FD" w:rsidRPr="008B72A5">
              <w:rPr>
                <w:sz w:val="24"/>
                <w:szCs w:val="24"/>
              </w:rPr>
              <w:t>а</w:t>
            </w:r>
            <w:r w:rsidR="006E2009" w:rsidRPr="008B72A5">
              <w:rPr>
                <w:sz w:val="24"/>
                <w:szCs w:val="24"/>
                <w:lang w:val="bg-BG"/>
              </w:rPr>
              <w:t xml:space="preserve"> извършване на</w:t>
            </w:r>
            <w:r w:rsidR="00FC23FD" w:rsidRPr="008B72A5">
              <w:rPr>
                <w:sz w:val="24"/>
                <w:szCs w:val="24"/>
              </w:rPr>
              <w:t xml:space="preserve"> контрол върху риболовна</w:t>
            </w:r>
            <w:r w:rsidR="006E2009" w:rsidRPr="008B72A5">
              <w:rPr>
                <w:sz w:val="24"/>
                <w:szCs w:val="24"/>
                <w:lang w:val="bg-BG"/>
              </w:rPr>
              <w:t>та</w:t>
            </w:r>
            <w:r w:rsidR="00FC23FD" w:rsidRPr="008B72A5">
              <w:rPr>
                <w:sz w:val="24"/>
                <w:szCs w:val="24"/>
              </w:rPr>
              <w:t xml:space="preserve"> дейност съгласно изискванията на действащото общностно законодателство и изпълнение на правилата на ОПОР, мерките за контрол и опазване на рибните ресурси, вредите от ННН риболова</w:t>
            </w:r>
            <w:r w:rsidR="00FC23FD" w:rsidRPr="008B72A5">
              <w:rPr>
                <w:sz w:val="24"/>
                <w:szCs w:val="24"/>
                <w:lang w:val="bg-BG"/>
              </w:rPr>
              <w:t>;</w:t>
            </w:r>
          </w:p>
          <w:p w:rsidR="00FC23FD" w:rsidRPr="008B72A5" w:rsidRDefault="007003B4" w:rsidP="008B72A5">
            <w:pPr>
              <w:pStyle w:val="TableParagraph"/>
              <w:numPr>
                <w:ilvl w:val="0"/>
                <w:numId w:val="72"/>
              </w:numPr>
              <w:tabs>
                <w:tab w:val="left" w:pos="470"/>
              </w:tabs>
              <w:ind w:left="527" w:right="117"/>
              <w:jc w:val="both"/>
              <w:rPr>
                <w:sz w:val="24"/>
                <w:szCs w:val="24"/>
              </w:rPr>
            </w:pPr>
            <w:r w:rsidRPr="008B72A5">
              <w:rPr>
                <w:sz w:val="24"/>
                <w:szCs w:val="24"/>
                <w:lang w:val="bg-BG"/>
              </w:rPr>
              <w:t>Осигуряване на предпоставки за</w:t>
            </w:r>
            <w:r w:rsidR="009C1F1E" w:rsidRPr="008B72A5">
              <w:rPr>
                <w:sz w:val="24"/>
                <w:szCs w:val="24"/>
                <w:lang w:val="bg-BG"/>
              </w:rPr>
              <w:t xml:space="preserve"> опазването на популациите от риба и други водни организми </w:t>
            </w:r>
            <w:r w:rsidR="009C1F1E" w:rsidRPr="008B72A5">
              <w:rPr>
                <w:sz w:val="24"/>
                <w:szCs w:val="24"/>
                <w:lang w:val="bg-BG"/>
              </w:rPr>
              <w:lastRenderedPageBreak/>
              <w:t>чрез</w:t>
            </w:r>
            <w:r w:rsidRPr="008B72A5">
              <w:rPr>
                <w:sz w:val="24"/>
                <w:szCs w:val="24"/>
                <w:lang w:val="bg-BG"/>
              </w:rPr>
              <w:t xml:space="preserve"> </w:t>
            </w:r>
            <w:r w:rsidR="00301732" w:rsidRPr="008B72A5">
              <w:rPr>
                <w:sz w:val="24"/>
                <w:szCs w:val="24"/>
                <w:lang w:val="bg-BG"/>
              </w:rPr>
              <w:t>п</w:t>
            </w:r>
            <w:r w:rsidR="00301732" w:rsidRPr="008B72A5">
              <w:rPr>
                <w:sz w:val="24"/>
                <w:szCs w:val="24"/>
              </w:rPr>
              <w:t>родължаване на качественото и навременно изпълнение на всички дейности предвидени в работния план по програмата за събиране, управление и използване на данни</w:t>
            </w:r>
          </w:p>
          <w:p w:rsidR="00FC23FD" w:rsidRPr="008B72A5" w:rsidRDefault="00FC23FD" w:rsidP="008B72A5">
            <w:pPr>
              <w:pStyle w:val="TableParagraph"/>
              <w:numPr>
                <w:ilvl w:val="0"/>
                <w:numId w:val="72"/>
              </w:numPr>
              <w:tabs>
                <w:tab w:val="left" w:pos="470"/>
              </w:tabs>
              <w:ind w:left="470" w:right="117" w:hanging="284"/>
              <w:jc w:val="both"/>
              <w:rPr>
                <w:sz w:val="24"/>
                <w:szCs w:val="24"/>
              </w:rPr>
            </w:pPr>
            <w:r w:rsidRPr="008B72A5">
              <w:rPr>
                <w:sz w:val="24"/>
                <w:szCs w:val="24"/>
              </w:rPr>
              <w:t>подобряване на енергийната ефективност с цел намаляване на вредното влияние на околната среда</w:t>
            </w:r>
            <w:r w:rsidRPr="008B72A5">
              <w:rPr>
                <w:sz w:val="24"/>
                <w:szCs w:val="24"/>
                <w:lang w:val="bg-BG"/>
              </w:rPr>
              <w:t>;</w:t>
            </w:r>
          </w:p>
          <w:p w:rsidR="00FC23FD" w:rsidRPr="008B72A5" w:rsidRDefault="00FC23FD" w:rsidP="008B72A5">
            <w:pPr>
              <w:pStyle w:val="TableParagraph"/>
              <w:numPr>
                <w:ilvl w:val="0"/>
                <w:numId w:val="72"/>
              </w:numPr>
              <w:tabs>
                <w:tab w:val="left" w:pos="470"/>
              </w:tabs>
              <w:ind w:left="470" w:right="117" w:hanging="284"/>
              <w:jc w:val="both"/>
              <w:rPr>
                <w:sz w:val="24"/>
                <w:szCs w:val="24"/>
              </w:rPr>
            </w:pPr>
            <w:r w:rsidRPr="008B72A5">
              <w:rPr>
                <w:sz w:val="24"/>
                <w:szCs w:val="24"/>
              </w:rPr>
              <w:t>ограничаване на приложението на риболовни техники с потенциал да представляват заплаха за екологичното равновесие на морски екосистеми, например бяла пясъчна мида и рапани</w:t>
            </w:r>
            <w:r w:rsidRPr="008B72A5">
              <w:rPr>
                <w:sz w:val="24"/>
                <w:szCs w:val="24"/>
                <w:lang w:val="bg-BG"/>
              </w:rPr>
              <w:t>;</w:t>
            </w:r>
          </w:p>
          <w:p w:rsidR="00FC23FD" w:rsidRPr="008B72A5" w:rsidRDefault="00FC23FD" w:rsidP="008B72A5">
            <w:pPr>
              <w:pStyle w:val="TableParagraph"/>
              <w:numPr>
                <w:ilvl w:val="0"/>
                <w:numId w:val="72"/>
              </w:numPr>
              <w:tabs>
                <w:tab w:val="left" w:pos="470"/>
              </w:tabs>
              <w:ind w:left="470" w:right="117" w:hanging="284"/>
              <w:jc w:val="both"/>
              <w:rPr>
                <w:sz w:val="24"/>
                <w:szCs w:val="24"/>
              </w:rPr>
            </w:pPr>
            <w:r w:rsidRPr="008B72A5">
              <w:rPr>
                <w:sz w:val="24"/>
                <w:szCs w:val="24"/>
              </w:rPr>
              <w:t>опазване и възстановяване на морското и крайбрежното биоразнообразие и екосистеми, включително защитените морски зони и защитените зони по „Натура 2000“ и участие в съвместното управление на морското пространство и чрез създаване на успешни партньорства между операторите в рибарството и научните организации</w:t>
            </w:r>
            <w:r w:rsidRPr="008B72A5">
              <w:rPr>
                <w:sz w:val="24"/>
                <w:szCs w:val="24"/>
                <w:lang w:val="bg-BG"/>
              </w:rPr>
              <w:t>.</w:t>
            </w:r>
          </w:p>
          <w:p w:rsidR="004D0758" w:rsidRPr="008B72A5" w:rsidRDefault="005F1BAA" w:rsidP="008B72A5">
            <w:pPr>
              <w:pStyle w:val="TableParagraph"/>
              <w:numPr>
                <w:ilvl w:val="0"/>
                <w:numId w:val="72"/>
              </w:numPr>
              <w:tabs>
                <w:tab w:val="left" w:pos="470"/>
              </w:tabs>
              <w:ind w:left="460" w:right="117"/>
              <w:jc w:val="both"/>
              <w:rPr>
                <w:sz w:val="24"/>
                <w:szCs w:val="24"/>
              </w:rPr>
            </w:pPr>
            <w:r w:rsidRPr="008B72A5">
              <w:rPr>
                <w:sz w:val="24"/>
                <w:szCs w:val="24"/>
              </w:rPr>
              <w:t xml:space="preserve">създаване на </w:t>
            </w:r>
            <w:r w:rsidRPr="008B72A5">
              <w:rPr>
                <w:sz w:val="24"/>
                <w:szCs w:val="24"/>
                <w:lang w:val="bg-BG"/>
              </w:rPr>
              <w:t>организации на производителите</w:t>
            </w:r>
            <w:r w:rsidRPr="008B72A5">
              <w:rPr>
                <w:sz w:val="24"/>
                <w:szCs w:val="24"/>
              </w:rPr>
              <w:t xml:space="preserve"> и </w:t>
            </w:r>
            <w:r w:rsidRPr="008B72A5">
              <w:rPr>
                <w:sz w:val="24"/>
                <w:szCs w:val="24"/>
                <w:lang w:val="bg-BG"/>
              </w:rPr>
              <w:t>подкрепа з</w:t>
            </w:r>
            <w:r w:rsidRPr="008B72A5">
              <w:rPr>
                <w:sz w:val="24"/>
                <w:szCs w:val="24"/>
              </w:rPr>
              <w:t xml:space="preserve">а съществуващите </w:t>
            </w:r>
            <w:r w:rsidRPr="008B72A5">
              <w:rPr>
                <w:sz w:val="24"/>
                <w:szCs w:val="24"/>
                <w:lang w:val="bg-BG"/>
              </w:rPr>
              <w:t>организации на производителите</w:t>
            </w:r>
            <w:r w:rsidR="003259B3" w:rsidRPr="008B72A5">
              <w:rPr>
                <w:sz w:val="24"/>
                <w:szCs w:val="24"/>
                <w:lang w:val="bg-BG"/>
              </w:rPr>
              <w:t xml:space="preserve"> за постигане на целите на Приоритет 1</w:t>
            </w:r>
            <w:r w:rsidR="004D0758" w:rsidRPr="008B72A5">
              <w:rPr>
                <w:sz w:val="24"/>
                <w:szCs w:val="24"/>
              </w:rPr>
              <w:t>;</w:t>
            </w:r>
          </w:p>
          <w:p w:rsidR="005F1BAA" w:rsidRPr="008B72A5" w:rsidRDefault="004D0758" w:rsidP="008B72A5">
            <w:pPr>
              <w:pStyle w:val="TableParagraph"/>
              <w:numPr>
                <w:ilvl w:val="0"/>
                <w:numId w:val="72"/>
              </w:numPr>
              <w:tabs>
                <w:tab w:val="left" w:pos="470"/>
              </w:tabs>
              <w:ind w:left="460" w:right="117"/>
              <w:jc w:val="both"/>
              <w:rPr>
                <w:sz w:val="24"/>
                <w:szCs w:val="24"/>
              </w:rPr>
            </w:pPr>
            <w:r w:rsidRPr="008B72A5">
              <w:rPr>
                <w:sz w:val="24"/>
                <w:szCs w:val="24"/>
                <w:lang w:val="bg-BG"/>
              </w:rPr>
              <w:t>Насърчаване на дейности в риболова, които да се развиват в незаети пазарни ниши</w:t>
            </w:r>
            <w:r w:rsidR="005F1BAA" w:rsidRPr="008B72A5">
              <w:rPr>
                <w:sz w:val="24"/>
                <w:szCs w:val="24"/>
                <w:lang w:val="bg-BG"/>
              </w:rPr>
              <w:t>.</w:t>
            </w:r>
          </w:p>
          <w:p w:rsidR="00FC23FD" w:rsidRPr="008B72A5" w:rsidRDefault="00FC23FD" w:rsidP="008B72A5">
            <w:pPr>
              <w:spacing w:before="0" w:after="0" w:line="240" w:lineRule="auto"/>
              <w:rPr>
                <w:szCs w:val="24"/>
              </w:rPr>
            </w:pPr>
          </w:p>
        </w:tc>
        <w:tc>
          <w:tcPr>
            <w:tcW w:w="5388" w:type="dxa"/>
            <w:vMerge/>
          </w:tcPr>
          <w:p w:rsidR="00FC23FD" w:rsidRPr="008B72A5" w:rsidRDefault="00FC23FD" w:rsidP="008B72A5">
            <w:pPr>
              <w:spacing w:before="0" w:after="0" w:line="240" w:lineRule="auto"/>
              <w:rPr>
                <w:szCs w:val="24"/>
              </w:rPr>
            </w:pPr>
          </w:p>
        </w:tc>
      </w:tr>
      <w:tr w:rsidR="00E553ED" w:rsidRPr="008B72A5" w:rsidTr="00DB42AB">
        <w:trPr>
          <w:trHeight w:val="7480"/>
        </w:trPr>
        <w:tc>
          <w:tcPr>
            <w:tcW w:w="1976" w:type="dxa"/>
            <w:vMerge w:val="restart"/>
          </w:tcPr>
          <w:p w:rsidR="00E553ED" w:rsidRPr="008B72A5" w:rsidRDefault="00E553ED" w:rsidP="008B72A5">
            <w:pPr>
              <w:spacing w:before="0" w:after="0" w:line="240" w:lineRule="auto"/>
              <w:jc w:val="center"/>
              <w:rPr>
                <w:szCs w:val="24"/>
              </w:rPr>
            </w:pPr>
            <w:r w:rsidRPr="008B72A5">
              <w:rPr>
                <w:szCs w:val="24"/>
              </w:rPr>
              <w:lastRenderedPageBreak/>
              <w:t>ЦП 2 По-зелена,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превенция и управление на риска</w:t>
            </w:r>
          </w:p>
        </w:tc>
        <w:tc>
          <w:tcPr>
            <w:tcW w:w="2018" w:type="dxa"/>
            <w:vMerge w:val="restart"/>
          </w:tcPr>
          <w:p w:rsidR="00E553ED" w:rsidRPr="008B72A5" w:rsidRDefault="00E553ED" w:rsidP="008B72A5">
            <w:pPr>
              <w:spacing w:before="0" w:after="0" w:line="240" w:lineRule="auto"/>
              <w:jc w:val="center"/>
              <w:rPr>
                <w:szCs w:val="24"/>
              </w:rPr>
            </w:pPr>
            <w:r w:rsidRPr="008B72A5">
              <w:rPr>
                <w:rFonts w:eastAsia="Times New Roman"/>
                <w:szCs w:val="24"/>
              </w:rPr>
              <w:t>Приоритет 2 Насърчаване на устойчивите дейности, свързани с аквакултурите, и на преработването и предлагането на пазара на продукти от риболов и аквакултури, като по този начин се допринася за продоволствената сигурност в Съюза</w:t>
            </w:r>
          </w:p>
        </w:tc>
        <w:tc>
          <w:tcPr>
            <w:tcW w:w="5405" w:type="dxa"/>
            <w:tcBorders>
              <w:bottom w:val="single" w:sz="4" w:space="0" w:color="auto"/>
            </w:tcBorders>
          </w:tcPr>
          <w:p w:rsidR="00E553ED" w:rsidRPr="00882257" w:rsidRDefault="00E553ED" w:rsidP="008B72A5">
            <w:pPr>
              <w:widowControl w:val="0"/>
              <w:autoSpaceDE w:val="0"/>
              <w:autoSpaceDN w:val="0"/>
              <w:spacing w:before="0" w:after="0" w:line="240" w:lineRule="auto"/>
              <w:ind w:left="110" w:right="142"/>
              <w:rPr>
                <w:rFonts w:eastAsia="Times New Roman"/>
                <w:szCs w:val="24"/>
              </w:rPr>
            </w:pPr>
            <w:r w:rsidRPr="00882257">
              <w:rPr>
                <w:rFonts w:eastAsia="Times New Roman"/>
                <w:szCs w:val="24"/>
              </w:rPr>
              <w:t>Strengths</w:t>
            </w:r>
          </w:p>
          <w:p w:rsidR="00E553ED" w:rsidRPr="00882257" w:rsidRDefault="00E553ED" w:rsidP="008B72A5">
            <w:pPr>
              <w:widowControl w:val="0"/>
              <w:autoSpaceDE w:val="0"/>
              <w:autoSpaceDN w:val="0"/>
              <w:spacing w:before="0" w:after="0" w:line="240" w:lineRule="auto"/>
              <w:ind w:left="110" w:right="142"/>
              <w:rPr>
                <w:rFonts w:eastAsia="Times New Roman"/>
                <w:szCs w:val="24"/>
              </w:rPr>
            </w:pPr>
            <w:r w:rsidRPr="00882257">
              <w:rPr>
                <w:rFonts w:eastAsia="Times New Roman"/>
                <w:szCs w:val="24"/>
              </w:rPr>
              <w:t>[10 000 per priority]</w:t>
            </w:r>
          </w:p>
          <w:p w:rsidR="00E553ED" w:rsidRPr="00882257" w:rsidRDefault="00E553ED" w:rsidP="008B72A5">
            <w:pPr>
              <w:widowControl w:val="0"/>
              <w:tabs>
                <w:tab w:val="left" w:pos="423"/>
              </w:tabs>
              <w:autoSpaceDE w:val="0"/>
              <w:autoSpaceDN w:val="0"/>
              <w:spacing w:before="0" w:after="0" w:line="240" w:lineRule="auto"/>
              <w:ind w:left="110" w:right="102"/>
              <w:jc w:val="both"/>
              <w:rPr>
                <w:rFonts w:eastAsia="Times New Roman"/>
                <w:b/>
                <w:i/>
                <w:szCs w:val="24"/>
                <w:lang w:val="en-US"/>
              </w:rPr>
            </w:pPr>
            <w:r w:rsidRPr="00882257">
              <w:rPr>
                <w:rFonts w:eastAsia="Times New Roman"/>
                <w:b/>
                <w:i/>
                <w:szCs w:val="24"/>
                <w:lang w:val="en-US"/>
              </w:rPr>
              <w:t>Аквакултури</w:t>
            </w:r>
          </w:p>
          <w:p w:rsidR="00E553ED" w:rsidRPr="00882257"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 xml:space="preserve">Аквакултурите предоставят продукти с високи хранителни, вкусови и здравословни качества. </w:t>
            </w:r>
          </w:p>
          <w:p w:rsidR="00E553ED" w:rsidRPr="00882257"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Наличие на традиции в отглеждането на сладководни аквакултури и марикултури (черна мида).</w:t>
            </w:r>
          </w:p>
          <w:p w:rsidR="00E553ED" w:rsidRPr="00882257"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Наличие на големи язовири подходящи за садково рибовъдство, места за изграждане на нови стопанства, бетонни и земно-наспни стопанства с необходимост от разширение и модернизация и морски басейн (Черно море).</w:t>
            </w:r>
          </w:p>
          <w:p w:rsidR="00E553ED" w:rsidRPr="00882257"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Наличие на научни и образователни структури в сферата на аквакултурите.</w:t>
            </w:r>
          </w:p>
          <w:p w:rsidR="00E553ED" w:rsidRPr="00882257" w:rsidRDefault="00E553ED" w:rsidP="008B72A5">
            <w:pPr>
              <w:widowControl w:val="0"/>
              <w:tabs>
                <w:tab w:val="left" w:pos="423"/>
              </w:tabs>
              <w:autoSpaceDE w:val="0"/>
              <w:autoSpaceDN w:val="0"/>
              <w:spacing w:before="0" w:after="0" w:line="240" w:lineRule="auto"/>
              <w:ind w:left="110" w:right="102"/>
              <w:jc w:val="both"/>
              <w:rPr>
                <w:rFonts w:eastAsia="Times New Roman"/>
                <w:b/>
                <w:i/>
                <w:szCs w:val="24"/>
                <w:lang w:val="en-US"/>
              </w:rPr>
            </w:pPr>
            <w:r w:rsidRPr="00882257">
              <w:rPr>
                <w:rFonts w:eastAsia="Times New Roman"/>
                <w:b/>
                <w:i/>
                <w:szCs w:val="24"/>
                <w:lang w:val="en-US"/>
              </w:rPr>
              <w:t>Преработка</w:t>
            </w:r>
          </w:p>
          <w:p w:rsidR="00E553ED" w:rsidRPr="00882257"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Материално-техническата база е сравнително модернизирана.</w:t>
            </w:r>
          </w:p>
          <w:p w:rsidR="00E553ED" w:rsidRPr="00882257"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 xml:space="preserve">Добър експортен потенциал. </w:t>
            </w:r>
          </w:p>
          <w:p w:rsidR="00E553ED" w:rsidRPr="00882257"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rPr>
              <w:t>Наличие на г</w:t>
            </w:r>
            <w:r w:rsidRPr="00882257">
              <w:rPr>
                <w:rFonts w:eastAsia="Times New Roman"/>
                <w:szCs w:val="24"/>
                <w:lang w:val="en-US"/>
              </w:rPr>
              <w:t>олямо количество странични продукти от преработка.</w:t>
            </w:r>
          </w:p>
          <w:p w:rsidR="00E553ED" w:rsidRPr="00882257"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Наличие на висококачествени суровини от стопански риболов.</w:t>
            </w:r>
          </w:p>
          <w:p w:rsidR="00E553ED" w:rsidRPr="00882257" w:rsidRDefault="00E553ED" w:rsidP="008B72A5">
            <w:pPr>
              <w:widowControl w:val="0"/>
              <w:tabs>
                <w:tab w:val="left" w:pos="423"/>
              </w:tabs>
              <w:autoSpaceDE w:val="0"/>
              <w:autoSpaceDN w:val="0"/>
              <w:spacing w:before="0" w:after="0" w:line="240" w:lineRule="auto"/>
              <w:ind w:left="110" w:right="102"/>
              <w:jc w:val="both"/>
              <w:rPr>
                <w:rFonts w:eastAsia="Times New Roman"/>
                <w:b/>
                <w:i/>
                <w:szCs w:val="24"/>
                <w:lang w:val="en-US"/>
              </w:rPr>
            </w:pPr>
            <w:r w:rsidRPr="00882257">
              <w:rPr>
                <w:rFonts w:eastAsia="Times New Roman"/>
                <w:b/>
                <w:i/>
                <w:szCs w:val="24"/>
                <w:lang w:val="en-US"/>
              </w:rPr>
              <w:t>Пазари</w:t>
            </w:r>
          </w:p>
          <w:p w:rsidR="00E553ED" w:rsidRPr="008B72A5"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Установени пазарни позиции на българския черен хайвер, рапан и сегменти от студенолюбивата и топлолюбивата аквакултура на международните пазари.</w:t>
            </w:r>
          </w:p>
          <w:p w:rsidR="00E553ED" w:rsidRPr="008B72A5"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B72A5">
              <w:rPr>
                <w:rFonts w:eastAsia="Times New Roman"/>
                <w:szCs w:val="24"/>
                <w:lang w:val="en-US"/>
              </w:rPr>
              <w:t>Обособени специализирани щандове в търговските вериги за предлагане на риба и рибни продукти.</w:t>
            </w:r>
          </w:p>
          <w:p w:rsidR="00E553ED" w:rsidRPr="008B72A5" w:rsidRDefault="00E553ED" w:rsidP="008B72A5">
            <w:pPr>
              <w:spacing w:before="0" w:after="0" w:line="240" w:lineRule="auto"/>
              <w:jc w:val="center"/>
              <w:rPr>
                <w:szCs w:val="24"/>
              </w:rPr>
            </w:pPr>
          </w:p>
          <w:p w:rsidR="00E553ED" w:rsidRPr="008B72A5" w:rsidRDefault="00E553ED" w:rsidP="008B72A5">
            <w:pPr>
              <w:spacing w:before="0" w:after="0" w:line="240" w:lineRule="auto"/>
              <w:jc w:val="center"/>
              <w:rPr>
                <w:szCs w:val="24"/>
              </w:rPr>
            </w:pPr>
          </w:p>
        </w:tc>
        <w:tc>
          <w:tcPr>
            <w:tcW w:w="5388" w:type="dxa"/>
            <w:vMerge w:val="restart"/>
          </w:tcPr>
          <w:p w:rsidR="00C97C10" w:rsidRPr="00C97C10" w:rsidRDefault="00E553ED" w:rsidP="00C97C10">
            <w:pPr>
              <w:spacing w:before="0" w:after="0" w:line="240" w:lineRule="auto"/>
              <w:jc w:val="both"/>
              <w:rPr>
                <w:szCs w:val="24"/>
              </w:rPr>
            </w:pPr>
            <w:r w:rsidRPr="008B72A5">
              <w:rPr>
                <w:szCs w:val="24"/>
              </w:rPr>
              <w:lastRenderedPageBreak/>
              <w:t xml:space="preserve">Увеличаващото се население и изчерпването на възможностите за постигане на по-големи количества от улов на риба, мекотели и ракообразни, поради сериозното намаляване на дивите популации на повечето от стопански експлоатираните и ценните хранителни качества са сериозна предпоставка за развитието на аквакултурите. Производството на аквакултури в България има установени традиции и добра основа, която има потенциал да бъде надградена. </w:t>
            </w:r>
            <w:r w:rsidR="00C97C10" w:rsidRPr="00C97C10">
              <w:rPr>
                <w:szCs w:val="24"/>
              </w:rPr>
              <w:t xml:space="preserve">В България, традиционно стопанствата за аквакултури се класифицират в две групи - топловодни и студеноводни. Производството на риба и други водни организми е ориентирано традиционно към сладководните аквакултури. Такива са 96% от стопанствата и 95% от отглежданите видове. 79% от обема на продукцията се получава в сладководни ферми. </w:t>
            </w:r>
          </w:p>
          <w:p w:rsidR="00D31AC6" w:rsidRDefault="00C97C10" w:rsidP="00C97C10">
            <w:pPr>
              <w:spacing w:before="0" w:after="0" w:line="240" w:lineRule="auto"/>
              <w:jc w:val="both"/>
              <w:rPr>
                <w:szCs w:val="24"/>
              </w:rPr>
            </w:pPr>
            <w:r w:rsidRPr="00C97C10">
              <w:rPr>
                <w:szCs w:val="24"/>
              </w:rPr>
              <w:t xml:space="preserve">Обемът на производство от подсектор аквакултури нараства спрямо предходния период. Средният годишен обем на произведена продукция за периода 2014-2019 г. е 14 915 t. Средно годишно за периода 2014-2019 г. функционират активно 405 стопанства. По-силно изразена е динамиката в броя на регистрираните производители, като </w:t>
            </w:r>
            <w:r w:rsidRPr="00C97C10">
              <w:rPr>
                <w:szCs w:val="24"/>
              </w:rPr>
              <w:lastRenderedPageBreak/>
              <w:t>средно годишно в регистрите присъстват 538 стопанства.</w:t>
            </w:r>
          </w:p>
          <w:p w:rsidR="00E553ED" w:rsidRPr="008B72A5" w:rsidRDefault="00E553ED" w:rsidP="008B72A5">
            <w:pPr>
              <w:spacing w:before="0" w:after="0" w:line="240" w:lineRule="auto"/>
              <w:jc w:val="both"/>
              <w:rPr>
                <w:szCs w:val="24"/>
              </w:rPr>
            </w:pPr>
            <w:r w:rsidRPr="008B72A5">
              <w:rPr>
                <w:szCs w:val="24"/>
              </w:rPr>
              <w:t>Дългосрочният подход за устойчив растеж на сектора на аквакултурите ще насърчи растежа, отчитайки различните предизвикателства и възможности на сектора на аквакултурите в страната. Развитието на сектора ще бъде ориентирано към постигане на целите на Стратегическите насоки за по-устойчиви и конкурентоспособни аквакултури на ЕС за период 2021-2030 г., а именно:</w:t>
            </w:r>
          </w:p>
          <w:p w:rsidR="00E553ED" w:rsidRPr="008B72A5" w:rsidRDefault="00E553ED" w:rsidP="008B72A5">
            <w:pPr>
              <w:spacing w:before="0" w:after="0" w:line="240" w:lineRule="auto"/>
              <w:jc w:val="both"/>
              <w:rPr>
                <w:szCs w:val="24"/>
              </w:rPr>
            </w:pPr>
            <w:r w:rsidRPr="008B72A5">
              <w:rPr>
                <w:szCs w:val="24"/>
              </w:rPr>
              <w:t>- изграждане на гъвкавост и конкурентоспособност;</w:t>
            </w:r>
          </w:p>
          <w:p w:rsidR="00E553ED" w:rsidRPr="008B72A5" w:rsidRDefault="00E553ED" w:rsidP="008B72A5">
            <w:pPr>
              <w:spacing w:before="0" w:after="0" w:line="240" w:lineRule="auto"/>
              <w:jc w:val="both"/>
              <w:rPr>
                <w:szCs w:val="24"/>
              </w:rPr>
            </w:pPr>
            <w:r w:rsidRPr="008B72A5">
              <w:rPr>
                <w:szCs w:val="24"/>
              </w:rPr>
              <w:t>- участие в екологичния преход;</w:t>
            </w:r>
          </w:p>
          <w:p w:rsidR="00E553ED" w:rsidRPr="008B72A5" w:rsidRDefault="00E553ED" w:rsidP="008B72A5">
            <w:pPr>
              <w:spacing w:before="0" w:after="0" w:line="240" w:lineRule="auto"/>
              <w:jc w:val="both"/>
              <w:rPr>
                <w:szCs w:val="24"/>
              </w:rPr>
            </w:pPr>
            <w:r w:rsidRPr="008B72A5">
              <w:rPr>
                <w:szCs w:val="24"/>
              </w:rPr>
              <w:t>- гарантиране на приемане от обществото и информираност на потребителите;</w:t>
            </w:r>
          </w:p>
          <w:p w:rsidR="00E553ED" w:rsidRPr="008B72A5" w:rsidRDefault="00E553ED" w:rsidP="008B72A5">
            <w:pPr>
              <w:spacing w:before="0" w:after="0" w:line="240" w:lineRule="auto"/>
              <w:jc w:val="both"/>
              <w:rPr>
                <w:szCs w:val="24"/>
              </w:rPr>
            </w:pPr>
            <w:r w:rsidRPr="008B72A5">
              <w:rPr>
                <w:szCs w:val="24"/>
              </w:rPr>
              <w:t>- увеличаване на знанията и иновациите.</w:t>
            </w:r>
          </w:p>
          <w:p w:rsidR="00E553ED" w:rsidRPr="008B72A5" w:rsidRDefault="00E553ED" w:rsidP="008B72A5">
            <w:pPr>
              <w:spacing w:before="0" w:after="0" w:line="240" w:lineRule="auto"/>
              <w:jc w:val="both"/>
              <w:rPr>
                <w:szCs w:val="24"/>
              </w:rPr>
            </w:pPr>
            <w:r w:rsidRPr="008B72A5">
              <w:rPr>
                <w:szCs w:val="24"/>
              </w:rPr>
              <w:t>В тази връзка Р България извежда като своя цел устойчивото развитие на аквакултурите, съгласно разпоредбите на чл. 27 от Регламент (ЕС) 1139/2021.</w:t>
            </w:r>
          </w:p>
          <w:p w:rsidR="003B217B" w:rsidRDefault="00E553ED" w:rsidP="008B72A5">
            <w:pPr>
              <w:spacing w:before="0" w:after="0" w:line="240" w:lineRule="auto"/>
              <w:jc w:val="both"/>
              <w:rPr>
                <w:szCs w:val="24"/>
              </w:rPr>
            </w:pPr>
            <w:r w:rsidRPr="008B72A5">
              <w:rPr>
                <w:szCs w:val="24"/>
              </w:rPr>
              <w:t xml:space="preserve">За да отговори на потребностите, изведени от SWOT-анализа, УО предвижда прилагането на набор от мерки по Приоритет 2, които ще допринесат за ориентиране към устойчиви производства, </w:t>
            </w:r>
            <w:r w:rsidRPr="008B72A5">
              <w:rPr>
                <w:szCs w:val="24"/>
              </w:rPr>
              <w:lastRenderedPageBreak/>
              <w:t xml:space="preserve">щадящи експлоатацията на водните ресурси и околната среда, както и подкрепа на аквакултури, предоставящи екологични услуги. С дейностите по приоритета се цели повишаване на консумацията на продуктите от аквакултури от населението чрез повишаване качеството на предлаганата продукция и нейното разнообразие. Диверсификацията на отглежданите видове аквакултури се очаква да задоволи идентифицираното търсене. Развитието на морската аквакултура (калкан, като обект с голям стопански интерес) е изведено като необходимост за посрещане на идентифицираното търсене от потребителите. Необходимо е да се добави стойност на продуктите от риболов и аквакултури чрез първична обработка (за подобряване на търговския вид). Важно е да се създадат условия и възможности за преминаване към устойчива хранителна система като част от европейската стратегия „От фермата до трапезата“. </w:t>
            </w:r>
          </w:p>
          <w:p w:rsidR="00533D7A" w:rsidRDefault="00533D7A" w:rsidP="00533D7A">
            <w:pPr>
              <w:spacing w:before="0" w:after="0" w:line="240" w:lineRule="auto"/>
              <w:jc w:val="both"/>
              <w:rPr>
                <w:szCs w:val="24"/>
              </w:rPr>
            </w:pPr>
          </w:p>
          <w:p w:rsidR="00533D7A" w:rsidRPr="00533D7A" w:rsidRDefault="00533D7A" w:rsidP="00533D7A">
            <w:pPr>
              <w:spacing w:before="0" w:after="0" w:line="240" w:lineRule="auto"/>
              <w:jc w:val="both"/>
              <w:rPr>
                <w:szCs w:val="24"/>
              </w:rPr>
            </w:pPr>
            <w:r w:rsidRPr="00533D7A">
              <w:rPr>
                <w:szCs w:val="24"/>
              </w:rPr>
              <w:t xml:space="preserve">Преработването на продукти от риболов и аквакултури в България е относително добре развито. В  периода на възстановяване и растеж на преработвателния сектор от 2013 г. до 2018 г. броят на предприятията варира между 41 (2013 г. и 2018 г.) и 51 (2016 г.). </w:t>
            </w:r>
            <w:r w:rsidRPr="00533D7A">
              <w:rPr>
                <w:szCs w:val="24"/>
              </w:rPr>
              <w:lastRenderedPageBreak/>
              <w:t xml:space="preserve">Към момента по данни на БАБХ броят на предприятията, преработващи продукти от риболов и аквакултури е 47. </w:t>
            </w:r>
          </w:p>
          <w:p w:rsidR="00533D7A" w:rsidRPr="00533D7A" w:rsidRDefault="00533D7A" w:rsidP="00533D7A">
            <w:pPr>
              <w:spacing w:before="0" w:after="0" w:line="240" w:lineRule="auto"/>
              <w:jc w:val="both"/>
              <w:rPr>
                <w:szCs w:val="24"/>
              </w:rPr>
            </w:pPr>
            <w:r w:rsidRPr="00533D7A">
              <w:rPr>
                <w:szCs w:val="24"/>
              </w:rPr>
              <w:t xml:space="preserve">Обемът на произведената продукция в подсектор Преработка и консервиране на риба и други водни животни, без готови ястия се е повишил от 11 596 t през 2014 г. до 16 447 t през 2017 г., а през 2018 г. е 14 602 т. или с 50% за периода 2009-2017 г., а на продадената продукция от 10 429 t през 2014 г. до 14 621 t през 2017 г. и 13 355 през 2018 г. Сравнено с предходния пет годишен период 2009-2013 се наблюдава средно с 24% повече произведена продукция и с 19% повече продадена продукция. </w:t>
            </w:r>
          </w:p>
          <w:p w:rsidR="003B217B" w:rsidRDefault="00533D7A" w:rsidP="00533D7A">
            <w:pPr>
              <w:spacing w:before="0" w:after="0" w:line="240" w:lineRule="auto"/>
              <w:jc w:val="both"/>
              <w:rPr>
                <w:szCs w:val="24"/>
              </w:rPr>
            </w:pPr>
            <w:r w:rsidRPr="00533D7A">
              <w:rPr>
                <w:szCs w:val="24"/>
              </w:rPr>
              <w:t>Динамиката на приходите в подсектор 10.20 Преработка на риба и рибни продукти позволява ясно обособяване на тенденция на плавно нарастване на приходите в подсектора от 101 мил. лв през 2014 г. до 150.6 мил. лв през 2017 г. и 137.2 мил. лв. през 2018 г, т.е. приходите в края на периода са с около 37% по-високи от началните. Тенденцията на растеж е започнала в средата на предходния период 2009-2013 г.</w:t>
            </w:r>
          </w:p>
          <w:p w:rsidR="00E553ED" w:rsidRPr="008B72A5" w:rsidRDefault="00E553ED" w:rsidP="008B72A5">
            <w:pPr>
              <w:spacing w:before="0" w:after="0" w:line="240" w:lineRule="auto"/>
              <w:jc w:val="both"/>
              <w:rPr>
                <w:szCs w:val="24"/>
              </w:rPr>
            </w:pPr>
            <w:r w:rsidRPr="008B72A5">
              <w:rPr>
                <w:szCs w:val="24"/>
              </w:rPr>
              <w:t xml:space="preserve">Увеличаването на преработката (съгласно разпоредбите на чл. 28 от Регламент (ЕС) 1139/2021) на местен улов и аквакултури, както и разработването на нови преработени продукти с идентифицирани </w:t>
            </w:r>
            <w:r w:rsidRPr="008B72A5">
              <w:rPr>
                <w:szCs w:val="24"/>
              </w:rPr>
              <w:lastRenderedPageBreak/>
              <w:t>пазарни нужди ще повиши устойчивостта на сектора и ще намали зависимостта му от внос.  Прилагането на принципите на кръговата икономика в сектора ще допринесе за смекчаване на въздействието върху климата и намаляване на въглеродния отпечатък в съответствие с целите на „Зеления пакт“ на ЕС.</w:t>
            </w:r>
          </w:p>
          <w:p w:rsidR="003B217B" w:rsidRDefault="00B16716" w:rsidP="008B72A5">
            <w:pPr>
              <w:spacing w:before="0" w:after="0" w:line="240" w:lineRule="auto"/>
              <w:jc w:val="both"/>
              <w:rPr>
                <w:szCs w:val="24"/>
              </w:rPr>
            </w:pPr>
            <w:r w:rsidRPr="00B16716">
              <w:rPr>
                <w:szCs w:val="24"/>
              </w:rPr>
              <w:t>Предлагането на риба, други водни организми и рибни продукти в България се формира от собствен улов, собствено производство на аквакултури и внос, търсенето - от вътрешно потребление и износ.</w:t>
            </w:r>
          </w:p>
          <w:p w:rsidR="00E553ED" w:rsidRDefault="00E553ED" w:rsidP="008B72A5">
            <w:pPr>
              <w:spacing w:before="0" w:after="0" w:line="240" w:lineRule="auto"/>
              <w:jc w:val="both"/>
              <w:rPr>
                <w:szCs w:val="24"/>
              </w:rPr>
            </w:pPr>
            <w:r w:rsidRPr="008B72A5">
              <w:rPr>
                <w:szCs w:val="24"/>
              </w:rPr>
              <w:t>Необходимо е да се приложат разнообразни форми за предлагане на пазара, при съобразяване с търсенето, насърчаване дейностите на организациите на производители и разширяване и утвърждаване на позициите на международните пазари, включително за създаване и изпълнение на дейности на организации на производители за планове за производство и предлагане на пазара, съгласно разпоредбите на чл. 26 от Регламент (ЕС) 1139/2021.</w:t>
            </w:r>
          </w:p>
          <w:p w:rsidR="00B16716" w:rsidRPr="00B16716" w:rsidRDefault="00B16716" w:rsidP="00B16716">
            <w:pPr>
              <w:spacing w:before="0" w:after="0" w:line="240" w:lineRule="auto"/>
              <w:jc w:val="both"/>
              <w:rPr>
                <w:szCs w:val="24"/>
              </w:rPr>
            </w:pPr>
            <w:r w:rsidRPr="00B16716">
              <w:rPr>
                <w:szCs w:val="24"/>
              </w:rPr>
              <w:t xml:space="preserve">Предлагането за 2018 г. е 70 438 t, близо до най-високото за периода 2009-2018 г. - 71 301 t (2017 г.). Цялостната тенденция е на плавно нарастване. Динамика в баланса на предлагането има основно в компонент „Производство от аквакултури“, което е </w:t>
            </w:r>
            <w:r w:rsidRPr="00B16716">
              <w:rPr>
                <w:szCs w:val="24"/>
              </w:rPr>
              <w:lastRenderedPageBreak/>
              <w:t>удвоено в периода 2009-2018 г., като нарастването е изцяло във втората половина на периода (2013-2018 г.). От друга страна, средната единична цена на килограм в сектора не нараства и дори е под нивата от 2009 г.</w:t>
            </w:r>
          </w:p>
          <w:p w:rsidR="003B217B" w:rsidRDefault="00B16716" w:rsidP="00B16716">
            <w:pPr>
              <w:spacing w:before="0" w:after="0" w:line="240" w:lineRule="auto"/>
              <w:jc w:val="both"/>
              <w:rPr>
                <w:szCs w:val="24"/>
              </w:rPr>
            </w:pPr>
            <w:r w:rsidRPr="00B16716">
              <w:rPr>
                <w:szCs w:val="24"/>
              </w:rPr>
              <w:t>Динамика на търсенето на пазара има, но тя се дължи на вариации през отделните години. Структурата на търсенето е относително стабилна като разпределените за 2018 г. - 77.8% собствено потребление и 22.2% износ е много близко (под 1% отклонение) до средното за периода 2009-2018 г.</w:t>
            </w:r>
          </w:p>
          <w:p w:rsidR="00B16716" w:rsidRDefault="00F837C7" w:rsidP="00B16716">
            <w:pPr>
              <w:spacing w:before="0" w:after="0" w:line="240" w:lineRule="auto"/>
              <w:jc w:val="both"/>
              <w:rPr>
                <w:szCs w:val="24"/>
              </w:rPr>
            </w:pPr>
            <w:r w:rsidRPr="00F837C7">
              <w:rPr>
                <w:szCs w:val="24"/>
              </w:rPr>
              <w:t>Според на ЕС “The EU Fish Market” за 2019 г. България е на предпоследно място по потребление на продукти от риба и аквакултури в ЕС с изчислено потребление от 7,3 кг на глава от населението (по данни от 2017 г.). Средното ниво за ЕС е 24.3 кg на човек или 3.33 пъти по-високо отколкото в България.</w:t>
            </w:r>
          </w:p>
          <w:p w:rsidR="00F837C7" w:rsidRPr="008B72A5" w:rsidRDefault="00F837C7" w:rsidP="00B16716">
            <w:pPr>
              <w:spacing w:before="0" w:after="0" w:line="240" w:lineRule="auto"/>
              <w:jc w:val="both"/>
              <w:rPr>
                <w:szCs w:val="24"/>
              </w:rPr>
            </w:pPr>
          </w:p>
          <w:p w:rsidR="00014708" w:rsidRDefault="00E553ED" w:rsidP="008B72A5">
            <w:pPr>
              <w:spacing w:before="0" w:after="0" w:line="240" w:lineRule="auto"/>
              <w:jc w:val="both"/>
              <w:rPr>
                <w:szCs w:val="24"/>
              </w:rPr>
            </w:pPr>
            <w:r w:rsidRPr="008B72A5">
              <w:rPr>
                <w:szCs w:val="24"/>
              </w:rPr>
              <w:t xml:space="preserve">Специфична цел </w:t>
            </w:r>
            <w:r w:rsidR="00014708">
              <w:rPr>
                <w:szCs w:val="24"/>
              </w:rPr>
              <w:t>1</w:t>
            </w:r>
            <w:r w:rsidRPr="008B72A5">
              <w:rPr>
                <w:szCs w:val="24"/>
              </w:rPr>
              <w:t xml:space="preserve"> - </w:t>
            </w:r>
            <w:r w:rsidR="00014708" w:rsidRPr="00014708">
              <w:rPr>
                <w:szCs w:val="24"/>
              </w:rPr>
              <w:t>насърчаване на устойчивите дейности, свързани с аквакултурите, по-специално чрез укрепване на конкурентоспособността на производството на аквакултури, като същевременно се гарантира, че дейностите са екологич</w:t>
            </w:r>
            <w:r w:rsidR="00014708">
              <w:rPr>
                <w:szCs w:val="24"/>
              </w:rPr>
              <w:t>но устойчиви в дългосрочен план.</w:t>
            </w:r>
          </w:p>
          <w:p w:rsidR="00E553ED" w:rsidRPr="008B72A5" w:rsidRDefault="00E553ED" w:rsidP="008B72A5">
            <w:pPr>
              <w:spacing w:before="0" w:after="0" w:line="240" w:lineRule="auto"/>
              <w:jc w:val="both"/>
              <w:rPr>
                <w:szCs w:val="24"/>
              </w:rPr>
            </w:pPr>
            <w:r w:rsidRPr="008B72A5">
              <w:rPr>
                <w:szCs w:val="24"/>
              </w:rPr>
              <w:lastRenderedPageBreak/>
              <w:t>Във връзка с изведените в Многогодишния национален стратегически план за аквакултурите в България (2021-2027) нужди, финансирането по Приоритет 2 цели да допринесе за създаването, както и за модернизацията на стопанствата и екологосъобразното производство на аквакултури, които следва да са насочени към привеждането на фермите към режим на многократно използване на водата с пречистване от биогените замърсители и аериране. Това се налага от все по-често намаляващия дебит на подпочвените води и климатичните промени. Аквакултурите създават по-нисък въглероден отпечатък в сравнение с класическото животновъдството. Модернизацията на различни технологични етапи в производството на аквакултурите се очаква да  направи по-ефективен производствения процес; да облекчи различни времеемки и тежки физически дейности, да повиши контрола върху етапите от производствения процес. С модернизацията на фермите се очаква работата в тях да е по-атрактивна за млади и висококвалифицирани кадри. Като допълващ ефект модернизирането на стопанствата налага и повишаване на квалификацията на основния персонал от технолози и работници.</w:t>
            </w:r>
          </w:p>
          <w:p w:rsidR="00E553ED" w:rsidRPr="008B72A5" w:rsidRDefault="00E553ED" w:rsidP="008B72A5">
            <w:pPr>
              <w:spacing w:before="0" w:after="0" w:line="240" w:lineRule="auto"/>
              <w:jc w:val="both"/>
              <w:rPr>
                <w:szCs w:val="24"/>
              </w:rPr>
            </w:pPr>
            <w:r w:rsidRPr="008B72A5">
              <w:rPr>
                <w:szCs w:val="24"/>
              </w:rPr>
              <w:t xml:space="preserve">България разполага с голям брой малки и </w:t>
            </w:r>
            <w:r w:rsidRPr="008B72A5">
              <w:rPr>
                <w:szCs w:val="24"/>
              </w:rPr>
              <w:lastRenderedPageBreak/>
              <w:t xml:space="preserve">средни язовири до 100 дка., които са подходящи за развитие на аквакултури. Те ще повишат предлагането на риба за населението в районите, в които са разположени. Тези аквакултурни производства ще имат и множество екологични ползи, тъй като те представляват подходящи местообитания за различни птици и водни животни, като по този начин се запазват традиционните характеристики на зоните на обитание, в това число зоните по Натура 2000, защитени и влажни зони и др. </w:t>
            </w:r>
          </w:p>
          <w:p w:rsidR="00E553ED" w:rsidRPr="008B72A5" w:rsidRDefault="00E553ED" w:rsidP="008B72A5">
            <w:pPr>
              <w:spacing w:before="0" w:after="0" w:line="240" w:lineRule="auto"/>
              <w:jc w:val="both"/>
              <w:rPr>
                <w:szCs w:val="24"/>
              </w:rPr>
            </w:pPr>
            <w:r w:rsidRPr="008B72A5">
              <w:rPr>
                <w:szCs w:val="24"/>
              </w:rPr>
              <w:t xml:space="preserve">В последните години намаляването на естествените рибни популации в Черно море и световния океан даде тласък на развитието на различни видове марикултури. В Черно море към момента се практикува единствено отглеждане на черна мида, но защитата на запасите от други видове двучерупчести мекотели и различни видове риби са движеща сила за разработването на технологии за отглежаденото им. Идентифицираното търсене на морски храни следва да доведе до разработването на технологии за отглеждането на някои нови видове организми, включително Algae. Подходящо е да се стартира с видове, които се срещат естествено в Черно море и качеството на крайбрежните води задоволява техните изисквания. </w:t>
            </w:r>
            <w:r w:rsidRPr="008B72A5">
              <w:rPr>
                <w:szCs w:val="24"/>
              </w:rPr>
              <w:lastRenderedPageBreak/>
              <w:t>Отглеждането на калкан е стратегически важно за България от гледна точка на намаляване на риболовния натиск върху естествените популации на вида чрез изпълнението на пилотни проекти и при възможност въвеждане на иновации. Водораслите са важен източник на алтернативен протеин и тяхното отглеждане има потенциал за развитието на устойчива хранителна система допринасяйки за продоволствената сигурност. Насърчаване на използването на алтернативни  фуражи, като насекоми, морски суровини, например Algae и странични продукти от биоикономиката, като рибни отпадъци ще допринесе за изпълнението на принципите на синята икономика.</w:t>
            </w:r>
          </w:p>
          <w:p w:rsidR="00E553ED" w:rsidRPr="008B72A5" w:rsidRDefault="00E553ED" w:rsidP="008B72A5">
            <w:pPr>
              <w:spacing w:before="0" w:after="0" w:line="240" w:lineRule="auto"/>
              <w:jc w:val="both"/>
              <w:rPr>
                <w:szCs w:val="24"/>
              </w:rPr>
            </w:pPr>
            <w:r w:rsidRPr="008B72A5">
              <w:rPr>
                <w:szCs w:val="24"/>
              </w:rPr>
              <w:t xml:space="preserve">Изследванията и иновациите са основен двигател за ускоряване на прехода към устойчиви и здравословни хранителни системи. Развитието на българските аквакултури зависи от взаимодействието </w:t>
            </w:r>
            <w:r w:rsidRPr="008B72A5">
              <w:rPr>
                <w:szCs w:val="24"/>
              </w:rPr>
              <w:lastRenderedPageBreak/>
              <w:t xml:space="preserve">между националните научно-изследователски институти, образователни центрове и програми и фермите и в тази връзка следва да се подкрепят дейности за въвеждане на повече иновации в сектора. </w:t>
            </w:r>
          </w:p>
          <w:p w:rsidR="00E553ED" w:rsidRPr="008B72A5" w:rsidRDefault="00E553ED" w:rsidP="008B72A5">
            <w:pPr>
              <w:spacing w:before="0" w:after="0" w:line="240" w:lineRule="auto"/>
              <w:jc w:val="both"/>
              <w:rPr>
                <w:szCs w:val="24"/>
              </w:rPr>
            </w:pPr>
            <w:r w:rsidRPr="008B72A5">
              <w:rPr>
                <w:szCs w:val="24"/>
              </w:rPr>
              <w:t xml:space="preserve">Диверсификацията на производствените и търговски дейности на операторите в сектор аквакултури е солиден инструмент за развитие на бизнеса. Търговската диверсификация дава възможност за допълнителни източници на доходи за фермите чрез развитие на съпътстващи дейности в зоните около водоемите, напр. риболовен туризъм,  образователни дейности в областта на аквакултурите и др. </w:t>
            </w:r>
          </w:p>
          <w:p w:rsidR="00E553ED" w:rsidRPr="008B72A5" w:rsidRDefault="00E553ED" w:rsidP="008B72A5">
            <w:pPr>
              <w:spacing w:before="0" w:after="0" w:line="240" w:lineRule="auto"/>
              <w:jc w:val="both"/>
              <w:rPr>
                <w:szCs w:val="24"/>
              </w:rPr>
            </w:pPr>
            <w:r w:rsidRPr="008B72A5">
              <w:rPr>
                <w:szCs w:val="24"/>
              </w:rPr>
              <w:t>Важен принос за развитието на сектора и повишаване на неговата конкурентоспособност  е добавянето на стойност чрез първична обработка и подобряване на търговския вид на продуктите (измиване, сортиране и поставяне в люспест лед).</w:t>
            </w:r>
          </w:p>
          <w:p w:rsidR="00E553ED" w:rsidRPr="008B72A5" w:rsidRDefault="00E553ED" w:rsidP="008B72A5">
            <w:pPr>
              <w:spacing w:before="0" w:after="0" w:line="240" w:lineRule="auto"/>
              <w:jc w:val="both"/>
              <w:rPr>
                <w:szCs w:val="24"/>
              </w:rPr>
            </w:pPr>
            <w:r w:rsidRPr="008B72A5">
              <w:rPr>
                <w:szCs w:val="24"/>
              </w:rPr>
              <w:t xml:space="preserve">С потенциал за принос към повишаване на конкурентоспособността са и дейностите, водещи до скъсяване на веригите на доставка. Това включва, както директна продажба на потребители на мястото на производство, така и колективни директни продажби чрез обединения на производители, предлагащи по-големи количества продукция. </w:t>
            </w:r>
          </w:p>
          <w:p w:rsidR="00E553ED" w:rsidRDefault="00E553ED" w:rsidP="008B72A5">
            <w:pPr>
              <w:spacing w:before="0" w:after="0" w:line="240" w:lineRule="auto"/>
              <w:jc w:val="both"/>
              <w:rPr>
                <w:szCs w:val="24"/>
              </w:rPr>
            </w:pPr>
            <w:r w:rsidRPr="008B72A5">
              <w:rPr>
                <w:szCs w:val="24"/>
              </w:rPr>
              <w:lastRenderedPageBreak/>
              <w:t>Ще се подкрепят дейности по сертифициране на ферми за биологично отглеждане на риба, както и разработване и сертифициране на национални стандарти за местен продукт.</w:t>
            </w:r>
          </w:p>
          <w:p w:rsidR="00D31AC6" w:rsidRPr="008B72A5" w:rsidRDefault="00D31AC6" w:rsidP="008B72A5">
            <w:pPr>
              <w:spacing w:before="0" w:after="0" w:line="240" w:lineRule="auto"/>
              <w:jc w:val="both"/>
              <w:rPr>
                <w:szCs w:val="24"/>
              </w:rPr>
            </w:pPr>
          </w:p>
          <w:p w:rsidR="00E553ED" w:rsidRPr="008B72A5" w:rsidRDefault="00E553ED" w:rsidP="008B72A5">
            <w:pPr>
              <w:spacing w:before="0" w:after="0" w:line="240" w:lineRule="auto"/>
              <w:jc w:val="both"/>
              <w:rPr>
                <w:szCs w:val="24"/>
              </w:rPr>
            </w:pPr>
            <w:r w:rsidRPr="008B72A5">
              <w:rPr>
                <w:szCs w:val="24"/>
              </w:rPr>
              <w:t xml:space="preserve">Специфична цел </w:t>
            </w:r>
            <w:r w:rsidR="00D31AC6">
              <w:rPr>
                <w:szCs w:val="24"/>
              </w:rPr>
              <w:t>2</w:t>
            </w:r>
            <w:r w:rsidRPr="008B72A5">
              <w:rPr>
                <w:szCs w:val="24"/>
              </w:rPr>
              <w:t xml:space="preserve"> - </w:t>
            </w:r>
            <w:r w:rsidR="00014708">
              <w:rPr>
                <w:szCs w:val="24"/>
              </w:rPr>
              <w:t>Н</w:t>
            </w:r>
            <w:r w:rsidR="00D31AC6" w:rsidRPr="00D31AC6">
              <w:rPr>
                <w:szCs w:val="24"/>
              </w:rPr>
              <w:t>асърчаване на предлагането на пазара, качеството и добавената стойност на продуктите от риболов и аквакултури, както и преработването на тези продукти.</w:t>
            </w:r>
          </w:p>
          <w:p w:rsidR="00E553ED" w:rsidRPr="008B72A5" w:rsidRDefault="00E553ED" w:rsidP="008B72A5">
            <w:pPr>
              <w:spacing w:before="0" w:after="0" w:line="240" w:lineRule="auto"/>
              <w:jc w:val="both"/>
              <w:rPr>
                <w:szCs w:val="24"/>
              </w:rPr>
            </w:pPr>
            <w:r w:rsidRPr="008B72A5">
              <w:rPr>
                <w:szCs w:val="24"/>
              </w:rPr>
              <w:t xml:space="preserve">Преработвателният сектор е един от успешно развиващите се като част от хранително-вкусовата промишленост на България. Общият брой предприятия в сектора през годините варира, като през 2019 г. те са 41 броя. Секторът се характеризира с балансирана структура на предприятията по отношение на големината, добър експортен потенциал и нарастващо количеството на износа с всяка година и дългосрочна тенденция за увеличаване на приходите от преработка на риба и други водни организми. Генерирана е печалба във всяка от последните 10 години. Тези характеристики на преработвателния сектор дават добра основа за подпомагане на идентифицираните дейности в SWOT анализа. В тази връзка е необходимо подобряване на енергийната ефективност на предприятията с цел намаляване на </w:t>
            </w:r>
            <w:r w:rsidRPr="008B72A5">
              <w:rPr>
                <w:szCs w:val="24"/>
              </w:rPr>
              <w:lastRenderedPageBreak/>
              <w:t xml:space="preserve">вредното влияние върху околната среда и намаляване на себестойността на разходите. Бъдещото развитие на сектора изисква повишаване на квалификацията на работната сила, добавяне на стойност на продуктите от риболов и аквакултури, увеличаване на видовете продукти с идентифицирани пазарни нужди, подобряване на оползотворяването на страничните продукти от обработката, увеличаване на преработката на български суровини и създаване на нови продукти, които максимално оползотворяват националния улов и производство от аквакултури. Предвижда се финансиране за мерки за преодоляване на конкуренцията от нискобюджетен внос на преработени рибни продукти. Важно е да се предвидят и инвестиции в етикетиране и опаковане на преработената риба. </w:t>
            </w:r>
          </w:p>
          <w:p w:rsidR="00E553ED" w:rsidRPr="008B72A5" w:rsidRDefault="00E553ED" w:rsidP="008B72A5">
            <w:pPr>
              <w:spacing w:before="0" w:after="0" w:line="240" w:lineRule="auto"/>
              <w:jc w:val="both"/>
              <w:rPr>
                <w:szCs w:val="24"/>
              </w:rPr>
            </w:pPr>
            <w:r w:rsidRPr="008B72A5">
              <w:rPr>
                <w:szCs w:val="24"/>
              </w:rPr>
              <w:t xml:space="preserve">Промотирането на продуктите от аквакултури като здравословна храна е средство за опазване на дивите популации. В тази връзка целевото финансиране на кампании за увеличаване на потреблението на аквакултури ще подкрепи постигането на целите изведени в стратегията „От фермата до трапезата“, вкл.  чрез обособени щандове, он-лайн магазини, мобилни магазини, фермерски пазари и др. Подпомагането по този приоритет предвижда да  предостави </w:t>
            </w:r>
            <w:r w:rsidRPr="008B72A5">
              <w:rPr>
                <w:szCs w:val="24"/>
              </w:rPr>
              <w:lastRenderedPageBreak/>
              <w:t xml:space="preserve">подкрепа и за водорасловата индустрия, тъй като водораслите са с идентифициран потенциал на важен източник на алтернативен протеин за устойчива хранителна система и глобална продоволствена сигурност. </w:t>
            </w:r>
          </w:p>
          <w:p w:rsidR="00E553ED" w:rsidRPr="008B72A5" w:rsidRDefault="00E553ED" w:rsidP="008B72A5">
            <w:pPr>
              <w:spacing w:before="0" w:after="0" w:line="240" w:lineRule="auto"/>
              <w:jc w:val="both"/>
              <w:rPr>
                <w:szCs w:val="24"/>
              </w:rPr>
            </w:pPr>
            <w:r w:rsidRPr="008B72A5">
              <w:rPr>
                <w:szCs w:val="24"/>
              </w:rPr>
              <w:t>По Приоритет 2 от ЕФМДРА се предвижда насърчаване на предлагането на пазара, с акцент върху качеството на продуктите от риболов, аквакултури и преработка. От значение е планирането на дейности за подобряване имиджа на продуктите в сектора на аквакултурите и преработката чрез информационни мероприятия и използване на възможностите на всички налични комуникационни канали, като се цели преодоляване на конкуренцията от внос.</w:t>
            </w:r>
          </w:p>
          <w:p w:rsidR="00E553ED" w:rsidRPr="008B72A5" w:rsidRDefault="00E553ED" w:rsidP="008B72A5">
            <w:pPr>
              <w:spacing w:before="0" w:after="0" w:line="240" w:lineRule="auto"/>
              <w:jc w:val="both"/>
              <w:rPr>
                <w:szCs w:val="24"/>
              </w:rPr>
            </w:pPr>
            <w:r w:rsidRPr="008B72A5">
              <w:rPr>
                <w:szCs w:val="24"/>
              </w:rPr>
              <w:t xml:space="preserve">Отчетените положителни тенденции от износ на черен хайвер, рапан, видове от студенолюбивите и топлолюбивите риби признати на международните пазари следва да бъдат използвани за допълнително популяризиране на българския улов, производство на аквакултури с високи хранителни качества и преработени продукти. Подпомагане е предвидено за развитие на маркетингови стратегии, промоционални кампании и събития с цел повишаване консумацията на нови видове риба и рибни продукти, както и запазване на завоюваните пазари и </w:t>
            </w:r>
            <w:r w:rsidRPr="008B72A5">
              <w:rPr>
                <w:szCs w:val="24"/>
              </w:rPr>
              <w:lastRenderedPageBreak/>
              <w:t>разширяване на износа. В тази връзка създаването и развитието на организации на производителите и междубраншови организации е наложително, икономически обосновано и би довело до подобряване на конкурентоспособността и устойчивостта на сектора.</w:t>
            </w:r>
          </w:p>
        </w:tc>
      </w:tr>
      <w:tr w:rsidR="00E553ED" w:rsidRPr="008B72A5" w:rsidTr="00E553ED">
        <w:trPr>
          <w:trHeight w:val="6600"/>
        </w:trPr>
        <w:tc>
          <w:tcPr>
            <w:tcW w:w="1976" w:type="dxa"/>
            <w:vMerge/>
          </w:tcPr>
          <w:p w:rsidR="00E553ED" w:rsidRPr="008B72A5" w:rsidRDefault="00E553ED" w:rsidP="008B72A5">
            <w:pPr>
              <w:spacing w:before="0" w:after="0" w:line="240" w:lineRule="auto"/>
              <w:jc w:val="center"/>
              <w:rPr>
                <w:szCs w:val="24"/>
              </w:rPr>
            </w:pPr>
          </w:p>
        </w:tc>
        <w:tc>
          <w:tcPr>
            <w:tcW w:w="2018" w:type="dxa"/>
            <w:vMerge/>
          </w:tcPr>
          <w:p w:rsidR="00E553ED" w:rsidRPr="008B72A5" w:rsidRDefault="00E553ED" w:rsidP="008B72A5">
            <w:pPr>
              <w:spacing w:before="0" w:after="0" w:line="240" w:lineRule="auto"/>
              <w:jc w:val="center"/>
              <w:rPr>
                <w:rFonts w:eastAsia="Times New Roman"/>
                <w:szCs w:val="24"/>
              </w:rPr>
            </w:pPr>
          </w:p>
        </w:tc>
        <w:tc>
          <w:tcPr>
            <w:tcW w:w="5405" w:type="dxa"/>
            <w:tcBorders>
              <w:bottom w:val="single" w:sz="4" w:space="0" w:color="auto"/>
            </w:tcBorders>
          </w:tcPr>
          <w:p w:rsidR="00E553ED" w:rsidRPr="00882257" w:rsidRDefault="00E553ED" w:rsidP="008B72A5">
            <w:pPr>
              <w:widowControl w:val="0"/>
              <w:autoSpaceDE w:val="0"/>
              <w:autoSpaceDN w:val="0"/>
              <w:spacing w:before="0" w:after="0" w:line="240" w:lineRule="auto"/>
              <w:ind w:left="110" w:right="142"/>
              <w:rPr>
                <w:rFonts w:eastAsia="Times New Roman"/>
                <w:szCs w:val="24"/>
              </w:rPr>
            </w:pPr>
            <w:r w:rsidRPr="00882257">
              <w:rPr>
                <w:rFonts w:eastAsia="Times New Roman"/>
                <w:szCs w:val="24"/>
              </w:rPr>
              <w:t>Weaknesses</w:t>
            </w:r>
          </w:p>
          <w:p w:rsidR="00E553ED" w:rsidRPr="00882257" w:rsidRDefault="00E553ED" w:rsidP="008B72A5">
            <w:pPr>
              <w:widowControl w:val="0"/>
              <w:autoSpaceDE w:val="0"/>
              <w:autoSpaceDN w:val="0"/>
              <w:spacing w:before="0" w:after="0" w:line="240" w:lineRule="auto"/>
              <w:ind w:left="110" w:right="142"/>
              <w:rPr>
                <w:rFonts w:eastAsia="Times New Roman"/>
                <w:szCs w:val="24"/>
              </w:rPr>
            </w:pPr>
            <w:r w:rsidRPr="00882257">
              <w:rPr>
                <w:rFonts w:eastAsia="Times New Roman"/>
                <w:szCs w:val="24"/>
              </w:rPr>
              <w:t>[10 000 per priority]</w:t>
            </w:r>
          </w:p>
          <w:p w:rsidR="00E553ED" w:rsidRPr="00882257" w:rsidRDefault="00E553ED" w:rsidP="008B72A5">
            <w:pPr>
              <w:widowControl w:val="0"/>
              <w:autoSpaceDE w:val="0"/>
              <w:autoSpaceDN w:val="0"/>
              <w:spacing w:before="0" w:after="0" w:line="240" w:lineRule="auto"/>
              <w:ind w:left="110" w:right="102"/>
              <w:rPr>
                <w:rFonts w:eastAsia="Times New Roman"/>
                <w:szCs w:val="24"/>
                <w:lang w:val="en-US"/>
              </w:rPr>
            </w:pPr>
          </w:p>
          <w:p w:rsidR="00E553ED" w:rsidRPr="00882257" w:rsidRDefault="00E553ED" w:rsidP="008B72A5">
            <w:pPr>
              <w:widowControl w:val="0"/>
              <w:tabs>
                <w:tab w:val="left" w:pos="423"/>
              </w:tabs>
              <w:autoSpaceDE w:val="0"/>
              <w:autoSpaceDN w:val="0"/>
              <w:spacing w:before="0" w:after="0" w:line="240" w:lineRule="auto"/>
              <w:ind w:left="110" w:right="102"/>
              <w:jc w:val="both"/>
              <w:rPr>
                <w:rFonts w:eastAsia="Times New Roman"/>
                <w:b/>
                <w:i/>
                <w:szCs w:val="24"/>
                <w:lang w:val="en-US"/>
              </w:rPr>
            </w:pPr>
            <w:r w:rsidRPr="00882257">
              <w:rPr>
                <w:rFonts w:eastAsia="Times New Roman"/>
                <w:b/>
                <w:i/>
                <w:szCs w:val="24"/>
                <w:lang w:val="en-US"/>
              </w:rPr>
              <w:t>Аквакултури</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Наличие на голям брой малки и средни язовири до 100 дка., които формират ниски печалби.</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Преобладават малки обеми и сезонност в производството.</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Доминиращо производство на риба и други водни организми от ниския ценови сектор.</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Остаряла материална база и техническо оборудване в голяма част от фермите.</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Ниска квалификация и ниско ниво на технически умения и технологични знания на заетите.</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Застаряваща работна ръка и трудности в намирането ѝ.</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 xml:space="preserve">Затруднения при задържане на работната ръка. </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Незадоволително състояние на хидро-инженерната структура в микро и малки язовири (напр. язовирни стени, диги, шлюзове, канали, кранове и други), изискващи инвестиции за ремонт.</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Липса на достатъчно иновации в сектора.</w:t>
            </w:r>
          </w:p>
          <w:p w:rsidR="00E553ED" w:rsidRPr="00882257" w:rsidRDefault="00E553ED" w:rsidP="008B72A5">
            <w:pPr>
              <w:widowControl w:val="0"/>
              <w:tabs>
                <w:tab w:val="left" w:pos="423"/>
              </w:tabs>
              <w:autoSpaceDE w:val="0"/>
              <w:autoSpaceDN w:val="0"/>
              <w:spacing w:before="0" w:after="0" w:line="240" w:lineRule="auto"/>
              <w:ind w:left="110" w:right="102"/>
              <w:jc w:val="both"/>
              <w:rPr>
                <w:rFonts w:eastAsia="Times New Roman"/>
                <w:b/>
                <w:i/>
                <w:szCs w:val="24"/>
                <w:lang w:val="en-US"/>
              </w:rPr>
            </w:pPr>
            <w:r w:rsidRPr="00882257">
              <w:rPr>
                <w:rFonts w:eastAsia="Times New Roman"/>
                <w:b/>
                <w:i/>
                <w:szCs w:val="24"/>
                <w:lang w:val="en-US"/>
              </w:rPr>
              <w:t>Преработка</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Преобладаващо използване на ръчен труд.</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 xml:space="preserve">Затруднения при намирането на работна ръка и задържането й. </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Неравномерно натоварване на производството през годината при използване на местна суровина.</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 xml:space="preserve">Ниска енергийна ефективност на </w:t>
            </w:r>
            <w:r w:rsidRPr="00882257">
              <w:rPr>
                <w:rFonts w:eastAsia="Times New Roman"/>
                <w:szCs w:val="24"/>
                <w:lang w:val="en-US"/>
              </w:rPr>
              <w:lastRenderedPageBreak/>
              <w:t>предприятията.</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Високо потребление на преработени рибни продукти в ниския ценови клас</w:t>
            </w:r>
            <w:r w:rsidRPr="00882257">
              <w:rPr>
                <w:rFonts w:eastAsia="Times New Roman"/>
                <w:szCs w:val="24"/>
              </w:rPr>
              <w:t>.</w:t>
            </w:r>
          </w:p>
          <w:p w:rsidR="00E553ED" w:rsidRPr="00882257" w:rsidRDefault="00E553ED" w:rsidP="008B72A5">
            <w:pPr>
              <w:widowControl w:val="0"/>
              <w:tabs>
                <w:tab w:val="left" w:pos="423"/>
              </w:tabs>
              <w:autoSpaceDE w:val="0"/>
              <w:autoSpaceDN w:val="0"/>
              <w:spacing w:before="0" w:after="0" w:line="240" w:lineRule="auto"/>
              <w:ind w:left="110" w:right="102"/>
              <w:jc w:val="both"/>
              <w:rPr>
                <w:rFonts w:eastAsia="Times New Roman"/>
                <w:b/>
                <w:i/>
                <w:szCs w:val="24"/>
                <w:lang w:val="en-US"/>
              </w:rPr>
            </w:pPr>
            <w:r w:rsidRPr="00882257">
              <w:rPr>
                <w:rFonts w:eastAsia="Times New Roman"/>
                <w:b/>
                <w:i/>
                <w:szCs w:val="24"/>
                <w:lang w:val="en-US"/>
              </w:rPr>
              <w:t>Пазари</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Ограничено предлагане на местна риба и рибни продукти в търговската мрежа.</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Слабо развити пазари и тържища за директна продажба от рибари, ферми и преработвателни предприятия.</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 xml:space="preserve">Ниски нива на износ на риба и рибни продукти. </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Недиверсифициран износ.</w:t>
            </w:r>
          </w:p>
          <w:p w:rsidR="00E553ED" w:rsidRPr="008B72A5"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Слабо присъствие и разпознаваемост на български риба и рибни продукти на местни и международни пазари.</w:t>
            </w:r>
          </w:p>
          <w:p w:rsidR="00E553ED" w:rsidRPr="008B72A5"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B72A5">
              <w:rPr>
                <w:rFonts w:eastAsia="Times New Roman"/>
                <w:szCs w:val="24"/>
                <w:lang w:val="en-US"/>
              </w:rPr>
              <w:t>Действаща само една организация на производители и само една междубраншова организация, регистрирани по националното законодателство.</w:t>
            </w:r>
          </w:p>
          <w:p w:rsidR="00E553ED" w:rsidRPr="008B72A5" w:rsidRDefault="00E553ED" w:rsidP="008B72A5">
            <w:pPr>
              <w:widowControl w:val="0"/>
              <w:pBdr>
                <w:bottom w:val="single" w:sz="4" w:space="1" w:color="auto"/>
              </w:pBdr>
              <w:tabs>
                <w:tab w:val="left" w:pos="470"/>
              </w:tabs>
              <w:autoSpaceDE w:val="0"/>
              <w:autoSpaceDN w:val="0"/>
              <w:spacing w:before="0" w:after="0" w:line="240" w:lineRule="auto"/>
              <w:ind w:right="117"/>
              <w:jc w:val="both"/>
              <w:rPr>
                <w:rFonts w:eastAsia="Times New Roman"/>
                <w:szCs w:val="24"/>
                <w:lang w:val="en-US"/>
              </w:rPr>
            </w:pPr>
          </w:p>
          <w:p w:rsidR="00E553ED" w:rsidRPr="00DB42AB" w:rsidRDefault="00E553ED" w:rsidP="008B72A5">
            <w:pPr>
              <w:widowControl w:val="0"/>
              <w:autoSpaceDE w:val="0"/>
              <w:autoSpaceDN w:val="0"/>
              <w:spacing w:before="0" w:after="0" w:line="240" w:lineRule="auto"/>
              <w:ind w:left="110" w:right="142"/>
              <w:rPr>
                <w:rFonts w:eastAsia="Times New Roman"/>
                <w:szCs w:val="24"/>
              </w:rPr>
            </w:pPr>
            <w:r w:rsidRPr="00DB42AB">
              <w:rPr>
                <w:rFonts w:eastAsia="Times New Roman"/>
                <w:szCs w:val="24"/>
              </w:rPr>
              <w:t>Opportunities</w:t>
            </w:r>
          </w:p>
          <w:p w:rsidR="00E553ED" w:rsidRPr="00DB42AB" w:rsidRDefault="00E553ED" w:rsidP="008B72A5">
            <w:pPr>
              <w:widowControl w:val="0"/>
              <w:autoSpaceDE w:val="0"/>
              <w:autoSpaceDN w:val="0"/>
              <w:spacing w:before="0" w:after="0" w:line="240" w:lineRule="auto"/>
              <w:ind w:left="110" w:right="142"/>
              <w:rPr>
                <w:rFonts w:eastAsia="Times New Roman"/>
                <w:szCs w:val="24"/>
              </w:rPr>
            </w:pPr>
            <w:r w:rsidRPr="00DB42AB">
              <w:rPr>
                <w:rFonts w:eastAsia="Times New Roman"/>
                <w:szCs w:val="24"/>
              </w:rPr>
              <w:t>[10 000 per priority]</w:t>
            </w:r>
          </w:p>
          <w:p w:rsidR="00E553ED" w:rsidRPr="00DB42AB" w:rsidRDefault="00E553ED" w:rsidP="008B72A5">
            <w:pPr>
              <w:widowControl w:val="0"/>
              <w:autoSpaceDE w:val="0"/>
              <w:autoSpaceDN w:val="0"/>
              <w:spacing w:before="0" w:after="0" w:line="240" w:lineRule="auto"/>
              <w:ind w:left="110" w:right="102"/>
              <w:rPr>
                <w:rFonts w:eastAsia="Times New Roman"/>
                <w:szCs w:val="24"/>
                <w:shd w:val="clear" w:color="auto" w:fill="FFFF00"/>
              </w:rPr>
            </w:pPr>
          </w:p>
          <w:p w:rsidR="00E553ED" w:rsidRPr="00DB42AB" w:rsidRDefault="00E553ED" w:rsidP="008B72A5">
            <w:pPr>
              <w:widowControl w:val="0"/>
              <w:tabs>
                <w:tab w:val="left" w:pos="423"/>
              </w:tabs>
              <w:autoSpaceDE w:val="0"/>
              <w:autoSpaceDN w:val="0"/>
              <w:spacing w:before="0" w:after="0" w:line="240" w:lineRule="auto"/>
              <w:ind w:left="110" w:right="102"/>
              <w:jc w:val="both"/>
              <w:rPr>
                <w:rFonts w:eastAsia="Times New Roman"/>
                <w:b/>
                <w:i/>
                <w:szCs w:val="24"/>
              </w:rPr>
            </w:pPr>
            <w:r w:rsidRPr="00DB42AB">
              <w:rPr>
                <w:rFonts w:eastAsia="Times New Roman"/>
                <w:b/>
                <w:i/>
                <w:szCs w:val="24"/>
              </w:rPr>
              <w:t>Аквакултури</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Наличие на природни дадености с потенциал за развитие на аквакултури.</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Нереализиран потенциал за повишаване на консумацията на местна аквакултури, вкл. марикултури.</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Развитие на нови видове марикултури в черноморски води (пилотни проекти).</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 xml:space="preserve">Повишаване на професионалните умения на заетите в сектор аквакултури, посредством </w:t>
            </w:r>
            <w:r w:rsidRPr="00DB42AB">
              <w:rPr>
                <w:rFonts w:eastAsia="Times New Roman"/>
                <w:szCs w:val="24"/>
                <w:lang w:val="en-US"/>
              </w:rPr>
              <w:lastRenderedPageBreak/>
              <w:t>учение през целия живот и въвеждане на ноу-хау.</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Внедряване на нови технологии.</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 xml:space="preserve">Диверсифициране на производството чрез култивиране на видове от високия ценови сегмент. </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Потенциал за добавяне на стойност на продукцията от аквакултури чрез извършване на дейности по първична обработка и маркетинг.</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Разширяване на гамата от нишови продукти, предлагани на международния и вътрешния пазар.</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Сертифициране на ферми за биологично отглеждане на риба в България. (Законодателно.)</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Сертифициране на национални стандарти за местни продукти за промотиране на местни видове. (Законодателно.)</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rPr>
            </w:pPr>
            <w:r w:rsidRPr="00DB42AB">
              <w:rPr>
                <w:rFonts w:eastAsia="Times New Roman"/>
                <w:szCs w:val="24"/>
                <w:lang w:val="en-US"/>
              </w:rPr>
              <w:t>Потенциал за устойчиво развитие на язовири до 100 дка., чрез повишаване на дела на акваекологичните услуги от аквакултури.</w:t>
            </w:r>
          </w:p>
          <w:p w:rsidR="00E553ED" w:rsidRPr="00DB42AB" w:rsidRDefault="00E553ED" w:rsidP="008B72A5">
            <w:pPr>
              <w:widowControl w:val="0"/>
              <w:tabs>
                <w:tab w:val="left" w:pos="423"/>
              </w:tabs>
              <w:autoSpaceDE w:val="0"/>
              <w:autoSpaceDN w:val="0"/>
              <w:spacing w:before="0" w:after="0" w:line="240" w:lineRule="auto"/>
              <w:ind w:left="110" w:right="102"/>
              <w:jc w:val="both"/>
              <w:rPr>
                <w:rFonts w:eastAsia="Times New Roman"/>
                <w:b/>
                <w:i/>
                <w:szCs w:val="24"/>
              </w:rPr>
            </w:pPr>
            <w:r w:rsidRPr="00DB42AB">
              <w:rPr>
                <w:rFonts w:eastAsia="Times New Roman"/>
                <w:b/>
                <w:i/>
                <w:szCs w:val="24"/>
              </w:rPr>
              <w:t>Преработка</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 xml:space="preserve">Създаване на нови преработени продукти с по-висока добавена стойност от местни суровини. </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Нереализиран потенциал за оползотворяване на странични продукти от преработка, свързани с преработването на странични продукти, които се получават в резултат на основни дейности от преработването.</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Повишаване на професионалните умения на заетите в преработката.</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lastRenderedPageBreak/>
              <w:t>Разширяване на гамата от нишови продукти от преработка, предлагани на международния и вътрешния пазар.</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rPr>
            </w:pPr>
            <w:r w:rsidRPr="00DB42AB">
              <w:rPr>
                <w:rFonts w:eastAsia="Times New Roman"/>
                <w:szCs w:val="24"/>
                <w:lang w:val="en-US"/>
              </w:rPr>
              <w:t>Възможност за намаляване на себестойността на разходите чрез повишаване на енергийната ефективност на предприятията</w:t>
            </w:r>
            <w:r w:rsidRPr="00DB42AB">
              <w:rPr>
                <w:rFonts w:eastAsia="Times New Roman"/>
                <w:szCs w:val="24"/>
              </w:rPr>
              <w:t>.</w:t>
            </w:r>
          </w:p>
          <w:p w:rsidR="00E553ED" w:rsidRPr="00DB42AB" w:rsidRDefault="00E553ED" w:rsidP="008B72A5">
            <w:pPr>
              <w:widowControl w:val="0"/>
              <w:tabs>
                <w:tab w:val="left" w:pos="423"/>
              </w:tabs>
              <w:autoSpaceDE w:val="0"/>
              <w:autoSpaceDN w:val="0"/>
              <w:spacing w:before="0" w:after="0" w:line="240" w:lineRule="auto"/>
              <w:ind w:left="110" w:right="102"/>
              <w:jc w:val="both"/>
              <w:rPr>
                <w:rFonts w:eastAsia="Times New Roman"/>
                <w:b/>
                <w:i/>
                <w:szCs w:val="24"/>
              </w:rPr>
            </w:pPr>
            <w:r w:rsidRPr="00DB42AB">
              <w:rPr>
                <w:rFonts w:eastAsia="Times New Roman"/>
                <w:b/>
                <w:i/>
                <w:szCs w:val="24"/>
              </w:rPr>
              <w:t>Пазари</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 xml:space="preserve">Потенциал за повишаване на потреблението на риба (аквакултури и стопански риболов) и рибни продукти. </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Потенциал за развитие на пазари и тържища за директна продажба от рибари, ферми и преработвателни предприятия</w:t>
            </w:r>
            <w:r w:rsidRPr="00DB42AB">
              <w:rPr>
                <w:rFonts w:eastAsia="Times New Roman"/>
                <w:szCs w:val="24"/>
              </w:rPr>
              <w:t>, вкл. и чрез организации на производителите</w:t>
            </w:r>
            <w:r w:rsidRPr="00DB42AB">
              <w:rPr>
                <w:rFonts w:eastAsia="Times New Roman"/>
                <w:szCs w:val="24"/>
                <w:lang w:val="en-US"/>
              </w:rPr>
              <w:t>.</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 xml:space="preserve">Повишаване на културата на потребление на нови видове риби и слабо експлоатирани риби, молюски, ракообразни и водорасли. </w:t>
            </w:r>
          </w:p>
          <w:p w:rsidR="00E553ED" w:rsidRPr="008B72A5"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Развиване на нови външни пазари в по-високи ценови класове</w:t>
            </w:r>
            <w:r w:rsidRPr="00DB42AB">
              <w:rPr>
                <w:rFonts w:eastAsia="Times New Roman"/>
                <w:szCs w:val="24"/>
              </w:rPr>
              <w:t>, вкл. и чрез организации на производителите</w:t>
            </w:r>
            <w:r w:rsidRPr="00DB42AB">
              <w:rPr>
                <w:rFonts w:eastAsia="Times New Roman"/>
                <w:szCs w:val="24"/>
                <w:lang w:val="en-US"/>
              </w:rPr>
              <w:t>.</w:t>
            </w:r>
          </w:p>
          <w:p w:rsidR="00E553ED" w:rsidRPr="008B72A5"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8B72A5">
              <w:rPr>
                <w:rFonts w:eastAsia="Times New Roman"/>
                <w:szCs w:val="24"/>
                <w:lang w:val="en-US"/>
              </w:rPr>
              <w:t>Нереализиран потенциал на браншови структури, асоциации и организации на производители.</w:t>
            </w:r>
          </w:p>
          <w:p w:rsidR="00E553ED" w:rsidRPr="008B72A5" w:rsidRDefault="00E553ED" w:rsidP="008B72A5">
            <w:pPr>
              <w:widowControl w:val="0"/>
              <w:tabs>
                <w:tab w:val="left" w:pos="470"/>
              </w:tabs>
              <w:autoSpaceDE w:val="0"/>
              <w:autoSpaceDN w:val="0"/>
              <w:spacing w:before="0" w:after="0" w:line="240" w:lineRule="auto"/>
              <w:ind w:right="117"/>
              <w:jc w:val="both"/>
              <w:rPr>
                <w:rFonts w:eastAsia="Times New Roman"/>
                <w:szCs w:val="24"/>
                <w:lang w:val="en-US"/>
              </w:rPr>
            </w:pPr>
            <w:r w:rsidRPr="008B72A5">
              <w:rPr>
                <w:rFonts w:eastAsia="Times New Roman"/>
                <w:szCs w:val="24"/>
                <w:lang w:val="en-US"/>
              </w:rPr>
              <w:t>________________________________________________</w:t>
            </w:r>
          </w:p>
          <w:p w:rsidR="00E553ED" w:rsidRPr="008B72A5" w:rsidRDefault="00E553ED" w:rsidP="008B72A5">
            <w:pPr>
              <w:widowControl w:val="0"/>
              <w:tabs>
                <w:tab w:val="left" w:pos="470"/>
              </w:tabs>
              <w:autoSpaceDE w:val="0"/>
              <w:autoSpaceDN w:val="0"/>
              <w:spacing w:before="0" w:after="0" w:line="240" w:lineRule="auto"/>
              <w:ind w:right="117"/>
              <w:jc w:val="both"/>
              <w:rPr>
                <w:rFonts w:eastAsia="Times New Roman"/>
                <w:szCs w:val="24"/>
                <w:lang w:val="en-US"/>
              </w:rPr>
            </w:pPr>
            <w:r w:rsidRPr="008B72A5">
              <w:rPr>
                <w:rFonts w:eastAsia="Times New Roman"/>
                <w:szCs w:val="24"/>
                <w:lang w:val="en-US"/>
              </w:rPr>
              <w:t xml:space="preserve">    </w:t>
            </w:r>
          </w:p>
          <w:p w:rsidR="00E553ED" w:rsidRPr="00E553ED" w:rsidRDefault="00E553ED" w:rsidP="008B72A5">
            <w:pPr>
              <w:widowControl w:val="0"/>
              <w:autoSpaceDE w:val="0"/>
              <w:autoSpaceDN w:val="0"/>
              <w:spacing w:before="0" w:after="0" w:line="240" w:lineRule="auto"/>
              <w:ind w:left="110" w:right="142"/>
              <w:rPr>
                <w:rFonts w:eastAsia="Times New Roman"/>
                <w:szCs w:val="24"/>
              </w:rPr>
            </w:pPr>
            <w:r w:rsidRPr="00E553ED">
              <w:rPr>
                <w:rFonts w:eastAsia="Times New Roman"/>
                <w:szCs w:val="24"/>
              </w:rPr>
              <w:t>Threats</w:t>
            </w:r>
          </w:p>
          <w:p w:rsidR="00E553ED" w:rsidRPr="00E553ED" w:rsidRDefault="00E553ED" w:rsidP="008B72A5">
            <w:pPr>
              <w:widowControl w:val="0"/>
              <w:autoSpaceDE w:val="0"/>
              <w:autoSpaceDN w:val="0"/>
              <w:spacing w:before="0" w:after="0" w:line="240" w:lineRule="auto"/>
              <w:ind w:left="110" w:right="142"/>
              <w:rPr>
                <w:rFonts w:eastAsia="Times New Roman"/>
                <w:szCs w:val="24"/>
              </w:rPr>
            </w:pPr>
            <w:r w:rsidRPr="00E553ED">
              <w:rPr>
                <w:rFonts w:eastAsia="Times New Roman"/>
                <w:szCs w:val="24"/>
              </w:rPr>
              <w:t>[10 000 per priority]</w:t>
            </w:r>
          </w:p>
          <w:p w:rsidR="00E553ED" w:rsidRPr="00E553ED" w:rsidRDefault="00E553ED" w:rsidP="008B72A5">
            <w:pPr>
              <w:widowControl w:val="0"/>
              <w:autoSpaceDE w:val="0"/>
              <w:autoSpaceDN w:val="0"/>
              <w:spacing w:before="0" w:after="0" w:line="240" w:lineRule="auto"/>
              <w:ind w:left="110" w:right="102"/>
              <w:rPr>
                <w:rFonts w:eastAsia="Times New Roman"/>
                <w:szCs w:val="24"/>
                <w:shd w:val="clear" w:color="auto" w:fill="FFFF00"/>
              </w:rPr>
            </w:pPr>
          </w:p>
          <w:p w:rsidR="00E553ED" w:rsidRPr="00E553ED" w:rsidRDefault="00E553ED" w:rsidP="008B72A5">
            <w:pPr>
              <w:widowControl w:val="0"/>
              <w:tabs>
                <w:tab w:val="left" w:pos="407"/>
              </w:tabs>
              <w:autoSpaceDE w:val="0"/>
              <w:autoSpaceDN w:val="0"/>
              <w:spacing w:before="0" w:after="0" w:line="240" w:lineRule="auto"/>
              <w:ind w:left="110" w:right="102"/>
              <w:jc w:val="both"/>
              <w:rPr>
                <w:rFonts w:eastAsia="Times New Roman"/>
                <w:b/>
                <w:i/>
                <w:szCs w:val="24"/>
              </w:rPr>
            </w:pPr>
            <w:r w:rsidRPr="00E553ED">
              <w:rPr>
                <w:rFonts w:eastAsia="Times New Roman"/>
                <w:b/>
                <w:i/>
                <w:szCs w:val="24"/>
              </w:rPr>
              <w:t>Аквакултури</w:t>
            </w:r>
          </w:p>
          <w:p w:rsidR="00E553ED" w:rsidRPr="00E553ED" w:rsidRDefault="00E553ED" w:rsidP="0031778E">
            <w:pPr>
              <w:widowControl w:val="0"/>
              <w:numPr>
                <w:ilvl w:val="0"/>
                <w:numId w:val="92"/>
              </w:numPr>
              <w:tabs>
                <w:tab w:val="left" w:pos="470"/>
              </w:tabs>
              <w:autoSpaceDE w:val="0"/>
              <w:autoSpaceDN w:val="0"/>
              <w:spacing w:before="0" w:after="0" w:line="240" w:lineRule="auto"/>
              <w:ind w:right="117"/>
              <w:jc w:val="both"/>
              <w:rPr>
                <w:rFonts w:eastAsia="Times New Roman"/>
                <w:szCs w:val="24"/>
                <w:lang w:val="en-US"/>
              </w:rPr>
            </w:pPr>
            <w:r w:rsidRPr="00E553ED">
              <w:rPr>
                <w:rFonts w:eastAsia="Times New Roman"/>
                <w:szCs w:val="24"/>
                <w:lang w:val="en-US"/>
              </w:rPr>
              <w:t>Системно и/или импактно замърсяване на водите.</w:t>
            </w:r>
          </w:p>
          <w:p w:rsidR="00E553ED" w:rsidRPr="00E553ED" w:rsidRDefault="00E553ED" w:rsidP="0031778E">
            <w:pPr>
              <w:widowControl w:val="0"/>
              <w:numPr>
                <w:ilvl w:val="0"/>
                <w:numId w:val="92"/>
              </w:numPr>
              <w:tabs>
                <w:tab w:val="left" w:pos="470"/>
              </w:tabs>
              <w:autoSpaceDE w:val="0"/>
              <w:autoSpaceDN w:val="0"/>
              <w:spacing w:before="0" w:after="0" w:line="240" w:lineRule="auto"/>
              <w:ind w:right="117"/>
              <w:jc w:val="both"/>
              <w:rPr>
                <w:rFonts w:eastAsia="Times New Roman"/>
                <w:szCs w:val="24"/>
                <w:lang w:val="en-US"/>
              </w:rPr>
            </w:pPr>
            <w:r w:rsidRPr="00E553ED">
              <w:rPr>
                <w:rFonts w:eastAsia="Times New Roman"/>
                <w:szCs w:val="24"/>
                <w:lang w:val="en-US"/>
              </w:rPr>
              <w:t xml:space="preserve">Глобални климатични промени, водещи до </w:t>
            </w:r>
            <w:r w:rsidRPr="00E553ED">
              <w:rPr>
                <w:rFonts w:eastAsia="Times New Roman"/>
                <w:szCs w:val="24"/>
                <w:lang w:val="en-US"/>
              </w:rPr>
              <w:lastRenderedPageBreak/>
              <w:t>засушаване, което може да доведе до недостиг на количеството и качеството на вода за аквакултурите.</w:t>
            </w:r>
          </w:p>
          <w:p w:rsidR="00E553ED" w:rsidRPr="00E553ED" w:rsidRDefault="00E553ED" w:rsidP="0031778E">
            <w:pPr>
              <w:widowControl w:val="0"/>
              <w:numPr>
                <w:ilvl w:val="0"/>
                <w:numId w:val="92"/>
              </w:numPr>
              <w:tabs>
                <w:tab w:val="left" w:pos="470"/>
              </w:tabs>
              <w:autoSpaceDE w:val="0"/>
              <w:autoSpaceDN w:val="0"/>
              <w:spacing w:before="0" w:after="0" w:line="240" w:lineRule="auto"/>
              <w:ind w:right="117"/>
              <w:jc w:val="both"/>
              <w:rPr>
                <w:rFonts w:eastAsia="Times New Roman"/>
                <w:szCs w:val="24"/>
                <w:lang w:val="en-US"/>
              </w:rPr>
            </w:pPr>
            <w:r w:rsidRPr="00E553ED">
              <w:rPr>
                <w:rFonts w:eastAsia="Times New Roman"/>
                <w:szCs w:val="24"/>
                <w:lang w:val="en-US"/>
              </w:rPr>
              <w:t>Повишена конкуренция от внос на риба и рибни продукти, предимно от ниския ценови сегмент.</w:t>
            </w:r>
          </w:p>
          <w:p w:rsidR="00E553ED" w:rsidRPr="00E553ED" w:rsidRDefault="00E553ED" w:rsidP="008B72A5">
            <w:pPr>
              <w:widowControl w:val="0"/>
              <w:tabs>
                <w:tab w:val="left" w:pos="407"/>
              </w:tabs>
              <w:autoSpaceDE w:val="0"/>
              <w:autoSpaceDN w:val="0"/>
              <w:spacing w:before="0" w:after="0" w:line="240" w:lineRule="auto"/>
              <w:ind w:left="110" w:right="102"/>
              <w:jc w:val="both"/>
              <w:rPr>
                <w:rFonts w:eastAsia="Times New Roman"/>
                <w:b/>
                <w:i/>
                <w:szCs w:val="24"/>
              </w:rPr>
            </w:pPr>
            <w:r w:rsidRPr="00E553ED">
              <w:rPr>
                <w:rFonts w:eastAsia="Times New Roman"/>
                <w:b/>
                <w:i/>
                <w:szCs w:val="24"/>
              </w:rPr>
              <w:t>Преработка</w:t>
            </w:r>
          </w:p>
          <w:p w:rsidR="00E553ED" w:rsidRPr="00E553ED" w:rsidRDefault="00E553ED" w:rsidP="0031778E">
            <w:pPr>
              <w:widowControl w:val="0"/>
              <w:numPr>
                <w:ilvl w:val="0"/>
                <w:numId w:val="92"/>
              </w:numPr>
              <w:tabs>
                <w:tab w:val="left" w:pos="470"/>
              </w:tabs>
              <w:autoSpaceDE w:val="0"/>
              <w:autoSpaceDN w:val="0"/>
              <w:spacing w:before="0" w:after="0" w:line="240" w:lineRule="auto"/>
              <w:ind w:right="117"/>
              <w:jc w:val="both"/>
              <w:rPr>
                <w:rFonts w:eastAsia="Times New Roman"/>
                <w:szCs w:val="24"/>
                <w:lang w:val="en-US"/>
              </w:rPr>
            </w:pPr>
            <w:r w:rsidRPr="00E553ED">
              <w:rPr>
                <w:rFonts w:eastAsia="Times New Roman"/>
                <w:szCs w:val="24"/>
                <w:lang w:val="en-US"/>
              </w:rPr>
              <w:t>Суровинна зависимост на сектора от производството в аквакултурата и стопанския риболов;</w:t>
            </w:r>
          </w:p>
          <w:p w:rsidR="00E553ED" w:rsidRPr="00E553ED" w:rsidRDefault="00E553ED" w:rsidP="0031778E">
            <w:pPr>
              <w:widowControl w:val="0"/>
              <w:numPr>
                <w:ilvl w:val="0"/>
                <w:numId w:val="92"/>
              </w:numPr>
              <w:tabs>
                <w:tab w:val="left" w:pos="470"/>
              </w:tabs>
              <w:autoSpaceDE w:val="0"/>
              <w:autoSpaceDN w:val="0"/>
              <w:spacing w:before="0" w:after="0" w:line="240" w:lineRule="auto"/>
              <w:ind w:right="117"/>
              <w:jc w:val="both"/>
              <w:rPr>
                <w:rFonts w:eastAsia="Times New Roman"/>
                <w:szCs w:val="24"/>
                <w:lang w:val="en-US"/>
              </w:rPr>
            </w:pPr>
            <w:r w:rsidRPr="00E553ED">
              <w:rPr>
                <w:rFonts w:eastAsia="Times New Roman"/>
                <w:szCs w:val="24"/>
                <w:lang w:val="en-US"/>
              </w:rPr>
              <w:t>Зависимост от нискобюджетен внос на преработени рибни продукти.</w:t>
            </w:r>
          </w:p>
          <w:p w:rsidR="00E553ED" w:rsidRPr="00E553ED" w:rsidRDefault="00E553ED" w:rsidP="008B72A5">
            <w:pPr>
              <w:widowControl w:val="0"/>
              <w:tabs>
                <w:tab w:val="left" w:pos="407"/>
              </w:tabs>
              <w:autoSpaceDE w:val="0"/>
              <w:autoSpaceDN w:val="0"/>
              <w:spacing w:before="0" w:after="0" w:line="240" w:lineRule="auto"/>
              <w:ind w:left="110" w:right="102"/>
              <w:jc w:val="both"/>
              <w:rPr>
                <w:rFonts w:eastAsia="Times New Roman"/>
                <w:b/>
                <w:i/>
                <w:szCs w:val="24"/>
              </w:rPr>
            </w:pPr>
            <w:r w:rsidRPr="00E553ED">
              <w:rPr>
                <w:rFonts w:eastAsia="Times New Roman"/>
                <w:b/>
                <w:i/>
                <w:szCs w:val="24"/>
              </w:rPr>
              <w:t>Пазари</w:t>
            </w:r>
          </w:p>
          <w:p w:rsidR="00E553ED" w:rsidRPr="00E553ED" w:rsidRDefault="00E553ED" w:rsidP="0031778E">
            <w:pPr>
              <w:widowControl w:val="0"/>
              <w:numPr>
                <w:ilvl w:val="0"/>
                <w:numId w:val="92"/>
              </w:numPr>
              <w:tabs>
                <w:tab w:val="left" w:pos="470"/>
              </w:tabs>
              <w:autoSpaceDE w:val="0"/>
              <w:autoSpaceDN w:val="0"/>
              <w:spacing w:before="0" w:after="0" w:line="240" w:lineRule="auto"/>
              <w:ind w:right="117"/>
              <w:jc w:val="both"/>
              <w:rPr>
                <w:rFonts w:eastAsia="Times New Roman"/>
                <w:szCs w:val="24"/>
                <w:lang w:val="en-US"/>
              </w:rPr>
            </w:pPr>
            <w:r w:rsidRPr="00E553ED">
              <w:rPr>
                <w:rFonts w:eastAsia="Times New Roman"/>
                <w:szCs w:val="24"/>
                <w:lang w:val="en-US"/>
              </w:rPr>
              <w:t xml:space="preserve">Внос </w:t>
            </w:r>
            <w:r w:rsidRPr="00E553ED">
              <w:rPr>
                <w:rFonts w:eastAsia="Times New Roman"/>
                <w:szCs w:val="24"/>
              </w:rPr>
              <w:t xml:space="preserve">и консумация </w:t>
            </w:r>
            <w:r w:rsidRPr="00E553ED">
              <w:rPr>
                <w:rFonts w:eastAsia="Times New Roman"/>
                <w:szCs w:val="24"/>
                <w:lang w:val="en-US"/>
              </w:rPr>
              <w:t>на риба и рибни продукти от ниския ценови клас.</w:t>
            </w:r>
          </w:p>
          <w:p w:rsidR="00E553ED" w:rsidRPr="008B72A5" w:rsidRDefault="00E553ED" w:rsidP="008B72A5">
            <w:pPr>
              <w:widowControl w:val="0"/>
              <w:tabs>
                <w:tab w:val="left" w:pos="470"/>
              </w:tabs>
              <w:autoSpaceDE w:val="0"/>
              <w:autoSpaceDN w:val="0"/>
              <w:spacing w:before="0" w:after="0" w:line="240" w:lineRule="auto"/>
              <w:ind w:right="117"/>
              <w:jc w:val="both"/>
              <w:rPr>
                <w:rFonts w:eastAsia="Times New Roman"/>
                <w:szCs w:val="24"/>
                <w:lang w:val="en-US"/>
              </w:rPr>
            </w:pPr>
          </w:p>
          <w:p w:rsidR="00E553ED" w:rsidRPr="008B72A5" w:rsidRDefault="00E553ED" w:rsidP="008B72A5">
            <w:pPr>
              <w:widowControl w:val="0"/>
              <w:tabs>
                <w:tab w:val="left" w:pos="470"/>
              </w:tabs>
              <w:autoSpaceDE w:val="0"/>
              <w:autoSpaceDN w:val="0"/>
              <w:spacing w:before="0" w:after="0" w:line="240" w:lineRule="auto"/>
              <w:ind w:right="117"/>
              <w:jc w:val="both"/>
              <w:rPr>
                <w:rFonts w:eastAsia="Times New Roman"/>
                <w:szCs w:val="24"/>
                <w:lang w:val="en-US"/>
              </w:rPr>
            </w:pPr>
            <w:r w:rsidRPr="008B72A5">
              <w:rPr>
                <w:rFonts w:eastAsia="Times New Roman"/>
                <w:szCs w:val="24"/>
                <w:lang w:val="en-US"/>
              </w:rPr>
              <w:t>_______________________________________________</w:t>
            </w:r>
          </w:p>
          <w:p w:rsidR="00E553ED" w:rsidRPr="00E553ED" w:rsidRDefault="00E553ED" w:rsidP="008B72A5">
            <w:pPr>
              <w:widowControl w:val="0"/>
              <w:autoSpaceDE w:val="0"/>
              <w:autoSpaceDN w:val="0"/>
              <w:spacing w:before="0" w:after="0" w:line="240" w:lineRule="auto"/>
              <w:ind w:left="110" w:right="142"/>
              <w:jc w:val="both"/>
              <w:rPr>
                <w:rFonts w:eastAsia="Times New Roman"/>
                <w:b/>
                <w:szCs w:val="24"/>
              </w:rPr>
            </w:pPr>
            <w:r w:rsidRPr="00E553ED">
              <w:rPr>
                <w:rFonts w:eastAsia="Times New Roman"/>
                <w:b/>
                <w:szCs w:val="24"/>
              </w:rPr>
              <w:t>Identification of needs on the basis of the SWOT analysis and taking into account</w:t>
            </w:r>
          </w:p>
          <w:p w:rsidR="00E553ED" w:rsidRPr="00E553ED" w:rsidRDefault="00E553ED" w:rsidP="008B72A5">
            <w:pPr>
              <w:widowControl w:val="0"/>
              <w:autoSpaceDE w:val="0"/>
              <w:autoSpaceDN w:val="0"/>
              <w:spacing w:before="0" w:after="0" w:line="240" w:lineRule="auto"/>
              <w:ind w:left="110" w:right="102"/>
              <w:jc w:val="both"/>
              <w:rPr>
                <w:rFonts w:eastAsia="Times New Roman"/>
                <w:szCs w:val="24"/>
              </w:rPr>
            </w:pPr>
            <w:r w:rsidRPr="00E553ED">
              <w:rPr>
                <w:rFonts w:eastAsia="Times New Roman"/>
                <w:szCs w:val="24"/>
              </w:rPr>
              <w:t>Установените потребности, изведени от SWOT анализа са следните:</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Развитие на устойчиви аквакултурни производства с ниско влияние върху околната среда, вкл. реконструкция и модернизация на техническите съоръжения и  многократно използване на водата с пречистване и аериране;</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Диверсификация на аквакултурата чрез отглеждане на нови видове риба;</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Диверсификация на марикултурите с цел намаляване на риболовния натиск върху тях (калкан и други черноморски видове). Пилотни проекти;</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lastRenderedPageBreak/>
              <w:t>Добавяне на стойност към производството на аквакултури, вкл. чрез извършване на първична обработка на произведената продукция;</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Подкрепа за развитие на сертифицирани ферми за биологично отглеждане на риба в България;</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Диверсификация на производството на аквакултури чрез развитие на допълнителни дейности в зоните около водоемите и стопанствата за риболовен туризъм, свързани с аквакултурите екологични услуги или образователни дейности в областта на аквакултурите;</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Подкрепа за стопанства предоставящи акваекологични услуги в това число зоните по Натура 2000, защитени и влажни зони и др.;</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Промотиране на аквакултурите, като алтернатива за опазване на естествените ресурси, застрашени от изчезване;</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Повишаване на знанията, уменията и  изграждане на капацитет на заетите в аквакултурния и преработвателния сектор;</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Увеличаване на продуктите от   преработка с идентифицирани пазарни нужди;</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Подобряване на енергийната ефективност с цел намаляване на вредното влияние върху околната среда и  намаляване на себестойността на разходите;</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Подобряване оползотворяването на страничните продукти от преработка;</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Мерки за преодоляване на конкуренцията от нискобюджетен внос на преработени рибни продукти;</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 xml:space="preserve">Увеличаване преработката на български суровини, </w:t>
            </w:r>
            <w:r w:rsidRPr="00E553ED">
              <w:rPr>
                <w:rFonts w:eastAsia="Times New Roman"/>
                <w:szCs w:val="24"/>
                <w:lang w:val="en-US"/>
              </w:rPr>
              <w:lastRenderedPageBreak/>
              <w:t>които максимално оползотворяват националния улов и производство от аквакултури;</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Популяризиране на местни продукти от риболов, аквакултури и преработка, вкл. биологично производство и такива със защитено географско наименование за произход с цел нарастване на консумацията в страната;</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Развитие на директна продажба на риба и рибни продукти чрез обособени щандове, чрез он-лайн магазини, мобилни магазини, фермерски пазари и др.</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Запазване на завоюваните пазари и разширяването им;</w:t>
            </w:r>
          </w:p>
          <w:p w:rsidR="00E553ED" w:rsidRPr="008B72A5"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Подкрепа за създаване на браншови структури, асоциации и организации на производители;</w:t>
            </w:r>
          </w:p>
          <w:p w:rsidR="00E553ED" w:rsidRPr="008B72A5"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8B72A5">
              <w:rPr>
                <w:rFonts w:eastAsia="Times New Roman"/>
                <w:szCs w:val="24"/>
                <w:lang w:val="en-US"/>
              </w:rPr>
              <w:t>Увеличаване на износа на риба и рибни продукти на българска продукция.</w:t>
            </w:r>
          </w:p>
        </w:tc>
        <w:tc>
          <w:tcPr>
            <w:tcW w:w="5388" w:type="dxa"/>
            <w:vMerge/>
          </w:tcPr>
          <w:p w:rsidR="00E553ED" w:rsidRPr="008B72A5" w:rsidRDefault="00E553ED" w:rsidP="008B72A5">
            <w:pPr>
              <w:spacing w:before="0" w:after="0" w:line="240" w:lineRule="auto"/>
              <w:jc w:val="both"/>
              <w:rPr>
                <w:szCs w:val="24"/>
              </w:rPr>
            </w:pPr>
          </w:p>
        </w:tc>
      </w:tr>
      <w:tr w:rsidR="00E553ED" w:rsidRPr="008B72A5" w:rsidTr="00E553ED">
        <w:trPr>
          <w:trHeight w:val="26905"/>
        </w:trPr>
        <w:tc>
          <w:tcPr>
            <w:tcW w:w="1976" w:type="dxa"/>
            <w:vMerge/>
          </w:tcPr>
          <w:p w:rsidR="00E553ED" w:rsidRPr="008B72A5" w:rsidRDefault="00E553ED" w:rsidP="008B72A5">
            <w:pPr>
              <w:spacing w:before="0" w:after="0" w:line="240" w:lineRule="auto"/>
              <w:jc w:val="center"/>
              <w:rPr>
                <w:szCs w:val="24"/>
              </w:rPr>
            </w:pPr>
          </w:p>
        </w:tc>
        <w:tc>
          <w:tcPr>
            <w:tcW w:w="2018" w:type="dxa"/>
            <w:vMerge/>
          </w:tcPr>
          <w:p w:rsidR="00E553ED" w:rsidRPr="008B72A5" w:rsidRDefault="00E553ED" w:rsidP="008B72A5">
            <w:pPr>
              <w:spacing w:before="0" w:after="0" w:line="240" w:lineRule="auto"/>
              <w:jc w:val="center"/>
              <w:rPr>
                <w:rFonts w:eastAsia="Times New Roman"/>
                <w:szCs w:val="24"/>
              </w:rPr>
            </w:pPr>
          </w:p>
        </w:tc>
        <w:tc>
          <w:tcPr>
            <w:tcW w:w="5405" w:type="dxa"/>
            <w:tcBorders>
              <w:bottom w:val="single" w:sz="4" w:space="0" w:color="auto"/>
            </w:tcBorders>
          </w:tcPr>
          <w:p w:rsidR="00E553ED" w:rsidRPr="008B72A5" w:rsidRDefault="00E553ED" w:rsidP="008B72A5">
            <w:pPr>
              <w:widowControl w:val="0"/>
              <w:autoSpaceDE w:val="0"/>
              <w:autoSpaceDN w:val="0"/>
              <w:spacing w:before="0" w:after="0" w:line="240" w:lineRule="auto"/>
              <w:ind w:left="110" w:right="142"/>
              <w:rPr>
                <w:rFonts w:eastAsia="Times New Roman"/>
                <w:szCs w:val="24"/>
              </w:rPr>
            </w:pPr>
          </w:p>
        </w:tc>
        <w:tc>
          <w:tcPr>
            <w:tcW w:w="5388" w:type="dxa"/>
            <w:vMerge/>
          </w:tcPr>
          <w:p w:rsidR="00E553ED" w:rsidRPr="008B72A5" w:rsidRDefault="00E553ED" w:rsidP="008B72A5">
            <w:pPr>
              <w:spacing w:before="0" w:after="0" w:line="240" w:lineRule="auto"/>
              <w:jc w:val="both"/>
              <w:rPr>
                <w:szCs w:val="24"/>
              </w:rPr>
            </w:pPr>
          </w:p>
        </w:tc>
      </w:tr>
      <w:tr w:rsidR="00E553ED" w:rsidRPr="008B72A5" w:rsidTr="00E553ED">
        <w:trPr>
          <w:trHeight w:val="943"/>
        </w:trPr>
        <w:tc>
          <w:tcPr>
            <w:tcW w:w="1976" w:type="dxa"/>
            <w:vMerge w:val="restart"/>
          </w:tcPr>
          <w:p w:rsidR="00E553ED" w:rsidRPr="008B72A5" w:rsidRDefault="00E553ED" w:rsidP="008B72A5">
            <w:pPr>
              <w:spacing w:before="0" w:after="0" w:line="240" w:lineRule="auto"/>
              <w:jc w:val="center"/>
              <w:rPr>
                <w:szCs w:val="24"/>
              </w:rPr>
            </w:pPr>
            <w:r w:rsidRPr="008B72A5">
              <w:rPr>
                <w:szCs w:val="24"/>
              </w:rPr>
              <w:lastRenderedPageBreak/>
              <w:t>ЦП 5 Една Европа по-близка до гражданите чрез насърчаване на устойчиво и интегрирано развитие на градските, селските и крайбрежните райони и местните инициативи</w:t>
            </w:r>
          </w:p>
        </w:tc>
        <w:tc>
          <w:tcPr>
            <w:tcW w:w="2018" w:type="dxa"/>
            <w:vMerge w:val="restart"/>
          </w:tcPr>
          <w:p w:rsidR="00E553ED" w:rsidRPr="008B72A5" w:rsidRDefault="00E553ED" w:rsidP="008B72A5">
            <w:pPr>
              <w:pStyle w:val="TableParagraph"/>
              <w:jc w:val="center"/>
              <w:rPr>
                <w:sz w:val="24"/>
                <w:szCs w:val="24"/>
                <w:lang w:val="bg-BG"/>
              </w:rPr>
            </w:pPr>
            <w:r w:rsidRPr="008B72A5">
              <w:rPr>
                <w:sz w:val="24"/>
                <w:szCs w:val="24"/>
                <w:lang w:val="bg-BG"/>
              </w:rPr>
              <w:t xml:space="preserve">Приоритет </w:t>
            </w:r>
            <w:r w:rsidRPr="008B72A5">
              <w:rPr>
                <w:sz w:val="24"/>
                <w:szCs w:val="24"/>
              </w:rPr>
              <w:t>3</w:t>
            </w:r>
          </w:p>
          <w:p w:rsidR="00E553ED" w:rsidRPr="008B72A5" w:rsidRDefault="00E553ED" w:rsidP="008B72A5">
            <w:pPr>
              <w:spacing w:before="0" w:after="0" w:line="240" w:lineRule="auto"/>
              <w:jc w:val="center"/>
              <w:rPr>
                <w:szCs w:val="24"/>
              </w:rPr>
            </w:pPr>
            <w:r w:rsidRPr="008B72A5">
              <w:rPr>
                <w:szCs w:val="24"/>
              </w:rPr>
              <w:t>Осигуряване на условия за устойчива синя икономика в крайбрежните, островните и вътрешните райони и насърчаване на развитието на общностите, занимаващи се с рибарство и аквакултури</w:t>
            </w:r>
          </w:p>
        </w:tc>
        <w:tc>
          <w:tcPr>
            <w:tcW w:w="5405" w:type="dxa"/>
            <w:tcBorders>
              <w:top w:val="single" w:sz="4" w:space="0" w:color="auto"/>
            </w:tcBorders>
          </w:tcPr>
          <w:p w:rsidR="00B10B5F" w:rsidRPr="00B10B5F" w:rsidRDefault="00B10B5F" w:rsidP="00B10B5F">
            <w:pPr>
              <w:widowControl w:val="0"/>
              <w:autoSpaceDE w:val="0"/>
              <w:autoSpaceDN w:val="0"/>
              <w:spacing w:before="115" w:after="0" w:line="240" w:lineRule="auto"/>
              <w:ind w:left="110" w:right="142"/>
              <w:rPr>
                <w:rFonts w:eastAsia="Times New Roman"/>
                <w:sz w:val="20"/>
              </w:rPr>
            </w:pPr>
            <w:r w:rsidRPr="00B10B5F">
              <w:rPr>
                <w:rFonts w:eastAsia="Times New Roman"/>
                <w:sz w:val="20"/>
              </w:rPr>
              <w:t>Strengths</w:t>
            </w:r>
          </w:p>
          <w:p w:rsidR="00B10B5F" w:rsidRDefault="00B10B5F" w:rsidP="00B10B5F">
            <w:pPr>
              <w:widowControl w:val="0"/>
              <w:autoSpaceDE w:val="0"/>
              <w:autoSpaceDN w:val="0"/>
              <w:spacing w:before="115" w:after="0" w:line="240" w:lineRule="auto"/>
              <w:ind w:left="110" w:right="142"/>
              <w:rPr>
                <w:rFonts w:eastAsia="Times New Roman"/>
                <w:sz w:val="20"/>
                <w:lang w:val="en-US"/>
              </w:rPr>
            </w:pPr>
            <w:r w:rsidRPr="00B10B5F">
              <w:rPr>
                <w:rFonts w:eastAsia="Times New Roman"/>
                <w:sz w:val="20"/>
              </w:rPr>
              <w:t>[10 000 per priority]</w:t>
            </w:r>
          </w:p>
          <w:p w:rsidR="00B10B5F" w:rsidRPr="00B10B5F" w:rsidRDefault="00B10B5F" w:rsidP="00B10B5F">
            <w:pPr>
              <w:widowControl w:val="0"/>
              <w:autoSpaceDE w:val="0"/>
              <w:autoSpaceDN w:val="0"/>
              <w:spacing w:before="115" w:after="0" w:line="240" w:lineRule="auto"/>
              <w:ind w:left="110" w:right="142"/>
              <w:rPr>
                <w:rFonts w:eastAsia="Times New Roman"/>
                <w:sz w:val="20"/>
                <w:lang w:val="en-US"/>
              </w:rPr>
            </w:pPr>
          </w:p>
          <w:p w:rsidR="00B10B5F" w:rsidRPr="00B10B5F" w:rsidRDefault="00B10B5F" w:rsidP="0031778E">
            <w:pPr>
              <w:numPr>
                <w:ilvl w:val="0"/>
                <w:numId w:val="93"/>
              </w:numPr>
              <w:spacing w:before="0" w:after="0" w:line="276" w:lineRule="auto"/>
              <w:jc w:val="both"/>
            </w:pPr>
            <w:r w:rsidRPr="00B10B5F">
              <w:t xml:space="preserve">Подходът ВОМР е съществен елемент от политиката на ЕФМДРА в България за децентрализирано управление на рибарски територии и за подпомагане на устойчивото развитие на рибарските общности през последните два програмни периода, с което територията се развива прилагайки подхода отдолу-нагоре; </w:t>
            </w:r>
          </w:p>
          <w:p w:rsidR="00B10B5F" w:rsidRPr="00B10B5F" w:rsidRDefault="00B10B5F" w:rsidP="0031778E">
            <w:pPr>
              <w:numPr>
                <w:ilvl w:val="0"/>
                <w:numId w:val="93"/>
              </w:numPr>
              <w:spacing w:before="0" w:after="0" w:line="276" w:lineRule="auto"/>
              <w:jc w:val="both"/>
            </w:pPr>
            <w:r w:rsidRPr="00B10B5F">
              <w:t>През програмен период 2007-2013 г. подходът се прилага за първи път със 6 одобрени стратегии за ВОМР (СВОМР). През периода 2014 – 2020 г. одобрените стратегии за ВОМР са 9. Изграден е базов капацитет при прилагането на подхода;</w:t>
            </w:r>
          </w:p>
          <w:p w:rsidR="00B10B5F" w:rsidRPr="00B10B5F" w:rsidRDefault="00B10B5F" w:rsidP="0031778E">
            <w:pPr>
              <w:numPr>
                <w:ilvl w:val="0"/>
                <w:numId w:val="93"/>
              </w:numPr>
              <w:spacing w:before="0" w:after="0" w:line="276" w:lineRule="auto"/>
              <w:jc w:val="both"/>
            </w:pPr>
            <w:r w:rsidRPr="00B10B5F">
              <w:t>Демонстриран е висок интерес за прилагане на подхода, както от страна на съществуващи МИРГ, така и от страна на нови рибарски територии, които не са прилагали подхода до момента или са го прилагали през програмен период 2007-2013 г.;</w:t>
            </w:r>
          </w:p>
          <w:p w:rsidR="00B10B5F" w:rsidRPr="00B10B5F" w:rsidRDefault="00B10B5F" w:rsidP="0031778E">
            <w:pPr>
              <w:numPr>
                <w:ilvl w:val="0"/>
                <w:numId w:val="93"/>
              </w:numPr>
              <w:spacing w:before="0" w:after="0" w:line="276" w:lineRule="auto"/>
              <w:jc w:val="both"/>
            </w:pPr>
            <w:r w:rsidRPr="00B10B5F">
              <w:t>УО на ПМДРА определя прилагането на ВОМР в следващия програмен период като приоритетно на ниво Програма за изпълнение на целите на ЕФМДРА в България, в това число с акцент към дребномащабния флот и Синята икономика;</w:t>
            </w:r>
          </w:p>
          <w:p w:rsidR="00B10B5F" w:rsidRPr="00B10B5F" w:rsidRDefault="00B10B5F" w:rsidP="0031778E">
            <w:pPr>
              <w:numPr>
                <w:ilvl w:val="0"/>
                <w:numId w:val="93"/>
              </w:numPr>
              <w:spacing w:before="0" w:after="0" w:line="276" w:lineRule="auto"/>
              <w:jc w:val="both"/>
            </w:pPr>
            <w:r w:rsidRPr="00B10B5F">
              <w:t xml:space="preserve">Прилагането на ВОМР осигурява ефективен и </w:t>
            </w:r>
            <w:r w:rsidRPr="00B10B5F">
              <w:lastRenderedPageBreak/>
              <w:t>ефикасен процес от идентифицирането на териториални нужди до реализиране на проекти от представители на различни заинтересованите страни;</w:t>
            </w:r>
          </w:p>
          <w:p w:rsidR="00B10B5F" w:rsidRPr="00B10B5F" w:rsidRDefault="00B10B5F" w:rsidP="0031778E">
            <w:pPr>
              <w:numPr>
                <w:ilvl w:val="0"/>
                <w:numId w:val="93"/>
              </w:numPr>
              <w:spacing w:before="0" w:after="0" w:line="276" w:lineRule="auto"/>
              <w:jc w:val="both"/>
            </w:pPr>
            <w:r w:rsidRPr="00B10B5F">
              <w:t>Системата на администриране на проектния цикъл се подобрява и процесът на вземане на решения се ускорява в процеса на нейното прилагане;</w:t>
            </w:r>
          </w:p>
          <w:p w:rsidR="00B10B5F" w:rsidRPr="00B10B5F" w:rsidRDefault="00B10B5F" w:rsidP="0031778E">
            <w:pPr>
              <w:numPr>
                <w:ilvl w:val="0"/>
                <w:numId w:val="93"/>
              </w:numPr>
              <w:spacing w:before="0" w:after="0" w:line="276" w:lineRule="auto"/>
              <w:jc w:val="both"/>
            </w:pPr>
            <w:r w:rsidRPr="00B10B5F">
              <w:t>Оперативните екипи на МИРГ-и имат базов административен опит и компетентност за подбор и оценяване на проекти;</w:t>
            </w:r>
          </w:p>
          <w:p w:rsidR="00B10B5F" w:rsidRPr="00B10B5F" w:rsidRDefault="00B10B5F" w:rsidP="0031778E">
            <w:pPr>
              <w:numPr>
                <w:ilvl w:val="0"/>
                <w:numId w:val="93"/>
              </w:numPr>
              <w:spacing w:before="0" w:after="0" w:line="276" w:lineRule="auto"/>
              <w:jc w:val="both"/>
            </w:pPr>
            <w:r w:rsidRPr="00B10B5F">
              <w:t>МИРГ-и имат положително отношение и базов опит в развитието на сътрудничество с други МИГ/МИРГ-и и други организации;</w:t>
            </w:r>
          </w:p>
          <w:p w:rsidR="00B10B5F" w:rsidRPr="00B10B5F" w:rsidRDefault="00B10B5F" w:rsidP="0031778E">
            <w:pPr>
              <w:numPr>
                <w:ilvl w:val="0"/>
                <w:numId w:val="93"/>
              </w:numPr>
              <w:spacing w:before="0" w:after="0" w:line="276" w:lineRule="auto"/>
              <w:jc w:val="both"/>
            </w:pPr>
            <w:r w:rsidRPr="00B10B5F">
              <w:t>Чрез ВОМР се инвестира в развитието на организационен и административен капацитет в рибарските територии;</w:t>
            </w:r>
          </w:p>
          <w:p w:rsidR="00E553ED" w:rsidRPr="00B10B5F" w:rsidRDefault="00B10B5F" w:rsidP="0031778E">
            <w:pPr>
              <w:numPr>
                <w:ilvl w:val="0"/>
                <w:numId w:val="93"/>
              </w:numPr>
              <w:spacing w:before="0" w:after="0" w:line="276" w:lineRule="auto"/>
              <w:jc w:val="both"/>
              <w:rPr>
                <w:color w:val="4A442A" w:themeColor="background2" w:themeShade="40"/>
              </w:rPr>
            </w:pPr>
            <w:r w:rsidRPr="00B10B5F">
              <w:t>Създадена е Национална рибарска мрежа, чрез която се подпомага изграждане на капацитет, разпространяване на информация, обмен на добри практики и подпомагане на сътрудничеството между МИРГ на територията на страната с цел успешното изпълнение на стратегии за ВОМР и устойчиво развитие на рибарските територии.</w:t>
            </w:r>
          </w:p>
        </w:tc>
        <w:tc>
          <w:tcPr>
            <w:tcW w:w="5388" w:type="dxa"/>
            <w:vMerge w:val="restart"/>
          </w:tcPr>
          <w:p w:rsidR="00FF0177" w:rsidRPr="008B72A5" w:rsidRDefault="00FF0177" w:rsidP="008B72A5">
            <w:pPr>
              <w:spacing w:before="0" w:after="0" w:line="240" w:lineRule="auto"/>
              <w:jc w:val="both"/>
              <w:rPr>
                <w:szCs w:val="24"/>
              </w:rPr>
            </w:pPr>
            <w:r w:rsidRPr="008B72A5">
              <w:rPr>
                <w:szCs w:val="24"/>
              </w:rPr>
              <w:lastRenderedPageBreak/>
              <w:t>[20 000 per priority]</w:t>
            </w:r>
          </w:p>
          <w:p w:rsidR="00FF0177" w:rsidRPr="008B72A5" w:rsidRDefault="00FF0177" w:rsidP="008B72A5">
            <w:pPr>
              <w:spacing w:before="0" w:after="0" w:line="240" w:lineRule="auto"/>
              <w:jc w:val="both"/>
              <w:rPr>
                <w:szCs w:val="24"/>
              </w:rPr>
            </w:pPr>
            <w:r w:rsidRPr="008B72A5">
              <w:rPr>
                <w:szCs w:val="24"/>
              </w:rPr>
              <w:t xml:space="preserve">В текущия програмен период местните инициативни рибарски групи са вътрешни и разположени по краебрежието на Черно море. В следващия програмент период целта е към тях да се включат и местни инициативни групи по поречието на река Дунав, както и да се разшири покритието по краебрежието на Черно море.  Подходът ВОМР цели решаване на проблеми, свързани с ниските приходи и бедност в районите, свързани с рибарството и производството на аквакултури. Чрез подхода по оптимален начин се намират най-подходящи решения за специфични проблеми от територията. В този контекст, ВОМР има за цел да насърчи нови инвестиции в местните рибарски общности, като добави стойност към местния улов, диверсифициране извън сектора на рибарството и аквакултурите и насърчаване на социалното благосъстояние и културно наследство. Освен решаване на социални въпроси е необходимо да се насочи вниманието към решаване на проблеми свързани с околната среда и въвеждане на иновации на териториите. Предизвикателствата в Черно море включват: необходимост от разработване на подходяща рамка за управление на сектора на рибарството, което остава фрагментирано, интересите </w:t>
            </w:r>
            <w:r w:rsidRPr="008B72A5">
              <w:rPr>
                <w:szCs w:val="24"/>
              </w:rPr>
              <w:lastRenderedPageBreak/>
              <w:t>на дребномащабния риболов е необходимо да бъдат по-сериозно подкрепени; необходимо е планиране на ниво морски басейн, липсата на което може да доведе до конфликти. В тази връзка вече е изготвен Морски пространствен план на Република България за периода 2021 – 2035 г.; морската среда е застрашена, наблюдава се  загуба на биоразнообразие и високо ниво на морско замърсяване; необходима е засилена подкрепа в рибарските територии за по-добра организация на секторите на рибарството и аквакултурите и техните връзки с преработватели, дистрибутори и маркетингови вериги със специален акцент върху дребномащабния риболов; добавяне на стойност на местния улов; разработване на екологичен туризъм, свързан с рибарството (вкл. риболовен туризъм/pesca tourism) и производството на аквакултури; подпомагане на развитието на аквакултурите и диверсификацията, особено за миди и при благоприятни условия за водорасли; подкрепа за проекти, насочени към подобряване на морската среда; насърчаване на бизнеса въз основа на използването на синя биомаса (морски продукти, странични продукти и водорасли).</w:t>
            </w:r>
          </w:p>
          <w:p w:rsidR="00FF0177" w:rsidRPr="008B72A5" w:rsidRDefault="00FF0177" w:rsidP="008B72A5">
            <w:pPr>
              <w:spacing w:before="0" w:after="0" w:line="240" w:lineRule="auto"/>
              <w:jc w:val="both"/>
              <w:rPr>
                <w:szCs w:val="24"/>
              </w:rPr>
            </w:pPr>
            <w:r w:rsidRPr="008B72A5">
              <w:rPr>
                <w:szCs w:val="24"/>
              </w:rPr>
              <w:t xml:space="preserve">В този контекст, подходът ВОМР дава  </w:t>
            </w:r>
            <w:r w:rsidRPr="008B72A5">
              <w:rPr>
                <w:szCs w:val="24"/>
              </w:rPr>
              <w:lastRenderedPageBreak/>
              <w:t xml:space="preserve">възможност за развитие отдолу-нагоре на синята икономика в рибарските територии. Това може да се постигне чрез гарантиране на участието на местните заинтересовани страни в развитието на синята икономика на бъдещето, както и чрез идентифициранена  иновации, които да доведат до преход към по-интелигентен растеж в крайбрежните райони; създаване на къси вериги на доставки и увеличаване на добавената стойност; развитие на местните екологични знания; развитие на нишовия туризъм, като разрастващ се подсектор; възможностите за подобрявена на околната среда в рибарските територии и смекчаване на негативното влияние върху климата по линия на подхода ВОМР; въвеждане на принципите на кръговата икономика, допринасящи за намаляване на емисиите и замърсяването. </w:t>
            </w:r>
          </w:p>
          <w:p w:rsidR="00FF0177" w:rsidRPr="008B72A5" w:rsidRDefault="00FF0177" w:rsidP="008B72A5">
            <w:pPr>
              <w:spacing w:before="0" w:after="0" w:line="240" w:lineRule="auto"/>
              <w:jc w:val="both"/>
              <w:rPr>
                <w:szCs w:val="24"/>
              </w:rPr>
            </w:pPr>
            <w:r w:rsidRPr="008B72A5">
              <w:rPr>
                <w:szCs w:val="24"/>
              </w:rPr>
              <w:t xml:space="preserve">Във връзка с гореизложеното и хоризонтарните политики за следващото десетилетие значителна е ролята на подхада ВОМР, чрез МИРГ за повишаване на  осведомеността по проблемите на околната среда сред широката общественост, предоставяне на нови възможности за райони, зависими от риболова. Ролята на МИРГ ще продължава да расте в бъдеще, особено в области, където развитието на синята икономика може да допринесе за увеличаване на </w:t>
            </w:r>
            <w:r w:rsidRPr="008B72A5">
              <w:rPr>
                <w:szCs w:val="24"/>
              </w:rPr>
              <w:lastRenderedPageBreak/>
              <w:t xml:space="preserve">конкуренцията за използването на морски ресурси и където процеси за управлението на крайбрежната зона или морското пространствено планиране са ключови за осигуряването на устойчиво развитие на синята икономика. Местните групи допринасят за решаване на конфликти по отношение на защитени видове и морски защитени зони. Друго предизвикателство пред ВОМР е обезлюдяването на много райони, зависими от риболова, и застаряването работна сила в сектора на рибарството. Това изисква по-добра икономическа и социална интеграция на различни категории население в местните общности. ВОМР може да допринесе, като предостави основни услуги за общността, като се увери, че и жените заемат по-активна и равноправна роля в местната общност и икономика, включване на млади хора и маргинализирани групи в развитието на рибарските територии, справяне с недостига на умения, съживяване на пустеещи райони и създаване на нова икономическа и социална култура, свързана с живота в рибарските територии.. </w:t>
            </w:r>
          </w:p>
          <w:p w:rsidR="00FF0177" w:rsidRPr="008B72A5" w:rsidRDefault="00FF0177" w:rsidP="008B72A5">
            <w:pPr>
              <w:spacing w:before="0" w:after="0" w:line="240" w:lineRule="auto"/>
              <w:jc w:val="both"/>
              <w:rPr>
                <w:szCs w:val="24"/>
              </w:rPr>
            </w:pPr>
            <w:r w:rsidRPr="008B72A5">
              <w:rPr>
                <w:szCs w:val="24"/>
              </w:rPr>
              <w:t>Хоризонталните приоритети за прилагане на подхода ВОМР през следващия програмен период са насочени към:</w:t>
            </w:r>
          </w:p>
          <w:p w:rsidR="00FF0177" w:rsidRPr="008B72A5" w:rsidRDefault="00FF0177" w:rsidP="008B72A5">
            <w:pPr>
              <w:spacing w:before="0" w:after="0" w:line="240" w:lineRule="auto"/>
              <w:jc w:val="both"/>
              <w:rPr>
                <w:szCs w:val="24"/>
              </w:rPr>
            </w:pPr>
            <w:r w:rsidRPr="008B72A5">
              <w:rPr>
                <w:szCs w:val="24"/>
              </w:rPr>
              <w:t>- Възстановяване и устойчивост;</w:t>
            </w:r>
          </w:p>
          <w:p w:rsidR="00FF0177" w:rsidRPr="008B72A5" w:rsidRDefault="00FF0177" w:rsidP="008B72A5">
            <w:pPr>
              <w:spacing w:before="0" w:after="0" w:line="240" w:lineRule="auto"/>
              <w:jc w:val="both"/>
              <w:rPr>
                <w:szCs w:val="24"/>
              </w:rPr>
            </w:pPr>
            <w:r w:rsidRPr="008B72A5">
              <w:rPr>
                <w:szCs w:val="24"/>
              </w:rPr>
              <w:t xml:space="preserve">- Зелен преход; </w:t>
            </w:r>
          </w:p>
          <w:p w:rsidR="00FF0177" w:rsidRPr="008B72A5" w:rsidRDefault="00FF0177" w:rsidP="008B72A5">
            <w:pPr>
              <w:spacing w:before="0" w:after="0" w:line="240" w:lineRule="auto"/>
              <w:jc w:val="both"/>
              <w:rPr>
                <w:szCs w:val="24"/>
              </w:rPr>
            </w:pPr>
            <w:r w:rsidRPr="008B72A5">
              <w:rPr>
                <w:szCs w:val="24"/>
              </w:rPr>
              <w:lastRenderedPageBreak/>
              <w:t xml:space="preserve">- Цифров преход; </w:t>
            </w:r>
          </w:p>
          <w:p w:rsidR="00FF0177" w:rsidRPr="008B72A5" w:rsidRDefault="00FF0177" w:rsidP="008B72A5">
            <w:pPr>
              <w:spacing w:before="0" w:after="0" w:line="240" w:lineRule="auto"/>
              <w:jc w:val="both"/>
              <w:rPr>
                <w:szCs w:val="24"/>
              </w:rPr>
            </w:pPr>
            <w:r w:rsidRPr="008B72A5">
              <w:rPr>
                <w:szCs w:val="24"/>
              </w:rPr>
              <w:t>- Засилване на иновации  за конкурентоспособност и устойчивост;</w:t>
            </w:r>
          </w:p>
          <w:p w:rsidR="00FF0177" w:rsidRPr="008B72A5" w:rsidRDefault="00FF0177" w:rsidP="008B72A5">
            <w:pPr>
              <w:spacing w:before="0" w:after="0" w:line="240" w:lineRule="auto"/>
              <w:jc w:val="both"/>
              <w:rPr>
                <w:szCs w:val="24"/>
              </w:rPr>
            </w:pPr>
            <w:r w:rsidRPr="008B72A5">
              <w:rPr>
                <w:szCs w:val="24"/>
              </w:rPr>
              <w:t>- Оптимална добавена стойност и прилагане на механизми за привличане на публична подкрепа.</w:t>
            </w:r>
          </w:p>
          <w:p w:rsidR="00FF0177" w:rsidRPr="008B72A5" w:rsidRDefault="00FF0177" w:rsidP="008B72A5">
            <w:pPr>
              <w:spacing w:before="0" w:after="0" w:line="240" w:lineRule="auto"/>
              <w:jc w:val="both"/>
              <w:rPr>
                <w:szCs w:val="24"/>
              </w:rPr>
            </w:pPr>
            <w:r w:rsidRPr="008B72A5">
              <w:rPr>
                <w:szCs w:val="24"/>
              </w:rPr>
              <w:t>За да се осигури успешно прилагане на подхода е необходимо да се разработят стратегии, които ще имат положително въздействие върху цялата местна общност. Публичните средства следва да генерират принос в обществен интерес. Изпълнението на подхода следва да привлича и допълнително финансиране от местни източници. Бъдещите проекти трябва да са адаптирани към местните нужди, като се отчетат новите ключови хоризонтални приоритети на ЕС, стратегията от „Фермата до трапезата“, стратегията за „Биологично разнообразие“ и целите на Общата политика в областта на рибарството.</w:t>
            </w:r>
          </w:p>
          <w:p w:rsidR="00FF0177" w:rsidRPr="008B72A5" w:rsidRDefault="00FF0177" w:rsidP="008B72A5">
            <w:pPr>
              <w:spacing w:before="0" w:after="0" w:line="240" w:lineRule="auto"/>
              <w:jc w:val="both"/>
              <w:rPr>
                <w:szCs w:val="24"/>
              </w:rPr>
            </w:pPr>
            <w:r w:rsidRPr="008B72A5">
              <w:rPr>
                <w:szCs w:val="24"/>
              </w:rPr>
              <w:t>Ролята на подхода ВОМР е ключова при справяне с кризи (напр. COVID-19, икономически, здравни и социални кризи) и икономическото възстановяване на местно ниво. В допълнение подходът е инструмент за гъвкава и бърза реакция за решаване на възникнали проблеми в територията.</w:t>
            </w:r>
          </w:p>
          <w:p w:rsidR="00FF0177" w:rsidRPr="008B72A5" w:rsidRDefault="00FF0177" w:rsidP="008B72A5">
            <w:pPr>
              <w:spacing w:before="0" w:after="0" w:line="240" w:lineRule="auto"/>
              <w:jc w:val="both"/>
              <w:rPr>
                <w:szCs w:val="24"/>
              </w:rPr>
            </w:pPr>
            <w:r w:rsidRPr="008B72A5">
              <w:rPr>
                <w:szCs w:val="24"/>
              </w:rPr>
              <w:t xml:space="preserve">Необходимо е укрепване на </w:t>
            </w:r>
            <w:r w:rsidRPr="008B72A5">
              <w:rPr>
                <w:szCs w:val="24"/>
              </w:rPr>
              <w:lastRenderedPageBreak/>
              <w:t xml:space="preserve">административния капацитет на МИРГ с оглед спазване на разпоредбите на чл. 33, ал. 3 от регламент на ЕС № 1060/2021 г. </w:t>
            </w:r>
          </w:p>
          <w:p w:rsidR="00FF0177" w:rsidRPr="008B72A5" w:rsidRDefault="00FF0177" w:rsidP="008B72A5">
            <w:pPr>
              <w:spacing w:before="0" w:after="0" w:line="240" w:lineRule="auto"/>
              <w:jc w:val="both"/>
              <w:rPr>
                <w:szCs w:val="24"/>
              </w:rPr>
            </w:pPr>
            <w:r w:rsidRPr="008B72A5">
              <w:rPr>
                <w:szCs w:val="24"/>
              </w:rPr>
              <w:t xml:space="preserve">Подходът ВОМР се прилага в рибарски територии - конкретни подрегионални области/райони за рибарство и аквакултури с морски, речен или езерен бряг, включително изкуствени водоеми или речни басейни, обхващащ значителен брой лица, заети в рибарството или аквакултурите. Всяка рибарска територия трябва да отговаря на определени минимални изисквания. </w:t>
            </w:r>
          </w:p>
          <w:p w:rsidR="00FF0177" w:rsidRPr="008B72A5" w:rsidRDefault="00FF0177" w:rsidP="008B72A5">
            <w:pPr>
              <w:spacing w:before="0" w:after="0" w:line="240" w:lineRule="auto"/>
              <w:jc w:val="both"/>
              <w:rPr>
                <w:szCs w:val="24"/>
              </w:rPr>
            </w:pPr>
            <w:r w:rsidRPr="008B72A5">
              <w:rPr>
                <w:szCs w:val="24"/>
              </w:rPr>
              <w:t>Насърчава се сътрудничеството между съседни територии, като в публично-правното партньорство (ПЧП) е задължително участието на минимум две съседни общини. Определена територия/община може да участва само в една МИРГ. ПЧП включва представители на рибарски, аквакултурни, туристически или изразяващи местната идентичност на територията общности, вкл. свързани със Синия растеж.</w:t>
            </w:r>
            <w:r w:rsidRPr="008B72A5">
              <w:rPr>
                <w:szCs w:val="24"/>
              </w:rPr>
              <w:tab/>
              <w:t>Партньорството е съставено от представители на публичните и частните местни социално-икономически интереси, в които вземането на решения не е контролирано от нито една от групите, представляващи конкретните заинтересовани страни.</w:t>
            </w:r>
          </w:p>
          <w:p w:rsidR="00FF0177" w:rsidRPr="008B72A5" w:rsidRDefault="00FF0177" w:rsidP="008B72A5">
            <w:pPr>
              <w:spacing w:before="0" w:after="0" w:line="240" w:lineRule="auto"/>
              <w:jc w:val="both"/>
              <w:rPr>
                <w:szCs w:val="24"/>
              </w:rPr>
            </w:pPr>
            <w:r w:rsidRPr="008B72A5">
              <w:rPr>
                <w:szCs w:val="24"/>
              </w:rPr>
              <w:t xml:space="preserve">ПМДРА ще подкрепи ефективното функциониране на Национална рибарска </w:t>
            </w:r>
            <w:r w:rsidRPr="008B72A5">
              <w:rPr>
                <w:szCs w:val="24"/>
              </w:rPr>
              <w:lastRenderedPageBreak/>
              <w:t>мрежа на МИРГ (НРМ) след направен анализ и получен резултат за работата и приноса на действащата НРМ през текущия програмен период. Мрежата има за цел изграждане на капацитет, разпространяване на информация, обмен на добри практики и подпомагане на сътрудничеството между МИРГ на територията на страната с цел успешното изпълнение на стратегии за ВОМР и устойчиво развитие на рибарските територии.</w:t>
            </w:r>
          </w:p>
          <w:p w:rsidR="00E553ED" w:rsidRPr="008B72A5" w:rsidRDefault="00FF0177" w:rsidP="008B72A5">
            <w:pPr>
              <w:spacing w:before="0" w:after="0" w:line="240" w:lineRule="auto"/>
              <w:jc w:val="both"/>
              <w:rPr>
                <w:szCs w:val="24"/>
              </w:rPr>
            </w:pPr>
            <w:r w:rsidRPr="008B72A5">
              <w:rPr>
                <w:szCs w:val="24"/>
              </w:rPr>
              <w:t>Бюджетът на НРМ е в размер на левовата равностойност на 250 000 евро (50 000 евро за всяка година от функционирането на мрежата).</w:t>
            </w:r>
          </w:p>
        </w:tc>
      </w:tr>
      <w:tr w:rsidR="00E553ED" w:rsidRPr="008B72A5" w:rsidTr="00E553ED">
        <w:trPr>
          <w:trHeight w:val="941"/>
        </w:trPr>
        <w:tc>
          <w:tcPr>
            <w:tcW w:w="1976" w:type="dxa"/>
            <w:vMerge/>
          </w:tcPr>
          <w:p w:rsidR="00E553ED" w:rsidRPr="008B72A5" w:rsidRDefault="00E553ED" w:rsidP="008B72A5">
            <w:pPr>
              <w:spacing w:before="0" w:after="0" w:line="240" w:lineRule="auto"/>
              <w:jc w:val="center"/>
              <w:rPr>
                <w:szCs w:val="24"/>
              </w:rPr>
            </w:pPr>
          </w:p>
        </w:tc>
        <w:tc>
          <w:tcPr>
            <w:tcW w:w="2018" w:type="dxa"/>
            <w:vMerge/>
          </w:tcPr>
          <w:p w:rsidR="00E553ED" w:rsidRPr="008B72A5" w:rsidRDefault="00E553ED" w:rsidP="008B72A5">
            <w:pPr>
              <w:pStyle w:val="TableParagraph"/>
              <w:jc w:val="center"/>
              <w:rPr>
                <w:sz w:val="24"/>
                <w:szCs w:val="24"/>
                <w:lang w:val="bg-BG"/>
              </w:rPr>
            </w:pPr>
          </w:p>
        </w:tc>
        <w:tc>
          <w:tcPr>
            <w:tcW w:w="5405" w:type="dxa"/>
            <w:tcBorders>
              <w:top w:val="single" w:sz="4" w:space="0" w:color="auto"/>
            </w:tcBorders>
          </w:tcPr>
          <w:p w:rsidR="00B10B5F" w:rsidRPr="00073317" w:rsidRDefault="00B10B5F" w:rsidP="00B10B5F">
            <w:pPr>
              <w:pStyle w:val="TableParagraph"/>
              <w:spacing w:before="115"/>
              <w:ind w:left="110" w:right="142"/>
              <w:rPr>
                <w:sz w:val="20"/>
                <w:lang w:val="bg-BG"/>
              </w:rPr>
            </w:pPr>
            <w:r w:rsidRPr="00073317">
              <w:rPr>
                <w:sz w:val="20"/>
                <w:lang w:val="bg-BG"/>
              </w:rPr>
              <w:t>Weaknesses</w:t>
            </w:r>
          </w:p>
          <w:p w:rsidR="00B10B5F" w:rsidRDefault="00B10B5F" w:rsidP="00B10B5F">
            <w:pPr>
              <w:pStyle w:val="TableParagraph"/>
              <w:spacing w:before="115"/>
              <w:ind w:left="110" w:right="142"/>
              <w:rPr>
                <w:sz w:val="20"/>
                <w:lang w:val="bg-BG"/>
              </w:rPr>
            </w:pPr>
            <w:r w:rsidRPr="00073317">
              <w:rPr>
                <w:sz w:val="20"/>
                <w:lang w:val="bg-BG"/>
              </w:rPr>
              <w:t>[10 000 per priority]</w:t>
            </w:r>
          </w:p>
          <w:p w:rsidR="00E553ED" w:rsidRDefault="00E553ED" w:rsidP="008B72A5">
            <w:pPr>
              <w:spacing w:before="0" w:after="0" w:line="240" w:lineRule="auto"/>
              <w:jc w:val="center"/>
              <w:rPr>
                <w:szCs w:val="24"/>
                <w:lang w:val="en-US"/>
              </w:rPr>
            </w:pPr>
          </w:p>
          <w:p w:rsidR="00B10B5F" w:rsidRPr="006B506E" w:rsidRDefault="00B10B5F" w:rsidP="0031778E">
            <w:pPr>
              <w:widowControl w:val="0"/>
              <w:numPr>
                <w:ilvl w:val="0"/>
                <w:numId w:val="94"/>
              </w:numPr>
              <w:autoSpaceDE w:val="0"/>
              <w:autoSpaceDN w:val="0"/>
              <w:spacing w:before="0" w:after="0" w:line="240" w:lineRule="auto"/>
              <w:ind w:left="736"/>
              <w:jc w:val="both"/>
              <w:rPr>
                <w:rFonts w:eastAsia="Times New Roman"/>
                <w:szCs w:val="24"/>
              </w:rPr>
            </w:pPr>
            <w:r w:rsidRPr="006B506E">
              <w:rPr>
                <w:rFonts w:eastAsia="Times New Roman"/>
                <w:szCs w:val="24"/>
              </w:rPr>
              <w:lastRenderedPageBreak/>
              <w:t>Слаб икономически растеж в част от рибарските райони, недостатъчно добре развита или поддържана инфраструктура, слаба информираност и по-ниско образователно ниво на населението, безработица;</w:t>
            </w:r>
          </w:p>
          <w:p w:rsidR="00B10B5F" w:rsidRPr="006B506E" w:rsidRDefault="00B10B5F" w:rsidP="0031778E">
            <w:pPr>
              <w:widowControl w:val="0"/>
              <w:numPr>
                <w:ilvl w:val="0"/>
                <w:numId w:val="94"/>
              </w:numPr>
              <w:autoSpaceDE w:val="0"/>
              <w:autoSpaceDN w:val="0"/>
              <w:spacing w:before="0" w:after="0" w:line="240" w:lineRule="auto"/>
              <w:ind w:left="736"/>
              <w:jc w:val="both"/>
              <w:rPr>
                <w:rFonts w:eastAsia="Times New Roman"/>
                <w:szCs w:val="24"/>
              </w:rPr>
            </w:pPr>
            <w:r w:rsidRPr="006B506E">
              <w:rPr>
                <w:rFonts w:eastAsia="Times New Roman"/>
                <w:szCs w:val="24"/>
              </w:rPr>
              <w:t>Миграция към по-развити икономически области/градове, застаряващо население и слаба местна икономика;</w:t>
            </w:r>
          </w:p>
          <w:p w:rsidR="00B10B5F" w:rsidRPr="006B506E" w:rsidRDefault="00B10B5F" w:rsidP="0031778E">
            <w:pPr>
              <w:widowControl w:val="0"/>
              <w:numPr>
                <w:ilvl w:val="0"/>
                <w:numId w:val="94"/>
              </w:numPr>
              <w:autoSpaceDE w:val="0"/>
              <w:autoSpaceDN w:val="0"/>
              <w:spacing w:before="0" w:after="0" w:line="240" w:lineRule="auto"/>
              <w:ind w:left="736"/>
              <w:jc w:val="both"/>
              <w:rPr>
                <w:rFonts w:eastAsia="Times New Roman"/>
                <w:szCs w:val="24"/>
              </w:rPr>
            </w:pPr>
            <w:r w:rsidRPr="006B506E">
              <w:rPr>
                <w:rFonts w:eastAsia="Times New Roman"/>
                <w:szCs w:val="24"/>
              </w:rPr>
              <w:t>Недостатъчно специализиран капацитет за разработване на качествени стратегии за местно развитие с фокус върху рибарските общности;</w:t>
            </w:r>
          </w:p>
          <w:p w:rsidR="00B10B5F" w:rsidRPr="006B506E" w:rsidRDefault="00B10B5F" w:rsidP="0031778E">
            <w:pPr>
              <w:widowControl w:val="0"/>
              <w:numPr>
                <w:ilvl w:val="0"/>
                <w:numId w:val="94"/>
              </w:numPr>
              <w:autoSpaceDE w:val="0"/>
              <w:autoSpaceDN w:val="0"/>
              <w:spacing w:before="0" w:after="0" w:line="240" w:lineRule="auto"/>
              <w:ind w:left="736"/>
              <w:jc w:val="both"/>
              <w:rPr>
                <w:rFonts w:eastAsia="Times New Roman"/>
                <w:szCs w:val="24"/>
              </w:rPr>
            </w:pPr>
            <w:r w:rsidRPr="006B506E">
              <w:rPr>
                <w:rFonts w:eastAsia="Times New Roman"/>
                <w:szCs w:val="24"/>
              </w:rPr>
              <w:t xml:space="preserve">Голяма административна тежест при оценката, одобряването и отчитането на проектите, финансирани по ЕФМДР; </w:t>
            </w:r>
          </w:p>
          <w:p w:rsidR="00B10B5F" w:rsidRPr="006B506E" w:rsidRDefault="00B10B5F" w:rsidP="0031778E">
            <w:pPr>
              <w:widowControl w:val="0"/>
              <w:numPr>
                <w:ilvl w:val="0"/>
                <w:numId w:val="94"/>
              </w:numPr>
              <w:tabs>
                <w:tab w:val="left" w:pos="407"/>
              </w:tabs>
              <w:autoSpaceDE w:val="0"/>
              <w:autoSpaceDN w:val="0"/>
              <w:spacing w:before="0" w:after="0" w:line="276" w:lineRule="auto"/>
              <w:ind w:left="736" w:right="102"/>
              <w:jc w:val="both"/>
              <w:rPr>
                <w:rFonts w:eastAsia="Times New Roman"/>
                <w:szCs w:val="24"/>
              </w:rPr>
            </w:pPr>
            <w:r w:rsidRPr="006B506E">
              <w:rPr>
                <w:rFonts w:eastAsia="Times New Roman"/>
                <w:szCs w:val="24"/>
              </w:rPr>
              <w:t>Определените рибарските територии в този програмен период не включват един от трите предварително определени региони за такива (крайбрежието на река Дунав);</w:t>
            </w:r>
          </w:p>
          <w:p w:rsidR="00B10B5F" w:rsidRPr="006B506E" w:rsidRDefault="00B10B5F" w:rsidP="0031778E">
            <w:pPr>
              <w:widowControl w:val="0"/>
              <w:numPr>
                <w:ilvl w:val="0"/>
                <w:numId w:val="94"/>
              </w:numPr>
              <w:tabs>
                <w:tab w:val="left" w:pos="407"/>
              </w:tabs>
              <w:autoSpaceDE w:val="0"/>
              <w:autoSpaceDN w:val="0"/>
              <w:spacing w:before="0" w:after="0" w:line="276" w:lineRule="auto"/>
              <w:ind w:left="736" w:right="102"/>
              <w:jc w:val="both"/>
              <w:rPr>
                <w:rFonts w:eastAsia="Times New Roman"/>
                <w:szCs w:val="24"/>
              </w:rPr>
            </w:pPr>
            <w:r w:rsidRPr="006B506E">
              <w:rPr>
                <w:rFonts w:eastAsia="Times New Roman"/>
                <w:szCs w:val="24"/>
              </w:rPr>
              <w:t>Системата на администриране на проектния цикъл се характеризира с висока степен на административна тежест и дълъг процес на реализиране на ниво проектни предложения, не е адаптирана към спецификите на подхода ВОМР;</w:t>
            </w:r>
          </w:p>
          <w:p w:rsidR="00B10B5F" w:rsidRPr="006B506E" w:rsidRDefault="00B10B5F" w:rsidP="0031778E">
            <w:pPr>
              <w:widowControl w:val="0"/>
              <w:numPr>
                <w:ilvl w:val="0"/>
                <w:numId w:val="94"/>
              </w:numPr>
              <w:tabs>
                <w:tab w:val="left" w:pos="407"/>
              </w:tabs>
              <w:autoSpaceDE w:val="0"/>
              <w:autoSpaceDN w:val="0"/>
              <w:spacing w:before="0" w:after="0" w:line="276" w:lineRule="auto"/>
              <w:ind w:left="736" w:right="102"/>
              <w:jc w:val="both"/>
              <w:rPr>
                <w:rFonts w:eastAsia="Times New Roman"/>
                <w:szCs w:val="24"/>
              </w:rPr>
            </w:pPr>
            <w:r w:rsidRPr="006B506E">
              <w:rPr>
                <w:rFonts w:eastAsia="Times New Roman"/>
                <w:szCs w:val="24"/>
              </w:rPr>
              <w:t>Недостатъчно активна роля на МИРГ-и при изпълнение на дейности по анимиране и популяризиране на стратегиите за ВОМР в рибарските територии и непостигане на заложения ефект;</w:t>
            </w:r>
          </w:p>
          <w:p w:rsidR="00B10B5F" w:rsidRPr="006B506E" w:rsidRDefault="00B10B5F" w:rsidP="0031778E">
            <w:pPr>
              <w:widowControl w:val="0"/>
              <w:numPr>
                <w:ilvl w:val="0"/>
                <w:numId w:val="94"/>
              </w:numPr>
              <w:tabs>
                <w:tab w:val="left" w:pos="407"/>
              </w:tabs>
              <w:autoSpaceDE w:val="0"/>
              <w:autoSpaceDN w:val="0"/>
              <w:spacing w:before="0" w:after="0" w:line="276" w:lineRule="auto"/>
              <w:ind w:left="736" w:right="102"/>
              <w:jc w:val="both"/>
              <w:rPr>
                <w:rFonts w:eastAsia="Times New Roman"/>
                <w:szCs w:val="24"/>
              </w:rPr>
            </w:pPr>
            <w:r w:rsidRPr="006B506E">
              <w:rPr>
                <w:rFonts w:eastAsia="Times New Roman"/>
                <w:szCs w:val="24"/>
              </w:rPr>
              <w:t xml:space="preserve">МИРГ-и нямат опит в прилагането на цялостна </w:t>
            </w:r>
            <w:r w:rsidRPr="006B506E">
              <w:rPr>
                <w:rFonts w:eastAsia="Times New Roman"/>
                <w:szCs w:val="24"/>
              </w:rPr>
              <w:lastRenderedPageBreak/>
              <w:t>система за мониторинг и оценяване на СМР;</w:t>
            </w:r>
          </w:p>
          <w:p w:rsidR="00B10B5F" w:rsidRPr="006B506E" w:rsidRDefault="00B10B5F" w:rsidP="0031778E">
            <w:pPr>
              <w:widowControl w:val="0"/>
              <w:numPr>
                <w:ilvl w:val="0"/>
                <w:numId w:val="94"/>
              </w:numPr>
              <w:tabs>
                <w:tab w:val="left" w:pos="407"/>
              </w:tabs>
              <w:autoSpaceDE w:val="0"/>
              <w:autoSpaceDN w:val="0"/>
              <w:spacing w:before="0" w:after="0" w:line="276" w:lineRule="auto"/>
              <w:ind w:left="736" w:right="102"/>
              <w:jc w:val="both"/>
              <w:rPr>
                <w:rFonts w:eastAsia="Times New Roman"/>
                <w:szCs w:val="24"/>
              </w:rPr>
            </w:pPr>
            <w:r w:rsidRPr="006B506E">
              <w:rPr>
                <w:rFonts w:eastAsia="Times New Roman"/>
                <w:szCs w:val="24"/>
              </w:rPr>
              <w:t>Ниска степен на публичност и прозрачност по отношение дейностите, изпълнявани от МИРГ;</w:t>
            </w:r>
          </w:p>
          <w:p w:rsidR="00B10B5F" w:rsidRPr="006B506E" w:rsidRDefault="00B10B5F" w:rsidP="0031778E">
            <w:pPr>
              <w:widowControl w:val="0"/>
              <w:numPr>
                <w:ilvl w:val="0"/>
                <w:numId w:val="94"/>
              </w:numPr>
              <w:tabs>
                <w:tab w:val="left" w:pos="407"/>
              </w:tabs>
              <w:autoSpaceDE w:val="0"/>
              <w:autoSpaceDN w:val="0"/>
              <w:spacing w:before="0" w:after="0" w:line="276" w:lineRule="auto"/>
              <w:ind w:left="736" w:right="102"/>
              <w:jc w:val="both"/>
              <w:rPr>
                <w:rFonts w:eastAsia="Times New Roman"/>
                <w:szCs w:val="24"/>
              </w:rPr>
            </w:pPr>
            <w:r w:rsidRPr="006B506E">
              <w:rPr>
                <w:rFonts w:eastAsia="Times New Roman"/>
                <w:szCs w:val="24"/>
              </w:rPr>
              <w:t>Публично-частните партньорства не мобилизират ефективно допълнителни ресурси за развитие на съответната територия;</w:t>
            </w:r>
          </w:p>
          <w:p w:rsidR="00B10B5F" w:rsidRPr="00B10B5F" w:rsidRDefault="00B10B5F" w:rsidP="0031778E">
            <w:pPr>
              <w:widowControl w:val="0"/>
              <w:numPr>
                <w:ilvl w:val="0"/>
                <w:numId w:val="94"/>
              </w:numPr>
              <w:tabs>
                <w:tab w:val="left" w:pos="407"/>
              </w:tabs>
              <w:autoSpaceDE w:val="0"/>
              <w:autoSpaceDN w:val="0"/>
              <w:spacing w:before="0" w:after="0" w:line="276" w:lineRule="auto"/>
              <w:ind w:left="736" w:right="102"/>
              <w:jc w:val="both"/>
              <w:rPr>
                <w:rFonts w:eastAsia="Times New Roman"/>
                <w:sz w:val="22"/>
              </w:rPr>
            </w:pPr>
            <w:r w:rsidRPr="006B506E">
              <w:rPr>
                <w:rFonts w:eastAsia="Times New Roman"/>
                <w:szCs w:val="24"/>
              </w:rPr>
              <w:t>Недостатъчно въвличане на местните лидери от територията в дейностите на МИРГ.</w:t>
            </w:r>
          </w:p>
        </w:tc>
        <w:tc>
          <w:tcPr>
            <w:tcW w:w="5388" w:type="dxa"/>
            <w:vMerge/>
          </w:tcPr>
          <w:p w:rsidR="00E553ED" w:rsidRPr="008B72A5" w:rsidRDefault="00E553ED" w:rsidP="008B72A5">
            <w:pPr>
              <w:spacing w:before="0" w:after="0" w:line="240" w:lineRule="auto"/>
              <w:jc w:val="center"/>
              <w:rPr>
                <w:szCs w:val="24"/>
              </w:rPr>
            </w:pPr>
          </w:p>
        </w:tc>
      </w:tr>
      <w:tr w:rsidR="00E553ED" w:rsidRPr="008B72A5" w:rsidTr="00E553ED">
        <w:trPr>
          <w:trHeight w:val="941"/>
        </w:trPr>
        <w:tc>
          <w:tcPr>
            <w:tcW w:w="1976" w:type="dxa"/>
            <w:vMerge/>
          </w:tcPr>
          <w:p w:rsidR="00E553ED" w:rsidRPr="008B72A5" w:rsidRDefault="00E553ED" w:rsidP="008B72A5">
            <w:pPr>
              <w:spacing w:before="0" w:after="0" w:line="240" w:lineRule="auto"/>
              <w:jc w:val="center"/>
              <w:rPr>
                <w:szCs w:val="24"/>
              </w:rPr>
            </w:pPr>
          </w:p>
        </w:tc>
        <w:tc>
          <w:tcPr>
            <w:tcW w:w="2018" w:type="dxa"/>
            <w:vMerge/>
          </w:tcPr>
          <w:p w:rsidR="00E553ED" w:rsidRPr="008B72A5" w:rsidRDefault="00E553ED" w:rsidP="008B72A5">
            <w:pPr>
              <w:pStyle w:val="TableParagraph"/>
              <w:jc w:val="center"/>
              <w:rPr>
                <w:sz w:val="24"/>
                <w:szCs w:val="24"/>
                <w:lang w:val="bg-BG"/>
              </w:rPr>
            </w:pPr>
          </w:p>
        </w:tc>
        <w:tc>
          <w:tcPr>
            <w:tcW w:w="5405" w:type="dxa"/>
            <w:tcBorders>
              <w:top w:val="single" w:sz="4" w:space="0" w:color="auto"/>
            </w:tcBorders>
          </w:tcPr>
          <w:p w:rsidR="00813363" w:rsidRPr="00813363" w:rsidRDefault="00813363" w:rsidP="00813363">
            <w:pPr>
              <w:widowControl w:val="0"/>
              <w:autoSpaceDE w:val="0"/>
              <w:autoSpaceDN w:val="0"/>
              <w:spacing w:before="115" w:after="0" w:line="240" w:lineRule="auto"/>
              <w:ind w:left="110" w:right="142"/>
              <w:rPr>
                <w:rFonts w:eastAsia="Times New Roman"/>
                <w:sz w:val="20"/>
              </w:rPr>
            </w:pPr>
            <w:r w:rsidRPr="00813363">
              <w:rPr>
                <w:rFonts w:eastAsia="Times New Roman"/>
                <w:sz w:val="20"/>
              </w:rPr>
              <w:t>Opportunities</w:t>
            </w:r>
          </w:p>
          <w:p w:rsidR="00813363" w:rsidRPr="00813363" w:rsidRDefault="00813363" w:rsidP="00813363">
            <w:pPr>
              <w:widowControl w:val="0"/>
              <w:autoSpaceDE w:val="0"/>
              <w:autoSpaceDN w:val="0"/>
              <w:spacing w:before="115" w:after="0" w:line="240" w:lineRule="auto"/>
              <w:ind w:left="110" w:right="142"/>
              <w:rPr>
                <w:rFonts w:eastAsia="Times New Roman"/>
                <w:sz w:val="20"/>
              </w:rPr>
            </w:pPr>
            <w:r w:rsidRPr="00813363">
              <w:rPr>
                <w:rFonts w:eastAsia="Times New Roman"/>
                <w:sz w:val="20"/>
              </w:rPr>
              <w:t>[10 000 per priority]</w:t>
            </w:r>
          </w:p>
          <w:p w:rsidR="00E553ED" w:rsidRDefault="00E553ED" w:rsidP="008B72A5">
            <w:pPr>
              <w:spacing w:before="0" w:after="0" w:line="240" w:lineRule="auto"/>
              <w:jc w:val="center"/>
              <w:rPr>
                <w:szCs w:val="24"/>
                <w:lang w:val="en-US"/>
              </w:rPr>
            </w:pPr>
          </w:p>
          <w:p w:rsidR="00813363" w:rsidRPr="006B506E" w:rsidRDefault="00813363" w:rsidP="0031778E">
            <w:pPr>
              <w:widowControl w:val="0"/>
              <w:numPr>
                <w:ilvl w:val="0"/>
                <w:numId w:val="95"/>
              </w:numPr>
              <w:autoSpaceDE w:val="0"/>
              <w:autoSpaceDN w:val="0"/>
              <w:spacing w:before="0" w:after="0" w:line="276" w:lineRule="auto"/>
              <w:ind w:left="736"/>
              <w:contextualSpacing/>
              <w:jc w:val="both"/>
              <w:rPr>
                <w:rFonts w:eastAsia="Times New Roman"/>
                <w:szCs w:val="24"/>
              </w:rPr>
            </w:pPr>
            <w:r w:rsidRPr="006B506E">
              <w:rPr>
                <w:rFonts w:eastAsia="Times New Roman"/>
                <w:szCs w:val="24"/>
              </w:rPr>
              <w:t xml:space="preserve">Възможност за осъществяване на политиките на ЕС на териториално ниво (рибарски територии); </w:t>
            </w:r>
          </w:p>
          <w:p w:rsidR="00813363" w:rsidRPr="006B506E" w:rsidRDefault="00813363" w:rsidP="0031778E">
            <w:pPr>
              <w:widowControl w:val="0"/>
              <w:numPr>
                <w:ilvl w:val="0"/>
                <w:numId w:val="95"/>
              </w:numPr>
              <w:autoSpaceDE w:val="0"/>
              <w:autoSpaceDN w:val="0"/>
              <w:spacing w:before="0" w:after="0" w:line="276" w:lineRule="auto"/>
              <w:ind w:left="736"/>
              <w:contextualSpacing/>
              <w:jc w:val="both"/>
              <w:rPr>
                <w:rFonts w:eastAsia="Times New Roman"/>
                <w:szCs w:val="24"/>
              </w:rPr>
            </w:pPr>
            <w:r w:rsidRPr="006B506E">
              <w:rPr>
                <w:rFonts w:eastAsia="Times New Roman"/>
                <w:szCs w:val="24"/>
              </w:rPr>
              <w:t>Развитие на общности, занимаващи се с рибарство и аквакултури, устойчива синя икономика и интегрирано развитие на рибарски територии;</w:t>
            </w:r>
          </w:p>
          <w:p w:rsidR="00813363" w:rsidRPr="006B506E" w:rsidRDefault="00813363" w:rsidP="0031778E">
            <w:pPr>
              <w:widowControl w:val="0"/>
              <w:numPr>
                <w:ilvl w:val="0"/>
                <w:numId w:val="95"/>
              </w:numPr>
              <w:autoSpaceDE w:val="0"/>
              <w:autoSpaceDN w:val="0"/>
              <w:spacing w:before="0" w:after="0" w:line="240" w:lineRule="auto"/>
              <w:ind w:left="736"/>
              <w:contextualSpacing/>
              <w:jc w:val="both"/>
              <w:rPr>
                <w:rFonts w:eastAsia="Times New Roman"/>
                <w:szCs w:val="24"/>
              </w:rPr>
            </w:pPr>
            <w:r w:rsidRPr="006B506E">
              <w:rPr>
                <w:rFonts w:eastAsia="Times New Roman"/>
                <w:szCs w:val="24"/>
              </w:rPr>
              <w:t>Разширяване на териториалния обхват на рибарските територии за прилагане на ВОМР и обхващане на всички потенциални територии, зависими от рибарството и аквакултурата;</w:t>
            </w:r>
          </w:p>
          <w:p w:rsidR="00813363" w:rsidRPr="006B506E" w:rsidRDefault="00813363" w:rsidP="0031778E">
            <w:pPr>
              <w:widowControl w:val="0"/>
              <w:numPr>
                <w:ilvl w:val="0"/>
                <w:numId w:val="95"/>
              </w:numPr>
              <w:autoSpaceDE w:val="0"/>
              <w:autoSpaceDN w:val="0"/>
              <w:spacing w:before="0" w:after="0" w:line="240" w:lineRule="auto"/>
              <w:ind w:left="736"/>
              <w:contextualSpacing/>
              <w:jc w:val="both"/>
              <w:rPr>
                <w:rFonts w:eastAsia="Times New Roman"/>
                <w:szCs w:val="24"/>
              </w:rPr>
            </w:pPr>
            <w:r w:rsidRPr="006B506E">
              <w:rPr>
                <w:rFonts w:eastAsia="Times New Roman"/>
                <w:szCs w:val="24"/>
              </w:rPr>
              <w:t>Подкрепа за привличане на рибарските общности и стопанствата за аквакултури в изпълнението на дейности от колективен интерес;</w:t>
            </w:r>
          </w:p>
          <w:p w:rsidR="00813363" w:rsidRPr="006B506E" w:rsidRDefault="00813363" w:rsidP="0031778E">
            <w:pPr>
              <w:widowControl w:val="0"/>
              <w:numPr>
                <w:ilvl w:val="0"/>
                <w:numId w:val="95"/>
              </w:numPr>
              <w:autoSpaceDE w:val="0"/>
              <w:autoSpaceDN w:val="0"/>
              <w:spacing w:before="0" w:after="0" w:line="240" w:lineRule="auto"/>
              <w:ind w:left="736"/>
              <w:contextualSpacing/>
              <w:jc w:val="both"/>
              <w:rPr>
                <w:rFonts w:eastAsia="Times New Roman"/>
                <w:szCs w:val="24"/>
              </w:rPr>
            </w:pPr>
            <w:r w:rsidRPr="006B506E">
              <w:rPr>
                <w:rFonts w:eastAsia="Times New Roman"/>
                <w:szCs w:val="24"/>
              </w:rPr>
              <w:t>Повишаване на административния капацитет на МИРГ и на УО на ПМДРА 2020-2027 г.;</w:t>
            </w:r>
          </w:p>
          <w:p w:rsidR="00813363" w:rsidRPr="006B506E" w:rsidRDefault="00813363" w:rsidP="0031778E">
            <w:pPr>
              <w:widowControl w:val="0"/>
              <w:numPr>
                <w:ilvl w:val="0"/>
                <w:numId w:val="95"/>
              </w:numPr>
              <w:autoSpaceDE w:val="0"/>
              <w:autoSpaceDN w:val="0"/>
              <w:spacing w:before="0" w:after="0" w:line="240" w:lineRule="auto"/>
              <w:ind w:left="736"/>
              <w:contextualSpacing/>
              <w:jc w:val="both"/>
              <w:rPr>
                <w:rFonts w:eastAsia="Times New Roman"/>
                <w:szCs w:val="24"/>
              </w:rPr>
            </w:pPr>
            <w:r w:rsidRPr="006B506E">
              <w:rPr>
                <w:rFonts w:eastAsia="Times New Roman"/>
                <w:szCs w:val="24"/>
              </w:rPr>
              <w:t>Повишаване на степента на публичност и прозрачност;</w:t>
            </w:r>
          </w:p>
          <w:p w:rsidR="00813363" w:rsidRPr="006B506E" w:rsidRDefault="00813363" w:rsidP="0031778E">
            <w:pPr>
              <w:widowControl w:val="0"/>
              <w:numPr>
                <w:ilvl w:val="0"/>
                <w:numId w:val="95"/>
              </w:numPr>
              <w:autoSpaceDE w:val="0"/>
              <w:autoSpaceDN w:val="0"/>
              <w:spacing w:before="0" w:after="0" w:line="240" w:lineRule="auto"/>
              <w:ind w:left="736"/>
              <w:contextualSpacing/>
              <w:jc w:val="both"/>
              <w:rPr>
                <w:rFonts w:eastAsia="Times New Roman"/>
                <w:szCs w:val="24"/>
              </w:rPr>
            </w:pPr>
            <w:r w:rsidRPr="006B506E">
              <w:rPr>
                <w:rFonts w:eastAsia="Times New Roman"/>
                <w:szCs w:val="24"/>
              </w:rPr>
              <w:t>Намаляване на административната тежест за потенциалните бенефициенти по подхода;</w:t>
            </w:r>
          </w:p>
          <w:p w:rsidR="00813363" w:rsidRPr="006B506E" w:rsidRDefault="00813363" w:rsidP="0031778E">
            <w:pPr>
              <w:widowControl w:val="0"/>
              <w:numPr>
                <w:ilvl w:val="0"/>
                <w:numId w:val="95"/>
              </w:numPr>
              <w:autoSpaceDE w:val="0"/>
              <w:autoSpaceDN w:val="0"/>
              <w:spacing w:before="0" w:after="0" w:line="240" w:lineRule="auto"/>
              <w:ind w:left="736"/>
              <w:contextualSpacing/>
              <w:jc w:val="both"/>
              <w:rPr>
                <w:rFonts w:eastAsia="Times New Roman"/>
                <w:szCs w:val="24"/>
              </w:rPr>
            </w:pPr>
            <w:r w:rsidRPr="006B506E">
              <w:rPr>
                <w:rFonts w:eastAsia="Times New Roman"/>
                <w:szCs w:val="24"/>
              </w:rPr>
              <w:lastRenderedPageBreak/>
              <w:t>Прилагане на опростени разходи по приоритета;</w:t>
            </w:r>
          </w:p>
          <w:p w:rsidR="00813363" w:rsidRPr="006B506E" w:rsidRDefault="00813363" w:rsidP="0031778E">
            <w:pPr>
              <w:widowControl w:val="0"/>
              <w:numPr>
                <w:ilvl w:val="0"/>
                <w:numId w:val="95"/>
              </w:numPr>
              <w:autoSpaceDE w:val="0"/>
              <w:autoSpaceDN w:val="0"/>
              <w:spacing w:before="0" w:after="0" w:line="276" w:lineRule="auto"/>
              <w:ind w:left="736"/>
              <w:contextualSpacing/>
              <w:jc w:val="both"/>
              <w:rPr>
                <w:rFonts w:eastAsia="Times New Roman"/>
                <w:szCs w:val="24"/>
              </w:rPr>
            </w:pPr>
            <w:r w:rsidRPr="006B506E">
              <w:rPr>
                <w:rFonts w:eastAsia="Times New Roman"/>
                <w:szCs w:val="24"/>
              </w:rPr>
              <w:t xml:space="preserve">Подпомагане на процеса на прилагане ВОМР от страна на FAME NET; </w:t>
            </w:r>
          </w:p>
          <w:p w:rsidR="00813363" w:rsidRPr="006B506E" w:rsidRDefault="00813363" w:rsidP="0031778E">
            <w:pPr>
              <w:widowControl w:val="0"/>
              <w:numPr>
                <w:ilvl w:val="0"/>
                <w:numId w:val="95"/>
              </w:numPr>
              <w:autoSpaceDE w:val="0"/>
              <w:autoSpaceDN w:val="0"/>
              <w:spacing w:before="0" w:after="0" w:line="276" w:lineRule="auto"/>
              <w:ind w:left="736"/>
              <w:contextualSpacing/>
              <w:jc w:val="both"/>
              <w:rPr>
                <w:rFonts w:eastAsia="Times New Roman"/>
                <w:szCs w:val="24"/>
              </w:rPr>
            </w:pPr>
            <w:r w:rsidRPr="006B506E">
              <w:rPr>
                <w:rFonts w:eastAsia="Times New Roman"/>
                <w:szCs w:val="24"/>
              </w:rPr>
              <w:t>Оценяване на проекти в рамките на подхода ВОМР на ниво МИРГ, съгласно Регламент (ЕС) № 1060/2021.;</w:t>
            </w:r>
          </w:p>
          <w:p w:rsidR="00813363" w:rsidRPr="006B506E" w:rsidRDefault="00813363" w:rsidP="0031778E">
            <w:pPr>
              <w:widowControl w:val="0"/>
              <w:numPr>
                <w:ilvl w:val="0"/>
                <w:numId w:val="95"/>
              </w:numPr>
              <w:autoSpaceDE w:val="0"/>
              <w:autoSpaceDN w:val="0"/>
              <w:spacing w:before="0" w:after="0" w:line="276" w:lineRule="auto"/>
              <w:ind w:left="736"/>
              <w:contextualSpacing/>
              <w:jc w:val="both"/>
              <w:rPr>
                <w:rFonts w:eastAsia="Times New Roman"/>
                <w:szCs w:val="24"/>
              </w:rPr>
            </w:pPr>
            <w:r w:rsidRPr="006B506E">
              <w:rPr>
                <w:rFonts w:eastAsia="Times New Roman"/>
                <w:szCs w:val="24"/>
              </w:rPr>
              <w:t>Използване на нови форми за разработване на проектни предложения: разработване на проекти за сътрудничество от МИРГ, МИРГ като бенефициенти към СВОМР и участие в групови проекти;</w:t>
            </w:r>
          </w:p>
          <w:p w:rsidR="00813363" w:rsidRPr="006B506E" w:rsidRDefault="00813363" w:rsidP="0031778E">
            <w:pPr>
              <w:widowControl w:val="0"/>
              <w:numPr>
                <w:ilvl w:val="0"/>
                <w:numId w:val="95"/>
              </w:numPr>
              <w:autoSpaceDE w:val="0"/>
              <w:autoSpaceDN w:val="0"/>
              <w:spacing w:before="0" w:after="0" w:line="276" w:lineRule="auto"/>
              <w:ind w:left="736"/>
              <w:contextualSpacing/>
              <w:jc w:val="both"/>
              <w:rPr>
                <w:rFonts w:eastAsia="Times New Roman"/>
                <w:szCs w:val="24"/>
              </w:rPr>
            </w:pPr>
            <w:r w:rsidRPr="006B506E">
              <w:rPr>
                <w:rFonts w:eastAsia="Times New Roman"/>
                <w:szCs w:val="24"/>
              </w:rPr>
              <w:t>Прилагане на черноморски и дунавски териториални инициативи и програми на ЕС в Черноморския и Дунавския басейн в рамките на подхода; инициативи на Организацията на ООН за прехрана и земеделие (ФАО); морско планиране и управление в съответствие с Морския пространствен план на Република България за периода 2021 – 2035 г.;</w:t>
            </w:r>
          </w:p>
          <w:p w:rsidR="00813363" w:rsidRPr="006B506E" w:rsidRDefault="00813363" w:rsidP="0031778E">
            <w:pPr>
              <w:widowControl w:val="0"/>
              <w:numPr>
                <w:ilvl w:val="0"/>
                <w:numId w:val="95"/>
              </w:numPr>
              <w:autoSpaceDE w:val="0"/>
              <w:autoSpaceDN w:val="0"/>
              <w:spacing w:before="0" w:after="0" w:line="276" w:lineRule="auto"/>
              <w:ind w:left="736"/>
              <w:contextualSpacing/>
              <w:jc w:val="both"/>
              <w:rPr>
                <w:rFonts w:eastAsia="Times New Roman"/>
                <w:szCs w:val="24"/>
              </w:rPr>
            </w:pPr>
            <w:r w:rsidRPr="006B506E">
              <w:rPr>
                <w:rFonts w:eastAsia="Times New Roman"/>
                <w:szCs w:val="24"/>
              </w:rPr>
              <w:t xml:space="preserve">Повишаване на добавената стойност на територията чрез подбор и изпълнение на проекти с високо качество и принос към СВОМР; </w:t>
            </w:r>
          </w:p>
          <w:p w:rsidR="00813363" w:rsidRPr="006B506E" w:rsidRDefault="00813363" w:rsidP="0031778E">
            <w:pPr>
              <w:widowControl w:val="0"/>
              <w:numPr>
                <w:ilvl w:val="0"/>
                <w:numId w:val="95"/>
              </w:numPr>
              <w:autoSpaceDE w:val="0"/>
              <w:autoSpaceDN w:val="0"/>
              <w:spacing w:before="0" w:after="0" w:line="240" w:lineRule="auto"/>
              <w:ind w:left="736"/>
              <w:contextualSpacing/>
              <w:jc w:val="both"/>
              <w:rPr>
                <w:rFonts w:eastAsia="Times New Roman"/>
                <w:szCs w:val="24"/>
              </w:rPr>
            </w:pPr>
            <w:r w:rsidRPr="006B506E">
              <w:rPr>
                <w:rFonts w:eastAsia="Times New Roman"/>
                <w:szCs w:val="24"/>
              </w:rPr>
              <w:t>Недостатъчна координация и съвместни дейности между МИРГ и МИГ за насърчаване на териториалното развитие;</w:t>
            </w:r>
          </w:p>
          <w:p w:rsidR="00813363" w:rsidRPr="006B506E" w:rsidRDefault="00813363" w:rsidP="0031778E">
            <w:pPr>
              <w:widowControl w:val="0"/>
              <w:numPr>
                <w:ilvl w:val="0"/>
                <w:numId w:val="95"/>
              </w:numPr>
              <w:autoSpaceDE w:val="0"/>
              <w:autoSpaceDN w:val="0"/>
              <w:spacing w:before="0" w:after="0" w:line="240" w:lineRule="auto"/>
              <w:ind w:left="736"/>
              <w:contextualSpacing/>
              <w:jc w:val="both"/>
              <w:rPr>
                <w:rFonts w:eastAsia="Times New Roman"/>
                <w:szCs w:val="24"/>
              </w:rPr>
            </w:pPr>
            <w:r w:rsidRPr="006B506E">
              <w:rPr>
                <w:rFonts w:eastAsia="Times New Roman"/>
                <w:szCs w:val="24"/>
              </w:rPr>
              <w:t>Развитие на „смарт“ цифрови технологии, иновативни решения и социални иновации.</w:t>
            </w:r>
          </w:p>
          <w:p w:rsidR="00813363" w:rsidRPr="00813363" w:rsidRDefault="00813363" w:rsidP="008B72A5">
            <w:pPr>
              <w:spacing w:before="0" w:after="0" w:line="240" w:lineRule="auto"/>
              <w:jc w:val="center"/>
              <w:rPr>
                <w:szCs w:val="24"/>
                <w:lang w:val="en-US"/>
              </w:rPr>
            </w:pPr>
          </w:p>
        </w:tc>
        <w:tc>
          <w:tcPr>
            <w:tcW w:w="5388" w:type="dxa"/>
            <w:vMerge/>
          </w:tcPr>
          <w:p w:rsidR="00E553ED" w:rsidRPr="008B72A5" w:rsidRDefault="00E553ED" w:rsidP="008B72A5">
            <w:pPr>
              <w:spacing w:before="0" w:after="0" w:line="240" w:lineRule="auto"/>
              <w:jc w:val="center"/>
              <w:rPr>
                <w:szCs w:val="24"/>
              </w:rPr>
            </w:pPr>
          </w:p>
        </w:tc>
      </w:tr>
      <w:tr w:rsidR="00E553ED" w:rsidRPr="008B72A5" w:rsidTr="00E553ED">
        <w:trPr>
          <w:trHeight w:val="941"/>
        </w:trPr>
        <w:tc>
          <w:tcPr>
            <w:tcW w:w="1976" w:type="dxa"/>
            <w:vMerge/>
          </w:tcPr>
          <w:p w:rsidR="00E553ED" w:rsidRPr="008B72A5" w:rsidRDefault="00E553ED" w:rsidP="008B72A5">
            <w:pPr>
              <w:spacing w:before="0" w:after="0" w:line="240" w:lineRule="auto"/>
              <w:jc w:val="center"/>
              <w:rPr>
                <w:szCs w:val="24"/>
              </w:rPr>
            </w:pPr>
          </w:p>
        </w:tc>
        <w:tc>
          <w:tcPr>
            <w:tcW w:w="2018" w:type="dxa"/>
            <w:vMerge/>
          </w:tcPr>
          <w:p w:rsidR="00E553ED" w:rsidRPr="008B72A5" w:rsidRDefault="00E553ED" w:rsidP="008B72A5">
            <w:pPr>
              <w:pStyle w:val="TableParagraph"/>
              <w:jc w:val="center"/>
              <w:rPr>
                <w:sz w:val="24"/>
                <w:szCs w:val="24"/>
                <w:lang w:val="bg-BG"/>
              </w:rPr>
            </w:pPr>
          </w:p>
        </w:tc>
        <w:tc>
          <w:tcPr>
            <w:tcW w:w="5405" w:type="dxa"/>
            <w:tcBorders>
              <w:top w:val="single" w:sz="4" w:space="0" w:color="auto"/>
            </w:tcBorders>
          </w:tcPr>
          <w:p w:rsidR="0031778E" w:rsidRPr="0031778E" w:rsidRDefault="0031778E" w:rsidP="0031778E">
            <w:pPr>
              <w:widowControl w:val="0"/>
              <w:autoSpaceDE w:val="0"/>
              <w:autoSpaceDN w:val="0"/>
              <w:spacing w:before="115" w:after="0" w:line="240" w:lineRule="auto"/>
              <w:ind w:left="110" w:right="142"/>
              <w:rPr>
                <w:rFonts w:eastAsia="Times New Roman"/>
                <w:sz w:val="20"/>
              </w:rPr>
            </w:pPr>
            <w:r w:rsidRPr="0031778E">
              <w:rPr>
                <w:rFonts w:eastAsia="Times New Roman"/>
                <w:sz w:val="20"/>
              </w:rPr>
              <w:t>Threats</w:t>
            </w:r>
          </w:p>
          <w:p w:rsidR="0031778E" w:rsidRPr="0031778E" w:rsidRDefault="0031778E" w:rsidP="0031778E">
            <w:pPr>
              <w:widowControl w:val="0"/>
              <w:autoSpaceDE w:val="0"/>
              <w:autoSpaceDN w:val="0"/>
              <w:spacing w:before="115" w:after="0" w:line="240" w:lineRule="auto"/>
              <w:ind w:left="110" w:right="142"/>
              <w:rPr>
                <w:rFonts w:eastAsia="Times New Roman"/>
                <w:sz w:val="20"/>
              </w:rPr>
            </w:pPr>
            <w:r w:rsidRPr="0031778E">
              <w:rPr>
                <w:rFonts w:eastAsia="Times New Roman"/>
                <w:sz w:val="20"/>
              </w:rPr>
              <w:t>[10 000 per priority]</w:t>
            </w:r>
          </w:p>
          <w:p w:rsidR="00E553ED" w:rsidRDefault="00E553ED" w:rsidP="008B72A5">
            <w:pPr>
              <w:spacing w:before="0" w:after="0" w:line="240" w:lineRule="auto"/>
              <w:jc w:val="center"/>
              <w:rPr>
                <w:szCs w:val="24"/>
                <w:lang w:val="en-US"/>
              </w:rPr>
            </w:pPr>
          </w:p>
          <w:p w:rsidR="0031778E" w:rsidRPr="006B506E" w:rsidRDefault="0031778E" w:rsidP="0031778E">
            <w:pPr>
              <w:widowControl w:val="0"/>
              <w:numPr>
                <w:ilvl w:val="0"/>
                <w:numId w:val="96"/>
              </w:numPr>
              <w:autoSpaceDE w:val="0"/>
              <w:autoSpaceDN w:val="0"/>
              <w:spacing w:before="0" w:after="0" w:line="276" w:lineRule="auto"/>
              <w:ind w:left="736" w:right="102"/>
              <w:jc w:val="both"/>
              <w:rPr>
                <w:rFonts w:eastAsia="Times New Roman"/>
                <w:szCs w:val="24"/>
              </w:rPr>
            </w:pPr>
            <w:r w:rsidRPr="006B506E">
              <w:rPr>
                <w:rFonts w:eastAsia="Times New Roman"/>
                <w:szCs w:val="24"/>
              </w:rPr>
              <w:t>МИРГ трябва да започнат да функционират в рамките на 12 месеца след одобрението на ПМДРА;</w:t>
            </w:r>
          </w:p>
          <w:p w:rsidR="0031778E" w:rsidRPr="006B506E" w:rsidRDefault="0031778E" w:rsidP="0031778E">
            <w:pPr>
              <w:widowControl w:val="0"/>
              <w:numPr>
                <w:ilvl w:val="0"/>
                <w:numId w:val="96"/>
              </w:numPr>
              <w:autoSpaceDE w:val="0"/>
              <w:autoSpaceDN w:val="0"/>
              <w:spacing w:before="0" w:after="0" w:line="276" w:lineRule="auto"/>
              <w:ind w:left="736" w:right="102"/>
              <w:jc w:val="both"/>
              <w:rPr>
                <w:rFonts w:eastAsia="Times New Roman"/>
                <w:szCs w:val="24"/>
              </w:rPr>
            </w:pPr>
            <w:r w:rsidRPr="006B506E">
              <w:rPr>
                <w:rFonts w:eastAsia="Times New Roman"/>
                <w:szCs w:val="24"/>
              </w:rPr>
              <w:t>Липса на достатъчно информация и разбиране на всички нива по отношение на новите хоризонтални политики на ЕС, които е необходимо да бъдат взети предвид при разработване и прилагане на СВОМР, вкл. при изпълнението на подбраните операции;</w:t>
            </w:r>
          </w:p>
          <w:p w:rsidR="0031778E" w:rsidRPr="006B506E" w:rsidRDefault="0031778E" w:rsidP="0031778E">
            <w:pPr>
              <w:widowControl w:val="0"/>
              <w:numPr>
                <w:ilvl w:val="0"/>
                <w:numId w:val="96"/>
              </w:numPr>
              <w:autoSpaceDE w:val="0"/>
              <w:autoSpaceDN w:val="0"/>
              <w:spacing w:before="0" w:after="0" w:line="276" w:lineRule="auto"/>
              <w:ind w:left="736" w:right="102"/>
              <w:jc w:val="both"/>
              <w:rPr>
                <w:rFonts w:eastAsia="Times New Roman"/>
                <w:szCs w:val="24"/>
              </w:rPr>
            </w:pPr>
            <w:r w:rsidRPr="006B506E">
              <w:rPr>
                <w:rFonts w:eastAsia="Times New Roman"/>
                <w:szCs w:val="24"/>
              </w:rPr>
              <w:t>Негативни влияние и непрогнозируеми икономическите последствия в резултат на пандемията от COVID-19 на ниво рибарски територии;</w:t>
            </w:r>
          </w:p>
          <w:p w:rsidR="0031778E" w:rsidRPr="006B506E" w:rsidRDefault="0031778E" w:rsidP="0031778E">
            <w:pPr>
              <w:widowControl w:val="0"/>
              <w:numPr>
                <w:ilvl w:val="0"/>
                <w:numId w:val="96"/>
              </w:numPr>
              <w:autoSpaceDE w:val="0"/>
              <w:autoSpaceDN w:val="0"/>
              <w:spacing w:before="0" w:after="0" w:line="276" w:lineRule="auto"/>
              <w:ind w:left="736" w:right="102"/>
              <w:jc w:val="both"/>
              <w:rPr>
                <w:rFonts w:eastAsia="Times New Roman"/>
                <w:szCs w:val="24"/>
              </w:rPr>
            </w:pPr>
            <w:r w:rsidRPr="006B506E">
              <w:rPr>
                <w:rFonts w:eastAsia="Times New Roman"/>
                <w:szCs w:val="24"/>
              </w:rPr>
              <w:t xml:space="preserve">Негативни промени в екологичната среда в Черно море, които водят до загуба на биологично разнообразие и намаляване на числеността на рибните популациите и други морски организми в резултат от еутрофикацията, климатични промени, биогенно замърсяване на водите, замърсяване на морската среда с твърди отпадъци и др.; </w:t>
            </w:r>
          </w:p>
          <w:p w:rsidR="0031778E" w:rsidRPr="006B506E" w:rsidRDefault="0031778E" w:rsidP="0031778E">
            <w:pPr>
              <w:widowControl w:val="0"/>
              <w:numPr>
                <w:ilvl w:val="0"/>
                <w:numId w:val="96"/>
              </w:numPr>
              <w:autoSpaceDE w:val="0"/>
              <w:autoSpaceDN w:val="0"/>
              <w:spacing w:before="0" w:after="0" w:line="276" w:lineRule="auto"/>
              <w:ind w:left="736" w:right="102"/>
              <w:jc w:val="both"/>
              <w:rPr>
                <w:rFonts w:eastAsia="Times New Roman"/>
                <w:szCs w:val="24"/>
              </w:rPr>
            </w:pPr>
            <w:r w:rsidRPr="006B506E">
              <w:rPr>
                <w:rFonts w:eastAsia="Times New Roman"/>
                <w:szCs w:val="24"/>
              </w:rPr>
              <w:t xml:space="preserve">Намаляване на рибните популации в река Дунав в резултат от негативни промени в екологичната среда, замърсяване, фрагментиране на реката (проблем за мигриращите риби), климатични </w:t>
            </w:r>
            <w:r w:rsidRPr="006B506E">
              <w:rPr>
                <w:rFonts w:eastAsia="Times New Roman"/>
                <w:szCs w:val="24"/>
              </w:rPr>
              <w:lastRenderedPageBreak/>
              <w:t>промени, извършване на хидроинженерни дейности в коритото на реката в зони от изключителна важност за живота на рибите;</w:t>
            </w:r>
          </w:p>
          <w:p w:rsidR="0031778E" w:rsidRPr="006B506E" w:rsidRDefault="0031778E" w:rsidP="0031778E">
            <w:pPr>
              <w:widowControl w:val="0"/>
              <w:numPr>
                <w:ilvl w:val="0"/>
                <w:numId w:val="96"/>
              </w:numPr>
              <w:autoSpaceDE w:val="0"/>
              <w:autoSpaceDN w:val="0"/>
              <w:spacing w:before="0" w:after="0" w:line="276" w:lineRule="auto"/>
              <w:ind w:left="736" w:right="102"/>
              <w:jc w:val="both"/>
              <w:rPr>
                <w:rFonts w:eastAsia="Times New Roman"/>
                <w:szCs w:val="24"/>
              </w:rPr>
            </w:pPr>
            <w:r w:rsidRPr="006B506E">
              <w:rPr>
                <w:rFonts w:eastAsia="Times New Roman"/>
                <w:szCs w:val="24"/>
              </w:rPr>
              <w:t>Законодателни промени.</w:t>
            </w:r>
          </w:p>
          <w:p w:rsidR="0031778E" w:rsidRPr="0031778E" w:rsidRDefault="0031778E" w:rsidP="008B72A5">
            <w:pPr>
              <w:spacing w:before="0" w:after="0" w:line="240" w:lineRule="auto"/>
              <w:jc w:val="center"/>
              <w:rPr>
                <w:szCs w:val="24"/>
                <w:lang w:val="en-US"/>
              </w:rPr>
            </w:pPr>
          </w:p>
        </w:tc>
        <w:tc>
          <w:tcPr>
            <w:tcW w:w="5388" w:type="dxa"/>
            <w:vMerge/>
          </w:tcPr>
          <w:p w:rsidR="00E553ED" w:rsidRPr="008B72A5" w:rsidRDefault="00E553ED" w:rsidP="008B72A5">
            <w:pPr>
              <w:spacing w:before="0" w:after="0" w:line="240" w:lineRule="auto"/>
              <w:jc w:val="center"/>
              <w:rPr>
                <w:szCs w:val="24"/>
              </w:rPr>
            </w:pPr>
          </w:p>
        </w:tc>
      </w:tr>
      <w:tr w:rsidR="00E553ED" w:rsidRPr="008B72A5" w:rsidTr="00E553ED">
        <w:trPr>
          <w:trHeight w:val="941"/>
        </w:trPr>
        <w:tc>
          <w:tcPr>
            <w:tcW w:w="1976" w:type="dxa"/>
            <w:vMerge/>
          </w:tcPr>
          <w:p w:rsidR="00E553ED" w:rsidRPr="008B72A5" w:rsidRDefault="00E553ED" w:rsidP="008B72A5">
            <w:pPr>
              <w:spacing w:before="0" w:after="0" w:line="240" w:lineRule="auto"/>
              <w:jc w:val="center"/>
              <w:rPr>
                <w:szCs w:val="24"/>
              </w:rPr>
            </w:pPr>
          </w:p>
        </w:tc>
        <w:tc>
          <w:tcPr>
            <w:tcW w:w="2018" w:type="dxa"/>
            <w:vMerge/>
          </w:tcPr>
          <w:p w:rsidR="00E553ED" w:rsidRPr="008B72A5" w:rsidRDefault="00E553ED" w:rsidP="008B72A5">
            <w:pPr>
              <w:pStyle w:val="TableParagraph"/>
              <w:jc w:val="center"/>
              <w:rPr>
                <w:sz w:val="24"/>
                <w:szCs w:val="24"/>
                <w:lang w:val="bg-BG"/>
              </w:rPr>
            </w:pPr>
          </w:p>
        </w:tc>
        <w:tc>
          <w:tcPr>
            <w:tcW w:w="5405" w:type="dxa"/>
            <w:tcBorders>
              <w:top w:val="single" w:sz="4" w:space="0" w:color="auto"/>
            </w:tcBorders>
          </w:tcPr>
          <w:p w:rsidR="00101378" w:rsidRDefault="00101378" w:rsidP="00101378">
            <w:pPr>
              <w:widowControl w:val="0"/>
              <w:autoSpaceDE w:val="0"/>
              <w:autoSpaceDN w:val="0"/>
              <w:spacing w:before="115" w:after="0" w:line="240" w:lineRule="auto"/>
              <w:ind w:left="110" w:right="142"/>
              <w:jc w:val="both"/>
              <w:rPr>
                <w:rFonts w:eastAsia="Times New Roman"/>
                <w:b/>
                <w:szCs w:val="24"/>
                <w:lang w:val="en-US"/>
              </w:rPr>
            </w:pPr>
            <w:r w:rsidRPr="00101378">
              <w:rPr>
                <w:rFonts w:eastAsia="Times New Roman"/>
                <w:b/>
                <w:szCs w:val="24"/>
              </w:rPr>
              <w:t>Identification of needs on the basis of the SWOT analysis and taking into account</w:t>
            </w:r>
          </w:p>
          <w:p w:rsidR="00101378" w:rsidRPr="00101378" w:rsidRDefault="00101378" w:rsidP="00101378">
            <w:pPr>
              <w:widowControl w:val="0"/>
              <w:autoSpaceDE w:val="0"/>
              <w:autoSpaceDN w:val="0"/>
              <w:spacing w:before="115" w:after="0" w:line="240" w:lineRule="auto"/>
              <w:ind w:left="110" w:right="142"/>
              <w:jc w:val="both"/>
              <w:rPr>
                <w:rFonts w:eastAsia="Times New Roman"/>
                <w:szCs w:val="24"/>
                <w:shd w:val="clear" w:color="auto" w:fill="FFFF00"/>
                <w:lang w:val="en-US"/>
              </w:rPr>
            </w:pPr>
          </w:p>
          <w:p w:rsidR="00101378" w:rsidRPr="00101378" w:rsidRDefault="00101378" w:rsidP="00101378">
            <w:pPr>
              <w:widowControl w:val="0"/>
              <w:autoSpaceDE w:val="0"/>
              <w:autoSpaceDN w:val="0"/>
              <w:spacing w:before="7" w:after="0" w:line="240" w:lineRule="auto"/>
              <w:ind w:left="110" w:right="102"/>
              <w:jc w:val="both"/>
              <w:rPr>
                <w:rFonts w:eastAsia="Times New Roman"/>
                <w:szCs w:val="24"/>
              </w:rPr>
            </w:pPr>
            <w:r w:rsidRPr="00101378">
              <w:rPr>
                <w:rFonts w:eastAsia="Times New Roman"/>
                <w:szCs w:val="24"/>
              </w:rPr>
              <w:t>На този етап е известно и отчетено, че ролята на подхода ВОМР, изпълняван от МИРГ ще расте и в бъдеще, особено в области, където потенциалът за развитие на Синята икономика е висок. Много крайбрежни общности страдат от обезлюдяване на територията, зависими са от рибарството и аквакултурата, често са свързани с маргинализацията на дребномащабния крайбрежен риболов и  застаряването на населението. В резултат от въздействието на тези фактори в повечето райони, в които населението традиционно е зависимо от риболова и/или аквакултурите е принудено да търси алтернативни и допълващи икономически дейности.</w:t>
            </w:r>
          </w:p>
          <w:p w:rsidR="00101378" w:rsidRPr="00101378" w:rsidRDefault="00101378" w:rsidP="00101378">
            <w:pPr>
              <w:widowControl w:val="0"/>
              <w:autoSpaceDE w:val="0"/>
              <w:autoSpaceDN w:val="0"/>
              <w:spacing w:before="7" w:after="0" w:line="240" w:lineRule="auto"/>
              <w:ind w:left="110" w:right="102"/>
              <w:jc w:val="both"/>
              <w:rPr>
                <w:rFonts w:eastAsia="Times New Roman"/>
                <w:szCs w:val="24"/>
              </w:rPr>
            </w:pPr>
            <w:r w:rsidRPr="00101378">
              <w:rPr>
                <w:rFonts w:eastAsia="Times New Roman"/>
                <w:szCs w:val="24"/>
              </w:rPr>
              <w:t>Установените потребности, изведени от SWOT анализа са следните:</w:t>
            </w:r>
          </w:p>
          <w:p w:rsidR="00101378" w:rsidRPr="00101378" w:rsidRDefault="00101378" w:rsidP="00101378">
            <w:pPr>
              <w:widowControl w:val="0"/>
              <w:numPr>
                <w:ilvl w:val="0"/>
                <w:numId w:val="97"/>
              </w:numPr>
              <w:autoSpaceDE w:val="0"/>
              <w:autoSpaceDN w:val="0"/>
              <w:spacing w:before="7" w:after="0" w:line="240" w:lineRule="auto"/>
              <w:ind w:left="437" w:right="102" w:hanging="270"/>
              <w:jc w:val="both"/>
              <w:rPr>
                <w:rFonts w:eastAsia="Times New Roman"/>
                <w:szCs w:val="24"/>
              </w:rPr>
            </w:pPr>
            <w:r w:rsidRPr="00101378">
              <w:rPr>
                <w:rFonts w:eastAsia="Times New Roman"/>
                <w:szCs w:val="24"/>
              </w:rPr>
              <w:t>Необходимост от разширяване на териториалния мащаб на прилагане на подхода ВОМР за подпомагане на устойчивото развитие на общностите, зависими от риболов и аквакултури за изпълнение на целите на ЕФМДРА в България;</w:t>
            </w:r>
          </w:p>
          <w:p w:rsidR="00101378" w:rsidRPr="00101378" w:rsidRDefault="00101378" w:rsidP="00101378">
            <w:pPr>
              <w:widowControl w:val="0"/>
              <w:numPr>
                <w:ilvl w:val="0"/>
                <w:numId w:val="97"/>
              </w:numPr>
              <w:autoSpaceDE w:val="0"/>
              <w:autoSpaceDN w:val="0"/>
              <w:spacing w:before="7" w:after="0" w:line="240" w:lineRule="auto"/>
              <w:ind w:left="437" w:right="102" w:hanging="270"/>
              <w:jc w:val="both"/>
              <w:rPr>
                <w:rFonts w:eastAsia="Times New Roman"/>
                <w:szCs w:val="24"/>
              </w:rPr>
            </w:pPr>
            <w:r w:rsidRPr="00101378">
              <w:rPr>
                <w:rFonts w:eastAsia="Times New Roman"/>
                <w:szCs w:val="24"/>
              </w:rPr>
              <w:t xml:space="preserve">Постигане на целите на Зеления пакт и прилагане на принципите на Синята икономика на територията на МИРГ-и чрез въвличане на всички </w:t>
            </w:r>
            <w:r w:rsidRPr="00101378">
              <w:rPr>
                <w:rFonts w:eastAsia="Times New Roman"/>
                <w:szCs w:val="24"/>
              </w:rPr>
              <w:lastRenderedPageBreak/>
              <w:t xml:space="preserve">заинтересовани страни; </w:t>
            </w:r>
          </w:p>
          <w:p w:rsidR="00101378" w:rsidRPr="00101378" w:rsidRDefault="00101378" w:rsidP="00101378">
            <w:pPr>
              <w:widowControl w:val="0"/>
              <w:numPr>
                <w:ilvl w:val="0"/>
                <w:numId w:val="97"/>
              </w:numPr>
              <w:autoSpaceDE w:val="0"/>
              <w:autoSpaceDN w:val="0"/>
              <w:spacing w:before="7" w:after="0" w:line="240" w:lineRule="auto"/>
              <w:ind w:left="437" w:right="102" w:hanging="270"/>
              <w:jc w:val="both"/>
              <w:rPr>
                <w:rFonts w:eastAsia="Times New Roman"/>
                <w:szCs w:val="24"/>
              </w:rPr>
            </w:pPr>
            <w:r w:rsidRPr="00101378">
              <w:rPr>
                <w:rFonts w:eastAsia="Times New Roman"/>
                <w:szCs w:val="24"/>
              </w:rPr>
              <w:t>Изграждане на административен капацитет на местно и национално ниво за разработване и изпълнение на стратегии за ВОМР;</w:t>
            </w:r>
          </w:p>
          <w:p w:rsidR="00101378" w:rsidRPr="00101378" w:rsidRDefault="00101378" w:rsidP="00101378">
            <w:pPr>
              <w:widowControl w:val="0"/>
              <w:numPr>
                <w:ilvl w:val="0"/>
                <w:numId w:val="97"/>
              </w:numPr>
              <w:autoSpaceDE w:val="0"/>
              <w:autoSpaceDN w:val="0"/>
              <w:spacing w:before="7" w:after="0" w:line="240" w:lineRule="auto"/>
              <w:ind w:left="437" w:right="102" w:hanging="270"/>
              <w:jc w:val="both"/>
              <w:rPr>
                <w:rFonts w:eastAsia="Times New Roman"/>
                <w:szCs w:val="24"/>
              </w:rPr>
            </w:pPr>
            <w:r w:rsidRPr="00101378">
              <w:rPr>
                <w:rFonts w:eastAsia="Times New Roman"/>
                <w:szCs w:val="24"/>
              </w:rPr>
              <w:t>Повишаване на степента на публичност и прозрачност на всички нива по отношение на изпълнението на подхода ВОМР в рамките на общностите,  зависими от  риболов и аквакултури;</w:t>
            </w:r>
          </w:p>
          <w:p w:rsidR="00101378" w:rsidRPr="00101378" w:rsidRDefault="00101378" w:rsidP="00101378">
            <w:pPr>
              <w:widowControl w:val="0"/>
              <w:numPr>
                <w:ilvl w:val="0"/>
                <w:numId w:val="97"/>
              </w:numPr>
              <w:autoSpaceDE w:val="0"/>
              <w:autoSpaceDN w:val="0"/>
              <w:spacing w:before="7" w:after="0" w:line="240" w:lineRule="auto"/>
              <w:ind w:left="437" w:right="102" w:hanging="270"/>
              <w:jc w:val="both"/>
              <w:rPr>
                <w:rFonts w:eastAsia="Times New Roman"/>
                <w:szCs w:val="24"/>
              </w:rPr>
            </w:pPr>
            <w:r w:rsidRPr="00101378">
              <w:rPr>
                <w:rFonts w:eastAsia="Times New Roman"/>
                <w:szCs w:val="24"/>
              </w:rPr>
              <w:t>Запазване на постигнатите резултати от действащата Национална рибарска мрежа и разширяване на обхвата и приноса към развитието на рибарските общности, зависими от  риболов и аквакултури;</w:t>
            </w:r>
          </w:p>
          <w:p w:rsidR="00101378" w:rsidRPr="00101378" w:rsidRDefault="00101378" w:rsidP="00101378">
            <w:pPr>
              <w:widowControl w:val="0"/>
              <w:numPr>
                <w:ilvl w:val="0"/>
                <w:numId w:val="97"/>
              </w:numPr>
              <w:autoSpaceDE w:val="0"/>
              <w:autoSpaceDN w:val="0"/>
              <w:spacing w:before="7" w:after="0" w:line="240" w:lineRule="auto"/>
              <w:ind w:left="437" w:right="102" w:hanging="270"/>
              <w:jc w:val="both"/>
              <w:rPr>
                <w:rFonts w:eastAsia="Times New Roman"/>
                <w:szCs w:val="24"/>
              </w:rPr>
            </w:pPr>
            <w:r w:rsidRPr="00101378">
              <w:rPr>
                <w:rFonts w:eastAsia="Times New Roman"/>
                <w:szCs w:val="24"/>
              </w:rPr>
              <w:t xml:space="preserve">Намаляване на административната тежест за бъдещите бенефициенти по подхода ВОМР чрез въвеждане на опростени разходи и оптимизиране на процеса на изпълнение на СВОМР; </w:t>
            </w:r>
          </w:p>
          <w:p w:rsidR="00101378" w:rsidRPr="00101378" w:rsidRDefault="00101378" w:rsidP="00101378">
            <w:pPr>
              <w:widowControl w:val="0"/>
              <w:numPr>
                <w:ilvl w:val="0"/>
                <w:numId w:val="97"/>
              </w:numPr>
              <w:autoSpaceDE w:val="0"/>
              <w:autoSpaceDN w:val="0"/>
              <w:spacing w:before="7" w:after="0" w:line="240" w:lineRule="auto"/>
              <w:ind w:left="437" w:right="102" w:hanging="270"/>
              <w:jc w:val="both"/>
              <w:rPr>
                <w:rFonts w:eastAsia="Times New Roman"/>
                <w:szCs w:val="24"/>
              </w:rPr>
            </w:pPr>
            <w:r w:rsidRPr="00101378">
              <w:rPr>
                <w:rFonts w:eastAsia="Times New Roman"/>
                <w:szCs w:val="24"/>
              </w:rPr>
              <w:t>По-активно въвличане в изпълнението на подхода на всички заинтересовани страни и улесняване на комуникацията чрез провеждане на обучения, форуми и увеличаване на дейностите/проектите за сътрудничество;</w:t>
            </w:r>
          </w:p>
          <w:p w:rsidR="00101378" w:rsidRPr="00101378" w:rsidRDefault="00101378" w:rsidP="00101378">
            <w:pPr>
              <w:widowControl w:val="0"/>
              <w:numPr>
                <w:ilvl w:val="0"/>
                <w:numId w:val="97"/>
              </w:numPr>
              <w:autoSpaceDE w:val="0"/>
              <w:autoSpaceDN w:val="0"/>
              <w:spacing w:before="7" w:after="0" w:line="240" w:lineRule="auto"/>
              <w:ind w:left="437" w:right="102" w:hanging="270"/>
              <w:jc w:val="both"/>
              <w:rPr>
                <w:rFonts w:eastAsia="Times New Roman"/>
                <w:szCs w:val="24"/>
              </w:rPr>
            </w:pPr>
            <w:r w:rsidRPr="00101378">
              <w:rPr>
                <w:rFonts w:eastAsia="Times New Roman"/>
                <w:szCs w:val="24"/>
              </w:rPr>
              <w:t>Повишаване на добавената стойност на територията чрез подбор и изпълнение на проекти с високо качество, допълняемост на проектите и принос към СВОМР;</w:t>
            </w:r>
          </w:p>
          <w:p w:rsidR="00E553ED" w:rsidRPr="00101378" w:rsidRDefault="00101378" w:rsidP="00101378">
            <w:pPr>
              <w:widowControl w:val="0"/>
              <w:numPr>
                <w:ilvl w:val="0"/>
                <w:numId w:val="97"/>
              </w:numPr>
              <w:autoSpaceDE w:val="0"/>
              <w:autoSpaceDN w:val="0"/>
              <w:spacing w:before="7" w:after="0" w:line="240" w:lineRule="auto"/>
              <w:ind w:left="437" w:right="102" w:hanging="270"/>
              <w:jc w:val="both"/>
              <w:rPr>
                <w:rFonts w:eastAsia="Times New Roman"/>
                <w:szCs w:val="24"/>
              </w:rPr>
            </w:pPr>
            <w:r w:rsidRPr="00101378">
              <w:rPr>
                <w:rFonts w:eastAsia="Times New Roman"/>
                <w:szCs w:val="24"/>
              </w:rPr>
              <w:t>Осигуряване на оптимална организация за навременно стартиране на подхода ВОМР в Р България, запазване на създадения административен капацитет и ефективно изпълнение на подхода ВОМР.</w:t>
            </w:r>
          </w:p>
        </w:tc>
        <w:tc>
          <w:tcPr>
            <w:tcW w:w="5388" w:type="dxa"/>
            <w:vMerge/>
          </w:tcPr>
          <w:p w:rsidR="00E553ED" w:rsidRPr="008B72A5" w:rsidRDefault="00E553ED" w:rsidP="008B72A5">
            <w:pPr>
              <w:spacing w:before="0" w:after="0" w:line="240" w:lineRule="auto"/>
              <w:jc w:val="center"/>
              <w:rPr>
                <w:szCs w:val="24"/>
              </w:rPr>
            </w:pPr>
          </w:p>
        </w:tc>
      </w:tr>
      <w:tr w:rsidR="00E47DDE" w:rsidRPr="008B72A5" w:rsidTr="00882257">
        <w:tc>
          <w:tcPr>
            <w:tcW w:w="1976" w:type="dxa"/>
          </w:tcPr>
          <w:p w:rsidR="00E47DDE" w:rsidRPr="008B72A5" w:rsidRDefault="00835F93" w:rsidP="008B72A5">
            <w:pPr>
              <w:spacing w:before="0" w:after="0" w:line="240" w:lineRule="auto"/>
              <w:jc w:val="center"/>
              <w:rPr>
                <w:szCs w:val="24"/>
              </w:rPr>
            </w:pPr>
            <w:r w:rsidRPr="008B72A5">
              <w:rPr>
                <w:szCs w:val="24"/>
              </w:rPr>
              <w:lastRenderedPageBreak/>
              <w:t>ЦП 2</w:t>
            </w:r>
            <w:r w:rsidR="005A7A2E" w:rsidRPr="008B72A5">
              <w:rPr>
                <w:szCs w:val="24"/>
              </w:rPr>
              <w:t xml:space="preserve"> </w:t>
            </w:r>
            <w:r w:rsidR="00E47DDE" w:rsidRPr="008B72A5">
              <w:rPr>
                <w:szCs w:val="24"/>
              </w:rPr>
              <w:t xml:space="preserve">По-зелена, </w:t>
            </w:r>
            <w:r w:rsidR="00E47DDE" w:rsidRPr="008B72A5">
              <w:rPr>
                <w:szCs w:val="24"/>
              </w:rPr>
              <w:lastRenderedPageBreak/>
              <w:t xml:space="preserve">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w:t>
            </w:r>
            <w:r w:rsidR="005A7A2E" w:rsidRPr="008B72A5">
              <w:rPr>
                <w:szCs w:val="24"/>
              </w:rPr>
              <w:t>превенция и управление на риска</w:t>
            </w:r>
          </w:p>
          <w:p w:rsidR="00E47DDE" w:rsidRPr="008B72A5" w:rsidRDefault="00E47DDE" w:rsidP="008B72A5">
            <w:pPr>
              <w:spacing w:before="0" w:after="0" w:line="240" w:lineRule="auto"/>
              <w:jc w:val="center"/>
              <w:rPr>
                <w:szCs w:val="24"/>
              </w:rPr>
            </w:pPr>
          </w:p>
        </w:tc>
        <w:tc>
          <w:tcPr>
            <w:tcW w:w="2018" w:type="dxa"/>
          </w:tcPr>
          <w:p w:rsidR="008B72A5" w:rsidRPr="008B72A5" w:rsidRDefault="008B72A5" w:rsidP="008B72A5">
            <w:pPr>
              <w:pStyle w:val="TableParagraph"/>
              <w:jc w:val="center"/>
              <w:rPr>
                <w:sz w:val="24"/>
                <w:szCs w:val="24"/>
              </w:rPr>
            </w:pPr>
          </w:p>
          <w:p w:rsidR="00E47DDE" w:rsidRPr="008B72A5" w:rsidRDefault="00835F93" w:rsidP="008B72A5">
            <w:pPr>
              <w:pStyle w:val="TableParagraph"/>
              <w:jc w:val="center"/>
              <w:rPr>
                <w:sz w:val="24"/>
                <w:szCs w:val="24"/>
                <w:lang w:val="bg-BG"/>
              </w:rPr>
            </w:pPr>
            <w:r w:rsidRPr="008B72A5">
              <w:rPr>
                <w:sz w:val="24"/>
                <w:szCs w:val="24"/>
                <w:lang w:val="bg-BG"/>
              </w:rPr>
              <w:lastRenderedPageBreak/>
              <w:t>Приоритет 4</w:t>
            </w:r>
          </w:p>
          <w:p w:rsidR="00E47DDE" w:rsidRPr="008B72A5" w:rsidRDefault="005A7A2E" w:rsidP="008B72A5">
            <w:pPr>
              <w:spacing w:before="0" w:after="0" w:line="240" w:lineRule="auto"/>
              <w:jc w:val="center"/>
              <w:rPr>
                <w:szCs w:val="24"/>
              </w:rPr>
            </w:pPr>
            <w:r w:rsidRPr="008B72A5">
              <w:rPr>
                <w:szCs w:val="24"/>
              </w:rPr>
              <w:t>Укрепване на международното управление на океаните и осигуряване на условия за безопасност, сигурност, чистота и устойчиво стопанисване на моретата и океаните</w:t>
            </w:r>
          </w:p>
        </w:tc>
        <w:tc>
          <w:tcPr>
            <w:tcW w:w="5405" w:type="dxa"/>
          </w:tcPr>
          <w:p w:rsidR="00E47DDE" w:rsidRPr="008B72A5" w:rsidRDefault="00E47DDE" w:rsidP="008B72A5">
            <w:pPr>
              <w:pStyle w:val="TableParagraph"/>
              <w:ind w:left="110" w:right="142"/>
              <w:rPr>
                <w:sz w:val="24"/>
                <w:szCs w:val="24"/>
                <w:lang w:val="bg-BG"/>
              </w:rPr>
            </w:pPr>
            <w:r w:rsidRPr="008B72A5">
              <w:rPr>
                <w:sz w:val="24"/>
                <w:szCs w:val="24"/>
                <w:lang w:val="bg-BG"/>
              </w:rPr>
              <w:lastRenderedPageBreak/>
              <w:t>Strengths</w:t>
            </w:r>
          </w:p>
          <w:p w:rsidR="00E47DDE" w:rsidRPr="008B72A5" w:rsidRDefault="00E47DDE" w:rsidP="008B72A5">
            <w:pPr>
              <w:pStyle w:val="TableParagraph"/>
              <w:numPr>
                <w:ilvl w:val="0"/>
                <w:numId w:val="74"/>
              </w:numPr>
              <w:tabs>
                <w:tab w:val="left" w:pos="2923"/>
              </w:tabs>
              <w:ind w:left="470" w:right="102" w:hanging="284"/>
              <w:jc w:val="both"/>
              <w:rPr>
                <w:sz w:val="24"/>
                <w:szCs w:val="24"/>
                <w:lang w:val="bg-BG"/>
              </w:rPr>
            </w:pPr>
            <w:r w:rsidRPr="008B72A5">
              <w:rPr>
                <w:sz w:val="24"/>
                <w:szCs w:val="24"/>
                <w:lang w:val="bg-BG"/>
              </w:rPr>
              <w:lastRenderedPageBreak/>
              <w:t xml:space="preserve">В продължение на два програмни периода България развива надграждащи се проекти за обмен на информация в реално време, базирана върху общоевропейския модел ОСОИ – InBulMarS, като през последния програмен период се развива проекта InBulMarS2, който ще </w:t>
            </w:r>
          </w:p>
          <w:p w:rsidR="00E47DDE" w:rsidRPr="008B72A5" w:rsidRDefault="00E47DDE" w:rsidP="008B72A5">
            <w:pPr>
              <w:pStyle w:val="TableParagraph"/>
              <w:numPr>
                <w:ilvl w:val="0"/>
                <w:numId w:val="74"/>
              </w:numPr>
              <w:tabs>
                <w:tab w:val="left" w:pos="2923"/>
              </w:tabs>
              <w:ind w:left="470" w:right="102" w:hanging="284"/>
              <w:jc w:val="both"/>
              <w:rPr>
                <w:sz w:val="24"/>
                <w:szCs w:val="24"/>
                <w:lang w:val="bg-BG"/>
              </w:rPr>
            </w:pPr>
            <w:r w:rsidRPr="008B72A5">
              <w:rPr>
                <w:sz w:val="24"/>
                <w:szCs w:val="24"/>
                <w:lang w:val="bg-BG"/>
              </w:rPr>
              <w:t>Позволи свързването на публични органи в Република България, участващи в морското наблюдение и постигане на оперативна съвместимост между тях.</w:t>
            </w:r>
          </w:p>
          <w:p w:rsidR="00E47DDE" w:rsidRPr="008B72A5" w:rsidRDefault="00E47DDE" w:rsidP="008B72A5">
            <w:pPr>
              <w:pStyle w:val="TableParagraph"/>
              <w:numPr>
                <w:ilvl w:val="0"/>
                <w:numId w:val="74"/>
              </w:numPr>
              <w:tabs>
                <w:tab w:val="left" w:pos="2923"/>
              </w:tabs>
              <w:ind w:left="470" w:right="102" w:hanging="284"/>
              <w:jc w:val="both"/>
              <w:rPr>
                <w:sz w:val="24"/>
                <w:szCs w:val="24"/>
                <w:lang w:val="bg-BG"/>
              </w:rPr>
            </w:pPr>
            <w:r w:rsidRPr="008B72A5">
              <w:rPr>
                <w:sz w:val="24"/>
                <w:szCs w:val="24"/>
                <w:lang w:val="bg-BG"/>
              </w:rPr>
              <w:t>Осигури възможност за надежден обмен на необходимата информация, свързана с морското наблюдение.</w:t>
            </w:r>
          </w:p>
          <w:p w:rsidR="00E47DDE" w:rsidRPr="008B72A5" w:rsidRDefault="00E47DDE" w:rsidP="008B72A5">
            <w:pPr>
              <w:pStyle w:val="TableParagraph"/>
              <w:numPr>
                <w:ilvl w:val="0"/>
                <w:numId w:val="74"/>
              </w:numPr>
              <w:tabs>
                <w:tab w:val="left" w:pos="2923"/>
              </w:tabs>
              <w:ind w:left="470" w:right="102" w:hanging="284"/>
              <w:jc w:val="both"/>
              <w:rPr>
                <w:sz w:val="24"/>
                <w:szCs w:val="24"/>
                <w:lang w:val="bg-BG"/>
              </w:rPr>
            </w:pPr>
            <w:r w:rsidRPr="008B72A5">
              <w:rPr>
                <w:sz w:val="24"/>
                <w:szCs w:val="24"/>
                <w:lang w:val="bg-BG"/>
              </w:rPr>
              <w:t xml:space="preserve">Създаде системно неутрална мрежа на национално ниво. </w:t>
            </w:r>
          </w:p>
          <w:p w:rsidR="00E47DDE" w:rsidRPr="008B72A5" w:rsidRDefault="00E47DDE" w:rsidP="008B72A5">
            <w:pPr>
              <w:pStyle w:val="TableParagraph"/>
              <w:numPr>
                <w:ilvl w:val="0"/>
                <w:numId w:val="74"/>
              </w:numPr>
              <w:tabs>
                <w:tab w:val="left" w:pos="2923"/>
              </w:tabs>
              <w:ind w:left="470" w:right="102" w:hanging="284"/>
              <w:jc w:val="both"/>
              <w:rPr>
                <w:sz w:val="24"/>
                <w:szCs w:val="24"/>
                <w:lang w:val="bg-BG"/>
              </w:rPr>
            </w:pPr>
            <w:r w:rsidRPr="008B72A5">
              <w:rPr>
                <w:sz w:val="24"/>
                <w:szCs w:val="24"/>
                <w:lang w:val="bg-BG"/>
              </w:rPr>
              <w:t xml:space="preserve">Наличност на институции с голям набор от силно развити </w:t>
            </w:r>
            <w:r w:rsidRPr="008B72A5">
              <w:rPr>
                <w:color w:val="0070C0"/>
                <w:sz w:val="24"/>
                <w:szCs w:val="24"/>
                <w:lang w:val="bg-BG"/>
              </w:rPr>
              <w:t>услуги и опит</w:t>
            </w:r>
            <w:r w:rsidRPr="008B72A5">
              <w:rPr>
                <w:sz w:val="24"/>
                <w:szCs w:val="24"/>
                <w:lang w:val="bg-BG"/>
              </w:rPr>
              <w:t>, свързани с морското наблюдение;</w:t>
            </w:r>
          </w:p>
          <w:p w:rsidR="00E47DDE" w:rsidRPr="008B72A5" w:rsidRDefault="00E47DDE" w:rsidP="008B72A5">
            <w:pPr>
              <w:pStyle w:val="TableParagraph"/>
              <w:numPr>
                <w:ilvl w:val="0"/>
                <w:numId w:val="74"/>
              </w:numPr>
              <w:tabs>
                <w:tab w:val="left" w:pos="2923"/>
              </w:tabs>
              <w:ind w:left="470" w:right="102" w:hanging="284"/>
              <w:jc w:val="both"/>
              <w:rPr>
                <w:sz w:val="24"/>
                <w:szCs w:val="24"/>
                <w:lang w:val="bg-BG"/>
              </w:rPr>
            </w:pPr>
            <w:r w:rsidRPr="008B72A5">
              <w:rPr>
                <w:sz w:val="24"/>
                <w:szCs w:val="24"/>
                <w:lang w:val="bg-BG"/>
              </w:rPr>
              <w:t>Наличие на потенциал за разработване на планове за управление на риболовните дейности;</w:t>
            </w:r>
          </w:p>
          <w:p w:rsidR="00E47DDE" w:rsidRPr="008B72A5" w:rsidRDefault="00E47DDE" w:rsidP="008B72A5">
            <w:pPr>
              <w:spacing w:before="0" w:after="0" w:line="240" w:lineRule="auto"/>
              <w:jc w:val="center"/>
              <w:rPr>
                <w:szCs w:val="24"/>
              </w:rPr>
            </w:pPr>
            <w:r w:rsidRPr="008B72A5">
              <w:rPr>
                <w:szCs w:val="24"/>
              </w:rPr>
              <w:t>В България съществува развита мрежа от университети и научни организации, които  могат да участват в събирането, управлението и използването на данни, водещи до подобряване на знанията за състоянието на морската среда.</w:t>
            </w:r>
          </w:p>
        </w:tc>
        <w:tc>
          <w:tcPr>
            <w:tcW w:w="5388" w:type="dxa"/>
            <w:vMerge w:val="restart"/>
          </w:tcPr>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lastRenderedPageBreak/>
              <w:t xml:space="preserve">За да отговори на потребностите, които </w:t>
            </w:r>
            <w:r w:rsidRPr="008B72A5">
              <w:rPr>
                <w:rFonts w:eastAsiaTheme="minorHAnsi"/>
                <w:sz w:val="24"/>
                <w:szCs w:val="24"/>
                <w:lang w:val="bg-BG"/>
              </w:rPr>
              <w:lastRenderedPageBreak/>
              <w:t xml:space="preserve">произлизат от SWOT-анализа, УО предвижда прилагането на мерки, които ще допринесат за укрепването на международното управление и устойчивото стопанисване на Черно море чрез насърчаване на морското наблюдение, знанията за морската среда и нейното опазване. Прилагането на тези мерки ще спомогне и за изпълнението на релевантни Европейски стратегически документи като „Зеления пакт“, „От фермата до трапезата“, „Син растеж“ и „Стратегията за биологичното разнообразие“ и „Стратегията за морска сигурност на Европейския съюз“, както и други инструменти и инициативи като постигнае на целите на ОСОИ, Директива 2014/89/ЕС на Европейския парламент и на Съвета от 23 юли 2014 година за установяване на рамка за морско пространствено планиране и Общия дневен ред за Черно море. Тези мерки също взимат предвид анализа на Комисията за Черноморския басейн. Не на последно място, тези мерки ще се прилагат както на национално ниво, така и в контекста на международно сътрудничество. </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Морско наблюдение</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Във връзка с нуждата за развитие на морското наблюдение, УО предвижда да предостави подпомагане по член 28 от </w:t>
            </w:r>
            <w:r w:rsidRPr="008B72A5">
              <w:rPr>
                <w:rFonts w:eastAsiaTheme="minorHAnsi"/>
                <w:sz w:val="24"/>
                <w:szCs w:val="24"/>
                <w:lang w:val="bg-BG"/>
              </w:rPr>
              <w:lastRenderedPageBreak/>
              <w:t>ЕФМДРА за дейности, които допринасят за постигането на целите на ОСОИ. УО ще продължи да предоставя подпомагане за развитие на дейностите по разработване на съвместна система за обмен на информация в реално време със съответните нива на достъп, която да се ползва от органите, ангажирани с морското наблюдение. В частност, подпомагане ще се предоставя за надграждане на системите, изградени през предходния програмен период. Това надграждане ще цели интегриране на национално ниво на информация от институции, които ще бъдат директни бенефициенти. Също така, това надграждане ще включва обмен на данни с други държави-членки на ЕС. Увеличаването на електронния обмен на информация ще намали нуждата от физически контакт и носители за тази информация, което ще подпомогне за намаляване на разпространението на пандемията от COVID-19.</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Това подпомагане е обусловено от SWOT-</w:t>
            </w:r>
            <w:r w:rsidR="0051162E" w:rsidRPr="008B72A5">
              <w:rPr>
                <w:rFonts w:eastAsiaTheme="minorHAnsi"/>
                <w:sz w:val="24"/>
                <w:szCs w:val="24"/>
                <w:lang w:val="bg-BG"/>
              </w:rPr>
              <w:t>анализа. Н</w:t>
            </w:r>
            <w:r w:rsidRPr="008B72A5">
              <w:rPr>
                <w:rFonts w:eastAsiaTheme="minorHAnsi"/>
                <w:sz w:val="24"/>
                <w:szCs w:val="24"/>
                <w:lang w:val="bg-BG"/>
              </w:rPr>
              <w:t>алич</w:t>
            </w:r>
            <w:r w:rsidR="0051162E" w:rsidRPr="008B72A5">
              <w:rPr>
                <w:rFonts w:eastAsiaTheme="minorHAnsi"/>
                <w:sz w:val="24"/>
                <w:szCs w:val="24"/>
                <w:lang w:val="bg-BG"/>
              </w:rPr>
              <w:t>ието</w:t>
            </w:r>
            <w:r w:rsidRPr="008B72A5">
              <w:rPr>
                <w:rFonts w:eastAsiaTheme="minorHAnsi"/>
                <w:sz w:val="24"/>
                <w:szCs w:val="24"/>
                <w:lang w:val="bg-BG"/>
              </w:rPr>
              <w:t xml:space="preserve"> на институции с голям набор от силно развити услуги, свързани с морското наблюдение и добрите отношения на България с крайбрежните</w:t>
            </w:r>
            <w:r w:rsidR="0051162E" w:rsidRPr="008B72A5">
              <w:rPr>
                <w:rFonts w:eastAsiaTheme="minorHAnsi"/>
                <w:sz w:val="24"/>
                <w:szCs w:val="24"/>
                <w:lang w:val="bg-BG"/>
              </w:rPr>
              <w:t xml:space="preserve"> държави в Черноморския басейн е обвързано с наличието на предпоставки за </w:t>
            </w:r>
            <w:r w:rsidR="0051162E" w:rsidRPr="008B72A5">
              <w:rPr>
                <w:rFonts w:eastAsiaTheme="minorHAnsi"/>
                <w:sz w:val="24"/>
                <w:szCs w:val="24"/>
                <w:lang w:val="bg-BG"/>
              </w:rPr>
              <w:lastRenderedPageBreak/>
              <w:t>изграждане на единна система за обмен на информация и осигуряване на добра свързаност на наличните видове услуги за наблюдение в България</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Тези мерки ще спомогнат за изпълнението на стратегиите „Зеления пакт“, „От фермата до трапезата“, „Син растеж“ и „Стратегията за морска сигурност на Европейския съюз“, както и други инструменти и инициативи като постигане на целите на ОСОИ, Директива 2014/89/ЕС на Европейския парламент и на Съвета от 23 юли 2014 година за установяване на рамка за морско пространствено планиране и Общия дневен ред за Черно море. </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„Зеленият пакт“ цели облекчаването на бремето, което голямото търсене оказва върху сухоземните ресурси на ЕС, и за справянето с изменението на климата. Изпълнението на тези цели ще включва начини за по-устойчиво управление на морските пространства и възприемане на подход на нулева толерантност към ННН. Действията, които ще бъдат подпомогнати от УО по член </w:t>
            </w:r>
            <w:r w:rsidR="0051162E" w:rsidRPr="008B72A5">
              <w:rPr>
                <w:rFonts w:eastAsiaTheme="minorHAnsi"/>
                <w:sz w:val="24"/>
                <w:szCs w:val="24"/>
                <w:lang w:val="bg-BG"/>
              </w:rPr>
              <w:t>3</w:t>
            </w:r>
            <w:r w:rsidR="00D27804" w:rsidRPr="008B72A5">
              <w:rPr>
                <w:rFonts w:eastAsiaTheme="minorHAnsi"/>
                <w:sz w:val="24"/>
                <w:szCs w:val="24"/>
                <w:lang w:val="bg-BG"/>
              </w:rPr>
              <w:t>3</w:t>
            </w:r>
            <w:r w:rsidRPr="008B72A5">
              <w:rPr>
                <w:rFonts w:eastAsiaTheme="minorHAnsi"/>
                <w:sz w:val="24"/>
                <w:szCs w:val="24"/>
                <w:lang w:val="bg-BG"/>
              </w:rPr>
              <w:t xml:space="preserve"> от ЕФМДРА ще спомогнат директно за по-устойчивото управление на морските пространства, тъй като те ще разширят обхвата на информацията, която ще се трансферира чрез системата за обмен на данни по стандарта на ОСОИ. Също така </w:t>
            </w:r>
            <w:r w:rsidRPr="008B72A5">
              <w:rPr>
                <w:rFonts w:eastAsiaTheme="minorHAnsi"/>
                <w:sz w:val="24"/>
                <w:szCs w:val="24"/>
                <w:lang w:val="bg-BG"/>
              </w:rPr>
              <w:lastRenderedPageBreak/>
              <w:t>този обмен на данни ще подсили възможността за контрол на риболовните дейности и ще спомогне за предотвратяването на ННН в Черно море.</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Стратегията „От фермата до трапезата“ цели устойчиво отглеждане на риба и производство на морски храни. За постигането на тази устойчивост е важно да има високо развит мониторинг и контрол на рибарството и усъвършенствана система за проследяване, за да се намалят пропуските в прилагането на ОПОР. Надграждането на системата за обмен на данни по стандарта на ОСОИ ще позволи на отговорните институции да осъществяват подобрен мониторинг и контрол.</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Планът за действия на „Стратегията за морска сигурност на Европейския съюз“ изрично включва дейности по укрепване на сигурността на пристанищния и морския транспорт и засилване на граничния контрол с помощта на функции на бреговата охрана, борба с трафика на хора и контрабандата на мигранти, включително чрез наблюдение на възможните морски пътища. Чрез планираното подпомагане по член </w:t>
            </w:r>
            <w:r w:rsidR="00D27804" w:rsidRPr="008B72A5">
              <w:rPr>
                <w:rFonts w:eastAsiaTheme="minorHAnsi"/>
                <w:sz w:val="24"/>
                <w:szCs w:val="24"/>
                <w:lang w:val="bg-BG"/>
              </w:rPr>
              <w:t>33 от Регламент (ЕС) 2021/1139</w:t>
            </w:r>
            <w:r w:rsidRPr="008B72A5">
              <w:rPr>
                <w:rFonts w:eastAsiaTheme="minorHAnsi"/>
                <w:sz w:val="24"/>
                <w:szCs w:val="24"/>
                <w:lang w:val="bg-BG"/>
              </w:rPr>
              <w:t xml:space="preserve"> УО за надграждането на системата за обмен на </w:t>
            </w:r>
            <w:r w:rsidRPr="008B72A5">
              <w:rPr>
                <w:rFonts w:eastAsiaTheme="minorHAnsi"/>
                <w:sz w:val="24"/>
                <w:szCs w:val="24"/>
                <w:lang w:val="bg-BG"/>
              </w:rPr>
              <w:lastRenderedPageBreak/>
              <w:t>данни по стандарта на ОСОИ ще допринесе директно за изпълнението на тази част от Плана за действия.</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Директива 2014/89/ЕС се изпълнява в България с помощта на МППРБ, който изрично подчертава във връзка с международното сътрудничество за ефективно управление на риболова и прекратяване на свръхулова, че съвместното опазване на рибните ресурси ще изисква значителни усилия от страна на черноморските държави, включително и за завишаване на контрола върху морския трафик, престоя на риболовните кораби в определени зони и дейността им. Чрез планираното подпомагане по член </w:t>
            </w:r>
            <w:r w:rsidR="00D27804" w:rsidRPr="008B72A5">
              <w:rPr>
                <w:rFonts w:eastAsiaTheme="minorHAnsi"/>
                <w:sz w:val="24"/>
                <w:szCs w:val="24"/>
                <w:lang w:val="bg-BG"/>
              </w:rPr>
              <w:t>33</w:t>
            </w:r>
            <w:r w:rsidRPr="008B72A5">
              <w:rPr>
                <w:rFonts w:eastAsiaTheme="minorHAnsi"/>
                <w:sz w:val="24"/>
                <w:szCs w:val="24"/>
                <w:lang w:val="bg-BG"/>
              </w:rPr>
              <w:t xml:space="preserve"> се очаква да се интегрират информационни услуги, които ще спомогнат за по-доброто използване на морското пространство между конкуриращи се дейности в него, включително тези на стопанския риболов и по този начин директно ще допринесат за изпълнението на МППРБ и съответно на Директива 2014/89/ЕС. </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Общият дневен ред за Черно море е важен процес за международно сътрудничество и чрез подпомагане на операции по член </w:t>
            </w:r>
            <w:r w:rsidR="00D27804" w:rsidRPr="008B72A5">
              <w:rPr>
                <w:rFonts w:eastAsiaTheme="minorHAnsi"/>
                <w:sz w:val="24"/>
                <w:szCs w:val="24"/>
                <w:lang w:val="bg-BG"/>
              </w:rPr>
              <w:t>33</w:t>
            </w:r>
            <w:r w:rsidRPr="008B72A5">
              <w:rPr>
                <w:rFonts w:eastAsiaTheme="minorHAnsi"/>
                <w:sz w:val="24"/>
                <w:szCs w:val="24"/>
                <w:lang w:val="bg-BG"/>
              </w:rPr>
              <w:t xml:space="preserve">, УО ще допринесе за изпълнението на някои аспекти на ОДНЧМ, а именно Цел 1, Приоритет 2, Дейност 5, Приоритет 5, Дейности 2 и 3, </w:t>
            </w:r>
            <w:r w:rsidRPr="008B72A5">
              <w:rPr>
                <w:rFonts w:eastAsiaTheme="minorHAnsi"/>
                <w:sz w:val="24"/>
                <w:szCs w:val="24"/>
                <w:lang w:val="bg-BG"/>
              </w:rPr>
              <w:lastRenderedPageBreak/>
              <w:t xml:space="preserve">Цел 2, Приоритет 2, Дейности 1 и 4. </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Един от основните компоненти на синия растеж е свързан с осигуряване на знания, правна сигурност и сигурност в синята икономика. Един от тези компоненти е интегрираното морско наблюдение, за да се добие пълноценна информация за ситуацията в морето. Този компонент ще бъде директно изпълнен от действията, които ще бъдат подпомогнати по Приоритет 4 чрез надграждане на системата за обмен на данни по стандарта на ОСОИ. Това ще позволи на морските власти, отговорни за дейности като безопасна навигация или контрол на риболова да споделят информация за рискове и заплахи. Това намалява разходите им и риска за предприятията, които работят в морето.</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Опазване на морската среда и подобряване на знанията</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Във връзка с нуждите за опазване на морската среда и подобряване на знанията за състоянието на Черно море УО предвижда да предостави подпомагане по член </w:t>
            </w:r>
            <w:r w:rsidR="00D27804" w:rsidRPr="008B72A5">
              <w:rPr>
                <w:rFonts w:eastAsiaTheme="minorHAnsi"/>
                <w:sz w:val="24"/>
                <w:szCs w:val="24"/>
                <w:lang w:val="bg-BG"/>
              </w:rPr>
              <w:t>32</w:t>
            </w:r>
            <w:r w:rsidRPr="008B72A5">
              <w:rPr>
                <w:rFonts w:eastAsiaTheme="minorHAnsi"/>
                <w:sz w:val="24"/>
                <w:szCs w:val="24"/>
                <w:lang w:val="bg-BG"/>
              </w:rPr>
              <w:t xml:space="preserve"> от ЕФМДРА за действия, които имат за цел събирането, управлението и използването на данни за подобряване на знанията за състоянието на морската среда. В частност подпомагане ще се предостави за постигане или поддържане на добро </w:t>
            </w:r>
            <w:r w:rsidRPr="008B72A5">
              <w:rPr>
                <w:rFonts w:eastAsiaTheme="minorHAnsi"/>
                <w:sz w:val="24"/>
                <w:szCs w:val="24"/>
                <w:lang w:val="bg-BG"/>
              </w:rPr>
              <w:lastRenderedPageBreak/>
              <w:t>екологично състояние на морската среда в съответствие с член 1, параграф 1 от Директива 2008/56/ЕО.</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УО планира да предостави това подпомагане за действия и в сътрудничество с МОСВ и в изпълнение на Националната рамка за приоритетни действия за Натура 2000 (НРПД). </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С цел постигане и поддържане на добро екологично състояние на морската среда УО ще предостави подпомагане по мярка 15 от НРПД във връзка с риболовните дейности в Черно море. Тази мярка цели подобряване на природозащитното състояние на морски типове природни местообитания чрез разработване на планове за управление на риболовните дейности в мрежата от морски защитени зони. УО планира да подпомогне разработването на два плана за управление – за северното и южното Черноморско крайбрежие на България. Разработването на тези планове ще се извърши от научна организация като директен бенефициент.</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Тези мерки са обусловени от SWOT-анализа. </w:t>
            </w:r>
            <w:r w:rsidR="00097477" w:rsidRPr="008B72A5">
              <w:rPr>
                <w:rFonts w:eastAsiaTheme="minorHAnsi"/>
                <w:sz w:val="24"/>
                <w:szCs w:val="24"/>
                <w:lang w:val="bg-BG"/>
              </w:rPr>
              <w:t>А</w:t>
            </w:r>
            <w:r w:rsidRPr="008B72A5">
              <w:rPr>
                <w:rFonts w:eastAsiaTheme="minorHAnsi"/>
                <w:sz w:val="24"/>
                <w:szCs w:val="24"/>
                <w:lang w:val="bg-BG"/>
              </w:rPr>
              <w:t>дресира</w:t>
            </w:r>
            <w:r w:rsidR="00097477" w:rsidRPr="008B72A5">
              <w:rPr>
                <w:rFonts w:eastAsiaTheme="minorHAnsi"/>
                <w:sz w:val="24"/>
                <w:szCs w:val="24"/>
                <w:lang w:val="bg-BG"/>
              </w:rPr>
              <w:t>ни са</w:t>
            </w:r>
            <w:r w:rsidRPr="008B72A5">
              <w:rPr>
                <w:rFonts w:eastAsiaTheme="minorHAnsi"/>
                <w:sz w:val="24"/>
                <w:szCs w:val="24"/>
                <w:lang w:val="bg-BG"/>
              </w:rPr>
              <w:t xml:space="preserve"> слабите страни и заплахите, изразени във влошената екологична среда в Черно море и липсата на разработени планове за управление на риболовните дейности и предвиден мониторинг на ефекта от изпълнените </w:t>
            </w:r>
            <w:r w:rsidRPr="008B72A5">
              <w:rPr>
                <w:rFonts w:eastAsiaTheme="minorHAnsi"/>
                <w:sz w:val="24"/>
                <w:szCs w:val="24"/>
                <w:lang w:val="bg-BG"/>
              </w:rPr>
              <w:lastRenderedPageBreak/>
              <w:t xml:space="preserve">мерки за подобряване на състоянието на видовете и природните местообитания. </w:t>
            </w:r>
            <w:r w:rsidR="00097477" w:rsidRPr="008B72A5">
              <w:rPr>
                <w:rFonts w:eastAsiaTheme="minorHAnsi"/>
                <w:sz w:val="24"/>
                <w:szCs w:val="24"/>
                <w:lang w:val="bg-BG"/>
              </w:rPr>
              <w:t>Наличието на потенциал за разработване на планове за управление на риболовните дейности, съществуващата развита мрежа от научни организации, които  могат да участват в събирането, управлението и използването на данни, водещи до подобряване на знанията за състоянието на морската среда и предстоящото разширение на екологичната мрежа Натура 2000 в Черно море обуславя възможността за подобряване на знанията за състоянието на Черно море.</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Тези мерки ще спомогнат за изпълнението на стратегиите „Зелен пакт“, „От фермата до трапезата“, „Син растеж“, „Стратегията за биологичното разнообразие“ и „Стратегията за морска сигурност на Европейския съюз“ (СМСЕС), както и други инструменти и инициативи като Директива 2014/89/ЕС на Европейския парламент и на Съвета от 23 юли 2014 година за установяване на рамка за морско пространствено планиране и Общия дневен ред за Черно море. </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Зеленият пакт цели опазване и възстановяване на екосистемите и биологичното разнообразие. Тази цел ще се постигне чрез действията, които ще се </w:t>
            </w:r>
            <w:r w:rsidRPr="008B72A5">
              <w:rPr>
                <w:rFonts w:eastAsiaTheme="minorHAnsi"/>
                <w:sz w:val="24"/>
                <w:szCs w:val="24"/>
                <w:lang w:val="bg-BG"/>
              </w:rPr>
              <w:lastRenderedPageBreak/>
              <w:t xml:space="preserve">подпомагат по член </w:t>
            </w:r>
            <w:r w:rsidR="00D27804" w:rsidRPr="008B72A5">
              <w:rPr>
                <w:rFonts w:eastAsiaTheme="minorHAnsi"/>
                <w:sz w:val="24"/>
                <w:szCs w:val="24"/>
                <w:lang w:val="bg-BG"/>
              </w:rPr>
              <w:t>32</w:t>
            </w:r>
            <w:r w:rsidRPr="008B72A5">
              <w:rPr>
                <w:rFonts w:eastAsiaTheme="minorHAnsi"/>
                <w:sz w:val="24"/>
                <w:szCs w:val="24"/>
                <w:lang w:val="bg-BG"/>
              </w:rPr>
              <w:t xml:space="preserve"> от ЕФМДРА. Всички те целят да спомогнат за опазването и възстановяването на екосистемите и биологичното разнообразие в Черно море. Тези действия са свързани с вече съществуващо законодателство и отговарят на амбицията в Зеления пакт за съблюдаване и ефективно прилагане на действащото законодателство и политиките, произтичащи от него. </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Стратегията за „Биологичното разнообразие” цели да се опазват и възстановяват екосистемите. Тази цел ще се постигне както чрез мерки за постигане или поддържане на добро екологично състояние на морската среда,  така и чрез устойчивото управление на морските зони, изразяващо се в действия за управление на защитени зони. Тъй като природата регулира климата, тези действия ще бъдат от решаващо значение за намаляване на емисиите и адаптиране към изменението на климата.Стратегията „От фермата до трапезата” цели да стимулира устойчивото потребление на храни и да насърчава потреблението на финансово достъпни и здравословни храни за всички. Тази цел ще се изпълни чрез събирането, управлението и използването на данни за подобряване на </w:t>
            </w:r>
            <w:r w:rsidRPr="008B72A5">
              <w:rPr>
                <w:rFonts w:eastAsiaTheme="minorHAnsi"/>
                <w:sz w:val="24"/>
                <w:szCs w:val="24"/>
                <w:lang w:val="bg-BG"/>
              </w:rPr>
              <w:lastRenderedPageBreak/>
              <w:t xml:space="preserve">знанията за състоянието на морската среда, тъй като тези знания са предпоставки за устойчива риболовна дейност и устойчиво потребление на храните от улов. </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Планът за действия на СМСЕС изрично включва дейности по </w:t>
            </w:r>
            <w:r w:rsidRPr="008B72A5">
              <w:rPr>
                <w:rFonts w:eastAsiaTheme="minorHAnsi"/>
                <w:sz w:val="24"/>
                <w:szCs w:val="24"/>
              </w:rPr>
              <w:t xml:space="preserve">противодействие на ННН риболов и насърчаване на противодействието на незаконната експлоатация на природни ресурси. Тази част от Плана за действия ще се изпълни </w:t>
            </w:r>
            <w:r w:rsidRPr="008B72A5">
              <w:rPr>
                <w:rFonts w:eastAsiaTheme="minorHAnsi"/>
                <w:sz w:val="24"/>
                <w:szCs w:val="24"/>
                <w:lang w:val="bg-BG"/>
              </w:rPr>
              <w:t>чрез изготвянето на планове за управление на риболовни дейности в мрежата от морски защитени зони, които ще спомогнат за открояването на оператори, извършващи ННН риболов или незаконо екплоатиращи природни ресурси в мрежата от морски защитени зони.</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Директива 2014/89/ЕС се изпълнява в България с помощта на МППРБ, който изрично предвижда национални и трансгранични мерки за подобряване на състоянието на популациите на морските бозайници и изготвяне или актуализиране на плановете за управление на защитените зони, включващи българската морска акватория. Чрез изготвянето на планове за управление на риболовните дейности в мрежата от морски защитени зони в българската акватория ще се подпогне </w:t>
            </w:r>
            <w:r w:rsidRPr="008B72A5">
              <w:rPr>
                <w:rFonts w:eastAsiaTheme="minorHAnsi"/>
                <w:sz w:val="24"/>
                <w:szCs w:val="24"/>
                <w:lang w:val="bg-BG"/>
              </w:rPr>
              <w:lastRenderedPageBreak/>
              <w:t xml:space="preserve">изпълнението на МППРБ и съответно на Директива 2014/89/ЕС. </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Общият дневен ред за Черно море е важен процес за международно сътрудничество и чрез подпомагане на операции за постигане или поддържане на добро екологично състояние на морската среда в съответствие с член 1, параграф 1 от Директива 2008/56/ЕО, УО ще допринесе за изпълнението на някои аспекти на ОДНЧМ, а именно Цел 1, Приоритет 1, Дейност 3, и Приоритет 2, Дейност 1. </w:t>
            </w:r>
          </w:p>
          <w:p w:rsidR="00E47DDE" w:rsidRPr="008B72A5" w:rsidRDefault="008E7CD8" w:rsidP="008B72A5">
            <w:pPr>
              <w:spacing w:before="0" w:after="0" w:line="240" w:lineRule="auto"/>
              <w:jc w:val="both"/>
              <w:rPr>
                <w:szCs w:val="24"/>
              </w:rPr>
            </w:pPr>
            <w:r w:rsidRPr="008B72A5">
              <w:rPr>
                <w:szCs w:val="24"/>
              </w:rPr>
              <w:t xml:space="preserve">Един от основните елементи на синия растеж е свързан с осигуряване на знания, правна сигурност и сигурност в синята икономика. Един от тези компоненти е знанието за морската среда и подобряване на достъпа до информация за морето. Той ще бъде директно постигнат чрез действията, които ще бъдат подкрепени от УО по член </w:t>
            </w:r>
            <w:r w:rsidR="00D27804" w:rsidRPr="008B72A5">
              <w:rPr>
                <w:szCs w:val="24"/>
              </w:rPr>
              <w:t>32</w:t>
            </w:r>
            <w:r w:rsidRPr="008B72A5">
              <w:rPr>
                <w:szCs w:val="24"/>
              </w:rPr>
              <w:t xml:space="preserve"> от ЕФМДРА. Както бе отбелязано по-горе, действията, които ще бъдат подкрепени целят да се опази биологичното разнообразие чрез опазване и възстановяване на екосистемите. Това ще спомогне и за развитието на синия растеж и синията икономика, тъй като загубата на биологично разнообразие и сривът на екосистемите застрашават основите на нашата икономика.</w:t>
            </w:r>
          </w:p>
        </w:tc>
      </w:tr>
      <w:tr w:rsidR="00E47DDE" w:rsidRPr="008B72A5" w:rsidTr="00882257">
        <w:trPr>
          <w:trHeight w:val="1292"/>
        </w:trPr>
        <w:tc>
          <w:tcPr>
            <w:tcW w:w="1976" w:type="dxa"/>
            <w:vMerge w:val="restart"/>
          </w:tcPr>
          <w:p w:rsidR="00E47DDE" w:rsidRPr="008B72A5" w:rsidRDefault="00E47DDE" w:rsidP="008B72A5">
            <w:pPr>
              <w:spacing w:before="0" w:after="0" w:line="240" w:lineRule="auto"/>
              <w:jc w:val="center"/>
              <w:rPr>
                <w:szCs w:val="24"/>
              </w:rPr>
            </w:pPr>
          </w:p>
        </w:tc>
        <w:tc>
          <w:tcPr>
            <w:tcW w:w="2018" w:type="dxa"/>
            <w:vMerge w:val="restart"/>
          </w:tcPr>
          <w:p w:rsidR="00E47DDE" w:rsidRPr="008B72A5" w:rsidRDefault="00E47DDE" w:rsidP="008B72A5">
            <w:pPr>
              <w:spacing w:before="0" w:after="0" w:line="240" w:lineRule="auto"/>
              <w:jc w:val="center"/>
              <w:rPr>
                <w:szCs w:val="24"/>
              </w:rPr>
            </w:pPr>
          </w:p>
        </w:tc>
        <w:tc>
          <w:tcPr>
            <w:tcW w:w="5405" w:type="dxa"/>
          </w:tcPr>
          <w:p w:rsidR="00E47DDE" w:rsidRPr="008B72A5" w:rsidRDefault="00E47DDE" w:rsidP="008B72A5">
            <w:pPr>
              <w:pStyle w:val="TableParagraph"/>
              <w:ind w:left="110" w:right="142"/>
              <w:rPr>
                <w:sz w:val="24"/>
                <w:szCs w:val="24"/>
                <w:lang w:val="bg-BG"/>
              </w:rPr>
            </w:pPr>
            <w:r w:rsidRPr="008B72A5">
              <w:rPr>
                <w:sz w:val="24"/>
                <w:szCs w:val="24"/>
                <w:lang w:val="bg-BG"/>
              </w:rPr>
              <w:t>Weaknesses</w:t>
            </w:r>
          </w:p>
          <w:p w:rsidR="00E47DDE" w:rsidRPr="008B72A5" w:rsidRDefault="00E47DDE" w:rsidP="008B72A5">
            <w:pPr>
              <w:pStyle w:val="TableParagraph"/>
              <w:numPr>
                <w:ilvl w:val="0"/>
                <w:numId w:val="75"/>
              </w:numPr>
              <w:ind w:left="470" w:right="102"/>
              <w:jc w:val="both"/>
              <w:rPr>
                <w:sz w:val="24"/>
                <w:szCs w:val="24"/>
                <w:lang w:val="bg-BG"/>
              </w:rPr>
            </w:pPr>
            <w:r w:rsidRPr="008B72A5">
              <w:rPr>
                <w:sz w:val="24"/>
                <w:szCs w:val="24"/>
                <w:lang w:val="bg-BG"/>
              </w:rPr>
              <w:t>Несвързаност на наличните видове услуги за наблюдение в България в единна система за обмен на информация</w:t>
            </w:r>
          </w:p>
          <w:p w:rsidR="00E47DDE" w:rsidRPr="008B72A5" w:rsidRDefault="00E47DDE" w:rsidP="008B72A5">
            <w:pPr>
              <w:pStyle w:val="TableParagraph"/>
              <w:numPr>
                <w:ilvl w:val="0"/>
                <w:numId w:val="75"/>
              </w:numPr>
              <w:ind w:left="470" w:right="102"/>
              <w:jc w:val="both"/>
              <w:rPr>
                <w:sz w:val="24"/>
                <w:szCs w:val="24"/>
                <w:lang w:val="bg-BG"/>
              </w:rPr>
            </w:pPr>
            <w:r w:rsidRPr="008B72A5">
              <w:rPr>
                <w:sz w:val="24"/>
                <w:szCs w:val="24"/>
                <w:lang w:val="bg-BG"/>
              </w:rPr>
              <w:t>Недостатъчно добро екологично състояние на морската среда в съответствие с член 1, параграф 1 от Директива 2008/56/ЕО;</w:t>
            </w:r>
          </w:p>
          <w:p w:rsidR="00455C58" w:rsidRPr="00455C58" w:rsidRDefault="00E47DDE" w:rsidP="00455C58">
            <w:pPr>
              <w:pStyle w:val="TableParagraph"/>
              <w:numPr>
                <w:ilvl w:val="0"/>
                <w:numId w:val="75"/>
              </w:numPr>
              <w:ind w:left="470" w:right="102"/>
              <w:jc w:val="both"/>
              <w:rPr>
                <w:sz w:val="24"/>
                <w:szCs w:val="24"/>
                <w:lang w:val="bg-BG"/>
              </w:rPr>
            </w:pPr>
            <w:r w:rsidRPr="008B72A5">
              <w:rPr>
                <w:sz w:val="24"/>
                <w:szCs w:val="24"/>
                <w:lang w:val="bg-BG"/>
              </w:rPr>
              <w:lastRenderedPageBreak/>
              <w:t>Липса на разработени планове за управление на риболовните дейности;</w:t>
            </w:r>
          </w:p>
          <w:p w:rsidR="00E47DDE" w:rsidRPr="00455C58" w:rsidRDefault="00E47DDE" w:rsidP="00455C58">
            <w:pPr>
              <w:pStyle w:val="TableParagraph"/>
              <w:numPr>
                <w:ilvl w:val="0"/>
                <w:numId w:val="75"/>
              </w:numPr>
              <w:ind w:left="470" w:right="102"/>
              <w:jc w:val="both"/>
              <w:rPr>
                <w:sz w:val="24"/>
                <w:szCs w:val="24"/>
                <w:lang w:val="bg-BG"/>
              </w:rPr>
            </w:pPr>
            <w:r w:rsidRPr="00455C58">
              <w:rPr>
                <w:sz w:val="24"/>
                <w:szCs w:val="24"/>
              </w:rPr>
              <w:t>Липса на предвиден мониторинг на ефекта от изпълнените мерки за подобряване на състоянието на видовете и природните местообитания.</w:t>
            </w:r>
          </w:p>
        </w:tc>
        <w:tc>
          <w:tcPr>
            <w:tcW w:w="5388" w:type="dxa"/>
            <w:vMerge/>
          </w:tcPr>
          <w:p w:rsidR="00E47DDE" w:rsidRPr="008B72A5" w:rsidRDefault="00E47DDE" w:rsidP="008B72A5">
            <w:pPr>
              <w:spacing w:before="0" w:after="0" w:line="240" w:lineRule="auto"/>
              <w:jc w:val="center"/>
              <w:rPr>
                <w:szCs w:val="24"/>
              </w:rPr>
            </w:pPr>
          </w:p>
        </w:tc>
      </w:tr>
      <w:tr w:rsidR="00E47DDE" w:rsidRPr="008B72A5" w:rsidTr="00882257">
        <w:trPr>
          <w:trHeight w:val="1290"/>
        </w:trPr>
        <w:tc>
          <w:tcPr>
            <w:tcW w:w="1976" w:type="dxa"/>
            <w:vMerge/>
          </w:tcPr>
          <w:p w:rsidR="00E47DDE" w:rsidRPr="008B72A5" w:rsidRDefault="00E47DDE" w:rsidP="008B72A5">
            <w:pPr>
              <w:spacing w:before="0" w:after="0" w:line="240" w:lineRule="auto"/>
              <w:jc w:val="center"/>
              <w:rPr>
                <w:szCs w:val="24"/>
              </w:rPr>
            </w:pPr>
          </w:p>
        </w:tc>
        <w:tc>
          <w:tcPr>
            <w:tcW w:w="2018" w:type="dxa"/>
            <w:vMerge/>
          </w:tcPr>
          <w:p w:rsidR="00E47DDE" w:rsidRPr="008B72A5" w:rsidRDefault="00E47DDE" w:rsidP="008B72A5">
            <w:pPr>
              <w:pStyle w:val="TableParagraph"/>
              <w:rPr>
                <w:sz w:val="24"/>
                <w:szCs w:val="24"/>
                <w:lang w:val="bg-BG"/>
              </w:rPr>
            </w:pPr>
          </w:p>
        </w:tc>
        <w:tc>
          <w:tcPr>
            <w:tcW w:w="5405" w:type="dxa"/>
          </w:tcPr>
          <w:p w:rsidR="00E47DDE" w:rsidRPr="008B72A5" w:rsidRDefault="00E47DDE" w:rsidP="008B72A5">
            <w:pPr>
              <w:pStyle w:val="TableParagraph"/>
              <w:ind w:left="110" w:right="142"/>
              <w:rPr>
                <w:sz w:val="24"/>
                <w:szCs w:val="24"/>
                <w:lang w:val="bg-BG"/>
              </w:rPr>
            </w:pPr>
            <w:r w:rsidRPr="008B72A5">
              <w:rPr>
                <w:sz w:val="24"/>
                <w:szCs w:val="24"/>
                <w:lang w:val="bg-BG"/>
              </w:rPr>
              <w:t>Opportunities</w:t>
            </w:r>
          </w:p>
          <w:p w:rsidR="00E47DDE" w:rsidRPr="008B72A5" w:rsidRDefault="00E47DDE" w:rsidP="008B72A5">
            <w:pPr>
              <w:pStyle w:val="TableParagraph"/>
              <w:ind w:left="110" w:right="102"/>
              <w:jc w:val="both"/>
              <w:rPr>
                <w:b/>
                <w:sz w:val="24"/>
                <w:szCs w:val="24"/>
              </w:rPr>
            </w:pPr>
          </w:p>
          <w:p w:rsidR="00E47DDE" w:rsidRPr="008B72A5" w:rsidRDefault="00E47DDE" w:rsidP="008B72A5">
            <w:pPr>
              <w:pStyle w:val="TableParagraph"/>
              <w:numPr>
                <w:ilvl w:val="0"/>
                <w:numId w:val="76"/>
              </w:numPr>
              <w:tabs>
                <w:tab w:val="left" w:pos="470"/>
                <w:tab w:val="left" w:pos="2923"/>
              </w:tabs>
              <w:ind w:left="470" w:right="102"/>
              <w:jc w:val="both"/>
              <w:rPr>
                <w:sz w:val="24"/>
                <w:szCs w:val="24"/>
                <w:lang w:val="bg-BG"/>
              </w:rPr>
            </w:pPr>
            <w:r w:rsidRPr="008B72A5">
              <w:rPr>
                <w:sz w:val="24"/>
                <w:szCs w:val="24"/>
                <w:lang w:val="bg-BG"/>
              </w:rPr>
              <w:t xml:space="preserve">Черно море е обект на засилващи се диалог и международно сътрудничество на нивото на ЕС и извън него с оглед подобряване на знанията за морската среда, морското наблюдение и бреговата охрана; </w:t>
            </w:r>
          </w:p>
          <w:p w:rsidR="00455C58" w:rsidRPr="00455C58" w:rsidRDefault="00E47DDE" w:rsidP="00455C58">
            <w:pPr>
              <w:pStyle w:val="TableParagraph"/>
              <w:numPr>
                <w:ilvl w:val="0"/>
                <w:numId w:val="76"/>
              </w:numPr>
              <w:tabs>
                <w:tab w:val="left" w:pos="470"/>
              </w:tabs>
              <w:ind w:left="470" w:right="102"/>
              <w:jc w:val="both"/>
              <w:rPr>
                <w:sz w:val="24"/>
                <w:szCs w:val="24"/>
                <w:lang w:val="bg-BG"/>
              </w:rPr>
            </w:pPr>
            <w:r w:rsidRPr="008B72A5">
              <w:rPr>
                <w:sz w:val="24"/>
                <w:szCs w:val="24"/>
                <w:lang w:val="bg-BG"/>
              </w:rPr>
              <w:t>България е в добри отношения  с другите крайбрежни държави на Черно море и е показала, че може да подпомага диалога с тях;</w:t>
            </w:r>
          </w:p>
          <w:p w:rsidR="00E47DDE" w:rsidRPr="00455C58" w:rsidRDefault="00E47DDE" w:rsidP="00455C58">
            <w:pPr>
              <w:pStyle w:val="TableParagraph"/>
              <w:numPr>
                <w:ilvl w:val="0"/>
                <w:numId w:val="76"/>
              </w:numPr>
              <w:tabs>
                <w:tab w:val="left" w:pos="470"/>
              </w:tabs>
              <w:ind w:left="470" w:right="102"/>
              <w:jc w:val="both"/>
              <w:rPr>
                <w:sz w:val="24"/>
                <w:szCs w:val="24"/>
                <w:lang w:val="bg-BG"/>
              </w:rPr>
            </w:pPr>
            <w:r w:rsidRPr="00455C58">
              <w:rPr>
                <w:sz w:val="24"/>
                <w:szCs w:val="24"/>
              </w:rPr>
              <w:t>Министерството на околоната среда и водите (МОСВ) планира да разшири екологичната мрежа Натура 2000 в Черно море, както е описано в Рамката за приоритетни действия (РПД) за Натура 2000 в България съгласно член 8 от Директива 92/43/ЕИО на Съвета за опазване на естествените местообитания и на дивата флора и фауна.</w:t>
            </w:r>
          </w:p>
        </w:tc>
        <w:tc>
          <w:tcPr>
            <w:tcW w:w="5388" w:type="dxa"/>
            <w:vMerge/>
          </w:tcPr>
          <w:p w:rsidR="00E47DDE" w:rsidRPr="008B72A5" w:rsidRDefault="00E47DDE" w:rsidP="008B72A5">
            <w:pPr>
              <w:spacing w:before="0" w:after="0" w:line="240" w:lineRule="auto"/>
              <w:jc w:val="center"/>
              <w:rPr>
                <w:szCs w:val="24"/>
              </w:rPr>
            </w:pPr>
          </w:p>
        </w:tc>
      </w:tr>
      <w:tr w:rsidR="00E47DDE" w:rsidRPr="008B72A5" w:rsidTr="00882257">
        <w:trPr>
          <w:trHeight w:val="1290"/>
        </w:trPr>
        <w:tc>
          <w:tcPr>
            <w:tcW w:w="1976" w:type="dxa"/>
            <w:vMerge/>
          </w:tcPr>
          <w:p w:rsidR="00E47DDE" w:rsidRPr="008B72A5" w:rsidRDefault="00E47DDE" w:rsidP="008B72A5">
            <w:pPr>
              <w:spacing w:before="0" w:after="0" w:line="240" w:lineRule="auto"/>
              <w:jc w:val="center"/>
              <w:rPr>
                <w:szCs w:val="24"/>
              </w:rPr>
            </w:pPr>
          </w:p>
        </w:tc>
        <w:tc>
          <w:tcPr>
            <w:tcW w:w="2018" w:type="dxa"/>
            <w:vMerge/>
          </w:tcPr>
          <w:p w:rsidR="00E47DDE" w:rsidRPr="008B72A5" w:rsidRDefault="00E47DDE" w:rsidP="008B72A5">
            <w:pPr>
              <w:pStyle w:val="TableParagraph"/>
              <w:rPr>
                <w:sz w:val="24"/>
                <w:szCs w:val="24"/>
                <w:lang w:val="bg-BG"/>
              </w:rPr>
            </w:pPr>
          </w:p>
        </w:tc>
        <w:tc>
          <w:tcPr>
            <w:tcW w:w="5405" w:type="dxa"/>
          </w:tcPr>
          <w:p w:rsidR="00E47DDE" w:rsidRPr="008B72A5" w:rsidRDefault="00E47DDE" w:rsidP="008B72A5">
            <w:pPr>
              <w:pStyle w:val="TableParagraph"/>
              <w:ind w:left="110" w:right="142"/>
              <w:rPr>
                <w:sz w:val="24"/>
                <w:szCs w:val="24"/>
                <w:lang w:val="bg-BG"/>
              </w:rPr>
            </w:pPr>
            <w:r w:rsidRPr="008B72A5">
              <w:rPr>
                <w:sz w:val="24"/>
                <w:szCs w:val="24"/>
                <w:lang w:val="bg-BG"/>
              </w:rPr>
              <w:t>Threats</w:t>
            </w:r>
          </w:p>
          <w:p w:rsidR="00E47DDE" w:rsidRPr="008B72A5" w:rsidRDefault="00E47DDE" w:rsidP="008B72A5">
            <w:pPr>
              <w:pStyle w:val="TableParagraph"/>
              <w:ind w:left="110" w:right="102"/>
              <w:rPr>
                <w:sz w:val="24"/>
                <w:szCs w:val="24"/>
                <w:shd w:val="clear" w:color="auto" w:fill="FFFF00"/>
                <w:lang w:val="bg-BG"/>
              </w:rPr>
            </w:pPr>
          </w:p>
          <w:p w:rsidR="00E47DDE" w:rsidRPr="008B72A5" w:rsidRDefault="00E47DDE" w:rsidP="008B72A5">
            <w:pPr>
              <w:pStyle w:val="TableParagraph"/>
              <w:numPr>
                <w:ilvl w:val="0"/>
                <w:numId w:val="77"/>
              </w:numPr>
              <w:tabs>
                <w:tab w:val="left" w:pos="470"/>
              </w:tabs>
              <w:ind w:left="470" w:right="102"/>
              <w:jc w:val="both"/>
              <w:rPr>
                <w:sz w:val="24"/>
                <w:szCs w:val="24"/>
                <w:lang w:val="bg-BG"/>
              </w:rPr>
            </w:pPr>
            <w:r w:rsidRPr="008B72A5">
              <w:rPr>
                <w:sz w:val="24"/>
                <w:szCs w:val="24"/>
                <w:lang w:val="bg-BG"/>
              </w:rPr>
              <w:t>Усложнена международна обстановка в района на Черно море, която:</w:t>
            </w:r>
          </w:p>
          <w:p w:rsidR="00E47DDE" w:rsidRPr="008B72A5" w:rsidRDefault="00E47DDE" w:rsidP="008B72A5">
            <w:pPr>
              <w:pStyle w:val="TableParagraph"/>
              <w:ind w:left="470" w:right="102"/>
              <w:jc w:val="both"/>
              <w:rPr>
                <w:sz w:val="24"/>
                <w:szCs w:val="24"/>
                <w:lang w:val="bg-BG"/>
              </w:rPr>
            </w:pPr>
            <w:r w:rsidRPr="008B72A5">
              <w:rPr>
                <w:sz w:val="24"/>
                <w:szCs w:val="24"/>
                <w:lang w:val="bg-BG"/>
              </w:rPr>
              <w:t xml:space="preserve">• може да попречи на усилията за по-добро наблюдение на рибните ресурси и риболовните дейности в Черно море, тъй като, както анализа на Комисията за Черноморския басейн отбелязва, повечето видове риби са споделени и е важно държавите по крайбрежието на Черно море да </w:t>
            </w:r>
            <w:r w:rsidRPr="008B72A5">
              <w:rPr>
                <w:sz w:val="24"/>
                <w:szCs w:val="24"/>
                <w:lang w:val="bg-BG"/>
              </w:rPr>
              <w:lastRenderedPageBreak/>
              <w:t>положат взаимни усилия за да осигурят екологичнa, икономическa и социалнa устойчивост на рибарството и на тази основа ново управление на рибарството в Черно море;</w:t>
            </w:r>
          </w:p>
          <w:p w:rsidR="00E47DDE" w:rsidRPr="008B72A5" w:rsidRDefault="00E47DDE" w:rsidP="008B72A5">
            <w:pPr>
              <w:pStyle w:val="TableParagraph"/>
              <w:ind w:left="470" w:right="102"/>
              <w:jc w:val="both"/>
              <w:rPr>
                <w:sz w:val="24"/>
                <w:szCs w:val="24"/>
                <w:lang w:val="bg-BG"/>
              </w:rPr>
            </w:pPr>
            <w:r w:rsidRPr="008B72A5">
              <w:rPr>
                <w:sz w:val="24"/>
                <w:szCs w:val="24"/>
                <w:lang w:val="bg-BG"/>
              </w:rPr>
              <w:t>• създава предпоставки за засилващ се имиграционен натиск, който би се отразил както на усилията за брегова защита в Черно море, така и на усилията за контрол и наблюдение на риболовните дейности в Черно море;</w:t>
            </w:r>
          </w:p>
          <w:p w:rsidR="00E47DDE" w:rsidRPr="008B72A5" w:rsidRDefault="00E47DDE" w:rsidP="008B72A5">
            <w:pPr>
              <w:pStyle w:val="TableParagraph"/>
              <w:numPr>
                <w:ilvl w:val="0"/>
                <w:numId w:val="77"/>
              </w:numPr>
              <w:tabs>
                <w:tab w:val="left" w:pos="470"/>
              </w:tabs>
              <w:ind w:left="470" w:right="102"/>
              <w:jc w:val="both"/>
              <w:rPr>
                <w:sz w:val="24"/>
                <w:szCs w:val="24"/>
                <w:lang w:val="bg-BG"/>
              </w:rPr>
            </w:pPr>
            <w:r w:rsidRPr="008B72A5">
              <w:rPr>
                <w:sz w:val="24"/>
                <w:szCs w:val="24"/>
                <w:lang w:val="bg-BG"/>
              </w:rPr>
              <w:t>Видовете риба в Черно море, които са обект на интерес за стопанския риболов, са основно миграционни, което създава трудност за устойчивото управление на тези ресурси поради нуждата от засилени диалог и международно сътрудничество както в контекста на ЕС, така и извън него;</w:t>
            </w:r>
          </w:p>
          <w:p w:rsidR="00E47DDE" w:rsidRPr="008B72A5" w:rsidRDefault="00E47DDE" w:rsidP="008B72A5">
            <w:pPr>
              <w:pStyle w:val="TableParagraph"/>
              <w:numPr>
                <w:ilvl w:val="0"/>
                <w:numId w:val="77"/>
              </w:numPr>
              <w:tabs>
                <w:tab w:val="left" w:pos="470"/>
              </w:tabs>
              <w:ind w:left="470" w:right="102"/>
              <w:jc w:val="both"/>
              <w:rPr>
                <w:sz w:val="24"/>
                <w:szCs w:val="24"/>
                <w:lang w:val="bg-BG"/>
              </w:rPr>
            </w:pPr>
            <w:r w:rsidRPr="008B72A5">
              <w:rPr>
                <w:sz w:val="24"/>
                <w:szCs w:val="24"/>
                <w:lang w:val="bg-BG"/>
              </w:rPr>
              <w:t>Биогенно замърсяване;</w:t>
            </w:r>
          </w:p>
          <w:p w:rsidR="00E47DDE" w:rsidRPr="008B72A5" w:rsidRDefault="00E47DDE" w:rsidP="008B72A5">
            <w:pPr>
              <w:pStyle w:val="TableParagraph"/>
              <w:numPr>
                <w:ilvl w:val="0"/>
                <w:numId w:val="77"/>
              </w:numPr>
              <w:tabs>
                <w:tab w:val="left" w:pos="470"/>
              </w:tabs>
              <w:ind w:left="470" w:right="102"/>
              <w:jc w:val="both"/>
              <w:rPr>
                <w:sz w:val="24"/>
                <w:szCs w:val="24"/>
                <w:lang w:val="bg-BG"/>
              </w:rPr>
            </w:pPr>
            <w:r w:rsidRPr="008B72A5">
              <w:rPr>
                <w:sz w:val="24"/>
                <w:szCs w:val="24"/>
                <w:lang w:val="bg-BG"/>
              </w:rPr>
              <w:t xml:space="preserve">Замърсяване на морската среда с твърди отпадъци; </w:t>
            </w:r>
          </w:p>
          <w:p w:rsidR="00E47DDE" w:rsidRPr="008B72A5" w:rsidRDefault="00E47DDE" w:rsidP="008B72A5">
            <w:pPr>
              <w:pStyle w:val="TableParagraph"/>
              <w:numPr>
                <w:ilvl w:val="0"/>
                <w:numId w:val="77"/>
              </w:numPr>
              <w:tabs>
                <w:tab w:val="left" w:pos="470"/>
              </w:tabs>
              <w:ind w:left="470" w:right="102"/>
              <w:jc w:val="both"/>
              <w:rPr>
                <w:sz w:val="24"/>
                <w:szCs w:val="24"/>
                <w:lang w:val="bg-BG"/>
              </w:rPr>
            </w:pPr>
            <w:r w:rsidRPr="008B72A5">
              <w:rPr>
                <w:sz w:val="24"/>
                <w:szCs w:val="24"/>
                <w:lang w:val="bg-BG"/>
              </w:rPr>
              <w:t>Загуба на биологично разнообразие;</w:t>
            </w:r>
          </w:p>
          <w:p w:rsidR="00E47DDE" w:rsidRPr="008B72A5" w:rsidRDefault="00E47DDE" w:rsidP="008B72A5">
            <w:pPr>
              <w:pStyle w:val="TableParagraph"/>
              <w:numPr>
                <w:ilvl w:val="0"/>
                <w:numId w:val="77"/>
              </w:numPr>
              <w:tabs>
                <w:tab w:val="left" w:pos="513"/>
              </w:tabs>
              <w:ind w:left="470" w:right="102"/>
              <w:jc w:val="both"/>
              <w:rPr>
                <w:sz w:val="24"/>
                <w:szCs w:val="24"/>
                <w:lang w:val="bg-BG"/>
              </w:rPr>
            </w:pPr>
            <w:r w:rsidRPr="008B72A5">
              <w:rPr>
                <w:sz w:val="24"/>
                <w:szCs w:val="24"/>
                <w:lang w:val="bg-BG"/>
              </w:rPr>
              <w:t>Продължителните негативни последици от избухването на COVID-19 пандемията, които влияят на:</w:t>
            </w:r>
          </w:p>
          <w:p w:rsidR="00E47DDE" w:rsidRPr="008B72A5" w:rsidRDefault="00E47DDE" w:rsidP="008B72A5">
            <w:pPr>
              <w:pStyle w:val="TableParagraph"/>
              <w:tabs>
                <w:tab w:val="left" w:pos="611"/>
              </w:tabs>
              <w:ind w:left="470" w:right="102"/>
              <w:jc w:val="both"/>
              <w:rPr>
                <w:sz w:val="24"/>
                <w:szCs w:val="24"/>
                <w:lang w:val="bg-BG"/>
              </w:rPr>
            </w:pPr>
            <w:r w:rsidRPr="008B72A5">
              <w:rPr>
                <w:sz w:val="24"/>
                <w:szCs w:val="24"/>
                <w:lang w:val="bg-BG"/>
              </w:rPr>
              <w:t>• процесите на управление на риболова както бе отбелязано в доклада за състоянието на световния риболов и аквакултура от 2020 на Организацията на ООН по прехрана и земеделие;</w:t>
            </w:r>
          </w:p>
          <w:p w:rsidR="00E47DDE" w:rsidRPr="008B72A5" w:rsidRDefault="00E47DDE" w:rsidP="008B72A5">
            <w:pPr>
              <w:pStyle w:val="TableParagraph"/>
              <w:pBdr>
                <w:bottom w:val="single" w:sz="4" w:space="1" w:color="auto"/>
              </w:pBdr>
              <w:tabs>
                <w:tab w:val="left" w:pos="611"/>
              </w:tabs>
              <w:ind w:left="470" w:right="102"/>
              <w:jc w:val="both"/>
              <w:rPr>
                <w:sz w:val="24"/>
                <w:szCs w:val="24"/>
                <w:lang w:val="bg-BG"/>
              </w:rPr>
            </w:pPr>
            <w:r w:rsidRPr="008B72A5">
              <w:rPr>
                <w:sz w:val="24"/>
                <w:szCs w:val="24"/>
                <w:lang w:val="bg-BG"/>
              </w:rPr>
              <w:t>• научноизследователската работа, която е централна за този Приоритет.</w:t>
            </w:r>
          </w:p>
          <w:p w:rsidR="00E47DDE" w:rsidRPr="008B72A5" w:rsidRDefault="00E47DDE" w:rsidP="008B72A5">
            <w:pPr>
              <w:spacing w:before="0" w:after="0" w:line="240" w:lineRule="auto"/>
              <w:jc w:val="center"/>
              <w:rPr>
                <w:szCs w:val="24"/>
              </w:rPr>
            </w:pPr>
          </w:p>
          <w:p w:rsidR="00860F36" w:rsidRPr="008B72A5" w:rsidRDefault="00860F36" w:rsidP="008B72A5">
            <w:pPr>
              <w:pStyle w:val="TableParagraph"/>
              <w:ind w:left="110" w:right="142"/>
              <w:jc w:val="both"/>
              <w:rPr>
                <w:b/>
                <w:sz w:val="24"/>
                <w:szCs w:val="24"/>
              </w:rPr>
            </w:pPr>
            <w:r w:rsidRPr="008B72A5">
              <w:rPr>
                <w:b/>
                <w:sz w:val="24"/>
                <w:szCs w:val="24"/>
                <w:lang w:val="bg-BG"/>
              </w:rPr>
              <w:t>Identification of needs on the basis of the SWOT analysis and taking into account</w:t>
            </w:r>
          </w:p>
          <w:p w:rsidR="00860F36" w:rsidRPr="008B72A5" w:rsidRDefault="00860F36" w:rsidP="008B72A5">
            <w:pPr>
              <w:pStyle w:val="TableParagraph"/>
              <w:ind w:left="110" w:right="142"/>
              <w:jc w:val="both"/>
              <w:rPr>
                <w:b/>
                <w:sz w:val="24"/>
                <w:szCs w:val="24"/>
              </w:rPr>
            </w:pPr>
          </w:p>
          <w:p w:rsidR="00860F36" w:rsidRPr="008B72A5" w:rsidRDefault="00860F36" w:rsidP="008B72A5">
            <w:pPr>
              <w:pStyle w:val="TableParagraph"/>
              <w:ind w:left="110" w:right="102"/>
              <w:jc w:val="both"/>
              <w:rPr>
                <w:sz w:val="24"/>
                <w:szCs w:val="24"/>
                <w:lang w:val="bg-BG"/>
              </w:rPr>
            </w:pPr>
            <w:r w:rsidRPr="008B72A5">
              <w:rPr>
                <w:sz w:val="24"/>
                <w:szCs w:val="24"/>
                <w:lang w:val="bg-BG"/>
              </w:rPr>
              <w:lastRenderedPageBreak/>
              <w:t>Използването на морето за различни дейности като транспорт, риболов, аквакултури, производство на възобновяема енергия и други показва необходимостта от ефективно управление с цел избягване на конфликти и постигане на синергия между различните морски дейности. От това възникват следните основни нужди, които следва да се покрият както на национално ниво, така и в контекста на международно сътрудничество:</w:t>
            </w:r>
          </w:p>
          <w:p w:rsidR="00860F36" w:rsidRPr="008B72A5" w:rsidRDefault="00860F36" w:rsidP="008B72A5">
            <w:pPr>
              <w:pStyle w:val="TableParagraph"/>
              <w:ind w:left="110" w:right="102"/>
              <w:jc w:val="both"/>
              <w:rPr>
                <w:sz w:val="24"/>
                <w:szCs w:val="24"/>
                <w:lang w:val="bg-BG"/>
              </w:rPr>
            </w:pPr>
            <w:r w:rsidRPr="008B72A5">
              <w:rPr>
                <w:sz w:val="24"/>
                <w:szCs w:val="24"/>
                <w:lang w:val="bg-BG"/>
              </w:rPr>
              <w:t>•</w:t>
            </w:r>
            <w:r w:rsidRPr="008B72A5">
              <w:rPr>
                <w:sz w:val="24"/>
                <w:szCs w:val="24"/>
                <w:lang w:val="bg-BG"/>
              </w:rPr>
              <w:tab/>
              <w:t>Развиване на морското наблюдение;</w:t>
            </w:r>
          </w:p>
          <w:p w:rsidR="00860F36" w:rsidRPr="008B72A5" w:rsidRDefault="00860F36" w:rsidP="008B72A5">
            <w:pPr>
              <w:pStyle w:val="TableParagraph"/>
              <w:ind w:left="110" w:right="102"/>
              <w:jc w:val="both"/>
              <w:rPr>
                <w:sz w:val="24"/>
                <w:szCs w:val="24"/>
                <w:lang w:val="bg-BG"/>
              </w:rPr>
            </w:pPr>
            <w:r w:rsidRPr="008B72A5">
              <w:rPr>
                <w:sz w:val="24"/>
                <w:szCs w:val="24"/>
                <w:lang w:val="bg-BG"/>
              </w:rPr>
              <w:t>•</w:t>
            </w:r>
            <w:r w:rsidRPr="008B72A5">
              <w:rPr>
                <w:sz w:val="24"/>
                <w:szCs w:val="24"/>
                <w:lang w:val="bg-BG"/>
              </w:rPr>
              <w:tab/>
              <w:t>Опазване на морската среда;</w:t>
            </w:r>
          </w:p>
          <w:p w:rsidR="00860F36" w:rsidRPr="008B72A5" w:rsidRDefault="00860F36" w:rsidP="008B72A5">
            <w:pPr>
              <w:pStyle w:val="TableParagraph"/>
              <w:ind w:left="110" w:right="102"/>
              <w:jc w:val="both"/>
              <w:rPr>
                <w:sz w:val="24"/>
                <w:szCs w:val="24"/>
                <w:lang w:val="bg-BG"/>
              </w:rPr>
            </w:pPr>
            <w:r w:rsidRPr="008B72A5">
              <w:rPr>
                <w:sz w:val="24"/>
                <w:szCs w:val="24"/>
                <w:lang w:val="bg-BG"/>
              </w:rPr>
              <w:t>•</w:t>
            </w:r>
            <w:r w:rsidRPr="008B72A5">
              <w:rPr>
                <w:sz w:val="24"/>
                <w:szCs w:val="24"/>
                <w:lang w:val="bg-BG"/>
              </w:rPr>
              <w:tab/>
              <w:t>Подобряване на знанията за състоянието на Черно море;</w:t>
            </w:r>
          </w:p>
          <w:p w:rsidR="00860F36" w:rsidRPr="008B72A5" w:rsidRDefault="00860F36" w:rsidP="008B72A5">
            <w:pPr>
              <w:pStyle w:val="TableParagraph"/>
              <w:ind w:left="110" w:right="102"/>
              <w:jc w:val="both"/>
              <w:rPr>
                <w:sz w:val="24"/>
                <w:szCs w:val="24"/>
                <w:lang w:val="bg-BG"/>
              </w:rPr>
            </w:pPr>
            <w:r w:rsidRPr="008B72A5">
              <w:rPr>
                <w:sz w:val="24"/>
                <w:szCs w:val="24"/>
                <w:lang w:val="bg-BG"/>
              </w:rPr>
              <w:t>•</w:t>
            </w:r>
            <w:r w:rsidRPr="008B72A5">
              <w:rPr>
                <w:sz w:val="24"/>
                <w:szCs w:val="24"/>
                <w:lang w:val="bg-BG"/>
              </w:rPr>
              <w:tab/>
              <w:t>Справяне с негативния ефект от избухването на пандемията от COVID-19.</w:t>
            </w:r>
          </w:p>
          <w:p w:rsidR="00860F36" w:rsidRPr="008B72A5" w:rsidRDefault="00860F36" w:rsidP="008B72A5">
            <w:pPr>
              <w:spacing w:before="0" w:after="0" w:line="240" w:lineRule="auto"/>
              <w:rPr>
                <w:szCs w:val="24"/>
              </w:rPr>
            </w:pPr>
            <w:r w:rsidRPr="008B72A5">
              <w:rPr>
                <w:szCs w:val="24"/>
              </w:rPr>
              <w:t>Тези потребности са в унисон с анализа на Комисията за Черноморския басейн.</w:t>
            </w:r>
          </w:p>
          <w:p w:rsidR="00860F36" w:rsidRPr="008B72A5" w:rsidRDefault="00860F36" w:rsidP="008B72A5">
            <w:pPr>
              <w:spacing w:before="0" w:after="0" w:line="240" w:lineRule="auto"/>
              <w:jc w:val="center"/>
              <w:rPr>
                <w:szCs w:val="24"/>
              </w:rPr>
            </w:pPr>
          </w:p>
        </w:tc>
        <w:tc>
          <w:tcPr>
            <w:tcW w:w="5388" w:type="dxa"/>
            <w:vMerge/>
          </w:tcPr>
          <w:p w:rsidR="00E47DDE" w:rsidRPr="008B72A5" w:rsidRDefault="00E47DDE" w:rsidP="008B72A5">
            <w:pPr>
              <w:spacing w:before="0" w:after="0" w:line="240" w:lineRule="auto"/>
              <w:jc w:val="center"/>
              <w:rPr>
                <w:szCs w:val="24"/>
              </w:rPr>
            </w:pPr>
          </w:p>
        </w:tc>
      </w:tr>
    </w:tbl>
    <w:p w:rsidR="00092451" w:rsidRPr="007E27AC" w:rsidRDefault="00A40A79" w:rsidP="00092451">
      <w:pPr>
        <w:pStyle w:val="oj-ti-grseq-1"/>
        <w:shd w:val="clear" w:color="auto" w:fill="FFFFFF"/>
        <w:spacing w:before="240" w:beforeAutospacing="0" w:after="120" w:afterAutospacing="0" w:line="312" w:lineRule="atLeast"/>
        <w:jc w:val="both"/>
        <w:rPr>
          <w:b/>
          <w:bCs/>
          <w:color w:val="444444"/>
          <w:sz w:val="27"/>
          <w:szCs w:val="27"/>
        </w:rPr>
      </w:pPr>
      <w:r w:rsidRPr="007E27AC">
        <w:lastRenderedPageBreak/>
        <w:br w:type="page"/>
      </w:r>
      <w:r w:rsidR="00092451" w:rsidRPr="007E27AC">
        <w:rPr>
          <w:b/>
          <w:bCs/>
          <w:color w:val="444444"/>
          <w:sz w:val="27"/>
          <w:szCs w:val="27"/>
        </w:rPr>
        <w:lastRenderedPageBreak/>
        <w:t>2.   Приоритети</w:t>
      </w:r>
    </w:p>
    <w:p w:rsidR="00092451" w:rsidRPr="007E27AC" w:rsidRDefault="00092451" w:rsidP="00092451">
      <w:pPr>
        <w:pStyle w:val="oj-normal"/>
        <w:shd w:val="clear" w:color="auto" w:fill="FFFFFF"/>
        <w:spacing w:before="120" w:beforeAutospacing="0" w:after="0" w:afterAutospacing="0" w:line="312" w:lineRule="atLeast"/>
        <w:jc w:val="both"/>
        <w:rPr>
          <w:color w:val="444444"/>
          <w:sz w:val="27"/>
          <w:szCs w:val="27"/>
        </w:rPr>
      </w:pPr>
      <w:r w:rsidRPr="007E27AC">
        <w:rPr>
          <w:color w:val="444444"/>
          <w:sz w:val="27"/>
          <w:szCs w:val="27"/>
        </w:rPr>
        <w:t>Основание: член 22, параграф 2 и член 22, параграф 3, буква в) от РОР</w:t>
      </w:r>
    </w:p>
    <w:p w:rsidR="00092451" w:rsidRPr="007E27AC" w:rsidRDefault="00092451" w:rsidP="00092451">
      <w:pPr>
        <w:pStyle w:val="oj-ti-grseq-1"/>
        <w:shd w:val="clear" w:color="auto" w:fill="FFFFFF"/>
        <w:spacing w:before="240" w:beforeAutospacing="0" w:after="120" w:afterAutospacing="0" w:line="312" w:lineRule="atLeast"/>
        <w:jc w:val="both"/>
        <w:rPr>
          <w:b/>
          <w:bCs/>
          <w:color w:val="444444"/>
          <w:sz w:val="27"/>
          <w:szCs w:val="27"/>
        </w:rPr>
      </w:pPr>
      <w:r w:rsidRPr="007E27AC">
        <w:rPr>
          <w:b/>
          <w:bCs/>
          <w:color w:val="444444"/>
          <w:sz w:val="27"/>
          <w:szCs w:val="27"/>
        </w:rPr>
        <w:t>2.1.   Приоритети, различни от техническа помощ</w:t>
      </w:r>
    </w:p>
    <w:p w:rsidR="00092451" w:rsidRPr="007E27AC" w:rsidRDefault="00092451" w:rsidP="00092451">
      <w:pPr>
        <w:pStyle w:val="oj-ti-grseq-1"/>
        <w:shd w:val="clear" w:color="auto" w:fill="FFFFFF"/>
        <w:spacing w:before="240" w:beforeAutospacing="0" w:after="120" w:afterAutospacing="0" w:line="312" w:lineRule="atLeast"/>
        <w:jc w:val="both"/>
        <w:rPr>
          <w:b/>
          <w:bCs/>
          <w:color w:val="444444"/>
          <w:sz w:val="27"/>
          <w:szCs w:val="27"/>
        </w:rPr>
      </w:pPr>
      <w:r w:rsidRPr="007E27AC">
        <w:rPr>
          <w:b/>
          <w:bCs/>
          <w:color w:val="444444"/>
          <w:sz w:val="27"/>
          <w:szCs w:val="27"/>
        </w:rPr>
        <w:t>2.1.1.   Наименование на приоритета [300] (повтаря се за всеки приоритет)</w:t>
      </w:r>
    </w:p>
    <w:p w:rsidR="00A40A79" w:rsidRPr="007E27AC" w:rsidRDefault="008D3559" w:rsidP="00092451">
      <w:pPr>
        <w:pStyle w:val="Point0"/>
        <w:rPr>
          <w:b/>
          <w:lang w:val="en-US"/>
        </w:rPr>
      </w:pPr>
      <w:r w:rsidRPr="007E27AC">
        <w:rPr>
          <w:b/>
        </w:rPr>
        <w:t xml:space="preserve">Приоритет 1: </w:t>
      </w:r>
      <w:r w:rsidR="00B26B67" w:rsidRPr="007E27AC">
        <w:rPr>
          <w:b/>
          <w:lang w:val="en-US"/>
        </w:rPr>
        <w:t>Насърчаване на устойчивото рибарство и опазването на водните биологични ресурси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7"/>
      </w:tblGrid>
      <w:tr w:rsidR="00A40A79" w:rsidRPr="007E27AC" w:rsidTr="002E0B9C">
        <w:tc>
          <w:tcPr>
            <w:tcW w:w="0" w:type="auto"/>
          </w:tcPr>
          <w:p w:rsidR="00A40A79" w:rsidRPr="007E27AC" w:rsidRDefault="00A40A79" w:rsidP="002E0B9C">
            <w:pPr>
              <w:spacing w:before="60" w:after="60" w:line="240" w:lineRule="auto"/>
            </w:pPr>
            <w:r w:rsidRPr="007E27AC">
              <w:fldChar w:fldCharType="begin">
                <w:ffData>
                  <w:name w:val="Check2"/>
                  <w:enabled/>
                  <w:calcOnExit w:val="0"/>
                  <w:checkBox>
                    <w:sizeAuto/>
                    <w:default w:val="0"/>
                  </w:checkBox>
                </w:ffData>
              </w:fldChar>
            </w:r>
            <w:r w:rsidRPr="007E27AC">
              <w:instrText xml:space="preserve"> FORMCHECKBOX </w:instrText>
            </w:r>
            <w:r w:rsidR="0054187E">
              <w:fldChar w:fldCharType="separate"/>
            </w:r>
            <w:r w:rsidRPr="007E27AC">
              <w:fldChar w:fldCharType="end"/>
            </w:r>
            <w:r w:rsidRPr="007E27AC">
              <w:t xml:space="preserve"> Това е приоритет, насочен към младежката заетост</w:t>
            </w:r>
          </w:p>
        </w:tc>
      </w:tr>
      <w:tr w:rsidR="00A40A79" w:rsidRPr="007E27AC" w:rsidTr="002E0B9C">
        <w:tc>
          <w:tcPr>
            <w:tcW w:w="0" w:type="auto"/>
          </w:tcPr>
          <w:p w:rsidR="00A40A79" w:rsidRPr="007E27AC" w:rsidRDefault="00B26B67" w:rsidP="002E0B9C">
            <w:pPr>
              <w:spacing w:before="60" w:after="60" w:line="240" w:lineRule="auto"/>
            </w:pPr>
            <w:r w:rsidRPr="007E27AC">
              <w:fldChar w:fldCharType="begin">
                <w:ffData>
                  <w:name w:val="Check2"/>
                  <w:enabled/>
                  <w:calcOnExit w:val="0"/>
                  <w:checkBox>
                    <w:sizeAuto/>
                    <w:default w:val="1"/>
                  </w:checkBox>
                </w:ffData>
              </w:fldChar>
            </w:r>
            <w:bookmarkStart w:id="0" w:name="Check2"/>
            <w:r w:rsidRPr="007E27AC">
              <w:instrText xml:space="preserve"> FORMCHECKBOX </w:instrText>
            </w:r>
            <w:r w:rsidR="0054187E">
              <w:fldChar w:fldCharType="separate"/>
            </w:r>
            <w:r w:rsidRPr="007E27AC">
              <w:fldChar w:fldCharType="end"/>
            </w:r>
            <w:bookmarkEnd w:id="0"/>
            <w:r w:rsidR="00A40A79" w:rsidRPr="007E27AC">
              <w:t xml:space="preserve"> Това е приоритет, насочен към иновативните действия</w:t>
            </w:r>
          </w:p>
        </w:tc>
      </w:tr>
      <w:tr w:rsidR="00A40A79" w:rsidRPr="007E27AC" w:rsidTr="002E0B9C">
        <w:tc>
          <w:tcPr>
            <w:tcW w:w="0" w:type="auto"/>
          </w:tcPr>
          <w:p w:rsidR="00A40A79" w:rsidRPr="007E27AC" w:rsidRDefault="00A40A79" w:rsidP="002E0B9C">
            <w:pPr>
              <w:spacing w:before="60" w:after="60" w:line="240" w:lineRule="auto"/>
            </w:pPr>
            <w:r w:rsidRPr="007E27AC">
              <w:fldChar w:fldCharType="begin">
                <w:ffData>
                  <w:name w:val="Check2"/>
                  <w:enabled/>
                  <w:calcOnExit w:val="0"/>
                  <w:checkBox>
                    <w:sizeAuto/>
                    <w:default w:val="0"/>
                  </w:checkBox>
                </w:ffData>
              </w:fldChar>
            </w:r>
            <w:r w:rsidRPr="007E27AC">
              <w:instrText xml:space="preserve"> FORMCHECKBOX </w:instrText>
            </w:r>
            <w:r w:rsidR="0054187E">
              <w:fldChar w:fldCharType="separate"/>
            </w:r>
            <w:r w:rsidRPr="007E27AC">
              <w:fldChar w:fldCharType="end"/>
            </w:r>
            <w:r w:rsidRPr="007E27AC">
              <w:t xml:space="preserve"> Това е приоритет, насочен към подкрепата за най-нуждаещите се лица съгласно специфичната цел, посочена в член 4, параграф 1, подточка x) от Регламента за ЕСФ + *</w:t>
            </w:r>
          </w:p>
        </w:tc>
      </w:tr>
      <w:tr w:rsidR="00A40A79" w:rsidRPr="007E27AC" w:rsidTr="002E0B9C">
        <w:tc>
          <w:tcPr>
            <w:tcW w:w="0" w:type="auto"/>
          </w:tcPr>
          <w:p w:rsidR="00A40A79" w:rsidRPr="007E27AC" w:rsidRDefault="00A40A79" w:rsidP="002E0B9C">
            <w:pPr>
              <w:spacing w:before="60" w:after="60" w:line="240" w:lineRule="auto"/>
            </w:pPr>
            <w:r w:rsidRPr="007E27AC">
              <w:fldChar w:fldCharType="begin">
                <w:ffData>
                  <w:name w:val="Check2"/>
                  <w:enabled/>
                  <w:calcOnExit w:val="0"/>
                  <w:checkBox>
                    <w:sizeAuto/>
                    <w:default w:val="0"/>
                  </w:checkBox>
                </w:ffData>
              </w:fldChar>
            </w:r>
            <w:r w:rsidRPr="007E27AC">
              <w:instrText xml:space="preserve"> FORMCHECKBOX </w:instrText>
            </w:r>
            <w:r w:rsidR="0054187E">
              <w:fldChar w:fldCharType="separate"/>
            </w:r>
            <w:r w:rsidRPr="007E27AC">
              <w:fldChar w:fldCharType="end"/>
            </w:r>
            <w:r w:rsidRPr="007E27AC">
              <w:t xml:space="preserve"> Това е приоритет, насочен към подкрепата за най-нуждаещите се лица съгласно специфичната цел, посочена в член 4, параграф 1, буква л) от Регламента за ЕСФ+</w:t>
            </w:r>
            <w:r w:rsidRPr="007E27AC">
              <w:rPr>
                <w:rStyle w:val="FootnoteReference"/>
              </w:rPr>
              <w:footnoteReference w:id="8"/>
            </w:r>
          </w:p>
        </w:tc>
      </w:tr>
      <w:tr w:rsidR="00A40A79" w:rsidRPr="007E27AC" w:rsidTr="002E0B9C">
        <w:tc>
          <w:tcPr>
            <w:tcW w:w="0" w:type="auto"/>
            <w:tcBorders>
              <w:top w:val="single" w:sz="4" w:space="0" w:color="auto"/>
              <w:left w:val="single" w:sz="4" w:space="0" w:color="auto"/>
              <w:bottom w:val="single" w:sz="4" w:space="0" w:color="auto"/>
              <w:right w:val="single" w:sz="4" w:space="0" w:color="auto"/>
            </w:tcBorders>
          </w:tcPr>
          <w:p w:rsidR="00A40A79" w:rsidRPr="007E27AC" w:rsidRDefault="00A40A79" w:rsidP="002E0B9C">
            <w:pPr>
              <w:spacing w:before="60" w:after="60" w:line="240" w:lineRule="auto"/>
            </w:pPr>
            <w:r w:rsidRPr="007E27AC">
              <w:fldChar w:fldCharType="begin">
                <w:ffData>
                  <w:name w:val="Check2"/>
                  <w:enabled/>
                  <w:calcOnExit w:val="0"/>
                  <w:checkBox>
                    <w:sizeAuto/>
                    <w:default w:val="0"/>
                  </w:checkBox>
                </w:ffData>
              </w:fldChar>
            </w:r>
            <w:r w:rsidRPr="007E27AC">
              <w:instrText xml:space="preserve"> FORMCHECKBOX </w:instrText>
            </w:r>
            <w:r w:rsidR="0054187E">
              <w:fldChar w:fldCharType="separate"/>
            </w:r>
            <w:r w:rsidRPr="007E27AC">
              <w:fldChar w:fldCharType="end"/>
            </w:r>
            <w:r w:rsidRPr="007E27AC">
              <w:t xml:space="preserve"> Това е приоритет, предназначен за специфичната цел за градска мобилност, посочена в член 3, параграф 1, буква б), подточка viii) от Регламента за ЕФРР и Кохезионния фонд.</w:t>
            </w:r>
          </w:p>
        </w:tc>
      </w:tr>
      <w:tr w:rsidR="00A40A79" w:rsidRPr="007E27AC" w:rsidTr="002E0B9C">
        <w:tc>
          <w:tcPr>
            <w:tcW w:w="0" w:type="auto"/>
            <w:tcBorders>
              <w:top w:val="single" w:sz="4" w:space="0" w:color="auto"/>
              <w:left w:val="single" w:sz="4" w:space="0" w:color="auto"/>
              <w:bottom w:val="single" w:sz="4" w:space="0" w:color="auto"/>
              <w:right w:val="single" w:sz="4" w:space="0" w:color="auto"/>
            </w:tcBorders>
          </w:tcPr>
          <w:p w:rsidR="00A40A79" w:rsidRPr="007E27AC" w:rsidRDefault="00A40A79" w:rsidP="002E0B9C">
            <w:pPr>
              <w:spacing w:before="60" w:after="60" w:line="240" w:lineRule="auto"/>
            </w:pPr>
            <w:r w:rsidRPr="007E27AC">
              <w:fldChar w:fldCharType="begin">
                <w:ffData>
                  <w:name w:val="Check2"/>
                  <w:enabled/>
                  <w:calcOnExit w:val="0"/>
                  <w:checkBox>
                    <w:sizeAuto/>
                    <w:default w:val="0"/>
                  </w:checkBox>
                </w:ffData>
              </w:fldChar>
            </w:r>
            <w:r w:rsidRPr="007E27AC">
              <w:instrText xml:space="preserve"> FORMCHECKBOX </w:instrText>
            </w:r>
            <w:r w:rsidR="0054187E">
              <w:fldChar w:fldCharType="separate"/>
            </w:r>
            <w:r w:rsidRPr="007E27AC">
              <w:fldChar w:fldCharType="end"/>
            </w:r>
            <w:r w:rsidRPr="007E27AC">
              <w:t xml:space="preserve"> Това е приоритет, предназначен за специфичната цел за свързаност на ИКТ, посочена в член 3, параграф 1, буква а), подточка v) от Регламента за ЕФРР и Кохезионния фонд.</w:t>
            </w:r>
          </w:p>
        </w:tc>
      </w:tr>
    </w:tbl>
    <w:p w:rsidR="00A40A79" w:rsidRPr="007E27AC" w:rsidRDefault="00A40A79" w:rsidP="002E0B9C">
      <w:pPr>
        <w:pStyle w:val="Point0"/>
      </w:pPr>
      <w:r w:rsidRPr="007E27AC">
        <w:rPr>
          <w:b/>
          <w:bCs/>
          <w:vertAlign w:val="superscript"/>
        </w:rPr>
        <w:t>*</w:t>
      </w:r>
      <w:r w:rsidRPr="007E27AC">
        <w:tab/>
        <w:t>Ако е маркирано, преминете към раздел 2.1.1.2</w:t>
      </w:r>
    </w:p>
    <w:p w:rsidR="00916F76" w:rsidRPr="007E27AC" w:rsidRDefault="00A40A79" w:rsidP="002E0B9C">
      <w:pPr>
        <w:pStyle w:val="Point0"/>
      </w:pPr>
      <w:r w:rsidRPr="007E27AC">
        <w:br w:type="page"/>
      </w:r>
    </w:p>
    <w:p w:rsidR="00916F76" w:rsidRPr="007E27AC" w:rsidRDefault="00916F76" w:rsidP="00D8037F">
      <w:pPr>
        <w:pStyle w:val="Heading1"/>
        <w:keepNext w:val="0"/>
        <w:widowControl w:val="0"/>
        <w:numPr>
          <w:ilvl w:val="0"/>
          <w:numId w:val="78"/>
        </w:numPr>
        <w:tabs>
          <w:tab w:val="left" w:pos="779"/>
          <w:tab w:val="left" w:pos="780"/>
        </w:tabs>
        <w:autoSpaceDE w:val="0"/>
        <w:autoSpaceDN w:val="0"/>
        <w:spacing w:before="90" w:after="0" w:line="240" w:lineRule="auto"/>
      </w:pPr>
      <w:r w:rsidRPr="007E27AC">
        <w:lastRenderedPageBreak/>
        <w:t>Priorities other than technical</w:t>
      </w:r>
      <w:r w:rsidRPr="007E27AC">
        <w:rPr>
          <w:spacing w:val="-2"/>
        </w:rPr>
        <w:t xml:space="preserve"> </w:t>
      </w:r>
      <w:r w:rsidRPr="007E27AC">
        <w:t>assistance</w:t>
      </w:r>
    </w:p>
    <w:p w:rsidR="00916F76" w:rsidRPr="007E27AC" w:rsidRDefault="00916F76" w:rsidP="00916F76">
      <w:pPr>
        <w:spacing w:before="176"/>
        <w:ind w:left="212"/>
        <w:rPr>
          <w:i/>
        </w:rPr>
      </w:pPr>
      <w:r w:rsidRPr="007E27AC">
        <w:rPr>
          <w:i/>
        </w:rPr>
        <w:t>Reference: Article 17(2) and</w:t>
      </w:r>
      <w:r w:rsidRPr="007E27AC">
        <w:rPr>
          <w:i/>
          <w:spacing w:val="-9"/>
        </w:rPr>
        <w:t xml:space="preserve"> </w:t>
      </w:r>
      <w:r w:rsidRPr="007E27AC">
        <w:rPr>
          <w:i/>
        </w:rPr>
        <w:t>17(3)(c)</w:t>
      </w:r>
    </w:p>
    <w:p w:rsidR="00916F76" w:rsidRPr="005628E0" w:rsidRDefault="00916F76" w:rsidP="00916F76">
      <w:pPr>
        <w:pStyle w:val="BodyText"/>
        <w:spacing w:before="9"/>
        <w:rPr>
          <w:rFonts w:cs="Times New Roman"/>
          <w:sz w:val="20"/>
          <w:lang w:val="en-US"/>
        </w:rPr>
      </w:pPr>
    </w:p>
    <w:p w:rsidR="00916F76" w:rsidRPr="007E27AC" w:rsidRDefault="00916F76" w:rsidP="00092451">
      <w:pPr>
        <w:pStyle w:val="Heading2"/>
        <w:keepNext w:val="0"/>
        <w:widowControl w:val="0"/>
        <w:numPr>
          <w:ilvl w:val="1"/>
          <w:numId w:val="78"/>
        </w:numPr>
        <w:tabs>
          <w:tab w:val="left" w:pos="614"/>
        </w:tabs>
        <w:autoSpaceDE w:val="0"/>
        <w:autoSpaceDN w:val="0"/>
        <w:spacing w:before="90" w:after="0" w:line="240" w:lineRule="auto"/>
      </w:pPr>
      <w:r w:rsidRPr="007E27AC">
        <w:t>Priorities other than technical assistance</w:t>
      </w:r>
    </w:p>
    <w:p w:rsidR="00916F76" w:rsidRPr="007E27AC" w:rsidRDefault="00916F76" w:rsidP="00916F76"/>
    <w:p w:rsidR="00916F76" w:rsidRPr="007E27AC" w:rsidRDefault="00916F76" w:rsidP="00D8037F">
      <w:pPr>
        <w:pStyle w:val="Heading3"/>
        <w:keepNext w:val="0"/>
        <w:widowControl w:val="0"/>
        <w:numPr>
          <w:ilvl w:val="2"/>
          <w:numId w:val="78"/>
        </w:numPr>
        <w:tabs>
          <w:tab w:val="left" w:pos="795"/>
        </w:tabs>
        <w:autoSpaceDE w:val="0"/>
        <w:autoSpaceDN w:val="0"/>
        <w:spacing w:before="110" w:after="0" w:line="240" w:lineRule="auto"/>
        <w:rPr>
          <w:b/>
        </w:rPr>
      </w:pPr>
      <w:r w:rsidRPr="007E27AC">
        <w:rPr>
          <w:b/>
          <w:lang w:val="en-US"/>
        </w:rPr>
        <w:t>Насърчаване на устойчивото рибарство и опазването на водните биологични ресурси</w:t>
      </w:r>
    </w:p>
    <w:p w:rsidR="00916F76" w:rsidRPr="007E27AC" w:rsidRDefault="00916F76" w:rsidP="002E0B9C">
      <w:pPr>
        <w:pStyle w:val="Point0"/>
      </w:pPr>
    </w:p>
    <w:p w:rsidR="00A95C2E" w:rsidRPr="007E27AC" w:rsidRDefault="00A40A79" w:rsidP="002E0B9C">
      <w:pPr>
        <w:pStyle w:val="Point0"/>
      </w:pPr>
      <w:r w:rsidRPr="007E27AC">
        <w:t>2.1.1.1.</w:t>
      </w:r>
      <w:r w:rsidRPr="007E27AC">
        <w:tab/>
        <w:t>Специфична цел</w:t>
      </w:r>
      <w:r w:rsidRPr="007E27AC">
        <w:rPr>
          <w:rStyle w:val="FootnoteReference"/>
        </w:rPr>
        <w:footnoteReference w:id="9"/>
      </w:r>
      <w:r w:rsidRPr="007E27AC">
        <w:t xml:space="preserve"> — повтаря се за всяка избрана специфична цел, за приоритети, различни от техническа помощ</w:t>
      </w:r>
      <w:r w:rsidR="00B26B67" w:rsidRPr="007E27AC">
        <w:rPr>
          <w:lang w:val="en-US"/>
        </w:rPr>
        <w:t xml:space="preserve"> </w:t>
      </w:r>
    </w:p>
    <w:p w:rsidR="00A40A79" w:rsidRPr="007E27AC" w:rsidRDefault="00B26B67" w:rsidP="002E0B9C">
      <w:pPr>
        <w:pStyle w:val="Point0"/>
        <w:rPr>
          <w:lang w:val="en-US"/>
        </w:rPr>
      </w:pPr>
      <w:r w:rsidRPr="007E27AC">
        <w:rPr>
          <w:lang w:val="en-US"/>
        </w:rPr>
        <w:t>Укрепване на икономически, социално и екологично устойчиви риболовни дейности</w:t>
      </w:r>
    </w:p>
    <w:p w:rsidR="00A40A79" w:rsidRPr="007E27AC" w:rsidRDefault="00A40A79" w:rsidP="002E0B9C">
      <w:pPr>
        <w:pStyle w:val="Point0"/>
      </w:pPr>
      <w:r w:rsidRPr="007E27AC">
        <w:t>2.1.1.1.1.</w:t>
      </w:r>
      <w:r w:rsidRPr="007E27AC">
        <w:tab/>
        <w:t>Интервенции по линия на фондовете</w:t>
      </w:r>
    </w:p>
    <w:p w:rsidR="00A40A79" w:rsidRPr="007E27AC" w:rsidRDefault="00A40A79" w:rsidP="002E0B9C">
      <w:pPr>
        <w:pStyle w:val="Text1"/>
      </w:pPr>
      <w:r w:rsidRPr="007E27AC">
        <w:t>Позоваване: Член 22, параграф 3, буква г), подточки i), iii), iv), v), vi), vii) от РОР;</w:t>
      </w:r>
    </w:p>
    <w:p w:rsidR="00A40A79" w:rsidRPr="007E27AC" w:rsidRDefault="00A40A79" w:rsidP="002E0B9C">
      <w:pPr>
        <w:pStyle w:val="Text1"/>
      </w:pPr>
      <w:r w:rsidRPr="007E27AC">
        <w:t>Съответни видове действия — член 22, параграф 3, буква г), подточка i) от РОР; Член 6, параграф 2 от Регламента за ЕСФ+</w:t>
      </w:r>
    </w:p>
    <w:tbl>
      <w:tblPr>
        <w:tblStyle w:val="TableGrid"/>
        <w:tblW w:w="13945" w:type="dxa"/>
        <w:tblInd w:w="905" w:type="dxa"/>
        <w:tblLook w:val="04A0" w:firstRow="1" w:lastRow="0" w:firstColumn="1" w:lastColumn="0" w:noHBand="0" w:noVBand="1"/>
      </w:tblPr>
      <w:tblGrid>
        <w:gridCol w:w="13945"/>
      </w:tblGrid>
      <w:tr w:rsidR="00A40A79" w:rsidRPr="007E27AC" w:rsidTr="00891F3B">
        <w:tc>
          <w:tcPr>
            <w:tcW w:w="13945" w:type="dxa"/>
          </w:tcPr>
          <w:p w:rsidR="00A40A79" w:rsidRPr="007E27AC" w:rsidRDefault="00A40A79" w:rsidP="002E0B9C">
            <w:pPr>
              <w:spacing w:before="60" w:after="60" w:line="240" w:lineRule="auto"/>
              <w:rPr>
                <w:lang w:val="en-US"/>
              </w:rPr>
            </w:pPr>
            <w:r w:rsidRPr="007E27AC">
              <w:t>Текстово поле [8</w:t>
            </w:r>
            <w:r w:rsidR="00B26B67" w:rsidRPr="007E27AC">
              <w:t> </w:t>
            </w:r>
            <w:r w:rsidRPr="007E27AC">
              <w:t>000]</w:t>
            </w:r>
          </w:p>
          <w:p w:rsidR="00B26B67" w:rsidRPr="007E27AC" w:rsidRDefault="00BB63C2" w:rsidP="00C42BE7">
            <w:pPr>
              <w:spacing w:before="60" w:after="60" w:line="240" w:lineRule="auto"/>
              <w:jc w:val="both"/>
              <w:rPr>
                <w:i/>
                <w:lang w:val="en-US"/>
              </w:rPr>
            </w:pPr>
            <w:r w:rsidRPr="007E27AC">
              <w:t xml:space="preserve">       </w:t>
            </w:r>
            <w:r w:rsidR="00B26B67" w:rsidRPr="007E27AC">
              <w:rPr>
                <w:lang w:val="en-US"/>
              </w:rPr>
              <w:t>•</w:t>
            </w:r>
            <w:r w:rsidR="00B26B67" w:rsidRPr="007E27AC">
              <w:rPr>
                <w:lang w:val="en-US"/>
              </w:rPr>
              <w:tab/>
            </w:r>
            <w:r w:rsidR="003613A3" w:rsidRPr="007E27AC">
              <w:rPr>
                <w:i/>
                <w:lang w:val="en-US"/>
              </w:rPr>
              <w:t>Подобряване на инфраструктурата на рибарските пристанища, рибните борси, местата на разтоварване и покритите лодкостоянки, с цел да се улесни разтоварването и съхранението на нежелания улов</w:t>
            </w:r>
          </w:p>
          <w:p w:rsidR="00E65CF4" w:rsidRPr="007E27AC" w:rsidRDefault="00B26B67" w:rsidP="00C42BE7">
            <w:pPr>
              <w:spacing w:before="60" w:after="60" w:line="240" w:lineRule="auto"/>
              <w:jc w:val="both"/>
            </w:pPr>
            <w:r w:rsidRPr="007E27AC">
              <w:rPr>
                <w:lang w:val="en-US"/>
              </w:rPr>
              <w:t>Ще се инвестира</w:t>
            </w:r>
            <w:r w:rsidR="00ED411D" w:rsidRPr="007E27AC">
              <w:rPr>
                <w:lang w:val="en-US"/>
              </w:rPr>
              <w:t xml:space="preserve"> </w:t>
            </w:r>
            <w:r w:rsidR="00EC0DA3" w:rsidRPr="007E27AC">
              <w:t xml:space="preserve">в </w:t>
            </w:r>
            <w:r w:rsidR="00ED411D" w:rsidRPr="007E27AC">
              <w:t>дейности постигащи целите на ОПОР</w:t>
            </w:r>
            <w:r w:rsidR="00EC2619" w:rsidRPr="007E27AC">
              <w:t xml:space="preserve"> </w:t>
            </w:r>
            <w:r w:rsidR="00ED411D" w:rsidRPr="007E27AC">
              <w:t>чрез</w:t>
            </w:r>
            <w:r w:rsidRPr="007E27AC">
              <w:rPr>
                <w:lang w:val="en-US"/>
              </w:rPr>
              <w:t xml:space="preserve"> </w:t>
            </w:r>
            <w:r w:rsidR="007B1E35" w:rsidRPr="007E27AC">
              <w:t>модернизация на</w:t>
            </w:r>
            <w:r w:rsidRPr="007E27AC">
              <w:rPr>
                <w:lang w:val="en-US"/>
              </w:rPr>
              <w:t xml:space="preserve"> съществуващите риболовни пристанища и изграждане на лодкостоянки и в съоръжения за използване на нежелан улов</w:t>
            </w:r>
            <w:r w:rsidR="00E65CF4" w:rsidRPr="007E27AC">
              <w:t>,</w:t>
            </w:r>
            <w:r w:rsidRPr="007E27AC">
              <w:rPr>
                <w:lang w:val="en-US"/>
              </w:rPr>
              <w:t xml:space="preserve"> с цел да се</w:t>
            </w:r>
            <w:r w:rsidR="00E65CF4" w:rsidRPr="007E27AC">
              <w:t xml:space="preserve"> осигури „зелен преход“ чрез </w:t>
            </w:r>
            <w:r w:rsidR="00EC0DA3" w:rsidRPr="007E27AC">
              <w:t>инфраструктура</w:t>
            </w:r>
            <w:r w:rsidR="00E65CF4" w:rsidRPr="007E27AC">
              <w:t xml:space="preserve">, </w:t>
            </w:r>
            <w:r w:rsidR="00EC0DA3" w:rsidRPr="007E27AC">
              <w:t xml:space="preserve">необходима </w:t>
            </w:r>
            <w:r w:rsidR="00E65CF4" w:rsidRPr="007E27AC">
              <w:t xml:space="preserve">за улесняване изпълнението на задължението за разтоварване на сушата и на </w:t>
            </w:r>
            <w:r w:rsidR="00EC0DA3" w:rsidRPr="007E27AC">
              <w:t xml:space="preserve">осъществяването на </w:t>
            </w:r>
            <w:r w:rsidR="00ED411D" w:rsidRPr="007E27AC">
              <w:t>контрола</w:t>
            </w:r>
            <w:r w:rsidR="00EC0DA3" w:rsidRPr="007E27AC">
              <w:t xml:space="preserve"> върху уловите</w:t>
            </w:r>
            <w:r w:rsidR="00E65CF4" w:rsidRPr="007E27AC">
              <w:t>.</w:t>
            </w:r>
            <w:r w:rsidRPr="007E27AC">
              <w:rPr>
                <w:lang w:val="en-US"/>
              </w:rPr>
              <w:t xml:space="preserve"> </w:t>
            </w:r>
            <w:r w:rsidR="00E65CF4" w:rsidRPr="007E27AC">
              <w:t>В тази връзка ще се подпомагат операции за:</w:t>
            </w:r>
          </w:p>
          <w:p w:rsidR="00E65CF4" w:rsidRPr="007E27AC" w:rsidRDefault="00E65CF4" w:rsidP="00BB2507">
            <w:pPr>
              <w:pStyle w:val="ListParagraph"/>
              <w:numPr>
                <w:ilvl w:val="0"/>
                <w:numId w:val="63"/>
              </w:numPr>
              <w:spacing w:before="60" w:after="60"/>
            </w:pPr>
            <w:r w:rsidRPr="007E27AC">
              <w:t>техника и съоръжения за съхраняване, разтоварване и обработка на улов;</w:t>
            </w:r>
          </w:p>
          <w:p w:rsidR="00D67030" w:rsidRPr="007E27AC" w:rsidRDefault="00E65CF4" w:rsidP="00BB2507">
            <w:pPr>
              <w:pStyle w:val="ListParagraph"/>
              <w:numPr>
                <w:ilvl w:val="0"/>
                <w:numId w:val="63"/>
              </w:numPr>
              <w:spacing w:before="60" w:after="60"/>
            </w:pPr>
            <w:r w:rsidRPr="007E27AC">
              <w:lastRenderedPageBreak/>
              <w:t>съоръжения за сигурност и контрол върху уловите</w:t>
            </w:r>
            <w:r w:rsidR="007B1E35" w:rsidRPr="007E27AC">
              <w:t xml:space="preserve"> на територията на пристанищата и лодкостоянките</w:t>
            </w:r>
            <w:r w:rsidR="00D67030" w:rsidRPr="007E27AC">
              <w:rPr>
                <w:lang w:val="en-US"/>
              </w:rPr>
              <w:t xml:space="preserve">, </w:t>
            </w:r>
            <w:r w:rsidR="00D67030" w:rsidRPr="007E27AC">
              <w:t>включително мерки на ГКР</w:t>
            </w:r>
            <w:r w:rsidR="00C42BE7" w:rsidRPr="007E27AC">
              <w:t>С</w:t>
            </w:r>
            <w:r w:rsidR="00D67030" w:rsidRPr="007E27AC">
              <w:t>М за инспекция и контрол на уловите;</w:t>
            </w:r>
          </w:p>
          <w:p w:rsidR="00944FDB" w:rsidRPr="007E27AC" w:rsidRDefault="00944FDB" w:rsidP="00BB2507">
            <w:pPr>
              <w:pStyle w:val="ListParagraph"/>
              <w:numPr>
                <w:ilvl w:val="0"/>
                <w:numId w:val="63"/>
              </w:numPr>
              <w:spacing w:before="60" w:after="60"/>
            </w:pPr>
            <w:r w:rsidRPr="007E27AC">
              <w:t>оборудване за подобряване проследяемостта на уловите;</w:t>
            </w:r>
          </w:p>
          <w:p w:rsidR="00944FDB" w:rsidRPr="007E27AC" w:rsidRDefault="00944FDB" w:rsidP="00BB2507">
            <w:pPr>
              <w:pStyle w:val="ListParagraph"/>
              <w:numPr>
                <w:ilvl w:val="0"/>
                <w:numId w:val="63"/>
              </w:numPr>
            </w:pPr>
            <w:r w:rsidRPr="007E27AC">
              <w:t>операции за оползотворяване на нежелан улов и за оползотворяване на отпадъчни рибни продукти;</w:t>
            </w:r>
          </w:p>
          <w:p w:rsidR="00944FDB" w:rsidRPr="007E27AC" w:rsidRDefault="00AE02AB" w:rsidP="00BB2507">
            <w:pPr>
              <w:pStyle w:val="ListParagraph"/>
              <w:numPr>
                <w:ilvl w:val="0"/>
                <w:numId w:val="63"/>
              </w:numPr>
            </w:pPr>
            <w:r w:rsidRPr="007E27AC">
              <w:t xml:space="preserve">инвестиции </w:t>
            </w:r>
            <w:r w:rsidR="00944FDB" w:rsidRPr="007E27AC">
              <w:t>за съхраняване на улова</w:t>
            </w:r>
            <w:r w:rsidRPr="007E27AC">
              <w:t xml:space="preserve"> на сушата</w:t>
            </w:r>
            <w:r w:rsidR="00944FDB" w:rsidRPr="007E27AC">
              <w:t>;</w:t>
            </w:r>
          </w:p>
          <w:p w:rsidR="00AE02AB" w:rsidRPr="007E27AC" w:rsidRDefault="00E65CF4" w:rsidP="000B5315">
            <w:pPr>
              <w:pStyle w:val="ListParagraph"/>
              <w:numPr>
                <w:ilvl w:val="0"/>
                <w:numId w:val="63"/>
              </w:numPr>
              <w:spacing w:before="60" w:after="60"/>
            </w:pPr>
            <w:r w:rsidRPr="007E27AC">
              <w:t>съоръжения за оборудване, съхранение, преаботка, прием, сортиране и предаване на морски отпадъци.</w:t>
            </w:r>
          </w:p>
          <w:p w:rsidR="00BB63C2" w:rsidRPr="007E27AC" w:rsidRDefault="00BB63C2" w:rsidP="00C42BE7">
            <w:pPr>
              <w:spacing w:before="60" w:after="60" w:line="240" w:lineRule="auto"/>
              <w:jc w:val="both"/>
            </w:pPr>
            <w:r w:rsidRPr="007E27AC">
              <w:t>Инвестиции насочени към р</w:t>
            </w:r>
            <w:r w:rsidRPr="007E27AC">
              <w:rPr>
                <w:lang w:val="en-US"/>
              </w:rPr>
              <w:t>азвитие на кръговата икономика</w:t>
            </w:r>
            <w:r w:rsidRPr="007E27AC">
              <w:t>:</w:t>
            </w:r>
          </w:p>
          <w:p w:rsidR="00BB63C2" w:rsidRPr="007E27AC" w:rsidRDefault="00BB63C2" w:rsidP="00BB2507">
            <w:pPr>
              <w:pStyle w:val="ListParagraph"/>
              <w:numPr>
                <w:ilvl w:val="0"/>
                <w:numId w:val="62"/>
              </w:numPr>
              <w:spacing w:before="60" w:after="60"/>
            </w:pPr>
            <w:r w:rsidRPr="007E27AC">
              <w:t xml:space="preserve">използване на отпадъци като суровина за други продукти като фуражи и биотехнологии, </w:t>
            </w:r>
          </w:p>
          <w:p w:rsidR="00BB63C2" w:rsidRPr="007E27AC" w:rsidRDefault="00BB63C2" w:rsidP="00BB2507">
            <w:pPr>
              <w:pStyle w:val="ListParagraph"/>
              <w:numPr>
                <w:ilvl w:val="0"/>
                <w:numId w:val="62"/>
              </w:numPr>
              <w:spacing w:before="60" w:after="60"/>
            </w:pPr>
            <w:r w:rsidRPr="007E27AC">
              <w:t>съоръжения за оборудване, съхранение, пре</w:t>
            </w:r>
            <w:r w:rsidR="00AE02AB" w:rsidRPr="007E27AC">
              <w:t>р</w:t>
            </w:r>
            <w:r w:rsidRPr="007E27AC">
              <w:t>аботка, прием, сортиране и предаване на морски отпадъци</w:t>
            </w:r>
            <w:r w:rsidR="00AE02AB" w:rsidRPr="007E27AC">
              <w:t>;</w:t>
            </w:r>
          </w:p>
          <w:p w:rsidR="00BB63C2" w:rsidRPr="007E27AC" w:rsidRDefault="00BB63C2" w:rsidP="00BB2507">
            <w:pPr>
              <w:pStyle w:val="ListParagraph"/>
              <w:numPr>
                <w:ilvl w:val="0"/>
                <w:numId w:val="62"/>
              </w:numPr>
              <w:spacing w:before="60" w:after="60"/>
            </w:pPr>
            <w:r w:rsidRPr="007E27AC">
              <w:t>съоръжения за пречистване на отпадни води;</w:t>
            </w:r>
          </w:p>
          <w:p w:rsidR="00BB63C2" w:rsidRPr="007E27AC" w:rsidRDefault="00BB63C2" w:rsidP="00BB2507">
            <w:pPr>
              <w:pStyle w:val="ListParagraph"/>
              <w:numPr>
                <w:ilvl w:val="0"/>
                <w:numId w:val="62"/>
              </w:numPr>
              <w:spacing w:before="60" w:after="60"/>
            </w:pPr>
            <w:r w:rsidRPr="007E27AC">
              <w:t>енергийна ефективност, възобновяеми ресурси;</w:t>
            </w:r>
          </w:p>
          <w:p w:rsidR="007B1E35" w:rsidRPr="007E27AC" w:rsidRDefault="007B1E35" w:rsidP="00AE02AB">
            <w:pPr>
              <w:pStyle w:val="ListParagraph"/>
              <w:numPr>
                <w:ilvl w:val="0"/>
                <w:numId w:val="62"/>
              </w:numPr>
              <w:spacing w:before="60" w:after="60"/>
            </w:pPr>
            <w:r w:rsidRPr="007E27AC">
              <w:t xml:space="preserve">осигуряване на условия </w:t>
            </w:r>
            <w:r w:rsidR="00AE02AB" w:rsidRPr="007E27AC">
              <w:t>отпадъчни</w:t>
            </w:r>
            <w:r w:rsidR="00097695" w:rsidRPr="007E27AC">
              <w:t>те</w:t>
            </w:r>
            <w:r w:rsidR="00AE02AB" w:rsidRPr="007E27AC">
              <w:t xml:space="preserve"> рибни продукти</w:t>
            </w:r>
            <w:r w:rsidR="00AE02AB" w:rsidRPr="007E27AC" w:rsidDel="00AE02AB">
              <w:t xml:space="preserve"> </w:t>
            </w:r>
            <w:r w:rsidRPr="007E27AC">
              <w:t xml:space="preserve">да намерят </w:t>
            </w:r>
            <w:r w:rsidR="00097695" w:rsidRPr="007E27AC">
              <w:t xml:space="preserve">практическо </w:t>
            </w:r>
            <w:r w:rsidRPr="007E27AC">
              <w:t xml:space="preserve">приложение. </w:t>
            </w:r>
          </w:p>
          <w:p w:rsidR="00D67030" w:rsidRPr="007E27AC" w:rsidRDefault="00A95C2E" w:rsidP="00C42BE7">
            <w:pPr>
              <w:spacing w:before="60" w:after="60" w:line="240" w:lineRule="auto"/>
            </w:pPr>
            <w:r w:rsidRPr="007E27AC">
              <w:t>Ще се подпомагат иновации, свързани с кръговата икономика и зеления преход на територията на приставане на риболовните съдове.</w:t>
            </w:r>
            <w:r w:rsidR="00D67030" w:rsidRPr="007E27AC">
              <w:rPr>
                <w:lang w:val="en-US"/>
              </w:rPr>
              <w:t xml:space="preserve"> </w:t>
            </w:r>
          </w:p>
          <w:p w:rsidR="00077BE9" w:rsidRPr="007E27AC" w:rsidRDefault="00077BE9" w:rsidP="00C42BE7">
            <w:pPr>
              <w:spacing w:before="60" w:after="60" w:line="240" w:lineRule="auto"/>
              <w:rPr>
                <w:lang w:val="en-US"/>
              </w:rPr>
            </w:pPr>
            <w:r w:rsidRPr="007E27AC">
              <w:t>УО на ПМДР ще дава приоритет на операции, при които се зачита принципът за пост</w:t>
            </w:r>
            <w:r w:rsidR="00EC2619" w:rsidRPr="007E27AC">
              <w:t>иган</w:t>
            </w:r>
            <w:r w:rsidRPr="007E27AC">
              <w:t>е на енергийната ефективност</w:t>
            </w:r>
            <w:r w:rsidR="00097695" w:rsidRPr="007E27AC">
              <w:t>.</w:t>
            </w:r>
          </w:p>
          <w:p w:rsidR="00A95C2E" w:rsidRPr="007E27AC" w:rsidRDefault="00D67030" w:rsidP="00C42BE7">
            <w:pPr>
              <w:spacing w:before="60" w:after="60" w:line="240" w:lineRule="auto"/>
            </w:pPr>
            <w:r w:rsidRPr="007E27AC">
              <w:t xml:space="preserve">За постигането на целите на Стратегията за биоразнообразие, ще се подпомага инсталирането на </w:t>
            </w:r>
            <w:r w:rsidRPr="007E27AC">
              <w:rPr>
                <w:lang w:val="en-US"/>
              </w:rPr>
              <w:t>съоръжения за събиране на морски отпадъци</w:t>
            </w:r>
            <w:r w:rsidR="00944FDB" w:rsidRPr="007E27AC">
              <w:t xml:space="preserve"> и изгубени риболовни уреди</w:t>
            </w:r>
            <w:r w:rsidRPr="007E27AC">
              <w:rPr>
                <w:lang w:val="en-US"/>
              </w:rPr>
              <w:t>.</w:t>
            </w:r>
          </w:p>
          <w:p w:rsidR="00891F3B" w:rsidRPr="007E27AC" w:rsidRDefault="00D67030" w:rsidP="00C42BE7">
            <w:pPr>
              <w:spacing w:before="60" w:after="60" w:line="240" w:lineRule="auto"/>
              <w:jc w:val="both"/>
            </w:pPr>
            <w:r w:rsidRPr="007E27AC">
              <w:t>Чрез изпълнението на посочените дейности ще</w:t>
            </w:r>
            <w:r w:rsidR="00B26B67" w:rsidRPr="007E27AC">
              <w:rPr>
                <w:lang w:val="en-US"/>
              </w:rPr>
              <w:t xml:space="preserve"> се подобри енергийната ефективност, опазването на околната среда и безопасността и условията на труд</w:t>
            </w:r>
            <w:r w:rsidR="00944FDB" w:rsidRPr="007E27AC">
              <w:t>.</w:t>
            </w:r>
            <w:r w:rsidR="00B26B67" w:rsidRPr="007E27AC">
              <w:rPr>
                <w:lang w:val="en-US"/>
              </w:rPr>
              <w:t xml:space="preserve"> </w:t>
            </w:r>
          </w:p>
          <w:p w:rsidR="008E3559" w:rsidRPr="007E27AC" w:rsidRDefault="008E3559" w:rsidP="00C42BE7">
            <w:pPr>
              <w:spacing w:before="60" w:after="60" w:line="240" w:lineRule="auto"/>
              <w:jc w:val="both"/>
            </w:pPr>
            <w:r w:rsidRPr="007E27AC">
              <w:t>Планира се модернизацията на две пристанища (в Созопол и в Балчик), както и се планират средства за инфраструктурни инвестиции</w:t>
            </w:r>
            <w:r w:rsidR="00FF733E" w:rsidRPr="007E27AC">
              <w:rPr>
                <w:lang w:val="en-US"/>
              </w:rPr>
              <w:t xml:space="preserve"> </w:t>
            </w:r>
            <w:r w:rsidR="00FF733E" w:rsidRPr="007E27AC">
              <w:t>в</w:t>
            </w:r>
            <w:r w:rsidRPr="007E27AC">
              <w:t xml:space="preserve"> индикативно пет лодкостоянки</w:t>
            </w:r>
            <w:r w:rsidR="005C7052" w:rsidRPr="007E27AC">
              <w:t xml:space="preserve"> насочени към дребномащабния крайбрежен риболов</w:t>
            </w:r>
            <w:r w:rsidRPr="007E27AC">
              <w:t>.</w:t>
            </w:r>
          </w:p>
          <w:p w:rsidR="00B3033A" w:rsidRPr="007E27AC" w:rsidRDefault="00B3033A" w:rsidP="007368DC">
            <w:pPr>
              <w:pStyle w:val="ListParagraph"/>
              <w:numPr>
                <w:ilvl w:val="0"/>
                <w:numId w:val="64"/>
              </w:numPr>
              <w:spacing w:before="60" w:after="60"/>
            </w:pPr>
            <w:r w:rsidRPr="007E27AC">
              <w:rPr>
                <w:i/>
                <w:lang w:val="en-US"/>
              </w:rPr>
              <w:t xml:space="preserve">Подкрепа за подобряване на икономическия </w:t>
            </w:r>
            <w:r w:rsidR="007368DC" w:rsidRPr="007E27AC">
              <w:rPr>
                <w:i/>
              </w:rPr>
              <w:t xml:space="preserve">и </w:t>
            </w:r>
            <w:r w:rsidR="007368DC" w:rsidRPr="007E27AC">
              <w:rPr>
                <w:i/>
                <w:lang w:val="en-US"/>
              </w:rPr>
              <w:t xml:space="preserve">социалния </w:t>
            </w:r>
            <w:r w:rsidRPr="007E27AC">
              <w:rPr>
                <w:i/>
                <w:lang w:val="en-US"/>
              </w:rPr>
              <w:t xml:space="preserve">статус на операторите в риболова </w:t>
            </w:r>
          </w:p>
          <w:p w:rsidR="00A602ED" w:rsidRPr="007E27AC" w:rsidRDefault="00A602ED" w:rsidP="00B3033A">
            <w:pPr>
              <w:spacing w:before="60" w:after="60" w:line="240" w:lineRule="auto"/>
              <w:ind w:left="-5"/>
            </w:pPr>
            <w:r w:rsidRPr="007E27AC">
              <w:t xml:space="preserve">Ще се подпомагат дейности, които </w:t>
            </w:r>
            <w:r w:rsidRPr="007E27AC">
              <w:rPr>
                <w:b/>
              </w:rPr>
              <w:t>не водят до увеличаване на брутотонажа</w:t>
            </w:r>
            <w:r w:rsidRPr="007E27AC">
              <w:t xml:space="preserve"> на риболовните кораби. </w:t>
            </w:r>
            <w:r w:rsidR="001C2FD0" w:rsidRPr="007E27AC">
              <w:t>В един комбиниран вид дей</w:t>
            </w:r>
            <w:r w:rsidR="001F7120" w:rsidRPr="007E27AC">
              <w:t>ност</w:t>
            </w:r>
            <w:r w:rsidR="001C2FD0" w:rsidRPr="007E27AC">
              <w:t xml:space="preserve"> ще се дава възможност на операторите да получат подкрепа</w:t>
            </w:r>
            <w:r w:rsidR="002D03AE" w:rsidRPr="007E27AC">
              <w:t xml:space="preserve"> по няколко различни компонента, които да увеличат конкурентноспособността им, чрез постигане на целите на </w:t>
            </w:r>
            <w:r w:rsidR="00C42BE7" w:rsidRPr="007E27AC">
              <w:t>Зеления пакт, Стратегията за биоразнообразие и кръговата икономика.</w:t>
            </w:r>
            <w:r w:rsidR="00457B26" w:rsidRPr="007E27AC">
              <w:t xml:space="preserve"> Особен акцент ще се постави на дребномащабния крайбрежен риболов и специфичните му нужди.</w:t>
            </w:r>
          </w:p>
          <w:p w:rsidR="00443A0B" w:rsidRPr="007E27AC" w:rsidRDefault="00C42BE7" w:rsidP="00C42BE7">
            <w:pPr>
              <w:spacing w:before="60" w:after="60" w:line="240" w:lineRule="auto"/>
            </w:pPr>
            <w:r w:rsidRPr="007E27AC">
              <w:t>Съгласно констатираните изводи от Aнализа на регионалния морски басейн, капацитетът на риболовния сектор и по-специално дребномащабния крайбрежен риболов е ограничен по отношение на човешкия капитал (трудности при привличането на млади хора, липса на достъп до подходящо образование, условия на труд, правила за безопасност на борда), инвестиции и иновации. Тази дейност ще допринесе за постигането на специфичната цел чрез и</w:t>
            </w:r>
            <w:r w:rsidRPr="007E27AC">
              <w:rPr>
                <w:lang w:val="en-US"/>
              </w:rPr>
              <w:t>нвестиции в оборудване за безопасност / условия на труд</w:t>
            </w:r>
            <w:r w:rsidRPr="007E27AC">
              <w:t xml:space="preserve"> на борда </w:t>
            </w:r>
            <w:r w:rsidRPr="007E27AC">
              <w:lastRenderedPageBreak/>
              <w:t xml:space="preserve">на кораба.  </w:t>
            </w:r>
          </w:p>
          <w:p w:rsidR="00443A0B" w:rsidRPr="007E27AC" w:rsidRDefault="00443A0B" w:rsidP="00C42BE7">
            <w:pPr>
              <w:spacing w:before="60" w:after="60" w:line="240" w:lineRule="auto"/>
            </w:pPr>
            <w:r w:rsidRPr="007E27AC">
              <w:t>Дейности, които ще се подпомагат за подобряване на условията на труд и инвестиции в човешкия капитал са:</w:t>
            </w:r>
          </w:p>
          <w:p w:rsidR="00443A0B" w:rsidRPr="007E27AC" w:rsidRDefault="001F7120" w:rsidP="00BB2507">
            <w:pPr>
              <w:pStyle w:val="ListParagraph"/>
              <w:numPr>
                <w:ilvl w:val="0"/>
                <w:numId w:val="65"/>
              </w:numPr>
              <w:spacing w:before="60" w:after="60"/>
            </w:pPr>
            <w:r w:rsidRPr="007E27AC">
              <w:t>н</w:t>
            </w:r>
            <w:r w:rsidR="007D70E5" w:rsidRPr="007E27AC">
              <w:t xml:space="preserve">адграждане на умения за покриване на нуждите, произтичащи от нови възможности за бизнес в рибарството (например професионално обучение, </w:t>
            </w:r>
            <w:r w:rsidR="00D26426" w:rsidRPr="007E27AC">
              <w:t>обучение и насърчаване</w:t>
            </w:r>
            <w:r w:rsidR="007D70E5" w:rsidRPr="007E27AC">
              <w:t xml:space="preserve"> на млади рибари, учене през целия живот, ра</w:t>
            </w:r>
            <w:r w:rsidRPr="007E27AC">
              <w:t>зпространение на знания и опит);</w:t>
            </w:r>
          </w:p>
          <w:p w:rsidR="00443A0B" w:rsidRPr="007E27AC" w:rsidRDefault="001F7120" w:rsidP="00BB2507">
            <w:pPr>
              <w:pStyle w:val="ListParagraph"/>
              <w:numPr>
                <w:ilvl w:val="0"/>
                <w:numId w:val="65"/>
              </w:numPr>
              <w:spacing w:before="60" w:after="60"/>
            </w:pPr>
            <w:r w:rsidRPr="007E27AC">
              <w:t>р</w:t>
            </w:r>
            <w:r w:rsidR="00D26426" w:rsidRPr="007E27AC">
              <w:t xml:space="preserve">азпространение на научни знания сред операторите в риболова за по-добро разбиране на ефектите от изменението на климата върху управлението на риболова (напр. по отношение на въздействието на миграцията на рибните </w:t>
            </w:r>
            <w:r w:rsidRPr="007E27AC">
              <w:t>запаси и на инвазивните видове);</w:t>
            </w:r>
          </w:p>
          <w:p w:rsidR="00D26426" w:rsidRPr="007E27AC" w:rsidRDefault="005B614C" w:rsidP="00BB2507">
            <w:pPr>
              <w:pStyle w:val="ListParagraph"/>
              <w:numPr>
                <w:ilvl w:val="0"/>
                <w:numId w:val="65"/>
              </w:numPr>
              <w:spacing w:before="60" w:after="60"/>
            </w:pPr>
            <w:r w:rsidRPr="007E27AC">
              <w:t>инсталиране или обновяване на съоръжения за почивка, предназначени изключително за използване от екипажа, включително санитарни съоръжения, общи помещения;</w:t>
            </w:r>
          </w:p>
          <w:p w:rsidR="005B614C" w:rsidRPr="007E27AC" w:rsidRDefault="001F7120" w:rsidP="00BB2507">
            <w:pPr>
              <w:pStyle w:val="ListParagraph"/>
              <w:numPr>
                <w:ilvl w:val="0"/>
                <w:numId w:val="65"/>
              </w:numPr>
              <w:spacing w:before="60" w:after="60"/>
            </w:pPr>
            <w:r w:rsidRPr="007E27AC">
              <w:t>о</w:t>
            </w:r>
            <w:r w:rsidR="005B614C" w:rsidRPr="007E27AC">
              <w:t>борудване и екипировка, осигуряващи безопасни условия на труд, на</w:t>
            </w:r>
            <w:r w:rsidRPr="007E27AC">
              <w:t>дхвърлящи законовите изисквания;</w:t>
            </w:r>
          </w:p>
          <w:p w:rsidR="005B614C" w:rsidRPr="007E27AC" w:rsidRDefault="000D272C" w:rsidP="00BB2507">
            <w:pPr>
              <w:pStyle w:val="ListParagraph"/>
              <w:numPr>
                <w:ilvl w:val="0"/>
                <w:numId w:val="65"/>
              </w:numPr>
              <w:spacing w:before="60" w:after="60"/>
            </w:pPr>
            <w:r w:rsidRPr="007E27AC">
              <w:t>бордови системи за предотвратяване на пожари, системи за безопасност и алармени системи или системи за намаляване на шума</w:t>
            </w:r>
            <w:r w:rsidR="00C56357" w:rsidRPr="007E27AC">
              <w:t>.</w:t>
            </w:r>
          </w:p>
          <w:p w:rsidR="00D26426" w:rsidRPr="007E27AC" w:rsidRDefault="00D26426" w:rsidP="00457B26">
            <w:pPr>
              <w:spacing w:before="0" w:after="0"/>
              <w:jc w:val="both"/>
            </w:pPr>
            <w:r w:rsidRPr="007E27AC">
              <w:t>Дейности, които ще се подпомагат за</w:t>
            </w:r>
            <w:r w:rsidR="000D272C" w:rsidRPr="007E27AC">
              <w:rPr>
                <w:lang w:val="en-US"/>
              </w:rPr>
              <w:t xml:space="preserve"> </w:t>
            </w:r>
            <w:r w:rsidR="000D272C" w:rsidRPr="007E27AC">
              <w:t>добавяне на стойност и качес</w:t>
            </w:r>
            <w:r w:rsidR="00457B26" w:rsidRPr="007E27AC">
              <w:t>т</w:t>
            </w:r>
            <w:r w:rsidR="000D272C" w:rsidRPr="007E27AC">
              <w:t>во към уловите</w:t>
            </w:r>
            <w:r w:rsidR="00457B26" w:rsidRPr="007E27AC">
              <w:t>, включително</w:t>
            </w:r>
            <w:r w:rsidR="000D272C" w:rsidRPr="007E27AC">
              <w:t>:</w:t>
            </w:r>
          </w:p>
          <w:p w:rsidR="000D272C" w:rsidRPr="007E27AC" w:rsidRDefault="001F7120" w:rsidP="007368DC">
            <w:pPr>
              <w:pStyle w:val="ListParagraph"/>
              <w:numPr>
                <w:ilvl w:val="1"/>
                <w:numId w:val="66"/>
              </w:numPr>
              <w:ind w:left="655"/>
            </w:pPr>
            <w:r w:rsidRPr="007E27AC">
              <w:t>инвестиции, които ще позволяват на рибарите да извършват преработване  на собствения улов като добавят стойност към продуктите от риболов;</w:t>
            </w:r>
          </w:p>
          <w:p w:rsidR="000D272C" w:rsidRPr="007E27AC" w:rsidRDefault="001F7120" w:rsidP="00BB2507">
            <w:pPr>
              <w:pStyle w:val="ListParagraph"/>
              <w:numPr>
                <w:ilvl w:val="1"/>
                <w:numId w:val="66"/>
              </w:numPr>
              <w:spacing w:before="60" w:after="60"/>
              <w:ind w:left="655"/>
            </w:pPr>
            <w:r w:rsidRPr="007E27AC">
              <w:t>инвестиции, които  ще позволяват на рибарите да извършват предлагане на пазара и пряка продажба на собствен улов;</w:t>
            </w:r>
          </w:p>
          <w:p w:rsidR="000D272C" w:rsidRPr="007E27AC" w:rsidRDefault="001F7120" w:rsidP="00BB2507">
            <w:pPr>
              <w:pStyle w:val="ListParagraph"/>
              <w:numPr>
                <w:ilvl w:val="1"/>
                <w:numId w:val="66"/>
              </w:numPr>
              <w:spacing w:before="60" w:after="60"/>
              <w:ind w:left="655"/>
            </w:pPr>
            <w:r w:rsidRPr="007E27AC">
              <w:t>иновативни инвестиции на борда на корабите, които водят до повишаване на качеството на продуктите от риболов;</w:t>
            </w:r>
          </w:p>
          <w:p w:rsidR="00457B26" w:rsidRPr="007E27AC" w:rsidRDefault="001F7120" w:rsidP="00BB2507">
            <w:pPr>
              <w:pStyle w:val="ListParagraph"/>
              <w:numPr>
                <w:ilvl w:val="1"/>
                <w:numId w:val="66"/>
              </w:numPr>
              <w:spacing w:before="60" w:after="60"/>
              <w:ind w:left="655"/>
            </w:pPr>
            <w:r w:rsidRPr="007E27AC">
              <w:t>инвестиции, които водят до предотвратяване, намаляване и/или оползотворяване на нежеланият улов;</w:t>
            </w:r>
          </w:p>
          <w:p w:rsidR="00457B26" w:rsidRPr="007E27AC" w:rsidRDefault="00A63F7F" w:rsidP="00457B26">
            <w:pPr>
              <w:pStyle w:val="ListParagraph"/>
              <w:spacing w:before="60" w:after="60"/>
              <w:ind w:left="0"/>
            </w:pPr>
            <w:r w:rsidRPr="007E27AC">
              <w:t>Д</w:t>
            </w:r>
            <w:r w:rsidR="00457B26" w:rsidRPr="007E27AC">
              <w:t xml:space="preserve">иверсификацията </w:t>
            </w:r>
            <w:r w:rsidRPr="007E27AC">
              <w:t>на дейности в местната синя икономика ще се извършва чрез подкрепа на</w:t>
            </w:r>
            <w:r w:rsidR="00457B26" w:rsidRPr="007E27AC">
              <w:t>:</w:t>
            </w:r>
          </w:p>
          <w:p w:rsidR="000D272C" w:rsidRPr="007E27AC" w:rsidRDefault="00457B26" w:rsidP="00BB2507">
            <w:pPr>
              <w:pStyle w:val="ListParagraph"/>
              <w:numPr>
                <w:ilvl w:val="1"/>
                <w:numId w:val="66"/>
              </w:numPr>
              <w:spacing w:before="60" w:after="60"/>
              <w:ind w:left="655"/>
            </w:pPr>
            <w:r w:rsidRPr="007E27AC">
              <w:t xml:space="preserve">диверсификация </w:t>
            </w:r>
            <w:r w:rsidR="00A63F7F" w:rsidRPr="007E27AC">
              <w:t xml:space="preserve">на </w:t>
            </w:r>
            <w:r w:rsidRPr="007E27AC">
              <w:t>традиционните риболовни дейности (например малки круизи, транспорт</w:t>
            </w:r>
            <w:r w:rsidR="00BD4C60" w:rsidRPr="007E27AC">
              <w:t>ни услуги</w:t>
            </w:r>
            <w:r w:rsidRPr="007E27AC">
              <w:t xml:space="preserve">, природно и културно наследство, пескатуризъм, утвърждаване </w:t>
            </w:r>
            <w:r w:rsidR="00A63F7F" w:rsidRPr="007E27AC">
              <w:t>на марката „Черноморска кухня“)</w:t>
            </w:r>
            <w:r w:rsidR="00A63F7F" w:rsidRPr="007E27AC">
              <w:rPr>
                <w:lang w:val="en-US"/>
              </w:rPr>
              <w:t>;</w:t>
            </w:r>
          </w:p>
          <w:p w:rsidR="007368DC" w:rsidRPr="007E27AC" w:rsidRDefault="00A63F7F" w:rsidP="007368DC">
            <w:pPr>
              <w:pStyle w:val="ListParagraph"/>
              <w:numPr>
                <w:ilvl w:val="1"/>
                <w:numId w:val="66"/>
              </w:numPr>
              <w:spacing w:before="60" w:after="60"/>
              <w:ind w:left="655"/>
            </w:pPr>
            <w:r w:rsidRPr="007E27AC">
              <w:t>образователни дейности, създаване на образователни</w:t>
            </w:r>
            <w:r w:rsidR="00BB2507" w:rsidRPr="007E27AC">
              <w:t xml:space="preserve"> дневни</w:t>
            </w:r>
            <w:r w:rsidRPr="007E27AC">
              <w:t xml:space="preserve"> центрове</w:t>
            </w:r>
            <w:r w:rsidR="00BB2507" w:rsidRPr="007E27AC">
              <w:t xml:space="preserve"> и др.</w:t>
            </w:r>
          </w:p>
          <w:p w:rsidR="007368DC" w:rsidRPr="007E27AC" w:rsidRDefault="00C56357" w:rsidP="007368DC">
            <w:pPr>
              <w:pStyle w:val="ListParagraph"/>
              <w:spacing w:before="60" w:after="60"/>
              <w:ind w:left="-5" w:right="125"/>
            </w:pPr>
            <w:r w:rsidRPr="007E27AC">
              <w:rPr>
                <w:lang w:val="en-US"/>
              </w:rPr>
              <w:t>Първо придобиване на риболовен кораб</w:t>
            </w:r>
            <w:r w:rsidR="001F7120" w:rsidRPr="007E27AC">
              <w:t>:</w:t>
            </w:r>
            <w:r w:rsidR="007368DC" w:rsidRPr="007E27AC">
              <w:t xml:space="preserve"> </w:t>
            </w:r>
          </w:p>
          <w:p w:rsidR="00C42BE7" w:rsidRPr="007E27AC" w:rsidRDefault="007368DC" w:rsidP="001F7120">
            <w:pPr>
              <w:pStyle w:val="ListParagraph"/>
              <w:spacing w:before="60" w:after="60"/>
              <w:ind w:left="715" w:right="125"/>
            </w:pPr>
            <w:r w:rsidRPr="007E27AC">
              <w:t>Тази операция</w:t>
            </w:r>
            <w:r w:rsidR="00BE4670" w:rsidRPr="007E27AC">
              <w:t xml:space="preserve"> ще бъде изпълнявана единствено за тези сегменти на риболовния флот на България,  които съгласно последния доклад за риболовния капацитет, посочен в член 22, параграф 2 от Регламент (ЕС) № 1380/2013, са балансирани по отношение на предоставените на тези сегменти възможности за риболов. </w:t>
            </w:r>
            <w:r w:rsidR="007C6905" w:rsidRPr="007E27AC">
              <w:t xml:space="preserve"> Ще се прилагат правилата и условията на чл. 17 от регламента за ЕФМДРА.</w:t>
            </w:r>
            <w:r w:rsidR="007C6905" w:rsidRPr="007E27AC">
              <w:rPr>
                <w:lang w:val="en-US"/>
              </w:rPr>
              <w:t xml:space="preserve"> </w:t>
            </w:r>
            <w:r w:rsidR="00D870E3" w:rsidRPr="007E27AC">
              <w:t xml:space="preserve">Ще се подкрепят разходите за </w:t>
            </w:r>
            <w:r w:rsidR="00BD4C60" w:rsidRPr="007E27AC">
              <w:t>първото придобиване на риболовен кораб или за придобиването на частично право на собственост върху него</w:t>
            </w:r>
            <w:r w:rsidR="00D870E3" w:rsidRPr="007E27AC">
              <w:t xml:space="preserve">. Операцията </w:t>
            </w:r>
            <w:r w:rsidR="00C56357" w:rsidRPr="007E27AC">
              <w:t>ще допринесе за привличането на млади хора в риболова и за запазване на знанието и приемственост</w:t>
            </w:r>
            <w:r w:rsidR="00BD4C60" w:rsidRPr="007E27AC">
              <w:t>та</w:t>
            </w:r>
            <w:r w:rsidR="00C56357" w:rsidRPr="007E27AC">
              <w:t xml:space="preserve"> между поколенията.</w:t>
            </w:r>
            <w:r w:rsidR="00BD4C60" w:rsidRPr="007E27AC">
              <w:t xml:space="preserve"> Допустимите оператори са лица, които нямат навършени 40 години и имат поне 5 години опит в рибарството</w:t>
            </w:r>
            <w:r w:rsidR="00D870E3" w:rsidRPr="007E27AC">
              <w:t xml:space="preserve">. </w:t>
            </w:r>
          </w:p>
          <w:p w:rsidR="00974669" w:rsidRPr="007E27AC" w:rsidRDefault="00974669" w:rsidP="00EA4898">
            <w:pPr>
              <w:pStyle w:val="ListParagraph"/>
              <w:spacing w:before="60" w:after="60"/>
              <w:ind w:left="88" w:right="125"/>
              <w:rPr>
                <w:color w:val="7030A0"/>
              </w:rPr>
            </w:pPr>
            <w:r w:rsidRPr="007E27AC">
              <w:lastRenderedPageBreak/>
              <w:t xml:space="preserve">Операциите по </w:t>
            </w:r>
            <w:r w:rsidR="00ED1095" w:rsidRPr="007E27AC">
              <w:t xml:space="preserve">този вид дейности </w:t>
            </w:r>
            <w:r w:rsidR="00EA4898">
              <w:t>са</w:t>
            </w:r>
            <w:r w:rsidR="00ED1095" w:rsidRPr="007E27AC">
              <w:t xml:space="preserve"> в синхрон с новата стратегия на ГКРСМ за устойчиво рибарство и аквакултури, цел 4 „Препитание“ като осигурява подобряване на устойчивия поминък чрез насърчаване на достойни условия на труд, включително стандарти за здраве и безопасност на работното място, и възможности за производителна заетост за мъже и жени в сектора на рибарството, особено млади хора.</w:t>
            </w:r>
          </w:p>
        </w:tc>
      </w:tr>
    </w:tbl>
    <w:p w:rsidR="00A40A79" w:rsidRPr="007E27AC" w:rsidRDefault="00A40A79" w:rsidP="002E0B9C">
      <w:pPr>
        <w:pStyle w:val="Text1"/>
      </w:pPr>
      <w:r w:rsidRPr="007E27AC">
        <w:lastRenderedPageBreak/>
        <w:t>Основни целеви групи — член 22, параграф 3, буква г), подточка iii) от РОР:</w:t>
      </w:r>
    </w:p>
    <w:tbl>
      <w:tblPr>
        <w:tblStyle w:val="TableGrid"/>
        <w:tblW w:w="0" w:type="auto"/>
        <w:tblInd w:w="850" w:type="dxa"/>
        <w:tblLook w:val="04A0" w:firstRow="1" w:lastRow="0" w:firstColumn="1" w:lastColumn="0" w:noHBand="0" w:noVBand="1"/>
      </w:tblPr>
      <w:tblGrid>
        <w:gridCol w:w="13937"/>
      </w:tblGrid>
      <w:tr w:rsidR="00A40A79" w:rsidRPr="007E27AC" w:rsidTr="00BB63C2">
        <w:tc>
          <w:tcPr>
            <w:tcW w:w="13937" w:type="dxa"/>
          </w:tcPr>
          <w:p w:rsidR="00BB63C2" w:rsidRPr="007E27AC" w:rsidRDefault="00A40A79" w:rsidP="00B26B67">
            <w:pPr>
              <w:pStyle w:val="Text1"/>
              <w:spacing w:before="60" w:after="60" w:line="240" w:lineRule="auto"/>
            </w:pPr>
            <w:r w:rsidRPr="007E27AC">
              <w:t>Текстово поле [1 000]</w:t>
            </w:r>
            <w:r w:rsidR="00B26B67" w:rsidRPr="007E27AC">
              <w:rPr>
                <w:lang w:val="en-US"/>
              </w:rPr>
              <w:t xml:space="preserve"> </w:t>
            </w:r>
          </w:p>
          <w:p w:rsidR="00B26B67" w:rsidRPr="007E27AC" w:rsidRDefault="00B26B67" w:rsidP="00B26B67">
            <w:pPr>
              <w:pStyle w:val="Text1"/>
              <w:spacing w:before="60" w:after="60" w:line="240" w:lineRule="auto"/>
            </w:pPr>
            <w:r w:rsidRPr="007E27AC">
              <w:rPr>
                <w:lang w:val="en-US"/>
              </w:rPr>
              <w:t>За дейностите за модернизация на пристанища, изграждане и модернизция на лодкостоянки:</w:t>
            </w:r>
          </w:p>
          <w:p w:rsidR="00B26B67" w:rsidRPr="007E27AC" w:rsidRDefault="00B26B67" w:rsidP="00B26B67">
            <w:pPr>
              <w:pStyle w:val="Text1"/>
              <w:spacing w:before="60" w:after="60" w:line="240" w:lineRule="auto"/>
              <w:rPr>
                <w:lang w:val="en-US"/>
              </w:rPr>
            </w:pPr>
            <w:r w:rsidRPr="007E27AC">
              <w:rPr>
                <w:lang w:val="en-US"/>
              </w:rPr>
              <w:t>•</w:t>
            </w:r>
            <w:r w:rsidRPr="007E27AC">
              <w:rPr>
                <w:lang w:val="en-US"/>
              </w:rPr>
              <w:tab/>
              <w:t xml:space="preserve">юридически лица; </w:t>
            </w:r>
          </w:p>
          <w:p w:rsidR="00B26B67" w:rsidRPr="007E27AC" w:rsidRDefault="00B26B67" w:rsidP="00B26B67">
            <w:pPr>
              <w:pStyle w:val="Text1"/>
              <w:spacing w:before="60" w:after="60" w:line="240" w:lineRule="auto"/>
              <w:rPr>
                <w:lang w:val="en-US"/>
              </w:rPr>
            </w:pPr>
            <w:r w:rsidRPr="007E27AC">
              <w:rPr>
                <w:lang w:val="en-US"/>
              </w:rPr>
              <w:t>•</w:t>
            </w:r>
            <w:r w:rsidRPr="007E27AC">
              <w:rPr>
                <w:lang w:val="en-US"/>
              </w:rPr>
              <w:tab/>
              <w:t>общини или държавни учреждения, които да бъдат собственици или да имат учредени права на ползване за обекти, регистрирани като:</w:t>
            </w:r>
          </w:p>
          <w:p w:rsidR="00B26B67" w:rsidRPr="007E27AC" w:rsidRDefault="00B26B67" w:rsidP="00B26B67">
            <w:pPr>
              <w:pStyle w:val="Text1"/>
              <w:spacing w:before="60" w:after="60" w:line="240" w:lineRule="auto"/>
            </w:pPr>
            <w:r w:rsidRPr="007E27AC">
              <w:rPr>
                <w:lang w:val="en-US"/>
              </w:rPr>
              <w:t>-</w:t>
            </w:r>
            <w:r w:rsidRPr="007E27AC">
              <w:rPr>
                <w:lang w:val="en-US"/>
              </w:rPr>
              <w:tab/>
              <w:t>рибарски</w:t>
            </w:r>
            <w:r w:rsidR="00A602ED" w:rsidRPr="007E27AC">
              <w:t xml:space="preserve"> пристанища</w:t>
            </w:r>
            <w:r w:rsidRPr="007E27AC">
              <w:rPr>
                <w:lang w:val="en-US"/>
              </w:rPr>
              <w:t>;</w:t>
            </w:r>
          </w:p>
          <w:p w:rsidR="00891F3B" w:rsidRPr="007E27AC" w:rsidRDefault="00891F3B" w:rsidP="00B26B67">
            <w:pPr>
              <w:pStyle w:val="Text1"/>
              <w:spacing w:before="60" w:after="60" w:line="240" w:lineRule="auto"/>
            </w:pPr>
            <w:r w:rsidRPr="007E27AC">
              <w:t xml:space="preserve">- </w:t>
            </w:r>
            <w:r w:rsidR="00A602ED" w:rsidRPr="007E27AC">
              <w:t xml:space="preserve"> </w:t>
            </w:r>
            <w:r w:rsidRPr="007E27AC">
              <w:t xml:space="preserve">съществуващи </w:t>
            </w:r>
            <w:r w:rsidR="00C42BE7" w:rsidRPr="007E27AC">
              <w:t>лодкостоянки;</w:t>
            </w:r>
          </w:p>
          <w:p w:rsidR="007C6905" w:rsidRPr="007E27AC" w:rsidRDefault="00A602ED" w:rsidP="007E5FAC">
            <w:pPr>
              <w:pStyle w:val="Text1"/>
              <w:spacing w:before="60" w:after="60" w:line="240" w:lineRule="auto"/>
            </w:pPr>
            <w:r w:rsidRPr="007E27AC">
              <w:rPr>
                <w:lang w:val="en-US"/>
              </w:rPr>
              <w:t>•  организации на производителите</w:t>
            </w:r>
            <w:r w:rsidRPr="007E27AC">
              <w:t>.</w:t>
            </w:r>
            <w:r w:rsidR="007E5FAC" w:rsidRPr="007E27AC">
              <w:rPr>
                <w:lang w:val="en-US"/>
              </w:rPr>
              <w:t xml:space="preserve"> </w:t>
            </w:r>
          </w:p>
          <w:p w:rsidR="007E5FAC" w:rsidRPr="007E27AC" w:rsidRDefault="007E5FAC" w:rsidP="007E5FAC">
            <w:pPr>
              <w:pStyle w:val="Text1"/>
              <w:spacing w:before="60" w:after="60" w:line="240" w:lineRule="auto"/>
            </w:pPr>
          </w:p>
          <w:p w:rsidR="007C6905" w:rsidRPr="007E27AC" w:rsidRDefault="007C6905" w:rsidP="007C6905">
            <w:pPr>
              <w:pStyle w:val="Text1"/>
              <w:spacing w:before="60" w:after="60" w:line="240" w:lineRule="auto"/>
              <w:rPr>
                <w:lang w:val="en-US"/>
              </w:rPr>
            </w:pPr>
            <w:r w:rsidRPr="007E27AC">
              <w:rPr>
                <w:lang w:val="en-US"/>
              </w:rPr>
              <w:t>За дейностите добавяне на стойност, качество на продуктите и използване на нежелания улов:</w:t>
            </w:r>
          </w:p>
          <w:p w:rsidR="007C6905" w:rsidRPr="007E27AC" w:rsidRDefault="007C6905" w:rsidP="007C6905">
            <w:pPr>
              <w:pStyle w:val="Text1"/>
              <w:spacing w:before="60" w:after="60" w:line="240" w:lineRule="auto"/>
              <w:rPr>
                <w:lang w:val="en-US"/>
              </w:rPr>
            </w:pPr>
            <w:r w:rsidRPr="007E27AC">
              <w:rPr>
                <w:lang w:val="en-US"/>
              </w:rPr>
              <w:t>•</w:t>
            </w:r>
            <w:r w:rsidRPr="007E27AC">
              <w:rPr>
                <w:lang w:val="en-US"/>
              </w:rPr>
              <w:tab/>
              <w:t>физически лица, юридически лица, развиващи дейност в сектор „Рибарство“</w:t>
            </w:r>
          </w:p>
          <w:p w:rsidR="007C6905" w:rsidRPr="007E27AC" w:rsidRDefault="007C6905" w:rsidP="007C6905">
            <w:pPr>
              <w:pStyle w:val="Text1"/>
              <w:spacing w:before="60" w:after="60" w:line="240" w:lineRule="auto"/>
              <w:rPr>
                <w:lang w:val="en-US"/>
              </w:rPr>
            </w:pPr>
          </w:p>
          <w:p w:rsidR="007C6905" w:rsidRPr="007E27AC" w:rsidRDefault="007C6905" w:rsidP="007C6905">
            <w:pPr>
              <w:pStyle w:val="Text1"/>
              <w:spacing w:before="60" w:after="60" w:line="240" w:lineRule="auto"/>
              <w:rPr>
                <w:lang w:val="en-US"/>
              </w:rPr>
            </w:pPr>
            <w:r w:rsidRPr="007E27AC">
              <w:rPr>
                <w:lang w:val="en-US"/>
              </w:rPr>
              <w:t>За дейностите за здраве и безопасност:</w:t>
            </w:r>
          </w:p>
          <w:p w:rsidR="007C6905" w:rsidRPr="007E27AC" w:rsidRDefault="007C6905" w:rsidP="007C6905">
            <w:pPr>
              <w:pStyle w:val="Text1"/>
              <w:spacing w:before="60" w:after="60" w:line="240" w:lineRule="auto"/>
              <w:rPr>
                <w:lang w:val="en-US"/>
              </w:rPr>
            </w:pPr>
            <w:r w:rsidRPr="007E27AC">
              <w:rPr>
                <w:lang w:val="en-US"/>
              </w:rPr>
              <w:t>•</w:t>
            </w:r>
            <w:r w:rsidRPr="007E27AC">
              <w:rPr>
                <w:lang w:val="en-US"/>
              </w:rPr>
              <w:tab/>
              <w:t>рибари или собственици на риболовни кораби, включително, извършващи риболовни дейности във водите на Черно море и река Дунав.</w:t>
            </w:r>
          </w:p>
          <w:p w:rsidR="007C6905" w:rsidRPr="007E27AC" w:rsidRDefault="007C6905" w:rsidP="007C6905">
            <w:pPr>
              <w:pStyle w:val="Text1"/>
              <w:spacing w:before="60" w:after="60" w:line="240" w:lineRule="auto"/>
              <w:rPr>
                <w:lang w:val="en-US"/>
              </w:rPr>
            </w:pPr>
          </w:p>
          <w:p w:rsidR="007C6905" w:rsidRPr="007E27AC" w:rsidRDefault="007C6905" w:rsidP="007C6905">
            <w:pPr>
              <w:pStyle w:val="Text1"/>
              <w:spacing w:before="60" w:after="60" w:line="240" w:lineRule="auto"/>
              <w:rPr>
                <w:lang w:val="en-US"/>
              </w:rPr>
            </w:pPr>
            <w:r w:rsidRPr="007E27AC">
              <w:rPr>
                <w:lang w:val="en-US"/>
              </w:rPr>
              <w:t>За дейностите за диверсификация и нови форми на доход:</w:t>
            </w:r>
          </w:p>
          <w:p w:rsidR="007C6905" w:rsidRPr="007E27AC" w:rsidRDefault="007C6905" w:rsidP="007C6905">
            <w:pPr>
              <w:pStyle w:val="Text1"/>
              <w:spacing w:before="60" w:after="60" w:line="240" w:lineRule="auto"/>
              <w:rPr>
                <w:lang w:val="en-US"/>
              </w:rPr>
            </w:pPr>
            <w:r w:rsidRPr="007E27AC">
              <w:rPr>
                <w:lang w:val="en-US"/>
              </w:rPr>
              <w:t>•</w:t>
            </w:r>
            <w:r w:rsidRPr="007E27AC">
              <w:rPr>
                <w:lang w:val="en-US"/>
              </w:rPr>
              <w:tab/>
              <w:t>физически лица, юридически лица, развиващи дейност в сектор „Рибарство“</w:t>
            </w:r>
          </w:p>
          <w:p w:rsidR="007C6905" w:rsidRPr="007E27AC" w:rsidRDefault="007C6905" w:rsidP="007C6905">
            <w:pPr>
              <w:pStyle w:val="Text1"/>
              <w:spacing w:before="60" w:after="60" w:line="240" w:lineRule="auto"/>
              <w:rPr>
                <w:lang w:val="en-US"/>
              </w:rPr>
            </w:pPr>
          </w:p>
          <w:p w:rsidR="007C6905" w:rsidRPr="007E27AC" w:rsidRDefault="007C6905" w:rsidP="007C6905">
            <w:pPr>
              <w:pStyle w:val="Text1"/>
              <w:spacing w:before="60" w:after="60" w:line="240" w:lineRule="auto"/>
              <w:rPr>
                <w:lang w:val="en-US"/>
              </w:rPr>
            </w:pPr>
            <w:r w:rsidRPr="007E27AC">
              <w:rPr>
                <w:lang w:val="en-US"/>
              </w:rPr>
              <w:t>За дейността първо придобиване на риболовен кораб:</w:t>
            </w:r>
          </w:p>
          <w:p w:rsidR="007C6905" w:rsidRPr="007E27AC" w:rsidRDefault="007C6905" w:rsidP="007C6905">
            <w:pPr>
              <w:pStyle w:val="Text1"/>
              <w:spacing w:before="60" w:after="60" w:line="240" w:lineRule="auto"/>
              <w:rPr>
                <w:lang w:val="en-US"/>
              </w:rPr>
            </w:pPr>
            <w:r w:rsidRPr="007E27AC">
              <w:rPr>
                <w:lang w:val="en-US"/>
              </w:rPr>
              <w:t>•</w:t>
            </w:r>
            <w:r w:rsidRPr="007E27AC">
              <w:rPr>
                <w:lang w:val="en-US"/>
              </w:rPr>
              <w:tab/>
              <w:t>физически лица на възраст до 40 години с минимум 5 години опит в рибарството.</w:t>
            </w:r>
          </w:p>
          <w:p w:rsidR="007C6905" w:rsidRPr="007E27AC" w:rsidRDefault="007C6905" w:rsidP="007C6905">
            <w:pPr>
              <w:pStyle w:val="Text1"/>
              <w:spacing w:before="60" w:after="60" w:line="240" w:lineRule="auto"/>
              <w:rPr>
                <w:lang w:val="en-US"/>
              </w:rPr>
            </w:pPr>
            <w:r w:rsidRPr="007E27AC">
              <w:rPr>
                <w:lang w:val="en-US"/>
              </w:rPr>
              <w:lastRenderedPageBreak/>
              <w:t>•</w:t>
            </w:r>
            <w:r w:rsidRPr="007E27AC">
              <w:rPr>
                <w:lang w:val="en-US"/>
              </w:rPr>
              <w:tab/>
              <w:t>юридически лица, които са изцяло собственост на едно или повече физически лица, отговарящи на условията, посочени по-горе.</w:t>
            </w:r>
          </w:p>
          <w:p w:rsidR="00A40A79" w:rsidRPr="00C516E4" w:rsidRDefault="00A40A79" w:rsidP="00B26B67">
            <w:pPr>
              <w:pStyle w:val="Text1"/>
              <w:spacing w:before="60" w:after="60" w:line="240" w:lineRule="auto"/>
              <w:ind w:left="0"/>
            </w:pPr>
          </w:p>
        </w:tc>
      </w:tr>
    </w:tbl>
    <w:p w:rsidR="00BB63C2" w:rsidRPr="007E27AC" w:rsidRDefault="00BB63C2" w:rsidP="002E0B9C">
      <w:pPr>
        <w:pStyle w:val="Text1"/>
      </w:pPr>
    </w:p>
    <w:p w:rsidR="00A40A79" w:rsidRPr="007E27AC" w:rsidRDefault="00A40A79" w:rsidP="00BB63C2">
      <w:pPr>
        <w:pStyle w:val="Text1"/>
        <w:ind w:firstLine="567"/>
      </w:pPr>
      <w:r w:rsidRPr="007E27AC">
        <w:t>Действия за гарантиране на равенство, приобщаване и недискриминация — член 22, параграф 3, буква г), подточка iv) от РОР</w:t>
      </w:r>
    </w:p>
    <w:tbl>
      <w:tblPr>
        <w:tblStyle w:val="TableGrid"/>
        <w:tblW w:w="0" w:type="auto"/>
        <w:tblInd w:w="850" w:type="dxa"/>
        <w:tblLook w:val="04A0" w:firstRow="1" w:lastRow="0" w:firstColumn="1" w:lastColumn="0" w:noHBand="0" w:noVBand="1"/>
      </w:tblPr>
      <w:tblGrid>
        <w:gridCol w:w="13937"/>
      </w:tblGrid>
      <w:tr w:rsidR="00A40A79" w:rsidRPr="007E27AC" w:rsidTr="002E0B9C">
        <w:tc>
          <w:tcPr>
            <w:tcW w:w="14787" w:type="dxa"/>
          </w:tcPr>
          <w:p w:rsidR="00944FDB" w:rsidRPr="007E27AC" w:rsidRDefault="00A40A79" w:rsidP="002E0B9C">
            <w:pPr>
              <w:pStyle w:val="Text1"/>
              <w:spacing w:before="60" w:after="60" w:line="240" w:lineRule="auto"/>
              <w:ind w:left="0"/>
            </w:pPr>
            <w:r w:rsidRPr="007E27AC">
              <w:t>Текстово поле [2 000]</w:t>
            </w:r>
            <w:r w:rsidR="00CA2546" w:rsidRPr="007E27AC">
              <w:t xml:space="preserve"> </w:t>
            </w:r>
          </w:p>
          <w:p w:rsidR="00A40A79" w:rsidRPr="007E27AC" w:rsidRDefault="00CA2546" w:rsidP="002E0B9C">
            <w:pPr>
              <w:pStyle w:val="Text1"/>
              <w:spacing w:before="60" w:after="60" w:line="240" w:lineRule="auto"/>
              <w:ind w:left="0"/>
            </w:pPr>
            <w:r w:rsidRPr="007E27AC">
              <w:t>Дейностите по тази специфична цел са насочени към оператори без значение от техния пол, раса или етнос, религия или вероизповедание, увреждане, възраст или сексуална ориентация, с изключение на приложимите законови изисквания.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 При планирането, оценката и изпълнението на дейностите, които ще се подкрепят по този приоритет, ще  се прилагат принципите на равенство, приобщаване и недискриминация.</w:t>
            </w:r>
          </w:p>
        </w:tc>
      </w:tr>
    </w:tbl>
    <w:p w:rsidR="00A40A79" w:rsidRPr="007E27AC" w:rsidRDefault="00A40A79" w:rsidP="002E0B9C">
      <w:pPr>
        <w:pStyle w:val="Text1"/>
      </w:pPr>
    </w:p>
    <w:p w:rsidR="00A40A79" w:rsidRPr="007E27AC" w:rsidRDefault="00A40A79" w:rsidP="002E0B9C">
      <w:pPr>
        <w:pStyle w:val="Text1"/>
      </w:pPr>
      <w:r w:rsidRPr="007E27AC">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937"/>
      </w:tblGrid>
      <w:tr w:rsidR="00A40A79" w:rsidRPr="007E27AC" w:rsidTr="002E0B9C">
        <w:tc>
          <w:tcPr>
            <w:tcW w:w="14787" w:type="dxa"/>
          </w:tcPr>
          <w:p w:rsidR="00A40A79" w:rsidRPr="007E27AC" w:rsidRDefault="00A40A79" w:rsidP="002E0B9C">
            <w:pPr>
              <w:pStyle w:val="Text1"/>
              <w:spacing w:before="60" w:after="60" w:line="240" w:lineRule="auto"/>
              <w:ind w:left="0"/>
            </w:pPr>
            <w:r w:rsidRPr="007E27AC">
              <w:t>Текстово поле [2 000]</w:t>
            </w:r>
          </w:p>
        </w:tc>
      </w:tr>
    </w:tbl>
    <w:p w:rsidR="00A40A79" w:rsidRPr="007E27AC" w:rsidRDefault="00A40A79" w:rsidP="002E0B9C">
      <w:pPr>
        <w:pStyle w:val="Text1"/>
      </w:pPr>
      <w:r w:rsidRPr="007E27AC">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937"/>
      </w:tblGrid>
      <w:tr w:rsidR="00A40A79" w:rsidRPr="007E27AC" w:rsidTr="002E0B9C">
        <w:tc>
          <w:tcPr>
            <w:tcW w:w="14787" w:type="dxa"/>
          </w:tcPr>
          <w:p w:rsidR="00A40A79" w:rsidRPr="007E27AC" w:rsidRDefault="00A40A79" w:rsidP="002E0B9C">
            <w:pPr>
              <w:pStyle w:val="Text1"/>
              <w:spacing w:before="60" w:after="60" w:line="240" w:lineRule="auto"/>
              <w:ind w:left="0"/>
            </w:pPr>
            <w:r w:rsidRPr="007E27AC">
              <w:t>Текстово поле [2 000]</w:t>
            </w:r>
          </w:p>
        </w:tc>
      </w:tr>
    </w:tbl>
    <w:p w:rsidR="00A40A79" w:rsidRPr="007E27AC" w:rsidRDefault="00A40A79" w:rsidP="002E0B9C">
      <w:pPr>
        <w:pStyle w:val="Text1"/>
      </w:pPr>
      <w:r w:rsidRPr="007E27AC">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937"/>
      </w:tblGrid>
      <w:tr w:rsidR="00A40A79" w:rsidRPr="007E27AC" w:rsidTr="002E0B9C">
        <w:tc>
          <w:tcPr>
            <w:tcW w:w="14787" w:type="dxa"/>
          </w:tcPr>
          <w:p w:rsidR="000037E0" w:rsidRPr="00D714CF" w:rsidRDefault="00A40A79" w:rsidP="000037E0">
            <w:pPr>
              <w:pStyle w:val="Text1"/>
              <w:spacing w:before="60" w:after="60" w:line="240" w:lineRule="auto"/>
            </w:pPr>
            <w:r w:rsidRPr="00D714CF">
              <w:t>Текстово поле [1 000]</w:t>
            </w:r>
            <w:r w:rsidR="00CA2546" w:rsidRPr="00D714CF">
              <w:t xml:space="preserve"> </w:t>
            </w:r>
            <w:r w:rsidR="000037E0" w:rsidRPr="00D714CF">
              <w:t>По тази специфична цел се планира предоставяне на подкрепа чрез финансови инструменти (ФИ) като резултат от изготвена Предварителна оценка относно прилагането на ФИ по ПМДРА.</w:t>
            </w:r>
          </w:p>
          <w:p w:rsidR="000037E0" w:rsidRPr="00D714CF" w:rsidRDefault="000037E0" w:rsidP="000037E0">
            <w:pPr>
              <w:pStyle w:val="Text1"/>
              <w:spacing w:before="60" w:after="60" w:line="240" w:lineRule="auto"/>
            </w:pPr>
            <w:r w:rsidRPr="00D714CF">
              <w:t xml:space="preserve">С приложението им се цели подкрепа на предприятия </w:t>
            </w:r>
            <w:r w:rsidR="00C516E4" w:rsidRPr="00D714CF">
              <w:t>в сектор „Рибарство“</w:t>
            </w:r>
            <w:r w:rsidRPr="00D714CF">
              <w:t xml:space="preserve"> с оглед изграждане на устойчиви бизнеси, свързани </w:t>
            </w:r>
            <w:r w:rsidRPr="00D714CF">
              <w:lastRenderedPageBreak/>
              <w:t>с рибарството и аквакултурите.</w:t>
            </w:r>
          </w:p>
          <w:p w:rsidR="000037E0" w:rsidRPr="00D714CF" w:rsidRDefault="000037E0" w:rsidP="000037E0">
            <w:pPr>
              <w:pStyle w:val="Text1"/>
              <w:spacing w:before="60" w:after="60" w:line="240" w:lineRule="auto"/>
            </w:pPr>
            <w:r w:rsidRPr="00D714CF">
              <w:t>Предложените форми на финансиране чрез ФИ се основават на извършени анализи, както и на натрупаният опит и експертиза през предходните два програмни периода.</w:t>
            </w:r>
          </w:p>
          <w:p w:rsidR="000037E0" w:rsidRPr="00D714CF" w:rsidRDefault="000037E0" w:rsidP="000037E0">
            <w:pPr>
              <w:pStyle w:val="Text1"/>
              <w:spacing w:before="60" w:after="60" w:line="240" w:lineRule="auto"/>
            </w:pPr>
            <w:r w:rsidRPr="00D714CF">
              <w:t>Подкрепата с ФИ ще се предоставя за инвестиции, които се очаква да бъдат финансово жизнеспособни</w:t>
            </w:r>
          </w:p>
          <w:p w:rsidR="000037E0" w:rsidRPr="00D714CF" w:rsidRDefault="000037E0" w:rsidP="000037E0">
            <w:pPr>
              <w:pStyle w:val="Text1"/>
              <w:spacing w:before="60" w:after="60" w:line="240" w:lineRule="auto"/>
            </w:pPr>
            <w:r w:rsidRPr="00D714CF">
              <w:t xml:space="preserve">Подпомагането, получавано чрез ФИ може да бъде самостоятелно, в комбинация с безвъзмездни средства в рамките на една операция, когато размерът на БФП не превишава средствата от финансовия инструмент, и/или като две отделни операции. </w:t>
            </w:r>
          </w:p>
          <w:p w:rsidR="000037E0" w:rsidRPr="00D714CF" w:rsidRDefault="000037E0" w:rsidP="000037E0">
            <w:pPr>
              <w:pStyle w:val="Text1"/>
              <w:spacing w:before="60" w:after="60" w:line="240" w:lineRule="auto"/>
            </w:pPr>
            <w:r w:rsidRPr="00D714CF">
              <w:t>Прилагането на ФИ ще улесни и оптимизира инвестициите, подкрепяни с безвъзмездни средства, но също така и реализацията на инвестиции, подкрепени единствено през ФИ.</w:t>
            </w:r>
          </w:p>
          <w:p w:rsidR="000037E0" w:rsidRPr="00D714CF" w:rsidRDefault="000037E0" w:rsidP="000037E0">
            <w:pPr>
              <w:pStyle w:val="Text1"/>
              <w:spacing w:before="60" w:after="60" w:line="240" w:lineRule="auto"/>
            </w:pPr>
            <w:r w:rsidRPr="00D714CF">
              <w:t xml:space="preserve">Предвид спецификата на сектора, предварителната оценка препоръчва прилагането на следните финансови продукти по тази СЦ: </w:t>
            </w:r>
          </w:p>
          <w:p w:rsidR="000037E0" w:rsidRPr="00D714CF" w:rsidRDefault="000037E0" w:rsidP="000037E0">
            <w:pPr>
              <w:pStyle w:val="Text1"/>
              <w:spacing w:before="60" w:after="60" w:line="240" w:lineRule="auto"/>
            </w:pPr>
            <w:r w:rsidRPr="00D714CF">
              <w:t>•</w:t>
            </w:r>
            <w:r w:rsidRPr="00D714CF">
              <w:tab/>
              <w:t xml:space="preserve">индивидуални гаранции за покритие на кредитния риск по кредити за самостоятелно финансиране на проекти, или в допълнение към БФП; </w:t>
            </w:r>
          </w:p>
          <w:p w:rsidR="000037E0" w:rsidRPr="00D714CF" w:rsidRDefault="000037E0" w:rsidP="000037E0">
            <w:pPr>
              <w:pStyle w:val="Text1"/>
              <w:spacing w:before="60" w:after="60" w:line="240" w:lineRule="auto"/>
            </w:pPr>
            <w:r w:rsidRPr="00D714CF">
              <w:t>•</w:t>
            </w:r>
            <w:r w:rsidRPr="00D714CF">
              <w:tab/>
              <w:t>заем с поделяне на риска с две възможности:</w:t>
            </w:r>
          </w:p>
          <w:p w:rsidR="000037E0" w:rsidRPr="00D714CF" w:rsidRDefault="000037E0" w:rsidP="000037E0">
            <w:pPr>
              <w:pStyle w:val="Text1"/>
              <w:spacing w:before="60" w:after="60" w:line="240" w:lineRule="auto"/>
            </w:pPr>
            <w:r w:rsidRPr="00D714CF">
              <w:t>-</w:t>
            </w:r>
            <w:r w:rsidRPr="00D714CF">
              <w:tab/>
              <w:t xml:space="preserve">кредит за съфинансиране на бенефициент с проект, финансиран с БФП от ПМДРА; </w:t>
            </w:r>
          </w:p>
          <w:p w:rsidR="000037E0" w:rsidRPr="007E27AC" w:rsidRDefault="000037E0" w:rsidP="000037E0">
            <w:pPr>
              <w:pStyle w:val="Text1"/>
              <w:spacing w:before="60" w:after="60" w:line="240" w:lineRule="auto"/>
            </w:pPr>
            <w:r w:rsidRPr="00D714CF">
              <w:t>-       самостоятелен кредит, отпускан по мерките на програмата със споделен риск при финансиране със средства от ПМДРА.</w:t>
            </w:r>
          </w:p>
          <w:p w:rsidR="00A40A79" w:rsidRPr="007E27AC" w:rsidRDefault="00A40A79" w:rsidP="002E0B9C">
            <w:pPr>
              <w:pStyle w:val="Text1"/>
              <w:spacing w:before="60" w:after="60" w:line="240" w:lineRule="auto"/>
              <w:ind w:left="0"/>
            </w:pPr>
          </w:p>
        </w:tc>
      </w:tr>
    </w:tbl>
    <w:p w:rsidR="00A40A79" w:rsidRPr="007E27AC" w:rsidRDefault="00A40A79" w:rsidP="002E0B9C"/>
    <w:p w:rsidR="00A40A79" w:rsidRPr="007E27AC" w:rsidRDefault="00A40A79" w:rsidP="002E0B9C">
      <w:pPr>
        <w:pStyle w:val="Point0"/>
      </w:pPr>
      <w:r w:rsidRPr="007E27AC">
        <w:t>2.1.1.1.2.</w:t>
      </w:r>
      <w:r w:rsidRPr="007E27AC">
        <w:tab/>
        <w:t>Показатели</w:t>
      </w:r>
    </w:p>
    <w:p w:rsidR="00A40A79" w:rsidRPr="007E27AC" w:rsidRDefault="00A40A79" w:rsidP="002E0B9C">
      <w:pPr>
        <w:pStyle w:val="Text1"/>
      </w:pPr>
      <w:r w:rsidRPr="007E27AC">
        <w:t>Позоваване: Член 22, параграф 3, буква г), подточка ii), член 8 от ЕФРР, член 23, параграф 2 от Регламента за ЕСФ +</w:t>
      </w:r>
    </w:p>
    <w:p w:rsidR="00A40A79" w:rsidRPr="007E27AC" w:rsidRDefault="00A40A79" w:rsidP="002E0B9C">
      <w:r w:rsidRPr="007E27AC">
        <w:t>Таблица </w:t>
      </w:r>
      <w:r w:rsidR="00806EDF" w:rsidRPr="007E27AC">
        <w:t>2</w:t>
      </w:r>
      <w:r w:rsidRPr="007E27AC">
        <w:t>: Показатели за крайните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782"/>
        <w:gridCol w:w="1237"/>
        <w:gridCol w:w="1880"/>
        <w:gridCol w:w="2228"/>
        <w:gridCol w:w="1478"/>
        <w:gridCol w:w="1801"/>
        <w:gridCol w:w="1712"/>
        <w:gridCol w:w="1346"/>
      </w:tblGrid>
      <w:tr w:rsidR="00A40A79" w:rsidRPr="007E27AC" w:rsidTr="007C6905">
        <w:trPr>
          <w:trHeight w:val="227"/>
        </w:trPr>
        <w:tc>
          <w:tcPr>
            <w:tcW w:w="447" w:type="pct"/>
            <w:vAlign w:val="center"/>
          </w:tcPr>
          <w:p w:rsidR="00A40A79" w:rsidRPr="007E27AC" w:rsidRDefault="00A40A79" w:rsidP="002E0B9C">
            <w:pPr>
              <w:spacing w:before="60" w:after="60" w:line="240" w:lineRule="auto"/>
              <w:jc w:val="center"/>
            </w:pPr>
            <w:r w:rsidRPr="007E27AC">
              <w:t>Приоритет</w:t>
            </w:r>
          </w:p>
        </w:tc>
        <w:tc>
          <w:tcPr>
            <w:tcW w:w="603" w:type="pct"/>
            <w:vAlign w:val="center"/>
          </w:tcPr>
          <w:p w:rsidR="00A40A79" w:rsidRPr="007E27AC" w:rsidRDefault="00A40A79" w:rsidP="002E0B9C">
            <w:pPr>
              <w:spacing w:before="60" w:after="60" w:line="240" w:lineRule="auto"/>
              <w:jc w:val="center"/>
            </w:pPr>
            <w:r w:rsidRPr="007E27AC">
              <w:t>Специфична цел</w:t>
            </w:r>
          </w:p>
        </w:tc>
        <w:tc>
          <w:tcPr>
            <w:tcW w:w="418" w:type="pct"/>
            <w:vAlign w:val="center"/>
          </w:tcPr>
          <w:p w:rsidR="00A40A79" w:rsidRPr="007E27AC" w:rsidRDefault="00A40A79" w:rsidP="002E0B9C">
            <w:pPr>
              <w:spacing w:before="60" w:after="60" w:line="240" w:lineRule="auto"/>
              <w:jc w:val="center"/>
            </w:pPr>
            <w:r w:rsidRPr="007E27AC">
              <w:t>Фонд</w:t>
            </w:r>
          </w:p>
        </w:tc>
        <w:tc>
          <w:tcPr>
            <w:tcW w:w="636" w:type="pct"/>
            <w:vAlign w:val="center"/>
          </w:tcPr>
          <w:p w:rsidR="00A40A79" w:rsidRPr="007E27AC" w:rsidRDefault="00A40A79" w:rsidP="002E0B9C">
            <w:pPr>
              <w:spacing w:before="60" w:after="60" w:line="240" w:lineRule="auto"/>
              <w:jc w:val="center"/>
            </w:pPr>
            <w:r w:rsidRPr="007E27AC">
              <w:t>Категория региони</w:t>
            </w:r>
          </w:p>
        </w:tc>
        <w:tc>
          <w:tcPr>
            <w:tcW w:w="753" w:type="pct"/>
            <w:vAlign w:val="center"/>
          </w:tcPr>
          <w:p w:rsidR="00A40A79" w:rsidRPr="007E27AC" w:rsidRDefault="00A40A79" w:rsidP="002E0B9C">
            <w:pPr>
              <w:spacing w:before="60" w:after="60" w:line="240" w:lineRule="auto"/>
              <w:jc w:val="center"/>
            </w:pPr>
            <w:r w:rsidRPr="007E27AC">
              <w:t>Идентификационен код [5]</w:t>
            </w:r>
          </w:p>
        </w:tc>
        <w:tc>
          <w:tcPr>
            <w:tcW w:w="500" w:type="pct"/>
            <w:shd w:val="clear" w:color="auto" w:fill="auto"/>
            <w:vAlign w:val="center"/>
          </w:tcPr>
          <w:p w:rsidR="00A40A79" w:rsidRPr="007E27AC" w:rsidRDefault="00A40A79" w:rsidP="002E0B9C">
            <w:pPr>
              <w:spacing w:before="60" w:after="60" w:line="240" w:lineRule="auto"/>
              <w:jc w:val="center"/>
            </w:pPr>
            <w:r w:rsidRPr="007E27AC">
              <w:t>Показател [255]</w:t>
            </w:r>
          </w:p>
        </w:tc>
        <w:tc>
          <w:tcPr>
            <w:tcW w:w="609" w:type="pct"/>
            <w:vAlign w:val="center"/>
          </w:tcPr>
          <w:p w:rsidR="00A40A79" w:rsidRPr="007E27AC" w:rsidRDefault="00A40A79" w:rsidP="002E0B9C">
            <w:pPr>
              <w:spacing w:before="60" w:after="60" w:line="240" w:lineRule="auto"/>
              <w:jc w:val="center"/>
            </w:pPr>
            <w:r w:rsidRPr="007E27AC">
              <w:t>Мерна единица</w:t>
            </w:r>
          </w:p>
        </w:tc>
        <w:tc>
          <w:tcPr>
            <w:tcW w:w="579" w:type="pct"/>
            <w:shd w:val="clear" w:color="auto" w:fill="auto"/>
            <w:vAlign w:val="center"/>
          </w:tcPr>
          <w:p w:rsidR="00A40A79" w:rsidRPr="007E27AC" w:rsidRDefault="00A40A79" w:rsidP="002E0B9C">
            <w:pPr>
              <w:spacing w:before="60" w:after="60" w:line="240" w:lineRule="auto"/>
              <w:jc w:val="center"/>
            </w:pPr>
            <w:r w:rsidRPr="007E27AC">
              <w:t>Етапна цел (2024 г.)</w:t>
            </w:r>
          </w:p>
        </w:tc>
        <w:tc>
          <w:tcPr>
            <w:tcW w:w="455" w:type="pct"/>
            <w:shd w:val="clear" w:color="auto" w:fill="auto"/>
            <w:vAlign w:val="center"/>
          </w:tcPr>
          <w:p w:rsidR="00A40A79" w:rsidRPr="007E27AC" w:rsidRDefault="00A40A79" w:rsidP="002E0B9C">
            <w:pPr>
              <w:spacing w:before="60" w:after="60" w:line="240" w:lineRule="auto"/>
              <w:jc w:val="center"/>
            </w:pPr>
            <w:r w:rsidRPr="007E27AC">
              <w:t>Целева стойност (2029 г.)</w:t>
            </w:r>
          </w:p>
        </w:tc>
      </w:tr>
      <w:tr w:rsidR="00A40A79" w:rsidRPr="007E27AC" w:rsidTr="007C6905">
        <w:trPr>
          <w:trHeight w:val="1563"/>
        </w:trPr>
        <w:tc>
          <w:tcPr>
            <w:tcW w:w="447" w:type="pct"/>
          </w:tcPr>
          <w:p w:rsidR="00A40A79" w:rsidRPr="007E27AC" w:rsidRDefault="007C4851" w:rsidP="002E0B9C">
            <w:pPr>
              <w:spacing w:before="60" w:after="60" w:line="240" w:lineRule="auto"/>
            </w:pPr>
            <w:r w:rsidRPr="007E27AC">
              <w:lastRenderedPageBreak/>
              <w:t>1</w:t>
            </w:r>
          </w:p>
        </w:tc>
        <w:tc>
          <w:tcPr>
            <w:tcW w:w="603" w:type="pct"/>
          </w:tcPr>
          <w:p w:rsidR="00A40A79" w:rsidRPr="007E27AC" w:rsidRDefault="007C4851" w:rsidP="002E0B9C">
            <w:pPr>
              <w:spacing w:before="60" w:after="60" w:line="240" w:lineRule="auto"/>
            </w:pPr>
            <w:r w:rsidRPr="007E27AC">
              <w:t>1.1</w:t>
            </w:r>
          </w:p>
        </w:tc>
        <w:tc>
          <w:tcPr>
            <w:tcW w:w="418" w:type="pct"/>
          </w:tcPr>
          <w:p w:rsidR="00A40A79" w:rsidRPr="007E27AC" w:rsidRDefault="007C4851" w:rsidP="002E0B9C">
            <w:pPr>
              <w:spacing w:before="60" w:after="60" w:line="240" w:lineRule="auto"/>
            </w:pPr>
            <w:r w:rsidRPr="007E27AC">
              <w:t>ЕФМДРА</w:t>
            </w:r>
          </w:p>
        </w:tc>
        <w:tc>
          <w:tcPr>
            <w:tcW w:w="636" w:type="pct"/>
          </w:tcPr>
          <w:p w:rsidR="00A40A79" w:rsidRPr="007E27AC" w:rsidRDefault="00A40A79" w:rsidP="002E0B9C">
            <w:pPr>
              <w:spacing w:before="60" w:after="60" w:line="240" w:lineRule="auto"/>
            </w:pPr>
          </w:p>
        </w:tc>
        <w:tc>
          <w:tcPr>
            <w:tcW w:w="753" w:type="pct"/>
          </w:tcPr>
          <w:p w:rsidR="00A40A79" w:rsidRPr="007E27AC" w:rsidRDefault="007C4851" w:rsidP="002E0B9C">
            <w:pPr>
              <w:spacing w:before="60" w:after="60" w:line="240" w:lineRule="auto"/>
            </w:pPr>
            <w:r w:rsidRPr="007E27AC">
              <w:t>СО 01</w:t>
            </w:r>
          </w:p>
        </w:tc>
        <w:tc>
          <w:tcPr>
            <w:tcW w:w="500" w:type="pct"/>
            <w:shd w:val="clear" w:color="auto" w:fill="auto"/>
          </w:tcPr>
          <w:p w:rsidR="00A40A79" w:rsidRPr="007E27AC" w:rsidRDefault="007C4851" w:rsidP="002E0B9C">
            <w:pPr>
              <w:spacing w:before="60" w:after="60" w:line="240" w:lineRule="auto"/>
            </w:pPr>
            <w:r w:rsidRPr="007E27AC">
              <w:t>Number of operations under this specific objective</w:t>
            </w:r>
          </w:p>
        </w:tc>
        <w:tc>
          <w:tcPr>
            <w:tcW w:w="609" w:type="pct"/>
          </w:tcPr>
          <w:p w:rsidR="00A40A79" w:rsidRPr="007E27AC" w:rsidRDefault="007C4851" w:rsidP="002E0B9C">
            <w:pPr>
              <w:spacing w:before="60" w:after="60" w:line="240" w:lineRule="auto"/>
              <w:rPr>
                <w:lang w:val="en-US"/>
              </w:rPr>
            </w:pPr>
            <w:r w:rsidRPr="007E27AC">
              <w:rPr>
                <w:lang w:val="en-US"/>
              </w:rPr>
              <w:t>number</w:t>
            </w:r>
          </w:p>
        </w:tc>
        <w:tc>
          <w:tcPr>
            <w:tcW w:w="579" w:type="pct"/>
            <w:shd w:val="clear" w:color="auto" w:fill="auto"/>
          </w:tcPr>
          <w:p w:rsidR="00A40A79" w:rsidRPr="007E27AC" w:rsidRDefault="007C6905" w:rsidP="002E0B9C">
            <w:pPr>
              <w:spacing w:before="60" w:after="60" w:line="240" w:lineRule="auto"/>
              <w:rPr>
                <w:lang w:val="en-US"/>
              </w:rPr>
            </w:pPr>
            <w:r w:rsidRPr="007E27AC">
              <w:rPr>
                <w:lang w:val="en-US"/>
              </w:rPr>
              <w:t>8</w:t>
            </w:r>
          </w:p>
        </w:tc>
        <w:tc>
          <w:tcPr>
            <w:tcW w:w="455" w:type="pct"/>
            <w:shd w:val="clear" w:color="auto" w:fill="auto"/>
          </w:tcPr>
          <w:p w:rsidR="00A40A79" w:rsidRPr="007E27AC" w:rsidRDefault="007C6905" w:rsidP="002E0B9C">
            <w:pPr>
              <w:spacing w:before="60" w:after="60" w:line="240" w:lineRule="auto"/>
              <w:rPr>
                <w:lang w:val="en-US"/>
              </w:rPr>
            </w:pPr>
            <w:r w:rsidRPr="007E27AC">
              <w:rPr>
                <w:lang w:val="en-US"/>
              </w:rPr>
              <w:t>25</w:t>
            </w:r>
          </w:p>
        </w:tc>
      </w:tr>
    </w:tbl>
    <w:p w:rsidR="00A40A79" w:rsidRPr="007E27AC" w:rsidRDefault="00A40A79" w:rsidP="002E0B9C">
      <w:pPr>
        <w:pStyle w:val="Text1"/>
      </w:pPr>
    </w:p>
    <w:p w:rsidR="00A40A79" w:rsidRPr="007E27AC" w:rsidRDefault="00A40A79" w:rsidP="002E0B9C">
      <w:pPr>
        <w:pStyle w:val="Text1"/>
      </w:pPr>
      <w:r w:rsidRPr="007E27AC">
        <w:t>Позоваване: Член 22, параграф 3, буква г), подточка ii) и член 23, параграф 2 от Регламента за ЕСФ +</w:t>
      </w:r>
    </w:p>
    <w:p w:rsidR="00A40A79" w:rsidRPr="007E27AC" w:rsidRDefault="00A40A79" w:rsidP="002E0B9C">
      <w:r w:rsidRPr="007E27AC">
        <w:t>Таблица </w:t>
      </w:r>
      <w:r w:rsidR="00806EDF" w:rsidRPr="007E27AC">
        <w:t>3</w:t>
      </w:r>
      <w:r w:rsidRPr="007E27AC">
        <w:t>: Показатели за резултат</w:t>
      </w:r>
      <w:r w:rsidR="00DE397F" w:rsidRPr="007E27AC">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79"/>
        <w:gridCol w:w="1276"/>
        <w:gridCol w:w="1127"/>
        <w:gridCol w:w="1952"/>
        <w:gridCol w:w="1229"/>
        <w:gridCol w:w="949"/>
        <w:gridCol w:w="1238"/>
        <w:gridCol w:w="1249"/>
        <w:gridCol w:w="1244"/>
        <w:gridCol w:w="1069"/>
        <w:gridCol w:w="1189"/>
      </w:tblGrid>
      <w:tr w:rsidR="0019750A" w:rsidRPr="007E27AC" w:rsidTr="00D77EAA">
        <w:trPr>
          <w:trHeight w:val="227"/>
        </w:trPr>
        <w:tc>
          <w:tcPr>
            <w:tcW w:w="675" w:type="dxa"/>
          </w:tcPr>
          <w:p w:rsidR="00A40A79" w:rsidRPr="007E27AC" w:rsidRDefault="00A40A79" w:rsidP="002E0B9C">
            <w:pPr>
              <w:spacing w:before="60" w:after="60" w:line="240" w:lineRule="auto"/>
            </w:pPr>
            <w:r w:rsidRPr="007E27AC">
              <w:t xml:space="preserve">Приоритет </w:t>
            </w:r>
          </w:p>
        </w:tc>
        <w:tc>
          <w:tcPr>
            <w:tcW w:w="779" w:type="dxa"/>
          </w:tcPr>
          <w:p w:rsidR="00A40A79" w:rsidRPr="007E27AC" w:rsidRDefault="00A40A79" w:rsidP="002E0B9C">
            <w:pPr>
              <w:spacing w:before="60" w:after="60" w:line="240" w:lineRule="auto"/>
            </w:pPr>
            <w:r w:rsidRPr="007E27AC">
              <w:t xml:space="preserve">Специфична цел </w:t>
            </w:r>
          </w:p>
        </w:tc>
        <w:tc>
          <w:tcPr>
            <w:tcW w:w="1276" w:type="dxa"/>
          </w:tcPr>
          <w:p w:rsidR="00A40A79" w:rsidRPr="007E27AC" w:rsidRDefault="00A40A79" w:rsidP="002E0B9C">
            <w:pPr>
              <w:spacing w:before="60" w:after="60" w:line="240" w:lineRule="auto"/>
            </w:pPr>
            <w:r w:rsidRPr="007E27AC">
              <w:t>Фонд</w:t>
            </w:r>
          </w:p>
        </w:tc>
        <w:tc>
          <w:tcPr>
            <w:tcW w:w="1127" w:type="dxa"/>
          </w:tcPr>
          <w:p w:rsidR="00A40A79" w:rsidRPr="007E27AC" w:rsidRDefault="00A40A79" w:rsidP="002E0B9C">
            <w:pPr>
              <w:spacing w:before="60" w:after="60" w:line="240" w:lineRule="auto"/>
            </w:pPr>
            <w:r w:rsidRPr="007E27AC">
              <w:t>Категория региони</w:t>
            </w:r>
          </w:p>
        </w:tc>
        <w:tc>
          <w:tcPr>
            <w:tcW w:w="1952" w:type="dxa"/>
          </w:tcPr>
          <w:p w:rsidR="00A40A79" w:rsidRPr="007E27AC" w:rsidRDefault="00A40A79" w:rsidP="002E0B9C">
            <w:pPr>
              <w:spacing w:before="60" w:after="60" w:line="240" w:lineRule="auto"/>
            </w:pPr>
            <w:r w:rsidRPr="007E27AC">
              <w:t>Идентификационен код [5]</w:t>
            </w:r>
          </w:p>
        </w:tc>
        <w:tc>
          <w:tcPr>
            <w:tcW w:w="1229" w:type="dxa"/>
            <w:shd w:val="clear" w:color="auto" w:fill="auto"/>
          </w:tcPr>
          <w:p w:rsidR="00A40A79" w:rsidRPr="007E27AC" w:rsidRDefault="00A40A79" w:rsidP="002E0B9C">
            <w:pPr>
              <w:spacing w:before="60" w:after="60" w:line="240" w:lineRule="auto"/>
            </w:pPr>
            <w:r w:rsidRPr="007E27AC">
              <w:t>Показател [255]</w:t>
            </w:r>
          </w:p>
        </w:tc>
        <w:tc>
          <w:tcPr>
            <w:tcW w:w="949" w:type="dxa"/>
          </w:tcPr>
          <w:p w:rsidR="00A40A79" w:rsidRPr="007E27AC" w:rsidRDefault="00A40A79" w:rsidP="002E0B9C">
            <w:pPr>
              <w:spacing w:before="60" w:after="60" w:line="240" w:lineRule="auto"/>
            </w:pPr>
            <w:r w:rsidRPr="007E27AC">
              <w:t>Мерна единица</w:t>
            </w:r>
          </w:p>
        </w:tc>
        <w:tc>
          <w:tcPr>
            <w:tcW w:w="1238" w:type="dxa"/>
          </w:tcPr>
          <w:p w:rsidR="00A40A79" w:rsidRPr="007E27AC" w:rsidRDefault="00A40A79" w:rsidP="002E0B9C">
            <w:pPr>
              <w:spacing w:before="60" w:after="60" w:line="240" w:lineRule="auto"/>
            </w:pPr>
            <w:r w:rsidRPr="007E27AC">
              <w:t>Базова линия или референтна стойност</w:t>
            </w:r>
          </w:p>
        </w:tc>
        <w:tc>
          <w:tcPr>
            <w:tcW w:w="1249" w:type="dxa"/>
          </w:tcPr>
          <w:p w:rsidR="00A40A79" w:rsidRPr="007E27AC" w:rsidRDefault="00A40A79" w:rsidP="002E0B9C">
            <w:pPr>
              <w:spacing w:before="60" w:after="60" w:line="240" w:lineRule="auto"/>
            </w:pPr>
            <w:r w:rsidRPr="007E27AC">
              <w:t>Референтна година</w:t>
            </w:r>
          </w:p>
        </w:tc>
        <w:tc>
          <w:tcPr>
            <w:tcW w:w="1244" w:type="dxa"/>
            <w:shd w:val="clear" w:color="auto" w:fill="auto"/>
          </w:tcPr>
          <w:p w:rsidR="00A40A79" w:rsidRPr="007E27AC" w:rsidRDefault="00A40A79" w:rsidP="002E0B9C">
            <w:pPr>
              <w:spacing w:before="60" w:after="60" w:line="240" w:lineRule="auto"/>
            </w:pPr>
            <w:r w:rsidRPr="007E27AC">
              <w:t>Целева стойност (2029 г.)</w:t>
            </w:r>
          </w:p>
        </w:tc>
        <w:tc>
          <w:tcPr>
            <w:tcW w:w="1069" w:type="dxa"/>
            <w:shd w:val="clear" w:color="auto" w:fill="auto"/>
          </w:tcPr>
          <w:p w:rsidR="00A40A79" w:rsidRPr="007E27AC" w:rsidRDefault="00A40A79" w:rsidP="002E0B9C">
            <w:pPr>
              <w:spacing w:before="60" w:after="60" w:line="240" w:lineRule="auto"/>
            </w:pPr>
            <w:r w:rsidRPr="007E27AC">
              <w:t>Източник на данните [200]</w:t>
            </w:r>
          </w:p>
        </w:tc>
        <w:tc>
          <w:tcPr>
            <w:tcW w:w="1189" w:type="dxa"/>
          </w:tcPr>
          <w:p w:rsidR="00A40A79" w:rsidRPr="007E27AC" w:rsidRDefault="00A40A79" w:rsidP="002E0B9C">
            <w:pPr>
              <w:spacing w:before="60" w:after="60" w:line="240" w:lineRule="auto"/>
            </w:pPr>
            <w:r w:rsidRPr="007E27AC">
              <w:t>Коментари [200]</w:t>
            </w:r>
          </w:p>
        </w:tc>
      </w:tr>
      <w:tr w:rsidR="0019750A" w:rsidRPr="007E27AC" w:rsidTr="00D77EAA">
        <w:trPr>
          <w:trHeight w:val="227"/>
        </w:trPr>
        <w:tc>
          <w:tcPr>
            <w:tcW w:w="675" w:type="dxa"/>
          </w:tcPr>
          <w:p w:rsidR="00AF669D" w:rsidRPr="007E27AC" w:rsidRDefault="00AF669D" w:rsidP="00A602ED">
            <w:pPr>
              <w:pStyle w:val="TableParagraph"/>
            </w:pPr>
            <w:r w:rsidRPr="007E27AC">
              <w:t>1</w:t>
            </w:r>
          </w:p>
        </w:tc>
        <w:tc>
          <w:tcPr>
            <w:tcW w:w="779" w:type="dxa"/>
          </w:tcPr>
          <w:p w:rsidR="00AF669D" w:rsidRPr="007E27AC" w:rsidRDefault="00AF669D" w:rsidP="00A602ED">
            <w:pPr>
              <w:pStyle w:val="TableParagraph"/>
            </w:pPr>
            <w:r w:rsidRPr="007E27AC">
              <w:t>1.1</w:t>
            </w:r>
          </w:p>
        </w:tc>
        <w:tc>
          <w:tcPr>
            <w:tcW w:w="1276" w:type="dxa"/>
          </w:tcPr>
          <w:p w:rsidR="00AF669D" w:rsidRPr="007E27AC" w:rsidRDefault="00AF669D" w:rsidP="002E0B9C">
            <w:pPr>
              <w:spacing w:before="60" w:after="60" w:line="240" w:lineRule="auto"/>
              <w:rPr>
                <w:sz w:val="22"/>
              </w:rPr>
            </w:pPr>
            <w:r w:rsidRPr="007E27AC">
              <w:rPr>
                <w:sz w:val="22"/>
              </w:rPr>
              <w:t>ЕФМДРА</w:t>
            </w:r>
          </w:p>
        </w:tc>
        <w:tc>
          <w:tcPr>
            <w:tcW w:w="1127" w:type="dxa"/>
          </w:tcPr>
          <w:p w:rsidR="00AF669D" w:rsidRPr="007E27AC" w:rsidRDefault="00AF669D" w:rsidP="002E0B9C">
            <w:pPr>
              <w:spacing w:before="60" w:after="60" w:line="240" w:lineRule="auto"/>
              <w:rPr>
                <w:sz w:val="22"/>
              </w:rPr>
            </w:pPr>
          </w:p>
        </w:tc>
        <w:tc>
          <w:tcPr>
            <w:tcW w:w="1952" w:type="dxa"/>
          </w:tcPr>
          <w:p w:rsidR="00AF669D" w:rsidRPr="007E27AC" w:rsidRDefault="00AF669D" w:rsidP="00AF669D">
            <w:pPr>
              <w:pStyle w:val="TableParagraph"/>
              <w:jc w:val="center"/>
            </w:pPr>
            <w:r w:rsidRPr="007E27AC">
              <w:t xml:space="preserve">CR 07 </w:t>
            </w:r>
          </w:p>
        </w:tc>
        <w:tc>
          <w:tcPr>
            <w:tcW w:w="1229" w:type="dxa"/>
            <w:shd w:val="clear" w:color="auto" w:fill="auto"/>
          </w:tcPr>
          <w:p w:rsidR="00AF669D" w:rsidRPr="007E27AC" w:rsidRDefault="00AF669D" w:rsidP="00A602ED">
            <w:pPr>
              <w:pStyle w:val="TableParagraph"/>
              <w:jc w:val="center"/>
            </w:pPr>
            <w:r w:rsidRPr="007E27AC">
              <w:t>Jobs maintained</w:t>
            </w:r>
          </w:p>
        </w:tc>
        <w:tc>
          <w:tcPr>
            <w:tcW w:w="949" w:type="dxa"/>
          </w:tcPr>
          <w:p w:rsidR="00AF669D" w:rsidRPr="007E27AC" w:rsidRDefault="00AF669D" w:rsidP="00A602ED">
            <w:pPr>
              <w:pStyle w:val="TableParagraph"/>
              <w:jc w:val="center"/>
            </w:pPr>
            <w:r w:rsidRPr="007E27AC">
              <w:t>(number of persons/jobs)</w:t>
            </w:r>
          </w:p>
        </w:tc>
        <w:tc>
          <w:tcPr>
            <w:tcW w:w="1238" w:type="dxa"/>
          </w:tcPr>
          <w:p w:rsidR="00AF669D" w:rsidRPr="007E27AC" w:rsidRDefault="00AF669D" w:rsidP="00A602ED">
            <w:pPr>
              <w:pStyle w:val="TableParagraph"/>
              <w:jc w:val="center"/>
            </w:pPr>
            <w:r w:rsidRPr="007E27AC">
              <w:t>0</w:t>
            </w:r>
          </w:p>
        </w:tc>
        <w:tc>
          <w:tcPr>
            <w:tcW w:w="1249" w:type="dxa"/>
          </w:tcPr>
          <w:p w:rsidR="00AF669D" w:rsidRPr="007E27AC" w:rsidRDefault="00AF669D" w:rsidP="00A602ED">
            <w:pPr>
              <w:pStyle w:val="TableParagraph"/>
              <w:jc w:val="center"/>
              <w:rPr>
                <w:lang w:val="bg-BG"/>
              </w:rPr>
            </w:pPr>
            <w:r w:rsidRPr="007E27AC">
              <w:t>202</w:t>
            </w:r>
            <w:r w:rsidRPr="007E27AC">
              <w:rPr>
                <w:lang w:val="bg-BG"/>
              </w:rPr>
              <w:t>2</w:t>
            </w:r>
          </w:p>
        </w:tc>
        <w:tc>
          <w:tcPr>
            <w:tcW w:w="1244" w:type="dxa"/>
            <w:shd w:val="clear" w:color="auto" w:fill="auto"/>
          </w:tcPr>
          <w:p w:rsidR="00AF669D" w:rsidRPr="007E27AC" w:rsidRDefault="00B61889" w:rsidP="00A602ED">
            <w:pPr>
              <w:pStyle w:val="TableParagraph"/>
              <w:jc w:val="center"/>
            </w:pPr>
            <w:r w:rsidRPr="007E27AC">
              <w:rPr>
                <w:lang w:val="bg-BG"/>
              </w:rPr>
              <w:t>3</w:t>
            </w:r>
            <w:r w:rsidRPr="007E27AC">
              <w:t>2</w:t>
            </w:r>
          </w:p>
        </w:tc>
        <w:tc>
          <w:tcPr>
            <w:tcW w:w="1069" w:type="dxa"/>
            <w:shd w:val="clear" w:color="auto" w:fill="auto"/>
          </w:tcPr>
          <w:p w:rsidR="00AF669D" w:rsidRPr="007E27AC" w:rsidRDefault="00AF669D" w:rsidP="00D77EAA">
            <w:pPr>
              <w:spacing w:line="240" w:lineRule="auto"/>
              <w:jc w:val="center"/>
              <w:rPr>
                <w:szCs w:val="24"/>
              </w:rPr>
            </w:pPr>
            <w:r w:rsidRPr="007E27AC">
              <w:rPr>
                <w:szCs w:val="24"/>
              </w:rPr>
              <w:t>Предоставят се от бенефициентите по време и след изпълнение на операциите</w:t>
            </w:r>
          </w:p>
        </w:tc>
        <w:tc>
          <w:tcPr>
            <w:tcW w:w="1189" w:type="dxa"/>
          </w:tcPr>
          <w:p w:rsidR="00AF669D" w:rsidRPr="007E27AC" w:rsidRDefault="00AF669D" w:rsidP="002E0B9C">
            <w:pPr>
              <w:spacing w:before="60" w:after="60" w:line="240" w:lineRule="auto"/>
            </w:pPr>
          </w:p>
        </w:tc>
      </w:tr>
      <w:tr w:rsidR="0019750A" w:rsidRPr="007E27AC" w:rsidTr="00D77EAA">
        <w:trPr>
          <w:trHeight w:val="227"/>
        </w:trPr>
        <w:tc>
          <w:tcPr>
            <w:tcW w:w="675" w:type="dxa"/>
          </w:tcPr>
          <w:p w:rsidR="00AF669D" w:rsidRPr="007E27AC" w:rsidRDefault="00AF669D" w:rsidP="00A602ED">
            <w:pPr>
              <w:pStyle w:val="TableParagraph"/>
            </w:pPr>
            <w:r w:rsidRPr="007E27AC">
              <w:t>1</w:t>
            </w:r>
          </w:p>
        </w:tc>
        <w:tc>
          <w:tcPr>
            <w:tcW w:w="779" w:type="dxa"/>
          </w:tcPr>
          <w:p w:rsidR="00AF669D" w:rsidRPr="007E27AC" w:rsidRDefault="00AF669D" w:rsidP="00A602ED">
            <w:pPr>
              <w:pStyle w:val="TableParagraph"/>
            </w:pPr>
            <w:r w:rsidRPr="007E27AC">
              <w:t>1.1</w:t>
            </w:r>
          </w:p>
        </w:tc>
        <w:tc>
          <w:tcPr>
            <w:tcW w:w="1276" w:type="dxa"/>
          </w:tcPr>
          <w:p w:rsidR="00AF669D" w:rsidRPr="007E27AC" w:rsidRDefault="00AF669D" w:rsidP="002E0B9C">
            <w:pPr>
              <w:spacing w:before="60" w:after="60" w:line="240" w:lineRule="auto"/>
              <w:rPr>
                <w:sz w:val="22"/>
              </w:rPr>
            </w:pPr>
            <w:r w:rsidRPr="007E27AC">
              <w:rPr>
                <w:sz w:val="22"/>
              </w:rPr>
              <w:t>ЕФМДРА</w:t>
            </w:r>
          </w:p>
        </w:tc>
        <w:tc>
          <w:tcPr>
            <w:tcW w:w="1127" w:type="dxa"/>
          </w:tcPr>
          <w:p w:rsidR="00AF669D" w:rsidRPr="007E27AC" w:rsidRDefault="00AF669D" w:rsidP="002E0B9C">
            <w:pPr>
              <w:spacing w:before="60" w:after="60" w:line="240" w:lineRule="auto"/>
              <w:rPr>
                <w:sz w:val="22"/>
              </w:rPr>
            </w:pPr>
          </w:p>
        </w:tc>
        <w:tc>
          <w:tcPr>
            <w:tcW w:w="1952" w:type="dxa"/>
          </w:tcPr>
          <w:p w:rsidR="00AF669D" w:rsidRPr="007E27AC" w:rsidRDefault="00AF669D" w:rsidP="00AF669D">
            <w:pPr>
              <w:pStyle w:val="TableParagraph"/>
              <w:jc w:val="center"/>
            </w:pPr>
            <w:r w:rsidRPr="007E27AC">
              <w:t xml:space="preserve">CR 08 </w:t>
            </w:r>
          </w:p>
        </w:tc>
        <w:tc>
          <w:tcPr>
            <w:tcW w:w="1229" w:type="dxa"/>
            <w:shd w:val="clear" w:color="auto" w:fill="auto"/>
          </w:tcPr>
          <w:p w:rsidR="00AF669D" w:rsidRPr="007E27AC" w:rsidRDefault="00AF669D" w:rsidP="00A602ED">
            <w:pPr>
              <w:pStyle w:val="TableParagraph"/>
              <w:jc w:val="center"/>
            </w:pPr>
            <w:r w:rsidRPr="007E27AC">
              <w:t xml:space="preserve">Persons </w:t>
            </w:r>
            <w:r w:rsidRPr="007E27AC">
              <w:lastRenderedPageBreak/>
              <w:t>benefitting</w:t>
            </w:r>
          </w:p>
        </w:tc>
        <w:tc>
          <w:tcPr>
            <w:tcW w:w="949" w:type="dxa"/>
          </w:tcPr>
          <w:p w:rsidR="00AF669D" w:rsidRPr="007E27AC" w:rsidRDefault="00AF669D" w:rsidP="00AF2E80">
            <w:pPr>
              <w:pStyle w:val="TableParagraph"/>
              <w:ind w:left="-108" w:right="-59"/>
              <w:jc w:val="center"/>
            </w:pPr>
            <w:r w:rsidRPr="007E27AC">
              <w:lastRenderedPageBreak/>
              <w:t xml:space="preserve">(number </w:t>
            </w:r>
            <w:r w:rsidRPr="007E27AC">
              <w:lastRenderedPageBreak/>
              <w:t>of persons)</w:t>
            </w:r>
          </w:p>
        </w:tc>
        <w:tc>
          <w:tcPr>
            <w:tcW w:w="1238" w:type="dxa"/>
          </w:tcPr>
          <w:p w:rsidR="00AF669D" w:rsidRPr="007E27AC" w:rsidRDefault="00AF669D" w:rsidP="00A602ED">
            <w:pPr>
              <w:pStyle w:val="TableParagraph"/>
              <w:jc w:val="center"/>
            </w:pPr>
            <w:r w:rsidRPr="007E27AC">
              <w:lastRenderedPageBreak/>
              <w:t>0</w:t>
            </w:r>
          </w:p>
        </w:tc>
        <w:tc>
          <w:tcPr>
            <w:tcW w:w="1249" w:type="dxa"/>
          </w:tcPr>
          <w:p w:rsidR="00AF669D" w:rsidRPr="007E27AC" w:rsidRDefault="00AF669D" w:rsidP="00A602ED">
            <w:pPr>
              <w:pStyle w:val="TableParagraph"/>
              <w:jc w:val="center"/>
              <w:rPr>
                <w:lang w:val="bg-BG"/>
              </w:rPr>
            </w:pPr>
            <w:r w:rsidRPr="007E27AC">
              <w:t>202</w:t>
            </w:r>
            <w:r w:rsidRPr="007E27AC">
              <w:rPr>
                <w:lang w:val="bg-BG"/>
              </w:rPr>
              <w:t>2</w:t>
            </w:r>
          </w:p>
        </w:tc>
        <w:tc>
          <w:tcPr>
            <w:tcW w:w="1244" w:type="dxa"/>
            <w:shd w:val="clear" w:color="auto" w:fill="auto"/>
          </w:tcPr>
          <w:p w:rsidR="00AF669D" w:rsidRPr="007E27AC" w:rsidRDefault="00235B81">
            <w:pPr>
              <w:pStyle w:val="TableParagraph"/>
              <w:jc w:val="center"/>
            </w:pPr>
            <w:r w:rsidRPr="007E27AC">
              <w:t>210</w:t>
            </w:r>
          </w:p>
          <w:p w:rsidR="00235B81" w:rsidRPr="007E27AC" w:rsidRDefault="00235B81">
            <w:pPr>
              <w:pStyle w:val="TableParagraph"/>
              <w:jc w:val="center"/>
            </w:pPr>
          </w:p>
        </w:tc>
        <w:tc>
          <w:tcPr>
            <w:tcW w:w="1069" w:type="dxa"/>
            <w:shd w:val="clear" w:color="auto" w:fill="auto"/>
          </w:tcPr>
          <w:p w:rsidR="00AF669D" w:rsidRPr="007E27AC" w:rsidRDefault="00AF669D" w:rsidP="00E31A0B">
            <w:pPr>
              <w:spacing w:line="240" w:lineRule="auto"/>
              <w:jc w:val="center"/>
              <w:rPr>
                <w:szCs w:val="24"/>
              </w:rPr>
            </w:pPr>
            <w:r w:rsidRPr="007E27AC">
              <w:rPr>
                <w:szCs w:val="24"/>
              </w:rPr>
              <w:lastRenderedPageBreak/>
              <w:t>Предос</w:t>
            </w:r>
            <w:r w:rsidRPr="007E27AC">
              <w:rPr>
                <w:szCs w:val="24"/>
              </w:rPr>
              <w:lastRenderedPageBreak/>
              <w:t>тавят се от бенефициентите по време и след изпълнение на операциите</w:t>
            </w:r>
          </w:p>
        </w:tc>
        <w:tc>
          <w:tcPr>
            <w:tcW w:w="1189" w:type="dxa"/>
          </w:tcPr>
          <w:p w:rsidR="00AF669D" w:rsidRPr="007E27AC" w:rsidRDefault="00AF669D" w:rsidP="002E0B9C">
            <w:pPr>
              <w:spacing w:before="60" w:after="60" w:line="240" w:lineRule="auto"/>
              <w:rPr>
                <w:sz w:val="22"/>
              </w:rPr>
            </w:pPr>
          </w:p>
        </w:tc>
      </w:tr>
      <w:tr w:rsidR="0019750A" w:rsidRPr="007E27AC" w:rsidTr="00D77EAA">
        <w:trPr>
          <w:trHeight w:val="227"/>
        </w:trPr>
        <w:tc>
          <w:tcPr>
            <w:tcW w:w="675" w:type="dxa"/>
          </w:tcPr>
          <w:p w:rsidR="00AF669D" w:rsidRPr="007E27AC" w:rsidRDefault="00AF669D" w:rsidP="00A602ED">
            <w:pPr>
              <w:pStyle w:val="TableParagraph"/>
            </w:pPr>
            <w:r w:rsidRPr="007E27AC">
              <w:lastRenderedPageBreak/>
              <w:t>1</w:t>
            </w:r>
          </w:p>
        </w:tc>
        <w:tc>
          <w:tcPr>
            <w:tcW w:w="779" w:type="dxa"/>
          </w:tcPr>
          <w:p w:rsidR="00AF669D" w:rsidRPr="007E27AC" w:rsidRDefault="00AF669D" w:rsidP="00A602ED">
            <w:pPr>
              <w:pStyle w:val="TableParagraph"/>
            </w:pPr>
            <w:r w:rsidRPr="007E27AC">
              <w:t>1.1</w:t>
            </w:r>
          </w:p>
        </w:tc>
        <w:tc>
          <w:tcPr>
            <w:tcW w:w="1276" w:type="dxa"/>
          </w:tcPr>
          <w:p w:rsidR="00AF669D" w:rsidRPr="007E27AC" w:rsidRDefault="00AF669D" w:rsidP="002E0B9C">
            <w:pPr>
              <w:spacing w:before="60" w:after="60" w:line="240" w:lineRule="auto"/>
              <w:rPr>
                <w:sz w:val="22"/>
              </w:rPr>
            </w:pPr>
            <w:r w:rsidRPr="007E27AC">
              <w:rPr>
                <w:sz w:val="22"/>
              </w:rPr>
              <w:t>ЕФМДРА</w:t>
            </w:r>
          </w:p>
        </w:tc>
        <w:tc>
          <w:tcPr>
            <w:tcW w:w="1127" w:type="dxa"/>
          </w:tcPr>
          <w:p w:rsidR="00AF669D" w:rsidRPr="007E27AC" w:rsidRDefault="00AF669D" w:rsidP="002E0B9C">
            <w:pPr>
              <w:spacing w:before="60" w:after="60" w:line="240" w:lineRule="auto"/>
              <w:rPr>
                <w:sz w:val="22"/>
              </w:rPr>
            </w:pPr>
          </w:p>
        </w:tc>
        <w:tc>
          <w:tcPr>
            <w:tcW w:w="1952" w:type="dxa"/>
          </w:tcPr>
          <w:p w:rsidR="00AF669D" w:rsidRPr="007E27AC" w:rsidRDefault="00AF669D" w:rsidP="00AF669D">
            <w:pPr>
              <w:pStyle w:val="TableParagraph"/>
              <w:jc w:val="center"/>
            </w:pPr>
            <w:r w:rsidRPr="007E27AC">
              <w:t xml:space="preserve">CR 14 </w:t>
            </w:r>
          </w:p>
        </w:tc>
        <w:tc>
          <w:tcPr>
            <w:tcW w:w="1229" w:type="dxa"/>
            <w:shd w:val="clear" w:color="auto" w:fill="auto"/>
          </w:tcPr>
          <w:p w:rsidR="00AF669D" w:rsidRPr="007E27AC" w:rsidRDefault="00AF669D" w:rsidP="00A602ED">
            <w:pPr>
              <w:pStyle w:val="TableParagraph"/>
              <w:jc w:val="center"/>
            </w:pPr>
            <w:r w:rsidRPr="007E27AC">
              <w:t>Innovations enabled</w:t>
            </w:r>
          </w:p>
        </w:tc>
        <w:tc>
          <w:tcPr>
            <w:tcW w:w="949" w:type="dxa"/>
          </w:tcPr>
          <w:p w:rsidR="00AF669D" w:rsidRPr="007E27AC" w:rsidRDefault="00AF669D" w:rsidP="00A602ED">
            <w:pPr>
              <w:pStyle w:val="TableParagraph"/>
              <w:jc w:val="center"/>
            </w:pPr>
            <w:r w:rsidRPr="007E27AC">
              <w:t>(Number of new products, services, processes, business models or methods)</w:t>
            </w:r>
          </w:p>
        </w:tc>
        <w:tc>
          <w:tcPr>
            <w:tcW w:w="1238" w:type="dxa"/>
          </w:tcPr>
          <w:p w:rsidR="00AF669D" w:rsidRPr="007E27AC" w:rsidRDefault="00AF669D" w:rsidP="00A602ED">
            <w:pPr>
              <w:pStyle w:val="TableParagraph"/>
              <w:jc w:val="center"/>
            </w:pPr>
            <w:r w:rsidRPr="007E27AC">
              <w:t>0</w:t>
            </w:r>
          </w:p>
        </w:tc>
        <w:tc>
          <w:tcPr>
            <w:tcW w:w="1249" w:type="dxa"/>
          </w:tcPr>
          <w:p w:rsidR="00AF669D" w:rsidRPr="007E27AC" w:rsidRDefault="00AF669D" w:rsidP="00A602ED">
            <w:pPr>
              <w:pStyle w:val="TableParagraph"/>
              <w:jc w:val="center"/>
            </w:pPr>
            <w:r w:rsidRPr="007E27AC">
              <w:t>2022</w:t>
            </w:r>
          </w:p>
        </w:tc>
        <w:tc>
          <w:tcPr>
            <w:tcW w:w="1244" w:type="dxa"/>
            <w:shd w:val="clear" w:color="auto" w:fill="auto"/>
          </w:tcPr>
          <w:p w:rsidR="00AF669D" w:rsidRPr="007E27AC" w:rsidRDefault="00D76A24" w:rsidP="00A602ED">
            <w:pPr>
              <w:pStyle w:val="TableParagraph"/>
              <w:jc w:val="center"/>
              <w:rPr>
                <w:lang w:val="bg-BG"/>
              </w:rPr>
            </w:pPr>
            <w:r w:rsidRPr="007E27AC">
              <w:rPr>
                <w:lang w:val="bg-BG"/>
              </w:rPr>
              <w:t>2</w:t>
            </w:r>
          </w:p>
        </w:tc>
        <w:tc>
          <w:tcPr>
            <w:tcW w:w="1069" w:type="dxa"/>
            <w:shd w:val="clear" w:color="auto" w:fill="auto"/>
          </w:tcPr>
          <w:p w:rsidR="00AF669D" w:rsidRPr="007E27AC" w:rsidRDefault="00AF669D" w:rsidP="00E31A0B">
            <w:pPr>
              <w:spacing w:line="240" w:lineRule="auto"/>
              <w:jc w:val="center"/>
              <w:rPr>
                <w:szCs w:val="24"/>
              </w:rPr>
            </w:pPr>
            <w:r w:rsidRPr="007E27AC">
              <w:rPr>
                <w:szCs w:val="24"/>
              </w:rPr>
              <w:t>Предоставят се от бенефициентите по време и след изпълнение на операциите</w:t>
            </w:r>
          </w:p>
        </w:tc>
        <w:tc>
          <w:tcPr>
            <w:tcW w:w="1189" w:type="dxa"/>
          </w:tcPr>
          <w:p w:rsidR="00AF669D" w:rsidRPr="007E27AC" w:rsidRDefault="00AF669D" w:rsidP="002E0B9C">
            <w:pPr>
              <w:spacing w:before="60" w:after="60" w:line="240" w:lineRule="auto"/>
              <w:rPr>
                <w:sz w:val="22"/>
              </w:rPr>
            </w:pPr>
          </w:p>
        </w:tc>
      </w:tr>
    </w:tbl>
    <w:p w:rsidR="0074132C" w:rsidRPr="007E27AC" w:rsidRDefault="0074132C" w:rsidP="0074132C">
      <w:pPr>
        <w:pStyle w:val="Point0"/>
      </w:pPr>
      <w:r w:rsidRPr="007E27AC">
        <w:t>2.1.1.1.4.</w:t>
      </w:r>
      <w:r w:rsidRPr="007E27AC">
        <w:tab/>
      </w:r>
      <w:r w:rsidR="00806EDF" w:rsidRPr="007E27AC">
        <w:t>Индикативна</w:t>
      </w:r>
      <w:r w:rsidRPr="007E27AC">
        <w:t xml:space="preserve"> разбивка на програмираните средства (ЕС) в зависимост от вида интервенция за ЕФМДРА</w:t>
      </w:r>
    </w:p>
    <w:p w:rsidR="0074132C" w:rsidRPr="007E27AC" w:rsidRDefault="0074132C" w:rsidP="0074132C">
      <w:pPr>
        <w:pStyle w:val="Text1"/>
      </w:pPr>
      <w:r w:rsidRPr="007E27AC">
        <w:t>Позоваване: Член 22, параграф 3, буква в) от РОР</w:t>
      </w:r>
    </w:p>
    <w:p w:rsidR="0074132C" w:rsidRPr="007E27AC" w:rsidRDefault="00806EDF" w:rsidP="0074132C">
      <w:r w:rsidRPr="007E27AC">
        <w:rPr>
          <w:color w:val="444444"/>
          <w:sz w:val="27"/>
          <w:szCs w:val="27"/>
          <w:shd w:val="clear" w:color="auto" w:fill="FFFFFF"/>
        </w:rPr>
        <w:t>Таблица 9: Индикативна разбивка на програмираните средства (ЕС) по видове интервенции за ЕФМДРА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74132C" w:rsidRPr="007E27AC" w:rsidTr="0004406B">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lastRenderedPageBreak/>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t>Сума (EUR)</w:t>
            </w:r>
          </w:p>
        </w:tc>
      </w:tr>
      <w:tr w:rsidR="0074132C" w:rsidRPr="007E27AC" w:rsidTr="0074132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1</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1.1</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Promoting conditions for economically viable, competitive and attractive fishing, aquaculture and processing sectors (40%)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02</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3 546 600</w:t>
            </w:r>
          </w:p>
        </w:tc>
      </w:tr>
    </w:tbl>
    <w:p w:rsidR="0074132C" w:rsidRPr="007E27AC" w:rsidRDefault="0074132C" w:rsidP="007C6905"/>
    <w:p w:rsidR="007C6905" w:rsidRPr="007E27AC" w:rsidRDefault="007C6905" w:rsidP="007C6905">
      <w:r w:rsidRPr="007E27AC">
        <w:t>2.1.1.1.</w:t>
      </w:r>
      <w:r w:rsidRPr="007E27AC">
        <w:tab/>
        <w:t>Специфична цел</w:t>
      </w:r>
      <w:r w:rsidRPr="007E27AC">
        <w:rPr>
          <w:b/>
          <w:vertAlign w:val="superscript"/>
        </w:rPr>
        <w:footnoteReference w:id="10"/>
      </w:r>
      <w:r w:rsidRPr="007E27AC">
        <w:t xml:space="preserve"> — повтаря се за всяка избрана специфична цел, за приоритети, различни от техническа помощ</w:t>
      </w:r>
      <w:r w:rsidRPr="007E27AC">
        <w:rPr>
          <w:lang w:val="en-US"/>
        </w:rPr>
        <w:t xml:space="preserve"> </w:t>
      </w:r>
    </w:p>
    <w:p w:rsidR="007C6905" w:rsidRPr="007E27AC" w:rsidRDefault="007C6905" w:rsidP="007C6905">
      <w:pPr>
        <w:pStyle w:val="Heading4"/>
        <w:numPr>
          <w:ilvl w:val="0"/>
          <w:numId w:val="0"/>
        </w:numPr>
        <w:rPr>
          <w:shd w:val="clear" w:color="auto" w:fill="FFFF00"/>
        </w:rPr>
      </w:pPr>
      <w:r w:rsidRPr="007E27AC">
        <w:t>Повишаване на енергийната ефективност и намаляване на емисиите на CO2</w:t>
      </w:r>
    </w:p>
    <w:p w:rsidR="007C6905" w:rsidRPr="007E27AC" w:rsidRDefault="007C6905" w:rsidP="007C6905">
      <w:r w:rsidRPr="007E27AC">
        <w:t>2.1.1.1.1.</w:t>
      </w:r>
      <w:r w:rsidRPr="007E27AC">
        <w:tab/>
        <w:t>Интервенции по линия на фондовете</w:t>
      </w:r>
    </w:p>
    <w:p w:rsidR="007C6905" w:rsidRPr="007E27AC" w:rsidRDefault="007C6905" w:rsidP="007C6905">
      <w:r w:rsidRPr="007E27AC">
        <w:t>Позоваване: Член 22, параграф 3, буква г), подточки i), iii), iv), v), vi), vii) от РОР;</w:t>
      </w:r>
    </w:p>
    <w:p w:rsidR="007C6905" w:rsidRPr="007E27AC" w:rsidRDefault="007C6905" w:rsidP="007C6905">
      <w:r w:rsidRPr="007E27AC">
        <w:t>Съответни видове действия — член 22, параграф 3, буква г), подточка i) от РОР; Член 6, параграф 2 от Регламента за ЕСФ+</w:t>
      </w:r>
    </w:p>
    <w:tbl>
      <w:tblPr>
        <w:tblStyle w:val="TableGrid"/>
        <w:tblW w:w="13945" w:type="dxa"/>
        <w:tblInd w:w="905" w:type="dxa"/>
        <w:tblLook w:val="04A0" w:firstRow="1" w:lastRow="0" w:firstColumn="1" w:lastColumn="0" w:noHBand="0" w:noVBand="1"/>
      </w:tblPr>
      <w:tblGrid>
        <w:gridCol w:w="13945"/>
      </w:tblGrid>
      <w:tr w:rsidR="007C6905" w:rsidRPr="007E27AC" w:rsidTr="0004406B">
        <w:tc>
          <w:tcPr>
            <w:tcW w:w="13945" w:type="dxa"/>
          </w:tcPr>
          <w:p w:rsidR="00BE4670" w:rsidRPr="007E27AC" w:rsidRDefault="00BE4670" w:rsidP="00E31A0B">
            <w:pPr>
              <w:spacing w:line="276" w:lineRule="auto"/>
              <w:ind w:right="125"/>
              <w:jc w:val="both"/>
              <w:rPr>
                <w:szCs w:val="24"/>
                <w:lang w:val="en-US"/>
              </w:rPr>
            </w:pPr>
            <w:r w:rsidRPr="007E27AC">
              <w:rPr>
                <w:bCs/>
                <w:szCs w:val="24"/>
              </w:rPr>
              <w:t>По тази специфична цел е предвидена за изпълнение дейност, свързана с п</w:t>
            </w:r>
            <w:r w:rsidRPr="007E27AC">
              <w:rPr>
                <w:szCs w:val="24"/>
              </w:rPr>
              <w:t>одмяна или обновяване на основен или допълнителен двигател.</w:t>
            </w:r>
            <w:r w:rsidRPr="007E27AC">
              <w:rPr>
                <w:szCs w:val="24"/>
                <w:lang w:val="en-US"/>
              </w:rPr>
              <w:t xml:space="preserve"> </w:t>
            </w:r>
          </w:p>
          <w:p w:rsidR="008C1053" w:rsidRPr="007E27AC" w:rsidRDefault="008C1053" w:rsidP="00E31A0B">
            <w:pPr>
              <w:pStyle w:val="TableParagraph"/>
              <w:spacing w:before="113" w:line="276" w:lineRule="auto"/>
              <w:ind w:right="125"/>
              <w:jc w:val="both"/>
              <w:rPr>
                <w:sz w:val="24"/>
                <w:szCs w:val="24"/>
              </w:rPr>
            </w:pPr>
            <w:r w:rsidRPr="007E27AC">
              <w:rPr>
                <w:sz w:val="24"/>
                <w:szCs w:val="24"/>
              </w:rPr>
              <w:t xml:space="preserve">Във връзка с набора от политики, определени от Европейския зелен пакт, се налага трансформация на икономиката на ЕС, за постигане на по-устойчиво бъдеще. За да се постигне тази специфична цел ще се предостави подпомагане по член </w:t>
            </w:r>
            <w:r w:rsidRPr="007E27AC">
              <w:rPr>
                <w:sz w:val="24"/>
                <w:szCs w:val="24"/>
                <w:lang w:val="bg-BG"/>
              </w:rPr>
              <w:t xml:space="preserve">18 </w:t>
            </w:r>
            <w:r w:rsidRPr="007E27AC">
              <w:rPr>
                <w:sz w:val="24"/>
                <w:szCs w:val="24"/>
              </w:rPr>
              <w:t>за подмяна на двигателя на риболовния кораб.</w:t>
            </w:r>
            <w:r w:rsidR="00F102BF" w:rsidRPr="007E27AC">
              <w:rPr>
                <w:sz w:val="24"/>
                <w:szCs w:val="24"/>
              </w:rPr>
              <w:t xml:space="preserve"> Ще се дава приоритет на подмяна на двигатели на дребномащабния</w:t>
            </w:r>
            <w:r w:rsidR="0019750A" w:rsidRPr="007E27AC">
              <w:rPr>
                <w:sz w:val="24"/>
                <w:szCs w:val="24"/>
                <w:lang w:val="bg-BG"/>
              </w:rPr>
              <w:t xml:space="preserve"> риболовен</w:t>
            </w:r>
            <w:r w:rsidR="00F102BF" w:rsidRPr="007E27AC">
              <w:rPr>
                <w:sz w:val="24"/>
                <w:szCs w:val="24"/>
              </w:rPr>
              <w:t xml:space="preserve"> флот с хибридни двигатели, електрически двигатели и други такива с доказан нисък въглероден отпечатък.</w:t>
            </w:r>
          </w:p>
          <w:p w:rsidR="00BE4670" w:rsidRPr="007E27AC" w:rsidRDefault="00BE4670" w:rsidP="00E31A0B">
            <w:pPr>
              <w:spacing w:line="276" w:lineRule="auto"/>
              <w:ind w:right="125"/>
              <w:jc w:val="both"/>
              <w:rPr>
                <w:szCs w:val="24"/>
              </w:rPr>
            </w:pPr>
            <w:r w:rsidRPr="007E27AC">
              <w:rPr>
                <w:szCs w:val="24"/>
              </w:rPr>
              <w:t>Този вид дейност</w:t>
            </w:r>
            <w:r w:rsidR="0019750A" w:rsidRPr="007E27AC">
              <w:rPr>
                <w:szCs w:val="24"/>
              </w:rPr>
              <w:t xml:space="preserve"> ще бъде изпълнявана единствено</w:t>
            </w:r>
            <w:r w:rsidRPr="007E27AC">
              <w:rPr>
                <w:szCs w:val="24"/>
              </w:rPr>
              <w:t xml:space="preserve"> за тези сегменти на риболовния флот на България,  които съгласно последния доклад за риболовния капацитет, посочен в член 22, параграф 2 от Регламент (ЕС) № 1380/2013, са балансирани по отношение на предоставените на тези сегменти възможности за риболов.  При дефиниране на балансираните сегменти през всяка една година от програмния период, за съответния сегмент ще бъдат определени конкретни цели и конкретен брой на модернизираните кораби.</w:t>
            </w:r>
            <w:r w:rsidR="000C61F3" w:rsidRPr="007E27AC">
              <w:rPr>
                <w:szCs w:val="24"/>
              </w:rPr>
              <w:t xml:space="preserve"> </w:t>
            </w:r>
            <w:r w:rsidR="000C61F3" w:rsidRPr="007E27AC">
              <w:rPr>
                <w:szCs w:val="24"/>
              </w:rPr>
              <w:lastRenderedPageBreak/>
              <w:t>Съгласно годишн</w:t>
            </w:r>
            <w:r w:rsidR="009B18EC" w:rsidRPr="007E27AC">
              <w:rPr>
                <w:szCs w:val="24"/>
              </w:rPr>
              <w:t>ия</w:t>
            </w:r>
            <w:r w:rsidR="000C61F3" w:rsidRPr="007E27AC">
              <w:rPr>
                <w:szCs w:val="24"/>
              </w:rPr>
              <w:t xml:space="preserve"> доклад за 2020 г. за постигане на устойчив баланс между</w:t>
            </w:r>
            <w:r w:rsidR="009B18EC" w:rsidRPr="007E27AC">
              <w:rPr>
                <w:szCs w:val="24"/>
              </w:rPr>
              <w:t xml:space="preserve"> риболовния капацитет и риболовните</w:t>
            </w:r>
            <w:r w:rsidR="000C61F3" w:rsidRPr="007E27AC">
              <w:rPr>
                <w:szCs w:val="24"/>
              </w:rPr>
              <w:t xml:space="preserve"> възможности</w:t>
            </w:r>
            <w:r w:rsidR="009B18EC" w:rsidRPr="007E27AC">
              <w:rPr>
                <w:szCs w:val="24"/>
              </w:rPr>
              <w:t xml:space="preserve"> на България, няма риболовен сегмент, който да попада в хипотезата за допустим кандидат по настоящата специфична цел. УО планира да стартира приоритетно дейностите по Специфична цел 3 за окончателно прекратяване на риболовните дейности, което ще подпомогне баланирането на флота. Това ще осигури предпоставка за определяне на подходящите риболовни кораби за модернизация на двигателите във втората половина на програмния период. </w:t>
            </w:r>
          </w:p>
          <w:p w:rsidR="007C6905" w:rsidRPr="007E27AC" w:rsidRDefault="00BE4670" w:rsidP="00E31A0B">
            <w:pPr>
              <w:spacing w:line="276" w:lineRule="auto"/>
              <w:jc w:val="both"/>
              <w:rPr>
                <w:szCs w:val="24"/>
                <w:lang w:val="en-US"/>
              </w:rPr>
            </w:pPr>
            <w:r w:rsidRPr="007E27AC">
              <w:rPr>
                <w:szCs w:val="24"/>
              </w:rPr>
              <w:t>Подпомагането се отпуска само за кораби с обща дължина до 24 метра, които отговарят на условията на Регламент на Европейския парламент и на Съвета за Европейски фонд за морско дело и рибарство и за отмяна на Регламент (ЕС) № 508/2014 на Европейския парламент и на Съвета.</w:t>
            </w:r>
          </w:p>
        </w:tc>
      </w:tr>
    </w:tbl>
    <w:p w:rsidR="007C6905" w:rsidRPr="007E27AC" w:rsidRDefault="007C6905" w:rsidP="007C6905">
      <w:r w:rsidRPr="007E27AC">
        <w:lastRenderedPageBreak/>
        <w:t>Основни целеви групи — член 22, параграф 3, буква г), подточка iii) от РОР:</w:t>
      </w:r>
    </w:p>
    <w:tbl>
      <w:tblPr>
        <w:tblStyle w:val="TableGrid"/>
        <w:tblW w:w="0" w:type="auto"/>
        <w:tblInd w:w="850" w:type="dxa"/>
        <w:tblLook w:val="04A0" w:firstRow="1" w:lastRow="0" w:firstColumn="1" w:lastColumn="0" w:noHBand="0" w:noVBand="1"/>
      </w:tblPr>
      <w:tblGrid>
        <w:gridCol w:w="13937"/>
      </w:tblGrid>
      <w:tr w:rsidR="007C6905" w:rsidRPr="007E27AC" w:rsidTr="0004406B">
        <w:tc>
          <w:tcPr>
            <w:tcW w:w="13937" w:type="dxa"/>
          </w:tcPr>
          <w:p w:rsidR="007C6905" w:rsidRPr="007E27AC" w:rsidRDefault="00E31A0B" w:rsidP="0004406B">
            <w:pPr>
              <w:rPr>
                <w:lang w:val="en-US"/>
              </w:rPr>
            </w:pPr>
            <w:r w:rsidRPr="007E27AC">
              <w:t>•</w:t>
            </w:r>
            <w:r w:rsidRPr="007E27AC">
              <w:tab/>
              <w:t xml:space="preserve">Оператори, собственици на риболовен кораб </w:t>
            </w:r>
          </w:p>
        </w:tc>
      </w:tr>
    </w:tbl>
    <w:p w:rsidR="007C6905" w:rsidRPr="007E27AC" w:rsidRDefault="007C6905" w:rsidP="007C6905"/>
    <w:p w:rsidR="007C6905" w:rsidRPr="007E27AC" w:rsidRDefault="007C6905" w:rsidP="007C6905">
      <w:r w:rsidRPr="007E27AC">
        <w:t>Действия за гарантиране на равенство, приобщаване и недискриминация — член 22, параграф 3, буква г), подточка iv) от РОР</w:t>
      </w:r>
    </w:p>
    <w:tbl>
      <w:tblPr>
        <w:tblStyle w:val="TableGrid"/>
        <w:tblW w:w="0" w:type="auto"/>
        <w:tblInd w:w="850" w:type="dxa"/>
        <w:tblLook w:val="04A0" w:firstRow="1" w:lastRow="0" w:firstColumn="1" w:lastColumn="0" w:noHBand="0" w:noVBand="1"/>
      </w:tblPr>
      <w:tblGrid>
        <w:gridCol w:w="13937"/>
      </w:tblGrid>
      <w:tr w:rsidR="007C6905" w:rsidRPr="007E27AC" w:rsidTr="0004406B">
        <w:tc>
          <w:tcPr>
            <w:tcW w:w="14787" w:type="dxa"/>
          </w:tcPr>
          <w:p w:rsidR="007C6905" w:rsidRPr="007E27AC" w:rsidRDefault="007C6905" w:rsidP="00E31A0B">
            <w:pPr>
              <w:spacing w:line="240" w:lineRule="auto"/>
            </w:pPr>
            <w:r w:rsidRPr="007E27AC">
              <w:t xml:space="preserve">Текстово поле [2 000] </w:t>
            </w:r>
          </w:p>
          <w:p w:rsidR="007C6905" w:rsidRPr="007E27AC" w:rsidRDefault="007C6905" w:rsidP="00E31A0B">
            <w:pPr>
              <w:spacing w:line="240" w:lineRule="auto"/>
            </w:pPr>
            <w:r w:rsidRPr="007E27AC">
              <w:t>Дейностите по тази специфична цел са насочени към оператори без значение от техния пол, раса или етнос, религия или вероизповедание, увреждане, възраст или сексуална ориентация, с изключение на приложимите законови изисквания.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 При планирането, оценката и изпълнението на дейностите, които ще се подкрепят по този приоритет, ще  се прилагат принципите на равенство, приобщаване и недискриминация.</w:t>
            </w:r>
          </w:p>
        </w:tc>
      </w:tr>
    </w:tbl>
    <w:p w:rsidR="007C6905" w:rsidRPr="007E27AC" w:rsidRDefault="007C6905" w:rsidP="007C6905"/>
    <w:p w:rsidR="007C6905" w:rsidRPr="007E27AC" w:rsidRDefault="007C6905" w:rsidP="007C6905">
      <w:r w:rsidRPr="007E27AC">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937"/>
      </w:tblGrid>
      <w:tr w:rsidR="007C6905" w:rsidRPr="007E27AC" w:rsidTr="0004406B">
        <w:tc>
          <w:tcPr>
            <w:tcW w:w="14787" w:type="dxa"/>
          </w:tcPr>
          <w:p w:rsidR="007C6905" w:rsidRPr="007E27AC" w:rsidRDefault="007C6905" w:rsidP="0004406B">
            <w:r w:rsidRPr="007E27AC">
              <w:lastRenderedPageBreak/>
              <w:t>Текстово поле [2 000]</w:t>
            </w:r>
          </w:p>
        </w:tc>
      </w:tr>
    </w:tbl>
    <w:p w:rsidR="007C6905" w:rsidRPr="007E27AC" w:rsidRDefault="007C6905" w:rsidP="007C6905">
      <w:r w:rsidRPr="007E27AC">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937"/>
      </w:tblGrid>
      <w:tr w:rsidR="007C6905" w:rsidRPr="007E27AC" w:rsidTr="0004406B">
        <w:tc>
          <w:tcPr>
            <w:tcW w:w="14787" w:type="dxa"/>
          </w:tcPr>
          <w:p w:rsidR="007C6905" w:rsidRPr="007E27AC" w:rsidRDefault="007C6905" w:rsidP="0004406B">
            <w:r w:rsidRPr="007E27AC">
              <w:t>Текстово поле [2 000]</w:t>
            </w:r>
          </w:p>
        </w:tc>
      </w:tr>
    </w:tbl>
    <w:p w:rsidR="007C6905" w:rsidRPr="007E27AC" w:rsidRDefault="007C6905" w:rsidP="007C6905">
      <w:r w:rsidRPr="007E27AC">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937"/>
      </w:tblGrid>
      <w:tr w:rsidR="007C6905" w:rsidRPr="007E27AC" w:rsidTr="0004406B">
        <w:tc>
          <w:tcPr>
            <w:tcW w:w="14787" w:type="dxa"/>
          </w:tcPr>
          <w:p w:rsidR="0019750A" w:rsidRPr="007E27AC" w:rsidRDefault="007C6905" w:rsidP="00591700">
            <w:pPr>
              <w:pStyle w:val="NoSpacing"/>
              <w:ind w:firstLine="708"/>
            </w:pPr>
            <w:r w:rsidRPr="007E27AC">
              <w:t xml:space="preserve">Текстово поле [1 000] </w:t>
            </w:r>
          </w:p>
          <w:p w:rsidR="00591700" w:rsidRPr="007E27AC" w:rsidRDefault="00591700" w:rsidP="00591700">
            <w:pPr>
              <w:pStyle w:val="NoSpacing"/>
              <w:ind w:firstLine="708"/>
              <w:rPr>
                <w:szCs w:val="24"/>
              </w:rPr>
            </w:pPr>
            <w:r w:rsidRPr="007E27AC">
              <w:rPr>
                <w:color w:val="000000"/>
                <w:szCs w:val="24"/>
              </w:rPr>
              <w:t xml:space="preserve">По тази специфична цел се планира предоставяне на подкрепа чрез финансови инструменти (ФИ) като резултат от изготвена Предварителна оценка относно </w:t>
            </w:r>
            <w:r w:rsidRPr="007E27AC">
              <w:rPr>
                <w:szCs w:val="24"/>
              </w:rPr>
              <w:t>прилагането на ФИ по ПМДРА.</w:t>
            </w:r>
          </w:p>
          <w:p w:rsidR="00591700" w:rsidRPr="007E27AC" w:rsidRDefault="00591700" w:rsidP="00591700">
            <w:pPr>
              <w:pStyle w:val="NoSpacing"/>
              <w:ind w:firstLine="708"/>
              <w:rPr>
                <w:color w:val="000000"/>
                <w:szCs w:val="24"/>
              </w:rPr>
            </w:pPr>
            <w:r w:rsidRPr="007E27AC">
              <w:rPr>
                <w:color w:val="000000"/>
                <w:szCs w:val="24"/>
                <w:shd w:val="clear" w:color="auto" w:fill="FFFFFF"/>
              </w:rPr>
              <w:t>С приложението им се цели подкрепа</w:t>
            </w:r>
            <w:r w:rsidRPr="007E27AC">
              <w:rPr>
                <w:szCs w:val="24"/>
              </w:rPr>
              <w:t xml:space="preserve"> на предприятия </w:t>
            </w:r>
            <w:r w:rsidR="00D714CF" w:rsidRPr="00D714CF">
              <w:t>в сектор „Рибарство“</w:t>
            </w:r>
            <w:r w:rsidR="00D714CF">
              <w:t xml:space="preserve"> </w:t>
            </w:r>
            <w:r w:rsidRPr="007E27AC">
              <w:rPr>
                <w:szCs w:val="24"/>
              </w:rPr>
              <w:t xml:space="preserve">с оглед изграждане на устойчиви бизнеси, свързани с </w:t>
            </w:r>
            <w:r w:rsidRPr="007E27AC">
              <w:rPr>
                <w:color w:val="000000"/>
                <w:szCs w:val="24"/>
              </w:rPr>
              <w:t>рибарството и аквакултурите.</w:t>
            </w:r>
          </w:p>
          <w:p w:rsidR="00591700" w:rsidRPr="007E27AC" w:rsidRDefault="00591700" w:rsidP="00591700">
            <w:pPr>
              <w:pStyle w:val="NoSpacing"/>
              <w:ind w:firstLine="708"/>
              <w:rPr>
                <w:color w:val="000000"/>
                <w:szCs w:val="24"/>
                <w:lang w:val="en-US"/>
              </w:rPr>
            </w:pPr>
            <w:r w:rsidRPr="007E27AC">
              <w:rPr>
                <w:szCs w:val="24"/>
              </w:rPr>
              <w:t xml:space="preserve">Предложените форми на финансиране чрез ФИ се основават </w:t>
            </w:r>
            <w:r w:rsidRPr="007E27AC">
              <w:rPr>
                <w:color w:val="000000"/>
                <w:szCs w:val="24"/>
                <w:lang w:val="en-US"/>
              </w:rPr>
              <w:t xml:space="preserve">на </w:t>
            </w:r>
            <w:r w:rsidRPr="007E27AC">
              <w:rPr>
                <w:color w:val="000000"/>
                <w:szCs w:val="24"/>
              </w:rPr>
              <w:t xml:space="preserve">извършени анализи, както и на </w:t>
            </w:r>
            <w:r w:rsidRPr="007E27AC">
              <w:rPr>
                <w:color w:val="000000"/>
                <w:szCs w:val="24"/>
                <w:lang w:val="en-US"/>
              </w:rPr>
              <w:t>натрупаният опит и експертиза през предходните два програмни периода.</w:t>
            </w:r>
          </w:p>
          <w:p w:rsidR="00591700" w:rsidRPr="007E27AC" w:rsidRDefault="00591700" w:rsidP="00591700">
            <w:pPr>
              <w:pStyle w:val="NoSpacing"/>
              <w:ind w:firstLine="708"/>
              <w:rPr>
                <w:color w:val="000000"/>
                <w:szCs w:val="24"/>
              </w:rPr>
            </w:pPr>
            <w:r w:rsidRPr="007E27AC">
              <w:rPr>
                <w:color w:val="000000"/>
                <w:szCs w:val="24"/>
                <w:lang w:val="en-US"/>
              </w:rPr>
              <w:t xml:space="preserve">Подкрепата с </w:t>
            </w:r>
            <w:r w:rsidRPr="007E27AC">
              <w:rPr>
                <w:color w:val="000000"/>
                <w:szCs w:val="24"/>
              </w:rPr>
              <w:t>ФИ</w:t>
            </w:r>
            <w:r w:rsidRPr="007E27AC">
              <w:rPr>
                <w:color w:val="000000"/>
                <w:szCs w:val="24"/>
                <w:lang w:val="en-US"/>
              </w:rPr>
              <w:t xml:space="preserve"> ще се предоставя </w:t>
            </w:r>
            <w:r w:rsidRPr="007E27AC">
              <w:rPr>
                <w:color w:val="000000"/>
                <w:szCs w:val="24"/>
              </w:rPr>
              <w:t xml:space="preserve">за инвестиции, </w:t>
            </w:r>
            <w:r w:rsidRPr="007E27AC">
              <w:rPr>
                <w:color w:val="000000"/>
                <w:szCs w:val="24"/>
                <w:lang w:val="en-US"/>
              </w:rPr>
              <w:t>които се очаква да бъдат финансово жизнеспособни</w:t>
            </w:r>
          </w:p>
          <w:p w:rsidR="00591700" w:rsidRPr="007E27AC" w:rsidRDefault="00591700" w:rsidP="00591700">
            <w:pPr>
              <w:pStyle w:val="NoSpacing"/>
              <w:ind w:firstLine="708"/>
              <w:rPr>
                <w:szCs w:val="24"/>
              </w:rPr>
            </w:pPr>
            <w:r w:rsidRPr="007E27AC">
              <w:rPr>
                <w:szCs w:val="24"/>
              </w:rPr>
              <w:t xml:space="preserve">Подпомагането, получавано чрез ФИ може да бъде самостоятелно, в комбинация с безвъзмездни средства в рамките на една операция, когато размерът на БФП не превишава средствата от финансовия инструмент, и/или като две отделни операции. </w:t>
            </w:r>
          </w:p>
          <w:p w:rsidR="00591700" w:rsidRPr="007E27AC" w:rsidRDefault="00591700" w:rsidP="00591700">
            <w:pPr>
              <w:pStyle w:val="NoSpacing"/>
              <w:ind w:firstLine="708"/>
              <w:rPr>
                <w:szCs w:val="24"/>
              </w:rPr>
            </w:pPr>
            <w:r w:rsidRPr="007E27AC">
              <w:rPr>
                <w:szCs w:val="24"/>
              </w:rPr>
              <w:t>Прилагането на ФИ ще улесни и оптимизира инвестициите, подкрепяни с безвъзмездни средства, но също така и реализацията на инвестиции, подкрепени единствено през ФИ.</w:t>
            </w:r>
          </w:p>
          <w:p w:rsidR="00591700" w:rsidRPr="007E27AC" w:rsidRDefault="00591700" w:rsidP="00591700">
            <w:pPr>
              <w:pStyle w:val="NoSpacing"/>
              <w:ind w:firstLine="708"/>
              <w:rPr>
                <w:szCs w:val="24"/>
              </w:rPr>
            </w:pPr>
            <w:bookmarkStart w:id="1" w:name="_Toc71120203"/>
            <w:bookmarkStart w:id="2" w:name="_Toc71120560"/>
            <w:r w:rsidRPr="007E27AC">
              <w:rPr>
                <w:szCs w:val="24"/>
              </w:rPr>
              <w:t>Предвид спецификата на сектора, предварителната оценка препоръчва прилагането на следните финансови продукти по тази СЦ:</w:t>
            </w:r>
            <w:bookmarkEnd w:id="1"/>
            <w:bookmarkEnd w:id="2"/>
            <w:r w:rsidRPr="007E27AC">
              <w:rPr>
                <w:szCs w:val="24"/>
              </w:rPr>
              <w:t xml:space="preserve"> </w:t>
            </w:r>
          </w:p>
          <w:p w:rsidR="00591700" w:rsidRPr="007E27AC" w:rsidRDefault="00591700" w:rsidP="00D8037F">
            <w:pPr>
              <w:pStyle w:val="NoSpacing"/>
              <w:numPr>
                <w:ilvl w:val="0"/>
                <w:numId w:val="84"/>
              </w:numPr>
              <w:ind w:left="0" w:firstLine="270"/>
              <w:rPr>
                <w:szCs w:val="24"/>
              </w:rPr>
            </w:pPr>
            <w:bookmarkStart w:id="3" w:name="_Toc71120204"/>
            <w:bookmarkStart w:id="4" w:name="_Toc71120561"/>
            <w:r w:rsidRPr="007E27AC">
              <w:rPr>
                <w:szCs w:val="24"/>
              </w:rPr>
              <w:t>индивидуални гаранции за покритие на кредитния риск по кредити за самостоятелно финансиране на проекти, или в допълнение към БФП;</w:t>
            </w:r>
            <w:bookmarkEnd w:id="3"/>
            <w:bookmarkEnd w:id="4"/>
            <w:r w:rsidRPr="007E27AC">
              <w:rPr>
                <w:szCs w:val="24"/>
              </w:rPr>
              <w:t xml:space="preserve"> </w:t>
            </w:r>
          </w:p>
          <w:p w:rsidR="00591700" w:rsidRPr="007E27AC" w:rsidRDefault="00591700" w:rsidP="00D8037F">
            <w:pPr>
              <w:pStyle w:val="NoSpacing"/>
              <w:numPr>
                <w:ilvl w:val="0"/>
                <w:numId w:val="84"/>
              </w:numPr>
              <w:ind w:left="0" w:firstLine="270"/>
              <w:rPr>
                <w:szCs w:val="24"/>
              </w:rPr>
            </w:pPr>
            <w:bookmarkStart w:id="5" w:name="_Toc71120205"/>
            <w:bookmarkStart w:id="6" w:name="_Toc71120562"/>
            <w:r w:rsidRPr="007E27AC">
              <w:rPr>
                <w:szCs w:val="24"/>
              </w:rPr>
              <w:t>заем с поделяне на риска с две възможности:</w:t>
            </w:r>
            <w:bookmarkEnd w:id="5"/>
            <w:bookmarkEnd w:id="6"/>
          </w:p>
          <w:p w:rsidR="00591700" w:rsidRPr="007E27AC" w:rsidRDefault="00591700" w:rsidP="00D8037F">
            <w:pPr>
              <w:pStyle w:val="NoSpacing"/>
              <w:numPr>
                <w:ilvl w:val="0"/>
                <w:numId w:val="85"/>
              </w:numPr>
              <w:rPr>
                <w:szCs w:val="24"/>
              </w:rPr>
            </w:pPr>
            <w:bookmarkStart w:id="7" w:name="_Toc71120206"/>
            <w:bookmarkStart w:id="8" w:name="_Toc71120563"/>
            <w:r w:rsidRPr="007E27AC">
              <w:rPr>
                <w:szCs w:val="24"/>
              </w:rPr>
              <w:t xml:space="preserve">кредит за съфинансиране на бенефициент с проект, финансиран с БФП от ПМДРА; </w:t>
            </w:r>
            <w:bookmarkEnd w:id="7"/>
            <w:bookmarkEnd w:id="8"/>
          </w:p>
          <w:p w:rsidR="007C6905" w:rsidRPr="007E27AC" w:rsidRDefault="00591700" w:rsidP="00D8037F">
            <w:pPr>
              <w:pStyle w:val="NoSpacing"/>
              <w:numPr>
                <w:ilvl w:val="0"/>
                <w:numId w:val="85"/>
              </w:numPr>
              <w:rPr>
                <w:szCs w:val="24"/>
              </w:rPr>
            </w:pPr>
            <w:bookmarkStart w:id="9" w:name="_Toc71120207"/>
            <w:bookmarkStart w:id="10" w:name="_Toc71120564"/>
            <w:r w:rsidRPr="007E27AC">
              <w:rPr>
                <w:szCs w:val="24"/>
              </w:rPr>
              <w:t>самостоятелен кредит, отпускан по мерките на програмата със споделен риск при финансиране със средства от ПМДРА.</w:t>
            </w:r>
            <w:bookmarkEnd w:id="9"/>
            <w:bookmarkEnd w:id="10"/>
          </w:p>
        </w:tc>
      </w:tr>
    </w:tbl>
    <w:p w:rsidR="007C6905" w:rsidRPr="007E27AC" w:rsidRDefault="007C6905" w:rsidP="007C6905"/>
    <w:p w:rsidR="007C6905" w:rsidRPr="007E27AC" w:rsidRDefault="007C6905" w:rsidP="007C6905">
      <w:r w:rsidRPr="007E27AC">
        <w:t>2.1.1.1.2.</w:t>
      </w:r>
      <w:r w:rsidRPr="007E27AC">
        <w:tab/>
        <w:t>Показатели</w:t>
      </w:r>
    </w:p>
    <w:p w:rsidR="007C6905" w:rsidRPr="007E27AC" w:rsidRDefault="007C6905" w:rsidP="007C6905">
      <w:r w:rsidRPr="007E27AC">
        <w:lastRenderedPageBreak/>
        <w:t>Позоваване: Член 22, параграф 3, буква г), подточка ii), член 8 от ЕФРР, член 23, параграф 2 от Регламента за ЕСФ +</w:t>
      </w:r>
    </w:p>
    <w:p w:rsidR="007C6905" w:rsidRPr="007E27AC" w:rsidRDefault="007C6905" w:rsidP="007C6905">
      <w:r w:rsidRPr="007E27AC">
        <w:t>Таблица </w:t>
      </w:r>
      <w:r w:rsidR="00806EDF" w:rsidRPr="007E27AC">
        <w:t>2</w:t>
      </w:r>
      <w:r w:rsidRPr="007E27AC">
        <w:t>: Показатели за крайните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782"/>
        <w:gridCol w:w="1237"/>
        <w:gridCol w:w="1880"/>
        <w:gridCol w:w="2228"/>
        <w:gridCol w:w="1478"/>
        <w:gridCol w:w="1801"/>
        <w:gridCol w:w="1712"/>
        <w:gridCol w:w="1346"/>
      </w:tblGrid>
      <w:tr w:rsidR="007C6905" w:rsidRPr="007E27AC" w:rsidTr="00E31A0B">
        <w:trPr>
          <w:trHeight w:val="227"/>
        </w:trPr>
        <w:tc>
          <w:tcPr>
            <w:tcW w:w="447" w:type="pct"/>
            <w:vAlign w:val="center"/>
          </w:tcPr>
          <w:p w:rsidR="007C6905" w:rsidRPr="007E27AC" w:rsidRDefault="007C6905" w:rsidP="0004406B">
            <w:r w:rsidRPr="007E27AC">
              <w:t>Приоритет</w:t>
            </w:r>
          </w:p>
        </w:tc>
        <w:tc>
          <w:tcPr>
            <w:tcW w:w="603" w:type="pct"/>
            <w:vAlign w:val="center"/>
          </w:tcPr>
          <w:p w:rsidR="007C6905" w:rsidRPr="007E27AC" w:rsidRDefault="007C6905" w:rsidP="0004406B">
            <w:r w:rsidRPr="007E27AC">
              <w:t>Специфична цел</w:t>
            </w:r>
          </w:p>
        </w:tc>
        <w:tc>
          <w:tcPr>
            <w:tcW w:w="418" w:type="pct"/>
            <w:vAlign w:val="center"/>
          </w:tcPr>
          <w:p w:rsidR="007C6905" w:rsidRPr="007E27AC" w:rsidRDefault="007C6905" w:rsidP="0004406B">
            <w:r w:rsidRPr="007E27AC">
              <w:t>Фонд</w:t>
            </w:r>
          </w:p>
        </w:tc>
        <w:tc>
          <w:tcPr>
            <w:tcW w:w="636" w:type="pct"/>
            <w:vAlign w:val="center"/>
          </w:tcPr>
          <w:p w:rsidR="007C6905" w:rsidRPr="007E27AC" w:rsidRDefault="007C6905" w:rsidP="0004406B">
            <w:r w:rsidRPr="007E27AC">
              <w:t>Категория региони</w:t>
            </w:r>
          </w:p>
        </w:tc>
        <w:tc>
          <w:tcPr>
            <w:tcW w:w="753" w:type="pct"/>
            <w:vAlign w:val="center"/>
          </w:tcPr>
          <w:p w:rsidR="007C6905" w:rsidRPr="007E27AC" w:rsidRDefault="007C6905" w:rsidP="0004406B">
            <w:r w:rsidRPr="007E27AC">
              <w:t>Идентификационен код [5]</w:t>
            </w:r>
          </w:p>
        </w:tc>
        <w:tc>
          <w:tcPr>
            <w:tcW w:w="500" w:type="pct"/>
            <w:shd w:val="clear" w:color="auto" w:fill="auto"/>
            <w:vAlign w:val="center"/>
          </w:tcPr>
          <w:p w:rsidR="007C6905" w:rsidRPr="007E27AC" w:rsidRDefault="007C6905" w:rsidP="0004406B">
            <w:r w:rsidRPr="007E27AC">
              <w:t>Показател [255]</w:t>
            </w:r>
          </w:p>
        </w:tc>
        <w:tc>
          <w:tcPr>
            <w:tcW w:w="609" w:type="pct"/>
            <w:vAlign w:val="center"/>
          </w:tcPr>
          <w:p w:rsidR="007C6905" w:rsidRPr="007E27AC" w:rsidRDefault="007C6905" w:rsidP="0004406B">
            <w:r w:rsidRPr="007E27AC">
              <w:t>Мерна единица</w:t>
            </w:r>
          </w:p>
        </w:tc>
        <w:tc>
          <w:tcPr>
            <w:tcW w:w="579" w:type="pct"/>
            <w:shd w:val="clear" w:color="auto" w:fill="auto"/>
            <w:vAlign w:val="center"/>
          </w:tcPr>
          <w:p w:rsidR="007C6905" w:rsidRPr="007E27AC" w:rsidRDefault="007C6905" w:rsidP="0004406B">
            <w:r w:rsidRPr="007E27AC">
              <w:t>Етапна цел (2024 г.)</w:t>
            </w:r>
          </w:p>
        </w:tc>
        <w:tc>
          <w:tcPr>
            <w:tcW w:w="455" w:type="pct"/>
            <w:shd w:val="clear" w:color="auto" w:fill="auto"/>
            <w:vAlign w:val="center"/>
          </w:tcPr>
          <w:p w:rsidR="007C6905" w:rsidRPr="007E27AC" w:rsidRDefault="007C6905" w:rsidP="0004406B">
            <w:r w:rsidRPr="007E27AC">
              <w:t>Целева стойност (2029 г.)</w:t>
            </w:r>
          </w:p>
        </w:tc>
      </w:tr>
      <w:tr w:rsidR="00E31A0B" w:rsidRPr="007E27AC" w:rsidTr="00E31A0B">
        <w:trPr>
          <w:trHeight w:val="227"/>
        </w:trPr>
        <w:tc>
          <w:tcPr>
            <w:tcW w:w="447" w:type="pct"/>
          </w:tcPr>
          <w:p w:rsidR="007C6905" w:rsidRPr="007E27AC" w:rsidRDefault="007C6905" w:rsidP="0004406B">
            <w:r w:rsidRPr="007E27AC">
              <w:t>1</w:t>
            </w:r>
          </w:p>
        </w:tc>
        <w:tc>
          <w:tcPr>
            <w:tcW w:w="603" w:type="pct"/>
          </w:tcPr>
          <w:p w:rsidR="007C6905" w:rsidRPr="007E27AC" w:rsidRDefault="007C6905" w:rsidP="00E31A0B">
            <w:r w:rsidRPr="007E27AC">
              <w:t>1.</w:t>
            </w:r>
            <w:r w:rsidR="00E31A0B" w:rsidRPr="007E27AC">
              <w:t>2</w:t>
            </w:r>
          </w:p>
        </w:tc>
        <w:tc>
          <w:tcPr>
            <w:tcW w:w="418" w:type="pct"/>
          </w:tcPr>
          <w:p w:rsidR="007C6905" w:rsidRPr="007E27AC" w:rsidRDefault="007C6905" w:rsidP="0004406B">
            <w:r w:rsidRPr="007E27AC">
              <w:t>ЕФМДРА</w:t>
            </w:r>
          </w:p>
        </w:tc>
        <w:tc>
          <w:tcPr>
            <w:tcW w:w="636" w:type="pct"/>
          </w:tcPr>
          <w:p w:rsidR="007C6905" w:rsidRPr="007E27AC" w:rsidRDefault="007C6905" w:rsidP="0004406B"/>
        </w:tc>
        <w:tc>
          <w:tcPr>
            <w:tcW w:w="753" w:type="pct"/>
          </w:tcPr>
          <w:p w:rsidR="007C6905" w:rsidRPr="007E27AC" w:rsidRDefault="007C6905" w:rsidP="0004406B">
            <w:r w:rsidRPr="007E27AC">
              <w:t>СО 01</w:t>
            </w:r>
          </w:p>
        </w:tc>
        <w:tc>
          <w:tcPr>
            <w:tcW w:w="500" w:type="pct"/>
            <w:shd w:val="clear" w:color="auto" w:fill="auto"/>
          </w:tcPr>
          <w:p w:rsidR="007C6905" w:rsidRPr="007E27AC" w:rsidRDefault="007C6905" w:rsidP="00E31A0B">
            <w:pPr>
              <w:spacing w:line="240" w:lineRule="auto"/>
            </w:pPr>
            <w:r w:rsidRPr="007E27AC">
              <w:t>Number of operations under this specific objective</w:t>
            </w:r>
          </w:p>
        </w:tc>
        <w:tc>
          <w:tcPr>
            <w:tcW w:w="609" w:type="pct"/>
          </w:tcPr>
          <w:p w:rsidR="007C6905" w:rsidRPr="007E27AC" w:rsidRDefault="007C6905" w:rsidP="0004406B">
            <w:pPr>
              <w:rPr>
                <w:lang w:val="en-US"/>
              </w:rPr>
            </w:pPr>
            <w:r w:rsidRPr="007E27AC">
              <w:rPr>
                <w:lang w:val="en-US"/>
              </w:rPr>
              <w:t>number</w:t>
            </w:r>
          </w:p>
        </w:tc>
        <w:tc>
          <w:tcPr>
            <w:tcW w:w="579" w:type="pct"/>
            <w:shd w:val="clear" w:color="auto" w:fill="auto"/>
          </w:tcPr>
          <w:p w:rsidR="007C6905" w:rsidRPr="007E27AC" w:rsidRDefault="00E31A0B" w:rsidP="0004406B">
            <w:r w:rsidRPr="007E27AC">
              <w:t>0</w:t>
            </w:r>
          </w:p>
        </w:tc>
        <w:tc>
          <w:tcPr>
            <w:tcW w:w="455" w:type="pct"/>
            <w:shd w:val="clear" w:color="auto" w:fill="auto"/>
          </w:tcPr>
          <w:p w:rsidR="007C6905" w:rsidRPr="007E27AC" w:rsidRDefault="00E31A0B" w:rsidP="0004406B">
            <w:r w:rsidRPr="007E27AC">
              <w:t>6</w:t>
            </w:r>
          </w:p>
        </w:tc>
      </w:tr>
    </w:tbl>
    <w:p w:rsidR="007C6905" w:rsidRPr="007E27AC" w:rsidRDefault="007C6905" w:rsidP="007C6905"/>
    <w:p w:rsidR="007C6905" w:rsidRPr="007E27AC" w:rsidRDefault="007C6905" w:rsidP="007C6905">
      <w:r w:rsidRPr="007E27AC">
        <w:t>Позоваване: Член 22, параграф 3, буква г), подточка ii) и член 23, параграф 2 от Регламента за ЕСФ +</w:t>
      </w:r>
    </w:p>
    <w:p w:rsidR="007C6905" w:rsidRPr="007E27AC" w:rsidRDefault="007C6905" w:rsidP="007C6905">
      <w:r w:rsidRPr="007E27AC">
        <w:t>Таблица </w:t>
      </w:r>
      <w:r w:rsidR="00806EDF" w:rsidRPr="007E27AC">
        <w:t>3</w:t>
      </w:r>
      <w:r w:rsidRPr="007E27AC">
        <w:t>: Показатели за резултатите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79"/>
        <w:gridCol w:w="1276"/>
        <w:gridCol w:w="1127"/>
        <w:gridCol w:w="1952"/>
        <w:gridCol w:w="1229"/>
        <w:gridCol w:w="949"/>
        <w:gridCol w:w="1238"/>
        <w:gridCol w:w="1249"/>
        <w:gridCol w:w="1185"/>
        <w:gridCol w:w="1490"/>
        <w:gridCol w:w="993"/>
      </w:tblGrid>
      <w:tr w:rsidR="007C6905" w:rsidRPr="007E27AC" w:rsidTr="00E31A0B">
        <w:trPr>
          <w:trHeight w:val="227"/>
        </w:trPr>
        <w:tc>
          <w:tcPr>
            <w:tcW w:w="675" w:type="dxa"/>
          </w:tcPr>
          <w:p w:rsidR="007C6905" w:rsidRPr="007E27AC" w:rsidRDefault="007C6905" w:rsidP="0004406B">
            <w:r w:rsidRPr="007E27AC">
              <w:t xml:space="preserve">Приоритет </w:t>
            </w:r>
          </w:p>
        </w:tc>
        <w:tc>
          <w:tcPr>
            <w:tcW w:w="779" w:type="dxa"/>
          </w:tcPr>
          <w:p w:rsidR="007C6905" w:rsidRPr="007E27AC" w:rsidRDefault="007C6905" w:rsidP="0004406B">
            <w:r w:rsidRPr="007E27AC">
              <w:t xml:space="preserve">Специфична цел </w:t>
            </w:r>
          </w:p>
        </w:tc>
        <w:tc>
          <w:tcPr>
            <w:tcW w:w="1276" w:type="dxa"/>
          </w:tcPr>
          <w:p w:rsidR="007C6905" w:rsidRPr="007E27AC" w:rsidRDefault="007C6905" w:rsidP="0004406B">
            <w:r w:rsidRPr="007E27AC">
              <w:t>Фонд</w:t>
            </w:r>
          </w:p>
        </w:tc>
        <w:tc>
          <w:tcPr>
            <w:tcW w:w="1127" w:type="dxa"/>
          </w:tcPr>
          <w:p w:rsidR="007C6905" w:rsidRPr="007E27AC" w:rsidRDefault="007C6905" w:rsidP="0004406B">
            <w:r w:rsidRPr="007E27AC">
              <w:t>Категория региони</w:t>
            </w:r>
          </w:p>
        </w:tc>
        <w:tc>
          <w:tcPr>
            <w:tcW w:w="1952" w:type="dxa"/>
          </w:tcPr>
          <w:p w:rsidR="007C6905" w:rsidRPr="007E27AC" w:rsidRDefault="007C6905" w:rsidP="0004406B">
            <w:r w:rsidRPr="007E27AC">
              <w:t>Идентификационен код [5]</w:t>
            </w:r>
          </w:p>
        </w:tc>
        <w:tc>
          <w:tcPr>
            <w:tcW w:w="1229" w:type="dxa"/>
            <w:shd w:val="clear" w:color="auto" w:fill="auto"/>
          </w:tcPr>
          <w:p w:rsidR="007C6905" w:rsidRPr="007E27AC" w:rsidRDefault="007C6905" w:rsidP="0004406B">
            <w:r w:rsidRPr="007E27AC">
              <w:t>Показател [255]</w:t>
            </w:r>
          </w:p>
        </w:tc>
        <w:tc>
          <w:tcPr>
            <w:tcW w:w="949" w:type="dxa"/>
          </w:tcPr>
          <w:p w:rsidR="007C6905" w:rsidRPr="007E27AC" w:rsidRDefault="007C6905" w:rsidP="0004406B">
            <w:r w:rsidRPr="007E27AC">
              <w:t>Мерна единица</w:t>
            </w:r>
          </w:p>
        </w:tc>
        <w:tc>
          <w:tcPr>
            <w:tcW w:w="1238" w:type="dxa"/>
          </w:tcPr>
          <w:p w:rsidR="007C6905" w:rsidRPr="007E27AC" w:rsidRDefault="007C6905" w:rsidP="0004406B">
            <w:r w:rsidRPr="007E27AC">
              <w:t>Базова линия или референтна стойност</w:t>
            </w:r>
          </w:p>
        </w:tc>
        <w:tc>
          <w:tcPr>
            <w:tcW w:w="1249" w:type="dxa"/>
          </w:tcPr>
          <w:p w:rsidR="007C6905" w:rsidRPr="007E27AC" w:rsidRDefault="007C6905" w:rsidP="0004406B">
            <w:r w:rsidRPr="007E27AC">
              <w:t>Референтна година</w:t>
            </w:r>
          </w:p>
        </w:tc>
        <w:tc>
          <w:tcPr>
            <w:tcW w:w="1185" w:type="dxa"/>
            <w:shd w:val="clear" w:color="auto" w:fill="auto"/>
          </w:tcPr>
          <w:p w:rsidR="007C6905" w:rsidRPr="007E27AC" w:rsidRDefault="007C6905" w:rsidP="0004406B">
            <w:r w:rsidRPr="007E27AC">
              <w:t>Целева стойност (2029 г.)</w:t>
            </w:r>
          </w:p>
        </w:tc>
        <w:tc>
          <w:tcPr>
            <w:tcW w:w="1490" w:type="dxa"/>
            <w:shd w:val="clear" w:color="auto" w:fill="auto"/>
          </w:tcPr>
          <w:p w:rsidR="007C6905" w:rsidRPr="007E27AC" w:rsidRDefault="007C6905" w:rsidP="0004406B">
            <w:r w:rsidRPr="007E27AC">
              <w:t>Източник на данните [200]</w:t>
            </w:r>
          </w:p>
        </w:tc>
        <w:tc>
          <w:tcPr>
            <w:tcW w:w="993" w:type="dxa"/>
          </w:tcPr>
          <w:p w:rsidR="007C6905" w:rsidRPr="007E27AC" w:rsidRDefault="007C6905" w:rsidP="0004406B">
            <w:r w:rsidRPr="007E27AC">
              <w:t>Коментари [200]</w:t>
            </w:r>
          </w:p>
        </w:tc>
      </w:tr>
      <w:tr w:rsidR="00BF73C9" w:rsidRPr="007E27AC" w:rsidTr="00E31A0B">
        <w:trPr>
          <w:trHeight w:val="227"/>
        </w:trPr>
        <w:tc>
          <w:tcPr>
            <w:tcW w:w="675" w:type="dxa"/>
          </w:tcPr>
          <w:p w:rsidR="00BF73C9" w:rsidRPr="007E27AC" w:rsidRDefault="00BF73C9" w:rsidP="0004406B">
            <w:pPr>
              <w:rPr>
                <w:szCs w:val="24"/>
                <w:lang w:val="en-US"/>
              </w:rPr>
            </w:pPr>
            <w:r w:rsidRPr="007E27AC">
              <w:rPr>
                <w:szCs w:val="24"/>
                <w:lang w:val="en-US"/>
              </w:rPr>
              <w:lastRenderedPageBreak/>
              <w:t>1</w:t>
            </w:r>
          </w:p>
        </w:tc>
        <w:tc>
          <w:tcPr>
            <w:tcW w:w="779" w:type="dxa"/>
          </w:tcPr>
          <w:p w:rsidR="00BF73C9" w:rsidRPr="007E27AC" w:rsidRDefault="00BF73C9" w:rsidP="00E31A0B">
            <w:pPr>
              <w:rPr>
                <w:szCs w:val="24"/>
              </w:rPr>
            </w:pPr>
            <w:r w:rsidRPr="007E27AC">
              <w:rPr>
                <w:szCs w:val="24"/>
                <w:lang w:val="en-US"/>
              </w:rPr>
              <w:t>1.</w:t>
            </w:r>
            <w:r w:rsidRPr="007E27AC">
              <w:rPr>
                <w:szCs w:val="24"/>
              </w:rPr>
              <w:t>2</w:t>
            </w:r>
          </w:p>
        </w:tc>
        <w:tc>
          <w:tcPr>
            <w:tcW w:w="1276" w:type="dxa"/>
          </w:tcPr>
          <w:p w:rsidR="00BF73C9" w:rsidRPr="007E27AC" w:rsidRDefault="00BF73C9" w:rsidP="0004406B">
            <w:pPr>
              <w:rPr>
                <w:szCs w:val="24"/>
              </w:rPr>
            </w:pPr>
            <w:r w:rsidRPr="007E27AC">
              <w:rPr>
                <w:szCs w:val="24"/>
              </w:rPr>
              <w:t>ЕФМДРА</w:t>
            </w:r>
          </w:p>
        </w:tc>
        <w:tc>
          <w:tcPr>
            <w:tcW w:w="1127" w:type="dxa"/>
          </w:tcPr>
          <w:p w:rsidR="00BF73C9" w:rsidRPr="007E27AC" w:rsidRDefault="00BF73C9" w:rsidP="0004406B">
            <w:pPr>
              <w:rPr>
                <w:szCs w:val="24"/>
              </w:rPr>
            </w:pPr>
          </w:p>
        </w:tc>
        <w:tc>
          <w:tcPr>
            <w:tcW w:w="1952" w:type="dxa"/>
          </w:tcPr>
          <w:p w:rsidR="00BF73C9" w:rsidRPr="007E27AC" w:rsidRDefault="00BF73C9" w:rsidP="0004406B">
            <w:pPr>
              <w:rPr>
                <w:szCs w:val="24"/>
              </w:rPr>
            </w:pPr>
            <w:r w:rsidRPr="007E27AC">
              <w:rPr>
                <w:szCs w:val="24"/>
                <w:lang w:val="en-US"/>
              </w:rPr>
              <w:t xml:space="preserve">CR </w:t>
            </w:r>
            <w:r w:rsidRPr="007E27AC">
              <w:rPr>
                <w:szCs w:val="24"/>
              </w:rPr>
              <w:t>18</w:t>
            </w:r>
          </w:p>
        </w:tc>
        <w:tc>
          <w:tcPr>
            <w:tcW w:w="1229" w:type="dxa"/>
            <w:shd w:val="clear" w:color="auto" w:fill="auto"/>
          </w:tcPr>
          <w:p w:rsidR="00BF73C9" w:rsidRPr="007E27AC" w:rsidRDefault="00BF73C9" w:rsidP="00E31A0B">
            <w:pPr>
              <w:spacing w:line="240" w:lineRule="auto"/>
              <w:rPr>
                <w:szCs w:val="24"/>
                <w:lang w:val="en-US"/>
              </w:rPr>
            </w:pPr>
            <w:r w:rsidRPr="007E27AC">
              <w:rPr>
                <w:szCs w:val="24"/>
              </w:rPr>
              <w:t>Energy consumption leading to CO2 emissions reduction</w:t>
            </w:r>
          </w:p>
        </w:tc>
        <w:tc>
          <w:tcPr>
            <w:tcW w:w="949" w:type="dxa"/>
          </w:tcPr>
          <w:p w:rsidR="00BF73C9" w:rsidRPr="007E27AC" w:rsidRDefault="00BF73C9" w:rsidP="0004406B">
            <w:pPr>
              <w:jc w:val="center"/>
              <w:rPr>
                <w:szCs w:val="24"/>
              </w:rPr>
            </w:pPr>
            <w:r w:rsidRPr="007E27AC">
              <w:rPr>
                <w:szCs w:val="24"/>
              </w:rPr>
              <w:t>litres/h</w:t>
            </w:r>
          </w:p>
        </w:tc>
        <w:tc>
          <w:tcPr>
            <w:tcW w:w="1238" w:type="dxa"/>
          </w:tcPr>
          <w:p w:rsidR="00BF73C9" w:rsidRPr="007E27AC" w:rsidRDefault="00BF73C9" w:rsidP="0004406B">
            <w:pPr>
              <w:jc w:val="center"/>
              <w:rPr>
                <w:szCs w:val="24"/>
              </w:rPr>
            </w:pPr>
            <w:r w:rsidRPr="007E27AC">
              <w:rPr>
                <w:szCs w:val="24"/>
              </w:rPr>
              <w:t>0</w:t>
            </w:r>
          </w:p>
        </w:tc>
        <w:tc>
          <w:tcPr>
            <w:tcW w:w="1249" w:type="dxa"/>
          </w:tcPr>
          <w:p w:rsidR="00BF73C9" w:rsidRPr="007E27AC" w:rsidRDefault="00BF73C9" w:rsidP="0004406B">
            <w:pPr>
              <w:rPr>
                <w:szCs w:val="24"/>
              </w:rPr>
            </w:pPr>
            <w:r w:rsidRPr="007E27AC">
              <w:rPr>
                <w:szCs w:val="24"/>
                <w:lang w:val="en-US"/>
              </w:rPr>
              <w:t>202</w:t>
            </w:r>
            <w:r w:rsidRPr="007E27AC">
              <w:rPr>
                <w:szCs w:val="24"/>
              </w:rPr>
              <w:t>2</w:t>
            </w:r>
          </w:p>
        </w:tc>
        <w:tc>
          <w:tcPr>
            <w:tcW w:w="1185" w:type="dxa"/>
            <w:shd w:val="clear" w:color="auto" w:fill="auto"/>
          </w:tcPr>
          <w:p w:rsidR="00BF73C9" w:rsidRPr="007E27AC" w:rsidRDefault="00BF73C9" w:rsidP="0004406B">
            <w:pPr>
              <w:rPr>
                <w:szCs w:val="24"/>
                <w:lang w:val="en-US"/>
              </w:rPr>
            </w:pPr>
            <w:r w:rsidRPr="007E27AC">
              <w:rPr>
                <w:szCs w:val="24"/>
                <w:lang w:val="en-US"/>
              </w:rPr>
              <w:t>20</w:t>
            </w:r>
          </w:p>
        </w:tc>
        <w:tc>
          <w:tcPr>
            <w:tcW w:w="1490" w:type="dxa"/>
            <w:shd w:val="clear" w:color="auto" w:fill="auto"/>
          </w:tcPr>
          <w:p w:rsidR="00BF73C9" w:rsidRPr="007E27AC" w:rsidRDefault="00BF73C9" w:rsidP="00E31A0B">
            <w:pPr>
              <w:spacing w:line="240" w:lineRule="auto"/>
              <w:rPr>
                <w:szCs w:val="24"/>
              </w:rPr>
            </w:pPr>
            <w:r w:rsidRPr="007E27AC">
              <w:rPr>
                <w:szCs w:val="24"/>
              </w:rPr>
              <w:t>Предоставят се от бенефициентите по време и след изпълнение на операциите</w:t>
            </w:r>
          </w:p>
        </w:tc>
        <w:tc>
          <w:tcPr>
            <w:tcW w:w="993" w:type="dxa"/>
          </w:tcPr>
          <w:p w:rsidR="00BF73C9" w:rsidRPr="007E27AC" w:rsidRDefault="00BF73C9" w:rsidP="0004406B">
            <w:pPr>
              <w:rPr>
                <w:szCs w:val="24"/>
              </w:rPr>
            </w:pPr>
          </w:p>
        </w:tc>
      </w:tr>
    </w:tbl>
    <w:p w:rsidR="0074132C" w:rsidRPr="007E27AC" w:rsidRDefault="0074132C" w:rsidP="0074132C">
      <w:pPr>
        <w:pStyle w:val="Point0"/>
      </w:pPr>
      <w:r w:rsidRPr="007E27AC">
        <w:t>2.1.1.1.4.</w:t>
      </w:r>
      <w:r w:rsidRPr="007E27AC">
        <w:tab/>
        <w:t>Примерна разбивка на програмираните средства (ЕС) в зависимост от вида интервенция за ЕФМДРА</w:t>
      </w:r>
    </w:p>
    <w:p w:rsidR="0074132C" w:rsidRPr="007E27AC" w:rsidRDefault="0074132C" w:rsidP="0074132C">
      <w:pPr>
        <w:pStyle w:val="Text1"/>
      </w:pPr>
      <w:r w:rsidRPr="007E27AC">
        <w:t>Позоваване: Член 22, параграф 3, буква в) от РОР</w:t>
      </w:r>
    </w:p>
    <w:p w:rsidR="0074132C" w:rsidRPr="007E27AC" w:rsidRDefault="0074132C" w:rsidP="0074132C">
      <w:r w:rsidRPr="007E27AC">
        <w:t>Таблица </w:t>
      </w:r>
      <w:r w:rsidR="00806EDF" w:rsidRPr="007E27AC">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74132C" w:rsidRPr="007E27AC" w:rsidTr="0004406B">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t>Сума (EUR)</w:t>
            </w:r>
          </w:p>
        </w:tc>
      </w:tr>
      <w:tr w:rsidR="0074132C" w:rsidRPr="007E27AC" w:rsidTr="0074132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1</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1.2</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Contributing to climate neutrality (100%)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3</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370 000</w:t>
            </w:r>
          </w:p>
        </w:tc>
      </w:tr>
    </w:tbl>
    <w:p w:rsidR="007C6905" w:rsidRPr="007E27AC" w:rsidRDefault="007C6905" w:rsidP="007C6905"/>
    <w:p w:rsidR="00295504" w:rsidRPr="007E27AC" w:rsidRDefault="00295504" w:rsidP="00295504">
      <w:r w:rsidRPr="007E27AC">
        <w:t>2.1.1.1.</w:t>
      </w:r>
      <w:r w:rsidRPr="007E27AC">
        <w:tab/>
        <w:t>Специфична цел</w:t>
      </w:r>
      <w:r w:rsidRPr="007E27AC">
        <w:rPr>
          <w:b/>
          <w:vertAlign w:val="superscript"/>
        </w:rPr>
        <w:footnoteReference w:id="11"/>
      </w:r>
      <w:r w:rsidRPr="007E27AC">
        <w:t xml:space="preserve"> — повтаря се за всяка избрана специфична цел, за приоритети, различни от техническа помощ</w:t>
      </w:r>
      <w:r w:rsidRPr="007E27AC">
        <w:rPr>
          <w:lang w:val="en-US"/>
        </w:rPr>
        <w:t xml:space="preserve"> </w:t>
      </w:r>
    </w:p>
    <w:p w:rsidR="00BC1229" w:rsidRPr="007E27AC" w:rsidRDefault="00BC1229" w:rsidP="00BC1229">
      <w:pPr>
        <w:pStyle w:val="Heading4"/>
        <w:numPr>
          <w:ilvl w:val="0"/>
          <w:numId w:val="0"/>
        </w:numPr>
        <w:rPr>
          <w:shd w:val="clear" w:color="auto" w:fill="FFFF00"/>
        </w:rPr>
      </w:pPr>
      <w:r w:rsidRPr="007E27AC">
        <w:t>Насърчаване на адаптирането на риболовния капацитет към възможностите за риболов и допринасяне за постигането на справедлив жизнен стандарт в случай на дадено временно преустановяване на риболовните дейности</w:t>
      </w:r>
    </w:p>
    <w:p w:rsidR="00295504" w:rsidRPr="007E27AC" w:rsidRDefault="00295504" w:rsidP="00295504">
      <w:r w:rsidRPr="007E27AC">
        <w:t>2.1.1.1.1.</w:t>
      </w:r>
      <w:r w:rsidRPr="007E27AC">
        <w:tab/>
        <w:t>Интервенции по линия на фондовете</w:t>
      </w:r>
    </w:p>
    <w:p w:rsidR="00295504" w:rsidRPr="007E27AC" w:rsidRDefault="00295504" w:rsidP="00295504">
      <w:r w:rsidRPr="007E27AC">
        <w:t>Позоваване: Член 22, параграф 3, буква г), подточки i), iii), iv), v), vi), vii) от РОР;</w:t>
      </w:r>
    </w:p>
    <w:p w:rsidR="00295504" w:rsidRPr="007E27AC" w:rsidRDefault="00295504" w:rsidP="00295504">
      <w:r w:rsidRPr="007E27AC">
        <w:lastRenderedPageBreak/>
        <w:t>Съответни видове действия — член 22, параграф 3, буква г), подточка i) от РОР; Член 6, параграф 2 от Регламента за ЕСФ+</w:t>
      </w:r>
    </w:p>
    <w:tbl>
      <w:tblPr>
        <w:tblStyle w:val="TableGrid"/>
        <w:tblW w:w="13945" w:type="dxa"/>
        <w:tblInd w:w="905" w:type="dxa"/>
        <w:tblLook w:val="04A0" w:firstRow="1" w:lastRow="0" w:firstColumn="1" w:lastColumn="0" w:noHBand="0" w:noVBand="1"/>
      </w:tblPr>
      <w:tblGrid>
        <w:gridCol w:w="13945"/>
      </w:tblGrid>
      <w:tr w:rsidR="00295504" w:rsidRPr="007E27AC" w:rsidTr="00A602ED">
        <w:tc>
          <w:tcPr>
            <w:tcW w:w="13945" w:type="dxa"/>
          </w:tcPr>
          <w:p w:rsidR="00BC1229" w:rsidRPr="007E27AC" w:rsidRDefault="00BC1229" w:rsidP="00BC1229">
            <w:pPr>
              <w:ind w:left="128" w:right="125"/>
            </w:pPr>
            <w:r w:rsidRPr="007E27AC">
              <w:rPr>
                <w:bCs/>
              </w:rPr>
              <w:t>По тази специфична цел са предвидени за изпълнение следните групи дейности, свързани с к</w:t>
            </w:r>
            <w:r w:rsidRPr="007E27AC">
              <w:t>омпенсации за:</w:t>
            </w:r>
          </w:p>
          <w:p w:rsidR="00BC1229" w:rsidRPr="007E27AC" w:rsidRDefault="00BC1229" w:rsidP="00251E29">
            <w:pPr>
              <w:pStyle w:val="TableParagraph"/>
              <w:numPr>
                <w:ilvl w:val="0"/>
                <w:numId w:val="67"/>
              </w:numPr>
              <w:spacing w:before="113"/>
              <w:ind w:left="128" w:right="125"/>
              <w:jc w:val="both"/>
              <w:rPr>
                <w:i/>
              </w:rPr>
            </w:pPr>
            <w:r w:rsidRPr="007E27AC">
              <w:rPr>
                <w:i/>
              </w:rPr>
              <w:t xml:space="preserve">Окончателно преустановяване на риболовни дейности </w:t>
            </w:r>
          </w:p>
          <w:p w:rsidR="00221DC8" w:rsidRPr="007E27AC" w:rsidRDefault="00BC1229" w:rsidP="00221DC8">
            <w:pPr>
              <w:pStyle w:val="TableParagraph"/>
              <w:spacing w:before="113"/>
              <w:ind w:left="128" w:right="125"/>
              <w:jc w:val="both"/>
              <w:rPr>
                <w:lang w:val="bg-BG"/>
              </w:rPr>
            </w:pPr>
            <w:r w:rsidRPr="007E27AC">
              <w:rPr>
                <w:lang w:val="bg-BG"/>
              </w:rPr>
              <w:t>Тази дейност ще допринесе за адаптирането на риб</w:t>
            </w:r>
            <w:r w:rsidR="00221DC8" w:rsidRPr="007E27AC">
              <w:rPr>
                <w:lang w:val="bg-BG"/>
              </w:rPr>
              <w:t xml:space="preserve">оловния флот към рибните запаси в синхрон с целите на </w:t>
            </w:r>
            <w:r w:rsidR="0004406B" w:rsidRPr="007E27AC">
              <w:rPr>
                <w:lang w:val="bg-BG"/>
              </w:rPr>
              <w:t>ГКРСМ -</w:t>
            </w:r>
            <w:r w:rsidRPr="007E27AC">
              <w:rPr>
                <w:lang w:val="bg-BG"/>
              </w:rPr>
              <w:t xml:space="preserve"> </w:t>
            </w:r>
            <w:r w:rsidR="0004406B" w:rsidRPr="007E27AC">
              <w:rPr>
                <w:lang w:val="bg-BG"/>
              </w:rPr>
              <w:t>GFCM/</w:t>
            </w:r>
            <w:r w:rsidR="00221DC8" w:rsidRPr="007E27AC">
              <w:rPr>
                <w:lang w:val="bg-BG"/>
              </w:rPr>
              <w:t>37/2013/2 относно насоки за управление на риболовния капацитет в областта на прилагане на ГКРСМ</w:t>
            </w:r>
            <w:r w:rsidR="00D8599F" w:rsidRPr="007E27AC">
              <w:rPr>
                <w:lang w:val="bg-BG"/>
              </w:rPr>
              <w:t>.</w:t>
            </w:r>
          </w:p>
          <w:p w:rsidR="00BC1229" w:rsidRPr="007E27AC" w:rsidRDefault="00D8599F" w:rsidP="00BC1229">
            <w:pPr>
              <w:pStyle w:val="TableParagraph"/>
              <w:spacing w:before="113"/>
              <w:ind w:left="128" w:right="125"/>
              <w:jc w:val="both"/>
            </w:pPr>
            <w:r w:rsidRPr="007E27AC">
              <w:rPr>
                <w:lang w:val="bg-BG"/>
              </w:rPr>
              <w:t xml:space="preserve">Усилията за дезинвестиции (отнемане на активи) в сектора на рибарството следва да бъдат насърчавани в тези сегменти, където балансът между свръхкапацитета и устойчивата експлоатация е нестабилен. </w:t>
            </w:r>
            <w:r w:rsidR="00BC1229" w:rsidRPr="007E27AC">
              <w:rPr>
                <w:lang w:val="bg-BG"/>
              </w:rPr>
              <w:t xml:space="preserve">Целта е да се постигне балансиран флот, който да експлоатира устойчиво наличните ресурси. </w:t>
            </w:r>
            <w:r w:rsidRPr="007E27AC">
              <w:rPr>
                <w:lang w:val="bg-BG"/>
              </w:rPr>
              <w:t>Тези дейности също така косвено ще спомогнат за съхраняването на биоразнообразието в Черн</w:t>
            </w:r>
            <w:r w:rsidR="001C3107" w:rsidRPr="007E27AC">
              <w:rPr>
                <w:lang w:val="bg-BG"/>
              </w:rPr>
              <w:t>о море и река Дунав и</w:t>
            </w:r>
            <w:r w:rsidRPr="007E27AC">
              <w:rPr>
                <w:lang w:val="bg-BG"/>
              </w:rPr>
              <w:t xml:space="preserve"> за опазването на уязвими видове</w:t>
            </w:r>
            <w:r w:rsidR="001C3107" w:rsidRPr="007E27AC">
              <w:rPr>
                <w:lang w:val="bg-BG"/>
              </w:rPr>
              <w:t>.</w:t>
            </w:r>
            <w:r w:rsidR="00642240" w:rsidRPr="007E27AC">
              <w:t xml:space="preserve"> </w:t>
            </w:r>
          </w:p>
          <w:p w:rsidR="00642240" w:rsidRPr="007E27AC" w:rsidRDefault="00642240" w:rsidP="00642240">
            <w:pPr>
              <w:pStyle w:val="TableParagraph"/>
              <w:spacing w:before="113"/>
              <w:ind w:left="128" w:right="125"/>
              <w:jc w:val="both"/>
            </w:pPr>
            <w:r w:rsidRPr="007E27AC">
              <w:t xml:space="preserve">Определянето на показателите за изведения капацитет е извършено на база на Годишния доклад за флота за 2020 г. и допълнителна информация, предоставена от ИАРА. </w:t>
            </w:r>
          </w:p>
          <w:p w:rsidR="00642240" w:rsidRPr="007E27AC" w:rsidRDefault="00642240">
            <w:pPr>
              <w:pStyle w:val="TableParagraph"/>
              <w:spacing w:before="113"/>
              <w:ind w:left="128" w:right="125"/>
              <w:jc w:val="both"/>
            </w:pPr>
            <w:r w:rsidRPr="007E27AC">
              <w:t xml:space="preserve">За всеки сегмент със заключение - общо Ниво 3 УО на ПМДРА ще планира да подкрепи окончателното преустановяване на риболовни дейности на кораби с общ брутотонаж, покриващ 20% от общия капацитет на сегмента . </w:t>
            </w:r>
          </w:p>
          <w:p w:rsidR="00642240" w:rsidRPr="007E27AC" w:rsidRDefault="00642240">
            <w:pPr>
              <w:pStyle w:val="TableParagraph"/>
              <w:spacing w:before="113"/>
              <w:ind w:left="128" w:right="125"/>
              <w:jc w:val="both"/>
            </w:pPr>
            <w:r w:rsidRPr="007E27AC">
              <w:t xml:space="preserve">За всеки сегмент със заключение - общо Ниво 2 УО на ПМДРА ще планира да подкрепи окончателното преустановяване на риболовни дейности на кораби с общ брутотонаж, покриващ 18% от общия капацитет на сегмента . </w:t>
            </w:r>
          </w:p>
          <w:p w:rsidR="00642240" w:rsidRPr="007E27AC" w:rsidRDefault="00642240" w:rsidP="00642240">
            <w:pPr>
              <w:pStyle w:val="TableParagraph"/>
              <w:spacing w:before="113"/>
              <w:ind w:left="128" w:right="125"/>
              <w:jc w:val="both"/>
              <w:rPr>
                <w:lang w:val="bg-BG"/>
              </w:rPr>
            </w:pPr>
            <w:r w:rsidRPr="007E27AC">
              <w:rPr>
                <w:lang w:val="bg-BG"/>
              </w:rPr>
              <w:t>Общия брой на риболовните кораби, който УО ще изведе от риболовния флот чрез изпълнението на дейностите възлиза на 108 бр.</w:t>
            </w:r>
          </w:p>
          <w:p w:rsidR="00642240" w:rsidRPr="007E27AC" w:rsidRDefault="00642240" w:rsidP="00BC1229">
            <w:pPr>
              <w:pStyle w:val="TableParagraph"/>
              <w:spacing w:before="113"/>
              <w:ind w:left="128" w:right="125"/>
              <w:jc w:val="both"/>
            </w:pPr>
          </w:p>
          <w:p w:rsidR="00BC1229" w:rsidRPr="007E27AC" w:rsidRDefault="00BC1229" w:rsidP="00251E29">
            <w:pPr>
              <w:pStyle w:val="TableParagraph"/>
              <w:numPr>
                <w:ilvl w:val="0"/>
                <w:numId w:val="67"/>
              </w:numPr>
              <w:spacing w:before="113"/>
              <w:ind w:left="128" w:right="125"/>
              <w:jc w:val="both"/>
              <w:rPr>
                <w:i/>
                <w:shd w:val="clear" w:color="auto" w:fill="FFFF00"/>
              </w:rPr>
            </w:pPr>
            <w:r w:rsidRPr="007E27AC">
              <w:rPr>
                <w:i/>
              </w:rPr>
              <w:t>Временно преустановяване на риболовни дейности</w:t>
            </w:r>
          </w:p>
          <w:p w:rsidR="00891F3B" w:rsidRPr="007E27AC" w:rsidRDefault="00BC1229">
            <w:pPr>
              <w:pStyle w:val="TableParagraph"/>
              <w:spacing w:before="113"/>
              <w:ind w:left="128" w:right="125"/>
              <w:jc w:val="both"/>
            </w:pPr>
            <w:r w:rsidRPr="007E27AC">
              <w:rPr>
                <w:lang w:val="bg-BG"/>
              </w:rPr>
              <w:t xml:space="preserve">Дейността ще допринесе за постигането на справедлив жизнен стандарт на рибарската общност чрез въвеждането на компенсации. При формирането на методиката за изчисляване на компенсацията, особена тежест ще се даде на риболовните кораби до 12 метра с цел да се осигури специална подкрепа за дребномащабния крайбрежен риболов. </w:t>
            </w:r>
            <w:r w:rsidR="00974630" w:rsidRPr="007E27AC">
              <w:rPr>
                <w:lang w:val="bg-BG"/>
              </w:rPr>
              <w:t xml:space="preserve">Годишната забрана за </w:t>
            </w:r>
            <w:r w:rsidR="008935B1" w:rsidRPr="007E27AC">
              <w:rPr>
                <w:lang w:val="bg-BG"/>
              </w:rPr>
              <w:t xml:space="preserve">улов </w:t>
            </w:r>
            <w:r w:rsidR="00974630" w:rsidRPr="007E27AC">
              <w:rPr>
                <w:lang w:val="bg-BG"/>
              </w:rPr>
              <w:t>на бяла мида и видовете, ко</w:t>
            </w:r>
            <w:r w:rsidR="006D5A11" w:rsidRPr="007E27AC">
              <w:rPr>
                <w:lang w:val="bg-BG"/>
              </w:rPr>
              <w:t>ито са обект</w:t>
            </w:r>
            <w:r w:rsidR="00974630" w:rsidRPr="007E27AC">
              <w:rPr>
                <w:lang w:val="bg-BG"/>
              </w:rPr>
              <w:t xml:space="preserve"> на мониторинг от ГКРСМ са предпоставка за създаване на условия за предоставяне на компенсация.</w:t>
            </w:r>
            <w:r w:rsidR="00642240" w:rsidRPr="007E27AC">
              <w:rPr>
                <w:lang w:val="bg-BG"/>
              </w:rPr>
              <w:t xml:space="preserve"> </w:t>
            </w:r>
            <w:r w:rsidR="008935B1" w:rsidRPr="007E27AC">
              <w:rPr>
                <w:lang w:val="bg-BG"/>
              </w:rPr>
              <w:t xml:space="preserve">Дейността директно постига целите на „Стратегията за биоразнообразието“ като завършва процеса на консервационните дейности. </w:t>
            </w:r>
            <w:r w:rsidR="00642240" w:rsidRPr="007E27AC">
              <w:rPr>
                <w:lang w:val="bg-BG"/>
              </w:rPr>
              <w:t xml:space="preserve">Подкрепата за временно преустановяване съдейства за подкрепа на операторите, които търпят загуби вследствие на прнудително спиране на риболова от консервационни мерки и здравословни кризи, включително пандемията от </w:t>
            </w:r>
            <w:r w:rsidR="00642240" w:rsidRPr="007E27AC">
              <w:t>COVID-19</w:t>
            </w:r>
            <w:r w:rsidR="00642240" w:rsidRPr="007E27AC">
              <w:rPr>
                <w:lang w:val="bg-BG"/>
              </w:rPr>
              <w:t>.</w:t>
            </w:r>
          </w:p>
        </w:tc>
      </w:tr>
    </w:tbl>
    <w:p w:rsidR="00295504" w:rsidRPr="007E27AC" w:rsidRDefault="00295504" w:rsidP="00295504">
      <w:r w:rsidRPr="007E27AC">
        <w:t>Основни целеви групи — член 22, параграф 3, буква г), подточка iii) от РОР:</w:t>
      </w:r>
    </w:p>
    <w:tbl>
      <w:tblPr>
        <w:tblStyle w:val="TableGrid"/>
        <w:tblW w:w="0" w:type="auto"/>
        <w:tblInd w:w="850" w:type="dxa"/>
        <w:tblLook w:val="04A0" w:firstRow="1" w:lastRow="0" w:firstColumn="1" w:lastColumn="0" w:noHBand="0" w:noVBand="1"/>
      </w:tblPr>
      <w:tblGrid>
        <w:gridCol w:w="13937"/>
      </w:tblGrid>
      <w:tr w:rsidR="00295504" w:rsidRPr="007E27AC" w:rsidTr="00A602ED">
        <w:tc>
          <w:tcPr>
            <w:tcW w:w="13937" w:type="dxa"/>
          </w:tcPr>
          <w:p w:rsidR="00295504" w:rsidRPr="007E27AC" w:rsidRDefault="00295504" w:rsidP="00295504">
            <w:r w:rsidRPr="007E27AC">
              <w:lastRenderedPageBreak/>
              <w:t>Текстово поле [1 000]</w:t>
            </w:r>
            <w:r w:rsidRPr="007E27AC">
              <w:rPr>
                <w:lang w:val="en-US"/>
              </w:rPr>
              <w:t xml:space="preserve"> </w:t>
            </w:r>
          </w:p>
          <w:p w:rsidR="0004406B" w:rsidRPr="007E27AC" w:rsidRDefault="0004406B" w:rsidP="0004406B">
            <w:pPr>
              <w:spacing w:before="16"/>
              <w:ind w:left="108"/>
            </w:pPr>
            <w:r w:rsidRPr="007E27AC">
              <w:t>•</w:t>
            </w:r>
            <w:r w:rsidRPr="007E27AC">
              <w:tab/>
              <w:t xml:space="preserve">Оператори, собственици на риболовен кораб </w:t>
            </w:r>
          </w:p>
          <w:p w:rsidR="00295504" w:rsidRPr="007E27AC" w:rsidRDefault="0004406B" w:rsidP="0004406B">
            <w:pPr>
              <w:rPr>
                <w:lang w:val="en-US"/>
              </w:rPr>
            </w:pPr>
            <w:r w:rsidRPr="007E27AC">
              <w:t>•</w:t>
            </w:r>
            <w:r w:rsidRPr="007E27AC">
              <w:tab/>
              <w:t>Оператори, занимаващи се със стопански риболов на борда на риболовен кораб</w:t>
            </w:r>
            <w:r w:rsidRPr="007E27AC">
              <w:rPr>
                <w:lang w:val="en-US"/>
              </w:rPr>
              <w:t xml:space="preserve"> </w:t>
            </w:r>
          </w:p>
        </w:tc>
      </w:tr>
    </w:tbl>
    <w:p w:rsidR="00295504" w:rsidRPr="007E27AC" w:rsidRDefault="00295504" w:rsidP="00295504"/>
    <w:p w:rsidR="00295504" w:rsidRPr="007E27AC" w:rsidRDefault="00295504" w:rsidP="00295504">
      <w:r w:rsidRPr="007E27AC">
        <w:t>Действия за гарантиране на равенство, приобщаване и недискриминация — член 22, параграф 3, буква г), подточка iv) от РОР</w:t>
      </w:r>
    </w:p>
    <w:tbl>
      <w:tblPr>
        <w:tblStyle w:val="TableGrid"/>
        <w:tblW w:w="0" w:type="auto"/>
        <w:tblInd w:w="850" w:type="dxa"/>
        <w:tblLook w:val="04A0" w:firstRow="1" w:lastRow="0" w:firstColumn="1" w:lastColumn="0" w:noHBand="0" w:noVBand="1"/>
      </w:tblPr>
      <w:tblGrid>
        <w:gridCol w:w="13937"/>
      </w:tblGrid>
      <w:tr w:rsidR="00295504" w:rsidRPr="007E27AC" w:rsidTr="00A602ED">
        <w:tc>
          <w:tcPr>
            <w:tcW w:w="14787" w:type="dxa"/>
          </w:tcPr>
          <w:p w:rsidR="00295504" w:rsidRPr="007E27AC" w:rsidRDefault="00295504" w:rsidP="00221DC8">
            <w:pPr>
              <w:jc w:val="both"/>
            </w:pPr>
            <w:r w:rsidRPr="007E27AC">
              <w:t xml:space="preserve">Текстово поле [2 000] </w:t>
            </w:r>
          </w:p>
          <w:p w:rsidR="00295504" w:rsidRPr="007E27AC" w:rsidRDefault="00295504" w:rsidP="007E68D3">
            <w:pPr>
              <w:spacing w:before="0" w:after="0" w:line="240" w:lineRule="auto"/>
              <w:jc w:val="both"/>
            </w:pPr>
            <w:r w:rsidRPr="007E27AC">
              <w:t>Дейностите по тази специфична цел са насочени към оператори без значение от техния пол, раса или етнос, религия или вероизповедание, увреждане, възраст или сексуална ориентация, с изключение на приложимите законови изисквания.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 При планирането, оценката и изпълнението на дейностите, които ще се подкрепят по този приоритет, ще  се прилагат принципите на равенство, приобщаване и недискриминация.</w:t>
            </w:r>
          </w:p>
        </w:tc>
      </w:tr>
    </w:tbl>
    <w:p w:rsidR="00295504" w:rsidRPr="007E27AC" w:rsidRDefault="00295504" w:rsidP="00295504">
      <w:r w:rsidRPr="007E27AC">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937"/>
      </w:tblGrid>
      <w:tr w:rsidR="00295504" w:rsidRPr="007E27AC" w:rsidTr="00A602ED">
        <w:tc>
          <w:tcPr>
            <w:tcW w:w="14787" w:type="dxa"/>
          </w:tcPr>
          <w:p w:rsidR="00295504" w:rsidRPr="007E27AC" w:rsidRDefault="00295504" w:rsidP="00295504">
            <w:r w:rsidRPr="007E27AC">
              <w:t>Текстово поле [2 000]</w:t>
            </w:r>
          </w:p>
        </w:tc>
      </w:tr>
    </w:tbl>
    <w:p w:rsidR="00295504" w:rsidRPr="007E27AC" w:rsidRDefault="00295504" w:rsidP="00295504">
      <w:r w:rsidRPr="007E27AC">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937"/>
      </w:tblGrid>
      <w:tr w:rsidR="00295504" w:rsidRPr="007E27AC" w:rsidTr="00A602ED">
        <w:tc>
          <w:tcPr>
            <w:tcW w:w="14787" w:type="dxa"/>
          </w:tcPr>
          <w:p w:rsidR="00295504" w:rsidRPr="007E27AC" w:rsidRDefault="00295504" w:rsidP="00295504">
            <w:r w:rsidRPr="007E27AC">
              <w:t>Текстово поле [2 000]</w:t>
            </w:r>
          </w:p>
        </w:tc>
      </w:tr>
    </w:tbl>
    <w:p w:rsidR="00295504" w:rsidRPr="007E27AC" w:rsidRDefault="00295504" w:rsidP="00295504">
      <w:r w:rsidRPr="007E27AC">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937"/>
      </w:tblGrid>
      <w:tr w:rsidR="00295504" w:rsidRPr="007E27AC" w:rsidTr="00A602ED">
        <w:tc>
          <w:tcPr>
            <w:tcW w:w="14787" w:type="dxa"/>
          </w:tcPr>
          <w:p w:rsidR="00295504" w:rsidRPr="007E27AC" w:rsidRDefault="00295504" w:rsidP="0004406B">
            <w:r w:rsidRPr="007E27AC">
              <w:lastRenderedPageBreak/>
              <w:t xml:space="preserve">Текстово поле [1 000] </w:t>
            </w:r>
            <w:r w:rsidR="0004406B" w:rsidRPr="007E27AC">
              <w:t>Неприложимо за тази специфична цел.</w:t>
            </w:r>
          </w:p>
        </w:tc>
      </w:tr>
    </w:tbl>
    <w:p w:rsidR="00295504" w:rsidRPr="007E27AC" w:rsidRDefault="00295504" w:rsidP="00295504"/>
    <w:p w:rsidR="00295504" w:rsidRPr="007E27AC" w:rsidRDefault="00295504" w:rsidP="00295504">
      <w:r w:rsidRPr="007E27AC">
        <w:t>2.1.1.1.2.</w:t>
      </w:r>
      <w:r w:rsidRPr="007E27AC">
        <w:tab/>
        <w:t>Показатели</w:t>
      </w:r>
    </w:p>
    <w:p w:rsidR="00295504" w:rsidRPr="007E27AC" w:rsidRDefault="00295504" w:rsidP="00295504">
      <w:r w:rsidRPr="007E27AC">
        <w:t>Позоваване: Член 22, параграф 3, буква г), подточка ii), член 8 от ЕФРР, член 23, параграф 2 от Регламента за ЕСФ +</w:t>
      </w:r>
    </w:p>
    <w:p w:rsidR="00295504" w:rsidRPr="007E27AC" w:rsidRDefault="00295504" w:rsidP="00295504">
      <w:r w:rsidRPr="007E27AC">
        <w:t>Таблица </w:t>
      </w:r>
      <w:r w:rsidR="00806EDF" w:rsidRPr="007E27AC">
        <w:t>2</w:t>
      </w:r>
      <w:r w:rsidRPr="007E27AC">
        <w:t>: Показатели за крайните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782"/>
        <w:gridCol w:w="1237"/>
        <w:gridCol w:w="1880"/>
        <w:gridCol w:w="2228"/>
        <w:gridCol w:w="1478"/>
        <w:gridCol w:w="1801"/>
        <w:gridCol w:w="1712"/>
        <w:gridCol w:w="1346"/>
      </w:tblGrid>
      <w:tr w:rsidR="00295504" w:rsidRPr="007E27AC" w:rsidTr="006D5A11">
        <w:trPr>
          <w:trHeight w:val="227"/>
        </w:trPr>
        <w:tc>
          <w:tcPr>
            <w:tcW w:w="447" w:type="pct"/>
            <w:vAlign w:val="center"/>
          </w:tcPr>
          <w:p w:rsidR="00295504" w:rsidRPr="007E27AC" w:rsidRDefault="00295504" w:rsidP="00295504">
            <w:r w:rsidRPr="007E27AC">
              <w:t>Приоритет</w:t>
            </w:r>
          </w:p>
        </w:tc>
        <w:tc>
          <w:tcPr>
            <w:tcW w:w="603" w:type="pct"/>
            <w:vAlign w:val="center"/>
          </w:tcPr>
          <w:p w:rsidR="00295504" w:rsidRPr="007E27AC" w:rsidRDefault="00295504" w:rsidP="00295504">
            <w:r w:rsidRPr="007E27AC">
              <w:t>Специфична цел</w:t>
            </w:r>
          </w:p>
        </w:tc>
        <w:tc>
          <w:tcPr>
            <w:tcW w:w="418" w:type="pct"/>
            <w:vAlign w:val="center"/>
          </w:tcPr>
          <w:p w:rsidR="00295504" w:rsidRPr="007E27AC" w:rsidRDefault="00295504" w:rsidP="00295504">
            <w:r w:rsidRPr="007E27AC">
              <w:t>Фонд</w:t>
            </w:r>
          </w:p>
        </w:tc>
        <w:tc>
          <w:tcPr>
            <w:tcW w:w="636" w:type="pct"/>
            <w:vAlign w:val="center"/>
          </w:tcPr>
          <w:p w:rsidR="00295504" w:rsidRPr="007E27AC" w:rsidRDefault="00295504" w:rsidP="00295504">
            <w:r w:rsidRPr="007E27AC">
              <w:t>Категория региони</w:t>
            </w:r>
          </w:p>
        </w:tc>
        <w:tc>
          <w:tcPr>
            <w:tcW w:w="753" w:type="pct"/>
            <w:vAlign w:val="center"/>
          </w:tcPr>
          <w:p w:rsidR="00295504" w:rsidRPr="007E27AC" w:rsidRDefault="00295504" w:rsidP="00295504">
            <w:r w:rsidRPr="007E27AC">
              <w:t>Идентификационен код [5]</w:t>
            </w:r>
          </w:p>
        </w:tc>
        <w:tc>
          <w:tcPr>
            <w:tcW w:w="500" w:type="pct"/>
            <w:shd w:val="clear" w:color="auto" w:fill="auto"/>
            <w:vAlign w:val="center"/>
          </w:tcPr>
          <w:p w:rsidR="00295504" w:rsidRPr="007E27AC" w:rsidRDefault="00295504" w:rsidP="00295504">
            <w:r w:rsidRPr="007E27AC">
              <w:t>Показател [255]</w:t>
            </w:r>
          </w:p>
        </w:tc>
        <w:tc>
          <w:tcPr>
            <w:tcW w:w="609" w:type="pct"/>
            <w:vAlign w:val="center"/>
          </w:tcPr>
          <w:p w:rsidR="00295504" w:rsidRPr="007E27AC" w:rsidRDefault="00295504" w:rsidP="00295504">
            <w:r w:rsidRPr="007E27AC">
              <w:t>Мерна единица</w:t>
            </w:r>
          </w:p>
        </w:tc>
        <w:tc>
          <w:tcPr>
            <w:tcW w:w="579" w:type="pct"/>
            <w:shd w:val="clear" w:color="auto" w:fill="auto"/>
            <w:vAlign w:val="center"/>
          </w:tcPr>
          <w:p w:rsidR="00295504" w:rsidRPr="007E27AC" w:rsidRDefault="00295504" w:rsidP="00295504">
            <w:r w:rsidRPr="007E27AC">
              <w:t>Етапна цел (2024 г.)</w:t>
            </w:r>
          </w:p>
        </w:tc>
        <w:tc>
          <w:tcPr>
            <w:tcW w:w="455" w:type="pct"/>
            <w:shd w:val="clear" w:color="auto" w:fill="auto"/>
            <w:vAlign w:val="center"/>
          </w:tcPr>
          <w:p w:rsidR="00295504" w:rsidRPr="007E27AC" w:rsidRDefault="00295504" w:rsidP="00295504">
            <w:r w:rsidRPr="007E27AC">
              <w:t>Целева стойност (2029 г.)</w:t>
            </w:r>
          </w:p>
        </w:tc>
      </w:tr>
      <w:tr w:rsidR="006D5A11" w:rsidRPr="007E27AC" w:rsidTr="006D5A11">
        <w:trPr>
          <w:trHeight w:val="227"/>
        </w:trPr>
        <w:tc>
          <w:tcPr>
            <w:tcW w:w="447" w:type="pct"/>
          </w:tcPr>
          <w:p w:rsidR="00295504" w:rsidRPr="007E27AC" w:rsidRDefault="00295504" w:rsidP="00295504">
            <w:r w:rsidRPr="007E27AC">
              <w:t>1</w:t>
            </w:r>
          </w:p>
        </w:tc>
        <w:tc>
          <w:tcPr>
            <w:tcW w:w="603" w:type="pct"/>
          </w:tcPr>
          <w:p w:rsidR="00295504" w:rsidRPr="007E27AC" w:rsidRDefault="00295504" w:rsidP="0004406B">
            <w:r w:rsidRPr="007E27AC">
              <w:t>1.</w:t>
            </w:r>
            <w:r w:rsidR="0004406B" w:rsidRPr="007E27AC">
              <w:t>3</w:t>
            </w:r>
          </w:p>
        </w:tc>
        <w:tc>
          <w:tcPr>
            <w:tcW w:w="418" w:type="pct"/>
          </w:tcPr>
          <w:p w:rsidR="00295504" w:rsidRPr="007E27AC" w:rsidRDefault="00295504" w:rsidP="00295504">
            <w:r w:rsidRPr="007E27AC">
              <w:t>ЕФМДРА</w:t>
            </w:r>
          </w:p>
        </w:tc>
        <w:tc>
          <w:tcPr>
            <w:tcW w:w="636" w:type="pct"/>
          </w:tcPr>
          <w:p w:rsidR="00295504" w:rsidRPr="007E27AC" w:rsidRDefault="00295504" w:rsidP="00295504"/>
        </w:tc>
        <w:tc>
          <w:tcPr>
            <w:tcW w:w="753" w:type="pct"/>
          </w:tcPr>
          <w:p w:rsidR="00295504" w:rsidRPr="007E27AC" w:rsidRDefault="00295504" w:rsidP="00295504">
            <w:r w:rsidRPr="007E27AC">
              <w:t>СО 01</w:t>
            </w:r>
          </w:p>
        </w:tc>
        <w:tc>
          <w:tcPr>
            <w:tcW w:w="500" w:type="pct"/>
            <w:shd w:val="clear" w:color="auto" w:fill="auto"/>
          </w:tcPr>
          <w:p w:rsidR="00295504" w:rsidRPr="007E27AC" w:rsidRDefault="00295504" w:rsidP="00295504">
            <w:r w:rsidRPr="007E27AC">
              <w:t>Number of operations under this specific objective</w:t>
            </w:r>
          </w:p>
        </w:tc>
        <w:tc>
          <w:tcPr>
            <w:tcW w:w="609" w:type="pct"/>
          </w:tcPr>
          <w:p w:rsidR="00295504" w:rsidRPr="007E27AC" w:rsidRDefault="00295504" w:rsidP="00295504">
            <w:pPr>
              <w:rPr>
                <w:lang w:val="en-US"/>
              </w:rPr>
            </w:pPr>
            <w:r w:rsidRPr="007E27AC">
              <w:rPr>
                <w:lang w:val="en-US"/>
              </w:rPr>
              <w:t>number</w:t>
            </w:r>
          </w:p>
        </w:tc>
        <w:tc>
          <w:tcPr>
            <w:tcW w:w="579" w:type="pct"/>
            <w:shd w:val="clear" w:color="auto" w:fill="auto"/>
          </w:tcPr>
          <w:p w:rsidR="00295504" w:rsidRPr="007E27AC" w:rsidRDefault="006B3D3B" w:rsidP="00295504">
            <w:r w:rsidRPr="007E27AC">
              <w:t>200</w:t>
            </w:r>
          </w:p>
        </w:tc>
        <w:tc>
          <w:tcPr>
            <w:tcW w:w="455" w:type="pct"/>
            <w:shd w:val="clear" w:color="auto" w:fill="auto"/>
          </w:tcPr>
          <w:p w:rsidR="00295504" w:rsidRPr="007E27AC" w:rsidRDefault="006B3D3B" w:rsidP="00295504">
            <w:r w:rsidRPr="007E27AC">
              <w:t>348</w:t>
            </w:r>
          </w:p>
          <w:p w:rsidR="006B3D3B" w:rsidRPr="007E27AC" w:rsidRDefault="006B3D3B" w:rsidP="00295504"/>
        </w:tc>
      </w:tr>
    </w:tbl>
    <w:p w:rsidR="00295504" w:rsidRPr="007E27AC" w:rsidRDefault="00295504" w:rsidP="00295504"/>
    <w:p w:rsidR="00295504" w:rsidRPr="007E27AC" w:rsidRDefault="00295504" w:rsidP="00295504">
      <w:r w:rsidRPr="007E27AC">
        <w:t>Позоваване: Член 22, параграф 3, буква г), подточка ii) и член 23, параграф 2 от Регламента за ЕСФ +</w:t>
      </w:r>
    </w:p>
    <w:p w:rsidR="00295504" w:rsidRPr="007E27AC" w:rsidRDefault="00295504" w:rsidP="00295504">
      <w:r w:rsidRPr="007E27AC">
        <w:t>Таблица </w:t>
      </w:r>
      <w:r w:rsidR="00806EDF" w:rsidRPr="007E27AC">
        <w:t>3</w:t>
      </w:r>
      <w:r w:rsidRPr="007E27AC">
        <w:t>: Показатели за резултатите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79"/>
        <w:gridCol w:w="1276"/>
        <w:gridCol w:w="1127"/>
        <w:gridCol w:w="1952"/>
        <w:gridCol w:w="1229"/>
        <w:gridCol w:w="949"/>
        <w:gridCol w:w="1619"/>
        <w:gridCol w:w="1249"/>
        <w:gridCol w:w="1185"/>
        <w:gridCol w:w="1393"/>
        <w:gridCol w:w="1189"/>
      </w:tblGrid>
      <w:tr w:rsidR="006D5A11" w:rsidRPr="007E27AC" w:rsidTr="0004406B">
        <w:trPr>
          <w:trHeight w:val="227"/>
        </w:trPr>
        <w:tc>
          <w:tcPr>
            <w:tcW w:w="675" w:type="dxa"/>
          </w:tcPr>
          <w:p w:rsidR="00295504" w:rsidRPr="007E27AC" w:rsidRDefault="00295504" w:rsidP="00295504">
            <w:r w:rsidRPr="007E27AC">
              <w:lastRenderedPageBreak/>
              <w:t xml:space="preserve">Приоритет </w:t>
            </w:r>
          </w:p>
        </w:tc>
        <w:tc>
          <w:tcPr>
            <w:tcW w:w="779" w:type="dxa"/>
          </w:tcPr>
          <w:p w:rsidR="00295504" w:rsidRPr="007E27AC" w:rsidRDefault="00295504" w:rsidP="00295504">
            <w:r w:rsidRPr="007E27AC">
              <w:t xml:space="preserve">Специфична цел </w:t>
            </w:r>
          </w:p>
        </w:tc>
        <w:tc>
          <w:tcPr>
            <w:tcW w:w="1276" w:type="dxa"/>
          </w:tcPr>
          <w:p w:rsidR="00295504" w:rsidRPr="007E27AC" w:rsidRDefault="00295504" w:rsidP="00295504">
            <w:r w:rsidRPr="007E27AC">
              <w:t>Фонд</w:t>
            </w:r>
          </w:p>
        </w:tc>
        <w:tc>
          <w:tcPr>
            <w:tcW w:w="1127" w:type="dxa"/>
          </w:tcPr>
          <w:p w:rsidR="00295504" w:rsidRPr="007E27AC" w:rsidRDefault="00295504" w:rsidP="00295504">
            <w:r w:rsidRPr="007E27AC">
              <w:t>Категория региони</w:t>
            </w:r>
          </w:p>
        </w:tc>
        <w:tc>
          <w:tcPr>
            <w:tcW w:w="1952" w:type="dxa"/>
          </w:tcPr>
          <w:p w:rsidR="00295504" w:rsidRPr="007E27AC" w:rsidRDefault="00295504" w:rsidP="00295504">
            <w:r w:rsidRPr="007E27AC">
              <w:t>Идентификационен код [5]</w:t>
            </w:r>
          </w:p>
        </w:tc>
        <w:tc>
          <w:tcPr>
            <w:tcW w:w="1229" w:type="dxa"/>
            <w:shd w:val="clear" w:color="auto" w:fill="auto"/>
          </w:tcPr>
          <w:p w:rsidR="00295504" w:rsidRPr="007E27AC" w:rsidRDefault="00295504" w:rsidP="00295504">
            <w:r w:rsidRPr="007E27AC">
              <w:t>Показател [255]</w:t>
            </w:r>
          </w:p>
        </w:tc>
        <w:tc>
          <w:tcPr>
            <w:tcW w:w="949" w:type="dxa"/>
          </w:tcPr>
          <w:p w:rsidR="00295504" w:rsidRPr="007E27AC" w:rsidRDefault="00295504" w:rsidP="00295504">
            <w:r w:rsidRPr="007E27AC">
              <w:t>Мерна единица</w:t>
            </w:r>
          </w:p>
        </w:tc>
        <w:tc>
          <w:tcPr>
            <w:tcW w:w="1619" w:type="dxa"/>
          </w:tcPr>
          <w:p w:rsidR="00295504" w:rsidRPr="007E27AC" w:rsidRDefault="00295504" w:rsidP="00295504">
            <w:r w:rsidRPr="007E27AC">
              <w:t>Базова линия или референтна стойност</w:t>
            </w:r>
          </w:p>
        </w:tc>
        <w:tc>
          <w:tcPr>
            <w:tcW w:w="1249" w:type="dxa"/>
          </w:tcPr>
          <w:p w:rsidR="00295504" w:rsidRPr="007E27AC" w:rsidRDefault="00295504" w:rsidP="00295504">
            <w:r w:rsidRPr="007E27AC">
              <w:t>Референтна година</w:t>
            </w:r>
          </w:p>
        </w:tc>
        <w:tc>
          <w:tcPr>
            <w:tcW w:w="1185" w:type="dxa"/>
            <w:shd w:val="clear" w:color="auto" w:fill="auto"/>
          </w:tcPr>
          <w:p w:rsidR="00295504" w:rsidRPr="007E27AC" w:rsidRDefault="00295504" w:rsidP="00295504">
            <w:r w:rsidRPr="007E27AC">
              <w:t>Целева стойност (2029 г.)</w:t>
            </w:r>
          </w:p>
        </w:tc>
        <w:tc>
          <w:tcPr>
            <w:tcW w:w="1393" w:type="dxa"/>
            <w:shd w:val="clear" w:color="auto" w:fill="auto"/>
          </w:tcPr>
          <w:p w:rsidR="00295504" w:rsidRPr="007E27AC" w:rsidRDefault="00295504" w:rsidP="00295504">
            <w:r w:rsidRPr="007E27AC">
              <w:t>Източник на данните [200]</w:t>
            </w:r>
          </w:p>
        </w:tc>
        <w:tc>
          <w:tcPr>
            <w:tcW w:w="1189" w:type="dxa"/>
          </w:tcPr>
          <w:p w:rsidR="00295504" w:rsidRPr="007E27AC" w:rsidRDefault="00295504" w:rsidP="00295504">
            <w:r w:rsidRPr="007E27AC">
              <w:t>Коментари [200]</w:t>
            </w:r>
          </w:p>
        </w:tc>
      </w:tr>
      <w:tr w:rsidR="006D5A11" w:rsidRPr="007E27AC" w:rsidTr="006D5A11">
        <w:trPr>
          <w:trHeight w:val="227"/>
        </w:trPr>
        <w:tc>
          <w:tcPr>
            <w:tcW w:w="675" w:type="dxa"/>
            <w:vMerge w:val="restart"/>
          </w:tcPr>
          <w:p w:rsidR="006D5A11" w:rsidRPr="007E27AC" w:rsidRDefault="006D5A11" w:rsidP="00295504">
            <w:pPr>
              <w:rPr>
                <w:lang w:val="en-US"/>
              </w:rPr>
            </w:pPr>
            <w:r w:rsidRPr="007E27AC">
              <w:rPr>
                <w:lang w:val="en-US"/>
              </w:rPr>
              <w:t>1</w:t>
            </w:r>
          </w:p>
        </w:tc>
        <w:tc>
          <w:tcPr>
            <w:tcW w:w="779" w:type="dxa"/>
            <w:vMerge w:val="restart"/>
          </w:tcPr>
          <w:p w:rsidR="006D5A11" w:rsidRPr="007E27AC" w:rsidRDefault="006D5A11" w:rsidP="0004406B">
            <w:pPr>
              <w:jc w:val="center"/>
              <w:rPr>
                <w:sz w:val="16"/>
                <w:szCs w:val="16"/>
              </w:rPr>
            </w:pPr>
            <w:r w:rsidRPr="007E27AC">
              <w:rPr>
                <w:sz w:val="16"/>
                <w:szCs w:val="16"/>
              </w:rPr>
              <w:t>1.3</w:t>
            </w:r>
          </w:p>
        </w:tc>
        <w:tc>
          <w:tcPr>
            <w:tcW w:w="1276" w:type="dxa"/>
            <w:vMerge w:val="restart"/>
          </w:tcPr>
          <w:p w:rsidR="006D5A11" w:rsidRPr="007E27AC" w:rsidRDefault="006D5A11" w:rsidP="0004406B">
            <w:pPr>
              <w:jc w:val="center"/>
              <w:rPr>
                <w:sz w:val="16"/>
                <w:szCs w:val="16"/>
              </w:rPr>
            </w:pPr>
            <w:r w:rsidRPr="007E27AC">
              <w:rPr>
                <w:sz w:val="16"/>
                <w:szCs w:val="16"/>
              </w:rPr>
              <w:t>ЕФМДРА</w:t>
            </w:r>
          </w:p>
        </w:tc>
        <w:tc>
          <w:tcPr>
            <w:tcW w:w="1127" w:type="dxa"/>
            <w:vMerge w:val="restart"/>
          </w:tcPr>
          <w:p w:rsidR="006D5A11" w:rsidRPr="007E27AC" w:rsidRDefault="006D5A11" w:rsidP="0004406B">
            <w:pPr>
              <w:jc w:val="center"/>
              <w:rPr>
                <w:sz w:val="16"/>
                <w:szCs w:val="16"/>
              </w:rPr>
            </w:pPr>
          </w:p>
        </w:tc>
        <w:tc>
          <w:tcPr>
            <w:tcW w:w="1952" w:type="dxa"/>
            <w:vMerge w:val="restart"/>
          </w:tcPr>
          <w:p w:rsidR="006D5A11" w:rsidRPr="007E27AC" w:rsidRDefault="006D5A11" w:rsidP="0004406B">
            <w:pPr>
              <w:jc w:val="center"/>
              <w:rPr>
                <w:sz w:val="16"/>
                <w:szCs w:val="16"/>
              </w:rPr>
            </w:pPr>
            <w:r w:rsidRPr="007E27AC">
              <w:rPr>
                <w:sz w:val="16"/>
                <w:szCs w:val="16"/>
              </w:rPr>
              <w:t>CR 05</w:t>
            </w:r>
          </w:p>
        </w:tc>
        <w:tc>
          <w:tcPr>
            <w:tcW w:w="1229" w:type="dxa"/>
            <w:vMerge w:val="restart"/>
            <w:shd w:val="clear" w:color="auto" w:fill="auto"/>
            <w:vAlign w:val="center"/>
          </w:tcPr>
          <w:p w:rsidR="006D5A11" w:rsidRPr="007E27AC" w:rsidRDefault="006D5A11" w:rsidP="006D5A11">
            <w:pPr>
              <w:rPr>
                <w:sz w:val="16"/>
                <w:szCs w:val="16"/>
              </w:rPr>
            </w:pPr>
            <w:r w:rsidRPr="007E27AC">
              <w:rPr>
                <w:sz w:val="16"/>
                <w:szCs w:val="16"/>
              </w:rPr>
              <w:t>Capacity of vessels withdrawn</w:t>
            </w:r>
          </w:p>
        </w:tc>
        <w:tc>
          <w:tcPr>
            <w:tcW w:w="949" w:type="dxa"/>
          </w:tcPr>
          <w:p w:rsidR="006D5A11" w:rsidRPr="007E27AC" w:rsidRDefault="006D5A11" w:rsidP="0004406B">
            <w:pPr>
              <w:jc w:val="center"/>
              <w:rPr>
                <w:sz w:val="16"/>
                <w:szCs w:val="16"/>
              </w:rPr>
            </w:pPr>
            <w:r w:rsidRPr="007E27AC">
              <w:rPr>
                <w:sz w:val="16"/>
                <w:szCs w:val="16"/>
              </w:rPr>
              <w:t>GT</w:t>
            </w:r>
          </w:p>
        </w:tc>
        <w:tc>
          <w:tcPr>
            <w:tcW w:w="1619" w:type="dxa"/>
          </w:tcPr>
          <w:p w:rsidR="006D5A11" w:rsidRPr="007E27AC" w:rsidRDefault="006D5A11" w:rsidP="0004406B">
            <w:pPr>
              <w:jc w:val="center"/>
              <w:rPr>
                <w:sz w:val="16"/>
                <w:szCs w:val="16"/>
              </w:rPr>
            </w:pPr>
            <w:r w:rsidRPr="007E27AC">
              <w:rPr>
                <w:sz w:val="16"/>
                <w:szCs w:val="16"/>
              </w:rPr>
              <w:t>0</w:t>
            </w:r>
          </w:p>
        </w:tc>
        <w:tc>
          <w:tcPr>
            <w:tcW w:w="1249" w:type="dxa"/>
          </w:tcPr>
          <w:p w:rsidR="006D5A11" w:rsidRPr="007E27AC" w:rsidRDefault="006D5A11" w:rsidP="0004406B">
            <w:pPr>
              <w:jc w:val="center"/>
              <w:rPr>
                <w:sz w:val="16"/>
                <w:szCs w:val="16"/>
              </w:rPr>
            </w:pPr>
            <w:r w:rsidRPr="007E27AC">
              <w:rPr>
                <w:sz w:val="16"/>
                <w:szCs w:val="16"/>
              </w:rPr>
              <w:t>2022</w:t>
            </w:r>
          </w:p>
        </w:tc>
        <w:tc>
          <w:tcPr>
            <w:tcW w:w="1185" w:type="dxa"/>
            <w:shd w:val="clear" w:color="auto" w:fill="auto"/>
          </w:tcPr>
          <w:p w:rsidR="006D5A11" w:rsidRPr="007E27AC" w:rsidRDefault="006D5A11" w:rsidP="0004406B">
            <w:pPr>
              <w:jc w:val="center"/>
              <w:rPr>
                <w:sz w:val="16"/>
                <w:szCs w:val="16"/>
              </w:rPr>
            </w:pPr>
            <w:r w:rsidRPr="007E27AC">
              <w:rPr>
                <w:sz w:val="16"/>
                <w:szCs w:val="16"/>
              </w:rPr>
              <w:t>357</w:t>
            </w:r>
          </w:p>
        </w:tc>
        <w:tc>
          <w:tcPr>
            <w:tcW w:w="1393" w:type="dxa"/>
            <w:shd w:val="clear" w:color="auto" w:fill="auto"/>
          </w:tcPr>
          <w:p w:rsidR="006D5A11" w:rsidRPr="007E27AC" w:rsidRDefault="006D5A11" w:rsidP="0004406B">
            <w:pPr>
              <w:jc w:val="center"/>
              <w:rPr>
                <w:sz w:val="16"/>
                <w:szCs w:val="16"/>
              </w:rPr>
            </w:pPr>
            <w:r w:rsidRPr="007E27AC">
              <w:rPr>
                <w:sz w:val="16"/>
                <w:szCs w:val="16"/>
              </w:rPr>
              <w:t>Предоставят се от бенефициентите по време и след изпълнение на операциите</w:t>
            </w:r>
          </w:p>
        </w:tc>
        <w:tc>
          <w:tcPr>
            <w:tcW w:w="1189" w:type="dxa"/>
          </w:tcPr>
          <w:p w:rsidR="006D5A11" w:rsidRPr="007E27AC" w:rsidRDefault="006D5A11" w:rsidP="0004406B">
            <w:pPr>
              <w:jc w:val="center"/>
              <w:rPr>
                <w:sz w:val="16"/>
                <w:szCs w:val="16"/>
              </w:rPr>
            </w:pPr>
            <w:r w:rsidRPr="007E27AC">
              <w:rPr>
                <w:sz w:val="16"/>
                <w:szCs w:val="16"/>
              </w:rPr>
              <w:t>1.3</w:t>
            </w:r>
          </w:p>
        </w:tc>
      </w:tr>
      <w:tr w:rsidR="006D5A11" w:rsidRPr="007E27AC" w:rsidTr="0004406B">
        <w:trPr>
          <w:trHeight w:val="227"/>
        </w:trPr>
        <w:tc>
          <w:tcPr>
            <w:tcW w:w="675" w:type="dxa"/>
            <w:vMerge/>
          </w:tcPr>
          <w:p w:rsidR="006D5A11" w:rsidRPr="007E27AC" w:rsidRDefault="006D5A11" w:rsidP="00295504">
            <w:pPr>
              <w:rPr>
                <w:lang w:val="en-US"/>
              </w:rPr>
            </w:pPr>
          </w:p>
        </w:tc>
        <w:tc>
          <w:tcPr>
            <w:tcW w:w="779" w:type="dxa"/>
            <w:vMerge/>
          </w:tcPr>
          <w:p w:rsidR="006D5A11" w:rsidRPr="007E27AC" w:rsidRDefault="006D5A11" w:rsidP="0004406B">
            <w:pPr>
              <w:rPr>
                <w:sz w:val="16"/>
                <w:szCs w:val="16"/>
              </w:rPr>
            </w:pPr>
          </w:p>
        </w:tc>
        <w:tc>
          <w:tcPr>
            <w:tcW w:w="1276" w:type="dxa"/>
            <w:vMerge/>
          </w:tcPr>
          <w:p w:rsidR="006D5A11" w:rsidRPr="007E27AC" w:rsidRDefault="006D5A11" w:rsidP="0004406B">
            <w:pPr>
              <w:jc w:val="center"/>
              <w:rPr>
                <w:sz w:val="16"/>
                <w:szCs w:val="16"/>
              </w:rPr>
            </w:pPr>
          </w:p>
        </w:tc>
        <w:tc>
          <w:tcPr>
            <w:tcW w:w="1127" w:type="dxa"/>
            <w:vMerge/>
          </w:tcPr>
          <w:p w:rsidR="006D5A11" w:rsidRPr="007E27AC" w:rsidRDefault="006D5A11" w:rsidP="0004406B">
            <w:pPr>
              <w:jc w:val="center"/>
              <w:rPr>
                <w:sz w:val="16"/>
              </w:rPr>
            </w:pPr>
          </w:p>
        </w:tc>
        <w:tc>
          <w:tcPr>
            <w:tcW w:w="1952" w:type="dxa"/>
            <w:vMerge/>
          </w:tcPr>
          <w:p w:rsidR="006D5A11" w:rsidRPr="007E27AC" w:rsidRDefault="006D5A11" w:rsidP="0004406B">
            <w:pPr>
              <w:rPr>
                <w:sz w:val="16"/>
                <w:szCs w:val="16"/>
              </w:rPr>
            </w:pPr>
          </w:p>
        </w:tc>
        <w:tc>
          <w:tcPr>
            <w:tcW w:w="1229" w:type="dxa"/>
            <w:vMerge/>
            <w:shd w:val="clear" w:color="auto" w:fill="auto"/>
          </w:tcPr>
          <w:p w:rsidR="006D5A11" w:rsidRPr="007E27AC" w:rsidRDefault="006D5A11" w:rsidP="0004406B">
            <w:pPr>
              <w:jc w:val="center"/>
              <w:rPr>
                <w:sz w:val="16"/>
                <w:szCs w:val="16"/>
              </w:rPr>
            </w:pPr>
          </w:p>
        </w:tc>
        <w:tc>
          <w:tcPr>
            <w:tcW w:w="949" w:type="dxa"/>
          </w:tcPr>
          <w:p w:rsidR="006D5A11" w:rsidRPr="007E27AC" w:rsidRDefault="006D5A11" w:rsidP="0004406B">
            <w:pPr>
              <w:jc w:val="center"/>
              <w:rPr>
                <w:sz w:val="16"/>
                <w:szCs w:val="16"/>
              </w:rPr>
            </w:pPr>
            <w:r w:rsidRPr="007E27AC">
              <w:rPr>
                <w:sz w:val="16"/>
                <w:szCs w:val="16"/>
              </w:rPr>
              <w:t>kW</w:t>
            </w:r>
          </w:p>
        </w:tc>
        <w:tc>
          <w:tcPr>
            <w:tcW w:w="1619" w:type="dxa"/>
          </w:tcPr>
          <w:p w:rsidR="006D5A11" w:rsidRPr="007E27AC" w:rsidRDefault="006D5A11" w:rsidP="0004406B">
            <w:pPr>
              <w:jc w:val="center"/>
              <w:rPr>
                <w:sz w:val="16"/>
                <w:szCs w:val="16"/>
              </w:rPr>
            </w:pPr>
            <w:r w:rsidRPr="007E27AC">
              <w:rPr>
                <w:sz w:val="16"/>
                <w:szCs w:val="16"/>
              </w:rPr>
              <w:t>0</w:t>
            </w:r>
          </w:p>
        </w:tc>
        <w:tc>
          <w:tcPr>
            <w:tcW w:w="1249" w:type="dxa"/>
          </w:tcPr>
          <w:p w:rsidR="006D5A11" w:rsidRPr="007E27AC" w:rsidRDefault="006D5A11" w:rsidP="0004406B">
            <w:pPr>
              <w:jc w:val="center"/>
              <w:rPr>
                <w:sz w:val="16"/>
                <w:szCs w:val="16"/>
              </w:rPr>
            </w:pPr>
            <w:r w:rsidRPr="007E27AC">
              <w:rPr>
                <w:sz w:val="16"/>
                <w:szCs w:val="16"/>
              </w:rPr>
              <w:t>2022</w:t>
            </w:r>
          </w:p>
        </w:tc>
        <w:tc>
          <w:tcPr>
            <w:tcW w:w="1185" w:type="dxa"/>
            <w:shd w:val="clear" w:color="auto" w:fill="auto"/>
          </w:tcPr>
          <w:p w:rsidR="006D5A11" w:rsidRPr="007E27AC" w:rsidRDefault="006D5A11" w:rsidP="00F609C4">
            <w:pPr>
              <w:jc w:val="center"/>
              <w:rPr>
                <w:sz w:val="16"/>
                <w:szCs w:val="16"/>
              </w:rPr>
            </w:pPr>
            <w:r w:rsidRPr="007E27AC">
              <w:rPr>
                <w:sz w:val="16"/>
                <w:szCs w:val="16"/>
              </w:rPr>
              <w:t>2876</w:t>
            </w:r>
          </w:p>
        </w:tc>
        <w:tc>
          <w:tcPr>
            <w:tcW w:w="1393" w:type="dxa"/>
            <w:shd w:val="clear" w:color="auto" w:fill="auto"/>
          </w:tcPr>
          <w:p w:rsidR="006D5A11" w:rsidRPr="007E27AC" w:rsidRDefault="006D5A11" w:rsidP="0004406B">
            <w:pPr>
              <w:jc w:val="center"/>
              <w:rPr>
                <w:sz w:val="16"/>
                <w:szCs w:val="16"/>
              </w:rPr>
            </w:pPr>
            <w:r w:rsidRPr="007E27AC">
              <w:rPr>
                <w:sz w:val="16"/>
                <w:szCs w:val="16"/>
              </w:rPr>
              <w:t>Предоставят се от бенефициентите по време и след изпълнение на операциите</w:t>
            </w:r>
          </w:p>
        </w:tc>
        <w:tc>
          <w:tcPr>
            <w:tcW w:w="1189" w:type="dxa"/>
          </w:tcPr>
          <w:p w:rsidR="006D5A11" w:rsidRPr="007E27AC" w:rsidRDefault="006D5A11" w:rsidP="0004406B">
            <w:pPr>
              <w:rPr>
                <w:sz w:val="16"/>
                <w:szCs w:val="16"/>
              </w:rPr>
            </w:pPr>
          </w:p>
        </w:tc>
      </w:tr>
      <w:tr w:rsidR="006D5A11" w:rsidRPr="007E27AC" w:rsidTr="0004406B">
        <w:trPr>
          <w:trHeight w:val="227"/>
        </w:trPr>
        <w:tc>
          <w:tcPr>
            <w:tcW w:w="675" w:type="dxa"/>
            <w:vMerge/>
          </w:tcPr>
          <w:p w:rsidR="0004406B" w:rsidRPr="007E27AC" w:rsidRDefault="0004406B" w:rsidP="00295504">
            <w:pPr>
              <w:rPr>
                <w:lang w:val="en-US"/>
              </w:rPr>
            </w:pPr>
          </w:p>
        </w:tc>
        <w:tc>
          <w:tcPr>
            <w:tcW w:w="779" w:type="dxa"/>
            <w:vMerge/>
          </w:tcPr>
          <w:p w:rsidR="0004406B" w:rsidRPr="007E27AC" w:rsidRDefault="0004406B" w:rsidP="0004406B"/>
        </w:tc>
        <w:tc>
          <w:tcPr>
            <w:tcW w:w="1276" w:type="dxa"/>
            <w:vMerge/>
          </w:tcPr>
          <w:p w:rsidR="0004406B" w:rsidRPr="007E27AC" w:rsidRDefault="0004406B" w:rsidP="00295504"/>
        </w:tc>
        <w:tc>
          <w:tcPr>
            <w:tcW w:w="1127" w:type="dxa"/>
            <w:vMerge/>
          </w:tcPr>
          <w:p w:rsidR="0004406B" w:rsidRPr="007E27AC" w:rsidRDefault="0004406B" w:rsidP="00295504"/>
        </w:tc>
        <w:tc>
          <w:tcPr>
            <w:tcW w:w="1952" w:type="dxa"/>
          </w:tcPr>
          <w:p w:rsidR="0004406B" w:rsidRPr="007E27AC" w:rsidRDefault="0004406B" w:rsidP="0004406B">
            <w:pPr>
              <w:jc w:val="center"/>
              <w:rPr>
                <w:sz w:val="16"/>
                <w:szCs w:val="16"/>
              </w:rPr>
            </w:pPr>
            <w:r w:rsidRPr="007E27AC">
              <w:rPr>
                <w:sz w:val="16"/>
                <w:szCs w:val="16"/>
              </w:rPr>
              <w:t>CR 08</w:t>
            </w:r>
          </w:p>
        </w:tc>
        <w:tc>
          <w:tcPr>
            <w:tcW w:w="1229" w:type="dxa"/>
            <w:shd w:val="clear" w:color="auto" w:fill="auto"/>
          </w:tcPr>
          <w:p w:rsidR="0004406B" w:rsidRPr="007E27AC" w:rsidRDefault="0004406B" w:rsidP="0004406B">
            <w:pPr>
              <w:jc w:val="center"/>
              <w:rPr>
                <w:sz w:val="16"/>
                <w:szCs w:val="16"/>
              </w:rPr>
            </w:pPr>
            <w:r w:rsidRPr="007E27AC">
              <w:rPr>
                <w:sz w:val="16"/>
                <w:szCs w:val="16"/>
              </w:rPr>
              <w:t>Persons benefiting</w:t>
            </w:r>
          </w:p>
        </w:tc>
        <w:tc>
          <w:tcPr>
            <w:tcW w:w="949" w:type="dxa"/>
          </w:tcPr>
          <w:p w:rsidR="0004406B" w:rsidRPr="007E27AC" w:rsidRDefault="0004406B" w:rsidP="0004406B">
            <w:pPr>
              <w:jc w:val="center"/>
              <w:rPr>
                <w:sz w:val="16"/>
                <w:szCs w:val="16"/>
              </w:rPr>
            </w:pPr>
            <w:r w:rsidRPr="007E27AC">
              <w:rPr>
                <w:sz w:val="16"/>
                <w:szCs w:val="16"/>
              </w:rPr>
              <w:t>Number of persons</w:t>
            </w:r>
          </w:p>
        </w:tc>
        <w:tc>
          <w:tcPr>
            <w:tcW w:w="1619" w:type="dxa"/>
          </w:tcPr>
          <w:p w:rsidR="0004406B" w:rsidRPr="007E27AC" w:rsidRDefault="0004406B" w:rsidP="0004406B">
            <w:pPr>
              <w:jc w:val="center"/>
              <w:rPr>
                <w:sz w:val="16"/>
                <w:szCs w:val="16"/>
              </w:rPr>
            </w:pPr>
            <w:r w:rsidRPr="007E27AC">
              <w:rPr>
                <w:sz w:val="16"/>
                <w:szCs w:val="16"/>
              </w:rPr>
              <w:t>0</w:t>
            </w:r>
          </w:p>
        </w:tc>
        <w:tc>
          <w:tcPr>
            <w:tcW w:w="1249" w:type="dxa"/>
          </w:tcPr>
          <w:p w:rsidR="0004406B" w:rsidRPr="007E27AC" w:rsidRDefault="0004406B" w:rsidP="0004406B">
            <w:pPr>
              <w:jc w:val="center"/>
              <w:rPr>
                <w:sz w:val="16"/>
                <w:szCs w:val="16"/>
              </w:rPr>
            </w:pPr>
            <w:r w:rsidRPr="007E27AC">
              <w:rPr>
                <w:sz w:val="16"/>
                <w:szCs w:val="16"/>
              </w:rPr>
              <w:t>2022</w:t>
            </w:r>
          </w:p>
        </w:tc>
        <w:tc>
          <w:tcPr>
            <w:tcW w:w="1185" w:type="dxa"/>
            <w:shd w:val="clear" w:color="auto" w:fill="auto"/>
          </w:tcPr>
          <w:p w:rsidR="0004406B" w:rsidRPr="007E27AC" w:rsidRDefault="00E8041B" w:rsidP="0004406B">
            <w:pPr>
              <w:jc w:val="center"/>
              <w:rPr>
                <w:sz w:val="16"/>
                <w:szCs w:val="16"/>
              </w:rPr>
            </w:pPr>
            <w:r w:rsidRPr="007E27AC">
              <w:rPr>
                <w:sz w:val="16"/>
                <w:szCs w:val="16"/>
              </w:rPr>
              <w:t>30</w:t>
            </w:r>
          </w:p>
        </w:tc>
        <w:tc>
          <w:tcPr>
            <w:tcW w:w="1393" w:type="dxa"/>
            <w:shd w:val="clear" w:color="auto" w:fill="auto"/>
          </w:tcPr>
          <w:p w:rsidR="0004406B" w:rsidRPr="007E27AC" w:rsidRDefault="0004406B" w:rsidP="0004406B">
            <w:pPr>
              <w:jc w:val="center"/>
              <w:rPr>
                <w:sz w:val="16"/>
                <w:szCs w:val="16"/>
              </w:rPr>
            </w:pPr>
            <w:r w:rsidRPr="007E27AC">
              <w:rPr>
                <w:sz w:val="16"/>
                <w:szCs w:val="16"/>
              </w:rPr>
              <w:t>Предоставят се от бенефициентите по време и след изпълнение на операциите</w:t>
            </w:r>
          </w:p>
        </w:tc>
        <w:tc>
          <w:tcPr>
            <w:tcW w:w="1189" w:type="dxa"/>
          </w:tcPr>
          <w:p w:rsidR="0004406B" w:rsidRPr="007E27AC" w:rsidRDefault="0004406B" w:rsidP="00295504"/>
        </w:tc>
      </w:tr>
    </w:tbl>
    <w:p w:rsidR="00944B50" w:rsidRPr="007E27AC" w:rsidRDefault="00944B50" w:rsidP="00944B50">
      <w:pPr>
        <w:pStyle w:val="Point0"/>
      </w:pPr>
      <w:r w:rsidRPr="007E27AC">
        <w:t>2.1.1.1.4.</w:t>
      </w:r>
      <w:r w:rsidRPr="007E27AC">
        <w:tab/>
        <w:t>Примерна разбивка на програмираните средства (ЕС) в зависимост от вида интервенция за ЕФМДРА</w:t>
      </w:r>
    </w:p>
    <w:p w:rsidR="00944B50" w:rsidRPr="007E27AC" w:rsidRDefault="00944B50" w:rsidP="00944B50">
      <w:pPr>
        <w:pStyle w:val="Text1"/>
      </w:pPr>
      <w:r w:rsidRPr="007E27AC">
        <w:t>Позоваване: Член 22, параграф 3, буква в) от РОР</w:t>
      </w:r>
    </w:p>
    <w:p w:rsidR="00944B50" w:rsidRPr="007E27AC" w:rsidRDefault="00944B50" w:rsidP="00944B50">
      <w:r w:rsidRPr="007E27AC">
        <w:lastRenderedPageBreak/>
        <w:t>Таблица </w:t>
      </w:r>
      <w:r w:rsidR="00806EDF" w:rsidRPr="007E27AC">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944B50" w:rsidRPr="007E27AC" w:rsidTr="00134BA8">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944B50" w:rsidRPr="007E27AC" w:rsidRDefault="00944B50" w:rsidP="00134BA8">
            <w:pPr>
              <w:spacing w:before="60" w:after="60" w:line="240" w:lineRule="auto"/>
              <w:jc w:val="center"/>
            </w:pPr>
            <w:r w:rsidRPr="007E27AC">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944B50" w:rsidRPr="007E27AC" w:rsidRDefault="00944B50" w:rsidP="00134BA8">
            <w:pPr>
              <w:spacing w:before="60" w:after="60" w:line="240" w:lineRule="auto"/>
              <w:jc w:val="center"/>
            </w:pPr>
            <w:r w:rsidRPr="007E27AC">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44B50" w:rsidRPr="007E27AC" w:rsidRDefault="00944B50" w:rsidP="00134BA8">
            <w:pPr>
              <w:spacing w:before="60" w:after="60" w:line="240" w:lineRule="auto"/>
              <w:jc w:val="center"/>
            </w:pPr>
            <w:r w:rsidRPr="007E27AC">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944B50" w:rsidRPr="007E27AC" w:rsidRDefault="00944B50" w:rsidP="00134BA8">
            <w:pPr>
              <w:spacing w:before="60" w:after="60" w:line="240" w:lineRule="auto"/>
              <w:jc w:val="center"/>
            </w:pPr>
            <w:r w:rsidRPr="007E27AC">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944B50" w:rsidRPr="007E27AC" w:rsidRDefault="00944B50" w:rsidP="00134BA8">
            <w:pPr>
              <w:spacing w:before="60" w:after="60" w:line="240" w:lineRule="auto"/>
              <w:jc w:val="center"/>
            </w:pPr>
            <w:r w:rsidRPr="007E27AC">
              <w:t>Сума (EUR)</w:t>
            </w:r>
          </w:p>
        </w:tc>
      </w:tr>
      <w:tr w:rsidR="009A6447" w:rsidRPr="007E27AC" w:rsidTr="00134BA8">
        <w:tc>
          <w:tcPr>
            <w:tcW w:w="829"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944B50" w:rsidP="00134BA8">
            <w:pPr>
              <w:jc w:val="center"/>
              <w:rPr>
                <w:sz w:val="16"/>
                <w:szCs w:val="16"/>
              </w:rPr>
            </w:pPr>
            <w:r w:rsidRPr="007E27AC">
              <w:rPr>
                <w:sz w:val="16"/>
                <w:szCs w:val="16"/>
              </w:rPr>
              <w:t>1</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944B50" w:rsidP="00134BA8">
            <w:pPr>
              <w:jc w:val="center"/>
              <w:rPr>
                <w:sz w:val="16"/>
                <w:szCs w:val="16"/>
              </w:rPr>
            </w:pPr>
            <w:r w:rsidRPr="007E27AC">
              <w:rPr>
                <w:sz w:val="16"/>
                <w:szCs w:val="16"/>
              </w:rPr>
              <w:t>1.3</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944B50" w:rsidP="00134BA8">
            <w:pPr>
              <w:rPr>
                <w:sz w:val="16"/>
                <w:szCs w:val="16"/>
              </w:rPr>
            </w:pPr>
            <w:r w:rsidRPr="007E27AC">
              <w:rPr>
                <w:sz w:val="16"/>
                <w:szCs w:val="16"/>
              </w:rPr>
              <w:t>Permanent cessation of fishing activities (100%)</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944B50" w:rsidP="00134BA8">
            <w:pPr>
              <w:jc w:val="center"/>
              <w:rPr>
                <w:sz w:val="16"/>
                <w:szCs w:val="16"/>
              </w:rPr>
            </w:pPr>
            <w:r w:rsidRPr="007E27AC">
              <w:rPr>
                <w:sz w:val="16"/>
                <w:szCs w:val="16"/>
              </w:rPr>
              <w:t>5</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005041" w:rsidP="00134BA8">
            <w:pPr>
              <w:jc w:val="center"/>
              <w:rPr>
                <w:sz w:val="16"/>
                <w:szCs w:val="16"/>
              </w:rPr>
            </w:pPr>
            <w:r w:rsidRPr="007E27AC">
              <w:rPr>
                <w:sz w:val="16"/>
                <w:szCs w:val="16"/>
              </w:rPr>
              <w:t>2 </w:t>
            </w:r>
            <w:r w:rsidR="00944B50" w:rsidRPr="007E27AC">
              <w:rPr>
                <w:sz w:val="16"/>
                <w:szCs w:val="16"/>
              </w:rPr>
              <w:t>500 000</w:t>
            </w:r>
          </w:p>
        </w:tc>
      </w:tr>
      <w:tr w:rsidR="009A6447" w:rsidRPr="007E27AC" w:rsidTr="00134BA8">
        <w:tc>
          <w:tcPr>
            <w:tcW w:w="829"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944B50" w:rsidP="00134BA8">
            <w:pPr>
              <w:jc w:val="center"/>
              <w:rPr>
                <w:sz w:val="16"/>
                <w:szCs w:val="16"/>
              </w:rPr>
            </w:pPr>
            <w:r w:rsidRPr="007E27AC">
              <w:rPr>
                <w:sz w:val="16"/>
                <w:szCs w:val="16"/>
              </w:rPr>
              <w:t>1</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944B50" w:rsidP="00134BA8">
            <w:pPr>
              <w:jc w:val="center"/>
              <w:rPr>
                <w:sz w:val="16"/>
                <w:szCs w:val="16"/>
              </w:rPr>
            </w:pPr>
            <w:r w:rsidRPr="007E27AC">
              <w:rPr>
                <w:sz w:val="16"/>
                <w:szCs w:val="16"/>
              </w:rPr>
              <w:t>1.3</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944B50" w:rsidP="00134BA8">
            <w:pPr>
              <w:rPr>
                <w:sz w:val="16"/>
                <w:szCs w:val="16"/>
              </w:rPr>
            </w:pPr>
            <w:r w:rsidRPr="007E27AC">
              <w:rPr>
                <w:sz w:val="16"/>
                <w:szCs w:val="16"/>
              </w:rPr>
              <w:t>Temporary cessation of fishing activities (100%)</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944B50" w:rsidP="00134BA8">
            <w:pPr>
              <w:jc w:val="center"/>
              <w:rPr>
                <w:sz w:val="16"/>
                <w:szCs w:val="16"/>
              </w:rPr>
            </w:pPr>
            <w:r w:rsidRPr="007E27AC">
              <w:rPr>
                <w:sz w:val="16"/>
                <w:szCs w:val="16"/>
              </w:rPr>
              <w:t>4</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944B50" w:rsidP="00134BA8">
            <w:pPr>
              <w:jc w:val="center"/>
              <w:rPr>
                <w:sz w:val="16"/>
                <w:szCs w:val="16"/>
              </w:rPr>
            </w:pPr>
            <w:r w:rsidRPr="007E27AC">
              <w:rPr>
                <w:sz w:val="16"/>
                <w:szCs w:val="16"/>
              </w:rPr>
              <w:t> 750 000</w:t>
            </w:r>
          </w:p>
        </w:tc>
      </w:tr>
    </w:tbl>
    <w:p w:rsidR="00A40A79" w:rsidRPr="007E27AC" w:rsidRDefault="00A40A79" w:rsidP="002E0B9C"/>
    <w:p w:rsidR="00E31A0B" w:rsidRPr="007E27AC" w:rsidRDefault="00E31A0B" w:rsidP="00E31A0B">
      <w:r w:rsidRPr="007E27AC">
        <w:t>2.1.1.1.</w:t>
      </w:r>
      <w:r w:rsidRPr="007E27AC">
        <w:tab/>
        <w:t>Специфична цел</w:t>
      </w:r>
      <w:r w:rsidRPr="007E27AC">
        <w:rPr>
          <w:b/>
          <w:vertAlign w:val="superscript"/>
        </w:rPr>
        <w:footnoteReference w:id="12"/>
      </w:r>
      <w:r w:rsidRPr="007E27AC">
        <w:t xml:space="preserve"> — повтаря се за всяка избрана специфична цел, за приоритети, различни от техническа помощ</w:t>
      </w:r>
      <w:r w:rsidRPr="007E27AC">
        <w:rPr>
          <w:lang w:val="en-US"/>
        </w:rPr>
        <w:t xml:space="preserve"> </w:t>
      </w:r>
    </w:p>
    <w:p w:rsidR="00E31A0B" w:rsidRPr="007E27AC" w:rsidRDefault="009A6447" w:rsidP="00E31A0B">
      <w:r w:rsidRPr="007E27AC">
        <w:rPr>
          <w:lang w:val="en-US"/>
        </w:rPr>
        <w:t>Насърчаване на ефективен контрол в областта на рибарството и на надеждни данни за вземането на решения, основани на знанието</w:t>
      </w:r>
      <w:r w:rsidR="00E31A0B" w:rsidRPr="007E27AC">
        <w:t>2.1.1.1.1.</w:t>
      </w:r>
      <w:r w:rsidR="00E31A0B" w:rsidRPr="007E27AC">
        <w:tab/>
        <w:t>Интервенции по линия на фондовете</w:t>
      </w:r>
    </w:p>
    <w:p w:rsidR="00E31A0B" w:rsidRPr="007E27AC" w:rsidRDefault="00E31A0B" w:rsidP="00E31A0B">
      <w:r w:rsidRPr="007E27AC">
        <w:t>Позоваване: Член 22, параграф 3, буква г), подточки i), iii), iv), v), vi), vii) от РОР;</w:t>
      </w:r>
    </w:p>
    <w:p w:rsidR="00E31A0B" w:rsidRPr="007E27AC" w:rsidRDefault="00E31A0B" w:rsidP="00E31A0B">
      <w:r w:rsidRPr="007E27AC">
        <w:t>Съответни видове действия — член 22, параграф 3, буква г), подточка i) от РОР; Член 6, параграф 2 от Регламента за ЕСФ+</w:t>
      </w:r>
    </w:p>
    <w:tbl>
      <w:tblPr>
        <w:tblStyle w:val="TableGrid"/>
        <w:tblW w:w="13945" w:type="dxa"/>
        <w:tblInd w:w="905" w:type="dxa"/>
        <w:tblLook w:val="04A0" w:firstRow="1" w:lastRow="0" w:firstColumn="1" w:lastColumn="0" w:noHBand="0" w:noVBand="1"/>
      </w:tblPr>
      <w:tblGrid>
        <w:gridCol w:w="13945"/>
      </w:tblGrid>
      <w:tr w:rsidR="00E31A0B" w:rsidRPr="007E27AC" w:rsidTr="0004406B">
        <w:tc>
          <w:tcPr>
            <w:tcW w:w="13945" w:type="dxa"/>
          </w:tcPr>
          <w:p w:rsidR="009A6447" w:rsidRPr="007E27AC" w:rsidRDefault="00E31A0B" w:rsidP="00251E29">
            <w:pPr>
              <w:pStyle w:val="TableParagraph"/>
              <w:numPr>
                <w:ilvl w:val="0"/>
                <w:numId w:val="67"/>
              </w:numPr>
              <w:spacing w:before="113"/>
              <w:ind w:left="179" w:right="181" w:firstLine="0"/>
              <w:jc w:val="both"/>
              <w:rPr>
                <w:i/>
                <w:sz w:val="24"/>
                <w:szCs w:val="24"/>
                <w:shd w:val="clear" w:color="auto" w:fill="FFFF00"/>
              </w:rPr>
            </w:pPr>
            <w:r w:rsidRPr="007E27AC">
              <w:rPr>
                <w:sz w:val="24"/>
                <w:szCs w:val="24"/>
              </w:rPr>
              <w:t xml:space="preserve"> </w:t>
            </w:r>
            <w:r w:rsidR="009A6447" w:rsidRPr="007E27AC">
              <w:rPr>
                <w:i/>
                <w:sz w:val="24"/>
                <w:szCs w:val="24"/>
              </w:rPr>
              <w:t>Контрол и правоприлагане</w:t>
            </w:r>
          </w:p>
          <w:p w:rsidR="009A6447" w:rsidRPr="007E27AC" w:rsidRDefault="009A6447" w:rsidP="009A6447">
            <w:pPr>
              <w:pStyle w:val="TableParagraph"/>
              <w:spacing w:before="113"/>
              <w:ind w:left="179" w:right="181"/>
              <w:jc w:val="both"/>
              <w:rPr>
                <w:sz w:val="24"/>
                <w:szCs w:val="24"/>
              </w:rPr>
            </w:pPr>
            <w:r w:rsidRPr="007E27AC">
              <w:rPr>
                <w:sz w:val="24"/>
                <w:szCs w:val="24"/>
                <w:lang w:val="bg-BG"/>
              </w:rPr>
              <w:t xml:space="preserve">Отговорност на държавите-членки е да наблюдават и контролират всички риболовни дейности, попадащи в обхвата на ОПОР, и да гарантират, че всички улови се отчитат точно. В този смисъл България носи отговорност и за разследване и санкциониране на нарушения на правилата на ОПОР. </w:t>
            </w:r>
            <w:r w:rsidRPr="007E27AC">
              <w:rPr>
                <w:sz w:val="24"/>
                <w:szCs w:val="24"/>
              </w:rPr>
              <w:t>Въпреки че традиционните средства за контрол като патрулни кораби, самолети за наблюдение, оборудване за измерване и претегляне все още са от съществено значение, те трябва да бъдат допълнени с подобрено и модернизирано управление на данните и технология за мониторинг на риболова, за да се справят ефективно с незаконния, недеклариран и нерегулиран (ННН) риболов и да постигнат целите на ОПОР</w:t>
            </w:r>
            <w:r w:rsidR="000D25FB" w:rsidRPr="007E27AC">
              <w:rPr>
                <w:sz w:val="24"/>
                <w:szCs w:val="24"/>
                <w:lang w:val="bg-BG"/>
              </w:rPr>
              <w:t>, на новия Регламент за контрола и стратегията „От фермата до трапезата“</w:t>
            </w:r>
            <w:r w:rsidRPr="007E27AC">
              <w:rPr>
                <w:sz w:val="24"/>
                <w:szCs w:val="24"/>
              </w:rPr>
              <w:t>.</w:t>
            </w:r>
            <w:r w:rsidRPr="007E27AC">
              <w:rPr>
                <w:sz w:val="24"/>
                <w:szCs w:val="24"/>
                <w:lang w:val="bg-BG"/>
              </w:rPr>
              <w:t xml:space="preserve"> </w:t>
            </w:r>
            <w:r w:rsidRPr="007E27AC">
              <w:rPr>
                <w:sz w:val="24"/>
                <w:szCs w:val="24"/>
              </w:rPr>
              <w:t>Нови технологии могат да бъдат използвани за подобряване</w:t>
            </w:r>
            <w:r w:rsidRPr="007E27AC">
              <w:rPr>
                <w:sz w:val="24"/>
                <w:szCs w:val="24"/>
                <w:lang w:val="bg-BG"/>
              </w:rPr>
              <w:t xml:space="preserve"> на</w:t>
            </w:r>
            <w:r w:rsidRPr="007E27AC">
              <w:rPr>
                <w:sz w:val="24"/>
                <w:szCs w:val="24"/>
              </w:rPr>
              <w:t>: проверки</w:t>
            </w:r>
            <w:r w:rsidR="00E938C7" w:rsidRPr="007E27AC">
              <w:rPr>
                <w:sz w:val="24"/>
                <w:szCs w:val="24"/>
                <w:lang w:val="bg-BG"/>
              </w:rPr>
              <w:t>те</w:t>
            </w:r>
            <w:r w:rsidRPr="007E27AC">
              <w:rPr>
                <w:sz w:val="24"/>
                <w:szCs w:val="24"/>
              </w:rPr>
              <w:t xml:space="preserve"> на задължението за разтоварване; управление</w:t>
            </w:r>
            <w:r w:rsidR="00E938C7" w:rsidRPr="007E27AC">
              <w:rPr>
                <w:sz w:val="24"/>
                <w:szCs w:val="24"/>
                <w:lang w:val="bg-BG"/>
              </w:rPr>
              <w:t>то</w:t>
            </w:r>
            <w:r w:rsidRPr="007E27AC">
              <w:rPr>
                <w:sz w:val="24"/>
                <w:szCs w:val="24"/>
              </w:rPr>
              <w:t xml:space="preserve"> на данни и докладване; управление</w:t>
            </w:r>
            <w:r w:rsidR="00E938C7" w:rsidRPr="007E27AC">
              <w:rPr>
                <w:sz w:val="24"/>
                <w:szCs w:val="24"/>
                <w:lang w:val="bg-BG"/>
              </w:rPr>
              <w:t>то</w:t>
            </w:r>
            <w:r w:rsidRPr="007E27AC">
              <w:rPr>
                <w:sz w:val="24"/>
                <w:szCs w:val="24"/>
              </w:rPr>
              <w:t xml:space="preserve"> на риска; наблюдение</w:t>
            </w:r>
            <w:r w:rsidR="00E938C7" w:rsidRPr="007E27AC">
              <w:rPr>
                <w:sz w:val="24"/>
                <w:szCs w:val="24"/>
                <w:lang w:val="bg-BG"/>
              </w:rPr>
              <w:t>то</w:t>
            </w:r>
            <w:r w:rsidRPr="007E27AC">
              <w:rPr>
                <w:sz w:val="24"/>
                <w:szCs w:val="24"/>
              </w:rPr>
              <w:t xml:space="preserve"> на морето и вътрешните води и мониторинг</w:t>
            </w:r>
            <w:r w:rsidR="00E938C7" w:rsidRPr="007E27AC">
              <w:rPr>
                <w:sz w:val="24"/>
                <w:szCs w:val="24"/>
                <w:lang w:val="bg-BG"/>
              </w:rPr>
              <w:t>а</w:t>
            </w:r>
            <w:r w:rsidRPr="007E27AC">
              <w:rPr>
                <w:sz w:val="24"/>
                <w:szCs w:val="24"/>
              </w:rPr>
              <w:t xml:space="preserve"> </w:t>
            </w:r>
            <w:r w:rsidRPr="007E27AC">
              <w:rPr>
                <w:sz w:val="24"/>
                <w:szCs w:val="24"/>
                <w:lang w:val="bg-BG"/>
              </w:rPr>
              <w:t>върху</w:t>
            </w:r>
            <w:r w:rsidRPr="007E27AC">
              <w:rPr>
                <w:sz w:val="24"/>
                <w:szCs w:val="24"/>
              </w:rPr>
              <w:t xml:space="preserve"> дребномащабния флот. Тъй като управлението на данните и технологията за наблюдение на риболова стават все по-усъвършенствани, ще има все по-голяма нужда от експертни познания</w:t>
            </w:r>
            <w:r w:rsidRPr="007E27AC">
              <w:rPr>
                <w:sz w:val="24"/>
                <w:szCs w:val="24"/>
                <w:lang w:val="bg-BG"/>
              </w:rPr>
              <w:t xml:space="preserve"> и развитие на </w:t>
            </w:r>
            <w:r w:rsidRPr="007E27AC">
              <w:rPr>
                <w:sz w:val="24"/>
                <w:szCs w:val="24"/>
              </w:rPr>
              <w:t xml:space="preserve">необходимите </w:t>
            </w:r>
            <w:r w:rsidRPr="007E27AC">
              <w:rPr>
                <w:sz w:val="24"/>
                <w:szCs w:val="24"/>
              </w:rPr>
              <w:lastRenderedPageBreak/>
              <w:t xml:space="preserve">човешки ресурси и знания, за да се възползват от новите и иновативни технологии за мониторинг </w:t>
            </w:r>
            <w:r w:rsidRPr="007E27AC">
              <w:rPr>
                <w:sz w:val="24"/>
                <w:szCs w:val="24"/>
                <w:lang w:val="bg-BG"/>
              </w:rPr>
              <w:t>върху</w:t>
            </w:r>
            <w:r w:rsidRPr="007E27AC">
              <w:rPr>
                <w:sz w:val="24"/>
                <w:szCs w:val="24"/>
              </w:rPr>
              <w:t xml:space="preserve"> риболова. Следователно инвестициите в хардуер и софтуер трябва да се комбинират </w:t>
            </w:r>
            <w:r w:rsidRPr="007E27AC">
              <w:rPr>
                <w:sz w:val="24"/>
                <w:szCs w:val="24"/>
                <w:lang w:val="bg-BG"/>
              </w:rPr>
              <w:t>с</w:t>
            </w:r>
            <w:r w:rsidRPr="007E27AC">
              <w:rPr>
                <w:sz w:val="24"/>
                <w:szCs w:val="24"/>
              </w:rPr>
              <w:t xml:space="preserve"> ноу-хау на всички етапи на инвестиционните проекти (разработване, внедряване и поддръжка).</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Специално внимание следва да бъде обърнато на някои ключови аспекти свързани с мониторинга и контрола на риболовните дейности а именно:</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xml:space="preserve">1. Спазване на задължението за разтоварване. </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1.1. Анализ на риска. Изпълнението на задължението за разтоварване е важен компонент от регионалната оценка на риска, провеждана ежегодно по методология одобрена от Европейската агенция за контрол в рибарството. Обикновено риска за неспазване на задължението за разтоварване и свързаното с него записване на данни се оценява като среден до висок, в зависимост от сегмента.</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1.2. Оценка на нуждите. Необходимите действия за осигуряването на качествен контрол за изпълнението на задълженито за разтоварване могат да бъдат групирани в следните направления:</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използване на средства за въздушно наблюдение. Наблюдението и инспекциите в морето невинаги дават пълна представа относно спазването на задължението за разтоварване. В тази връзка е необходимо да се въведат (закупуване или наемане) средства за въздушно наблюдение (в това число и безпилотни средства);</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Инсталиране на камери за наблюдение на борда на риболовни кораби;</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Обучение на персонала на ИАРА;</w:t>
            </w:r>
          </w:p>
          <w:p w:rsidR="00E938C7" w:rsidRPr="00DC5DFB" w:rsidRDefault="00E938C7" w:rsidP="00E938C7">
            <w:pPr>
              <w:pStyle w:val="TableParagraph"/>
              <w:spacing w:before="113"/>
              <w:ind w:left="179" w:right="181"/>
              <w:jc w:val="both"/>
              <w:rPr>
                <w:sz w:val="24"/>
                <w:szCs w:val="24"/>
              </w:rPr>
            </w:pPr>
            <w:r w:rsidRPr="007E27AC">
              <w:rPr>
                <w:sz w:val="24"/>
                <w:szCs w:val="24"/>
                <w:lang w:val="bg-BG"/>
              </w:rPr>
              <w:t>- Повишаване информираността на заинтересованите лица.</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xml:space="preserve">2. Мониторинг на дребномащабния риболовен флот. </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2.1. Оценка на риска. Съгласно националното законодателство всички риболовни кораби извършващи стопански риболов във водите на Черно море и река Дунав са задължени да водят риболовен дневник, без да има допустими изключения по дължина или количества на улова. Въпреки че като брой риболовните съдове с дължина до 10 метра са над 90 % от общия брой риболовни кораби в страната, техните улови са около 20 – 25 % от общото количество улови на целия риболовен флот. Поради тази причина рискът от неспазване задължението за записване и отчитане на уловите може да се определи като нисък до среден, в зависимост от сегмента, целевия вид и сезона.</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2.2. Оценка на нуждите. В унисон с разпоредбите в новия регламент за контрол, следва да бъде предвидена възможност за електронно докладване на уловите, както и за проследяване на позициите на дребномащабния флот. В тази връзка е необходимо да се предвидят възможности за финансиране на следните дейности:</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lastRenderedPageBreak/>
              <w:t>- изработване на софтуер и при необходимост доставка на подходящ хардуер за електронно докладване на уловите от дребномащабния риболовен флот;</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доставка и инсталиране на проследяващо оборудване на борда на риболовните кораби от дребномащабния флот;</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техническа поддръжка на оборудването;</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осигуряване на съвместимост с използваните от ИАРА системи;</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обучение и повишаване информираността на заинересованите лица.</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xml:space="preserve">3. Мониторинг на любителския риболов. </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3.1. Оценка на риска. Използваната от страната ни система за отпечатване и разпространение на билети за любителски риболов не предоставя добри възможности за достоверно отчитане на уловите от любителите риболовци. Въпреки че рискът от попадането на улови от любителския риболов в търговската мрежа е много нисък е необходимо да се създаде допълнителна система за мониторинг на тези дейности.</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xml:space="preserve">3.2. Оценка на нуждите. </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разработване на софтуерно решение (мобилно приложение), което да бъде използвано за докладване на уловите от любителския риболов.</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осигуряване на съвместимост с използваните от ИАРА системи;</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Дигитализиране на системата за проследяемост, което ще попречи на попадането на улови от любителски риболов в търговската мрежа.</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xml:space="preserve">4. Проследяемост. </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4.1. Оценка на риска. Използваната в момента система за проследяемост на продуктите от риболов е основана на попълването на хартиени документи, което създава възможност за неточности и пропуски. Освен това, следва да се има предвид, че не всички документи се попълват електронно, което поставя известни предизвикателства при проследяемостта на продуктите от риболов.</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4.2. Оценка на нуждите. За да се постигне качествено проследяване на продуктите от риболов е необходимо да бъде разработена нова изцяло електронна система за проследяемост,</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5. Контрол на мощността на двигателите.</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5.1. Оценка на риска. Оценката се извършва ежегодно въз основа на одобрен план за статистически извадки.</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lastRenderedPageBreak/>
              <w:t>5.2. Оценка на нуждите.</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Доставка на оборудване и консумативи необходими за физическите проверки на мощността на двигателите.</w:t>
            </w:r>
          </w:p>
          <w:p w:rsidR="009A6447" w:rsidRPr="007E27AC" w:rsidRDefault="009A6447" w:rsidP="00251E29">
            <w:pPr>
              <w:pStyle w:val="TableParagraph"/>
              <w:numPr>
                <w:ilvl w:val="0"/>
                <w:numId w:val="67"/>
              </w:numPr>
              <w:spacing w:before="113"/>
              <w:ind w:left="179" w:right="181" w:firstLine="0"/>
              <w:jc w:val="both"/>
              <w:rPr>
                <w:i/>
                <w:sz w:val="24"/>
                <w:szCs w:val="24"/>
                <w:lang w:val="bg-BG"/>
              </w:rPr>
            </w:pPr>
            <w:r w:rsidRPr="007E27AC">
              <w:rPr>
                <w:i/>
                <w:sz w:val="24"/>
                <w:szCs w:val="24"/>
              </w:rPr>
              <w:t xml:space="preserve">Събиране и обработване на данни за управление на рибарството и аквакултурите и за научни цели </w:t>
            </w:r>
          </w:p>
          <w:p w:rsidR="009A6447" w:rsidRPr="007E27AC" w:rsidRDefault="009A6447" w:rsidP="009A6447">
            <w:pPr>
              <w:spacing w:line="240" w:lineRule="auto"/>
              <w:ind w:left="179" w:right="181"/>
              <w:jc w:val="both"/>
              <w:rPr>
                <w:szCs w:val="24"/>
              </w:rPr>
            </w:pPr>
            <w:r w:rsidRPr="007E27AC">
              <w:rPr>
                <w:szCs w:val="24"/>
              </w:rPr>
              <w:t>Събирането на научни данни от държавите-членки (технически, биологични, икономически и социални) съгласно Рамката за събиране на данни се подобри през годините по отношение на обхвата и качеството. Резултатите включват по-точен и задълбочен анализ на социално-икономическото състояние на флота и подкрепят предоставянето на по-надеждна информация относно рибните запаси. Правилата за събиране на данни включват засилена регионална координация и подобряване на методите и плановете за вземане на проби, за събиране на повече и по-добри данни за изхвърляния и нежелан улов в търговския риболов, за случаен прилов на чувствителни видове и за любителски и дребномащабен риболов. В това отношение все още са необходими ефективни и подходящи за целта системи за наблюдение на въздействието на риболова върху защитени и застрашени видове, докато същественото изменение на схемите на базата данни или въвеждането на нови регионални бази данни може да предполага допълнителни промени.</w:t>
            </w:r>
          </w:p>
          <w:p w:rsidR="00B40CD8" w:rsidRPr="007E27AC" w:rsidRDefault="00B40CD8" w:rsidP="00B40CD8">
            <w:pPr>
              <w:spacing w:line="240" w:lineRule="auto"/>
              <w:ind w:left="179" w:right="181"/>
              <w:jc w:val="both"/>
              <w:rPr>
                <w:szCs w:val="24"/>
              </w:rPr>
            </w:pPr>
            <w:r w:rsidRPr="007E27AC">
              <w:rPr>
                <w:szCs w:val="24"/>
              </w:rPr>
              <w:t>Приоритети за България по отношение на Програмата за събиране на данни:</w:t>
            </w:r>
          </w:p>
          <w:p w:rsidR="00B40CD8" w:rsidRPr="007E27AC" w:rsidRDefault="00B40CD8" w:rsidP="00B40CD8">
            <w:pPr>
              <w:spacing w:line="240" w:lineRule="auto"/>
              <w:ind w:left="179" w:right="181"/>
              <w:jc w:val="both"/>
              <w:rPr>
                <w:szCs w:val="24"/>
              </w:rPr>
            </w:pPr>
            <w:r w:rsidRPr="007E27AC">
              <w:rPr>
                <w:szCs w:val="24"/>
              </w:rPr>
              <w:t>-</w:t>
            </w:r>
            <w:r w:rsidRPr="007E27AC">
              <w:rPr>
                <w:szCs w:val="24"/>
              </w:rPr>
              <w:tab/>
              <w:t>Подобряване на научната експертиза, чрез участие в семинари, за повишаване на знанията и за хармонизиране на дейностите, които се организират на регионално ниво и в изпълнение на</w:t>
            </w:r>
            <w:r w:rsidR="009D007E" w:rsidRPr="007E27AC">
              <w:rPr>
                <w:szCs w:val="24"/>
              </w:rPr>
              <w:t xml:space="preserve"> съвместни </w:t>
            </w:r>
            <w:r w:rsidRPr="007E27AC">
              <w:rPr>
                <w:szCs w:val="24"/>
              </w:rPr>
              <w:t>проекти</w:t>
            </w:r>
            <w:r w:rsidR="009D007E" w:rsidRPr="007E27AC">
              <w:rPr>
                <w:szCs w:val="24"/>
              </w:rPr>
              <w:t xml:space="preserve"> с други държави</w:t>
            </w:r>
            <w:r w:rsidRPr="007E27AC">
              <w:rPr>
                <w:szCs w:val="24"/>
              </w:rPr>
              <w:t>;</w:t>
            </w:r>
          </w:p>
          <w:p w:rsidR="00B40CD8" w:rsidRPr="007E27AC" w:rsidRDefault="00B40CD8" w:rsidP="00B40CD8">
            <w:pPr>
              <w:spacing w:line="240" w:lineRule="auto"/>
              <w:ind w:left="179" w:right="181"/>
              <w:jc w:val="both"/>
              <w:rPr>
                <w:szCs w:val="24"/>
              </w:rPr>
            </w:pPr>
            <w:r w:rsidRPr="007E27AC">
              <w:rPr>
                <w:szCs w:val="24"/>
              </w:rPr>
              <w:t>-</w:t>
            </w:r>
            <w:r w:rsidRPr="007E27AC">
              <w:rPr>
                <w:szCs w:val="24"/>
              </w:rPr>
              <w:tab/>
              <w:t xml:space="preserve">Осъществяване на задължителните научни изследвания на море в регламентираните срокове и спазване на методологиите утвърдени на регионално ниво, чрез ръководствата на </w:t>
            </w:r>
            <w:r w:rsidR="009D007E" w:rsidRPr="007E27AC">
              <w:rPr>
                <w:szCs w:val="24"/>
              </w:rPr>
              <w:t>ГКРСМ</w:t>
            </w:r>
            <w:r w:rsidRPr="007E27AC">
              <w:rPr>
                <w:szCs w:val="24"/>
              </w:rPr>
              <w:t xml:space="preserve"> и препоръките на Регионалната група за Средиземно и Черно море. В допълнение ще се обърне внимание на подобраване на методологиите и внасянето на иновативен подход, когато е възможно;</w:t>
            </w:r>
          </w:p>
          <w:p w:rsidR="00B40CD8" w:rsidRPr="007E27AC" w:rsidRDefault="00B40CD8" w:rsidP="00B40CD8">
            <w:pPr>
              <w:spacing w:line="240" w:lineRule="auto"/>
              <w:ind w:left="179" w:right="181"/>
              <w:jc w:val="both"/>
              <w:rPr>
                <w:szCs w:val="24"/>
              </w:rPr>
            </w:pPr>
            <w:r w:rsidRPr="007E27AC">
              <w:rPr>
                <w:szCs w:val="24"/>
              </w:rPr>
              <w:t>-</w:t>
            </w:r>
            <w:r w:rsidRPr="007E27AC">
              <w:rPr>
                <w:szCs w:val="24"/>
              </w:rPr>
              <w:tab/>
              <w:t>Осъществяване на научни изследвания, чрез наблюдатели на борда на риболовни кораби, като в рамките на изследванията се покриват четирите най-големи и най-значими сегмента от риболовния флот на страната. В допълнение наблюдателите на риболовните кораби ще събират и данни за инцидентните улови на уязвими видове, съгласно EU MAP, като така ще се осигури допълването на набор от данни, които се събират регулярно от 2018 г.</w:t>
            </w:r>
            <w:r w:rsidR="00EB65E2" w:rsidRPr="007E27AC">
              <w:rPr>
                <w:szCs w:val="24"/>
              </w:rPr>
              <w:t xml:space="preserve"> насам</w:t>
            </w:r>
          </w:p>
          <w:p w:rsidR="00B40CD8" w:rsidRPr="007E27AC" w:rsidRDefault="00B40CD8" w:rsidP="00B40CD8">
            <w:pPr>
              <w:spacing w:line="240" w:lineRule="auto"/>
              <w:ind w:left="179" w:right="181"/>
              <w:jc w:val="both"/>
              <w:rPr>
                <w:szCs w:val="24"/>
              </w:rPr>
            </w:pPr>
            <w:r w:rsidRPr="007E27AC">
              <w:rPr>
                <w:szCs w:val="24"/>
              </w:rPr>
              <w:t>-</w:t>
            </w:r>
            <w:r w:rsidRPr="007E27AC">
              <w:rPr>
                <w:szCs w:val="24"/>
              </w:rPr>
              <w:tab/>
              <w:t>Осъществяване на биологичен мониторинг на разтоварванията на приоритетните видове, като калкан, трицона, хамсия, сафрид, барбуня, меджид, черном</w:t>
            </w:r>
            <w:r w:rsidR="00FD2B77" w:rsidRPr="007E27AC">
              <w:rPr>
                <w:szCs w:val="24"/>
              </w:rPr>
              <w:t>орска акула, и рапан. При събир</w:t>
            </w:r>
            <w:r w:rsidRPr="007E27AC">
              <w:rPr>
                <w:szCs w:val="24"/>
              </w:rPr>
              <w:t xml:space="preserve">ането на биологични проби при разтоварвания на риболовни кораби ще се продължи осигуряването на данни зависещи от риболова, като в рамките на изследването също се покриват най-големите и най-значими сегмента от риболовния флот на страната. В допълнение при необходимост ще бъдат включени и нови видове, за които да се събират биологични данни, като това следва да бъде предварително одобрено на регионално ниво и </w:t>
            </w:r>
            <w:r w:rsidRPr="007E27AC">
              <w:rPr>
                <w:szCs w:val="24"/>
              </w:rPr>
              <w:lastRenderedPageBreak/>
              <w:t>добавено към работния план на страната.</w:t>
            </w:r>
          </w:p>
          <w:p w:rsidR="00B40CD8" w:rsidRPr="007E27AC" w:rsidRDefault="00B40CD8" w:rsidP="00B40CD8">
            <w:pPr>
              <w:spacing w:line="240" w:lineRule="auto"/>
              <w:ind w:left="179" w:right="181"/>
              <w:jc w:val="both"/>
              <w:rPr>
                <w:szCs w:val="24"/>
              </w:rPr>
            </w:pPr>
            <w:r w:rsidRPr="007E27AC">
              <w:rPr>
                <w:szCs w:val="24"/>
              </w:rPr>
              <w:t>Освен повишаването на научни знания, хармонизирането на методологиите за изследванията и т</w:t>
            </w:r>
            <w:r w:rsidR="00EB65E2" w:rsidRPr="007E27AC">
              <w:rPr>
                <w:szCs w:val="24"/>
              </w:rPr>
              <w:t>я</w:t>
            </w:r>
            <w:r w:rsidRPr="007E27AC">
              <w:rPr>
                <w:szCs w:val="24"/>
              </w:rPr>
              <w:t>хното изпълнени</w:t>
            </w:r>
            <w:r w:rsidR="00EB65E2" w:rsidRPr="007E27AC">
              <w:rPr>
                <w:szCs w:val="24"/>
              </w:rPr>
              <w:t>е</w:t>
            </w:r>
            <w:r w:rsidRPr="007E27AC">
              <w:rPr>
                <w:szCs w:val="24"/>
              </w:rPr>
              <w:t xml:space="preserve"> ще се обърне внимание на инициативите поети във връзка с проекта BlackSea4Fish към </w:t>
            </w:r>
            <w:r w:rsidR="00EB65E2" w:rsidRPr="007E27AC">
              <w:rPr>
                <w:szCs w:val="24"/>
              </w:rPr>
              <w:t>ГКРСМ</w:t>
            </w:r>
            <w:r w:rsidRPr="007E27AC">
              <w:rPr>
                <w:szCs w:val="24"/>
              </w:rPr>
              <w:t xml:space="preserve"> и избягването на дублиране на едни и същи дейности, като при необходимост дейностите, които бъдат преустановени от страна на BlackSea4Fish могат да бъдат прехвърлени за изпълнени към програмата за събиране наданни, когато необходимостта от наличие на данни го зисква. Също така при необходимост от оценка на запас, които не попада до момента в обхвата на рамката ще бъде добавен за изследване в работния план на страната;</w:t>
            </w:r>
          </w:p>
          <w:p w:rsidR="00B40CD8" w:rsidRPr="007E27AC" w:rsidRDefault="00B40CD8" w:rsidP="00B40CD8">
            <w:pPr>
              <w:spacing w:line="240" w:lineRule="auto"/>
              <w:ind w:left="179" w:right="181"/>
              <w:jc w:val="both"/>
              <w:rPr>
                <w:szCs w:val="24"/>
              </w:rPr>
            </w:pPr>
            <w:r w:rsidRPr="007E27AC">
              <w:rPr>
                <w:szCs w:val="24"/>
              </w:rPr>
              <w:t>-</w:t>
            </w:r>
            <w:r w:rsidRPr="007E27AC">
              <w:rPr>
                <w:szCs w:val="24"/>
              </w:rPr>
              <w:tab/>
              <w:t xml:space="preserve">Участие на </w:t>
            </w:r>
            <w:r w:rsidR="00EB65E2" w:rsidRPr="007E27AC">
              <w:rPr>
                <w:szCs w:val="24"/>
              </w:rPr>
              <w:t xml:space="preserve">представители на науката </w:t>
            </w:r>
            <w:r w:rsidRPr="007E27AC">
              <w:rPr>
                <w:szCs w:val="24"/>
              </w:rPr>
              <w:t>и</w:t>
            </w:r>
            <w:r w:rsidR="00EB65E2" w:rsidRPr="007E27AC">
              <w:rPr>
                <w:szCs w:val="24"/>
              </w:rPr>
              <w:t xml:space="preserve"> на</w:t>
            </w:r>
            <w:r w:rsidRPr="007E27AC">
              <w:rPr>
                <w:szCs w:val="24"/>
              </w:rPr>
              <w:t xml:space="preserve"> администрация</w:t>
            </w:r>
            <w:r w:rsidR="00EB65E2" w:rsidRPr="007E27AC">
              <w:rPr>
                <w:szCs w:val="24"/>
              </w:rPr>
              <w:t>та</w:t>
            </w:r>
            <w:r w:rsidRPr="007E27AC">
              <w:rPr>
                <w:szCs w:val="24"/>
              </w:rPr>
              <w:t xml:space="preserve"> във всички национални и международни срещи, които са значими за осигуряване на данни за гарантиране на устойчивото експлоатиране на запасите и предоставянето на данни за сектор Рибарство; </w:t>
            </w:r>
          </w:p>
          <w:p w:rsidR="00B40CD8" w:rsidRPr="007E27AC" w:rsidRDefault="00B40CD8" w:rsidP="00B40CD8">
            <w:pPr>
              <w:spacing w:line="240" w:lineRule="auto"/>
              <w:ind w:left="179" w:right="181"/>
              <w:jc w:val="both"/>
              <w:rPr>
                <w:szCs w:val="24"/>
              </w:rPr>
            </w:pPr>
            <w:r w:rsidRPr="007E27AC">
              <w:rPr>
                <w:szCs w:val="24"/>
              </w:rPr>
              <w:t>-</w:t>
            </w:r>
            <w:r w:rsidRPr="007E27AC">
              <w:rPr>
                <w:szCs w:val="24"/>
              </w:rPr>
              <w:tab/>
              <w:t>Продължаване на дейностите по координиране на изследванията и всички останали общи дейности с Румъния, които произтичат от регионалното сътрудничество, както между страни</w:t>
            </w:r>
            <w:r w:rsidR="00EB65E2" w:rsidRPr="007E27AC">
              <w:rPr>
                <w:szCs w:val="24"/>
              </w:rPr>
              <w:t>т</w:t>
            </w:r>
            <w:r w:rsidRPr="007E27AC">
              <w:rPr>
                <w:szCs w:val="24"/>
              </w:rPr>
              <w:t>е</w:t>
            </w:r>
            <w:r w:rsidR="00EB65E2" w:rsidRPr="007E27AC">
              <w:rPr>
                <w:szCs w:val="24"/>
              </w:rPr>
              <w:t>-</w:t>
            </w:r>
            <w:r w:rsidRPr="007E27AC">
              <w:rPr>
                <w:szCs w:val="24"/>
              </w:rPr>
              <w:t xml:space="preserve">членки в региона, така и с трети държави от черноморския басейн; </w:t>
            </w:r>
          </w:p>
          <w:p w:rsidR="00B40CD8" w:rsidRPr="007E27AC" w:rsidRDefault="00B40CD8" w:rsidP="00B40CD8">
            <w:pPr>
              <w:spacing w:line="240" w:lineRule="auto"/>
              <w:ind w:left="179" w:right="181"/>
              <w:jc w:val="both"/>
              <w:rPr>
                <w:szCs w:val="24"/>
              </w:rPr>
            </w:pPr>
            <w:r w:rsidRPr="007E27AC">
              <w:rPr>
                <w:szCs w:val="24"/>
              </w:rPr>
              <w:t>-</w:t>
            </w:r>
            <w:r w:rsidRPr="007E27AC">
              <w:rPr>
                <w:szCs w:val="24"/>
              </w:rPr>
              <w:tab/>
              <w:t xml:space="preserve">Своевременно събиране на качествени данни (координирани на регионално ниво) за сектор Рибарство и предоставянето им до крайните потребители.  В тази точка попада събирането както на променливи показатели (transversal variables), така и на социално-икономически, които ще се събират ежегодно и в края на всяка година събирането им </w:t>
            </w:r>
            <w:r w:rsidR="00EB65E2" w:rsidRPr="007E27AC">
              <w:rPr>
                <w:szCs w:val="24"/>
              </w:rPr>
              <w:t>ще</w:t>
            </w:r>
            <w:r w:rsidRPr="007E27AC">
              <w:rPr>
                <w:szCs w:val="24"/>
              </w:rPr>
              <w:t xml:space="preserve"> бъде адаптиран</w:t>
            </w:r>
            <w:r w:rsidR="00EB65E2" w:rsidRPr="007E27AC">
              <w:rPr>
                <w:szCs w:val="24"/>
              </w:rPr>
              <w:t>о</w:t>
            </w:r>
            <w:r w:rsidRPr="007E27AC">
              <w:rPr>
                <w:szCs w:val="24"/>
              </w:rPr>
              <w:t xml:space="preserve"> съгласно нуждите на крайните потребители и/или препоръките на регионално ниво. При събирането на тези данни се покриват, както големите кораби осъществяващи стопански риболов, така и дребно-мащабния флот, като се събират данни за 100% от активните риболовни съдове и тези данни се докладват ежегодно до крайните потребители. </w:t>
            </w:r>
          </w:p>
          <w:p w:rsidR="00B40CD8" w:rsidRPr="007E27AC" w:rsidRDefault="00B40CD8" w:rsidP="00B40CD8">
            <w:pPr>
              <w:spacing w:line="240" w:lineRule="auto"/>
              <w:ind w:left="179" w:right="181"/>
              <w:jc w:val="both"/>
              <w:rPr>
                <w:szCs w:val="24"/>
              </w:rPr>
            </w:pPr>
            <w:r w:rsidRPr="007E27AC">
              <w:rPr>
                <w:szCs w:val="24"/>
              </w:rPr>
              <w:t>-</w:t>
            </w:r>
            <w:r w:rsidRPr="007E27AC">
              <w:rPr>
                <w:szCs w:val="24"/>
              </w:rPr>
              <w:tab/>
              <w:t>Ежегодно ще се събират социално-икономически данни за всички ферми за производство на риба и други водни организми (в това число влизат както морските така и сладководните аквакултури)</w:t>
            </w:r>
          </w:p>
          <w:p w:rsidR="00B40CD8" w:rsidRPr="007E27AC" w:rsidRDefault="00B40CD8" w:rsidP="00B40CD8">
            <w:pPr>
              <w:spacing w:line="240" w:lineRule="auto"/>
              <w:ind w:left="179" w:right="181"/>
              <w:jc w:val="both"/>
              <w:rPr>
                <w:szCs w:val="24"/>
              </w:rPr>
            </w:pPr>
            <w:r w:rsidRPr="007E27AC">
              <w:rPr>
                <w:szCs w:val="24"/>
              </w:rPr>
              <w:t>-</w:t>
            </w:r>
            <w:r w:rsidRPr="007E27AC">
              <w:rPr>
                <w:szCs w:val="24"/>
              </w:rPr>
              <w:tab/>
              <w:t>Ежегодно събиране на  социално-икономически данни за сектора на преработката на риба и други морски организми с цел осигураването на набор от данни за всички години, което да подсигури качествения анализ на сектора и неговото състояние.</w:t>
            </w:r>
          </w:p>
          <w:p w:rsidR="00B40CD8" w:rsidRPr="007E27AC" w:rsidRDefault="00B40CD8" w:rsidP="00B40CD8">
            <w:pPr>
              <w:spacing w:line="240" w:lineRule="auto"/>
              <w:ind w:left="179" w:right="181"/>
              <w:jc w:val="both"/>
              <w:rPr>
                <w:szCs w:val="24"/>
              </w:rPr>
            </w:pPr>
            <w:r w:rsidRPr="007E27AC">
              <w:rPr>
                <w:szCs w:val="24"/>
              </w:rPr>
              <w:t xml:space="preserve">Събирането на социално-икономически данни за сектор Рибарство ще подпомогне качествения анализ при осъществяване на политиките и вземането на решенията в духа на </w:t>
            </w:r>
            <w:r w:rsidR="00FD2B77" w:rsidRPr="007E27AC">
              <w:rPr>
                <w:szCs w:val="24"/>
              </w:rPr>
              <w:t>синята икономика</w:t>
            </w:r>
            <w:r w:rsidRPr="007E27AC">
              <w:rPr>
                <w:szCs w:val="24"/>
              </w:rPr>
              <w:t>.</w:t>
            </w:r>
          </w:p>
          <w:p w:rsidR="00EB65E2" w:rsidRPr="00934C74" w:rsidRDefault="00EB65E2" w:rsidP="00EB65E2">
            <w:pPr>
              <w:spacing w:line="240" w:lineRule="auto"/>
              <w:ind w:left="179" w:right="181"/>
              <w:jc w:val="both"/>
              <w:rPr>
                <w:szCs w:val="24"/>
                <w:lang w:val="en-US"/>
              </w:rPr>
            </w:pPr>
            <w:r w:rsidRPr="007E27AC">
              <w:rPr>
                <w:szCs w:val="24"/>
              </w:rPr>
              <w:t xml:space="preserve">Осъществяването на дейностите по събиране на научни биологични данни ще допринесе за </w:t>
            </w:r>
            <w:r w:rsidR="00FD2B77" w:rsidRPr="007E27AC">
              <w:rPr>
                <w:szCs w:val="24"/>
              </w:rPr>
              <w:t xml:space="preserve">добавяне на стойност </w:t>
            </w:r>
            <w:r w:rsidR="006617CE" w:rsidRPr="007E27AC">
              <w:rPr>
                <w:szCs w:val="24"/>
              </w:rPr>
              <w:t>чрез</w:t>
            </w:r>
            <w:r w:rsidR="00FD2B77" w:rsidRPr="007E27AC">
              <w:rPr>
                <w:szCs w:val="24"/>
              </w:rPr>
              <w:t xml:space="preserve"> публичната подкрепа, чрез фиксирана ставка за разходи за персонал в проекти за събиране на данни. </w:t>
            </w:r>
            <w:r w:rsidR="006617CE" w:rsidRPr="007E27AC">
              <w:rPr>
                <w:szCs w:val="24"/>
              </w:rPr>
              <w:t>О</w:t>
            </w:r>
            <w:r w:rsidR="00FD2B77" w:rsidRPr="007E27AC">
              <w:rPr>
                <w:szCs w:val="24"/>
              </w:rPr>
              <w:t xml:space="preserve">свен това чрез осъществяването на дейностите ще се осигурят знания, които да са значими за целите на </w:t>
            </w:r>
            <w:r w:rsidR="006617CE" w:rsidRPr="007E27AC">
              <w:rPr>
                <w:szCs w:val="24"/>
              </w:rPr>
              <w:t>С</w:t>
            </w:r>
            <w:r w:rsidR="00FD2B77" w:rsidRPr="007E27AC">
              <w:rPr>
                <w:szCs w:val="24"/>
              </w:rPr>
              <w:t>тратегията за биоразнообразието</w:t>
            </w:r>
            <w:r w:rsidRPr="007E27AC">
              <w:rPr>
                <w:szCs w:val="24"/>
              </w:rPr>
              <w:t>, което от своя страна би могло да спомогне за намаляване на приулова на застрашени от изчезване, у</w:t>
            </w:r>
            <w:r w:rsidR="006617CE" w:rsidRPr="007E27AC">
              <w:rPr>
                <w:szCs w:val="24"/>
              </w:rPr>
              <w:t>я</w:t>
            </w:r>
            <w:r w:rsidRPr="007E27AC">
              <w:rPr>
                <w:szCs w:val="24"/>
              </w:rPr>
              <w:t xml:space="preserve">звими и други видове и да </w:t>
            </w:r>
            <w:r w:rsidRPr="007E27AC">
              <w:rPr>
                <w:szCs w:val="24"/>
              </w:rPr>
              <w:lastRenderedPageBreak/>
              <w:t>осигури запазване на морските запаси.</w:t>
            </w:r>
            <w:r w:rsidR="00934C74">
              <w:rPr>
                <w:szCs w:val="24"/>
                <w:lang w:val="en-US"/>
              </w:rPr>
              <w:t xml:space="preserve"> </w:t>
            </w:r>
            <w:r w:rsidR="00934C74" w:rsidRPr="00934C74">
              <w:rPr>
                <w:szCs w:val="24"/>
                <w:lang w:val="en-US"/>
              </w:rPr>
              <w:t>ИАРА ще се съобрази с акцентите от  RCG срещите за MED&amp;BS.</w:t>
            </w:r>
          </w:p>
          <w:p w:rsidR="00EB65E2" w:rsidRPr="007E27AC" w:rsidRDefault="00EB65E2" w:rsidP="00EB65E2">
            <w:pPr>
              <w:spacing w:line="240" w:lineRule="auto"/>
              <w:ind w:left="179" w:right="181"/>
              <w:jc w:val="both"/>
              <w:rPr>
                <w:szCs w:val="24"/>
              </w:rPr>
            </w:pPr>
            <w:r w:rsidRPr="007E27AC">
              <w:rPr>
                <w:szCs w:val="24"/>
              </w:rPr>
              <w:t>Събиране на научни данни ще осигури и информация за инвазивните видове, което ще допълни информацията необходима за</w:t>
            </w:r>
            <w:r w:rsidR="006617CE" w:rsidRPr="007E27AC">
              <w:rPr>
                <w:szCs w:val="24"/>
              </w:rPr>
              <w:t xml:space="preserve"> постигане</w:t>
            </w:r>
            <w:r w:rsidRPr="007E27AC">
              <w:rPr>
                <w:szCs w:val="24"/>
              </w:rPr>
              <w:t xml:space="preserve"> </w:t>
            </w:r>
            <w:r w:rsidR="006617CE" w:rsidRPr="007E27AC">
              <w:rPr>
                <w:szCs w:val="24"/>
              </w:rPr>
              <w:t>зеления преход</w:t>
            </w:r>
            <w:r w:rsidRPr="007E27AC">
              <w:rPr>
                <w:szCs w:val="24"/>
              </w:rPr>
              <w:t>, като събиране на научни знания за рибните запаси и морските екосистеми, ще допринесат за ефективни управленски решения.</w:t>
            </w:r>
          </w:p>
          <w:p w:rsidR="00E31A0B" w:rsidRDefault="00B40CD8" w:rsidP="00251E29">
            <w:pPr>
              <w:spacing w:line="240" w:lineRule="auto"/>
              <w:ind w:left="179" w:right="181"/>
              <w:jc w:val="both"/>
              <w:rPr>
                <w:szCs w:val="24"/>
              </w:rPr>
            </w:pPr>
            <w:r w:rsidRPr="007E27AC">
              <w:rPr>
                <w:szCs w:val="24"/>
              </w:rPr>
              <w:t>Дейностите по контрол и събиране на данни ще се изпълняват от конкретен бенефициент - Изпълнителна агенция по рибарство и аквакултури, която е отговорната институция за осъществяването на контрол в рибарството и за изпълнението на програмата за събиране на данни  за предходните 12 години.</w:t>
            </w:r>
          </w:p>
          <w:p w:rsidR="00934C74" w:rsidRPr="00934C74" w:rsidRDefault="00FA2BCB" w:rsidP="00934C74">
            <w:pPr>
              <w:spacing w:line="240" w:lineRule="auto"/>
              <w:ind w:left="179" w:right="181"/>
              <w:jc w:val="both"/>
            </w:pPr>
            <w:r w:rsidRPr="00FA2BCB">
              <w:rPr>
                <w:szCs w:val="24"/>
              </w:rPr>
              <w:t>ИАРА ще подобри качеството на при</w:t>
            </w:r>
            <w:r>
              <w:rPr>
                <w:szCs w:val="24"/>
              </w:rPr>
              <w:t>л</w:t>
            </w:r>
            <w:r w:rsidRPr="00FA2BCB">
              <w:rPr>
                <w:szCs w:val="24"/>
              </w:rPr>
              <w:t>агането на мярката и</w:t>
            </w:r>
            <w:r>
              <w:rPr>
                <w:szCs w:val="24"/>
              </w:rPr>
              <w:t xml:space="preserve"> достъпността до годишния доклад.</w:t>
            </w:r>
          </w:p>
        </w:tc>
      </w:tr>
    </w:tbl>
    <w:p w:rsidR="00E31A0B" w:rsidRPr="007E27AC" w:rsidRDefault="00E31A0B" w:rsidP="00E31A0B">
      <w:r w:rsidRPr="007E27AC">
        <w:lastRenderedPageBreak/>
        <w:t>Основни целеви групи — член 22, параграф 3, буква г), подточка iii) от РОР:</w:t>
      </w:r>
    </w:p>
    <w:tbl>
      <w:tblPr>
        <w:tblStyle w:val="TableGrid"/>
        <w:tblW w:w="0" w:type="auto"/>
        <w:tblInd w:w="850" w:type="dxa"/>
        <w:tblLook w:val="04A0" w:firstRow="1" w:lastRow="0" w:firstColumn="1" w:lastColumn="0" w:noHBand="0" w:noVBand="1"/>
      </w:tblPr>
      <w:tblGrid>
        <w:gridCol w:w="13937"/>
      </w:tblGrid>
      <w:tr w:rsidR="00E31A0B" w:rsidRPr="007E27AC" w:rsidTr="0004406B">
        <w:tc>
          <w:tcPr>
            <w:tcW w:w="13937" w:type="dxa"/>
          </w:tcPr>
          <w:p w:rsidR="00E31A0B" w:rsidRPr="007E27AC" w:rsidRDefault="009A6447" w:rsidP="006617CE">
            <w:pPr>
              <w:spacing w:line="240" w:lineRule="auto"/>
              <w:rPr>
                <w:lang w:val="en-US"/>
              </w:rPr>
            </w:pPr>
            <w:r w:rsidRPr="007E27AC">
              <w:t>За изпълнението на видовете дейности в тази специфична цел е предвиден конкретен бенефициент – Изпълнителна агенция за рибарство и аквакултури, като компетентна институция за изпълнение на задълженията на България за контрола на рибарството и за събирането на данни.</w:t>
            </w:r>
          </w:p>
        </w:tc>
      </w:tr>
    </w:tbl>
    <w:p w:rsidR="00E31A0B" w:rsidRPr="007E27AC" w:rsidRDefault="00E31A0B" w:rsidP="00E31A0B">
      <w:r w:rsidRPr="007E27AC">
        <w:t>Действия за гарантиране на равенство, приобщаване и недискриминация — член 22, параграф 3, буква г), подточка iv) от РОР</w:t>
      </w:r>
    </w:p>
    <w:tbl>
      <w:tblPr>
        <w:tblStyle w:val="TableGrid"/>
        <w:tblW w:w="0" w:type="auto"/>
        <w:tblInd w:w="850" w:type="dxa"/>
        <w:tblLook w:val="04A0" w:firstRow="1" w:lastRow="0" w:firstColumn="1" w:lastColumn="0" w:noHBand="0" w:noVBand="1"/>
      </w:tblPr>
      <w:tblGrid>
        <w:gridCol w:w="13937"/>
      </w:tblGrid>
      <w:tr w:rsidR="00E31A0B" w:rsidRPr="007E27AC" w:rsidTr="0004406B">
        <w:tc>
          <w:tcPr>
            <w:tcW w:w="14787" w:type="dxa"/>
          </w:tcPr>
          <w:p w:rsidR="00E31A0B" w:rsidRPr="007E27AC" w:rsidRDefault="00E31A0B" w:rsidP="006617CE">
            <w:pPr>
              <w:spacing w:line="240" w:lineRule="auto"/>
            </w:pPr>
            <w:r w:rsidRPr="007E27AC">
              <w:t xml:space="preserve">Текстово поле [2 000] </w:t>
            </w:r>
          </w:p>
          <w:p w:rsidR="00E31A0B" w:rsidRPr="007E27AC" w:rsidRDefault="00E31A0B" w:rsidP="006617CE">
            <w:pPr>
              <w:spacing w:line="240" w:lineRule="auto"/>
            </w:pPr>
            <w:r w:rsidRPr="007E27AC">
              <w:t>Дейностите по тази специфична цел са насочени към оператори без значение от техния пол, раса или етнос, религия или вероизповедание, увреждане, възраст или сексуална ориентация, с изключение на приложимите законови изисквания.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 При планирането, оценката и изпълнението на дейностите, които ще се подкрепят по този приоритет, ще  се прилагат принципите на равенство, приобщаване и недискриминация.</w:t>
            </w:r>
          </w:p>
        </w:tc>
      </w:tr>
    </w:tbl>
    <w:p w:rsidR="00E31A0B" w:rsidRPr="007E27AC" w:rsidRDefault="00E31A0B" w:rsidP="00E31A0B">
      <w:r w:rsidRPr="007E27AC">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937"/>
      </w:tblGrid>
      <w:tr w:rsidR="00E31A0B" w:rsidRPr="007E27AC" w:rsidTr="0004406B">
        <w:tc>
          <w:tcPr>
            <w:tcW w:w="14787" w:type="dxa"/>
          </w:tcPr>
          <w:p w:rsidR="00E31A0B" w:rsidRPr="007E27AC" w:rsidRDefault="00E31A0B" w:rsidP="0004406B">
            <w:r w:rsidRPr="007E27AC">
              <w:lastRenderedPageBreak/>
              <w:t>Текстово поле [2 000]</w:t>
            </w:r>
          </w:p>
        </w:tc>
      </w:tr>
    </w:tbl>
    <w:p w:rsidR="00E31A0B" w:rsidRPr="007E27AC" w:rsidRDefault="00E31A0B" w:rsidP="00E31A0B">
      <w:r w:rsidRPr="007E27AC">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937"/>
      </w:tblGrid>
      <w:tr w:rsidR="00E31A0B" w:rsidRPr="007E27AC" w:rsidTr="0004406B">
        <w:tc>
          <w:tcPr>
            <w:tcW w:w="14787" w:type="dxa"/>
          </w:tcPr>
          <w:p w:rsidR="00E31A0B" w:rsidRPr="007E27AC" w:rsidRDefault="00E31A0B" w:rsidP="0004406B">
            <w:r w:rsidRPr="007E27AC">
              <w:t>Текстово поле [2 000]</w:t>
            </w:r>
          </w:p>
        </w:tc>
      </w:tr>
    </w:tbl>
    <w:p w:rsidR="00E31A0B" w:rsidRPr="007E27AC" w:rsidRDefault="00E31A0B" w:rsidP="00E31A0B">
      <w:r w:rsidRPr="007E27AC">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937"/>
      </w:tblGrid>
      <w:tr w:rsidR="00E31A0B" w:rsidRPr="007E27AC" w:rsidTr="0004406B">
        <w:tc>
          <w:tcPr>
            <w:tcW w:w="14787" w:type="dxa"/>
          </w:tcPr>
          <w:p w:rsidR="00E31A0B" w:rsidRPr="007E27AC" w:rsidRDefault="00E31A0B" w:rsidP="009A6447">
            <w:r w:rsidRPr="007E27AC">
              <w:t xml:space="preserve">Текстово поле [1 000] </w:t>
            </w:r>
            <w:r w:rsidR="009A6447" w:rsidRPr="007E27AC">
              <w:t>Неприложимо за тази специфична цел</w:t>
            </w:r>
          </w:p>
        </w:tc>
      </w:tr>
    </w:tbl>
    <w:p w:rsidR="00E31A0B" w:rsidRPr="007E27AC" w:rsidRDefault="00E31A0B" w:rsidP="00E31A0B"/>
    <w:p w:rsidR="00E31A0B" w:rsidRPr="007E27AC" w:rsidRDefault="00E31A0B" w:rsidP="00E31A0B">
      <w:r w:rsidRPr="007E27AC">
        <w:t>2.1.1.1.2.</w:t>
      </w:r>
      <w:r w:rsidRPr="007E27AC">
        <w:tab/>
        <w:t>Показатели</w:t>
      </w:r>
    </w:p>
    <w:p w:rsidR="00E31A0B" w:rsidRPr="007E27AC" w:rsidRDefault="00E31A0B" w:rsidP="00E31A0B">
      <w:r w:rsidRPr="007E27AC">
        <w:t>Позоваване: Член 22, параграф 3, буква г), подточка ii), член 8 от ЕФРР, член 23, параграф 2 от Регламента за ЕСФ +</w:t>
      </w:r>
    </w:p>
    <w:p w:rsidR="00E31A0B" w:rsidRPr="007E27AC" w:rsidRDefault="00E31A0B" w:rsidP="00E31A0B">
      <w:r w:rsidRPr="007E27AC">
        <w:t>Таблица </w:t>
      </w:r>
      <w:r w:rsidR="00806EDF" w:rsidRPr="007E27AC">
        <w:t>2</w:t>
      </w:r>
      <w:r w:rsidRPr="007E27AC">
        <w:t>: Показатели за крайните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782"/>
        <w:gridCol w:w="1237"/>
        <w:gridCol w:w="1880"/>
        <w:gridCol w:w="2228"/>
        <w:gridCol w:w="1478"/>
        <w:gridCol w:w="1801"/>
        <w:gridCol w:w="1712"/>
        <w:gridCol w:w="1346"/>
      </w:tblGrid>
      <w:tr w:rsidR="00E31A0B" w:rsidRPr="007E27AC" w:rsidTr="009A6447">
        <w:trPr>
          <w:trHeight w:val="227"/>
        </w:trPr>
        <w:tc>
          <w:tcPr>
            <w:tcW w:w="447" w:type="pct"/>
            <w:vAlign w:val="center"/>
          </w:tcPr>
          <w:p w:rsidR="00E31A0B" w:rsidRPr="007E27AC" w:rsidRDefault="00E31A0B" w:rsidP="0004406B">
            <w:r w:rsidRPr="007E27AC">
              <w:t>Приоритет</w:t>
            </w:r>
          </w:p>
        </w:tc>
        <w:tc>
          <w:tcPr>
            <w:tcW w:w="603" w:type="pct"/>
            <w:vAlign w:val="center"/>
          </w:tcPr>
          <w:p w:rsidR="00E31A0B" w:rsidRPr="007E27AC" w:rsidRDefault="00E31A0B" w:rsidP="0004406B">
            <w:r w:rsidRPr="007E27AC">
              <w:t>Специфична цел</w:t>
            </w:r>
          </w:p>
        </w:tc>
        <w:tc>
          <w:tcPr>
            <w:tcW w:w="418" w:type="pct"/>
            <w:vAlign w:val="center"/>
          </w:tcPr>
          <w:p w:rsidR="00E31A0B" w:rsidRPr="007E27AC" w:rsidRDefault="00E31A0B" w:rsidP="0004406B">
            <w:r w:rsidRPr="007E27AC">
              <w:t>Фонд</w:t>
            </w:r>
          </w:p>
        </w:tc>
        <w:tc>
          <w:tcPr>
            <w:tcW w:w="636" w:type="pct"/>
            <w:vAlign w:val="center"/>
          </w:tcPr>
          <w:p w:rsidR="00E31A0B" w:rsidRPr="007E27AC" w:rsidRDefault="00E31A0B" w:rsidP="0004406B">
            <w:r w:rsidRPr="007E27AC">
              <w:t>Категория региони</w:t>
            </w:r>
          </w:p>
        </w:tc>
        <w:tc>
          <w:tcPr>
            <w:tcW w:w="753" w:type="pct"/>
            <w:vAlign w:val="center"/>
          </w:tcPr>
          <w:p w:rsidR="00E31A0B" w:rsidRPr="007E27AC" w:rsidRDefault="00E31A0B" w:rsidP="0004406B">
            <w:r w:rsidRPr="007E27AC">
              <w:t>Идентификационен код [5]</w:t>
            </w:r>
          </w:p>
        </w:tc>
        <w:tc>
          <w:tcPr>
            <w:tcW w:w="500" w:type="pct"/>
            <w:shd w:val="clear" w:color="auto" w:fill="auto"/>
            <w:vAlign w:val="center"/>
          </w:tcPr>
          <w:p w:rsidR="00E31A0B" w:rsidRPr="007E27AC" w:rsidRDefault="00E31A0B" w:rsidP="0004406B">
            <w:r w:rsidRPr="007E27AC">
              <w:t>Показател [255]</w:t>
            </w:r>
          </w:p>
        </w:tc>
        <w:tc>
          <w:tcPr>
            <w:tcW w:w="609" w:type="pct"/>
            <w:vAlign w:val="center"/>
          </w:tcPr>
          <w:p w:rsidR="00E31A0B" w:rsidRPr="007E27AC" w:rsidRDefault="00E31A0B" w:rsidP="0004406B">
            <w:r w:rsidRPr="007E27AC">
              <w:t>Мерна единица</w:t>
            </w:r>
          </w:p>
        </w:tc>
        <w:tc>
          <w:tcPr>
            <w:tcW w:w="579" w:type="pct"/>
            <w:shd w:val="clear" w:color="auto" w:fill="auto"/>
            <w:vAlign w:val="center"/>
          </w:tcPr>
          <w:p w:rsidR="00E31A0B" w:rsidRPr="007E27AC" w:rsidRDefault="00E31A0B" w:rsidP="0004406B">
            <w:r w:rsidRPr="007E27AC">
              <w:t>Етапна цел (2024 г.)</w:t>
            </w:r>
          </w:p>
        </w:tc>
        <w:tc>
          <w:tcPr>
            <w:tcW w:w="455" w:type="pct"/>
            <w:shd w:val="clear" w:color="auto" w:fill="auto"/>
            <w:vAlign w:val="center"/>
          </w:tcPr>
          <w:p w:rsidR="00E31A0B" w:rsidRPr="007E27AC" w:rsidRDefault="00E31A0B" w:rsidP="0004406B">
            <w:r w:rsidRPr="007E27AC">
              <w:t>Целева стойност (2029 г.)</w:t>
            </w:r>
          </w:p>
        </w:tc>
      </w:tr>
      <w:tr w:rsidR="009A6447" w:rsidRPr="007E27AC" w:rsidTr="009A6447">
        <w:trPr>
          <w:trHeight w:val="227"/>
        </w:trPr>
        <w:tc>
          <w:tcPr>
            <w:tcW w:w="447" w:type="pct"/>
          </w:tcPr>
          <w:p w:rsidR="00E31A0B" w:rsidRPr="005628E0" w:rsidRDefault="00E31A0B" w:rsidP="0004406B">
            <w:r w:rsidRPr="005628E0">
              <w:t>1</w:t>
            </w:r>
          </w:p>
        </w:tc>
        <w:tc>
          <w:tcPr>
            <w:tcW w:w="603" w:type="pct"/>
          </w:tcPr>
          <w:p w:rsidR="00E31A0B" w:rsidRPr="005628E0" w:rsidRDefault="00E31A0B" w:rsidP="006704C1">
            <w:r w:rsidRPr="005628E0">
              <w:t>1.</w:t>
            </w:r>
            <w:r w:rsidR="006704C1" w:rsidRPr="005628E0">
              <w:t>4</w:t>
            </w:r>
          </w:p>
        </w:tc>
        <w:tc>
          <w:tcPr>
            <w:tcW w:w="418" w:type="pct"/>
          </w:tcPr>
          <w:p w:rsidR="00E31A0B" w:rsidRPr="005628E0" w:rsidRDefault="00E31A0B" w:rsidP="0004406B">
            <w:r w:rsidRPr="005628E0">
              <w:t>ЕФМДРА</w:t>
            </w:r>
          </w:p>
        </w:tc>
        <w:tc>
          <w:tcPr>
            <w:tcW w:w="636" w:type="pct"/>
          </w:tcPr>
          <w:p w:rsidR="00E31A0B" w:rsidRPr="005628E0" w:rsidRDefault="00E31A0B" w:rsidP="0004406B"/>
        </w:tc>
        <w:tc>
          <w:tcPr>
            <w:tcW w:w="753" w:type="pct"/>
          </w:tcPr>
          <w:p w:rsidR="00E31A0B" w:rsidRPr="005628E0" w:rsidRDefault="00E31A0B" w:rsidP="0004406B">
            <w:r w:rsidRPr="005628E0">
              <w:t>СО 01</w:t>
            </w:r>
          </w:p>
        </w:tc>
        <w:tc>
          <w:tcPr>
            <w:tcW w:w="500" w:type="pct"/>
            <w:shd w:val="clear" w:color="auto" w:fill="auto"/>
          </w:tcPr>
          <w:p w:rsidR="00E31A0B" w:rsidRPr="005628E0" w:rsidRDefault="00E31A0B" w:rsidP="0004406B">
            <w:r w:rsidRPr="005628E0">
              <w:t xml:space="preserve">Number of operations under this </w:t>
            </w:r>
            <w:r w:rsidRPr="005628E0">
              <w:lastRenderedPageBreak/>
              <w:t>specific objective</w:t>
            </w:r>
          </w:p>
        </w:tc>
        <w:tc>
          <w:tcPr>
            <w:tcW w:w="609" w:type="pct"/>
          </w:tcPr>
          <w:p w:rsidR="00E31A0B" w:rsidRPr="005628E0" w:rsidRDefault="00E31A0B" w:rsidP="0004406B">
            <w:pPr>
              <w:rPr>
                <w:lang w:val="en-US"/>
              </w:rPr>
            </w:pPr>
            <w:r w:rsidRPr="005628E0">
              <w:rPr>
                <w:lang w:val="en-US"/>
              </w:rPr>
              <w:lastRenderedPageBreak/>
              <w:t>number</w:t>
            </w:r>
          </w:p>
        </w:tc>
        <w:tc>
          <w:tcPr>
            <w:tcW w:w="579" w:type="pct"/>
            <w:shd w:val="clear" w:color="auto" w:fill="auto"/>
          </w:tcPr>
          <w:p w:rsidR="00E31A0B" w:rsidRPr="005628E0" w:rsidRDefault="005628E0" w:rsidP="0004406B">
            <w:pPr>
              <w:rPr>
                <w:lang w:val="en-US"/>
              </w:rPr>
            </w:pPr>
            <w:r w:rsidRPr="005628E0">
              <w:rPr>
                <w:lang w:val="en-US"/>
              </w:rPr>
              <w:t>*</w:t>
            </w:r>
            <w:r w:rsidRPr="005628E0">
              <w:rPr>
                <w:rStyle w:val="FootnoteReference"/>
                <w:lang w:val="en-US"/>
              </w:rPr>
              <w:footnoteReference w:id="13"/>
            </w:r>
          </w:p>
        </w:tc>
        <w:tc>
          <w:tcPr>
            <w:tcW w:w="455" w:type="pct"/>
            <w:shd w:val="clear" w:color="auto" w:fill="auto"/>
          </w:tcPr>
          <w:p w:rsidR="00E31A0B" w:rsidRPr="005628E0" w:rsidRDefault="00E31A0B" w:rsidP="0004406B">
            <w:pPr>
              <w:rPr>
                <w:lang w:val="en-US"/>
              </w:rPr>
            </w:pPr>
          </w:p>
        </w:tc>
      </w:tr>
      <w:tr w:rsidR="009A6447" w:rsidRPr="007E27AC" w:rsidTr="009A6447">
        <w:trPr>
          <w:trHeight w:val="227"/>
        </w:trPr>
        <w:tc>
          <w:tcPr>
            <w:tcW w:w="447" w:type="pct"/>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lastRenderedPageBreak/>
              <w:t>1</w:t>
            </w:r>
          </w:p>
        </w:tc>
        <w:tc>
          <w:tcPr>
            <w:tcW w:w="603" w:type="pct"/>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1.4</w:t>
            </w:r>
          </w:p>
        </w:tc>
        <w:tc>
          <w:tcPr>
            <w:tcW w:w="418" w:type="pct"/>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ЕФМДРА</w:t>
            </w:r>
          </w:p>
        </w:tc>
        <w:tc>
          <w:tcPr>
            <w:tcW w:w="636" w:type="pct"/>
            <w:tcBorders>
              <w:top w:val="single" w:sz="4" w:space="0" w:color="auto"/>
              <w:left w:val="single" w:sz="4" w:space="0" w:color="auto"/>
              <w:bottom w:val="single" w:sz="4" w:space="0" w:color="auto"/>
              <w:right w:val="single" w:sz="4" w:space="0" w:color="auto"/>
            </w:tcBorders>
          </w:tcPr>
          <w:p w:rsidR="009A6447" w:rsidRPr="007E27AC" w:rsidRDefault="009A6447" w:rsidP="009A6447"/>
        </w:tc>
        <w:tc>
          <w:tcPr>
            <w:tcW w:w="753" w:type="pct"/>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CO 01</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9A6447" w:rsidRPr="007E27AC" w:rsidRDefault="009A6447" w:rsidP="009A6447">
            <w:r w:rsidRPr="007E27AC">
              <w:t>Number of operations</w:t>
            </w:r>
          </w:p>
        </w:tc>
        <w:tc>
          <w:tcPr>
            <w:tcW w:w="609" w:type="pct"/>
            <w:tcBorders>
              <w:top w:val="single" w:sz="4" w:space="0" w:color="auto"/>
              <w:left w:val="single" w:sz="4" w:space="0" w:color="auto"/>
              <w:bottom w:val="single" w:sz="4" w:space="0" w:color="auto"/>
              <w:right w:val="single" w:sz="4" w:space="0" w:color="auto"/>
            </w:tcBorders>
          </w:tcPr>
          <w:p w:rsidR="009A6447" w:rsidRPr="007E27AC" w:rsidRDefault="009A6447" w:rsidP="009A6447">
            <w:pPr>
              <w:rPr>
                <w:lang w:val="en-US"/>
              </w:rPr>
            </w:pPr>
            <w:r w:rsidRPr="007E27AC">
              <w:rPr>
                <w:lang w:val="en-US"/>
              </w:rPr>
              <w:t>number</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9A6447" w:rsidRPr="007E27AC" w:rsidRDefault="009A6447" w:rsidP="009A6447">
            <w:pPr>
              <w:rPr>
                <w:lang w:val="en-US"/>
              </w:rPr>
            </w:pPr>
            <w:r w:rsidRPr="007E27AC">
              <w:rPr>
                <w:lang w:val="en-US"/>
              </w:rPr>
              <w:t>3</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9A6447" w:rsidRPr="007E27AC" w:rsidRDefault="009A6447" w:rsidP="009A6447">
            <w:pPr>
              <w:rPr>
                <w:lang w:val="en-US"/>
              </w:rPr>
            </w:pPr>
            <w:r w:rsidRPr="007E27AC">
              <w:rPr>
                <w:lang w:val="en-US"/>
              </w:rPr>
              <w:t>5</w:t>
            </w:r>
          </w:p>
        </w:tc>
      </w:tr>
    </w:tbl>
    <w:p w:rsidR="00E31A0B" w:rsidRPr="007E27AC" w:rsidRDefault="00E31A0B" w:rsidP="00E31A0B"/>
    <w:p w:rsidR="00E31A0B" w:rsidRPr="007E27AC" w:rsidRDefault="00E31A0B" w:rsidP="00E31A0B">
      <w:r w:rsidRPr="007E27AC">
        <w:t>Позоваване: Член 22, параграф 3, буква г), подточка ii) и член 23, параграф 2 от Регламента за ЕСФ +</w:t>
      </w:r>
    </w:p>
    <w:p w:rsidR="00E31A0B" w:rsidRPr="007E27AC" w:rsidRDefault="00E31A0B" w:rsidP="00E31A0B">
      <w:r w:rsidRPr="007E27AC">
        <w:t>Таблица </w:t>
      </w:r>
      <w:r w:rsidR="00806EDF" w:rsidRPr="007E27AC">
        <w:t>3</w:t>
      </w:r>
      <w:r w:rsidRPr="007E27AC">
        <w:t>: Показатели за резултатите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79"/>
        <w:gridCol w:w="1276"/>
        <w:gridCol w:w="1127"/>
        <w:gridCol w:w="1952"/>
        <w:gridCol w:w="1229"/>
        <w:gridCol w:w="949"/>
        <w:gridCol w:w="1481"/>
        <w:gridCol w:w="1249"/>
        <w:gridCol w:w="1185"/>
        <w:gridCol w:w="1256"/>
        <w:gridCol w:w="1189"/>
      </w:tblGrid>
      <w:tr w:rsidR="00E31A0B" w:rsidRPr="007E27AC" w:rsidTr="009A6447">
        <w:trPr>
          <w:trHeight w:val="227"/>
        </w:trPr>
        <w:tc>
          <w:tcPr>
            <w:tcW w:w="675" w:type="dxa"/>
          </w:tcPr>
          <w:p w:rsidR="00E31A0B" w:rsidRPr="007E27AC" w:rsidRDefault="00E31A0B" w:rsidP="0004406B">
            <w:r w:rsidRPr="007E27AC">
              <w:t xml:space="preserve">Приоритет </w:t>
            </w:r>
          </w:p>
        </w:tc>
        <w:tc>
          <w:tcPr>
            <w:tcW w:w="779" w:type="dxa"/>
          </w:tcPr>
          <w:p w:rsidR="00E31A0B" w:rsidRPr="007E27AC" w:rsidRDefault="00E31A0B" w:rsidP="0004406B">
            <w:r w:rsidRPr="007E27AC">
              <w:t xml:space="preserve">Специфична цел </w:t>
            </w:r>
          </w:p>
        </w:tc>
        <w:tc>
          <w:tcPr>
            <w:tcW w:w="1276" w:type="dxa"/>
          </w:tcPr>
          <w:p w:rsidR="00E31A0B" w:rsidRPr="007E27AC" w:rsidRDefault="00E31A0B" w:rsidP="0004406B">
            <w:r w:rsidRPr="007E27AC">
              <w:t>Фонд</w:t>
            </w:r>
          </w:p>
        </w:tc>
        <w:tc>
          <w:tcPr>
            <w:tcW w:w="1127" w:type="dxa"/>
          </w:tcPr>
          <w:p w:rsidR="00E31A0B" w:rsidRPr="007E27AC" w:rsidRDefault="00E31A0B" w:rsidP="0004406B">
            <w:r w:rsidRPr="007E27AC">
              <w:t>Категория региони</w:t>
            </w:r>
          </w:p>
        </w:tc>
        <w:tc>
          <w:tcPr>
            <w:tcW w:w="1952" w:type="dxa"/>
          </w:tcPr>
          <w:p w:rsidR="00E31A0B" w:rsidRPr="007E27AC" w:rsidRDefault="00E31A0B" w:rsidP="0004406B">
            <w:r w:rsidRPr="007E27AC">
              <w:t>Идентификационен код [5]</w:t>
            </w:r>
          </w:p>
        </w:tc>
        <w:tc>
          <w:tcPr>
            <w:tcW w:w="1229" w:type="dxa"/>
            <w:shd w:val="clear" w:color="auto" w:fill="auto"/>
          </w:tcPr>
          <w:p w:rsidR="00E31A0B" w:rsidRPr="007E27AC" w:rsidRDefault="00E31A0B" w:rsidP="0004406B">
            <w:r w:rsidRPr="007E27AC">
              <w:t>Показател [255]</w:t>
            </w:r>
          </w:p>
        </w:tc>
        <w:tc>
          <w:tcPr>
            <w:tcW w:w="949" w:type="dxa"/>
          </w:tcPr>
          <w:p w:rsidR="00E31A0B" w:rsidRPr="007E27AC" w:rsidRDefault="00E31A0B" w:rsidP="0004406B">
            <w:r w:rsidRPr="007E27AC">
              <w:t>Мерна единица</w:t>
            </w:r>
          </w:p>
        </w:tc>
        <w:tc>
          <w:tcPr>
            <w:tcW w:w="1481" w:type="dxa"/>
          </w:tcPr>
          <w:p w:rsidR="00E31A0B" w:rsidRPr="007E27AC" w:rsidRDefault="00E31A0B" w:rsidP="0004406B">
            <w:r w:rsidRPr="007E27AC">
              <w:t>Базова линия или референтна стойност</w:t>
            </w:r>
          </w:p>
        </w:tc>
        <w:tc>
          <w:tcPr>
            <w:tcW w:w="1249" w:type="dxa"/>
          </w:tcPr>
          <w:p w:rsidR="00E31A0B" w:rsidRPr="007E27AC" w:rsidRDefault="00E31A0B" w:rsidP="0004406B">
            <w:r w:rsidRPr="007E27AC">
              <w:t>Референтна година</w:t>
            </w:r>
          </w:p>
        </w:tc>
        <w:tc>
          <w:tcPr>
            <w:tcW w:w="1185" w:type="dxa"/>
            <w:shd w:val="clear" w:color="auto" w:fill="auto"/>
          </w:tcPr>
          <w:p w:rsidR="00E31A0B" w:rsidRPr="007E27AC" w:rsidRDefault="00E31A0B" w:rsidP="0004406B">
            <w:r w:rsidRPr="007E27AC">
              <w:t>Целева стойност (2029 г.)</w:t>
            </w:r>
          </w:p>
        </w:tc>
        <w:tc>
          <w:tcPr>
            <w:tcW w:w="1256" w:type="dxa"/>
            <w:shd w:val="clear" w:color="auto" w:fill="auto"/>
          </w:tcPr>
          <w:p w:rsidR="00E31A0B" w:rsidRPr="007E27AC" w:rsidRDefault="00E31A0B" w:rsidP="0004406B">
            <w:r w:rsidRPr="007E27AC">
              <w:t>Източник на данните [200]</w:t>
            </w:r>
          </w:p>
        </w:tc>
        <w:tc>
          <w:tcPr>
            <w:tcW w:w="1189" w:type="dxa"/>
          </w:tcPr>
          <w:p w:rsidR="00E31A0B" w:rsidRPr="007E27AC" w:rsidRDefault="00E31A0B" w:rsidP="0004406B">
            <w:r w:rsidRPr="007E27AC">
              <w:t>Коментари [200]</w:t>
            </w:r>
          </w:p>
        </w:tc>
      </w:tr>
      <w:tr w:rsidR="009A6447" w:rsidRPr="007E27AC" w:rsidTr="009A6447">
        <w:trPr>
          <w:trHeight w:val="227"/>
        </w:trPr>
        <w:tc>
          <w:tcPr>
            <w:tcW w:w="675"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1</w:t>
            </w:r>
          </w:p>
        </w:tc>
        <w:tc>
          <w:tcPr>
            <w:tcW w:w="779"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1.4</w:t>
            </w:r>
          </w:p>
        </w:tc>
        <w:tc>
          <w:tcPr>
            <w:tcW w:w="1276"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ЕФМДРА</w:t>
            </w:r>
          </w:p>
        </w:tc>
        <w:tc>
          <w:tcPr>
            <w:tcW w:w="1127"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По-слабо развити</w:t>
            </w:r>
          </w:p>
        </w:tc>
        <w:tc>
          <w:tcPr>
            <w:tcW w:w="1952"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CR 15</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9A6447" w:rsidRPr="007E27AC" w:rsidRDefault="009A6447" w:rsidP="009A6447">
            <w:pPr>
              <w:spacing w:line="240" w:lineRule="auto"/>
            </w:pPr>
            <w:r w:rsidRPr="007E27AC">
              <w:t>Control means installed or improved</w:t>
            </w:r>
          </w:p>
        </w:tc>
        <w:tc>
          <w:tcPr>
            <w:tcW w:w="949"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Number of means</w:t>
            </w:r>
          </w:p>
        </w:tc>
        <w:tc>
          <w:tcPr>
            <w:tcW w:w="1481"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0</w:t>
            </w:r>
          </w:p>
        </w:tc>
        <w:tc>
          <w:tcPr>
            <w:tcW w:w="1249"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2022</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9A6447" w:rsidRPr="007E27AC" w:rsidRDefault="009A6447" w:rsidP="009A6447">
            <w:r w:rsidRPr="007E27AC">
              <w:t>…</w:t>
            </w:r>
            <w:r w:rsidRPr="007E27AC">
              <w:rPr>
                <w:rStyle w:val="FootnoteReference"/>
                <w:b w:val="0"/>
                <w:vertAlign w:val="baseline"/>
              </w:rPr>
              <w:footnoteReference w:id="14"/>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9A6447" w:rsidRPr="007E27AC" w:rsidRDefault="009A6447" w:rsidP="009A6447">
            <w:pPr>
              <w:spacing w:line="240" w:lineRule="auto"/>
            </w:pPr>
            <w:r w:rsidRPr="007E27AC">
              <w:t>Предоставят се от бенефициентите по време и след изпълнение на операции</w:t>
            </w:r>
            <w:r w:rsidRPr="007E27AC">
              <w:lastRenderedPageBreak/>
              <w:t>те</w:t>
            </w:r>
          </w:p>
        </w:tc>
        <w:tc>
          <w:tcPr>
            <w:tcW w:w="1189" w:type="dxa"/>
            <w:tcBorders>
              <w:top w:val="single" w:sz="4" w:space="0" w:color="auto"/>
              <w:left w:val="single" w:sz="4" w:space="0" w:color="auto"/>
              <w:bottom w:val="single" w:sz="4" w:space="0" w:color="auto"/>
              <w:right w:val="single" w:sz="4" w:space="0" w:color="auto"/>
            </w:tcBorders>
          </w:tcPr>
          <w:p w:rsidR="009A6447" w:rsidRPr="007E27AC" w:rsidRDefault="009A6447" w:rsidP="00134BA8"/>
        </w:tc>
      </w:tr>
      <w:tr w:rsidR="009A6447" w:rsidRPr="007E27AC" w:rsidTr="009A6447">
        <w:trPr>
          <w:trHeight w:val="227"/>
        </w:trPr>
        <w:tc>
          <w:tcPr>
            <w:tcW w:w="675" w:type="dxa"/>
            <w:tcBorders>
              <w:top w:val="single" w:sz="4" w:space="0" w:color="auto"/>
              <w:left w:val="single" w:sz="4" w:space="0" w:color="auto"/>
              <w:bottom w:val="single" w:sz="4" w:space="0" w:color="auto"/>
              <w:right w:val="single" w:sz="4" w:space="0" w:color="auto"/>
            </w:tcBorders>
          </w:tcPr>
          <w:p w:rsidR="009A6447" w:rsidRPr="007E27AC" w:rsidRDefault="009A6447" w:rsidP="00134BA8"/>
        </w:tc>
        <w:tc>
          <w:tcPr>
            <w:tcW w:w="779" w:type="dxa"/>
            <w:tcBorders>
              <w:top w:val="single" w:sz="4" w:space="0" w:color="auto"/>
              <w:left w:val="single" w:sz="4" w:space="0" w:color="auto"/>
              <w:bottom w:val="single" w:sz="4" w:space="0" w:color="auto"/>
              <w:right w:val="single" w:sz="4" w:space="0" w:color="auto"/>
            </w:tcBorders>
          </w:tcPr>
          <w:p w:rsidR="009A6447" w:rsidRPr="007E27AC" w:rsidRDefault="009A6447" w:rsidP="00134BA8"/>
        </w:tc>
        <w:tc>
          <w:tcPr>
            <w:tcW w:w="1276" w:type="dxa"/>
            <w:tcBorders>
              <w:top w:val="single" w:sz="4" w:space="0" w:color="auto"/>
              <w:left w:val="single" w:sz="4" w:space="0" w:color="auto"/>
              <w:bottom w:val="single" w:sz="4" w:space="0" w:color="auto"/>
              <w:right w:val="single" w:sz="4" w:space="0" w:color="auto"/>
            </w:tcBorders>
          </w:tcPr>
          <w:p w:rsidR="009A6447" w:rsidRPr="007E27AC" w:rsidRDefault="009A6447" w:rsidP="009A6447"/>
        </w:tc>
        <w:tc>
          <w:tcPr>
            <w:tcW w:w="1127" w:type="dxa"/>
            <w:tcBorders>
              <w:top w:val="single" w:sz="4" w:space="0" w:color="auto"/>
              <w:left w:val="single" w:sz="4" w:space="0" w:color="auto"/>
              <w:bottom w:val="single" w:sz="4" w:space="0" w:color="auto"/>
              <w:right w:val="single" w:sz="4" w:space="0" w:color="auto"/>
            </w:tcBorders>
          </w:tcPr>
          <w:p w:rsidR="009A6447" w:rsidRPr="007E27AC" w:rsidRDefault="009A6447" w:rsidP="009A6447"/>
        </w:tc>
        <w:tc>
          <w:tcPr>
            <w:tcW w:w="1952"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CR 12</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9A6447" w:rsidRPr="007E27AC" w:rsidRDefault="009A6447" w:rsidP="009A6447">
            <w:pPr>
              <w:spacing w:line="240" w:lineRule="auto"/>
            </w:pPr>
            <w:r w:rsidRPr="007E27AC">
              <w:t>Effectiveness of the system for “collection, management and use of data”</w:t>
            </w:r>
          </w:p>
        </w:tc>
        <w:tc>
          <w:tcPr>
            <w:tcW w:w="949"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High, medium, low</w:t>
            </w:r>
          </w:p>
        </w:tc>
        <w:tc>
          <w:tcPr>
            <w:tcW w:w="1481"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2</w:t>
            </w:r>
          </w:p>
        </w:tc>
        <w:tc>
          <w:tcPr>
            <w:tcW w:w="1249"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2022</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9A6447" w:rsidRPr="007E27AC" w:rsidRDefault="009A6447" w:rsidP="009A6447">
            <w:r w:rsidRPr="007E27AC">
              <w:t>3</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9A6447" w:rsidRPr="007E27AC" w:rsidRDefault="009A6447" w:rsidP="009A6447">
            <w:pPr>
              <w:spacing w:line="240" w:lineRule="auto"/>
            </w:pPr>
            <w:r w:rsidRPr="007E27AC">
              <w:t>Предоставят се от бенефициентите по време и след изпълнение на операциите</w:t>
            </w:r>
          </w:p>
        </w:tc>
        <w:tc>
          <w:tcPr>
            <w:tcW w:w="1189" w:type="dxa"/>
            <w:tcBorders>
              <w:top w:val="single" w:sz="4" w:space="0" w:color="auto"/>
              <w:left w:val="single" w:sz="4" w:space="0" w:color="auto"/>
              <w:bottom w:val="single" w:sz="4" w:space="0" w:color="auto"/>
              <w:right w:val="single" w:sz="4" w:space="0" w:color="auto"/>
            </w:tcBorders>
          </w:tcPr>
          <w:p w:rsidR="009A6447" w:rsidRPr="007E27AC" w:rsidRDefault="009A6447" w:rsidP="00134BA8"/>
        </w:tc>
      </w:tr>
    </w:tbl>
    <w:p w:rsidR="00A40A79" w:rsidRPr="007E27AC" w:rsidRDefault="00A40A79" w:rsidP="002E0B9C">
      <w:pPr>
        <w:pStyle w:val="Point0"/>
      </w:pPr>
      <w:r w:rsidRPr="007E27AC">
        <w:br w:type="page"/>
      </w:r>
      <w:r w:rsidRPr="007E27AC">
        <w:lastRenderedPageBreak/>
        <w:t>2.1.1.1.4.</w:t>
      </w:r>
      <w:r w:rsidRPr="007E27AC">
        <w:tab/>
        <w:t>Примерна разбивка на програмираните средства (ЕС) в зависимост от вида интервенция за ЕФМДРА</w:t>
      </w:r>
    </w:p>
    <w:p w:rsidR="00A40A79" w:rsidRPr="007E27AC" w:rsidRDefault="00A40A79" w:rsidP="002E0B9C">
      <w:pPr>
        <w:pStyle w:val="Text1"/>
      </w:pPr>
      <w:r w:rsidRPr="007E27AC">
        <w:t>Позоваване: Член 22, параграф 3, буква в) от РОР</w:t>
      </w:r>
    </w:p>
    <w:p w:rsidR="00A40A79" w:rsidRPr="007E27AC" w:rsidRDefault="00A40A79" w:rsidP="002E0B9C">
      <w:r w:rsidRPr="007E27AC">
        <w:t>Таблица </w:t>
      </w:r>
      <w:r w:rsidR="00806EDF" w:rsidRPr="007E27AC">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A40A79" w:rsidRPr="007E27AC" w:rsidTr="002E0B9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Сума (EUR)</w:t>
            </w:r>
          </w:p>
        </w:tc>
      </w:tr>
      <w:tr w:rsidR="00FD251E" w:rsidRPr="007E27AC" w:rsidTr="00FD251E">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r w:rsidRPr="007E27AC">
              <w:t>1</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r w:rsidRPr="007E27AC">
              <w:t>1.4</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r w:rsidRPr="007E27AC">
              <w:t>Control and enforcement (40%)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r w:rsidRPr="007E27AC">
              <w:t>10</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r w:rsidRPr="007E27AC">
              <w:t>3 397 788</w:t>
            </w:r>
          </w:p>
          <w:p w:rsidR="00FD251E" w:rsidRPr="007E27AC" w:rsidRDefault="00FD251E" w:rsidP="00FD251E">
            <w:pPr>
              <w:spacing w:before="60" w:after="60" w:line="240" w:lineRule="auto"/>
              <w:jc w:val="center"/>
            </w:pPr>
          </w:p>
        </w:tc>
      </w:tr>
      <w:tr w:rsidR="00FD251E" w:rsidRPr="007E27AC" w:rsidTr="00FD251E">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r w:rsidRPr="007E27AC">
              <w:t>Data collection, analysis and promotion of marine knowledge (100%)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r w:rsidRPr="007E27AC">
              <w:t>11</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r w:rsidRPr="007E27AC">
              <w:t>4 247 235</w:t>
            </w:r>
          </w:p>
        </w:tc>
      </w:tr>
    </w:tbl>
    <w:p w:rsidR="00A40A79" w:rsidRPr="007E27AC" w:rsidRDefault="00A40A79" w:rsidP="002E0B9C">
      <w:pPr>
        <w:pStyle w:val="Text1"/>
      </w:pPr>
    </w:p>
    <w:p w:rsidR="00944B50" w:rsidRPr="007E27AC" w:rsidRDefault="00944B50" w:rsidP="00944B50">
      <w:r w:rsidRPr="007E27AC">
        <w:t>2.1.1.1.</w:t>
      </w:r>
      <w:r w:rsidRPr="007E27AC">
        <w:tab/>
        <w:t>Специфична цел</w:t>
      </w:r>
      <w:r w:rsidRPr="007E27AC">
        <w:rPr>
          <w:b/>
          <w:vertAlign w:val="superscript"/>
        </w:rPr>
        <w:footnoteReference w:id="15"/>
      </w:r>
      <w:r w:rsidRPr="007E27AC">
        <w:t xml:space="preserve"> — повтаря се за всяка избрана специфична цел, за приоритети, различни от техническа помощ</w:t>
      </w:r>
      <w:r w:rsidRPr="007E27AC">
        <w:rPr>
          <w:lang w:val="en-US"/>
        </w:rPr>
        <w:t xml:space="preserve"> </w:t>
      </w:r>
    </w:p>
    <w:p w:rsidR="008D3559" w:rsidRPr="007E27AC" w:rsidRDefault="009B55B4" w:rsidP="00944B50">
      <w:pPr>
        <w:rPr>
          <w:b/>
        </w:rPr>
      </w:pPr>
      <w:r w:rsidRPr="007E27AC">
        <w:rPr>
          <w:b/>
        </w:rPr>
        <w:t>Д</w:t>
      </w:r>
      <w:r w:rsidRPr="007E27AC">
        <w:rPr>
          <w:b/>
          <w:lang w:val="en-US"/>
        </w:rPr>
        <w:t>опринасяне за защитата и възстановяването на водното биологично разнообразие и на водните екосистеми</w:t>
      </w:r>
      <w:r w:rsidRPr="007E27AC" w:rsidDel="009B55B4">
        <w:rPr>
          <w:b/>
          <w:lang w:val="en-US"/>
        </w:rPr>
        <w:t xml:space="preserve"> </w:t>
      </w:r>
    </w:p>
    <w:p w:rsidR="00944B50" w:rsidRPr="007E27AC" w:rsidRDefault="00944B50" w:rsidP="00944B50">
      <w:r w:rsidRPr="007E27AC">
        <w:t>2.1.1.1.1.</w:t>
      </w:r>
      <w:r w:rsidRPr="007E27AC">
        <w:tab/>
        <w:t>Интервенции по линия на фондовете</w:t>
      </w:r>
    </w:p>
    <w:p w:rsidR="00944B50" w:rsidRPr="007E27AC" w:rsidRDefault="00944B50" w:rsidP="00944B50">
      <w:r w:rsidRPr="007E27AC">
        <w:t>Позоваване: Член 22, параграф 3, буква г), подточки i), iii), iv), v), vi), vii) от РОР;</w:t>
      </w:r>
    </w:p>
    <w:p w:rsidR="00944B50" w:rsidRPr="007E27AC" w:rsidRDefault="00944B50" w:rsidP="00944B50">
      <w:r w:rsidRPr="007E27AC">
        <w:t>Съответни видове действия — член 22, параграф 3, буква г), подточка i) от РОР; Член 6, параграф 2 от Регламента за ЕСФ+</w:t>
      </w:r>
    </w:p>
    <w:tbl>
      <w:tblPr>
        <w:tblStyle w:val="TableGrid"/>
        <w:tblW w:w="13945" w:type="dxa"/>
        <w:tblInd w:w="905" w:type="dxa"/>
        <w:tblLook w:val="04A0" w:firstRow="1" w:lastRow="0" w:firstColumn="1" w:lastColumn="0" w:noHBand="0" w:noVBand="1"/>
      </w:tblPr>
      <w:tblGrid>
        <w:gridCol w:w="13945"/>
      </w:tblGrid>
      <w:tr w:rsidR="00944B50" w:rsidRPr="007E27AC" w:rsidTr="00FF693E">
        <w:trPr>
          <w:trHeight w:val="1480"/>
        </w:trPr>
        <w:tc>
          <w:tcPr>
            <w:tcW w:w="13945" w:type="dxa"/>
          </w:tcPr>
          <w:p w:rsidR="00944B50" w:rsidRPr="007E27AC" w:rsidRDefault="00944B50" w:rsidP="00134BA8">
            <w:pPr>
              <w:rPr>
                <w:lang w:val="en-US"/>
              </w:rPr>
            </w:pPr>
            <w:r w:rsidRPr="007E27AC">
              <w:t>Текстово поле [8 000]</w:t>
            </w:r>
          </w:p>
          <w:p w:rsidR="00FD251E" w:rsidRPr="007E27AC" w:rsidRDefault="00FD251E" w:rsidP="00E47BEA">
            <w:pPr>
              <w:pStyle w:val="TableParagraph"/>
              <w:numPr>
                <w:ilvl w:val="0"/>
                <w:numId w:val="67"/>
              </w:numPr>
              <w:spacing w:before="113"/>
              <w:jc w:val="both"/>
              <w:rPr>
                <w:i/>
                <w:shd w:val="clear" w:color="auto" w:fill="FFFF00"/>
                <w:lang w:val="bg-BG"/>
              </w:rPr>
            </w:pPr>
            <w:r w:rsidRPr="007E27AC">
              <w:rPr>
                <w:i/>
              </w:rPr>
              <w:t>Специфично оборудване на риболовния кораб, дейности и иновации, целящи опазването на околната среда и на биоразнообразието</w:t>
            </w:r>
          </w:p>
          <w:p w:rsidR="00FD251E" w:rsidRPr="007E27AC" w:rsidRDefault="00FD251E" w:rsidP="00E47BEA">
            <w:pPr>
              <w:pStyle w:val="TableParagraph"/>
              <w:jc w:val="both"/>
              <w:rPr>
                <w:lang w:val="bg-BG"/>
              </w:rPr>
            </w:pPr>
            <w:r w:rsidRPr="007E27AC">
              <w:rPr>
                <w:lang w:val="bg-BG"/>
              </w:rPr>
              <w:t xml:space="preserve">Европейската комисия прие Европейския зелен пакт, </w:t>
            </w:r>
            <w:r w:rsidR="003E78F9" w:rsidRPr="007E27AC">
              <w:rPr>
                <w:lang w:val="bg-BG"/>
              </w:rPr>
              <w:t xml:space="preserve">който </w:t>
            </w:r>
            <w:r w:rsidRPr="007E27AC">
              <w:rPr>
                <w:lang w:val="bg-BG"/>
              </w:rPr>
              <w:t>има за цел да превърне ЕС в справедливо и проспериращо общество, с модерна,  ефективно конкурентна икономика, с нисък въглероден отпечатък и енергонезвисима икон</w:t>
            </w:r>
            <w:r w:rsidRPr="007E27AC">
              <w:t>o</w:t>
            </w:r>
            <w:r w:rsidRPr="007E27AC">
              <w:rPr>
                <w:lang w:val="bg-BG"/>
              </w:rPr>
              <w:t xml:space="preserve">мика. Стратегията за биологичното разнообразие е </w:t>
            </w:r>
            <w:r w:rsidRPr="007E27AC">
              <w:rPr>
                <w:lang w:val="bg-BG"/>
              </w:rPr>
              <w:lastRenderedPageBreak/>
              <w:t>централен елемент от плана за възстановяване на ЕС, от решаващо значение за предотвратяване и изграждане на устойчивост към бъдещи огнища и осигуряване на незабавни бизнес и инвестиционни възможности за възстановяване на икономиката на ЕС. Стратегията има за цел също така да направи фокуса върху биологичното разнообразие неразделна част от общата стратегия на ЕС за икономически растеж. Пред България като пълноправна държава-членка са поставени дългосрочни стратегически цели, за които допринася и трансформацията на риболовния сектор чрез селективност на уредите, нисковъглероден риболов, въвеждане на иновации</w:t>
            </w:r>
            <w:r w:rsidRPr="007E27AC">
              <w:t xml:space="preserve"> </w:t>
            </w:r>
            <w:r w:rsidRPr="007E27AC">
              <w:rPr>
                <w:lang w:val="bg-BG"/>
              </w:rPr>
              <w:t>и постигане  на добро състояние на околната среда</w:t>
            </w:r>
            <w:r w:rsidR="003E78F9" w:rsidRPr="007E27AC">
              <w:rPr>
                <w:lang w:val="bg-BG"/>
              </w:rPr>
              <w:t>:</w:t>
            </w:r>
            <w:r w:rsidRPr="007E27AC">
              <w:rPr>
                <w:lang w:val="bg-BG"/>
              </w:rPr>
              <w:t xml:space="preserve"> </w:t>
            </w:r>
          </w:p>
          <w:p w:rsidR="00FD251E" w:rsidRPr="007E27AC" w:rsidRDefault="00FD251E" w:rsidP="00E47BEA">
            <w:pPr>
              <w:pStyle w:val="TableParagraph"/>
              <w:ind w:left="715"/>
              <w:jc w:val="both"/>
            </w:pPr>
            <w:r w:rsidRPr="007E27AC">
              <w:t>• инвестиции в селективни риболовни уреди</w:t>
            </w:r>
            <w:r w:rsidR="00002E3C" w:rsidRPr="007E27AC">
              <w:rPr>
                <w:lang w:val="bg-BG"/>
              </w:rPr>
              <w:t xml:space="preserve"> с ниско въздействие върху рибните популации</w:t>
            </w:r>
            <w:r w:rsidRPr="007E27AC">
              <w:t>;</w:t>
            </w:r>
          </w:p>
          <w:p w:rsidR="00FD251E" w:rsidRPr="007E27AC" w:rsidRDefault="00FD251E" w:rsidP="00E47BEA">
            <w:pPr>
              <w:pStyle w:val="TableParagraph"/>
              <w:ind w:left="715"/>
              <w:jc w:val="both"/>
            </w:pPr>
            <w:r w:rsidRPr="007E27AC">
              <w:t>• въвеждане на иновации в риболова и на борда на корабите, насочени към опазване на биоразнообразието и към намаляване на разхода на гориво</w:t>
            </w:r>
            <w:r w:rsidRPr="007E27AC">
              <w:rPr>
                <w:lang w:val="bg-BG"/>
              </w:rPr>
              <w:t>, трансфер на знания „от лабораториите до пазара“</w:t>
            </w:r>
            <w:r w:rsidRPr="007E27AC">
              <w:t>;</w:t>
            </w:r>
            <w:r w:rsidRPr="007E27AC">
              <w:rPr>
                <w:lang w:val="bg-BG"/>
              </w:rPr>
              <w:t xml:space="preserve"> </w:t>
            </w:r>
          </w:p>
          <w:p w:rsidR="00FD251E" w:rsidRPr="007E27AC" w:rsidRDefault="00FD251E" w:rsidP="00E47BEA">
            <w:pPr>
              <w:pStyle w:val="TableParagraph"/>
              <w:ind w:left="715"/>
              <w:jc w:val="both"/>
            </w:pPr>
            <w:r w:rsidRPr="007E27AC">
              <w:t>• нисковъглеродни техники за риболов (техника, която позволява използването на по-малко гориво по време на риболовния процес)</w:t>
            </w:r>
          </w:p>
          <w:p w:rsidR="00FD251E" w:rsidRPr="007E27AC" w:rsidRDefault="00FD251E" w:rsidP="00E47BEA">
            <w:pPr>
              <w:pStyle w:val="TableParagraph"/>
              <w:ind w:left="715"/>
              <w:jc w:val="both"/>
            </w:pPr>
            <w:r w:rsidRPr="007E27AC">
              <w:t>• възобновяеми енергийни източници или инвестиции в енергийно ефективни инсталации за намаляване на въглеродните емисии (например инсталиране на системи за слънчева енергия за осветлението на кораба)</w:t>
            </w:r>
          </w:p>
          <w:p w:rsidR="00FD251E" w:rsidRPr="007E27AC" w:rsidRDefault="00FD251E" w:rsidP="00E47BEA">
            <w:pPr>
              <w:pStyle w:val="TableParagraph"/>
              <w:ind w:left="715"/>
              <w:jc w:val="both"/>
            </w:pPr>
            <w:r w:rsidRPr="007E27AC">
              <w:t>• компенсации на операторите за пасивно събиране</w:t>
            </w:r>
            <w:r w:rsidRPr="007E27AC">
              <w:rPr>
                <w:lang w:val="bg-BG"/>
              </w:rPr>
              <w:t xml:space="preserve"> и рециклиране</w:t>
            </w:r>
            <w:r w:rsidRPr="007E27AC">
              <w:t xml:space="preserve"> на отпадъци</w:t>
            </w:r>
            <w:r w:rsidRPr="007E27AC">
              <w:rPr>
                <w:lang w:val="bg-BG"/>
              </w:rPr>
              <w:t>, попаднали</w:t>
            </w:r>
            <w:r w:rsidRPr="007E27AC">
              <w:t xml:space="preserve"> в риболовните уреди;</w:t>
            </w:r>
          </w:p>
          <w:p w:rsidR="00FD251E" w:rsidRPr="007E27AC" w:rsidRDefault="00FD251E" w:rsidP="00E47BEA">
            <w:pPr>
              <w:pStyle w:val="TableParagraph"/>
              <w:ind w:left="715"/>
              <w:jc w:val="both"/>
            </w:pPr>
            <w:r w:rsidRPr="007E27AC">
              <w:t>• активно почистване на река Дунав и Черно море от отпадъци и риболовни уреди (превенция от т. нар. „призрачен риболов“)</w:t>
            </w:r>
            <w:r w:rsidR="0018357E">
              <w:rPr>
                <w:lang w:val="bg-BG"/>
              </w:rPr>
              <w:t>;</w:t>
            </w:r>
          </w:p>
          <w:p w:rsidR="00FD251E" w:rsidRPr="007E27AC" w:rsidRDefault="00FD251E" w:rsidP="00E47BEA">
            <w:pPr>
              <w:pStyle w:val="TableParagraph"/>
              <w:ind w:left="715"/>
              <w:jc w:val="both"/>
              <w:rPr>
                <w:lang w:val="bg-BG"/>
              </w:rPr>
            </w:pPr>
            <w:r w:rsidRPr="007E27AC">
              <w:t xml:space="preserve">• повишаване на осведомеността сред публичните власти и гражданите </w:t>
            </w:r>
            <w:r w:rsidR="00002E3C" w:rsidRPr="007E27AC">
              <w:rPr>
                <w:lang w:val="bg-BG"/>
              </w:rPr>
              <w:t>чрез кампании</w:t>
            </w:r>
            <w:r w:rsidR="00002E3C" w:rsidRPr="007E27AC">
              <w:t xml:space="preserve"> </w:t>
            </w:r>
            <w:r w:rsidRPr="007E27AC">
              <w:t>за нуждата от опазване на биоразнообразието</w:t>
            </w:r>
            <w:r w:rsidR="00002E3C" w:rsidRPr="007E27AC">
              <w:rPr>
                <w:lang w:val="bg-BG"/>
              </w:rPr>
              <w:t xml:space="preserve">, и въздействието на човешките дейности върху морската екосистема </w:t>
            </w:r>
            <w:r w:rsidRPr="007E27AC">
              <w:t>и от намаляването на въглеродните емисии</w:t>
            </w:r>
            <w:r w:rsidRPr="007E27AC">
              <w:rPr>
                <w:lang w:val="bg-BG"/>
              </w:rPr>
              <w:t>;</w:t>
            </w:r>
          </w:p>
          <w:p w:rsidR="00FD251E" w:rsidRPr="007E27AC" w:rsidRDefault="00FD251E" w:rsidP="00E47BEA">
            <w:pPr>
              <w:pStyle w:val="TableParagraph"/>
              <w:ind w:left="715"/>
              <w:jc w:val="both"/>
              <w:rPr>
                <w:lang w:val="bg-BG"/>
              </w:rPr>
            </w:pPr>
            <w:r w:rsidRPr="007E27AC">
              <w:t>•</w:t>
            </w:r>
            <w:r w:rsidRPr="007E27AC">
              <w:rPr>
                <w:lang w:val="bg-BG"/>
              </w:rPr>
              <w:t xml:space="preserve"> </w:t>
            </w:r>
            <w:r w:rsidRPr="007E27AC">
              <w:t>енергийно ефективни инсталации</w:t>
            </w:r>
            <w:r w:rsidRPr="007E27AC">
              <w:rPr>
                <w:lang w:val="bg-BG"/>
              </w:rPr>
              <w:t xml:space="preserve"> </w:t>
            </w:r>
            <w:r w:rsidR="00EF08B1" w:rsidRPr="007E27AC">
              <w:rPr>
                <w:lang w:val="bg-BG"/>
              </w:rPr>
              <w:t xml:space="preserve">от ВЕИ на борда на риболовния кораб, с които се намаляват </w:t>
            </w:r>
            <w:r w:rsidR="00EF08B1" w:rsidRPr="007E27AC">
              <w:t>въглеродните емисии</w:t>
            </w:r>
            <w:r w:rsidR="00EF08B1" w:rsidRPr="007E27AC">
              <w:rPr>
                <w:lang w:val="bg-BG"/>
              </w:rPr>
              <w:t xml:space="preserve"> (</w:t>
            </w:r>
            <w:r w:rsidR="00002E3C" w:rsidRPr="007E27AC">
              <w:rPr>
                <w:lang w:val="bg-BG"/>
              </w:rPr>
              <w:t>,</w:t>
            </w:r>
            <w:r w:rsidRPr="007E27AC">
              <w:t xml:space="preserve"> </w:t>
            </w:r>
            <w:r w:rsidR="00002E3C" w:rsidRPr="007E27AC">
              <w:rPr>
                <w:lang w:val="bg-BG"/>
              </w:rPr>
              <w:t>съоръженията за</w:t>
            </w:r>
            <w:r w:rsidR="00002E3C" w:rsidRPr="007E27AC">
              <w:t xml:space="preserve"> преработка на риба, транспорт и търговия на дребно</w:t>
            </w:r>
            <w:r w:rsidR="00EF08B1" w:rsidRPr="007E27AC">
              <w:rPr>
                <w:lang w:val="bg-BG"/>
              </w:rPr>
              <w:t>)</w:t>
            </w:r>
            <w:r w:rsidRPr="007E27AC">
              <w:rPr>
                <w:lang w:val="bg-BG"/>
              </w:rPr>
              <w:t xml:space="preserve">; </w:t>
            </w:r>
          </w:p>
          <w:p w:rsidR="00FD251E" w:rsidRPr="007E27AC" w:rsidRDefault="00FD251E" w:rsidP="00E47BEA">
            <w:pPr>
              <w:pStyle w:val="TableParagraph"/>
              <w:ind w:left="715"/>
              <w:jc w:val="both"/>
              <w:rPr>
                <w:lang w:val="bg-BG"/>
              </w:rPr>
            </w:pPr>
            <w:r w:rsidRPr="007E27AC">
              <w:t>•</w:t>
            </w:r>
            <w:r w:rsidRPr="007E27AC">
              <w:rPr>
                <w:lang w:val="bg-BG"/>
              </w:rPr>
              <w:t xml:space="preserve"> провеждане на образователни дейности за опазване на </w:t>
            </w:r>
            <w:r w:rsidR="00F91616" w:rsidRPr="007E27AC">
              <w:rPr>
                <w:lang w:val="bg-BG"/>
              </w:rPr>
              <w:t>водна</w:t>
            </w:r>
            <w:r w:rsidRPr="007E27AC">
              <w:rPr>
                <w:lang w:val="bg-BG"/>
              </w:rPr>
              <w:t>та околна среда от ранна детска възраст;</w:t>
            </w:r>
          </w:p>
          <w:p w:rsidR="00002E3C" w:rsidRPr="0018357E" w:rsidRDefault="0018357E" w:rsidP="0018357E">
            <w:pPr>
              <w:pStyle w:val="TableParagraph"/>
              <w:jc w:val="both"/>
              <w:rPr>
                <w:lang w:val="bg-BG"/>
              </w:rPr>
            </w:pPr>
            <w:r w:rsidRPr="0018357E">
              <w:rPr>
                <w:lang w:val="bg-BG"/>
              </w:rPr>
              <w:t>За дейностите по</w:t>
            </w:r>
            <w:r w:rsidRPr="0018357E">
              <w:t xml:space="preserve"> активно почистване на река Дунав и Черно море от отпадъци и риболовни уреди (превенция от т. нар. „призрачен риболов“)</w:t>
            </w:r>
            <w:r w:rsidRPr="0018357E">
              <w:rPr>
                <w:lang w:val="bg-BG"/>
              </w:rPr>
              <w:t xml:space="preserve"> е предвидено прилагане на опростени разходи;</w:t>
            </w:r>
          </w:p>
          <w:p w:rsidR="00002E3C" w:rsidRPr="007E27AC" w:rsidRDefault="00CC14BB" w:rsidP="00E47BEA">
            <w:pPr>
              <w:pStyle w:val="TableParagraph"/>
              <w:numPr>
                <w:ilvl w:val="0"/>
                <w:numId w:val="67"/>
              </w:numPr>
              <w:jc w:val="both"/>
              <w:rPr>
                <w:i/>
              </w:rPr>
            </w:pPr>
            <w:r w:rsidRPr="007E27AC">
              <w:rPr>
                <w:i/>
                <w:lang w:val="bg-BG"/>
              </w:rPr>
              <w:t>Защита на екологичното състояние на морската среда</w:t>
            </w:r>
          </w:p>
          <w:p w:rsidR="00134BA8" w:rsidRPr="007E27AC" w:rsidRDefault="00822FC9" w:rsidP="00E47BEA">
            <w:pPr>
              <w:pStyle w:val="TableParagraph"/>
              <w:jc w:val="both"/>
              <w:rPr>
                <w:lang w:val="bg-BG"/>
              </w:rPr>
            </w:pPr>
            <w:r w:rsidRPr="007E27AC">
              <w:t xml:space="preserve">Опазването в дългосрочен план на най-ценните и застрашени видове и типове местообитания в ЕС се осигурява чрез установяването на екологичната мрежа Натура. Със своите </w:t>
            </w:r>
            <w:r w:rsidRPr="007E27AC">
              <w:rPr>
                <w:lang w:val="bg-BG"/>
              </w:rPr>
              <w:t>приблизително 35</w:t>
            </w:r>
            <w:r w:rsidRPr="007E27AC">
              <w:t xml:space="preserve">% от територията, обхваната от Натура 2000, България се нарежда на </w:t>
            </w:r>
            <w:r w:rsidRPr="007E27AC">
              <w:rPr>
                <w:lang w:val="bg-BG"/>
              </w:rPr>
              <w:t>едно от първите места в</w:t>
            </w:r>
            <w:r w:rsidRPr="007E27AC">
              <w:t xml:space="preserve"> ЕС. Тя очертава рамката за защита на ценните видове и техните местообитания, като същевременно цели и интегрирането на приоритетите за опазване на биологичното разнообразие в икономическите дейности и политики. Необходимо е да се насочат конкретни усилия за опазване и възстановяване на защитените територии, за да могат да се осъществят всички аспекти на идеята за постигане на устойчиво развитие.</w:t>
            </w:r>
            <w:r w:rsidR="00AB79E4" w:rsidRPr="007E27AC">
              <w:rPr>
                <w:lang w:val="bg-BG"/>
              </w:rPr>
              <w:t xml:space="preserve">Определянето на защитените зони е в компетенцията на Министерството на околната среда и водите, но в синергия с общите цели по </w:t>
            </w:r>
            <w:r w:rsidR="00CD380E" w:rsidRPr="007E27AC">
              <w:rPr>
                <w:lang w:val="bg-BG"/>
              </w:rPr>
              <w:t>о</w:t>
            </w:r>
            <w:r w:rsidR="00AB79E4" w:rsidRPr="007E27AC">
              <w:rPr>
                <w:lang w:val="bg-BG"/>
              </w:rPr>
              <w:t>пазване на видовото разнообразите</w:t>
            </w:r>
            <w:r w:rsidR="00CD380E" w:rsidRPr="007E27AC">
              <w:rPr>
                <w:lang w:val="bg-BG"/>
              </w:rPr>
              <w:t>,</w:t>
            </w:r>
            <w:r w:rsidR="00AB79E4" w:rsidRPr="007E27AC">
              <w:rPr>
                <w:lang w:val="bg-BG"/>
              </w:rPr>
              <w:t xml:space="preserve"> ПМДРА ще финансира дейности, свързани с </w:t>
            </w:r>
            <w:r w:rsidR="00CD380E" w:rsidRPr="007E27AC">
              <w:rPr>
                <w:lang w:val="bg-BG"/>
              </w:rPr>
              <w:t xml:space="preserve">хоризонтални </w:t>
            </w:r>
            <w:r w:rsidR="00AB79E4" w:rsidRPr="007E27AC">
              <w:rPr>
                <w:szCs w:val="24"/>
              </w:rPr>
              <w:t xml:space="preserve">мерки за </w:t>
            </w:r>
            <w:r w:rsidR="00CD380E" w:rsidRPr="007E27AC">
              <w:rPr>
                <w:szCs w:val="24"/>
                <w:lang w:val="bg-BG"/>
              </w:rPr>
              <w:t xml:space="preserve">популяризацията на </w:t>
            </w:r>
            <w:r w:rsidR="00AB79E4" w:rsidRPr="007E27AC">
              <w:rPr>
                <w:szCs w:val="24"/>
              </w:rPr>
              <w:t>пространствена</w:t>
            </w:r>
            <w:r w:rsidR="00CD380E" w:rsidRPr="007E27AC">
              <w:rPr>
                <w:szCs w:val="24"/>
                <w:lang w:val="bg-BG"/>
              </w:rPr>
              <w:t>та</w:t>
            </w:r>
            <w:r w:rsidR="00AB79E4" w:rsidRPr="007E27AC">
              <w:rPr>
                <w:szCs w:val="24"/>
              </w:rPr>
              <w:t xml:space="preserve"> защита</w:t>
            </w:r>
            <w:r w:rsidR="00AB79E4" w:rsidRPr="007E27AC">
              <w:rPr>
                <w:szCs w:val="24"/>
                <w:lang w:val="bg-BG"/>
              </w:rPr>
              <w:t xml:space="preserve"> на</w:t>
            </w:r>
            <w:r w:rsidR="00AB79E4" w:rsidRPr="007E27AC">
              <w:rPr>
                <w:szCs w:val="24"/>
              </w:rPr>
              <w:t xml:space="preserve"> защитени морски територии, които в достатъчна степен да </w:t>
            </w:r>
            <w:r w:rsidR="00CD380E" w:rsidRPr="007E27AC">
              <w:rPr>
                <w:szCs w:val="24"/>
                <w:lang w:val="bg-BG"/>
              </w:rPr>
              <w:t>подпомагат опазването на биоразнообразието.</w:t>
            </w:r>
            <w:r w:rsidR="00FF693E" w:rsidRPr="007E27AC">
              <w:rPr>
                <w:szCs w:val="24"/>
                <w:lang w:val="bg-BG"/>
              </w:rPr>
              <w:t xml:space="preserve">  Предвиждат се дейности по управление, възстановяване, наблюдение и мониторинг на зоните по „Натура 2000“, вземайки предвид Рамката за приоритетно действие на България и изведените в нея приоритетни дейности.</w:t>
            </w:r>
          </w:p>
          <w:p w:rsidR="00822FC9" w:rsidRPr="007E27AC" w:rsidRDefault="00822FC9" w:rsidP="00FF693E">
            <w:pPr>
              <w:pStyle w:val="TableParagraph"/>
              <w:spacing w:before="113"/>
              <w:ind w:right="125"/>
              <w:jc w:val="both"/>
              <w:rPr>
                <w:lang w:val="bg-BG"/>
              </w:rPr>
            </w:pPr>
            <w:r w:rsidRPr="007E27AC">
              <w:t xml:space="preserve"> Прилагането на дейностите ще допринесат за </w:t>
            </w:r>
            <w:r w:rsidR="00FF693E" w:rsidRPr="007E27AC">
              <w:t>по-доброто управление или съхранение на морските биологични ресурси</w:t>
            </w:r>
            <w:r w:rsidRPr="007E27AC">
              <w:t>. Това също така ще допринесе за стимулиране на опазването на морската среда чрез повишаване на знанията за морето.</w:t>
            </w:r>
          </w:p>
        </w:tc>
      </w:tr>
    </w:tbl>
    <w:p w:rsidR="00944B50" w:rsidRPr="007E27AC" w:rsidRDefault="00944B50" w:rsidP="00944B50">
      <w:r w:rsidRPr="007E27AC">
        <w:lastRenderedPageBreak/>
        <w:t>Основни целеви групи — член 22, параграф 3, буква г), подточка iii) от РОР:</w:t>
      </w:r>
    </w:p>
    <w:tbl>
      <w:tblPr>
        <w:tblStyle w:val="TableGrid"/>
        <w:tblW w:w="0" w:type="auto"/>
        <w:tblInd w:w="850" w:type="dxa"/>
        <w:tblLook w:val="04A0" w:firstRow="1" w:lastRow="0" w:firstColumn="1" w:lastColumn="0" w:noHBand="0" w:noVBand="1"/>
      </w:tblPr>
      <w:tblGrid>
        <w:gridCol w:w="13937"/>
      </w:tblGrid>
      <w:tr w:rsidR="00944B50" w:rsidRPr="007E27AC" w:rsidTr="00134BA8">
        <w:tc>
          <w:tcPr>
            <w:tcW w:w="13937" w:type="dxa"/>
          </w:tcPr>
          <w:p w:rsidR="00944B50" w:rsidRPr="007E27AC" w:rsidRDefault="00944B50" w:rsidP="00134BA8">
            <w:r w:rsidRPr="007E27AC">
              <w:t>Текстово поле [1 000]</w:t>
            </w:r>
            <w:r w:rsidRPr="007E27AC">
              <w:rPr>
                <w:lang w:val="en-US"/>
              </w:rPr>
              <w:t xml:space="preserve"> </w:t>
            </w:r>
          </w:p>
          <w:p w:rsidR="00002E3C" w:rsidRPr="007E27AC" w:rsidRDefault="00002E3C" w:rsidP="00251E29">
            <w:pPr>
              <w:numPr>
                <w:ilvl w:val="0"/>
                <w:numId w:val="68"/>
              </w:numPr>
              <w:spacing w:before="0" w:after="200" w:line="276" w:lineRule="auto"/>
              <w:contextualSpacing/>
              <w:jc w:val="both"/>
            </w:pPr>
            <w:r w:rsidRPr="007E27AC">
              <w:t>Научни организации;</w:t>
            </w:r>
          </w:p>
          <w:p w:rsidR="00002E3C" w:rsidRPr="007E27AC" w:rsidRDefault="00002E3C" w:rsidP="00251E29">
            <w:pPr>
              <w:numPr>
                <w:ilvl w:val="0"/>
                <w:numId w:val="68"/>
              </w:numPr>
              <w:spacing w:before="0" w:after="200" w:line="276" w:lineRule="auto"/>
              <w:contextualSpacing/>
              <w:jc w:val="both"/>
            </w:pPr>
            <w:r w:rsidRPr="007E27AC">
              <w:t>Общини;</w:t>
            </w:r>
          </w:p>
          <w:p w:rsidR="00002E3C" w:rsidRPr="007E27AC" w:rsidRDefault="00002E3C" w:rsidP="00251E29">
            <w:pPr>
              <w:numPr>
                <w:ilvl w:val="0"/>
                <w:numId w:val="68"/>
              </w:numPr>
              <w:spacing w:before="0" w:after="200" w:line="276" w:lineRule="auto"/>
              <w:contextualSpacing/>
              <w:jc w:val="both"/>
            </w:pPr>
            <w:r w:rsidRPr="007E27AC">
              <w:t>Държавни учреждения;</w:t>
            </w:r>
          </w:p>
          <w:p w:rsidR="00002E3C" w:rsidRPr="007E27AC" w:rsidRDefault="00002E3C" w:rsidP="00251E29">
            <w:pPr>
              <w:numPr>
                <w:ilvl w:val="0"/>
                <w:numId w:val="68"/>
              </w:numPr>
              <w:spacing w:before="0" w:after="200" w:line="276" w:lineRule="auto"/>
              <w:contextualSpacing/>
              <w:jc w:val="both"/>
              <w:rPr>
                <w:lang w:val="en-US"/>
              </w:rPr>
            </w:pPr>
            <w:r w:rsidRPr="007E27AC">
              <w:t>Оператори, регистрирани по Търговския закон;</w:t>
            </w:r>
          </w:p>
          <w:p w:rsidR="00944B50" w:rsidRPr="007E27AC" w:rsidRDefault="00002E3C" w:rsidP="00251E29">
            <w:pPr>
              <w:numPr>
                <w:ilvl w:val="0"/>
                <w:numId w:val="68"/>
              </w:numPr>
              <w:spacing w:before="0" w:after="200" w:line="276" w:lineRule="auto"/>
              <w:contextualSpacing/>
              <w:jc w:val="both"/>
              <w:rPr>
                <w:lang w:val="en-US"/>
              </w:rPr>
            </w:pPr>
            <w:r w:rsidRPr="007E27AC">
              <w:t>ЮЛНЦ.</w:t>
            </w:r>
          </w:p>
        </w:tc>
      </w:tr>
    </w:tbl>
    <w:p w:rsidR="00944B50" w:rsidRPr="007E27AC" w:rsidRDefault="00944B50" w:rsidP="00944B50">
      <w:r w:rsidRPr="007E27AC">
        <w:t>Действия за гарантиране на равенство, приобщаване и недискриминация — член 22, параграф 3, буква г), подточка iv) от РОР</w:t>
      </w:r>
    </w:p>
    <w:tbl>
      <w:tblPr>
        <w:tblStyle w:val="TableGrid"/>
        <w:tblW w:w="0" w:type="auto"/>
        <w:tblInd w:w="850" w:type="dxa"/>
        <w:tblLook w:val="04A0" w:firstRow="1" w:lastRow="0" w:firstColumn="1" w:lastColumn="0" w:noHBand="0" w:noVBand="1"/>
      </w:tblPr>
      <w:tblGrid>
        <w:gridCol w:w="13937"/>
      </w:tblGrid>
      <w:tr w:rsidR="00944B50" w:rsidRPr="007E27AC" w:rsidTr="00134BA8">
        <w:tc>
          <w:tcPr>
            <w:tcW w:w="14787" w:type="dxa"/>
          </w:tcPr>
          <w:p w:rsidR="00944B50" w:rsidRPr="007E27AC" w:rsidRDefault="00944B50" w:rsidP="00134BA8">
            <w:r w:rsidRPr="007E27AC">
              <w:t xml:space="preserve">Текстово поле [2 000] </w:t>
            </w:r>
          </w:p>
          <w:p w:rsidR="00944B50" w:rsidRPr="007E27AC" w:rsidRDefault="00944B50" w:rsidP="00E47BEA">
            <w:pPr>
              <w:spacing w:line="240" w:lineRule="auto"/>
              <w:jc w:val="both"/>
            </w:pPr>
            <w:r w:rsidRPr="007E27AC">
              <w:t>Дейностите по тази специфична цел са насочени към оператори без значение от техния пол, раса или етнос, религия или вероизповедание, увреждане, възраст или сексуална ориентация, с изключение на приложимите законови изисквания.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 При планирането, оценката и изпълнението на дейностите, които ще се подкрепят по този приоритет, ще  се прилагат принципите на равенство, приобщаване и недискриминация.</w:t>
            </w:r>
          </w:p>
        </w:tc>
      </w:tr>
    </w:tbl>
    <w:p w:rsidR="00944B50" w:rsidRPr="007E27AC" w:rsidRDefault="00944B50" w:rsidP="00944B50"/>
    <w:p w:rsidR="00944B50" w:rsidRPr="007E27AC" w:rsidRDefault="00944B50" w:rsidP="00944B50">
      <w:r w:rsidRPr="007E27AC">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937"/>
      </w:tblGrid>
      <w:tr w:rsidR="00944B50" w:rsidRPr="007E27AC" w:rsidTr="00134BA8">
        <w:tc>
          <w:tcPr>
            <w:tcW w:w="14787" w:type="dxa"/>
          </w:tcPr>
          <w:p w:rsidR="00944B50" w:rsidRPr="007E27AC" w:rsidRDefault="00944B50" w:rsidP="00134BA8">
            <w:r w:rsidRPr="007E27AC">
              <w:t>Текстово поле [2 000]</w:t>
            </w:r>
          </w:p>
        </w:tc>
      </w:tr>
    </w:tbl>
    <w:p w:rsidR="00944B50" w:rsidRPr="007E27AC" w:rsidRDefault="00944B50" w:rsidP="00944B50">
      <w:r w:rsidRPr="007E27AC">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937"/>
      </w:tblGrid>
      <w:tr w:rsidR="00944B50" w:rsidRPr="007E27AC" w:rsidTr="00134BA8">
        <w:tc>
          <w:tcPr>
            <w:tcW w:w="14787" w:type="dxa"/>
          </w:tcPr>
          <w:p w:rsidR="00944B50" w:rsidRPr="007E27AC" w:rsidRDefault="00944B50" w:rsidP="00134BA8">
            <w:r w:rsidRPr="007E27AC">
              <w:lastRenderedPageBreak/>
              <w:t>Текстово поле [2 000]</w:t>
            </w:r>
          </w:p>
        </w:tc>
      </w:tr>
    </w:tbl>
    <w:p w:rsidR="00944B50" w:rsidRPr="007E27AC" w:rsidRDefault="00944B50" w:rsidP="00944B50">
      <w:r w:rsidRPr="007E27AC">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937"/>
      </w:tblGrid>
      <w:tr w:rsidR="00944B50" w:rsidRPr="007E27AC" w:rsidTr="00134BA8">
        <w:tc>
          <w:tcPr>
            <w:tcW w:w="14787" w:type="dxa"/>
          </w:tcPr>
          <w:p w:rsidR="00E10703" w:rsidRPr="007E27AC" w:rsidRDefault="00944B50" w:rsidP="006B05DA">
            <w:pPr>
              <w:pStyle w:val="NoSpacing"/>
              <w:ind w:firstLine="708"/>
            </w:pPr>
            <w:r w:rsidRPr="007E27AC">
              <w:t xml:space="preserve">Текстово поле [1 000] </w:t>
            </w:r>
          </w:p>
          <w:p w:rsidR="006B05DA" w:rsidRPr="007E27AC" w:rsidRDefault="006B05DA" w:rsidP="006B05DA">
            <w:pPr>
              <w:pStyle w:val="NoSpacing"/>
              <w:ind w:firstLine="708"/>
              <w:rPr>
                <w:szCs w:val="24"/>
              </w:rPr>
            </w:pPr>
            <w:r w:rsidRPr="007E27AC">
              <w:rPr>
                <w:color w:val="000000"/>
                <w:szCs w:val="24"/>
              </w:rPr>
              <w:t xml:space="preserve">По тази специфична цел се планира предоставяне на подкрепа чрез финансови инструменти (ФИ) като резултат от изготвена Предварителна оценка относно </w:t>
            </w:r>
            <w:r w:rsidRPr="007E27AC">
              <w:rPr>
                <w:szCs w:val="24"/>
              </w:rPr>
              <w:t>прилагането на ФИ по ПМДРА.</w:t>
            </w:r>
          </w:p>
          <w:p w:rsidR="006B05DA" w:rsidRPr="007E27AC" w:rsidRDefault="006B05DA" w:rsidP="006B05DA">
            <w:pPr>
              <w:pStyle w:val="NoSpacing"/>
              <w:ind w:firstLine="708"/>
              <w:rPr>
                <w:color w:val="000000"/>
                <w:szCs w:val="24"/>
              </w:rPr>
            </w:pPr>
            <w:r w:rsidRPr="007E27AC">
              <w:rPr>
                <w:color w:val="000000"/>
                <w:szCs w:val="24"/>
                <w:shd w:val="clear" w:color="auto" w:fill="FFFFFF"/>
              </w:rPr>
              <w:t>С приложението им се цели подкрепа</w:t>
            </w:r>
            <w:r w:rsidRPr="007E27AC">
              <w:rPr>
                <w:szCs w:val="24"/>
              </w:rPr>
              <w:t xml:space="preserve"> на предприятия </w:t>
            </w:r>
            <w:r w:rsidR="005C57BB" w:rsidRPr="005C57BB">
              <w:t>в сектор „Рибарство“</w:t>
            </w:r>
            <w:r w:rsidRPr="007E27AC">
              <w:rPr>
                <w:szCs w:val="24"/>
              </w:rPr>
              <w:t xml:space="preserve">с оглед изграждане на устойчиви бизнеси, свързани с </w:t>
            </w:r>
            <w:r w:rsidRPr="007E27AC">
              <w:rPr>
                <w:color w:val="000000"/>
                <w:szCs w:val="24"/>
              </w:rPr>
              <w:t>рибарството и аквакултурите.</w:t>
            </w:r>
          </w:p>
          <w:p w:rsidR="006B05DA" w:rsidRPr="007E27AC" w:rsidRDefault="006B05DA" w:rsidP="006B05DA">
            <w:pPr>
              <w:pStyle w:val="NoSpacing"/>
              <w:ind w:firstLine="708"/>
              <w:rPr>
                <w:color w:val="000000"/>
                <w:szCs w:val="24"/>
                <w:lang w:val="en-US"/>
              </w:rPr>
            </w:pPr>
            <w:r w:rsidRPr="007E27AC">
              <w:rPr>
                <w:szCs w:val="24"/>
              </w:rPr>
              <w:t xml:space="preserve">Предложените форми на финансиране чрез ФИ се основават </w:t>
            </w:r>
            <w:r w:rsidRPr="007E27AC">
              <w:rPr>
                <w:color w:val="000000"/>
                <w:szCs w:val="24"/>
                <w:lang w:val="en-US"/>
              </w:rPr>
              <w:t xml:space="preserve">на </w:t>
            </w:r>
            <w:r w:rsidRPr="007E27AC">
              <w:rPr>
                <w:color w:val="000000"/>
                <w:szCs w:val="24"/>
              </w:rPr>
              <w:t xml:space="preserve">извършени анализи, както и на </w:t>
            </w:r>
            <w:r w:rsidRPr="007E27AC">
              <w:rPr>
                <w:color w:val="000000"/>
                <w:szCs w:val="24"/>
                <w:lang w:val="en-US"/>
              </w:rPr>
              <w:t>натрупаният опит и експертиза през предходните два програмни периода.</w:t>
            </w:r>
          </w:p>
          <w:p w:rsidR="006B05DA" w:rsidRPr="007E27AC" w:rsidRDefault="006B05DA" w:rsidP="006B05DA">
            <w:pPr>
              <w:pStyle w:val="NoSpacing"/>
              <w:ind w:firstLine="708"/>
              <w:rPr>
                <w:color w:val="000000"/>
                <w:szCs w:val="24"/>
              </w:rPr>
            </w:pPr>
            <w:r w:rsidRPr="007E27AC">
              <w:rPr>
                <w:color w:val="000000"/>
                <w:szCs w:val="24"/>
                <w:lang w:val="en-US"/>
              </w:rPr>
              <w:t xml:space="preserve">Подкрепата с </w:t>
            </w:r>
            <w:r w:rsidRPr="007E27AC">
              <w:rPr>
                <w:color w:val="000000"/>
                <w:szCs w:val="24"/>
              </w:rPr>
              <w:t>ФИ</w:t>
            </w:r>
            <w:r w:rsidRPr="007E27AC">
              <w:rPr>
                <w:color w:val="000000"/>
                <w:szCs w:val="24"/>
                <w:lang w:val="en-US"/>
              </w:rPr>
              <w:t xml:space="preserve"> ще се предоставя </w:t>
            </w:r>
            <w:r w:rsidRPr="007E27AC">
              <w:rPr>
                <w:color w:val="000000"/>
                <w:szCs w:val="24"/>
              </w:rPr>
              <w:t xml:space="preserve">за инвестиции, </w:t>
            </w:r>
            <w:r w:rsidRPr="007E27AC">
              <w:rPr>
                <w:color w:val="000000"/>
                <w:szCs w:val="24"/>
                <w:lang w:val="en-US"/>
              </w:rPr>
              <w:t>които се очаква да бъдат финансово жизнеспособни</w:t>
            </w:r>
          </w:p>
          <w:p w:rsidR="006B05DA" w:rsidRPr="007E27AC" w:rsidRDefault="006B05DA" w:rsidP="006B05DA">
            <w:pPr>
              <w:pStyle w:val="NoSpacing"/>
              <w:ind w:firstLine="708"/>
              <w:rPr>
                <w:szCs w:val="24"/>
              </w:rPr>
            </w:pPr>
            <w:r w:rsidRPr="007E27AC">
              <w:rPr>
                <w:szCs w:val="24"/>
              </w:rPr>
              <w:t xml:space="preserve">Подпомагането, получавано чрез ФИ може да бъде самостоятелно, в комбинация с безвъзмездни средства в рамките на една операция, когато размерът на БФП не превишава средствата от финансовия инструмент, и/или като две отделни операции. </w:t>
            </w:r>
          </w:p>
          <w:p w:rsidR="006B05DA" w:rsidRPr="007E27AC" w:rsidRDefault="006B05DA" w:rsidP="006B05DA">
            <w:pPr>
              <w:pStyle w:val="NoSpacing"/>
              <w:ind w:firstLine="708"/>
              <w:rPr>
                <w:szCs w:val="24"/>
              </w:rPr>
            </w:pPr>
            <w:r w:rsidRPr="007E27AC">
              <w:rPr>
                <w:szCs w:val="24"/>
              </w:rPr>
              <w:t>Прилагането на ФИ ще улесни и оптимизира инвестициите, подкрепяни с безвъзмездни средства, но също така и реализацията на инвестиции, подкрепени единствено през ФИ.</w:t>
            </w:r>
          </w:p>
          <w:p w:rsidR="006B05DA" w:rsidRPr="007E27AC" w:rsidRDefault="006B05DA" w:rsidP="006B05DA">
            <w:pPr>
              <w:pStyle w:val="NoSpacing"/>
              <w:ind w:firstLine="708"/>
              <w:rPr>
                <w:szCs w:val="24"/>
              </w:rPr>
            </w:pPr>
            <w:r w:rsidRPr="007E27AC">
              <w:rPr>
                <w:szCs w:val="24"/>
              </w:rPr>
              <w:t xml:space="preserve">Предвид спецификата на сектора, предварителната оценка препоръчва прилагането на следните финансови продукти по тази СЦ: </w:t>
            </w:r>
          </w:p>
          <w:p w:rsidR="006B05DA" w:rsidRPr="007E27AC" w:rsidRDefault="006B05DA" w:rsidP="00D8037F">
            <w:pPr>
              <w:pStyle w:val="NoSpacing"/>
              <w:numPr>
                <w:ilvl w:val="0"/>
                <w:numId w:val="84"/>
              </w:numPr>
              <w:ind w:left="0" w:firstLine="270"/>
              <w:rPr>
                <w:szCs w:val="24"/>
              </w:rPr>
            </w:pPr>
            <w:r w:rsidRPr="007E27AC">
              <w:rPr>
                <w:szCs w:val="24"/>
              </w:rPr>
              <w:t xml:space="preserve">индивидуални гаранции за покритие на кредитния риск по кредити за самостоятелно финансиране на проекти, или в допълнение към БФП; </w:t>
            </w:r>
          </w:p>
          <w:p w:rsidR="006B05DA" w:rsidRPr="007E27AC" w:rsidRDefault="006B05DA" w:rsidP="00D8037F">
            <w:pPr>
              <w:pStyle w:val="NoSpacing"/>
              <w:numPr>
                <w:ilvl w:val="0"/>
                <w:numId w:val="84"/>
              </w:numPr>
              <w:ind w:left="0" w:firstLine="270"/>
              <w:rPr>
                <w:szCs w:val="24"/>
              </w:rPr>
            </w:pPr>
            <w:r w:rsidRPr="007E27AC">
              <w:rPr>
                <w:szCs w:val="24"/>
              </w:rPr>
              <w:t>заем с поделяне на риска с две възможности:</w:t>
            </w:r>
          </w:p>
          <w:p w:rsidR="006B05DA" w:rsidRPr="007E27AC" w:rsidRDefault="006B05DA" w:rsidP="00D8037F">
            <w:pPr>
              <w:pStyle w:val="NoSpacing"/>
              <w:numPr>
                <w:ilvl w:val="0"/>
                <w:numId w:val="85"/>
              </w:numPr>
              <w:rPr>
                <w:szCs w:val="24"/>
              </w:rPr>
            </w:pPr>
            <w:r w:rsidRPr="007E27AC">
              <w:rPr>
                <w:szCs w:val="24"/>
              </w:rPr>
              <w:t xml:space="preserve">кредит за съфинансиране на бенефициент с проект, финансиран с БФП от ПМДРА; </w:t>
            </w:r>
          </w:p>
          <w:p w:rsidR="00944B50" w:rsidRPr="007E27AC" w:rsidRDefault="006B05DA" w:rsidP="00D8037F">
            <w:pPr>
              <w:pStyle w:val="NoSpacing"/>
              <w:numPr>
                <w:ilvl w:val="0"/>
                <w:numId w:val="85"/>
              </w:numPr>
              <w:rPr>
                <w:szCs w:val="24"/>
              </w:rPr>
            </w:pPr>
            <w:r w:rsidRPr="007E27AC">
              <w:rPr>
                <w:szCs w:val="24"/>
              </w:rPr>
              <w:t>самостоятелен кредит, отпускан по мерките на програмата със споделен риск при финансиране със средства от ПМДРА.</w:t>
            </w:r>
          </w:p>
        </w:tc>
      </w:tr>
    </w:tbl>
    <w:p w:rsidR="00944B50" w:rsidRPr="007E27AC" w:rsidRDefault="00944B50" w:rsidP="00944B50"/>
    <w:p w:rsidR="00944B50" w:rsidRPr="007E27AC" w:rsidRDefault="00944B50" w:rsidP="00944B50">
      <w:r w:rsidRPr="007E27AC">
        <w:t>2.1.1.1.2.</w:t>
      </w:r>
      <w:r w:rsidRPr="007E27AC">
        <w:tab/>
        <w:t>Показатели</w:t>
      </w:r>
    </w:p>
    <w:p w:rsidR="00944B50" w:rsidRPr="007E27AC" w:rsidRDefault="00944B50" w:rsidP="00944B50">
      <w:r w:rsidRPr="007E27AC">
        <w:t>Позоваване: Член 22, параграф 3, буква г), подточка ii), член 8 от ЕФРР, член 23, параграф 2 от Регламента за ЕСФ +</w:t>
      </w:r>
    </w:p>
    <w:p w:rsidR="00944B50" w:rsidRPr="007E27AC" w:rsidRDefault="00944B50" w:rsidP="00944B50">
      <w:r w:rsidRPr="007E27AC">
        <w:t>Таблица </w:t>
      </w:r>
      <w:r w:rsidR="00806EDF" w:rsidRPr="007E27AC">
        <w:t>2</w:t>
      </w:r>
      <w:r w:rsidRPr="007E27AC">
        <w:t>: Показатели за крайните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782"/>
        <w:gridCol w:w="1237"/>
        <w:gridCol w:w="1880"/>
        <w:gridCol w:w="2228"/>
        <w:gridCol w:w="1478"/>
        <w:gridCol w:w="1801"/>
        <w:gridCol w:w="1712"/>
        <w:gridCol w:w="1346"/>
      </w:tblGrid>
      <w:tr w:rsidR="00944B50" w:rsidRPr="007E27AC" w:rsidTr="00134BA8">
        <w:trPr>
          <w:trHeight w:val="227"/>
        </w:trPr>
        <w:tc>
          <w:tcPr>
            <w:tcW w:w="352" w:type="pct"/>
            <w:vAlign w:val="center"/>
          </w:tcPr>
          <w:p w:rsidR="00944B50" w:rsidRPr="007E27AC" w:rsidRDefault="00944B50" w:rsidP="00134BA8">
            <w:r w:rsidRPr="007E27AC">
              <w:lastRenderedPageBreak/>
              <w:t>Приоритет</w:t>
            </w:r>
          </w:p>
        </w:tc>
        <w:tc>
          <w:tcPr>
            <w:tcW w:w="720" w:type="pct"/>
            <w:vAlign w:val="center"/>
          </w:tcPr>
          <w:p w:rsidR="00944B50" w:rsidRPr="007E27AC" w:rsidRDefault="00944B50" w:rsidP="00134BA8">
            <w:r w:rsidRPr="007E27AC">
              <w:t>Специфична цел</w:t>
            </w:r>
          </w:p>
        </w:tc>
        <w:tc>
          <w:tcPr>
            <w:tcW w:w="263" w:type="pct"/>
            <w:vAlign w:val="center"/>
          </w:tcPr>
          <w:p w:rsidR="00944B50" w:rsidRPr="007E27AC" w:rsidRDefault="00944B50" w:rsidP="00134BA8">
            <w:r w:rsidRPr="007E27AC">
              <w:t>Фонд</w:t>
            </w:r>
          </w:p>
        </w:tc>
        <w:tc>
          <w:tcPr>
            <w:tcW w:w="753" w:type="pct"/>
            <w:vAlign w:val="center"/>
          </w:tcPr>
          <w:p w:rsidR="00944B50" w:rsidRPr="007E27AC" w:rsidRDefault="00944B50" w:rsidP="00134BA8">
            <w:r w:rsidRPr="007E27AC">
              <w:t>Категория региони</w:t>
            </w:r>
          </w:p>
        </w:tc>
        <w:tc>
          <w:tcPr>
            <w:tcW w:w="300" w:type="pct"/>
            <w:vAlign w:val="center"/>
          </w:tcPr>
          <w:p w:rsidR="00944B50" w:rsidRPr="007E27AC" w:rsidRDefault="00944B50" w:rsidP="00134BA8">
            <w:r w:rsidRPr="007E27AC">
              <w:t>Идентификационен код [5]</w:t>
            </w:r>
          </w:p>
        </w:tc>
        <w:tc>
          <w:tcPr>
            <w:tcW w:w="617" w:type="pct"/>
            <w:shd w:val="clear" w:color="auto" w:fill="auto"/>
            <w:vAlign w:val="center"/>
          </w:tcPr>
          <w:p w:rsidR="00944B50" w:rsidRPr="007E27AC" w:rsidRDefault="00944B50" w:rsidP="00134BA8">
            <w:r w:rsidRPr="007E27AC">
              <w:t>Показател [255]</w:t>
            </w:r>
          </w:p>
        </w:tc>
        <w:tc>
          <w:tcPr>
            <w:tcW w:w="726" w:type="pct"/>
            <w:vAlign w:val="center"/>
          </w:tcPr>
          <w:p w:rsidR="00944B50" w:rsidRPr="007E27AC" w:rsidRDefault="00944B50" w:rsidP="00134BA8">
            <w:r w:rsidRPr="007E27AC">
              <w:t>Мерна единица</w:t>
            </w:r>
          </w:p>
        </w:tc>
        <w:tc>
          <w:tcPr>
            <w:tcW w:w="696" w:type="pct"/>
            <w:shd w:val="clear" w:color="auto" w:fill="auto"/>
            <w:vAlign w:val="center"/>
          </w:tcPr>
          <w:p w:rsidR="00944B50" w:rsidRPr="007E27AC" w:rsidRDefault="00944B50" w:rsidP="00134BA8">
            <w:r w:rsidRPr="007E27AC">
              <w:t>Етапна цел (2024 г.)</w:t>
            </w:r>
          </w:p>
        </w:tc>
        <w:tc>
          <w:tcPr>
            <w:tcW w:w="572" w:type="pct"/>
            <w:shd w:val="clear" w:color="auto" w:fill="auto"/>
            <w:vAlign w:val="center"/>
          </w:tcPr>
          <w:p w:rsidR="00944B50" w:rsidRPr="007E27AC" w:rsidRDefault="00944B50" w:rsidP="00134BA8">
            <w:r w:rsidRPr="007E27AC">
              <w:t>Целева стойност (2029 г.)</w:t>
            </w:r>
          </w:p>
        </w:tc>
      </w:tr>
      <w:tr w:rsidR="00944B50" w:rsidRPr="007E27AC" w:rsidTr="00134BA8">
        <w:trPr>
          <w:trHeight w:val="227"/>
        </w:trPr>
        <w:tc>
          <w:tcPr>
            <w:tcW w:w="352" w:type="pct"/>
          </w:tcPr>
          <w:p w:rsidR="00944B50" w:rsidRPr="007E27AC" w:rsidRDefault="00944B50" w:rsidP="00134BA8">
            <w:r w:rsidRPr="007E27AC">
              <w:t>1</w:t>
            </w:r>
          </w:p>
        </w:tc>
        <w:tc>
          <w:tcPr>
            <w:tcW w:w="720" w:type="pct"/>
          </w:tcPr>
          <w:p w:rsidR="00944B50" w:rsidRPr="007E27AC" w:rsidRDefault="00944B50" w:rsidP="00002E3C">
            <w:r w:rsidRPr="007E27AC">
              <w:t>1.</w:t>
            </w:r>
            <w:r w:rsidR="00002E3C" w:rsidRPr="007E27AC">
              <w:t>6</w:t>
            </w:r>
          </w:p>
        </w:tc>
        <w:tc>
          <w:tcPr>
            <w:tcW w:w="263" w:type="pct"/>
          </w:tcPr>
          <w:p w:rsidR="00944B50" w:rsidRPr="007E27AC" w:rsidRDefault="00944B50" w:rsidP="00134BA8">
            <w:r w:rsidRPr="007E27AC">
              <w:t>ЕФМДРА</w:t>
            </w:r>
          </w:p>
        </w:tc>
        <w:tc>
          <w:tcPr>
            <w:tcW w:w="753" w:type="pct"/>
          </w:tcPr>
          <w:p w:rsidR="00944B50" w:rsidRPr="007E27AC" w:rsidRDefault="00944B50" w:rsidP="00134BA8"/>
        </w:tc>
        <w:tc>
          <w:tcPr>
            <w:tcW w:w="300" w:type="pct"/>
          </w:tcPr>
          <w:p w:rsidR="00944B50" w:rsidRPr="007E27AC" w:rsidRDefault="00944B50" w:rsidP="00134BA8">
            <w:r w:rsidRPr="007E27AC">
              <w:t>СО 01</w:t>
            </w:r>
          </w:p>
        </w:tc>
        <w:tc>
          <w:tcPr>
            <w:tcW w:w="617" w:type="pct"/>
            <w:shd w:val="clear" w:color="auto" w:fill="auto"/>
          </w:tcPr>
          <w:p w:rsidR="00944B50" w:rsidRPr="007E27AC" w:rsidRDefault="00944B50" w:rsidP="00134BA8">
            <w:r w:rsidRPr="007E27AC">
              <w:t>Number of operations under this specific objective</w:t>
            </w:r>
          </w:p>
        </w:tc>
        <w:tc>
          <w:tcPr>
            <w:tcW w:w="726" w:type="pct"/>
          </w:tcPr>
          <w:p w:rsidR="00944B50" w:rsidRPr="007E27AC" w:rsidRDefault="00944B50" w:rsidP="00134BA8">
            <w:pPr>
              <w:rPr>
                <w:lang w:val="en-US"/>
              </w:rPr>
            </w:pPr>
            <w:r w:rsidRPr="007E27AC">
              <w:rPr>
                <w:lang w:val="en-US"/>
              </w:rPr>
              <w:t>number</w:t>
            </w:r>
          </w:p>
        </w:tc>
        <w:tc>
          <w:tcPr>
            <w:tcW w:w="696" w:type="pct"/>
            <w:shd w:val="clear" w:color="auto" w:fill="auto"/>
          </w:tcPr>
          <w:p w:rsidR="00944B50" w:rsidRPr="007E27AC" w:rsidRDefault="00093263" w:rsidP="00134BA8">
            <w:r w:rsidRPr="007E27AC">
              <w:t>4</w:t>
            </w:r>
          </w:p>
        </w:tc>
        <w:tc>
          <w:tcPr>
            <w:tcW w:w="572" w:type="pct"/>
            <w:shd w:val="clear" w:color="auto" w:fill="auto"/>
          </w:tcPr>
          <w:p w:rsidR="00944B50" w:rsidRPr="007E27AC" w:rsidRDefault="00093263" w:rsidP="00134BA8">
            <w:pPr>
              <w:rPr>
                <w:lang w:val="en-US"/>
              </w:rPr>
            </w:pPr>
            <w:r w:rsidRPr="007E27AC">
              <w:t>15</w:t>
            </w:r>
          </w:p>
        </w:tc>
      </w:tr>
      <w:tr w:rsidR="00944B50" w:rsidRPr="007E27AC" w:rsidTr="00134BA8">
        <w:trPr>
          <w:trHeight w:val="227"/>
        </w:trPr>
        <w:tc>
          <w:tcPr>
            <w:tcW w:w="352" w:type="pct"/>
          </w:tcPr>
          <w:p w:rsidR="00944B50" w:rsidRPr="007E27AC" w:rsidRDefault="00944B50" w:rsidP="00134BA8"/>
        </w:tc>
        <w:tc>
          <w:tcPr>
            <w:tcW w:w="720" w:type="pct"/>
          </w:tcPr>
          <w:p w:rsidR="00944B50" w:rsidRPr="007E27AC" w:rsidRDefault="00944B50" w:rsidP="00134BA8"/>
        </w:tc>
        <w:tc>
          <w:tcPr>
            <w:tcW w:w="263" w:type="pct"/>
          </w:tcPr>
          <w:p w:rsidR="00944B50" w:rsidRPr="007E27AC" w:rsidRDefault="00944B50" w:rsidP="00134BA8"/>
        </w:tc>
        <w:tc>
          <w:tcPr>
            <w:tcW w:w="753" w:type="pct"/>
          </w:tcPr>
          <w:p w:rsidR="00944B50" w:rsidRPr="007E27AC" w:rsidRDefault="00944B50" w:rsidP="00134BA8"/>
        </w:tc>
        <w:tc>
          <w:tcPr>
            <w:tcW w:w="300" w:type="pct"/>
          </w:tcPr>
          <w:p w:rsidR="00944B50" w:rsidRPr="007E27AC" w:rsidRDefault="00944B50" w:rsidP="00134BA8"/>
        </w:tc>
        <w:tc>
          <w:tcPr>
            <w:tcW w:w="617" w:type="pct"/>
            <w:shd w:val="clear" w:color="auto" w:fill="auto"/>
          </w:tcPr>
          <w:p w:rsidR="00944B50" w:rsidRPr="007E27AC" w:rsidRDefault="00944B50" w:rsidP="00134BA8"/>
        </w:tc>
        <w:tc>
          <w:tcPr>
            <w:tcW w:w="726" w:type="pct"/>
          </w:tcPr>
          <w:p w:rsidR="00944B50" w:rsidRPr="007E27AC" w:rsidRDefault="00944B50" w:rsidP="00134BA8"/>
        </w:tc>
        <w:tc>
          <w:tcPr>
            <w:tcW w:w="696" w:type="pct"/>
            <w:shd w:val="clear" w:color="auto" w:fill="auto"/>
          </w:tcPr>
          <w:p w:rsidR="00944B50" w:rsidRPr="007E27AC" w:rsidRDefault="00944B50" w:rsidP="00134BA8"/>
        </w:tc>
        <w:tc>
          <w:tcPr>
            <w:tcW w:w="572" w:type="pct"/>
            <w:shd w:val="clear" w:color="auto" w:fill="auto"/>
          </w:tcPr>
          <w:p w:rsidR="00944B50" w:rsidRPr="007E27AC" w:rsidRDefault="00944B50" w:rsidP="00134BA8"/>
        </w:tc>
      </w:tr>
    </w:tbl>
    <w:p w:rsidR="00944B50" w:rsidRPr="007E27AC" w:rsidRDefault="00944B50" w:rsidP="00944B50"/>
    <w:p w:rsidR="00944B50" w:rsidRPr="007E27AC" w:rsidRDefault="00944B50" w:rsidP="00944B50">
      <w:r w:rsidRPr="007E27AC">
        <w:t>Позоваване: Член 22, параграф 3, буква г), подточка ii) и член 23, параграф 2 от Регламента за ЕСФ +</w:t>
      </w:r>
    </w:p>
    <w:p w:rsidR="00944B50" w:rsidRPr="007E27AC" w:rsidRDefault="00944B50" w:rsidP="00944B50">
      <w:r w:rsidRPr="007E27AC">
        <w:t>Таблица </w:t>
      </w:r>
      <w:r w:rsidR="00806EDF" w:rsidRPr="007E27AC">
        <w:t>3</w:t>
      </w:r>
      <w:r w:rsidRPr="007E27AC">
        <w:t>: Показатели за резултатите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79"/>
        <w:gridCol w:w="1276"/>
        <w:gridCol w:w="1127"/>
        <w:gridCol w:w="1952"/>
        <w:gridCol w:w="1409"/>
        <w:gridCol w:w="1080"/>
        <w:gridCol w:w="1301"/>
        <w:gridCol w:w="1249"/>
        <w:gridCol w:w="1185"/>
        <w:gridCol w:w="1069"/>
        <w:gridCol w:w="1189"/>
      </w:tblGrid>
      <w:tr w:rsidR="00944B50" w:rsidRPr="007E27AC" w:rsidTr="00002E3C">
        <w:trPr>
          <w:trHeight w:val="227"/>
        </w:trPr>
        <w:tc>
          <w:tcPr>
            <w:tcW w:w="675" w:type="dxa"/>
          </w:tcPr>
          <w:p w:rsidR="00944B50" w:rsidRPr="007E27AC" w:rsidRDefault="00944B50" w:rsidP="00002E3C">
            <w:pPr>
              <w:spacing w:line="240" w:lineRule="auto"/>
              <w:rPr>
                <w:sz w:val="22"/>
              </w:rPr>
            </w:pPr>
            <w:r w:rsidRPr="007E27AC">
              <w:rPr>
                <w:sz w:val="22"/>
              </w:rPr>
              <w:t xml:space="preserve">Приоритет </w:t>
            </w:r>
          </w:p>
        </w:tc>
        <w:tc>
          <w:tcPr>
            <w:tcW w:w="779" w:type="dxa"/>
          </w:tcPr>
          <w:p w:rsidR="00944B50" w:rsidRPr="007E27AC" w:rsidRDefault="00944B50" w:rsidP="00002E3C">
            <w:pPr>
              <w:spacing w:line="240" w:lineRule="auto"/>
              <w:rPr>
                <w:sz w:val="22"/>
              </w:rPr>
            </w:pPr>
            <w:r w:rsidRPr="007E27AC">
              <w:rPr>
                <w:sz w:val="22"/>
              </w:rPr>
              <w:t xml:space="preserve">Специфична цел </w:t>
            </w:r>
          </w:p>
        </w:tc>
        <w:tc>
          <w:tcPr>
            <w:tcW w:w="1276" w:type="dxa"/>
          </w:tcPr>
          <w:p w:rsidR="00944B50" w:rsidRPr="007E27AC" w:rsidRDefault="00944B50" w:rsidP="00002E3C">
            <w:pPr>
              <w:spacing w:line="240" w:lineRule="auto"/>
              <w:rPr>
                <w:sz w:val="22"/>
              </w:rPr>
            </w:pPr>
            <w:r w:rsidRPr="007E27AC">
              <w:rPr>
                <w:sz w:val="22"/>
              </w:rPr>
              <w:t>Фонд</w:t>
            </w:r>
          </w:p>
        </w:tc>
        <w:tc>
          <w:tcPr>
            <w:tcW w:w="1127" w:type="dxa"/>
          </w:tcPr>
          <w:p w:rsidR="00944B50" w:rsidRPr="007E27AC" w:rsidRDefault="00944B50" w:rsidP="00002E3C">
            <w:pPr>
              <w:spacing w:line="240" w:lineRule="auto"/>
              <w:rPr>
                <w:sz w:val="22"/>
              </w:rPr>
            </w:pPr>
            <w:r w:rsidRPr="007E27AC">
              <w:rPr>
                <w:sz w:val="22"/>
              </w:rPr>
              <w:t>Категория региони</w:t>
            </w:r>
          </w:p>
        </w:tc>
        <w:tc>
          <w:tcPr>
            <w:tcW w:w="1952" w:type="dxa"/>
          </w:tcPr>
          <w:p w:rsidR="00944B50" w:rsidRPr="007E27AC" w:rsidRDefault="00944B50" w:rsidP="00002E3C">
            <w:pPr>
              <w:spacing w:line="240" w:lineRule="auto"/>
              <w:rPr>
                <w:sz w:val="22"/>
              </w:rPr>
            </w:pPr>
            <w:r w:rsidRPr="007E27AC">
              <w:rPr>
                <w:sz w:val="22"/>
              </w:rPr>
              <w:t>Идентификационен код [5]</w:t>
            </w:r>
          </w:p>
        </w:tc>
        <w:tc>
          <w:tcPr>
            <w:tcW w:w="1409" w:type="dxa"/>
            <w:shd w:val="clear" w:color="auto" w:fill="auto"/>
          </w:tcPr>
          <w:p w:rsidR="00944B50" w:rsidRPr="007E27AC" w:rsidRDefault="00944B50" w:rsidP="00002E3C">
            <w:pPr>
              <w:spacing w:line="240" w:lineRule="auto"/>
              <w:rPr>
                <w:sz w:val="22"/>
              </w:rPr>
            </w:pPr>
            <w:r w:rsidRPr="007E27AC">
              <w:rPr>
                <w:sz w:val="22"/>
              </w:rPr>
              <w:t>Показател [255]</w:t>
            </w:r>
          </w:p>
        </w:tc>
        <w:tc>
          <w:tcPr>
            <w:tcW w:w="1080" w:type="dxa"/>
          </w:tcPr>
          <w:p w:rsidR="00944B50" w:rsidRPr="007E27AC" w:rsidRDefault="00944B50" w:rsidP="00002E3C">
            <w:pPr>
              <w:spacing w:line="240" w:lineRule="auto"/>
              <w:rPr>
                <w:sz w:val="22"/>
              </w:rPr>
            </w:pPr>
            <w:r w:rsidRPr="007E27AC">
              <w:rPr>
                <w:sz w:val="22"/>
              </w:rPr>
              <w:t>Мерна единица</w:t>
            </w:r>
          </w:p>
        </w:tc>
        <w:tc>
          <w:tcPr>
            <w:tcW w:w="1301" w:type="dxa"/>
          </w:tcPr>
          <w:p w:rsidR="00944B50" w:rsidRPr="007E27AC" w:rsidRDefault="00944B50" w:rsidP="00002E3C">
            <w:pPr>
              <w:spacing w:line="240" w:lineRule="auto"/>
              <w:rPr>
                <w:sz w:val="22"/>
              </w:rPr>
            </w:pPr>
            <w:r w:rsidRPr="007E27AC">
              <w:rPr>
                <w:sz w:val="22"/>
              </w:rPr>
              <w:t>Базова линия или референтна стойност</w:t>
            </w:r>
          </w:p>
        </w:tc>
        <w:tc>
          <w:tcPr>
            <w:tcW w:w="1249" w:type="dxa"/>
          </w:tcPr>
          <w:p w:rsidR="00944B50" w:rsidRPr="007E27AC" w:rsidRDefault="00944B50" w:rsidP="00002E3C">
            <w:pPr>
              <w:spacing w:line="240" w:lineRule="auto"/>
              <w:rPr>
                <w:sz w:val="22"/>
              </w:rPr>
            </w:pPr>
            <w:r w:rsidRPr="007E27AC">
              <w:rPr>
                <w:sz w:val="22"/>
              </w:rPr>
              <w:t>Референтна година</w:t>
            </w:r>
          </w:p>
        </w:tc>
        <w:tc>
          <w:tcPr>
            <w:tcW w:w="1185" w:type="dxa"/>
            <w:shd w:val="clear" w:color="auto" w:fill="auto"/>
          </w:tcPr>
          <w:p w:rsidR="00944B50" w:rsidRPr="007E27AC" w:rsidRDefault="00944B50" w:rsidP="00002E3C">
            <w:pPr>
              <w:spacing w:line="240" w:lineRule="auto"/>
              <w:rPr>
                <w:sz w:val="22"/>
              </w:rPr>
            </w:pPr>
            <w:r w:rsidRPr="007E27AC">
              <w:rPr>
                <w:sz w:val="22"/>
              </w:rPr>
              <w:t>Целева стойност (2029 г.)</w:t>
            </w:r>
          </w:p>
        </w:tc>
        <w:tc>
          <w:tcPr>
            <w:tcW w:w="1069" w:type="dxa"/>
            <w:shd w:val="clear" w:color="auto" w:fill="auto"/>
          </w:tcPr>
          <w:p w:rsidR="00944B50" w:rsidRPr="007E27AC" w:rsidRDefault="00944B50" w:rsidP="00002E3C">
            <w:pPr>
              <w:spacing w:line="240" w:lineRule="auto"/>
              <w:rPr>
                <w:sz w:val="22"/>
              </w:rPr>
            </w:pPr>
            <w:r w:rsidRPr="007E27AC">
              <w:rPr>
                <w:sz w:val="22"/>
              </w:rPr>
              <w:t>Източник на данните [200]</w:t>
            </w:r>
          </w:p>
        </w:tc>
        <w:tc>
          <w:tcPr>
            <w:tcW w:w="1189" w:type="dxa"/>
          </w:tcPr>
          <w:p w:rsidR="00944B50" w:rsidRPr="007E27AC" w:rsidRDefault="00944B50" w:rsidP="00002E3C">
            <w:pPr>
              <w:spacing w:line="240" w:lineRule="auto"/>
              <w:rPr>
                <w:sz w:val="22"/>
              </w:rPr>
            </w:pPr>
            <w:r w:rsidRPr="007E27AC">
              <w:rPr>
                <w:sz w:val="22"/>
              </w:rPr>
              <w:t>Коментари [200]</w:t>
            </w:r>
          </w:p>
        </w:tc>
      </w:tr>
      <w:tr w:rsidR="00093263" w:rsidRPr="007E27AC" w:rsidTr="00002E3C">
        <w:trPr>
          <w:trHeight w:val="227"/>
        </w:trPr>
        <w:tc>
          <w:tcPr>
            <w:tcW w:w="675"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1</w:t>
            </w:r>
          </w:p>
        </w:tc>
        <w:tc>
          <w:tcPr>
            <w:tcW w:w="779"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1.6</w:t>
            </w:r>
          </w:p>
        </w:tc>
        <w:tc>
          <w:tcPr>
            <w:tcW w:w="1276"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ЕФМДРА</w:t>
            </w:r>
          </w:p>
        </w:tc>
        <w:tc>
          <w:tcPr>
            <w:tcW w:w="1127"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По-слабо развити</w:t>
            </w:r>
          </w:p>
        </w:tc>
        <w:tc>
          <w:tcPr>
            <w:tcW w:w="1952"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CR 10</w:t>
            </w: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002E3C" w:rsidRPr="007E27AC" w:rsidRDefault="00002E3C" w:rsidP="00002E3C">
            <w:pPr>
              <w:spacing w:line="240" w:lineRule="auto"/>
              <w:rPr>
                <w:sz w:val="22"/>
              </w:rPr>
            </w:pPr>
            <w:r w:rsidRPr="007E27AC">
              <w:rPr>
                <w:sz w:val="22"/>
              </w:rPr>
              <w:t xml:space="preserve">Actions addressing nature restoration, conservation, </w:t>
            </w:r>
            <w:r w:rsidRPr="007E27AC">
              <w:rPr>
                <w:sz w:val="22"/>
              </w:rPr>
              <w:lastRenderedPageBreak/>
              <w:t>protection of ecosystems, biodiversity, health and welfare</w:t>
            </w:r>
          </w:p>
        </w:tc>
        <w:tc>
          <w:tcPr>
            <w:tcW w:w="1080"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lastRenderedPageBreak/>
              <w:t>Number of actions</w:t>
            </w:r>
          </w:p>
        </w:tc>
        <w:tc>
          <w:tcPr>
            <w:tcW w:w="1301"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0</w:t>
            </w:r>
          </w:p>
        </w:tc>
        <w:tc>
          <w:tcPr>
            <w:tcW w:w="1249"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2022</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002E3C" w:rsidRPr="007E27AC" w:rsidRDefault="00002E3C" w:rsidP="00002E3C">
            <w:pPr>
              <w:spacing w:line="240" w:lineRule="auto"/>
              <w:rPr>
                <w:sz w:val="22"/>
              </w:rPr>
            </w:pPr>
            <w:r w:rsidRPr="007E27AC">
              <w:rPr>
                <w:sz w:val="22"/>
              </w:rPr>
              <w:t>10</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002E3C" w:rsidRPr="007E27AC" w:rsidRDefault="00002E3C" w:rsidP="00002E3C">
            <w:pPr>
              <w:spacing w:line="240" w:lineRule="auto"/>
              <w:rPr>
                <w:sz w:val="22"/>
              </w:rPr>
            </w:pPr>
            <w:r w:rsidRPr="007E27AC">
              <w:rPr>
                <w:sz w:val="22"/>
              </w:rPr>
              <w:t xml:space="preserve">Предоставят се от бенефициентите </w:t>
            </w:r>
            <w:r w:rsidRPr="007E27AC">
              <w:rPr>
                <w:sz w:val="22"/>
              </w:rPr>
              <w:lastRenderedPageBreak/>
              <w:t>по време и след изпълнение на операциите</w:t>
            </w:r>
          </w:p>
        </w:tc>
        <w:tc>
          <w:tcPr>
            <w:tcW w:w="1189"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color w:val="7030A0"/>
                <w:sz w:val="22"/>
              </w:rPr>
            </w:pPr>
          </w:p>
        </w:tc>
      </w:tr>
      <w:tr w:rsidR="00093263" w:rsidRPr="007E27AC" w:rsidTr="00002E3C">
        <w:trPr>
          <w:trHeight w:val="227"/>
        </w:trPr>
        <w:tc>
          <w:tcPr>
            <w:tcW w:w="675"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p>
        </w:tc>
        <w:tc>
          <w:tcPr>
            <w:tcW w:w="1276"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p>
        </w:tc>
        <w:tc>
          <w:tcPr>
            <w:tcW w:w="1127"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p>
        </w:tc>
        <w:tc>
          <w:tcPr>
            <w:tcW w:w="1952"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CR 14</w:t>
            </w: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002E3C" w:rsidRPr="007E27AC" w:rsidRDefault="00002E3C" w:rsidP="00002E3C">
            <w:pPr>
              <w:spacing w:line="240" w:lineRule="auto"/>
              <w:rPr>
                <w:sz w:val="22"/>
              </w:rPr>
            </w:pPr>
            <w:r w:rsidRPr="007E27AC">
              <w:rPr>
                <w:sz w:val="22"/>
              </w:rPr>
              <w:t>Innovations enabled</w:t>
            </w:r>
          </w:p>
        </w:tc>
        <w:tc>
          <w:tcPr>
            <w:tcW w:w="1080"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number of new products, services, processes, business models or methods)</w:t>
            </w:r>
          </w:p>
        </w:tc>
        <w:tc>
          <w:tcPr>
            <w:tcW w:w="1301"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0</w:t>
            </w:r>
          </w:p>
        </w:tc>
        <w:tc>
          <w:tcPr>
            <w:tcW w:w="1249"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2022</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002E3C" w:rsidRPr="007E27AC" w:rsidRDefault="00002E3C" w:rsidP="00002E3C">
            <w:pPr>
              <w:spacing w:line="240" w:lineRule="auto"/>
              <w:rPr>
                <w:sz w:val="22"/>
              </w:rPr>
            </w:pPr>
            <w:r w:rsidRPr="007E27AC">
              <w:rPr>
                <w:sz w:val="22"/>
              </w:rPr>
              <w:t>6</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002E3C" w:rsidRPr="007E27AC" w:rsidRDefault="00002E3C" w:rsidP="00002E3C">
            <w:pPr>
              <w:spacing w:line="240" w:lineRule="auto"/>
              <w:rPr>
                <w:sz w:val="22"/>
              </w:rPr>
            </w:pPr>
            <w:r w:rsidRPr="007E27AC">
              <w:rPr>
                <w:sz w:val="22"/>
              </w:rPr>
              <w:t>Предоставят се от бенефициентите по време и след изпълнение на операциите</w:t>
            </w:r>
          </w:p>
        </w:tc>
        <w:tc>
          <w:tcPr>
            <w:tcW w:w="1189"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color w:val="7030A0"/>
                <w:sz w:val="22"/>
              </w:rPr>
            </w:pPr>
          </w:p>
        </w:tc>
      </w:tr>
    </w:tbl>
    <w:p w:rsidR="000E22FF" w:rsidRPr="007E27AC" w:rsidRDefault="00944B50" w:rsidP="00944B50">
      <w:r w:rsidRPr="007E27AC">
        <w:br w:type="page"/>
      </w:r>
    </w:p>
    <w:p w:rsidR="00806EDF" w:rsidRPr="007E27AC" w:rsidRDefault="00806EDF" w:rsidP="00806EDF">
      <w:pPr>
        <w:pStyle w:val="Point0"/>
      </w:pPr>
      <w:r w:rsidRPr="007E27AC">
        <w:lastRenderedPageBreak/>
        <w:t>2.1.1.1.4.</w:t>
      </w:r>
      <w:r w:rsidRPr="007E27AC">
        <w:tab/>
        <w:t>Примерна разбивка на програмираните средства (ЕС) в зависимост от вида интервенция за ЕФМДРА</w:t>
      </w:r>
    </w:p>
    <w:p w:rsidR="00806EDF" w:rsidRPr="007E27AC" w:rsidRDefault="00806EDF" w:rsidP="00806EDF">
      <w:pPr>
        <w:pStyle w:val="Text1"/>
      </w:pPr>
      <w:r w:rsidRPr="007E27AC">
        <w:t>Позоваване: Член 22, параграф 3, буква в) от РОР</w:t>
      </w:r>
    </w:p>
    <w:p w:rsidR="00806EDF" w:rsidRPr="007E27AC" w:rsidRDefault="00806EDF" w:rsidP="00806EDF">
      <w:r w:rsidRPr="007E27AC">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806EDF" w:rsidRPr="007E27AC" w:rsidTr="00096A6A">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806EDF" w:rsidP="00096A6A">
            <w:pPr>
              <w:spacing w:before="60" w:after="60" w:line="240" w:lineRule="auto"/>
              <w:jc w:val="center"/>
            </w:pPr>
            <w:r w:rsidRPr="007E27AC">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806EDF" w:rsidP="00096A6A">
            <w:pPr>
              <w:spacing w:before="60" w:after="60" w:line="240" w:lineRule="auto"/>
              <w:jc w:val="center"/>
            </w:pPr>
            <w:r w:rsidRPr="007E27AC">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806EDF" w:rsidP="00096A6A">
            <w:pPr>
              <w:spacing w:before="60" w:after="60" w:line="240" w:lineRule="auto"/>
              <w:jc w:val="center"/>
            </w:pPr>
            <w:r w:rsidRPr="007E27AC">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806EDF" w:rsidP="00096A6A">
            <w:pPr>
              <w:spacing w:before="60" w:after="60" w:line="240" w:lineRule="auto"/>
              <w:jc w:val="center"/>
            </w:pPr>
            <w:r w:rsidRPr="007E27AC">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806EDF" w:rsidP="00096A6A">
            <w:pPr>
              <w:spacing w:before="60" w:after="60" w:line="240" w:lineRule="auto"/>
              <w:jc w:val="center"/>
            </w:pPr>
            <w:r w:rsidRPr="007E27AC">
              <w:t>Сума (EUR)</w:t>
            </w:r>
          </w:p>
        </w:tc>
      </w:tr>
      <w:tr w:rsidR="00806EDF" w:rsidRPr="007E27AC" w:rsidTr="00096A6A">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806EDF" w:rsidP="00096A6A">
            <w:pPr>
              <w:spacing w:before="60" w:after="60" w:line="240" w:lineRule="auto"/>
              <w:jc w:val="center"/>
            </w:pPr>
            <w:r w:rsidRPr="007E27AC">
              <w:t>1</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806EDF" w:rsidP="00A720B7">
            <w:pPr>
              <w:spacing w:before="60" w:after="60" w:line="240" w:lineRule="auto"/>
              <w:jc w:val="center"/>
            </w:pPr>
            <w:r w:rsidRPr="007E27AC">
              <w:t>1.</w:t>
            </w:r>
            <w:r w:rsidR="00A720B7" w:rsidRPr="007E27AC">
              <w:t>6</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A720B7" w:rsidP="00096A6A">
            <w:pPr>
              <w:spacing w:before="60" w:after="60" w:line="240" w:lineRule="auto"/>
              <w:jc w:val="center"/>
            </w:pPr>
            <w:r w:rsidRPr="007E27AC">
              <w:rPr>
                <w:sz w:val="16"/>
                <w:szCs w:val="16"/>
              </w:rPr>
              <w:t>Reducing negative impacts and/or contributing to positive impacts on the environment and contributing to Good Environmental Status (100%)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A720B7" w:rsidP="00096A6A">
            <w:pPr>
              <w:spacing w:before="60" w:after="60" w:line="240" w:lineRule="auto"/>
              <w:jc w:val="center"/>
            </w:pPr>
            <w:r w:rsidRPr="007E27AC">
              <w:t>1</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A720B7" w:rsidP="00096A6A">
            <w:pPr>
              <w:spacing w:before="60" w:after="60" w:line="240" w:lineRule="auto"/>
              <w:jc w:val="center"/>
            </w:pPr>
            <w:r w:rsidRPr="007E27AC">
              <w:t>1 900 000</w:t>
            </w:r>
          </w:p>
          <w:p w:rsidR="00806EDF" w:rsidRPr="007E27AC" w:rsidRDefault="00806EDF" w:rsidP="00096A6A">
            <w:pPr>
              <w:spacing w:before="60" w:after="60" w:line="240" w:lineRule="auto"/>
              <w:jc w:val="center"/>
            </w:pPr>
          </w:p>
        </w:tc>
      </w:tr>
    </w:tbl>
    <w:p w:rsidR="00806EDF" w:rsidRPr="007E27AC" w:rsidRDefault="00806EDF" w:rsidP="00806EDF">
      <w:pPr>
        <w:pStyle w:val="Text1"/>
      </w:pPr>
    </w:p>
    <w:p w:rsidR="00E76A2D" w:rsidRPr="00E76A2D" w:rsidRDefault="00E76A2D" w:rsidP="00E76A2D">
      <w:pPr>
        <w:shd w:val="clear" w:color="auto" w:fill="FFFFFF"/>
        <w:spacing w:before="240" w:line="312" w:lineRule="atLeast"/>
        <w:jc w:val="both"/>
        <w:rPr>
          <w:rFonts w:eastAsia="Times New Roman"/>
          <w:b/>
          <w:bCs/>
          <w:color w:val="444444"/>
          <w:sz w:val="27"/>
          <w:szCs w:val="27"/>
          <w:lang w:val="en-US"/>
        </w:rPr>
      </w:pPr>
      <w:r w:rsidRPr="00E76A2D">
        <w:rPr>
          <w:rFonts w:eastAsia="Times New Roman"/>
          <w:b/>
          <w:bCs/>
          <w:color w:val="444444"/>
          <w:sz w:val="27"/>
          <w:szCs w:val="27"/>
          <w:lang w:val="en-US"/>
        </w:rPr>
        <w:t>2.1.1.   Наименование на приоритета [300] (повтаря се за всеки приоритет)</w:t>
      </w:r>
    </w:p>
    <w:p w:rsidR="00E76A2D" w:rsidRPr="00E76A2D" w:rsidRDefault="00E76A2D" w:rsidP="009B3D79">
      <w:pPr>
        <w:jc w:val="both"/>
        <w:rPr>
          <w:b/>
          <w:lang w:val="en-US"/>
        </w:rPr>
      </w:pPr>
      <w:r w:rsidRPr="00E76A2D">
        <w:rPr>
          <w:b/>
        </w:rPr>
        <w:t xml:space="preserve">Приоритет </w:t>
      </w:r>
      <w:r w:rsidR="009B3D79">
        <w:rPr>
          <w:b/>
        </w:rPr>
        <w:t>2</w:t>
      </w:r>
      <w:r w:rsidRPr="00E76A2D">
        <w:rPr>
          <w:b/>
        </w:rPr>
        <w:t xml:space="preserve">: </w:t>
      </w:r>
      <w:r w:rsidR="009B3D79">
        <w:rPr>
          <w:b/>
        </w:rPr>
        <w:t>Н</w:t>
      </w:r>
      <w:r w:rsidR="009B3D79" w:rsidRPr="009B3D79">
        <w:rPr>
          <w:b/>
          <w:lang w:val="en-US"/>
        </w:rPr>
        <w:t>асърчаване на устойчивите дейности, свързани с аквакултурите, и на преработването и предлагането на пазара на продукти от риболов и аквакултури, като по този начин се допринася за продоволствената сигурност в Съюза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7"/>
      </w:tblGrid>
      <w:tr w:rsidR="00E76A2D" w:rsidRPr="00E76A2D" w:rsidTr="00F40EA3">
        <w:tc>
          <w:tcPr>
            <w:tcW w:w="0" w:type="auto"/>
          </w:tcPr>
          <w:p w:rsidR="00E76A2D" w:rsidRPr="00E76A2D" w:rsidRDefault="00E76A2D" w:rsidP="00E76A2D">
            <w:pPr>
              <w:spacing w:before="60" w:after="60" w:line="240" w:lineRule="auto"/>
            </w:pPr>
            <w:r w:rsidRPr="00E76A2D">
              <w:fldChar w:fldCharType="begin">
                <w:ffData>
                  <w:name w:val="Check2"/>
                  <w:enabled/>
                  <w:calcOnExit w:val="0"/>
                  <w:checkBox>
                    <w:sizeAuto/>
                    <w:default w:val="0"/>
                  </w:checkBox>
                </w:ffData>
              </w:fldChar>
            </w:r>
            <w:r w:rsidRPr="00E76A2D">
              <w:instrText xml:space="preserve"> FORMCHECKBOX </w:instrText>
            </w:r>
            <w:r w:rsidR="0054187E">
              <w:fldChar w:fldCharType="separate"/>
            </w:r>
            <w:r w:rsidRPr="00E76A2D">
              <w:fldChar w:fldCharType="end"/>
            </w:r>
            <w:r w:rsidRPr="00E76A2D">
              <w:t xml:space="preserve"> Това е приоритет, насочен към младежката заетост</w:t>
            </w:r>
          </w:p>
        </w:tc>
      </w:tr>
      <w:tr w:rsidR="00E76A2D" w:rsidRPr="00E76A2D" w:rsidTr="00F40EA3">
        <w:tc>
          <w:tcPr>
            <w:tcW w:w="0" w:type="auto"/>
          </w:tcPr>
          <w:p w:rsidR="00E76A2D" w:rsidRPr="00E76A2D" w:rsidRDefault="00E76A2D" w:rsidP="00E76A2D">
            <w:pPr>
              <w:spacing w:before="60" w:after="60" w:line="240" w:lineRule="auto"/>
            </w:pPr>
            <w:r w:rsidRPr="00E76A2D">
              <w:fldChar w:fldCharType="begin">
                <w:ffData>
                  <w:name w:val="Check2"/>
                  <w:enabled/>
                  <w:calcOnExit w:val="0"/>
                  <w:checkBox>
                    <w:sizeAuto/>
                    <w:default w:val="1"/>
                  </w:checkBox>
                </w:ffData>
              </w:fldChar>
            </w:r>
            <w:r w:rsidRPr="00E76A2D">
              <w:instrText xml:space="preserve"> FORMCHECKBOX </w:instrText>
            </w:r>
            <w:r w:rsidR="0054187E">
              <w:fldChar w:fldCharType="separate"/>
            </w:r>
            <w:r w:rsidRPr="00E76A2D">
              <w:fldChar w:fldCharType="end"/>
            </w:r>
            <w:r w:rsidRPr="00E76A2D">
              <w:t xml:space="preserve"> Това е приоритет, насочен към иновативните действия</w:t>
            </w:r>
          </w:p>
        </w:tc>
      </w:tr>
      <w:tr w:rsidR="00E76A2D" w:rsidRPr="00E76A2D" w:rsidTr="00F40EA3">
        <w:tc>
          <w:tcPr>
            <w:tcW w:w="0" w:type="auto"/>
          </w:tcPr>
          <w:p w:rsidR="00E76A2D" w:rsidRPr="00E76A2D" w:rsidRDefault="00E76A2D" w:rsidP="00E76A2D">
            <w:pPr>
              <w:spacing w:before="60" w:after="60" w:line="240" w:lineRule="auto"/>
            </w:pPr>
            <w:r w:rsidRPr="00E76A2D">
              <w:fldChar w:fldCharType="begin">
                <w:ffData>
                  <w:name w:val="Check2"/>
                  <w:enabled/>
                  <w:calcOnExit w:val="0"/>
                  <w:checkBox>
                    <w:sizeAuto/>
                    <w:default w:val="0"/>
                  </w:checkBox>
                </w:ffData>
              </w:fldChar>
            </w:r>
            <w:r w:rsidRPr="00E76A2D">
              <w:instrText xml:space="preserve"> FORMCHECKBOX </w:instrText>
            </w:r>
            <w:r w:rsidR="0054187E">
              <w:fldChar w:fldCharType="separate"/>
            </w:r>
            <w:r w:rsidRPr="00E76A2D">
              <w:fldChar w:fldCharType="end"/>
            </w:r>
            <w:r w:rsidRPr="00E76A2D">
              <w:t xml:space="preserve"> Това е приоритет, насочен към подкрепата за най-нуждаещите се лица съгласно специфичната цел, посочена в член 4, параграф 1, подточка x) от Регламента за ЕСФ + *</w:t>
            </w:r>
          </w:p>
        </w:tc>
      </w:tr>
      <w:tr w:rsidR="00E76A2D" w:rsidRPr="00E76A2D" w:rsidTr="00F40EA3">
        <w:tc>
          <w:tcPr>
            <w:tcW w:w="0" w:type="auto"/>
          </w:tcPr>
          <w:p w:rsidR="00E76A2D" w:rsidRPr="00E76A2D" w:rsidRDefault="00E76A2D" w:rsidP="00E76A2D">
            <w:pPr>
              <w:spacing w:before="60" w:after="60" w:line="240" w:lineRule="auto"/>
            </w:pPr>
            <w:r w:rsidRPr="00E76A2D">
              <w:fldChar w:fldCharType="begin">
                <w:ffData>
                  <w:name w:val="Check2"/>
                  <w:enabled/>
                  <w:calcOnExit w:val="0"/>
                  <w:checkBox>
                    <w:sizeAuto/>
                    <w:default w:val="0"/>
                  </w:checkBox>
                </w:ffData>
              </w:fldChar>
            </w:r>
            <w:r w:rsidRPr="00E76A2D">
              <w:instrText xml:space="preserve"> FORMCHECKBOX </w:instrText>
            </w:r>
            <w:r w:rsidR="0054187E">
              <w:fldChar w:fldCharType="separate"/>
            </w:r>
            <w:r w:rsidRPr="00E76A2D">
              <w:fldChar w:fldCharType="end"/>
            </w:r>
            <w:r w:rsidRPr="00E76A2D">
              <w:t xml:space="preserve"> Това е приоритет, насочен към подкрепата за най-нуждаещите се лица съгласно специфичната цел, посочена в член 4, параграф 1, буква л) от Регламента за ЕСФ+</w:t>
            </w:r>
            <w:r w:rsidRPr="0053120F">
              <w:rPr>
                <w:b/>
                <w:vertAlign w:val="superscript"/>
              </w:rPr>
              <w:footnoteReference w:id="16"/>
            </w:r>
          </w:p>
        </w:tc>
      </w:tr>
      <w:tr w:rsidR="00E76A2D" w:rsidRPr="00E76A2D" w:rsidTr="00F40EA3">
        <w:tc>
          <w:tcPr>
            <w:tcW w:w="0" w:type="auto"/>
            <w:tcBorders>
              <w:top w:val="single" w:sz="4" w:space="0" w:color="auto"/>
              <w:left w:val="single" w:sz="4" w:space="0" w:color="auto"/>
              <w:bottom w:val="single" w:sz="4" w:space="0" w:color="auto"/>
              <w:right w:val="single" w:sz="4" w:space="0" w:color="auto"/>
            </w:tcBorders>
          </w:tcPr>
          <w:p w:rsidR="00E76A2D" w:rsidRPr="00E76A2D" w:rsidRDefault="00E76A2D" w:rsidP="00E76A2D">
            <w:pPr>
              <w:spacing w:before="60" w:after="60" w:line="240" w:lineRule="auto"/>
            </w:pPr>
            <w:r w:rsidRPr="00E76A2D">
              <w:fldChar w:fldCharType="begin">
                <w:ffData>
                  <w:name w:val="Check2"/>
                  <w:enabled/>
                  <w:calcOnExit w:val="0"/>
                  <w:checkBox>
                    <w:sizeAuto/>
                    <w:default w:val="0"/>
                  </w:checkBox>
                </w:ffData>
              </w:fldChar>
            </w:r>
            <w:r w:rsidRPr="00E76A2D">
              <w:instrText xml:space="preserve"> FORMCHECKBOX </w:instrText>
            </w:r>
            <w:r w:rsidR="0054187E">
              <w:fldChar w:fldCharType="separate"/>
            </w:r>
            <w:r w:rsidRPr="00E76A2D">
              <w:fldChar w:fldCharType="end"/>
            </w:r>
            <w:r w:rsidRPr="00E76A2D">
              <w:t xml:space="preserve"> Това е приоритет, предназначен за специфичната цел за градска мобилност, посочена в член 3, параграф 1, буква б), подточка viii) от Регламента за ЕФРР и Кохезионния фонд.</w:t>
            </w:r>
          </w:p>
        </w:tc>
      </w:tr>
      <w:tr w:rsidR="00E76A2D" w:rsidRPr="00E76A2D" w:rsidTr="00F40EA3">
        <w:tc>
          <w:tcPr>
            <w:tcW w:w="0" w:type="auto"/>
            <w:tcBorders>
              <w:top w:val="single" w:sz="4" w:space="0" w:color="auto"/>
              <w:left w:val="single" w:sz="4" w:space="0" w:color="auto"/>
              <w:bottom w:val="single" w:sz="4" w:space="0" w:color="auto"/>
              <w:right w:val="single" w:sz="4" w:space="0" w:color="auto"/>
            </w:tcBorders>
          </w:tcPr>
          <w:p w:rsidR="00E76A2D" w:rsidRPr="00E76A2D" w:rsidRDefault="00E76A2D" w:rsidP="00E76A2D">
            <w:pPr>
              <w:spacing w:before="60" w:after="60" w:line="240" w:lineRule="auto"/>
            </w:pPr>
            <w:r w:rsidRPr="00E76A2D">
              <w:fldChar w:fldCharType="begin">
                <w:ffData>
                  <w:name w:val="Check2"/>
                  <w:enabled/>
                  <w:calcOnExit w:val="0"/>
                  <w:checkBox>
                    <w:sizeAuto/>
                    <w:default w:val="0"/>
                  </w:checkBox>
                </w:ffData>
              </w:fldChar>
            </w:r>
            <w:r w:rsidRPr="00E76A2D">
              <w:instrText xml:space="preserve"> FORMCHECKBOX </w:instrText>
            </w:r>
            <w:r w:rsidR="0054187E">
              <w:fldChar w:fldCharType="separate"/>
            </w:r>
            <w:r w:rsidRPr="00E76A2D">
              <w:fldChar w:fldCharType="end"/>
            </w:r>
            <w:r w:rsidRPr="00E76A2D">
              <w:t xml:space="preserve"> Това е приоритет, предназначен за специфичната цел за свързаност на ИКТ, посочена в член 3, параграф 1, буква а), подточка v) от </w:t>
            </w:r>
            <w:r w:rsidRPr="00E76A2D">
              <w:lastRenderedPageBreak/>
              <w:t>Регламента за ЕФРР и Кохезионния фонд.</w:t>
            </w:r>
          </w:p>
        </w:tc>
      </w:tr>
    </w:tbl>
    <w:p w:rsidR="00E76A2D" w:rsidRPr="00E76A2D" w:rsidRDefault="00E76A2D" w:rsidP="00E76A2D">
      <w:pPr>
        <w:ind w:left="850" w:hanging="850"/>
      </w:pPr>
      <w:r w:rsidRPr="00E76A2D">
        <w:rPr>
          <w:b/>
          <w:bCs/>
          <w:vertAlign w:val="superscript"/>
        </w:rPr>
        <w:lastRenderedPageBreak/>
        <w:t>*</w:t>
      </w:r>
      <w:r w:rsidRPr="00E76A2D">
        <w:tab/>
        <w:t>Ако е маркирано, преминете към раздел 2.1.1.2</w:t>
      </w:r>
    </w:p>
    <w:p w:rsidR="000E22FF" w:rsidRPr="007E27AC" w:rsidRDefault="000E22FF" w:rsidP="00944B50">
      <w:pPr>
        <w:rPr>
          <w:lang w:val="en-US"/>
        </w:rPr>
      </w:pPr>
    </w:p>
    <w:p w:rsidR="000E22FF" w:rsidRPr="00FA237C" w:rsidRDefault="00FA237C" w:rsidP="00FA237C">
      <w:pPr>
        <w:jc w:val="both"/>
        <w:rPr>
          <w:b/>
        </w:rPr>
      </w:pPr>
      <w:r w:rsidRPr="00FA237C">
        <w:rPr>
          <w:i/>
        </w:rPr>
        <w:t>2.1.2</w:t>
      </w:r>
      <w:r w:rsidR="000E22FF" w:rsidRPr="007E27AC">
        <w:rPr>
          <w:lang w:val="en-US"/>
        </w:rPr>
        <w:t xml:space="preserve"> </w:t>
      </w:r>
      <w:r>
        <w:rPr>
          <w:b/>
        </w:rPr>
        <w:t>Н</w:t>
      </w:r>
      <w:r w:rsidRPr="009B3D79">
        <w:rPr>
          <w:b/>
          <w:lang w:val="en-US"/>
        </w:rPr>
        <w:t>асърчаване на устойчивите дейности, свързани с аквакултурите, и на преработването и предлагането на пазара на продукти от риболов и аквакултури, като по този начин се допринася за продоволствената сигурност в Съюза</w:t>
      </w:r>
    </w:p>
    <w:p w:rsidR="00B700C5" w:rsidRDefault="000E22FF" w:rsidP="00B700C5">
      <w:pPr>
        <w:pStyle w:val="Point0"/>
        <w:jc w:val="both"/>
      </w:pPr>
      <w:r w:rsidRPr="007E27AC">
        <w:t>2.1.1.1.</w:t>
      </w:r>
      <w:r w:rsidRPr="007E27AC">
        <w:tab/>
      </w:r>
      <w:r w:rsidR="00B700C5" w:rsidRPr="00B700C5">
        <w:rPr>
          <w:b/>
          <w:sz w:val="22"/>
        </w:rPr>
        <w:t>С</w:t>
      </w:r>
      <w:r w:rsidR="00B700C5">
        <w:rPr>
          <w:b/>
          <w:sz w:val="22"/>
        </w:rPr>
        <w:t>Ц</w:t>
      </w:r>
      <w:r w:rsidR="00B700C5" w:rsidRPr="00B700C5">
        <w:rPr>
          <w:b/>
          <w:sz w:val="22"/>
        </w:rPr>
        <w:t>1</w:t>
      </w:r>
      <w:r w:rsidR="00B700C5" w:rsidRPr="00B700C5">
        <w:rPr>
          <w:b/>
        </w:rPr>
        <w:t xml:space="preserve"> - Насърчаване на устойчивите дейности, свързани с аквакултурите, по-специално чрез укрепване на конкурентоспособността на производството на аквакултури, като същевременно се гарантира, че дейностите са екологично устойчиви в дългосрочен план.</w:t>
      </w:r>
    </w:p>
    <w:p w:rsidR="000E22FF" w:rsidRPr="007E27AC" w:rsidRDefault="000E22FF" w:rsidP="000E22FF">
      <w:pPr>
        <w:pStyle w:val="Point0"/>
      </w:pPr>
      <w:r w:rsidRPr="007E27AC">
        <w:t>2.1.1.1.1.</w:t>
      </w:r>
      <w:r w:rsidRPr="007E27AC">
        <w:tab/>
        <w:t>Интервенции по линия на фондовете</w:t>
      </w:r>
    </w:p>
    <w:p w:rsidR="000E22FF" w:rsidRPr="007E27AC" w:rsidRDefault="000E22FF" w:rsidP="000E22FF">
      <w:pPr>
        <w:pStyle w:val="Text1"/>
      </w:pPr>
      <w:r w:rsidRPr="007E27AC">
        <w:t>Позоваване: Член 22, параграф 3, буква г), подточки i), iii), iv), v), vi), vii) от РОР;</w:t>
      </w:r>
    </w:p>
    <w:p w:rsidR="000E22FF" w:rsidRPr="007E27AC" w:rsidRDefault="000E22FF" w:rsidP="000E22FF">
      <w:pPr>
        <w:pStyle w:val="Text1"/>
      </w:pPr>
      <w:r w:rsidRPr="007E27AC">
        <w:t>Съответни видове действия — член 22, параграф 3, буква г), подточка i) от РОР; Член 6, параграф 2 от Регламента за ЕСФ+</w:t>
      </w:r>
    </w:p>
    <w:tbl>
      <w:tblPr>
        <w:tblStyle w:val="TableGrid"/>
        <w:tblW w:w="13945" w:type="dxa"/>
        <w:tblInd w:w="905" w:type="dxa"/>
        <w:tblLook w:val="04A0" w:firstRow="1" w:lastRow="0" w:firstColumn="1" w:lastColumn="0" w:noHBand="0" w:noVBand="1"/>
      </w:tblPr>
      <w:tblGrid>
        <w:gridCol w:w="13945"/>
      </w:tblGrid>
      <w:tr w:rsidR="000E22FF" w:rsidRPr="007E27AC" w:rsidTr="00EC2619">
        <w:tc>
          <w:tcPr>
            <w:tcW w:w="13945" w:type="dxa"/>
          </w:tcPr>
          <w:p w:rsidR="000E22FF" w:rsidRDefault="000E22FF" w:rsidP="00EC2619">
            <w:pPr>
              <w:spacing w:before="60" w:after="60" w:line="240" w:lineRule="auto"/>
            </w:pPr>
            <w:r w:rsidRPr="007E27AC">
              <w:t>Текстово поле [8</w:t>
            </w:r>
            <w:r w:rsidR="00DF69FC">
              <w:t> </w:t>
            </w:r>
            <w:r w:rsidRPr="007E27AC">
              <w:t>000]</w:t>
            </w:r>
          </w:p>
          <w:p w:rsidR="00DF69FC" w:rsidRPr="00DC5DFB" w:rsidRDefault="00DF69FC" w:rsidP="00DF69FC">
            <w:pPr>
              <w:spacing w:before="0" w:after="0" w:line="240" w:lineRule="auto"/>
              <w:ind w:right="215"/>
              <w:jc w:val="both"/>
              <w:rPr>
                <w:szCs w:val="24"/>
                <w:lang w:val="en-US"/>
              </w:rPr>
            </w:pPr>
            <w:r w:rsidRPr="00DF69FC">
              <w:rPr>
                <w:bCs/>
                <w:szCs w:val="24"/>
              </w:rPr>
              <w:t>По тази специфична цел са предвидени за изпълнение следните индикативни групи дейности, свързани с (1) продуктивни инвестиции и иновации в аквакултурите и (2) аквакултури, осигуряващи екологични услуги, допринасящи за постигане на целите на Стратегическите насоки за по-устойчиви и конкурентоспособни аквакултури на ЕС за период 2021-2030 г., а именно: изграждане на гъвкавост и конкурентоспособност; участие в екологичния преход; гарантиране на приемане от обществото и информираност на потребителите; и увелич</w:t>
            </w:r>
            <w:r w:rsidR="00DC5DFB">
              <w:rPr>
                <w:bCs/>
                <w:szCs w:val="24"/>
              </w:rPr>
              <w:t>аване на знанията и иновациите.</w:t>
            </w:r>
          </w:p>
          <w:p w:rsidR="00DF69FC" w:rsidRPr="00DF69FC" w:rsidRDefault="00DF69FC" w:rsidP="00DF69FC">
            <w:pPr>
              <w:spacing w:before="0" w:after="0" w:line="240" w:lineRule="auto"/>
              <w:jc w:val="both"/>
              <w:rPr>
                <w:szCs w:val="24"/>
              </w:rPr>
            </w:pPr>
          </w:p>
          <w:p w:rsidR="00DF69FC" w:rsidRPr="00DF69FC" w:rsidRDefault="00DF69FC" w:rsidP="00DF69FC">
            <w:pPr>
              <w:pStyle w:val="ListParagraph"/>
              <w:widowControl w:val="0"/>
              <w:numPr>
                <w:ilvl w:val="0"/>
                <w:numId w:val="104"/>
              </w:numPr>
              <w:autoSpaceDE w:val="0"/>
              <w:autoSpaceDN w:val="0"/>
              <w:ind w:left="321" w:hanging="284"/>
              <w:contextualSpacing w:val="0"/>
            </w:pPr>
            <w:r w:rsidRPr="00DF69FC">
              <w:rPr>
                <w:b/>
              </w:rPr>
              <w:t>П</w:t>
            </w:r>
            <w:r w:rsidRPr="00DF69FC">
              <w:rPr>
                <w:b/>
                <w:bCs/>
              </w:rPr>
              <w:t>родуктивните инвестиции и иновации в аквакултурите</w:t>
            </w:r>
            <w:r w:rsidRPr="00DF69FC">
              <w:rPr>
                <w:bCs/>
              </w:rPr>
              <w:t xml:space="preserve"> включват следните операции:</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t>развитие на устойчиви аквакултурни производства с ниско влияние върху околната среда (вкл. въвеждане на механизми за улавяне на въглеродния двуокис, повишаване на качеството на водата и отглеждане на нискотрофични аквакултури, напр. алгае и безг</w:t>
            </w:r>
            <w:r w:rsidR="00BD60FB">
              <w:rPr>
                <w:lang w:val="en-US"/>
              </w:rPr>
              <w:t>р</w:t>
            </w:r>
            <w:r w:rsidRPr="00DF69FC">
              <w:t>ъбначни);</w:t>
            </w:r>
          </w:p>
          <w:p w:rsidR="00DF69FC" w:rsidRPr="00DF69FC" w:rsidRDefault="00DF69FC" w:rsidP="00DF69FC">
            <w:pPr>
              <w:pStyle w:val="ListParagraph"/>
              <w:widowControl w:val="0"/>
              <w:numPr>
                <w:ilvl w:val="0"/>
                <w:numId w:val="103"/>
              </w:numPr>
              <w:autoSpaceDE w:val="0"/>
              <w:autoSpaceDN w:val="0"/>
              <w:ind w:left="746" w:right="215" w:hanging="357"/>
              <w:contextualSpacing w:val="0"/>
              <w:rPr>
                <w:rStyle w:val="jlqj4b"/>
              </w:rPr>
            </w:pPr>
            <w:r w:rsidRPr="00DF69FC">
              <w:rPr>
                <w:rStyle w:val="jlqj4b"/>
              </w:rPr>
              <w:t xml:space="preserve">продуктивни инвестиции с цел подобряване на конкурентоспособността, устойчивостта и ефективност на ресурсите на </w:t>
            </w:r>
            <w:r w:rsidRPr="00DF69FC">
              <w:rPr>
                <w:rStyle w:val="jlqj4b"/>
              </w:rPr>
              <w:lastRenderedPageBreak/>
              <w:t>аквакултурите (включително енергийна ефективност и намаляване на използването на вода, химикали и антибиотици или събиране и използване на странични продукти);</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t>пазарно ориентирани изследвания, разработване на маркетингови стратегии и кампании за промотиране на собствено производство от аквакултура;</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t>повишаване на знанията, уменията и изграждане на капацитет на заетите в аквакултурния сектор;</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t>инвестиции в оборудване за безопасносни и здравословни условия на труд;</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t>подобрявена на здравето на животните и хуманното отношение към тях в контекста на аквакултурите в съответствие с Регламент (ЕС) 2016/429 на Европейския парламент и на Съвета и Регламент (ЕС) № 652/2014 на Европейския парламент и на Съвета;</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rPr>
                <w:bCs/>
              </w:rPr>
              <w:t xml:space="preserve">диверсификация чрез производство </w:t>
            </w:r>
            <w:r w:rsidRPr="00DF69FC">
              <w:t>на нови видове аквакултури, вкл.</w:t>
            </w:r>
            <w:r w:rsidRPr="00DF69FC">
              <w:rPr>
                <w:bCs/>
              </w:rPr>
              <w:t xml:space="preserve"> видове, които се хранят от естествената среда, нови методи на производство (напр. поликултури в отглежданите в езера аквакултури и интегрирани мултитрофични системи за аквакултури и </w:t>
            </w:r>
            <w:r w:rsidRPr="00DF69FC">
              <w:t>диверсификация на марикултурите с цел намаляване на риболовния натиск върху тях (калкан и други черноморски видове, пилотни проекти)</w:t>
            </w:r>
            <w:r w:rsidRPr="00DF69FC">
              <w:rPr>
                <w:bCs/>
              </w:rPr>
              <w:t>;</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t>въвеждане на схеми и етикети за качество, в т.ч. защитено географско наименование за произход и др., проследяемост на продуктите от аквакултури чрез дигитализиране на процеса;</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t>дейности по сертифициране на аквакултурни ферми за биологично отглеждане на риба, вкл. придобиване на сертификати за защитено географско наименование, произход и качество на продуктите (</w:t>
            </w:r>
            <w:r w:rsidRPr="00DF69FC">
              <w:rPr>
                <w:i/>
              </w:rPr>
              <w:t>напр. за продукти произведени в чист район или при определени специфични условия и др.</w:t>
            </w:r>
            <w:r w:rsidRPr="00DF69FC">
              <w:t xml:space="preserve">); </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t xml:space="preserve">добавяне на стойност към производството на аквакултури, вкл. чрез извършване на първична обработка (чистене, филетиране и опаковане) на произведената продукция за подобряване на търговския вид; </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t>които водят до нови или подобрени продукти, нови или подобрени процеси или нови или подобрени управленски и организационни системи, които могат да включват:</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използване на цифрови технологии при производство на аквакултури;</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разработване на нови и/или прилагане на нови за България технически решения и иновации по отношение на производствените съоръжения и оборудване и мониторинг на места, подходящи за аквакултури;</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решаване на технологични проблеми, свързани с видове, които са перспективни за отглеждане и развъждане като обект на аквакултурата (напр. алгае и безгръбначни) и/или оптимизиране на интензивното отглеждане на ценни видове аквакултури;</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подобряване и оптимизиране на използваните фуражи при производството на аквакултури;</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подобряване на здравният статус на аквакултурите;</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 xml:space="preserve">иновации за повишаване на конкурентоспособността и устойчивостта, чрез реализиране на икономия на ресурси и </w:t>
            </w:r>
            <w:r w:rsidRPr="00DF69FC">
              <w:lastRenderedPageBreak/>
              <w:t>намаляване на оперативните разходи;</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rPr>
                <w:rStyle w:val="jlqj4b"/>
              </w:rPr>
              <w:t>иновации за осигуряване на добри екологични показатели на аквакултурните дейности;</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подобряване на цифровите умения;</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използване на технологии за подобряване на веригата на доставки на продукти от аквакултури (напр. директни продажби, къси вериги) и подобряване на проследимостта и информацията за потребителите;</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въвеждане на ефективни и иновативни технологии за наблюдение и регулиране на процеса на производство на аквакултури;</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и други, свързани с нови или подобрени продукти, нови или подобрени процеси или нови или подобрени управленски и организационни системи.</w:t>
            </w:r>
          </w:p>
          <w:p w:rsidR="00DF69FC" w:rsidRPr="00DF69FC" w:rsidRDefault="00DF69FC" w:rsidP="00DF69FC">
            <w:pPr>
              <w:spacing w:before="0" w:after="0" w:line="240" w:lineRule="auto"/>
              <w:jc w:val="both"/>
              <w:rPr>
                <w:szCs w:val="24"/>
              </w:rPr>
            </w:pPr>
          </w:p>
          <w:p w:rsidR="00DF69FC" w:rsidRPr="00DF69FC" w:rsidRDefault="00DF69FC" w:rsidP="00DF69FC">
            <w:pPr>
              <w:spacing w:before="0" w:after="0" w:line="240" w:lineRule="auto"/>
              <w:ind w:left="90" w:right="215"/>
              <w:jc w:val="both"/>
              <w:rPr>
                <w:szCs w:val="24"/>
              </w:rPr>
            </w:pPr>
            <w:r w:rsidRPr="00DF69FC">
              <w:rPr>
                <w:szCs w:val="24"/>
              </w:rPr>
              <w:t>С реализирането на инвестициите в продуктивни инвестиции и иновации в аквакултурите ще се повиши конкурентоспособността и ще се постигне устойчив растеж на аквакултурите в България. Създадените работни места и повишаването на квалификацията на заетите ще подпомогнат икономическото развите на сектора и на териториите свързани с него.</w:t>
            </w:r>
          </w:p>
          <w:p w:rsidR="00DF69FC" w:rsidRPr="00DF69FC" w:rsidRDefault="00DF69FC" w:rsidP="00DF69FC">
            <w:pPr>
              <w:spacing w:before="0" w:after="0" w:line="240" w:lineRule="auto"/>
              <w:ind w:left="90" w:right="215"/>
              <w:jc w:val="both"/>
              <w:rPr>
                <w:szCs w:val="24"/>
              </w:rPr>
            </w:pPr>
          </w:p>
          <w:p w:rsidR="00DF69FC" w:rsidRPr="00DF69FC" w:rsidRDefault="00DF69FC" w:rsidP="00DF69FC">
            <w:pPr>
              <w:spacing w:before="0" w:after="0" w:line="240" w:lineRule="auto"/>
              <w:ind w:left="90" w:right="215"/>
              <w:jc w:val="both"/>
              <w:rPr>
                <w:szCs w:val="24"/>
              </w:rPr>
            </w:pPr>
            <w:r w:rsidRPr="00DF69FC">
              <w:rPr>
                <w:szCs w:val="24"/>
              </w:rPr>
              <w:t>Инвестициите в енергийната ефективност, в повишаването на качеството на водата и в отглеждане на нискотрофични аквакултури и ще допринесат за намаляване на въглеродния отпечатък, намаляване на замърсяването и по-доброто опазване на екосистемите, с което се постигат целите на Зеления пакт.</w:t>
            </w:r>
          </w:p>
          <w:p w:rsidR="00DF69FC" w:rsidRPr="00DF69FC" w:rsidRDefault="00DF69FC" w:rsidP="00DF69FC">
            <w:pPr>
              <w:spacing w:before="0" w:after="0" w:line="240" w:lineRule="auto"/>
              <w:ind w:left="90" w:right="215"/>
              <w:jc w:val="both"/>
              <w:rPr>
                <w:szCs w:val="24"/>
              </w:rPr>
            </w:pPr>
          </w:p>
          <w:p w:rsidR="00DF69FC" w:rsidRPr="00DF69FC" w:rsidRDefault="00DF69FC" w:rsidP="00DF69FC">
            <w:pPr>
              <w:spacing w:before="0" w:after="0" w:line="240" w:lineRule="auto"/>
              <w:ind w:left="90" w:right="215"/>
              <w:jc w:val="both"/>
              <w:rPr>
                <w:szCs w:val="24"/>
              </w:rPr>
            </w:pPr>
            <w:r w:rsidRPr="00DF69FC">
              <w:rPr>
                <w:szCs w:val="24"/>
              </w:rPr>
              <w:t>Чрез въвеждането на иновации се ще се улесни зеления/екологичния преход, развитието на биоикономиката и ще се постигнат принципите на  кръговата икономика при производството на аквакултури.</w:t>
            </w:r>
          </w:p>
          <w:p w:rsidR="00DF69FC" w:rsidRPr="00DF69FC" w:rsidRDefault="00DF69FC" w:rsidP="00DF69FC">
            <w:pPr>
              <w:spacing w:before="0" w:after="0" w:line="240" w:lineRule="auto"/>
              <w:ind w:left="90" w:right="215"/>
              <w:jc w:val="both"/>
              <w:rPr>
                <w:szCs w:val="24"/>
              </w:rPr>
            </w:pPr>
          </w:p>
          <w:p w:rsidR="00DF69FC" w:rsidRPr="00DF69FC" w:rsidRDefault="00DF69FC" w:rsidP="00DF69FC">
            <w:pPr>
              <w:spacing w:before="0" w:after="0" w:line="240" w:lineRule="auto"/>
              <w:ind w:left="90" w:right="215"/>
              <w:jc w:val="both"/>
              <w:rPr>
                <w:rStyle w:val="jlqj4b"/>
                <w:szCs w:val="24"/>
              </w:rPr>
            </w:pPr>
            <w:r w:rsidRPr="00DF69FC">
              <w:rPr>
                <w:szCs w:val="24"/>
              </w:rPr>
              <w:t>При подбора на операциите</w:t>
            </w:r>
            <w:r w:rsidRPr="00DF69FC">
              <w:rPr>
                <w:rStyle w:val="jlqj4b"/>
                <w:szCs w:val="24"/>
              </w:rPr>
              <w:t xml:space="preserve"> ще се дава приоритет на тези</w:t>
            </w:r>
            <w:r w:rsidRPr="00DF69FC">
              <w:rPr>
                <w:szCs w:val="24"/>
              </w:rPr>
              <w:t xml:space="preserve">, които включват инвестиции в енергийната ефективност на стопанствата, във възобновяеми водни ресурси, за </w:t>
            </w:r>
            <w:r w:rsidRPr="00DF69FC">
              <w:rPr>
                <w:rStyle w:val="jlqj4b"/>
                <w:szCs w:val="24"/>
              </w:rPr>
              <w:t>намаляване на използването на вода, химикали и антибиотици, в събиране и използване на странични продукти, в диверсификация на производството и във въвеждане на иновации.</w:t>
            </w:r>
          </w:p>
          <w:p w:rsidR="00DF69FC" w:rsidRPr="00DF69FC" w:rsidRDefault="00DF69FC" w:rsidP="00DF69FC">
            <w:pPr>
              <w:spacing w:before="0" w:after="0" w:line="240" w:lineRule="auto"/>
              <w:ind w:left="90" w:right="215"/>
              <w:jc w:val="both"/>
              <w:rPr>
                <w:szCs w:val="24"/>
              </w:rPr>
            </w:pPr>
          </w:p>
          <w:p w:rsidR="00DF69FC" w:rsidRPr="00DF69FC" w:rsidRDefault="00DF69FC" w:rsidP="00DF69FC">
            <w:pPr>
              <w:spacing w:before="0" w:after="0" w:line="240" w:lineRule="auto"/>
              <w:ind w:left="90" w:right="215"/>
              <w:jc w:val="both"/>
              <w:rPr>
                <w:rStyle w:val="jlqj4b"/>
                <w:szCs w:val="24"/>
              </w:rPr>
            </w:pPr>
            <w:r w:rsidRPr="00DF69FC">
              <w:rPr>
                <w:szCs w:val="24"/>
              </w:rPr>
              <w:t>Подпомагането на процеса по сертификация цели да увеличи броя на аквакултурните стопанства в страната, отглеждащи биологични аквакултури, което от своя страна ще повиши предлагането, посрещане на регистрираното повишено търсене и съответно ще повиши реализираните приходи в сектора от биологично производство. Подкрепата е в съответствие с целите за опазване и възстановяване на природата в Европейския съюз, съгласно Стратегия на ЕС за биологичното разнообразие за 2030 г.</w:t>
            </w:r>
          </w:p>
          <w:p w:rsidR="00DF69FC" w:rsidRDefault="00DF69FC" w:rsidP="00DF69FC">
            <w:pPr>
              <w:spacing w:before="0" w:after="0" w:line="240" w:lineRule="auto"/>
              <w:ind w:left="90" w:right="215"/>
              <w:jc w:val="both"/>
              <w:rPr>
                <w:rStyle w:val="jlqj4b"/>
                <w:szCs w:val="24"/>
              </w:rPr>
            </w:pPr>
          </w:p>
          <w:p w:rsidR="00E47BEA" w:rsidRPr="00DF69FC" w:rsidRDefault="00E47BEA" w:rsidP="00DF69FC">
            <w:pPr>
              <w:spacing w:before="0" w:after="0" w:line="240" w:lineRule="auto"/>
              <w:ind w:left="90" w:right="215"/>
              <w:jc w:val="both"/>
              <w:rPr>
                <w:rStyle w:val="jlqj4b"/>
                <w:szCs w:val="24"/>
              </w:rPr>
            </w:pPr>
          </w:p>
          <w:p w:rsidR="00DF69FC" w:rsidRPr="00DF69FC" w:rsidRDefault="00DF69FC" w:rsidP="00DF69FC">
            <w:pPr>
              <w:spacing w:before="0" w:after="0" w:line="240" w:lineRule="auto"/>
              <w:jc w:val="both"/>
              <w:rPr>
                <w:szCs w:val="24"/>
              </w:rPr>
            </w:pPr>
          </w:p>
          <w:p w:rsidR="00DF69FC" w:rsidRPr="00DF69FC" w:rsidRDefault="00DF69FC" w:rsidP="00DF69FC">
            <w:pPr>
              <w:pStyle w:val="ListParagraph"/>
              <w:widowControl w:val="0"/>
              <w:numPr>
                <w:ilvl w:val="0"/>
                <w:numId w:val="104"/>
              </w:numPr>
              <w:autoSpaceDE w:val="0"/>
              <w:autoSpaceDN w:val="0"/>
              <w:ind w:left="321" w:hanging="284"/>
              <w:contextualSpacing w:val="0"/>
            </w:pPr>
            <w:r w:rsidRPr="00DF69FC">
              <w:rPr>
                <w:b/>
              </w:rPr>
              <w:lastRenderedPageBreak/>
              <w:t>А</w:t>
            </w:r>
            <w:r w:rsidRPr="00DF69FC">
              <w:rPr>
                <w:b/>
                <w:bCs/>
              </w:rPr>
              <w:t>квакултури, осигуряващи екологични услуги</w:t>
            </w:r>
            <w:r w:rsidRPr="00DF69FC">
              <w:rPr>
                <w:bCs/>
              </w:rPr>
              <w:t xml:space="preserve"> включват следните операции:</w:t>
            </w:r>
          </w:p>
          <w:p w:rsidR="00DF69FC" w:rsidRPr="00DF69FC" w:rsidRDefault="00DF69FC" w:rsidP="00DF69FC">
            <w:pPr>
              <w:pStyle w:val="ListParagraph"/>
              <w:widowControl w:val="0"/>
              <w:numPr>
                <w:ilvl w:val="0"/>
                <w:numId w:val="103"/>
              </w:numPr>
              <w:autoSpaceDE w:val="0"/>
              <w:autoSpaceDN w:val="0"/>
              <w:ind w:right="215"/>
              <w:contextualSpacing w:val="0"/>
            </w:pPr>
            <w:r w:rsidRPr="00DF69FC">
              <w:t>прилагане на методи за производство на аквакултури, съвместими със специфичните нужди на околната среда и обект на специфични изисквания за управление, произтичащи от  защитените зони от мрежата Натура 2000, чрез предоставяне на компенсации за нанесени сериозни щети от хищници, напр. корморани, пеликани, чапли и видри в стопанствата за производство на аквакултури;</w:t>
            </w:r>
          </w:p>
          <w:p w:rsidR="00DF69FC" w:rsidRPr="00DF69FC" w:rsidRDefault="00DF69FC" w:rsidP="00DF69FC">
            <w:pPr>
              <w:pStyle w:val="ListParagraph"/>
              <w:widowControl w:val="0"/>
              <w:numPr>
                <w:ilvl w:val="0"/>
                <w:numId w:val="103"/>
              </w:numPr>
              <w:autoSpaceDE w:val="0"/>
              <w:autoSpaceDN w:val="0"/>
              <w:ind w:right="215"/>
              <w:contextualSpacing w:val="0"/>
            </w:pPr>
            <w:r w:rsidRPr="00DF69FC">
              <w:t>непродуктивни инвестиции в аквакултурните стопанства, свързани с прилагане на преки консервационни действия в защитените зони от мрежата Натура 2000, както и извън тях за ограничаване на конфликта между рибоядните животни и птици и аквакултурата обект на отглеждане, напр. устройства за прогонване на птици, защитни мрежи и др.</w:t>
            </w:r>
          </w:p>
          <w:p w:rsidR="00DF69FC" w:rsidRPr="00DF69FC" w:rsidRDefault="00DF69FC" w:rsidP="00DF69FC">
            <w:pPr>
              <w:spacing w:before="0" w:after="0" w:line="240" w:lineRule="auto"/>
              <w:ind w:right="215"/>
              <w:jc w:val="both"/>
              <w:rPr>
                <w:szCs w:val="24"/>
                <w:lang w:val="en-US"/>
              </w:rPr>
            </w:pPr>
          </w:p>
          <w:p w:rsidR="00DF69FC" w:rsidRPr="00DF69FC" w:rsidRDefault="00DF69FC" w:rsidP="00DF69FC">
            <w:pPr>
              <w:pStyle w:val="TableParagraph"/>
              <w:pBdr>
                <w:top w:val="nil"/>
                <w:left w:val="nil"/>
                <w:bottom w:val="nil"/>
                <w:right w:val="nil"/>
                <w:between w:val="nil"/>
                <w:bar w:val="nil"/>
              </w:pBdr>
              <w:autoSpaceDE/>
              <w:autoSpaceDN/>
              <w:ind w:right="181"/>
              <w:jc w:val="both"/>
              <w:rPr>
                <w:sz w:val="24"/>
                <w:szCs w:val="24"/>
              </w:rPr>
            </w:pPr>
            <w:r w:rsidRPr="00DF69FC">
              <w:rPr>
                <w:sz w:val="24"/>
                <w:szCs w:val="24"/>
              </w:rPr>
              <w:t xml:space="preserve">Чрез прилагането на </w:t>
            </w:r>
            <w:r w:rsidRPr="00DF69FC">
              <w:rPr>
                <w:sz w:val="24"/>
                <w:szCs w:val="24"/>
                <w:lang w:val="bg-BG"/>
              </w:rPr>
              <w:t>дейност</w:t>
            </w:r>
            <w:r w:rsidRPr="00DF69FC">
              <w:rPr>
                <w:sz w:val="24"/>
                <w:szCs w:val="24"/>
              </w:rPr>
              <w:t xml:space="preserve"> Аквакултури, осигуряващи екологични услуги ще се подпомогне насърчаването на производството на аквакултури, осигуряващи високо равнище на опазване на околната среда, на здравето на животните и хуманното отношение към тях, както и на общественото здраве и безопасност.</w:t>
            </w:r>
          </w:p>
          <w:p w:rsidR="00DF69FC" w:rsidRPr="00DF69FC" w:rsidRDefault="00DF69FC" w:rsidP="00DF69FC">
            <w:pPr>
              <w:pStyle w:val="TableParagraph"/>
              <w:pBdr>
                <w:top w:val="nil"/>
                <w:left w:val="nil"/>
                <w:bottom w:val="nil"/>
                <w:right w:val="nil"/>
                <w:between w:val="nil"/>
                <w:bar w:val="nil"/>
              </w:pBdr>
              <w:autoSpaceDE/>
              <w:autoSpaceDN/>
              <w:ind w:right="181"/>
              <w:jc w:val="both"/>
              <w:rPr>
                <w:sz w:val="24"/>
                <w:szCs w:val="24"/>
                <w:lang w:val="bg-BG"/>
              </w:rPr>
            </w:pPr>
          </w:p>
          <w:p w:rsidR="00DF69FC" w:rsidRPr="00DF69FC" w:rsidRDefault="00DF69FC" w:rsidP="00DF69FC">
            <w:pPr>
              <w:pStyle w:val="TableParagraph"/>
              <w:pBdr>
                <w:top w:val="nil"/>
                <w:left w:val="nil"/>
                <w:bottom w:val="nil"/>
                <w:right w:val="nil"/>
                <w:between w:val="nil"/>
                <w:bar w:val="nil"/>
              </w:pBdr>
              <w:autoSpaceDE/>
              <w:autoSpaceDN/>
              <w:ind w:right="181"/>
              <w:jc w:val="both"/>
              <w:rPr>
                <w:sz w:val="24"/>
                <w:szCs w:val="24"/>
                <w:lang w:val="bg-BG"/>
              </w:rPr>
            </w:pPr>
            <w:r w:rsidRPr="00DF69FC">
              <w:rPr>
                <w:sz w:val="24"/>
                <w:szCs w:val="24"/>
                <w:lang w:val="bg-BG"/>
              </w:rPr>
              <w:t>Чрез предоставяне на компенсации на производителите на аквакултури в зоните по НАТУРА 2000 се цели запазване на биоразнообразието на видовете птици и някои бозайници обитаващи зоните на аквакултурните стопанства в съответствие с директиви 92/43/ЕИО и 2009/147/ЕО и Стратегия на ЕС за биологичното разнообразие за 2030 г.</w:t>
            </w:r>
          </w:p>
          <w:p w:rsidR="00DF69FC" w:rsidRPr="00DF69FC" w:rsidRDefault="00DF69FC" w:rsidP="00DF69FC">
            <w:pPr>
              <w:pStyle w:val="TableParagraph"/>
              <w:pBdr>
                <w:top w:val="nil"/>
                <w:left w:val="nil"/>
                <w:bottom w:val="nil"/>
                <w:right w:val="nil"/>
                <w:between w:val="nil"/>
                <w:bar w:val="nil"/>
              </w:pBdr>
              <w:autoSpaceDE/>
              <w:autoSpaceDN/>
              <w:ind w:right="181"/>
              <w:jc w:val="both"/>
              <w:rPr>
                <w:sz w:val="24"/>
                <w:szCs w:val="24"/>
                <w:lang w:val="bg-BG"/>
              </w:rPr>
            </w:pPr>
          </w:p>
          <w:p w:rsidR="00DF69FC" w:rsidRPr="00DF69FC" w:rsidRDefault="00DF69FC" w:rsidP="00DF69FC">
            <w:pPr>
              <w:pStyle w:val="TableParagraph"/>
              <w:pBdr>
                <w:top w:val="nil"/>
                <w:left w:val="nil"/>
                <w:bottom w:val="nil"/>
                <w:right w:val="nil"/>
                <w:between w:val="nil"/>
                <w:bar w:val="nil"/>
              </w:pBdr>
              <w:autoSpaceDE/>
              <w:autoSpaceDN/>
              <w:ind w:right="181"/>
              <w:jc w:val="both"/>
              <w:rPr>
                <w:sz w:val="24"/>
                <w:szCs w:val="24"/>
              </w:rPr>
            </w:pPr>
            <w:r w:rsidRPr="00DF69FC">
              <w:rPr>
                <w:sz w:val="24"/>
                <w:szCs w:val="24"/>
                <w:lang w:val="bg-BG"/>
              </w:rPr>
              <w:t>Цели се увеличение на броя на подпомогнатите стопанства и съответно разширяване на територията в рамките на НАТУРА 2000 и запазване на биоразнообразието и местообитанията на видовете.</w:t>
            </w:r>
          </w:p>
          <w:p w:rsidR="000E22FF" w:rsidRPr="007E27AC" w:rsidRDefault="00210E04" w:rsidP="000E22FF">
            <w:pPr>
              <w:spacing w:before="60" w:after="60" w:line="240" w:lineRule="auto"/>
              <w:jc w:val="both"/>
              <w:rPr>
                <w:color w:val="7030A0"/>
              </w:rPr>
            </w:pPr>
            <w:r>
              <w:t xml:space="preserve">  </w:t>
            </w:r>
          </w:p>
          <w:p w:rsidR="000E22FF" w:rsidRPr="007E27AC" w:rsidRDefault="000E22FF" w:rsidP="00EC2619">
            <w:pPr>
              <w:pStyle w:val="ListParagraph"/>
              <w:spacing w:before="60" w:after="60"/>
              <w:ind w:left="88" w:right="125"/>
              <w:rPr>
                <w:color w:val="7030A0"/>
              </w:rPr>
            </w:pPr>
          </w:p>
        </w:tc>
      </w:tr>
    </w:tbl>
    <w:p w:rsidR="000E22FF" w:rsidRPr="007E27AC" w:rsidRDefault="000E22FF" w:rsidP="000E22FF">
      <w:pPr>
        <w:pStyle w:val="Text1"/>
      </w:pPr>
      <w:r w:rsidRPr="007E27AC">
        <w:lastRenderedPageBreak/>
        <w:t>Основни целеви групи — член 22, параграф 3, буква г), подточка iii)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3937" w:type="dxa"/>
          </w:tcPr>
          <w:p w:rsidR="000E22FF" w:rsidRPr="007E27AC" w:rsidRDefault="000E22FF" w:rsidP="00EC2619">
            <w:pPr>
              <w:pStyle w:val="Text1"/>
              <w:spacing w:before="60" w:after="60" w:line="240" w:lineRule="auto"/>
            </w:pPr>
            <w:r w:rsidRPr="007E27AC">
              <w:t>Текстово поле [1 000]</w:t>
            </w:r>
            <w:r w:rsidRPr="007E27AC">
              <w:rPr>
                <w:lang w:val="en-US"/>
              </w:rPr>
              <w:t xml:space="preserve"> </w:t>
            </w:r>
          </w:p>
          <w:p w:rsidR="00210E04" w:rsidRPr="00E47BEA" w:rsidRDefault="00210E04" w:rsidP="00210E04">
            <w:pPr>
              <w:widowControl w:val="0"/>
              <w:autoSpaceDE w:val="0"/>
              <w:autoSpaceDN w:val="0"/>
              <w:spacing w:before="0" w:after="0" w:line="240" w:lineRule="auto"/>
              <w:ind w:left="165"/>
              <w:rPr>
                <w:rFonts w:eastAsia="Times New Roman"/>
                <w:szCs w:val="24"/>
              </w:rPr>
            </w:pPr>
            <w:r w:rsidRPr="00E47BEA">
              <w:rPr>
                <w:rFonts w:eastAsia="Times New Roman"/>
                <w:szCs w:val="24"/>
              </w:rPr>
              <w:t>Основните целеви групи по тази специфична цел са:</w:t>
            </w:r>
          </w:p>
          <w:p w:rsidR="00210E04" w:rsidRPr="00E47BEA" w:rsidRDefault="00210E04" w:rsidP="00210E04">
            <w:pPr>
              <w:widowControl w:val="0"/>
              <w:autoSpaceDE w:val="0"/>
              <w:autoSpaceDN w:val="0"/>
              <w:spacing w:before="0" w:after="0" w:line="240" w:lineRule="auto"/>
              <w:ind w:left="165"/>
              <w:rPr>
                <w:rFonts w:eastAsia="Times New Roman"/>
                <w:szCs w:val="24"/>
              </w:rPr>
            </w:pPr>
          </w:p>
          <w:p w:rsidR="00210E04" w:rsidRPr="00E47BEA" w:rsidRDefault="00210E04" w:rsidP="00210E04">
            <w:pPr>
              <w:widowControl w:val="0"/>
              <w:autoSpaceDE w:val="0"/>
              <w:autoSpaceDN w:val="0"/>
              <w:spacing w:before="0" w:after="0" w:line="240" w:lineRule="auto"/>
              <w:ind w:left="165"/>
              <w:rPr>
                <w:rFonts w:eastAsia="Times New Roman"/>
                <w:szCs w:val="24"/>
              </w:rPr>
            </w:pPr>
            <w:r w:rsidRPr="00E47BEA">
              <w:rPr>
                <w:rFonts w:eastAsia="Times New Roman"/>
                <w:szCs w:val="24"/>
              </w:rPr>
              <w:t>За дейностите по продуктивни инвестиции в аквакултурите</w:t>
            </w:r>
            <w:r w:rsidRPr="00E47BEA">
              <w:rPr>
                <w:rFonts w:eastAsia="Times New Roman"/>
                <w:bCs/>
                <w:szCs w:val="24"/>
              </w:rPr>
              <w:t xml:space="preserve"> и и</w:t>
            </w:r>
            <w:r w:rsidRPr="00E47BEA">
              <w:rPr>
                <w:rFonts w:eastAsia="Times New Roman"/>
                <w:bCs/>
                <w:szCs w:val="24"/>
                <w:lang w:val="en-US"/>
              </w:rPr>
              <w:t>новации в аквакултур</w:t>
            </w:r>
            <w:r w:rsidRPr="00E47BEA">
              <w:rPr>
                <w:rFonts w:eastAsia="Times New Roman"/>
                <w:bCs/>
                <w:szCs w:val="24"/>
              </w:rPr>
              <w:t>ите:</w:t>
            </w:r>
          </w:p>
          <w:p w:rsidR="00210E04" w:rsidRPr="00E47BEA" w:rsidRDefault="00210E04" w:rsidP="00210E04">
            <w:pPr>
              <w:widowControl w:val="0"/>
              <w:numPr>
                <w:ilvl w:val="0"/>
                <w:numId w:val="103"/>
              </w:numPr>
              <w:autoSpaceDE w:val="0"/>
              <w:autoSpaceDN w:val="0"/>
              <w:spacing w:before="0" w:after="0" w:line="240" w:lineRule="auto"/>
              <w:ind w:left="746" w:right="-47"/>
              <w:jc w:val="both"/>
              <w:rPr>
                <w:rFonts w:eastAsia="Times New Roman"/>
                <w:szCs w:val="24"/>
              </w:rPr>
            </w:pPr>
            <w:r w:rsidRPr="00E47BEA">
              <w:rPr>
                <w:rFonts w:eastAsia="Times New Roman"/>
                <w:szCs w:val="24"/>
              </w:rPr>
              <w:t xml:space="preserve">собственици на съществуващи стопанства в подсектор „Аквакултури”; </w:t>
            </w:r>
          </w:p>
          <w:p w:rsidR="00210E04" w:rsidRPr="00E47BEA" w:rsidRDefault="00210E04" w:rsidP="00210E04">
            <w:pPr>
              <w:widowControl w:val="0"/>
              <w:numPr>
                <w:ilvl w:val="0"/>
                <w:numId w:val="103"/>
              </w:numPr>
              <w:autoSpaceDE w:val="0"/>
              <w:autoSpaceDN w:val="0"/>
              <w:spacing w:before="0" w:after="0" w:line="240" w:lineRule="auto"/>
              <w:ind w:left="746" w:right="-47"/>
              <w:jc w:val="both"/>
              <w:rPr>
                <w:rFonts w:eastAsia="Times New Roman"/>
                <w:szCs w:val="24"/>
              </w:rPr>
            </w:pPr>
            <w:r w:rsidRPr="00E47BEA">
              <w:rPr>
                <w:rFonts w:eastAsia="Times New Roman"/>
                <w:szCs w:val="24"/>
              </w:rPr>
              <w:t xml:space="preserve">кандидати с намерение за изграждане на нови стопанства. </w:t>
            </w:r>
          </w:p>
          <w:p w:rsidR="00210E04" w:rsidRPr="00E47BEA" w:rsidRDefault="00210E04" w:rsidP="00210E04">
            <w:pPr>
              <w:widowControl w:val="0"/>
              <w:autoSpaceDE w:val="0"/>
              <w:autoSpaceDN w:val="0"/>
              <w:spacing w:before="0" w:after="0" w:line="240" w:lineRule="auto"/>
              <w:ind w:left="746" w:right="-47"/>
              <w:jc w:val="both"/>
              <w:rPr>
                <w:rFonts w:eastAsia="Times New Roman"/>
                <w:szCs w:val="24"/>
              </w:rPr>
            </w:pPr>
          </w:p>
          <w:p w:rsidR="00210E04" w:rsidRPr="00E47BEA" w:rsidRDefault="00210E04" w:rsidP="00210E04">
            <w:pPr>
              <w:widowControl w:val="0"/>
              <w:autoSpaceDE w:val="0"/>
              <w:autoSpaceDN w:val="0"/>
              <w:spacing w:before="0" w:after="0" w:line="240" w:lineRule="auto"/>
              <w:ind w:left="165" w:right="125"/>
              <w:jc w:val="both"/>
              <w:rPr>
                <w:rFonts w:eastAsia="Times New Roman"/>
                <w:szCs w:val="24"/>
                <w:lang w:val="en-US"/>
              </w:rPr>
            </w:pPr>
            <w:r w:rsidRPr="00E47BEA">
              <w:rPr>
                <w:rFonts w:eastAsia="Times New Roman"/>
                <w:szCs w:val="24"/>
              </w:rPr>
              <w:t xml:space="preserve">Дейности, които водят до нови или подобрени продукти, нови или подобрени процеси или нови или подобрени управленски и </w:t>
            </w:r>
            <w:r w:rsidRPr="00E47BEA">
              <w:rPr>
                <w:rFonts w:eastAsia="Times New Roman"/>
                <w:szCs w:val="24"/>
              </w:rPr>
              <w:lastRenderedPageBreak/>
              <w:t>организационни системи могат да се изпълняват от посочените по-горе целеви групи самостоятелно, както и в парньорство с научна организация.</w:t>
            </w:r>
            <w:r w:rsidRPr="00E47BEA">
              <w:rPr>
                <w:rFonts w:eastAsia="Times New Roman"/>
                <w:szCs w:val="24"/>
                <w:lang w:val="en-US"/>
              </w:rPr>
              <w:t xml:space="preserve"> </w:t>
            </w:r>
          </w:p>
          <w:p w:rsidR="00210E04" w:rsidRPr="00E47BEA" w:rsidRDefault="00210E04" w:rsidP="00210E04">
            <w:pPr>
              <w:widowControl w:val="0"/>
              <w:autoSpaceDE w:val="0"/>
              <w:autoSpaceDN w:val="0"/>
              <w:spacing w:before="0" w:after="0" w:line="240" w:lineRule="auto"/>
              <w:ind w:left="165" w:right="125"/>
              <w:rPr>
                <w:rFonts w:eastAsia="Times New Roman"/>
                <w:szCs w:val="24"/>
              </w:rPr>
            </w:pPr>
          </w:p>
          <w:p w:rsidR="00210E04" w:rsidRPr="00E47BEA" w:rsidRDefault="00210E04" w:rsidP="00210E04">
            <w:pPr>
              <w:widowControl w:val="0"/>
              <w:autoSpaceDE w:val="0"/>
              <w:autoSpaceDN w:val="0"/>
              <w:spacing w:before="0" w:after="0" w:line="240" w:lineRule="auto"/>
              <w:ind w:left="165" w:right="125"/>
              <w:rPr>
                <w:rFonts w:eastAsia="Times New Roman"/>
                <w:szCs w:val="24"/>
              </w:rPr>
            </w:pPr>
            <w:r w:rsidRPr="00E47BEA">
              <w:rPr>
                <w:rFonts w:eastAsia="Times New Roman"/>
                <w:szCs w:val="24"/>
              </w:rPr>
              <w:t>За дейностите по аквакултури, осигуряващи екологични услуги</w:t>
            </w:r>
          </w:p>
          <w:p w:rsidR="00210E04" w:rsidRPr="00E47BEA" w:rsidRDefault="00210E04" w:rsidP="00210E04">
            <w:pPr>
              <w:widowControl w:val="0"/>
              <w:numPr>
                <w:ilvl w:val="0"/>
                <w:numId w:val="79"/>
              </w:numPr>
              <w:autoSpaceDE w:val="0"/>
              <w:autoSpaceDN w:val="0"/>
              <w:spacing w:before="0" w:after="0" w:line="240" w:lineRule="auto"/>
              <w:ind w:left="165" w:right="125"/>
              <w:rPr>
                <w:rFonts w:eastAsia="Times New Roman"/>
                <w:szCs w:val="24"/>
              </w:rPr>
            </w:pPr>
            <w:r w:rsidRPr="00E47BEA">
              <w:rPr>
                <w:rFonts w:eastAsia="Times New Roman"/>
                <w:szCs w:val="24"/>
              </w:rPr>
              <w:t>собственици на съществуващи стопанства в подсектор „Аквакултури”.</w:t>
            </w:r>
          </w:p>
          <w:p w:rsidR="00210E04" w:rsidRPr="00E47BEA" w:rsidRDefault="00210E04" w:rsidP="00210E04">
            <w:pPr>
              <w:widowControl w:val="0"/>
              <w:autoSpaceDE w:val="0"/>
              <w:autoSpaceDN w:val="0"/>
              <w:spacing w:before="0" w:after="0" w:line="240" w:lineRule="auto"/>
              <w:ind w:left="165" w:right="125"/>
              <w:rPr>
                <w:rFonts w:eastAsia="Times New Roman"/>
                <w:szCs w:val="24"/>
              </w:rPr>
            </w:pPr>
          </w:p>
          <w:p w:rsidR="00210E04" w:rsidRPr="00E47BEA" w:rsidRDefault="00210E04" w:rsidP="00210E04">
            <w:pPr>
              <w:widowControl w:val="0"/>
              <w:autoSpaceDE w:val="0"/>
              <w:autoSpaceDN w:val="0"/>
              <w:spacing w:before="0" w:after="0" w:line="240" w:lineRule="auto"/>
              <w:ind w:left="165" w:right="125"/>
              <w:rPr>
                <w:rFonts w:eastAsia="Times New Roman"/>
                <w:szCs w:val="24"/>
              </w:rPr>
            </w:pPr>
            <w:r w:rsidRPr="00E47BEA">
              <w:rPr>
                <w:rFonts w:eastAsia="Times New Roman"/>
                <w:szCs w:val="24"/>
              </w:rPr>
              <w:t>За дейностите по преминаване към биологични аквакултури</w:t>
            </w:r>
          </w:p>
          <w:p w:rsidR="00210E04" w:rsidRPr="00E47BEA" w:rsidRDefault="00210E04" w:rsidP="00210E04">
            <w:pPr>
              <w:widowControl w:val="0"/>
              <w:numPr>
                <w:ilvl w:val="0"/>
                <w:numId w:val="79"/>
              </w:numPr>
              <w:autoSpaceDE w:val="0"/>
              <w:autoSpaceDN w:val="0"/>
              <w:spacing w:before="0" w:after="0" w:line="240" w:lineRule="auto"/>
              <w:ind w:left="165" w:right="125"/>
              <w:jc w:val="both"/>
              <w:rPr>
                <w:rFonts w:eastAsia="Times New Roman"/>
                <w:szCs w:val="24"/>
              </w:rPr>
            </w:pPr>
            <w:r w:rsidRPr="00E47BEA">
              <w:rPr>
                <w:rFonts w:eastAsia="Times New Roman"/>
                <w:szCs w:val="24"/>
              </w:rPr>
              <w:t>собственици на съществуващи стопанства в подсектор „Аквакултури”.</w:t>
            </w:r>
          </w:p>
          <w:p w:rsidR="000E22FF" w:rsidRPr="007E27AC" w:rsidRDefault="000E22FF" w:rsidP="000E22FF">
            <w:pPr>
              <w:pStyle w:val="Text1"/>
              <w:spacing w:before="60" w:after="60" w:line="240" w:lineRule="auto"/>
              <w:rPr>
                <w:lang w:val="en-US"/>
              </w:rPr>
            </w:pPr>
          </w:p>
        </w:tc>
      </w:tr>
    </w:tbl>
    <w:p w:rsidR="000E22FF" w:rsidRPr="007E27AC" w:rsidRDefault="000E22FF" w:rsidP="000E22FF">
      <w:pPr>
        <w:pStyle w:val="Text1"/>
      </w:pPr>
    </w:p>
    <w:p w:rsidR="000E22FF" w:rsidRPr="007E27AC" w:rsidRDefault="000E22FF" w:rsidP="000E22FF">
      <w:pPr>
        <w:pStyle w:val="Text1"/>
        <w:ind w:firstLine="567"/>
      </w:pPr>
      <w:r w:rsidRPr="007E27AC">
        <w:t>Действия за гарантиране на равенство, приобщаване и недискриминация — член 22, параграф 3, буква г), подточка iv)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4787" w:type="dxa"/>
          </w:tcPr>
          <w:p w:rsidR="000E22FF" w:rsidRPr="007E27AC" w:rsidRDefault="000E22FF" w:rsidP="00EC2619">
            <w:pPr>
              <w:pStyle w:val="Text1"/>
              <w:spacing w:before="60" w:after="60" w:line="240" w:lineRule="auto"/>
              <w:ind w:left="0"/>
            </w:pPr>
            <w:r w:rsidRPr="007E27AC">
              <w:t xml:space="preserve">Текстово поле [2 000] </w:t>
            </w:r>
          </w:p>
          <w:p w:rsidR="000E22FF" w:rsidRPr="007E27AC" w:rsidRDefault="000E22FF" w:rsidP="00FF324E">
            <w:pPr>
              <w:pStyle w:val="Text1"/>
              <w:spacing w:before="60" w:after="60" w:line="240" w:lineRule="auto"/>
              <w:ind w:left="0"/>
              <w:jc w:val="both"/>
            </w:pPr>
            <w:r w:rsidRPr="007E27AC">
              <w:t>Дейностите по тази специфична цел са насочени към оператори без значение от техния пол, раса или етнос, религия или вероизповедание, увреждане, възраст или сексуална ориентация, с изключение на приложимите законови изисквания.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 При планирането, оценката и изпълнението на дейностите, които ще се подкрепят по този приоритет, ще  се прилагат принципите на равенство, приобщаване и недискриминация.</w:t>
            </w:r>
          </w:p>
        </w:tc>
      </w:tr>
    </w:tbl>
    <w:p w:rsidR="000E22FF" w:rsidRPr="007E27AC" w:rsidRDefault="000E22FF" w:rsidP="000E22FF">
      <w:pPr>
        <w:pStyle w:val="Text1"/>
      </w:pPr>
    </w:p>
    <w:p w:rsidR="000E22FF" w:rsidRPr="007E27AC" w:rsidRDefault="000E22FF" w:rsidP="000E22FF">
      <w:pPr>
        <w:pStyle w:val="Text1"/>
      </w:pPr>
      <w:r w:rsidRPr="007E27AC">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4787" w:type="dxa"/>
          </w:tcPr>
          <w:p w:rsidR="000E22FF" w:rsidRDefault="000E22FF" w:rsidP="00EC2619">
            <w:pPr>
              <w:pStyle w:val="Text1"/>
              <w:spacing w:before="60" w:after="60" w:line="240" w:lineRule="auto"/>
              <w:ind w:left="0"/>
            </w:pPr>
            <w:r w:rsidRPr="007E27AC">
              <w:t>Текстово поле [2</w:t>
            </w:r>
            <w:r w:rsidR="00A31D2D">
              <w:t> </w:t>
            </w:r>
            <w:r w:rsidRPr="007E27AC">
              <w:t>000]</w:t>
            </w:r>
          </w:p>
          <w:p w:rsidR="00A31D2D" w:rsidRPr="00E12902" w:rsidRDefault="00A31D2D" w:rsidP="00A31D2D">
            <w:pPr>
              <w:pStyle w:val="TableParagraph"/>
              <w:pBdr>
                <w:top w:val="nil"/>
                <w:left w:val="nil"/>
                <w:bottom w:val="nil"/>
                <w:right w:val="nil"/>
                <w:between w:val="nil"/>
                <w:bar w:val="nil"/>
              </w:pBdr>
              <w:autoSpaceDE/>
              <w:autoSpaceDN/>
              <w:ind w:right="181"/>
              <w:jc w:val="both"/>
              <w:rPr>
                <w:sz w:val="24"/>
                <w:szCs w:val="24"/>
              </w:rPr>
            </w:pPr>
            <w:r w:rsidRPr="00344373">
              <w:rPr>
                <w:sz w:val="24"/>
                <w:szCs w:val="24"/>
                <w:lang w:val="bg-BG"/>
              </w:rPr>
              <w:t>Дейност:</w:t>
            </w:r>
            <w:r w:rsidRPr="00344373">
              <w:rPr>
                <w:sz w:val="24"/>
                <w:szCs w:val="24"/>
              </w:rPr>
              <w:t xml:space="preserve"> </w:t>
            </w:r>
            <w:r w:rsidRPr="00344373">
              <w:rPr>
                <w:sz w:val="24"/>
                <w:szCs w:val="24"/>
                <w:lang w:val="bg-BG"/>
              </w:rPr>
              <w:t>А</w:t>
            </w:r>
            <w:r w:rsidRPr="00344373">
              <w:rPr>
                <w:bCs/>
                <w:sz w:val="24"/>
                <w:szCs w:val="24"/>
                <w:lang w:val="bg-BG"/>
              </w:rPr>
              <w:t>квакултури, осигуряващи екологични услуги</w:t>
            </w:r>
            <w:r w:rsidRPr="00E12902">
              <w:rPr>
                <w:bCs/>
                <w:sz w:val="24"/>
                <w:szCs w:val="24"/>
                <w:lang w:val="bg-BG"/>
              </w:rPr>
              <w:t xml:space="preserve"> </w:t>
            </w:r>
            <w:r w:rsidRPr="00E12902">
              <w:rPr>
                <w:sz w:val="24"/>
                <w:szCs w:val="24"/>
                <w:lang w:val="bg-BG"/>
              </w:rPr>
              <w:t>ще се изпълнява в аквакултурни стопанста в рамките на НАТУРА 2000 и цели запазване на биоразнообразието и местообитанията на видовете.</w:t>
            </w:r>
          </w:p>
        </w:tc>
      </w:tr>
    </w:tbl>
    <w:p w:rsidR="000E22FF" w:rsidRPr="007E27AC" w:rsidRDefault="000E22FF" w:rsidP="000E22FF">
      <w:pPr>
        <w:pStyle w:val="Text1"/>
      </w:pPr>
      <w:r w:rsidRPr="007E27AC">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4787" w:type="dxa"/>
          </w:tcPr>
          <w:p w:rsidR="000E22FF" w:rsidRDefault="000E22FF" w:rsidP="00EC2619">
            <w:pPr>
              <w:pStyle w:val="Text1"/>
              <w:spacing w:before="60" w:after="60" w:line="240" w:lineRule="auto"/>
              <w:ind w:left="0"/>
            </w:pPr>
            <w:r w:rsidRPr="007E27AC">
              <w:lastRenderedPageBreak/>
              <w:t>Текстово поле [2</w:t>
            </w:r>
            <w:r w:rsidR="00A31D2D">
              <w:t> </w:t>
            </w:r>
            <w:r w:rsidRPr="007E27AC">
              <w:t>000]</w:t>
            </w:r>
          </w:p>
          <w:p w:rsidR="00A31D2D" w:rsidRPr="007E27AC" w:rsidRDefault="00A31D2D" w:rsidP="00EC2619">
            <w:pPr>
              <w:pStyle w:val="Text1"/>
              <w:spacing w:before="60" w:after="60" w:line="240" w:lineRule="auto"/>
              <w:ind w:left="0"/>
            </w:pPr>
            <w:r>
              <w:t>Неприложимо</w:t>
            </w:r>
          </w:p>
        </w:tc>
      </w:tr>
    </w:tbl>
    <w:p w:rsidR="000E22FF" w:rsidRPr="007E27AC" w:rsidRDefault="000E22FF" w:rsidP="000E22FF">
      <w:pPr>
        <w:pStyle w:val="Text1"/>
      </w:pPr>
      <w:r w:rsidRPr="007E27AC">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4787" w:type="dxa"/>
          </w:tcPr>
          <w:p w:rsidR="000E22FF" w:rsidRDefault="000E22FF" w:rsidP="000E22FF">
            <w:pPr>
              <w:pStyle w:val="Text1"/>
              <w:spacing w:before="60" w:after="60" w:line="240" w:lineRule="auto"/>
              <w:ind w:left="0"/>
            </w:pPr>
            <w:r w:rsidRPr="007E27AC">
              <w:t xml:space="preserve">Текстово поле [1 000] </w:t>
            </w:r>
          </w:p>
          <w:p w:rsidR="0037333A" w:rsidRDefault="0037333A" w:rsidP="0037333A">
            <w:pPr>
              <w:pStyle w:val="NoSpacing"/>
              <w:ind w:firstLine="708"/>
              <w:rPr>
                <w:szCs w:val="24"/>
              </w:rPr>
            </w:pPr>
            <w:r>
              <w:rPr>
                <w:color w:val="000000"/>
                <w:szCs w:val="24"/>
              </w:rPr>
              <w:t>П</w:t>
            </w:r>
            <w:r w:rsidRPr="00E31B51">
              <w:rPr>
                <w:color w:val="000000"/>
                <w:szCs w:val="24"/>
              </w:rPr>
              <w:t>о тази специфична цел</w:t>
            </w:r>
            <w:r>
              <w:rPr>
                <w:color w:val="000000"/>
                <w:szCs w:val="24"/>
              </w:rPr>
              <w:t xml:space="preserve"> се планира предоставяне на подкрепа чрез </w:t>
            </w:r>
            <w:r w:rsidRPr="00E31B51">
              <w:rPr>
                <w:color w:val="000000"/>
                <w:szCs w:val="24"/>
              </w:rPr>
              <w:t>финансови инструменти (ФИ)</w:t>
            </w:r>
            <w:r>
              <w:rPr>
                <w:color w:val="000000"/>
                <w:szCs w:val="24"/>
              </w:rPr>
              <w:t xml:space="preserve"> като резултат от изготвена Предварителна</w:t>
            </w:r>
            <w:r w:rsidRPr="003D2AD4">
              <w:rPr>
                <w:color w:val="000000"/>
                <w:szCs w:val="24"/>
              </w:rPr>
              <w:t xml:space="preserve"> оценка относно </w:t>
            </w:r>
            <w:r w:rsidRPr="003D2AD4">
              <w:rPr>
                <w:szCs w:val="24"/>
              </w:rPr>
              <w:t xml:space="preserve">прилагането на </w:t>
            </w:r>
            <w:r>
              <w:rPr>
                <w:szCs w:val="24"/>
              </w:rPr>
              <w:t>ФИ</w:t>
            </w:r>
            <w:r w:rsidRPr="003D2AD4">
              <w:rPr>
                <w:szCs w:val="24"/>
              </w:rPr>
              <w:t xml:space="preserve"> по </w:t>
            </w:r>
            <w:r>
              <w:rPr>
                <w:szCs w:val="24"/>
              </w:rPr>
              <w:t>ПМДРА.</w:t>
            </w:r>
          </w:p>
          <w:p w:rsidR="0037333A" w:rsidRPr="00E31B51" w:rsidRDefault="0037333A" w:rsidP="0037333A">
            <w:pPr>
              <w:pStyle w:val="NoSpacing"/>
              <w:ind w:firstLine="708"/>
              <w:rPr>
                <w:color w:val="000000"/>
                <w:szCs w:val="24"/>
              </w:rPr>
            </w:pPr>
            <w:r w:rsidRPr="003D2AD4">
              <w:rPr>
                <w:color w:val="000000"/>
                <w:szCs w:val="24"/>
                <w:shd w:val="clear" w:color="auto" w:fill="FFFFFF"/>
              </w:rPr>
              <w:t>С приложението им се цели подкрепа</w:t>
            </w:r>
            <w:r w:rsidRPr="003D2AD4">
              <w:rPr>
                <w:szCs w:val="24"/>
              </w:rPr>
              <w:t xml:space="preserve"> на предприятия </w:t>
            </w:r>
            <w:r>
              <w:rPr>
                <w:szCs w:val="24"/>
              </w:rPr>
              <w:t>в сектор „Рибарство“</w:t>
            </w:r>
            <w:r w:rsidRPr="003D2AD4">
              <w:rPr>
                <w:szCs w:val="24"/>
              </w:rPr>
              <w:t xml:space="preserve"> с оглед изграждане на устойчиви бизнеси, свързани с </w:t>
            </w:r>
            <w:r w:rsidRPr="003D2AD4">
              <w:rPr>
                <w:color w:val="000000"/>
                <w:szCs w:val="24"/>
              </w:rPr>
              <w:t>рибарството и аквакултурите.</w:t>
            </w:r>
          </w:p>
          <w:p w:rsidR="0037333A" w:rsidRDefault="0037333A" w:rsidP="0037333A">
            <w:pPr>
              <w:pStyle w:val="NoSpacing"/>
              <w:ind w:firstLine="708"/>
              <w:rPr>
                <w:color w:val="000000"/>
                <w:szCs w:val="24"/>
                <w:lang w:val="en-US"/>
              </w:rPr>
            </w:pPr>
            <w:r w:rsidRPr="003D2AD4">
              <w:rPr>
                <w:szCs w:val="24"/>
              </w:rPr>
              <w:t xml:space="preserve">Предложените форми на финансиране чрез </w:t>
            </w:r>
            <w:r>
              <w:rPr>
                <w:szCs w:val="24"/>
              </w:rPr>
              <w:t>ФИ</w:t>
            </w:r>
            <w:r w:rsidRPr="003D2AD4">
              <w:rPr>
                <w:szCs w:val="24"/>
              </w:rPr>
              <w:t xml:space="preserve"> се основават </w:t>
            </w:r>
            <w:r w:rsidRPr="003D2AD4">
              <w:rPr>
                <w:color w:val="000000"/>
                <w:szCs w:val="24"/>
                <w:lang w:val="en-US"/>
              </w:rPr>
              <w:t xml:space="preserve">на </w:t>
            </w:r>
            <w:r>
              <w:rPr>
                <w:color w:val="000000"/>
                <w:szCs w:val="24"/>
              </w:rPr>
              <w:t xml:space="preserve">извършени анализи, както и на </w:t>
            </w:r>
            <w:r w:rsidRPr="003D2AD4">
              <w:rPr>
                <w:color w:val="000000"/>
                <w:szCs w:val="24"/>
                <w:lang w:val="en-US"/>
              </w:rPr>
              <w:t>натрупаният опит и експертиза през предходните два програмни периода.</w:t>
            </w:r>
          </w:p>
          <w:p w:rsidR="0037333A" w:rsidRPr="003D2AD4" w:rsidRDefault="0037333A" w:rsidP="0037333A">
            <w:pPr>
              <w:pStyle w:val="NoSpacing"/>
              <w:ind w:firstLine="708"/>
              <w:rPr>
                <w:color w:val="000000"/>
                <w:szCs w:val="24"/>
              </w:rPr>
            </w:pPr>
            <w:r w:rsidRPr="003D2AD4">
              <w:rPr>
                <w:color w:val="000000"/>
                <w:szCs w:val="24"/>
                <w:lang w:val="en-US"/>
              </w:rPr>
              <w:t>Под</w:t>
            </w:r>
            <w:r>
              <w:rPr>
                <w:color w:val="000000"/>
                <w:szCs w:val="24"/>
                <w:lang w:val="en-US"/>
              </w:rPr>
              <w:t xml:space="preserve">крепата с </w:t>
            </w:r>
            <w:r>
              <w:rPr>
                <w:color w:val="000000"/>
                <w:szCs w:val="24"/>
              </w:rPr>
              <w:t>ФИ</w:t>
            </w:r>
            <w:r w:rsidRPr="003D2AD4">
              <w:rPr>
                <w:color w:val="000000"/>
                <w:szCs w:val="24"/>
                <w:lang w:val="en-US"/>
              </w:rPr>
              <w:t xml:space="preserve"> ще се предоставя </w:t>
            </w:r>
            <w:r>
              <w:rPr>
                <w:color w:val="000000"/>
                <w:szCs w:val="24"/>
              </w:rPr>
              <w:t xml:space="preserve">за инвестиции, </w:t>
            </w:r>
            <w:r w:rsidRPr="003D2AD4">
              <w:rPr>
                <w:color w:val="000000"/>
                <w:szCs w:val="24"/>
                <w:lang w:val="en-US"/>
              </w:rPr>
              <w:t>които се очаква да бъдат финансово жизнеспособни</w:t>
            </w:r>
          </w:p>
          <w:p w:rsidR="0037333A" w:rsidRPr="003D2AD4" w:rsidRDefault="0037333A" w:rsidP="0037333A">
            <w:pPr>
              <w:pStyle w:val="NoSpacing"/>
              <w:ind w:firstLine="708"/>
              <w:rPr>
                <w:szCs w:val="24"/>
              </w:rPr>
            </w:pPr>
            <w:r w:rsidRPr="003D2AD4">
              <w:rPr>
                <w:szCs w:val="24"/>
              </w:rPr>
              <w:t xml:space="preserve">Подпомагането, получавано чрез ФИ може да бъде самостоятелно, в комбинация с безвъзмездни средства в рамките на една операция, когато размерът на БФП не превишава средствата от финансовия инструмент, и/или като две отделни операции. </w:t>
            </w:r>
          </w:p>
          <w:p w:rsidR="0037333A" w:rsidRPr="003D2AD4" w:rsidRDefault="0037333A" w:rsidP="0037333A">
            <w:pPr>
              <w:pStyle w:val="NoSpacing"/>
              <w:ind w:firstLine="708"/>
              <w:rPr>
                <w:szCs w:val="24"/>
              </w:rPr>
            </w:pPr>
            <w:r w:rsidRPr="003D2AD4">
              <w:rPr>
                <w:szCs w:val="24"/>
              </w:rPr>
              <w:t>Прилагането на ФИ ще улесни и оптимизира инвестициите, подкрепяни с безвъзмездни средства, но също така и реализацията на инвестиции, подкрепени единствено през ФИ.</w:t>
            </w:r>
          </w:p>
          <w:p w:rsidR="0037333A" w:rsidRPr="003D2AD4" w:rsidRDefault="0037333A" w:rsidP="0037333A">
            <w:pPr>
              <w:pStyle w:val="NoSpacing"/>
              <w:ind w:firstLine="708"/>
              <w:rPr>
                <w:szCs w:val="24"/>
              </w:rPr>
            </w:pPr>
            <w:r w:rsidRPr="003D2AD4">
              <w:rPr>
                <w:szCs w:val="24"/>
              </w:rPr>
              <w:t>Предвид спецификата на сектора, предварителната оценка препоръчва прилагането на следните финансови продукти</w:t>
            </w:r>
            <w:r>
              <w:rPr>
                <w:szCs w:val="24"/>
              </w:rPr>
              <w:t xml:space="preserve"> по тази СЦ</w:t>
            </w:r>
            <w:r w:rsidRPr="003D2AD4">
              <w:rPr>
                <w:szCs w:val="24"/>
              </w:rPr>
              <w:t xml:space="preserve">: </w:t>
            </w:r>
          </w:p>
          <w:p w:rsidR="0037333A" w:rsidRPr="003D2AD4" w:rsidRDefault="0037333A" w:rsidP="0037333A">
            <w:pPr>
              <w:pStyle w:val="NoSpacing"/>
              <w:numPr>
                <w:ilvl w:val="0"/>
                <w:numId w:val="84"/>
              </w:numPr>
              <w:ind w:left="0" w:firstLine="270"/>
              <w:rPr>
                <w:szCs w:val="24"/>
              </w:rPr>
            </w:pPr>
            <w:r w:rsidRPr="003D2AD4">
              <w:rPr>
                <w:szCs w:val="24"/>
              </w:rPr>
              <w:t xml:space="preserve">индивидуални гаранции за покритие на кредитния риск по кредити за самостоятелно финансиране на проекти, или в допълнение към </w:t>
            </w:r>
            <w:r>
              <w:rPr>
                <w:szCs w:val="24"/>
              </w:rPr>
              <w:t>БФП</w:t>
            </w:r>
            <w:r w:rsidRPr="003D2AD4">
              <w:rPr>
                <w:szCs w:val="24"/>
              </w:rPr>
              <w:t xml:space="preserve">; </w:t>
            </w:r>
          </w:p>
          <w:p w:rsidR="0037333A" w:rsidRPr="003D2AD4" w:rsidRDefault="0037333A" w:rsidP="0037333A">
            <w:pPr>
              <w:pStyle w:val="NoSpacing"/>
              <w:numPr>
                <w:ilvl w:val="0"/>
                <w:numId w:val="84"/>
              </w:numPr>
              <w:ind w:left="0" w:firstLine="270"/>
              <w:rPr>
                <w:szCs w:val="24"/>
              </w:rPr>
            </w:pPr>
            <w:r w:rsidRPr="003D2AD4">
              <w:rPr>
                <w:szCs w:val="24"/>
              </w:rPr>
              <w:t>заем с поделяне на риска с две възможности:</w:t>
            </w:r>
          </w:p>
          <w:p w:rsidR="0037333A" w:rsidRPr="003D2AD4" w:rsidRDefault="0037333A" w:rsidP="0037333A">
            <w:pPr>
              <w:pStyle w:val="NoSpacing"/>
              <w:numPr>
                <w:ilvl w:val="0"/>
                <w:numId w:val="85"/>
              </w:numPr>
              <w:rPr>
                <w:szCs w:val="24"/>
              </w:rPr>
            </w:pPr>
            <w:r w:rsidRPr="003D2AD4">
              <w:rPr>
                <w:szCs w:val="24"/>
              </w:rPr>
              <w:t xml:space="preserve">кредит за съфинансиране на бенефициент </w:t>
            </w:r>
            <w:r>
              <w:rPr>
                <w:szCs w:val="24"/>
              </w:rPr>
              <w:t>с</w:t>
            </w:r>
            <w:r w:rsidRPr="003D2AD4">
              <w:rPr>
                <w:szCs w:val="24"/>
              </w:rPr>
              <w:t xml:space="preserve"> проект, финансиран с БФП от ПМДРА; </w:t>
            </w:r>
          </w:p>
          <w:p w:rsidR="00A31D2D" w:rsidRPr="007E27AC" w:rsidRDefault="0037333A" w:rsidP="00E12902">
            <w:pPr>
              <w:pStyle w:val="Text1"/>
              <w:numPr>
                <w:ilvl w:val="0"/>
                <w:numId w:val="107"/>
              </w:numPr>
              <w:spacing w:before="60" w:after="60" w:line="240" w:lineRule="auto"/>
              <w:ind w:left="1040"/>
            </w:pPr>
            <w:r w:rsidRPr="003D2AD4">
              <w:rPr>
                <w:szCs w:val="24"/>
              </w:rPr>
              <w:t>самостоятелен кредит, отпускан по мерките на програмата със споделен риск при финансиране със средства от ПМДРА.</w:t>
            </w:r>
          </w:p>
        </w:tc>
      </w:tr>
    </w:tbl>
    <w:p w:rsidR="000E22FF" w:rsidRPr="007E27AC" w:rsidRDefault="000E22FF" w:rsidP="000E22FF"/>
    <w:p w:rsidR="000E22FF" w:rsidRPr="007E27AC" w:rsidRDefault="000E22FF" w:rsidP="000E22FF">
      <w:pPr>
        <w:pStyle w:val="Point0"/>
      </w:pPr>
      <w:r w:rsidRPr="007E27AC">
        <w:t>2.1.1.1.2.</w:t>
      </w:r>
      <w:r w:rsidRPr="007E27AC">
        <w:tab/>
        <w:t>Показатели</w:t>
      </w:r>
    </w:p>
    <w:p w:rsidR="000E22FF" w:rsidRPr="007E27AC" w:rsidRDefault="000E22FF" w:rsidP="000E22FF">
      <w:pPr>
        <w:pStyle w:val="Text1"/>
      </w:pPr>
      <w:r w:rsidRPr="007E27AC">
        <w:t>Позоваване: Член 22, параграф 3, буква г), подточка ii), член 8 от ЕФРР, член 23, параграф 2 от Регламента за ЕСФ +</w:t>
      </w:r>
    </w:p>
    <w:p w:rsidR="000E22FF" w:rsidRPr="007E27AC" w:rsidRDefault="000E22FF" w:rsidP="000E22FF">
      <w:r w:rsidRPr="007E27AC">
        <w:t>Таблица </w:t>
      </w:r>
      <w:r w:rsidR="00806EDF" w:rsidRPr="007E27AC">
        <w:t>2</w:t>
      </w:r>
      <w:r w:rsidRPr="007E27AC">
        <w:t>: Показатели за крайните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2773"/>
        <w:gridCol w:w="1237"/>
        <w:gridCol w:w="1490"/>
        <w:gridCol w:w="2228"/>
        <w:gridCol w:w="1265"/>
        <w:gridCol w:w="1278"/>
        <w:gridCol w:w="1322"/>
        <w:gridCol w:w="1136"/>
      </w:tblGrid>
      <w:tr w:rsidR="000E22FF" w:rsidRPr="007E27AC" w:rsidTr="00EC2619">
        <w:trPr>
          <w:trHeight w:val="227"/>
        </w:trPr>
        <w:tc>
          <w:tcPr>
            <w:tcW w:w="447" w:type="pct"/>
            <w:vAlign w:val="center"/>
          </w:tcPr>
          <w:p w:rsidR="000E22FF" w:rsidRPr="007E27AC" w:rsidRDefault="000E22FF" w:rsidP="00EC2619">
            <w:pPr>
              <w:spacing w:before="60" w:after="60" w:line="240" w:lineRule="auto"/>
              <w:jc w:val="center"/>
            </w:pPr>
            <w:r w:rsidRPr="007E27AC">
              <w:lastRenderedPageBreak/>
              <w:t>Приоритет</w:t>
            </w:r>
          </w:p>
        </w:tc>
        <w:tc>
          <w:tcPr>
            <w:tcW w:w="603" w:type="pct"/>
            <w:vAlign w:val="center"/>
          </w:tcPr>
          <w:p w:rsidR="000E22FF" w:rsidRPr="007E27AC" w:rsidRDefault="000E22FF" w:rsidP="00EC2619">
            <w:pPr>
              <w:spacing w:before="60" w:after="60" w:line="240" w:lineRule="auto"/>
              <w:jc w:val="center"/>
            </w:pPr>
            <w:r w:rsidRPr="007E27AC">
              <w:t>Специфична цел</w:t>
            </w:r>
          </w:p>
        </w:tc>
        <w:tc>
          <w:tcPr>
            <w:tcW w:w="418" w:type="pct"/>
            <w:vAlign w:val="center"/>
          </w:tcPr>
          <w:p w:rsidR="000E22FF" w:rsidRPr="007E27AC" w:rsidRDefault="000E22FF" w:rsidP="00EC2619">
            <w:pPr>
              <w:spacing w:before="60" w:after="60" w:line="240" w:lineRule="auto"/>
              <w:jc w:val="center"/>
            </w:pPr>
            <w:r w:rsidRPr="007E27AC">
              <w:t>Фонд</w:t>
            </w:r>
          </w:p>
        </w:tc>
        <w:tc>
          <w:tcPr>
            <w:tcW w:w="636" w:type="pct"/>
            <w:vAlign w:val="center"/>
          </w:tcPr>
          <w:p w:rsidR="000E22FF" w:rsidRPr="007E27AC" w:rsidRDefault="000E22FF" w:rsidP="00EC2619">
            <w:pPr>
              <w:spacing w:before="60" w:after="60" w:line="240" w:lineRule="auto"/>
              <w:jc w:val="center"/>
            </w:pPr>
            <w:r w:rsidRPr="007E27AC">
              <w:t>Категория региони</w:t>
            </w:r>
          </w:p>
        </w:tc>
        <w:tc>
          <w:tcPr>
            <w:tcW w:w="753" w:type="pct"/>
            <w:vAlign w:val="center"/>
          </w:tcPr>
          <w:p w:rsidR="000E22FF" w:rsidRPr="007E27AC" w:rsidRDefault="000E22FF" w:rsidP="00EC2619">
            <w:pPr>
              <w:spacing w:before="60" w:after="60" w:line="240" w:lineRule="auto"/>
              <w:jc w:val="center"/>
            </w:pPr>
            <w:r w:rsidRPr="007E27AC">
              <w:t>Идентификационен код [5]</w:t>
            </w:r>
          </w:p>
        </w:tc>
        <w:tc>
          <w:tcPr>
            <w:tcW w:w="500" w:type="pct"/>
            <w:shd w:val="clear" w:color="auto" w:fill="auto"/>
            <w:vAlign w:val="center"/>
          </w:tcPr>
          <w:p w:rsidR="000E22FF" w:rsidRPr="007E27AC" w:rsidRDefault="000E22FF" w:rsidP="00EC2619">
            <w:pPr>
              <w:spacing w:before="60" w:after="60" w:line="240" w:lineRule="auto"/>
              <w:jc w:val="center"/>
            </w:pPr>
            <w:r w:rsidRPr="007E27AC">
              <w:t>Показател [255]</w:t>
            </w:r>
          </w:p>
        </w:tc>
        <w:tc>
          <w:tcPr>
            <w:tcW w:w="609" w:type="pct"/>
            <w:vAlign w:val="center"/>
          </w:tcPr>
          <w:p w:rsidR="000E22FF" w:rsidRPr="007E27AC" w:rsidRDefault="000E22FF" w:rsidP="00EC2619">
            <w:pPr>
              <w:spacing w:before="60" w:after="60" w:line="240" w:lineRule="auto"/>
              <w:jc w:val="center"/>
            </w:pPr>
            <w:r w:rsidRPr="007E27AC">
              <w:t>Мерна единица</w:t>
            </w:r>
          </w:p>
        </w:tc>
        <w:tc>
          <w:tcPr>
            <w:tcW w:w="579" w:type="pct"/>
            <w:shd w:val="clear" w:color="auto" w:fill="auto"/>
            <w:vAlign w:val="center"/>
          </w:tcPr>
          <w:p w:rsidR="000E22FF" w:rsidRPr="007E27AC" w:rsidRDefault="000E22FF" w:rsidP="00EC2619">
            <w:pPr>
              <w:spacing w:before="60" w:after="60" w:line="240" w:lineRule="auto"/>
              <w:jc w:val="center"/>
            </w:pPr>
            <w:r w:rsidRPr="007E27AC">
              <w:t>Етапна цел (2024 г.)</w:t>
            </w:r>
          </w:p>
        </w:tc>
        <w:tc>
          <w:tcPr>
            <w:tcW w:w="455" w:type="pct"/>
            <w:shd w:val="clear" w:color="auto" w:fill="auto"/>
            <w:vAlign w:val="center"/>
          </w:tcPr>
          <w:p w:rsidR="000E22FF" w:rsidRPr="007E27AC" w:rsidRDefault="000E22FF" w:rsidP="00EC2619">
            <w:pPr>
              <w:spacing w:before="60" w:after="60" w:line="240" w:lineRule="auto"/>
              <w:jc w:val="center"/>
            </w:pPr>
            <w:r w:rsidRPr="007E27AC">
              <w:t>Целева стойност (2029 г.)</w:t>
            </w:r>
          </w:p>
        </w:tc>
      </w:tr>
      <w:tr w:rsidR="000E22FF" w:rsidRPr="00E12902" w:rsidTr="00EC2619">
        <w:trPr>
          <w:trHeight w:val="1563"/>
        </w:trPr>
        <w:tc>
          <w:tcPr>
            <w:tcW w:w="447" w:type="pct"/>
          </w:tcPr>
          <w:p w:rsidR="000E22FF" w:rsidRPr="00E12902" w:rsidRDefault="00A31D2D" w:rsidP="009B022F">
            <w:pPr>
              <w:spacing w:before="60" w:after="60" w:line="240" w:lineRule="auto"/>
              <w:jc w:val="center"/>
            </w:pPr>
            <w:r w:rsidRPr="00E12902">
              <w:t>Приоритет 2 Насърчаване на устойчивите дейности, свързани с аквакултурите, и на преработването и предлагането на пазара на продукти от риболов и аквакултури, като по този начин се допринася за продоволствената сигурност в Съюза</w:t>
            </w:r>
          </w:p>
        </w:tc>
        <w:tc>
          <w:tcPr>
            <w:tcW w:w="603" w:type="pct"/>
          </w:tcPr>
          <w:p w:rsidR="000E22FF" w:rsidRPr="00E12902" w:rsidRDefault="00A31D2D" w:rsidP="009B022F">
            <w:pPr>
              <w:spacing w:before="60" w:after="60" w:line="240" w:lineRule="auto"/>
              <w:jc w:val="center"/>
            </w:pPr>
            <w:r w:rsidRPr="00E12902">
              <w:t>СЦ1</w:t>
            </w:r>
          </w:p>
          <w:p w:rsidR="00A31D2D" w:rsidRPr="00E12902" w:rsidRDefault="009B022F" w:rsidP="009B022F">
            <w:pPr>
              <w:spacing w:before="60" w:after="60" w:line="240" w:lineRule="auto"/>
              <w:jc w:val="center"/>
            </w:pPr>
            <w:r w:rsidRPr="00E12902">
              <w:t>Н</w:t>
            </w:r>
            <w:r w:rsidR="00A31D2D" w:rsidRPr="00E12902">
              <w:t>асърчаване на устойчивите дейности, свързани с аквакултурите, по-специално чрез укрепване на конкурентоспособността на производството на аквакултури, като същевременно се гарантира, че дейностите са екологично устойчиви в дългосрочен план</w:t>
            </w:r>
          </w:p>
        </w:tc>
        <w:tc>
          <w:tcPr>
            <w:tcW w:w="418" w:type="pct"/>
          </w:tcPr>
          <w:p w:rsidR="000E22FF" w:rsidRPr="00E12902" w:rsidRDefault="000E22FF" w:rsidP="009B022F">
            <w:pPr>
              <w:spacing w:before="60" w:after="60" w:line="240" w:lineRule="auto"/>
              <w:jc w:val="center"/>
            </w:pPr>
            <w:r w:rsidRPr="00E12902">
              <w:t>ЕФМДРА</w:t>
            </w:r>
          </w:p>
        </w:tc>
        <w:tc>
          <w:tcPr>
            <w:tcW w:w="636" w:type="pct"/>
          </w:tcPr>
          <w:p w:rsidR="000E22FF" w:rsidRPr="00E12902" w:rsidRDefault="00A31D2D" w:rsidP="009B022F">
            <w:pPr>
              <w:spacing w:before="60" w:after="60" w:line="240" w:lineRule="auto"/>
              <w:jc w:val="center"/>
            </w:pPr>
            <w:r w:rsidRPr="00E12902">
              <w:t>-</w:t>
            </w:r>
          </w:p>
        </w:tc>
        <w:tc>
          <w:tcPr>
            <w:tcW w:w="753" w:type="pct"/>
          </w:tcPr>
          <w:p w:rsidR="000E22FF" w:rsidRPr="00E12902" w:rsidRDefault="00A31D2D" w:rsidP="009B022F">
            <w:pPr>
              <w:spacing w:before="60" w:after="60" w:line="240" w:lineRule="auto"/>
              <w:jc w:val="center"/>
            </w:pPr>
            <w:r w:rsidRPr="00E12902">
              <w:t>СО 01</w:t>
            </w:r>
          </w:p>
        </w:tc>
        <w:tc>
          <w:tcPr>
            <w:tcW w:w="500" w:type="pct"/>
            <w:shd w:val="clear" w:color="auto" w:fill="auto"/>
          </w:tcPr>
          <w:p w:rsidR="000E22FF" w:rsidRPr="00E12902" w:rsidRDefault="00A31D2D" w:rsidP="009B022F">
            <w:pPr>
              <w:spacing w:before="60" w:after="60" w:line="240" w:lineRule="auto"/>
              <w:jc w:val="center"/>
            </w:pPr>
            <w:r w:rsidRPr="00E12902">
              <w:t>Брой операции</w:t>
            </w:r>
          </w:p>
        </w:tc>
        <w:tc>
          <w:tcPr>
            <w:tcW w:w="609" w:type="pct"/>
          </w:tcPr>
          <w:p w:rsidR="000E22FF" w:rsidRPr="00E12902" w:rsidRDefault="009B022F" w:rsidP="009B022F">
            <w:pPr>
              <w:spacing w:before="60" w:after="60" w:line="240" w:lineRule="auto"/>
              <w:jc w:val="center"/>
            </w:pPr>
            <w:r w:rsidRPr="00E12902">
              <w:t>Брой</w:t>
            </w:r>
          </w:p>
        </w:tc>
        <w:tc>
          <w:tcPr>
            <w:tcW w:w="579" w:type="pct"/>
            <w:shd w:val="clear" w:color="auto" w:fill="auto"/>
          </w:tcPr>
          <w:p w:rsidR="000E22FF" w:rsidRPr="00E12902" w:rsidRDefault="009B022F" w:rsidP="009B022F">
            <w:pPr>
              <w:spacing w:before="60" w:after="60" w:line="240" w:lineRule="auto"/>
              <w:jc w:val="center"/>
            </w:pPr>
            <w:r w:rsidRPr="00E12902">
              <w:t>22</w:t>
            </w:r>
          </w:p>
        </w:tc>
        <w:tc>
          <w:tcPr>
            <w:tcW w:w="455" w:type="pct"/>
            <w:shd w:val="clear" w:color="auto" w:fill="auto"/>
          </w:tcPr>
          <w:p w:rsidR="000E22FF" w:rsidRPr="00E12902" w:rsidRDefault="009B022F" w:rsidP="009B022F">
            <w:pPr>
              <w:spacing w:before="60" w:after="60" w:line="240" w:lineRule="auto"/>
              <w:jc w:val="center"/>
            </w:pPr>
            <w:r w:rsidRPr="00E12902">
              <w:t>108</w:t>
            </w:r>
          </w:p>
        </w:tc>
      </w:tr>
    </w:tbl>
    <w:p w:rsidR="000E22FF" w:rsidRPr="007E27AC" w:rsidRDefault="000E22FF" w:rsidP="000E22FF">
      <w:pPr>
        <w:pStyle w:val="Text1"/>
        <w:ind w:left="0"/>
        <w:rPr>
          <w:lang w:val="en-US"/>
        </w:rPr>
      </w:pPr>
    </w:p>
    <w:p w:rsidR="000E22FF" w:rsidRPr="007E27AC" w:rsidRDefault="000E22FF" w:rsidP="000E22FF">
      <w:pPr>
        <w:pStyle w:val="Text1"/>
      </w:pPr>
      <w:r w:rsidRPr="007E27AC">
        <w:t>Позоваване: Член 22, параграф 3, буква г), подточка ii) и член 23, параграф 2 от Регламента за ЕСФ +</w:t>
      </w:r>
    </w:p>
    <w:p w:rsidR="000E22FF" w:rsidRPr="007E27AC" w:rsidRDefault="000E22FF" w:rsidP="000E22FF">
      <w:r w:rsidRPr="007E27AC">
        <w:t>Таблица </w:t>
      </w:r>
      <w:r w:rsidR="00806EDF" w:rsidRPr="007E27AC">
        <w:t>3</w:t>
      </w:r>
      <w:r w:rsidRPr="007E27AC">
        <w:t>: Показатели за резултатите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620"/>
        <w:gridCol w:w="810"/>
        <w:gridCol w:w="900"/>
        <w:gridCol w:w="1021"/>
        <w:gridCol w:w="1769"/>
        <w:gridCol w:w="810"/>
        <w:gridCol w:w="1350"/>
        <w:gridCol w:w="990"/>
        <w:gridCol w:w="1080"/>
        <w:gridCol w:w="1440"/>
        <w:gridCol w:w="669"/>
      </w:tblGrid>
      <w:tr w:rsidR="00B11FF1" w:rsidRPr="007E27AC" w:rsidTr="00F40EA3">
        <w:trPr>
          <w:trHeight w:val="227"/>
        </w:trPr>
        <w:tc>
          <w:tcPr>
            <w:tcW w:w="1458" w:type="dxa"/>
          </w:tcPr>
          <w:p w:rsidR="000E22FF" w:rsidRPr="007E27AC" w:rsidRDefault="000E22FF" w:rsidP="00F00C0C">
            <w:pPr>
              <w:spacing w:before="60" w:after="60" w:line="240" w:lineRule="auto"/>
              <w:jc w:val="center"/>
            </w:pPr>
            <w:r w:rsidRPr="007E27AC">
              <w:t>Приоритет</w:t>
            </w:r>
          </w:p>
        </w:tc>
        <w:tc>
          <w:tcPr>
            <w:tcW w:w="1620" w:type="dxa"/>
          </w:tcPr>
          <w:p w:rsidR="000E22FF" w:rsidRPr="007E27AC" w:rsidRDefault="000E22FF" w:rsidP="00F00C0C">
            <w:pPr>
              <w:spacing w:before="60" w:after="60" w:line="240" w:lineRule="auto"/>
              <w:jc w:val="center"/>
            </w:pPr>
            <w:r w:rsidRPr="007E27AC">
              <w:t>Специфична цел</w:t>
            </w:r>
          </w:p>
        </w:tc>
        <w:tc>
          <w:tcPr>
            <w:tcW w:w="810" w:type="dxa"/>
          </w:tcPr>
          <w:p w:rsidR="000E22FF" w:rsidRPr="007E27AC" w:rsidRDefault="000E22FF" w:rsidP="00F00C0C">
            <w:pPr>
              <w:spacing w:before="60" w:after="60" w:line="240" w:lineRule="auto"/>
              <w:jc w:val="center"/>
            </w:pPr>
            <w:r w:rsidRPr="007E27AC">
              <w:t>Фонд</w:t>
            </w:r>
          </w:p>
        </w:tc>
        <w:tc>
          <w:tcPr>
            <w:tcW w:w="900" w:type="dxa"/>
          </w:tcPr>
          <w:p w:rsidR="000E22FF" w:rsidRPr="007E27AC" w:rsidRDefault="000E22FF" w:rsidP="00F00C0C">
            <w:pPr>
              <w:spacing w:before="60" w:after="60" w:line="240" w:lineRule="auto"/>
              <w:jc w:val="center"/>
            </w:pPr>
            <w:r w:rsidRPr="007E27AC">
              <w:t>Категория региони</w:t>
            </w:r>
          </w:p>
        </w:tc>
        <w:tc>
          <w:tcPr>
            <w:tcW w:w="1021" w:type="dxa"/>
          </w:tcPr>
          <w:p w:rsidR="000E22FF" w:rsidRPr="007E27AC" w:rsidRDefault="000E22FF" w:rsidP="00F00C0C">
            <w:pPr>
              <w:spacing w:before="60" w:after="60" w:line="240" w:lineRule="auto"/>
              <w:jc w:val="center"/>
            </w:pPr>
            <w:r w:rsidRPr="007E27AC">
              <w:t>Идентификационен код [5]</w:t>
            </w:r>
          </w:p>
        </w:tc>
        <w:tc>
          <w:tcPr>
            <w:tcW w:w="1769" w:type="dxa"/>
            <w:shd w:val="clear" w:color="auto" w:fill="auto"/>
          </w:tcPr>
          <w:p w:rsidR="000E22FF" w:rsidRPr="007E27AC" w:rsidRDefault="000E22FF" w:rsidP="00F00C0C">
            <w:pPr>
              <w:spacing w:before="60" w:after="60" w:line="240" w:lineRule="auto"/>
              <w:jc w:val="center"/>
            </w:pPr>
            <w:r w:rsidRPr="007E27AC">
              <w:t>Показател [255]</w:t>
            </w:r>
          </w:p>
        </w:tc>
        <w:tc>
          <w:tcPr>
            <w:tcW w:w="810" w:type="dxa"/>
          </w:tcPr>
          <w:p w:rsidR="000E22FF" w:rsidRPr="007E27AC" w:rsidRDefault="000E22FF" w:rsidP="00F00C0C">
            <w:pPr>
              <w:spacing w:before="60" w:after="60" w:line="240" w:lineRule="auto"/>
              <w:jc w:val="center"/>
            </w:pPr>
            <w:r w:rsidRPr="007E27AC">
              <w:t>Мерна единица</w:t>
            </w:r>
          </w:p>
        </w:tc>
        <w:tc>
          <w:tcPr>
            <w:tcW w:w="1350" w:type="dxa"/>
          </w:tcPr>
          <w:p w:rsidR="000E22FF" w:rsidRPr="007E27AC" w:rsidRDefault="000E22FF" w:rsidP="00F00C0C">
            <w:pPr>
              <w:spacing w:before="60" w:after="60" w:line="240" w:lineRule="auto"/>
              <w:jc w:val="center"/>
            </w:pPr>
            <w:r w:rsidRPr="007E27AC">
              <w:t>Базова линия или референтна стойност</w:t>
            </w:r>
          </w:p>
        </w:tc>
        <w:tc>
          <w:tcPr>
            <w:tcW w:w="990" w:type="dxa"/>
          </w:tcPr>
          <w:p w:rsidR="000E22FF" w:rsidRPr="007E27AC" w:rsidRDefault="000E22FF" w:rsidP="00F00C0C">
            <w:pPr>
              <w:spacing w:before="60" w:after="60" w:line="240" w:lineRule="auto"/>
              <w:jc w:val="center"/>
            </w:pPr>
            <w:r w:rsidRPr="007E27AC">
              <w:t>Референтна година</w:t>
            </w:r>
          </w:p>
        </w:tc>
        <w:tc>
          <w:tcPr>
            <w:tcW w:w="1080" w:type="dxa"/>
            <w:shd w:val="clear" w:color="auto" w:fill="auto"/>
          </w:tcPr>
          <w:p w:rsidR="000E22FF" w:rsidRPr="007E27AC" w:rsidRDefault="000E22FF" w:rsidP="00F00C0C">
            <w:pPr>
              <w:spacing w:before="60" w:after="60" w:line="240" w:lineRule="auto"/>
              <w:jc w:val="center"/>
            </w:pPr>
            <w:r w:rsidRPr="007E27AC">
              <w:t>Целева стойност (2029 г.)</w:t>
            </w:r>
          </w:p>
        </w:tc>
        <w:tc>
          <w:tcPr>
            <w:tcW w:w="1440" w:type="dxa"/>
            <w:shd w:val="clear" w:color="auto" w:fill="auto"/>
          </w:tcPr>
          <w:p w:rsidR="000E22FF" w:rsidRPr="007E27AC" w:rsidRDefault="000E22FF" w:rsidP="00F00C0C">
            <w:pPr>
              <w:spacing w:before="60" w:after="60" w:line="240" w:lineRule="auto"/>
              <w:jc w:val="center"/>
            </w:pPr>
            <w:r w:rsidRPr="007E27AC">
              <w:t>Източник на данните [200]</w:t>
            </w:r>
          </w:p>
        </w:tc>
        <w:tc>
          <w:tcPr>
            <w:tcW w:w="669" w:type="dxa"/>
          </w:tcPr>
          <w:p w:rsidR="000E22FF" w:rsidRPr="007E27AC" w:rsidRDefault="000E22FF" w:rsidP="00F00C0C">
            <w:pPr>
              <w:spacing w:before="60" w:after="60" w:line="240" w:lineRule="auto"/>
              <w:jc w:val="center"/>
            </w:pPr>
            <w:r w:rsidRPr="007E27AC">
              <w:t>Коментари [200</w:t>
            </w:r>
            <w:r w:rsidRPr="007E27AC">
              <w:lastRenderedPageBreak/>
              <w:t>]</w:t>
            </w:r>
          </w:p>
        </w:tc>
      </w:tr>
      <w:tr w:rsidR="00F40EA3" w:rsidRPr="00E12902" w:rsidTr="00F40EA3">
        <w:trPr>
          <w:trHeight w:val="227"/>
        </w:trPr>
        <w:tc>
          <w:tcPr>
            <w:tcW w:w="1458" w:type="dxa"/>
            <w:vMerge w:val="restart"/>
          </w:tcPr>
          <w:p w:rsidR="00F40EA3" w:rsidRPr="00E12902" w:rsidRDefault="00F40EA3" w:rsidP="00B11FF1">
            <w:pPr>
              <w:pStyle w:val="TableParagraph"/>
              <w:jc w:val="center"/>
            </w:pPr>
            <w:r w:rsidRPr="00E12902">
              <w:lastRenderedPageBreak/>
              <w:t>Приоритет 2 Насърчаване на устойчивите дейности, свързани с аквакултурите, и на преработването и предлагането на пазара на продукти от риболов и аквакултури, като по този начин се допринася за продоволствената сигурност в Съюза</w:t>
            </w:r>
          </w:p>
        </w:tc>
        <w:tc>
          <w:tcPr>
            <w:tcW w:w="1620" w:type="dxa"/>
            <w:vMerge w:val="restart"/>
          </w:tcPr>
          <w:p w:rsidR="00F40EA3" w:rsidRPr="00E12902" w:rsidRDefault="00F40EA3" w:rsidP="00470512">
            <w:pPr>
              <w:pStyle w:val="TableParagraph"/>
              <w:jc w:val="center"/>
              <w:rPr>
                <w:lang w:val="bg-BG"/>
              </w:rPr>
            </w:pPr>
            <w:r w:rsidRPr="00E12902">
              <w:rPr>
                <w:lang w:val="bg-BG"/>
              </w:rPr>
              <w:t>СЦ1</w:t>
            </w:r>
          </w:p>
          <w:p w:rsidR="00F40EA3" w:rsidRPr="00E12902" w:rsidRDefault="00F40EA3" w:rsidP="00470512">
            <w:pPr>
              <w:pStyle w:val="TableParagraph"/>
              <w:jc w:val="center"/>
              <w:rPr>
                <w:lang w:val="bg-BG"/>
              </w:rPr>
            </w:pPr>
            <w:r w:rsidRPr="00E12902">
              <w:rPr>
                <w:lang w:val="bg-BG"/>
              </w:rPr>
              <w:t>насърчаване на устойчивите дейности, свързани с аквакултурите, по-специално чрез укрепване на конкурентоспособността на производството на аквакултури, като същевременно се гарантира, че дейностите са екологично устойчиви в дългосрочен план</w:t>
            </w:r>
          </w:p>
        </w:tc>
        <w:tc>
          <w:tcPr>
            <w:tcW w:w="810" w:type="dxa"/>
            <w:vMerge w:val="restart"/>
          </w:tcPr>
          <w:p w:rsidR="00F40EA3" w:rsidRPr="00E12902" w:rsidRDefault="00F40EA3" w:rsidP="00EC2619">
            <w:pPr>
              <w:spacing w:before="60" w:after="60" w:line="240" w:lineRule="auto"/>
              <w:rPr>
                <w:sz w:val="22"/>
              </w:rPr>
            </w:pPr>
            <w:r w:rsidRPr="00E12902">
              <w:rPr>
                <w:sz w:val="22"/>
              </w:rPr>
              <w:t>ЕФМДРА</w:t>
            </w:r>
          </w:p>
        </w:tc>
        <w:tc>
          <w:tcPr>
            <w:tcW w:w="900" w:type="dxa"/>
            <w:vMerge w:val="restart"/>
          </w:tcPr>
          <w:p w:rsidR="00F40EA3" w:rsidRPr="00E12902" w:rsidRDefault="006055D2" w:rsidP="006055D2">
            <w:pPr>
              <w:spacing w:before="60" w:after="60" w:line="240" w:lineRule="auto"/>
              <w:jc w:val="center"/>
              <w:rPr>
                <w:sz w:val="22"/>
                <w:lang w:val="en-US"/>
              </w:rPr>
            </w:pPr>
            <w:r w:rsidRPr="00E12902">
              <w:rPr>
                <w:sz w:val="22"/>
              </w:rPr>
              <w:t>По-слабо развити</w:t>
            </w:r>
          </w:p>
        </w:tc>
        <w:tc>
          <w:tcPr>
            <w:tcW w:w="1021" w:type="dxa"/>
          </w:tcPr>
          <w:p w:rsidR="00F40EA3" w:rsidRPr="00E12902" w:rsidRDefault="00F40EA3" w:rsidP="00EC2619">
            <w:pPr>
              <w:pStyle w:val="TableParagraph"/>
              <w:jc w:val="center"/>
            </w:pPr>
            <w:r w:rsidRPr="00E12902">
              <w:t>CR02</w:t>
            </w:r>
          </w:p>
        </w:tc>
        <w:tc>
          <w:tcPr>
            <w:tcW w:w="1769" w:type="dxa"/>
            <w:shd w:val="clear" w:color="auto" w:fill="auto"/>
          </w:tcPr>
          <w:p w:rsidR="00F40EA3" w:rsidRPr="00E12902" w:rsidRDefault="00F40EA3" w:rsidP="00470512">
            <w:pPr>
              <w:pStyle w:val="TableParagraph"/>
              <w:jc w:val="center"/>
            </w:pPr>
            <w:r w:rsidRPr="00E12902">
              <w:t xml:space="preserve">Запазено производство на аквакултури </w:t>
            </w:r>
          </w:p>
        </w:tc>
        <w:tc>
          <w:tcPr>
            <w:tcW w:w="810" w:type="dxa"/>
          </w:tcPr>
          <w:p w:rsidR="00F40EA3" w:rsidRPr="00E12902" w:rsidRDefault="00F40EA3" w:rsidP="00EC2619">
            <w:pPr>
              <w:pStyle w:val="TableParagraph"/>
              <w:jc w:val="center"/>
            </w:pPr>
            <w:r w:rsidRPr="00E12902">
              <w:t>(тонове/година)</w:t>
            </w:r>
          </w:p>
        </w:tc>
        <w:tc>
          <w:tcPr>
            <w:tcW w:w="1350" w:type="dxa"/>
          </w:tcPr>
          <w:p w:rsidR="00F40EA3" w:rsidRPr="00E12902" w:rsidRDefault="00F40EA3" w:rsidP="00F40EA3">
            <w:pPr>
              <w:pStyle w:val="TableParagraph"/>
              <w:jc w:val="center"/>
            </w:pPr>
            <w:r w:rsidRPr="00E12902">
              <w:t>0</w:t>
            </w:r>
          </w:p>
        </w:tc>
        <w:tc>
          <w:tcPr>
            <w:tcW w:w="990" w:type="dxa"/>
          </w:tcPr>
          <w:p w:rsidR="00F40EA3" w:rsidRPr="00E12902" w:rsidRDefault="00F40EA3" w:rsidP="00F352BA">
            <w:pPr>
              <w:pStyle w:val="TableParagraph"/>
              <w:jc w:val="center"/>
            </w:pPr>
            <w:r w:rsidRPr="00E12902">
              <w:t>2022</w:t>
            </w:r>
          </w:p>
        </w:tc>
        <w:tc>
          <w:tcPr>
            <w:tcW w:w="1080" w:type="dxa"/>
            <w:shd w:val="clear" w:color="auto" w:fill="auto"/>
          </w:tcPr>
          <w:p w:rsidR="00F40EA3" w:rsidRPr="00E12902" w:rsidRDefault="00F40EA3" w:rsidP="00F40EA3">
            <w:pPr>
              <w:pStyle w:val="TableParagraph"/>
              <w:jc w:val="center"/>
            </w:pPr>
            <w:r w:rsidRPr="00E12902">
              <w:t>26 709</w:t>
            </w:r>
          </w:p>
        </w:tc>
        <w:tc>
          <w:tcPr>
            <w:tcW w:w="1440" w:type="dxa"/>
            <w:shd w:val="clear" w:color="auto" w:fill="auto"/>
          </w:tcPr>
          <w:p w:rsidR="00F40EA3" w:rsidRPr="00E12902" w:rsidRDefault="00F40EA3" w:rsidP="00F40EA3">
            <w:pPr>
              <w:spacing w:before="0" w:after="0" w:line="240" w:lineRule="auto"/>
              <w:jc w:val="center"/>
              <w:rPr>
                <w:rFonts w:eastAsia="Times New Roman"/>
                <w:sz w:val="22"/>
                <w:lang w:val="en-US"/>
              </w:rPr>
            </w:pPr>
            <w:r w:rsidRPr="00E12902">
              <w:rPr>
                <w:rFonts w:eastAsia="Times New Roman"/>
                <w:sz w:val="22"/>
                <w:lang w:val="en-US"/>
              </w:rPr>
              <w:t>Предоставят се от бенефициентите по време и след изпълнение на операциите</w:t>
            </w:r>
          </w:p>
        </w:tc>
        <w:tc>
          <w:tcPr>
            <w:tcW w:w="669" w:type="dxa"/>
          </w:tcPr>
          <w:p w:rsidR="00F40EA3" w:rsidRPr="00E12902" w:rsidRDefault="00F40EA3" w:rsidP="00F40EA3">
            <w:pPr>
              <w:spacing w:before="60" w:after="60" w:line="240" w:lineRule="auto"/>
              <w:jc w:val="center"/>
            </w:pPr>
          </w:p>
        </w:tc>
      </w:tr>
      <w:tr w:rsidR="00F40EA3" w:rsidRPr="00E12902" w:rsidTr="00F40EA3">
        <w:trPr>
          <w:trHeight w:val="227"/>
        </w:trPr>
        <w:tc>
          <w:tcPr>
            <w:tcW w:w="1458" w:type="dxa"/>
            <w:vMerge/>
          </w:tcPr>
          <w:p w:rsidR="00F40EA3" w:rsidRPr="00E12902" w:rsidRDefault="00F40EA3" w:rsidP="00EC2619">
            <w:pPr>
              <w:pStyle w:val="TableParagraph"/>
            </w:pPr>
          </w:p>
        </w:tc>
        <w:tc>
          <w:tcPr>
            <w:tcW w:w="1620" w:type="dxa"/>
            <w:vMerge/>
          </w:tcPr>
          <w:p w:rsidR="00F40EA3" w:rsidRPr="00E12902" w:rsidRDefault="00F40EA3" w:rsidP="00EC2619">
            <w:pPr>
              <w:pStyle w:val="TableParagraph"/>
            </w:pPr>
          </w:p>
        </w:tc>
        <w:tc>
          <w:tcPr>
            <w:tcW w:w="810" w:type="dxa"/>
            <w:vMerge/>
          </w:tcPr>
          <w:p w:rsidR="00F40EA3" w:rsidRPr="00E12902" w:rsidRDefault="00F40EA3" w:rsidP="00EC2619">
            <w:pPr>
              <w:spacing w:before="60" w:after="60" w:line="240" w:lineRule="auto"/>
              <w:rPr>
                <w:sz w:val="22"/>
              </w:rPr>
            </w:pPr>
          </w:p>
        </w:tc>
        <w:tc>
          <w:tcPr>
            <w:tcW w:w="900" w:type="dxa"/>
            <w:vMerge/>
          </w:tcPr>
          <w:p w:rsidR="00F40EA3" w:rsidRPr="00E12902" w:rsidRDefault="00F40EA3" w:rsidP="00EC2619">
            <w:pPr>
              <w:spacing w:before="60" w:after="60" w:line="240" w:lineRule="auto"/>
              <w:rPr>
                <w:sz w:val="22"/>
              </w:rPr>
            </w:pPr>
          </w:p>
        </w:tc>
        <w:tc>
          <w:tcPr>
            <w:tcW w:w="1021" w:type="dxa"/>
          </w:tcPr>
          <w:p w:rsidR="00F40EA3" w:rsidRPr="00E12902" w:rsidRDefault="00F40EA3" w:rsidP="00470512">
            <w:pPr>
              <w:pStyle w:val="TableParagraph"/>
              <w:jc w:val="center"/>
            </w:pPr>
            <w:r w:rsidRPr="00E12902">
              <w:t>CR08</w:t>
            </w:r>
          </w:p>
        </w:tc>
        <w:tc>
          <w:tcPr>
            <w:tcW w:w="1769" w:type="dxa"/>
            <w:shd w:val="clear" w:color="auto" w:fill="auto"/>
          </w:tcPr>
          <w:p w:rsidR="00F40EA3" w:rsidRPr="00E12902" w:rsidRDefault="00F40EA3" w:rsidP="00470512">
            <w:pPr>
              <w:pStyle w:val="TableParagraph"/>
              <w:jc w:val="center"/>
            </w:pPr>
            <w:r w:rsidRPr="00E12902">
              <w:t xml:space="preserve">Лица, които се ползват от режима </w:t>
            </w:r>
          </w:p>
        </w:tc>
        <w:tc>
          <w:tcPr>
            <w:tcW w:w="810" w:type="dxa"/>
          </w:tcPr>
          <w:p w:rsidR="00F40EA3" w:rsidRPr="00E12902" w:rsidRDefault="00F40EA3" w:rsidP="00EC2619">
            <w:pPr>
              <w:pStyle w:val="TableParagraph"/>
              <w:jc w:val="center"/>
            </w:pPr>
            <w:r w:rsidRPr="00E12902">
              <w:t>(брой лица)</w:t>
            </w:r>
          </w:p>
        </w:tc>
        <w:tc>
          <w:tcPr>
            <w:tcW w:w="1350" w:type="dxa"/>
          </w:tcPr>
          <w:p w:rsidR="00F40EA3" w:rsidRPr="00E12902" w:rsidRDefault="00F40EA3" w:rsidP="00F40EA3">
            <w:pPr>
              <w:pStyle w:val="TableParagraph"/>
              <w:jc w:val="center"/>
            </w:pPr>
            <w:r w:rsidRPr="00E12902">
              <w:t>0</w:t>
            </w:r>
          </w:p>
        </w:tc>
        <w:tc>
          <w:tcPr>
            <w:tcW w:w="990" w:type="dxa"/>
          </w:tcPr>
          <w:p w:rsidR="00F40EA3" w:rsidRPr="00E12902" w:rsidRDefault="00F40EA3" w:rsidP="00F352BA">
            <w:pPr>
              <w:pStyle w:val="TableParagraph"/>
              <w:jc w:val="center"/>
            </w:pPr>
            <w:r w:rsidRPr="00E12902">
              <w:t>2022</w:t>
            </w:r>
          </w:p>
        </w:tc>
        <w:tc>
          <w:tcPr>
            <w:tcW w:w="1080" w:type="dxa"/>
            <w:shd w:val="clear" w:color="auto" w:fill="auto"/>
          </w:tcPr>
          <w:p w:rsidR="00F40EA3" w:rsidRPr="00E12902" w:rsidRDefault="00F40EA3" w:rsidP="00F40EA3">
            <w:pPr>
              <w:pStyle w:val="TableParagraph"/>
              <w:jc w:val="center"/>
            </w:pPr>
            <w:r w:rsidRPr="00E12902">
              <w:t>200</w:t>
            </w:r>
          </w:p>
        </w:tc>
        <w:tc>
          <w:tcPr>
            <w:tcW w:w="1440" w:type="dxa"/>
            <w:shd w:val="clear" w:color="auto" w:fill="auto"/>
          </w:tcPr>
          <w:p w:rsidR="00F40EA3" w:rsidRPr="00E12902" w:rsidRDefault="00F40EA3" w:rsidP="00F40EA3">
            <w:pPr>
              <w:spacing w:before="0" w:after="0" w:line="240" w:lineRule="auto"/>
              <w:jc w:val="center"/>
              <w:rPr>
                <w:rFonts w:eastAsia="Times New Roman"/>
                <w:sz w:val="22"/>
                <w:lang w:val="en-US"/>
              </w:rPr>
            </w:pPr>
            <w:r w:rsidRPr="00E12902">
              <w:rPr>
                <w:rFonts w:eastAsia="Times New Roman"/>
                <w:sz w:val="22"/>
                <w:lang w:val="en-US"/>
              </w:rPr>
              <w:t>Предоставят се от бенефициентите по време и след изпълнение на операциите</w:t>
            </w:r>
          </w:p>
        </w:tc>
        <w:tc>
          <w:tcPr>
            <w:tcW w:w="669" w:type="dxa"/>
          </w:tcPr>
          <w:p w:rsidR="00F40EA3" w:rsidRPr="00E12902" w:rsidRDefault="00F40EA3" w:rsidP="00F40EA3">
            <w:pPr>
              <w:spacing w:before="60" w:after="60" w:line="240" w:lineRule="auto"/>
              <w:jc w:val="center"/>
              <w:rPr>
                <w:sz w:val="22"/>
              </w:rPr>
            </w:pPr>
          </w:p>
        </w:tc>
      </w:tr>
      <w:tr w:rsidR="00F40EA3" w:rsidRPr="00E12902" w:rsidTr="00F40EA3">
        <w:trPr>
          <w:trHeight w:val="227"/>
        </w:trPr>
        <w:tc>
          <w:tcPr>
            <w:tcW w:w="1458" w:type="dxa"/>
            <w:vMerge/>
          </w:tcPr>
          <w:p w:rsidR="00F40EA3" w:rsidRPr="00E12902" w:rsidRDefault="00F40EA3" w:rsidP="00EC2619">
            <w:pPr>
              <w:pStyle w:val="TableParagraph"/>
            </w:pPr>
          </w:p>
        </w:tc>
        <w:tc>
          <w:tcPr>
            <w:tcW w:w="1620" w:type="dxa"/>
            <w:vMerge/>
          </w:tcPr>
          <w:p w:rsidR="00F40EA3" w:rsidRPr="00E12902" w:rsidRDefault="00F40EA3" w:rsidP="00EC2619">
            <w:pPr>
              <w:pStyle w:val="TableParagraph"/>
            </w:pPr>
          </w:p>
        </w:tc>
        <w:tc>
          <w:tcPr>
            <w:tcW w:w="810" w:type="dxa"/>
            <w:vMerge/>
          </w:tcPr>
          <w:p w:rsidR="00F40EA3" w:rsidRPr="00E12902" w:rsidRDefault="00F40EA3" w:rsidP="00EC2619">
            <w:pPr>
              <w:spacing w:before="60" w:after="60" w:line="240" w:lineRule="auto"/>
              <w:rPr>
                <w:sz w:val="22"/>
              </w:rPr>
            </w:pPr>
          </w:p>
        </w:tc>
        <w:tc>
          <w:tcPr>
            <w:tcW w:w="900" w:type="dxa"/>
            <w:vMerge/>
          </w:tcPr>
          <w:p w:rsidR="00F40EA3" w:rsidRPr="00E12902" w:rsidRDefault="00F40EA3" w:rsidP="00EC2619">
            <w:pPr>
              <w:spacing w:before="60" w:after="60" w:line="240" w:lineRule="auto"/>
              <w:rPr>
                <w:sz w:val="22"/>
              </w:rPr>
            </w:pPr>
          </w:p>
        </w:tc>
        <w:tc>
          <w:tcPr>
            <w:tcW w:w="1021" w:type="dxa"/>
          </w:tcPr>
          <w:p w:rsidR="00F40EA3" w:rsidRPr="00E12902" w:rsidRDefault="00F40EA3" w:rsidP="00470512">
            <w:pPr>
              <w:pStyle w:val="TableParagraph"/>
              <w:jc w:val="center"/>
            </w:pPr>
            <w:r w:rsidRPr="00E12902">
              <w:t>CR09</w:t>
            </w:r>
          </w:p>
        </w:tc>
        <w:tc>
          <w:tcPr>
            <w:tcW w:w="1769" w:type="dxa"/>
            <w:shd w:val="clear" w:color="auto" w:fill="auto"/>
          </w:tcPr>
          <w:p w:rsidR="00F40EA3" w:rsidRPr="00E12902" w:rsidRDefault="00F40EA3" w:rsidP="00470512">
            <w:pPr>
              <w:pStyle w:val="TableParagraph"/>
              <w:jc w:val="center"/>
            </w:pPr>
            <w:r w:rsidRPr="00E12902">
              <w:t xml:space="preserve">Област, обхваната от операции, допринасящи за добро екологично състояние, защита, опазване и възстановяване на биологичното разнообразие и екосистемите </w:t>
            </w:r>
          </w:p>
        </w:tc>
        <w:tc>
          <w:tcPr>
            <w:tcW w:w="810" w:type="dxa"/>
          </w:tcPr>
          <w:p w:rsidR="00F40EA3" w:rsidRPr="00E12902" w:rsidRDefault="00F40EA3" w:rsidP="00EC2619">
            <w:pPr>
              <w:pStyle w:val="TableParagraph"/>
              <w:jc w:val="center"/>
            </w:pPr>
            <w:r w:rsidRPr="00E12902">
              <w:t>(км2 или км)</w:t>
            </w:r>
          </w:p>
        </w:tc>
        <w:tc>
          <w:tcPr>
            <w:tcW w:w="1350" w:type="dxa"/>
          </w:tcPr>
          <w:p w:rsidR="00F40EA3" w:rsidRPr="00E12902" w:rsidRDefault="00F40EA3" w:rsidP="00F40EA3">
            <w:pPr>
              <w:pStyle w:val="TableParagraph"/>
              <w:jc w:val="center"/>
            </w:pPr>
            <w:r w:rsidRPr="00E12902">
              <w:t>0</w:t>
            </w:r>
          </w:p>
        </w:tc>
        <w:tc>
          <w:tcPr>
            <w:tcW w:w="990" w:type="dxa"/>
          </w:tcPr>
          <w:p w:rsidR="00F40EA3" w:rsidRPr="00E12902" w:rsidRDefault="00F40EA3" w:rsidP="00F352BA">
            <w:pPr>
              <w:pStyle w:val="TableParagraph"/>
              <w:jc w:val="center"/>
            </w:pPr>
            <w:r w:rsidRPr="00E12902">
              <w:t>2022</w:t>
            </w:r>
          </w:p>
        </w:tc>
        <w:tc>
          <w:tcPr>
            <w:tcW w:w="1080" w:type="dxa"/>
            <w:shd w:val="clear" w:color="auto" w:fill="auto"/>
          </w:tcPr>
          <w:p w:rsidR="00F40EA3" w:rsidRPr="00E12902" w:rsidRDefault="00F40EA3" w:rsidP="00F40EA3">
            <w:pPr>
              <w:pStyle w:val="TableParagraph"/>
              <w:jc w:val="center"/>
            </w:pPr>
            <w:r w:rsidRPr="00E12902">
              <w:t>30</w:t>
            </w:r>
          </w:p>
        </w:tc>
        <w:tc>
          <w:tcPr>
            <w:tcW w:w="1440" w:type="dxa"/>
            <w:shd w:val="clear" w:color="auto" w:fill="auto"/>
          </w:tcPr>
          <w:p w:rsidR="00F40EA3" w:rsidRPr="00E12902" w:rsidRDefault="00F40EA3" w:rsidP="00F40EA3">
            <w:pPr>
              <w:spacing w:before="0" w:after="0" w:line="240" w:lineRule="auto"/>
              <w:jc w:val="center"/>
              <w:rPr>
                <w:rFonts w:eastAsia="Times New Roman"/>
                <w:sz w:val="22"/>
                <w:lang w:val="en-US"/>
              </w:rPr>
            </w:pPr>
            <w:r w:rsidRPr="00E12902">
              <w:rPr>
                <w:rFonts w:eastAsia="Times New Roman"/>
                <w:sz w:val="22"/>
                <w:lang w:val="en-US"/>
              </w:rPr>
              <w:t>Предоставят се от бенефициентите по време и след изпълнение на операциите</w:t>
            </w:r>
          </w:p>
        </w:tc>
        <w:tc>
          <w:tcPr>
            <w:tcW w:w="669" w:type="dxa"/>
          </w:tcPr>
          <w:p w:rsidR="00F40EA3" w:rsidRPr="00E12902" w:rsidRDefault="00F40EA3" w:rsidP="00F40EA3">
            <w:pPr>
              <w:spacing w:before="60" w:after="60" w:line="240" w:lineRule="auto"/>
              <w:jc w:val="center"/>
              <w:rPr>
                <w:sz w:val="22"/>
              </w:rPr>
            </w:pPr>
          </w:p>
        </w:tc>
      </w:tr>
      <w:tr w:rsidR="00F40EA3" w:rsidRPr="00E12902" w:rsidTr="00F40EA3">
        <w:trPr>
          <w:trHeight w:val="227"/>
        </w:trPr>
        <w:tc>
          <w:tcPr>
            <w:tcW w:w="1458" w:type="dxa"/>
            <w:vMerge/>
          </w:tcPr>
          <w:p w:rsidR="00F40EA3" w:rsidRPr="00E12902" w:rsidRDefault="00F40EA3" w:rsidP="00EC2619">
            <w:pPr>
              <w:pStyle w:val="TableParagraph"/>
            </w:pPr>
          </w:p>
        </w:tc>
        <w:tc>
          <w:tcPr>
            <w:tcW w:w="1620" w:type="dxa"/>
            <w:vMerge/>
          </w:tcPr>
          <w:p w:rsidR="00F40EA3" w:rsidRPr="00E12902" w:rsidRDefault="00F40EA3" w:rsidP="00EC2619">
            <w:pPr>
              <w:pStyle w:val="TableParagraph"/>
            </w:pPr>
          </w:p>
        </w:tc>
        <w:tc>
          <w:tcPr>
            <w:tcW w:w="810" w:type="dxa"/>
            <w:vMerge/>
          </w:tcPr>
          <w:p w:rsidR="00F40EA3" w:rsidRPr="00E12902" w:rsidRDefault="00F40EA3" w:rsidP="00EC2619">
            <w:pPr>
              <w:spacing w:before="60" w:after="60" w:line="240" w:lineRule="auto"/>
              <w:rPr>
                <w:sz w:val="22"/>
              </w:rPr>
            </w:pPr>
          </w:p>
        </w:tc>
        <w:tc>
          <w:tcPr>
            <w:tcW w:w="900" w:type="dxa"/>
            <w:vMerge/>
          </w:tcPr>
          <w:p w:rsidR="00F40EA3" w:rsidRPr="00E12902" w:rsidRDefault="00F40EA3" w:rsidP="00EC2619">
            <w:pPr>
              <w:spacing w:before="60" w:after="60" w:line="240" w:lineRule="auto"/>
              <w:rPr>
                <w:sz w:val="22"/>
              </w:rPr>
            </w:pPr>
          </w:p>
        </w:tc>
        <w:tc>
          <w:tcPr>
            <w:tcW w:w="1021" w:type="dxa"/>
          </w:tcPr>
          <w:p w:rsidR="00F40EA3" w:rsidRPr="00E12902" w:rsidRDefault="00F40EA3" w:rsidP="00470512">
            <w:pPr>
              <w:pStyle w:val="TableParagraph"/>
              <w:jc w:val="center"/>
            </w:pPr>
            <w:r w:rsidRPr="00E12902">
              <w:t>CR14</w:t>
            </w:r>
          </w:p>
        </w:tc>
        <w:tc>
          <w:tcPr>
            <w:tcW w:w="1769" w:type="dxa"/>
            <w:shd w:val="clear" w:color="auto" w:fill="auto"/>
          </w:tcPr>
          <w:p w:rsidR="00F40EA3" w:rsidRPr="00E12902" w:rsidRDefault="00F40EA3" w:rsidP="00F40EA3">
            <w:pPr>
              <w:pStyle w:val="TableParagraph"/>
              <w:jc w:val="center"/>
            </w:pPr>
            <w:r w:rsidRPr="00E12902">
              <w:t xml:space="preserve">Създадени възможности за иновации </w:t>
            </w:r>
          </w:p>
        </w:tc>
        <w:tc>
          <w:tcPr>
            <w:tcW w:w="810" w:type="dxa"/>
          </w:tcPr>
          <w:p w:rsidR="00F40EA3" w:rsidRPr="00E12902" w:rsidRDefault="00F40EA3" w:rsidP="00EC2619">
            <w:pPr>
              <w:pStyle w:val="TableParagraph"/>
              <w:jc w:val="center"/>
            </w:pPr>
            <w:r w:rsidRPr="00E12902">
              <w:t xml:space="preserve">(брой нови продукти, </w:t>
            </w:r>
            <w:r w:rsidRPr="00E12902">
              <w:lastRenderedPageBreak/>
              <w:t>услуги, процеси, бизнес модели или методи)</w:t>
            </w:r>
          </w:p>
        </w:tc>
        <w:tc>
          <w:tcPr>
            <w:tcW w:w="1350" w:type="dxa"/>
          </w:tcPr>
          <w:p w:rsidR="00F40EA3" w:rsidRPr="00E12902" w:rsidRDefault="00F40EA3" w:rsidP="00F40EA3">
            <w:pPr>
              <w:pStyle w:val="TableParagraph"/>
              <w:jc w:val="center"/>
            </w:pPr>
            <w:r w:rsidRPr="00E12902">
              <w:lastRenderedPageBreak/>
              <w:t>0</w:t>
            </w:r>
          </w:p>
        </w:tc>
        <w:tc>
          <w:tcPr>
            <w:tcW w:w="990" w:type="dxa"/>
          </w:tcPr>
          <w:p w:rsidR="00F40EA3" w:rsidRPr="00E12902" w:rsidRDefault="00F40EA3" w:rsidP="00F352BA">
            <w:pPr>
              <w:pStyle w:val="TableParagraph"/>
              <w:jc w:val="center"/>
            </w:pPr>
            <w:r w:rsidRPr="00E12902">
              <w:t>2022</w:t>
            </w:r>
          </w:p>
        </w:tc>
        <w:tc>
          <w:tcPr>
            <w:tcW w:w="1080" w:type="dxa"/>
            <w:shd w:val="clear" w:color="auto" w:fill="auto"/>
          </w:tcPr>
          <w:p w:rsidR="00F40EA3" w:rsidRPr="00E12902" w:rsidRDefault="00F40EA3" w:rsidP="00F40EA3">
            <w:pPr>
              <w:pStyle w:val="TableParagraph"/>
              <w:jc w:val="center"/>
            </w:pPr>
            <w:r w:rsidRPr="00E12902">
              <w:t>18</w:t>
            </w:r>
          </w:p>
        </w:tc>
        <w:tc>
          <w:tcPr>
            <w:tcW w:w="1440" w:type="dxa"/>
            <w:shd w:val="clear" w:color="auto" w:fill="auto"/>
          </w:tcPr>
          <w:p w:rsidR="00F40EA3" w:rsidRPr="00E12902" w:rsidRDefault="00F40EA3" w:rsidP="00F40EA3">
            <w:pPr>
              <w:spacing w:before="0" w:after="0" w:line="240" w:lineRule="auto"/>
              <w:jc w:val="center"/>
              <w:rPr>
                <w:rFonts w:eastAsia="Times New Roman"/>
                <w:sz w:val="22"/>
                <w:lang w:val="en-US"/>
              </w:rPr>
            </w:pPr>
            <w:r w:rsidRPr="00E12902">
              <w:rPr>
                <w:rFonts w:eastAsia="Times New Roman"/>
                <w:sz w:val="22"/>
                <w:lang w:val="en-US"/>
              </w:rPr>
              <w:t xml:space="preserve">Предоставят се от бенефициентите по </w:t>
            </w:r>
            <w:r w:rsidRPr="00E12902">
              <w:rPr>
                <w:rFonts w:eastAsia="Times New Roman"/>
                <w:sz w:val="22"/>
                <w:lang w:val="en-US"/>
              </w:rPr>
              <w:lastRenderedPageBreak/>
              <w:t>време и след изпълнение на операциите</w:t>
            </w:r>
          </w:p>
        </w:tc>
        <w:tc>
          <w:tcPr>
            <w:tcW w:w="669" w:type="dxa"/>
          </w:tcPr>
          <w:p w:rsidR="00F40EA3" w:rsidRPr="00E12902" w:rsidRDefault="00F40EA3" w:rsidP="00F40EA3">
            <w:pPr>
              <w:spacing w:before="60" w:after="60" w:line="240" w:lineRule="auto"/>
              <w:jc w:val="center"/>
              <w:rPr>
                <w:sz w:val="22"/>
              </w:rPr>
            </w:pPr>
          </w:p>
        </w:tc>
      </w:tr>
      <w:tr w:rsidR="00F40EA3" w:rsidRPr="007E27AC" w:rsidTr="00F40EA3">
        <w:trPr>
          <w:trHeight w:val="227"/>
        </w:trPr>
        <w:tc>
          <w:tcPr>
            <w:tcW w:w="1458" w:type="dxa"/>
            <w:vMerge/>
          </w:tcPr>
          <w:p w:rsidR="00F40EA3" w:rsidRPr="007E27AC" w:rsidRDefault="00F40EA3" w:rsidP="00EC2619">
            <w:pPr>
              <w:pStyle w:val="TableParagraph"/>
              <w:rPr>
                <w:color w:val="7030A0"/>
              </w:rPr>
            </w:pPr>
          </w:p>
        </w:tc>
        <w:tc>
          <w:tcPr>
            <w:tcW w:w="1620" w:type="dxa"/>
            <w:vMerge/>
          </w:tcPr>
          <w:p w:rsidR="00F40EA3" w:rsidRPr="007E27AC" w:rsidRDefault="00F40EA3" w:rsidP="00EC2619">
            <w:pPr>
              <w:pStyle w:val="TableParagraph"/>
              <w:rPr>
                <w:color w:val="7030A0"/>
              </w:rPr>
            </w:pPr>
          </w:p>
        </w:tc>
        <w:tc>
          <w:tcPr>
            <w:tcW w:w="810" w:type="dxa"/>
            <w:vMerge/>
          </w:tcPr>
          <w:p w:rsidR="00F40EA3" w:rsidRPr="007E27AC" w:rsidRDefault="00F40EA3" w:rsidP="00EC2619">
            <w:pPr>
              <w:spacing w:before="60" w:after="60" w:line="240" w:lineRule="auto"/>
              <w:rPr>
                <w:color w:val="7030A0"/>
                <w:sz w:val="22"/>
              </w:rPr>
            </w:pPr>
          </w:p>
        </w:tc>
        <w:tc>
          <w:tcPr>
            <w:tcW w:w="900" w:type="dxa"/>
            <w:vMerge/>
          </w:tcPr>
          <w:p w:rsidR="00F40EA3" w:rsidRPr="007E27AC" w:rsidRDefault="00F40EA3" w:rsidP="00EC2619">
            <w:pPr>
              <w:spacing w:before="60" w:after="60" w:line="240" w:lineRule="auto"/>
              <w:rPr>
                <w:color w:val="7030A0"/>
                <w:sz w:val="22"/>
              </w:rPr>
            </w:pPr>
          </w:p>
        </w:tc>
        <w:tc>
          <w:tcPr>
            <w:tcW w:w="1021" w:type="dxa"/>
          </w:tcPr>
          <w:p w:rsidR="00F40EA3" w:rsidRPr="00E12902" w:rsidRDefault="00F40EA3" w:rsidP="00470512">
            <w:pPr>
              <w:pStyle w:val="TableParagraph"/>
              <w:jc w:val="center"/>
            </w:pPr>
            <w:r w:rsidRPr="00E12902">
              <w:t>CR17</w:t>
            </w:r>
          </w:p>
        </w:tc>
        <w:tc>
          <w:tcPr>
            <w:tcW w:w="1769" w:type="dxa"/>
            <w:shd w:val="clear" w:color="auto" w:fill="auto"/>
          </w:tcPr>
          <w:p w:rsidR="00F40EA3" w:rsidRPr="00E12902" w:rsidRDefault="00F40EA3" w:rsidP="00F40EA3">
            <w:pPr>
              <w:pStyle w:val="TableParagraph"/>
              <w:jc w:val="center"/>
            </w:pPr>
            <w:r w:rsidRPr="00E12902">
              <w:t xml:space="preserve">Субекти, които подобряват ресурсната ефективност в производството и/или обработката </w:t>
            </w:r>
          </w:p>
        </w:tc>
        <w:tc>
          <w:tcPr>
            <w:tcW w:w="810" w:type="dxa"/>
          </w:tcPr>
          <w:p w:rsidR="00F40EA3" w:rsidRPr="00E12902" w:rsidRDefault="00F40EA3" w:rsidP="00EC2619">
            <w:pPr>
              <w:pStyle w:val="TableParagraph"/>
              <w:jc w:val="center"/>
            </w:pPr>
            <w:r w:rsidRPr="00E12902">
              <w:t>(брой субекти)</w:t>
            </w:r>
          </w:p>
        </w:tc>
        <w:tc>
          <w:tcPr>
            <w:tcW w:w="1350" w:type="dxa"/>
          </w:tcPr>
          <w:p w:rsidR="00F40EA3" w:rsidRPr="00E12902" w:rsidRDefault="00F40EA3" w:rsidP="00F40EA3">
            <w:pPr>
              <w:pStyle w:val="TableParagraph"/>
              <w:jc w:val="center"/>
            </w:pPr>
            <w:r w:rsidRPr="00E12902">
              <w:t>0</w:t>
            </w:r>
          </w:p>
        </w:tc>
        <w:tc>
          <w:tcPr>
            <w:tcW w:w="990" w:type="dxa"/>
          </w:tcPr>
          <w:p w:rsidR="00F40EA3" w:rsidRPr="00E12902" w:rsidRDefault="00F40EA3" w:rsidP="00F40EA3">
            <w:pPr>
              <w:pStyle w:val="TableParagraph"/>
              <w:jc w:val="center"/>
            </w:pPr>
            <w:r w:rsidRPr="00E12902">
              <w:t>2022</w:t>
            </w:r>
          </w:p>
        </w:tc>
        <w:tc>
          <w:tcPr>
            <w:tcW w:w="1080" w:type="dxa"/>
            <w:shd w:val="clear" w:color="auto" w:fill="auto"/>
          </w:tcPr>
          <w:p w:rsidR="00F40EA3" w:rsidRPr="00E12902" w:rsidRDefault="00F40EA3" w:rsidP="00F40EA3">
            <w:pPr>
              <w:pStyle w:val="TableParagraph"/>
              <w:jc w:val="center"/>
            </w:pPr>
            <w:r w:rsidRPr="00E12902">
              <w:t>56</w:t>
            </w:r>
          </w:p>
        </w:tc>
        <w:tc>
          <w:tcPr>
            <w:tcW w:w="1440" w:type="dxa"/>
            <w:shd w:val="clear" w:color="auto" w:fill="auto"/>
          </w:tcPr>
          <w:p w:rsidR="00F40EA3" w:rsidRPr="00E12902" w:rsidRDefault="00F40EA3" w:rsidP="00F40EA3">
            <w:pPr>
              <w:spacing w:before="0" w:after="0" w:line="240" w:lineRule="auto"/>
              <w:jc w:val="center"/>
              <w:rPr>
                <w:rFonts w:eastAsia="Times New Roman"/>
                <w:sz w:val="22"/>
                <w:lang w:val="en-US"/>
              </w:rPr>
            </w:pPr>
            <w:r w:rsidRPr="00E12902">
              <w:rPr>
                <w:rFonts w:eastAsia="Times New Roman"/>
                <w:sz w:val="22"/>
                <w:lang w:val="en-US"/>
              </w:rPr>
              <w:t>Предоставят се от бенефициентите по време и след изпълнение на операциите</w:t>
            </w:r>
          </w:p>
        </w:tc>
        <w:tc>
          <w:tcPr>
            <w:tcW w:w="669" w:type="dxa"/>
          </w:tcPr>
          <w:p w:rsidR="00F40EA3" w:rsidRPr="00E12902" w:rsidRDefault="00F40EA3" w:rsidP="00F40EA3">
            <w:pPr>
              <w:spacing w:before="60" w:after="60" w:line="240" w:lineRule="auto"/>
              <w:jc w:val="center"/>
              <w:rPr>
                <w:sz w:val="22"/>
              </w:rPr>
            </w:pPr>
          </w:p>
        </w:tc>
      </w:tr>
    </w:tbl>
    <w:p w:rsidR="000E22FF" w:rsidRPr="007E27AC" w:rsidRDefault="000E22FF" w:rsidP="000E22FF">
      <w:pPr>
        <w:pStyle w:val="Point0"/>
      </w:pPr>
      <w:r w:rsidRPr="007E27AC">
        <w:t>2.1.1.1.4.</w:t>
      </w:r>
      <w:r w:rsidRPr="007E27AC">
        <w:tab/>
        <w:t>Примерна разбивка на програмираните средства (ЕС) в зависимост от вида интервенция за ЕФМДРА</w:t>
      </w:r>
    </w:p>
    <w:p w:rsidR="000E22FF" w:rsidRPr="007E27AC" w:rsidRDefault="000E22FF" w:rsidP="000E22FF">
      <w:pPr>
        <w:pStyle w:val="Text1"/>
      </w:pPr>
      <w:r w:rsidRPr="007E27AC">
        <w:t>Позоваване: Член 22, параграф 3, буква в) от РОР</w:t>
      </w:r>
    </w:p>
    <w:p w:rsidR="000E22FF" w:rsidRPr="007E27AC" w:rsidRDefault="000E22FF" w:rsidP="000E22FF">
      <w:r w:rsidRPr="007E27AC">
        <w:t>Таблица </w:t>
      </w:r>
      <w:r w:rsidR="00806EDF" w:rsidRPr="007E27AC">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0E22FF" w:rsidRPr="00E12902" w:rsidTr="00EC2619">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0E22FF" w:rsidRPr="00E12902" w:rsidRDefault="000E22FF" w:rsidP="00EC2619">
            <w:pPr>
              <w:spacing w:before="60" w:after="60" w:line="240" w:lineRule="auto"/>
              <w:jc w:val="center"/>
            </w:pPr>
            <w:r w:rsidRPr="00E12902">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0E22FF" w:rsidRPr="00E12902" w:rsidRDefault="000E22FF" w:rsidP="00EC2619">
            <w:pPr>
              <w:spacing w:before="60" w:after="60" w:line="240" w:lineRule="auto"/>
              <w:jc w:val="center"/>
            </w:pPr>
            <w:r w:rsidRPr="00E12902">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0E22FF" w:rsidRPr="00E12902" w:rsidRDefault="000E22FF" w:rsidP="00EC2619">
            <w:pPr>
              <w:spacing w:before="60" w:after="60" w:line="240" w:lineRule="auto"/>
              <w:jc w:val="center"/>
            </w:pPr>
            <w:r w:rsidRPr="00E12902">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0E22FF" w:rsidRPr="00E12902" w:rsidRDefault="000E22FF" w:rsidP="00EC2619">
            <w:pPr>
              <w:spacing w:before="60" w:after="60" w:line="240" w:lineRule="auto"/>
              <w:jc w:val="center"/>
            </w:pPr>
            <w:r w:rsidRPr="00E12902">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0E22FF" w:rsidRPr="00E12902" w:rsidRDefault="000E22FF" w:rsidP="00EC2619">
            <w:pPr>
              <w:spacing w:before="60" w:after="60" w:line="240" w:lineRule="auto"/>
              <w:jc w:val="center"/>
            </w:pPr>
            <w:r w:rsidRPr="00E12902">
              <w:t>Сума (EUR)</w:t>
            </w:r>
          </w:p>
        </w:tc>
      </w:tr>
      <w:tr w:rsidR="00F0021A" w:rsidRPr="00E12902" w:rsidTr="00CB1778">
        <w:tc>
          <w:tcPr>
            <w:tcW w:w="829" w:type="pct"/>
            <w:vMerge w:val="restart"/>
            <w:tcBorders>
              <w:top w:val="single" w:sz="4" w:space="0" w:color="auto"/>
              <w:left w:val="single" w:sz="4" w:space="0" w:color="auto"/>
              <w:right w:val="single" w:sz="4" w:space="0" w:color="auto"/>
            </w:tcBorders>
            <w:shd w:val="clear" w:color="auto" w:fill="auto"/>
          </w:tcPr>
          <w:p w:rsidR="00F0021A" w:rsidRPr="00E12902" w:rsidRDefault="00F0021A" w:rsidP="00CB1778">
            <w:pPr>
              <w:pStyle w:val="TableParagraph"/>
              <w:jc w:val="center"/>
            </w:pPr>
            <w:r w:rsidRPr="00E12902">
              <w:t xml:space="preserve">Приоритет 2 Насърчаване на устойчивите дейности, свързани с аквакултурите, и на преработването и предлагането на пазара на продукти от риболов и аквакултури, </w:t>
            </w:r>
            <w:r w:rsidRPr="00E12902">
              <w:lastRenderedPageBreak/>
              <w:t>като по този начин се допринася за продоволствената сигурност в Съюза</w:t>
            </w:r>
          </w:p>
        </w:tc>
        <w:tc>
          <w:tcPr>
            <w:tcW w:w="1235" w:type="pct"/>
            <w:vMerge w:val="restart"/>
            <w:tcBorders>
              <w:top w:val="single" w:sz="4" w:space="0" w:color="auto"/>
              <w:left w:val="single" w:sz="4" w:space="0" w:color="auto"/>
              <w:right w:val="single" w:sz="4" w:space="0" w:color="auto"/>
            </w:tcBorders>
            <w:shd w:val="clear" w:color="auto" w:fill="auto"/>
          </w:tcPr>
          <w:p w:rsidR="00F0021A" w:rsidRPr="00E12902" w:rsidRDefault="00F0021A" w:rsidP="00CB1778">
            <w:pPr>
              <w:pStyle w:val="TableParagraph"/>
              <w:jc w:val="center"/>
              <w:rPr>
                <w:lang w:val="bg-BG"/>
              </w:rPr>
            </w:pPr>
            <w:r w:rsidRPr="00E12902">
              <w:rPr>
                <w:lang w:val="bg-BG"/>
              </w:rPr>
              <w:lastRenderedPageBreak/>
              <w:t>СЦ1</w:t>
            </w:r>
          </w:p>
          <w:p w:rsidR="00F0021A" w:rsidRPr="00E12902" w:rsidRDefault="00C91A76" w:rsidP="00CB1778">
            <w:pPr>
              <w:pStyle w:val="TableParagraph"/>
              <w:jc w:val="center"/>
              <w:rPr>
                <w:lang w:val="bg-BG"/>
              </w:rPr>
            </w:pPr>
            <w:r w:rsidRPr="00E12902">
              <w:rPr>
                <w:lang w:val="bg-BG"/>
              </w:rPr>
              <w:t>Н</w:t>
            </w:r>
            <w:r w:rsidR="00F0021A" w:rsidRPr="00E12902">
              <w:rPr>
                <w:lang w:val="bg-BG"/>
              </w:rPr>
              <w:t xml:space="preserve">асърчаване на устойчивите дейности, свързани с аквакултурите, по-специално чрез укрепване на конкурентоспособността на производството на аквакултури, като същевременно се гарантира, че дейностите са екологично </w:t>
            </w:r>
            <w:r w:rsidR="00F0021A" w:rsidRPr="00E12902">
              <w:rPr>
                <w:lang w:val="bg-BG"/>
              </w:rPr>
              <w:lastRenderedPageBreak/>
              <w:t>устойчиви в дългосрочен план</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F0021A" w:rsidRPr="00E12902" w:rsidRDefault="00F0021A" w:rsidP="00EC2619">
            <w:pPr>
              <w:spacing w:before="60" w:after="60" w:line="240" w:lineRule="auto"/>
              <w:jc w:val="center"/>
            </w:pPr>
            <w:r w:rsidRPr="00E12902">
              <w:lastRenderedPageBreak/>
              <w:t>Намаляване на отрицателните въздействия и/или допринасяне за положително въздействие върху околната среда и допринасяне за добро екологично състояние</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F0021A" w:rsidRPr="00E12902" w:rsidRDefault="00F0021A" w:rsidP="00EC2619">
            <w:pPr>
              <w:spacing w:before="60" w:after="60" w:line="240" w:lineRule="auto"/>
              <w:jc w:val="center"/>
              <w:rPr>
                <w:lang w:val="en-US"/>
              </w:rPr>
            </w:pPr>
            <w:r w:rsidRPr="00E12902">
              <w:rPr>
                <w:lang w:val="en-US"/>
              </w:rPr>
              <w:t>01</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F0021A" w:rsidRPr="00E12902" w:rsidRDefault="00F0021A" w:rsidP="00A720B7">
            <w:pPr>
              <w:spacing w:before="60" w:after="60" w:line="240" w:lineRule="auto"/>
              <w:jc w:val="center"/>
              <w:rPr>
                <w:lang w:val="en-US"/>
              </w:rPr>
            </w:pPr>
            <w:r w:rsidRPr="00E12902">
              <w:rPr>
                <w:lang w:val="en-US"/>
              </w:rPr>
              <w:t>4 110 000</w:t>
            </w:r>
          </w:p>
        </w:tc>
      </w:tr>
      <w:tr w:rsidR="00F0021A" w:rsidRPr="00E12902" w:rsidTr="00CB1778">
        <w:tc>
          <w:tcPr>
            <w:tcW w:w="829" w:type="pct"/>
            <w:vMerge/>
            <w:tcBorders>
              <w:left w:val="single" w:sz="4" w:space="0" w:color="auto"/>
              <w:bottom w:val="single" w:sz="4" w:space="0" w:color="auto"/>
              <w:right w:val="single" w:sz="4" w:space="0" w:color="auto"/>
            </w:tcBorders>
            <w:shd w:val="clear" w:color="auto" w:fill="auto"/>
          </w:tcPr>
          <w:p w:rsidR="00F0021A" w:rsidRPr="00E12902" w:rsidRDefault="00F0021A" w:rsidP="00EC2619">
            <w:pPr>
              <w:spacing w:before="60" w:after="60" w:line="240" w:lineRule="auto"/>
              <w:jc w:val="center"/>
            </w:pPr>
          </w:p>
        </w:tc>
        <w:tc>
          <w:tcPr>
            <w:tcW w:w="1235" w:type="pct"/>
            <w:vMerge/>
            <w:tcBorders>
              <w:left w:val="single" w:sz="4" w:space="0" w:color="auto"/>
              <w:bottom w:val="single" w:sz="4" w:space="0" w:color="auto"/>
              <w:right w:val="single" w:sz="4" w:space="0" w:color="auto"/>
            </w:tcBorders>
            <w:shd w:val="clear" w:color="auto" w:fill="auto"/>
          </w:tcPr>
          <w:p w:rsidR="00F0021A" w:rsidRPr="00E12902" w:rsidRDefault="00F0021A" w:rsidP="00EC2619">
            <w:pPr>
              <w:spacing w:before="60" w:after="60" w:line="240" w:lineRule="auto"/>
              <w:jc w:val="cente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F0021A" w:rsidRPr="00E12902" w:rsidRDefault="00F0021A" w:rsidP="00EC2619">
            <w:pPr>
              <w:spacing w:before="60" w:after="60" w:line="240" w:lineRule="auto"/>
              <w:jc w:val="center"/>
            </w:pPr>
            <w:r w:rsidRPr="00E12902">
              <w:t xml:space="preserve">Насърчаване на условия за икономическа жизнеспособност, </w:t>
            </w:r>
            <w:r w:rsidRPr="00E12902">
              <w:lastRenderedPageBreak/>
              <w:t>конкурентоспособност и атрактивност на секторите на рибарството и аквакултурите и преработвателния сектор</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F0021A" w:rsidRPr="00E12902" w:rsidRDefault="00F0021A" w:rsidP="00EC2619">
            <w:pPr>
              <w:spacing w:before="60" w:after="60" w:line="240" w:lineRule="auto"/>
              <w:jc w:val="center"/>
              <w:rPr>
                <w:lang w:val="en-US"/>
              </w:rPr>
            </w:pPr>
            <w:r w:rsidRPr="00E12902">
              <w:rPr>
                <w:lang w:val="en-US"/>
              </w:rPr>
              <w:lastRenderedPageBreak/>
              <w:t>02</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F0021A" w:rsidRPr="00E12902" w:rsidRDefault="00F0021A" w:rsidP="00A720B7">
            <w:pPr>
              <w:spacing w:before="60" w:after="60" w:line="240" w:lineRule="auto"/>
              <w:jc w:val="center"/>
              <w:rPr>
                <w:lang w:val="en-US"/>
              </w:rPr>
            </w:pPr>
            <w:r w:rsidRPr="00E12902">
              <w:rPr>
                <w:lang w:val="en-US"/>
              </w:rPr>
              <w:t>8 098 949</w:t>
            </w:r>
          </w:p>
        </w:tc>
      </w:tr>
    </w:tbl>
    <w:p w:rsidR="000E22FF" w:rsidRDefault="000E22FF" w:rsidP="00944B50"/>
    <w:p w:rsidR="00E76A2D" w:rsidRPr="00E76A2D" w:rsidRDefault="007618DE" w:rsidP="00E76A2D">
      <w:pPr>
        <w:ind w:left="850" w:hanging="850"/>
      </w:pPr>
      <w:r>
        <w:t>2.1.1.1.</w:t>
      </w:r>
      <w:r w:rsidRPr="007618DE">
        <w:rPr>
          <w:b/>
        </w:rPr>
        <w:tab/>
        <w:t>СЦ2  Насърчаване на предлагането на пазара, качеството и добавената стойност на продуктите от риболов и аквакултури, както и преработването на тези продукти.</w:t>
      </w:r>
    </w:p>
    <w:p w:rsidR="00E76A2D" w:rsidRPr="00E76A2D" w:rsidRDefault="00E76A2D" w:rsidP="00E76A2D">
      <w:pPr>
        <w:ind w:left="850" w:hanging="850"/>
      </w:pPr>
      <w:r w:rsidRPr="00E76A2D">
        <w:t>2.1.1.1.1.</w:t>
      </w:r>
      <w:r w:rsidRPr="00E76A2D">
        <w:tab/>
        <w:t>Интервенции по линия на фондовете</w:t>
      </w:r>
    </w:p>
    <w:p w:rsidR="00E76A2D" w:rsidRPr="00E76A2D" w:rsidRDefault="00E76A2D" w:rsidP="00E76A2D">
      <w:pPr>
        <w:ind w:left="567"/>
      </w:pPr>
      <w:r w:rsidRPr="00E76A2D">
        <w:t>Позоваване: Член 22, параграф 3, буква г), подточки i), iii), iv), v), vi), vii) от РОР;</w:t>
      </w:r>
    </w:p>
    <w:p w:rsidR="00E76A2D" w:rsidRPr="00E76A2D" w:rsidRDefault="00E76A2D" w:rsidP="00E76A2D">
      <w:pPr>
        <w:ind w:left="567"/>
      </w:pPr>
      <w:r w:rsidRPr="00E76A2D">
        <w:t>Съответни видове действия — член 22, параграф 3, буква г), подточка i) от РОР; Член 6, параграф 2 от Регламента за ЕСФ+</w:t>
      </w:r>
    </w:p>
    <w:tbl>
      <w:tblPr>
        <w:tblStyle w:val="TableGrid"/>
        <w:tblW w:w="13945" w:type="dxa"/>
        <w:tblInd w:w="905" w:type="dxa"/>
        <w:tblLook w:val="04A0" w:firstRow="1" w:lastRow="0" w:firstColumn="1" w:lastColumn="0" w:noHBand="0" w:noVBand="1"/>
      </w:tblPr>
      <w:tblGrid>
        <w:gridCol w:w="13945"/>
      </w:tblGrid>
      <w:tr w:rsidR="00E76A2D" w:rsidRPr="00E76A2D" w:rsidTr="00F40EA3">
        <w:tc>
          <w:tcPr>
            <w:tcW w:w="13945" w:type="dxa"/>
          </w:tcPr>
          <w:p w:rsidR="00E76A2D" w:rsidRDefault="00E76A2D" w:rsidP="00E76A2D">
            <w:pPr>
              <w:spacing w:before="60" w:after="60" w:line="240" w:lineRule="auto"/>
            </w:pPr>
            <w:r w:rsidRPr="00E76A2D">
              <w:t>Текстово поле [8</w:t>
            </w:r>
            <w:r w:rsidR="006F555B">
              <w:t> </w:t>
            </w:r>
            <w:r w:rsidRPr="00E76A2D">
              <w:t>000]</w:t>
            </w:r>
          </w:p>
          <w:p w:rsidR="006F555B" w:rsidRPr="00B031BC" w:rsidRDefault="006F555B" w:rsidP="006F555B">
            <w:pPr>
              <w:spacing w:before="0" w:after="0" w:line="240" w:lineRule="auto"/>
              <w:rPr>
                <w:bCs/>
              </w:rPr>
            </w:pPr>
            <w:r w:rsidRPr="00B031BC">
              <w:rPr>
                <w:bCs/>
              </w:rPr>
              <w:t>По тази специфична цел са предвидени за изпълнение следните индикативни групи дейности, свързани с (1) п</w:t>
            </w:r>
            <w:r w:rsidRPr="00B031BC">
              <w:t>реработка на продукти от риболов и аквакултури, (2) предлагане на пазара и (3) планове за производство и предлагане на пазара</w:t>
            </w:r>
            <w:r w:rsidRPr="00B031BC">
              <w:rPr>
                <w:bCs/>
              </w:rPr>
              <w:t>.</w:t>
            </w:r>
          </w:p>
          <w:p w:rsidR="006F555B" w:rsidRPr="00B031BC" w:rsidRDefault="006F555B" w:rsidP="006F555B">
            <w:pPr>
              <w:pStyle w:val="ListParagraph"/>
              <w:widowControl w:val="0"/>
              <w:numPr>
                <w:ilvl w:val="0"/>
                <w:numId w:val="106"/>
              </w:numPr>
              <w:autoSpaceDE w:val="0"/>
              <w:autoSpaceDN w:val="0"/>
              <w:spacing w:before="90"/>
              <w:ind w:left="321" w:right="215" w:hanging="284"/>
              <w:contextualSpacing w:val="0"/>
              <w:rPr>
                <w:b/>
              </w:rPr>
            </w:pPr>
            <w:r>
              <w:rPr>
                <w:b/>
                <w:bCs/>
              </w:rPr>
              <w:t>П</w:t>
            </w:r>
            <w:r w:rsidRPr="00B031BC">
              <w:rPr>
                <w:b/>
              </w:rPr>
              <w:t>реработка</w:t>
            </w:r>
            <w:r>
              <w:rPr>
                <w:b/>
              </w:rPr>
              <w:t>та</w:t>
            </w:r>
            <w:r w:rsidRPr="00B031BC">
              <w:rPr>
                <w:b/>
              </w:rPr>
              <w:t xml:space="preserve"> на продукти от риболов и аквакултури </w:t>
            </w:r>
            <w:r w:rsidRPr="00B031BC">
              <w:t>включва</w:t>
            </w:r>
            <w:r>
              <w:t xml:space="preserve"> следните операции</w:t>
            </w:r>
            <w:r w:rsidRPr="00B031BC">
              <w:t>:</w:t>
            </w:r>
          </w:p>
          <w:p w:rsidR="006F555B" w:rsidRPr="00572A6F" w:rsidRDefault="006F555B" w:rsidP="006F555B">
            <w:pPr>
              <w:pStyle w:val="ListParagraph"/>
              <w:widowControl w:val="0"/>
              <w:numPr>
                <w:ilvl w:val="0"/>
                <w:numId w:val="79"/>
              </w:numPr>
              <w:autoSpaceDE w:val="0"/>
              <w:autoSpaceDN w:val="0"/>
              <w:ind w:right="215"/>
              <w:contextualSpacing w:val="0"/>
              <w:rPr>
                <w:b/>
                <w:sz w:val="20"/>
                <w:szCs w:val="22"/>
              </w:rPr>
            </w:pPr>
            <w:r w:rsidRPr="00B031BC">
              <w:t>увеличаване на продукти</w:t>
            </w:r>
            <w:r>
              <w:t>те</w:t>
            </w:r>
            <w:r w:rsidRPr="00B031BC">
              <w:t xml:space="preserve"> от преработка с идентифицирани пазарни нужди</w:t>
            </w:r>
            <w:r>
              <w:t>;</w:t>
            </w:r>
          </w:p>
          <w:p w:rsidR="006F555B" w:rsidRPr="00B031BC" w:rsidRDefault="006F555B" w:rsidP="006F555B">
            <w:pPr>
              <w:pStyle w:val="ListParagraph"/>
              <w:widowControl w:val="0"/>
              <w:numPr>
                <w:ilvl w:val="0"/>
                <w:numId w:val="79"/>
              </w:numPr>
              <w:autoSpaceDE w:val="0"/>
              <w:autoSpaceDN w:val="0"/>
              <w:ind w:right="215"/>
              <w:contextualSpacing w:val="0"/>
              <w:rPr>
                <w:b/>
                <w:sz w:val="20"/>
              </w:rPr>
            </w:pPr>
            <w:r>
              <w:t>диверсификация на традиционните продукти чрез въвеждане на нови продукти с добавена стойност</w:t>
            </w:r>
            <w:r w:rsidRPr="008B1F34">
              <w:t xml:space="preserve"> (филетирани</w:t>
            </w:r>
            <w:r>
              <w:t>, опаковани и готови за употреба</w:t>
            </w:r>
            <w:r w:rsidRPr="008B1F34">
              <w:t>)</w:t>
            </w:r>
            <w:r w:rsidRPr="00B031BC">
              <w:t>;</w:t>
            </w:r>
          </w:p>
          <w:p w:rsidR="006F555B" w:rsidRPr="00B031BC" w:rsidRDefault="006F555B" w:rsidP="006F555B">
            <w:pPr>
              <w:pStyle w:val="ListParagraph"/>
              <w:widowControl w:val="0"/>
              <w:numPr>
                <w:ilvl w:val="0"/>
                <w:numId w:val="79"/>
              </w:numPr>
              <w:autoSpaceDE w:val="0"/>
              <w:autoSpaceDN w:val="0"/>
              <w:ind w:right="215" w:hanging="357"/>
              <w:contextualSpacing w:val="0"/>
              <w:rPr>
                <w:b/>
                <w:sz w:val="20"/>
              </w:rPr>
            </w:pPr>
            <w:r w:rsidRPr="00B031BC">
              <w:t>увеличаване преработката на български суровини, които максимално оползотворяват националния улов и производство от аквакултури;</w:t>
            </w:r>
          </w:p>
          <w:p w:rsidR="006F555B" w:rsidRPr="00B031BC" w:rsidRDefault="006F555B" w:rsidP="006F555B">
            <w:pPr>
              <w:pStyle w:val="ListParagraph"/>
              <w:widowControl w:val="0"/>
              <w:numPr>
                <w:ilvl w:val="0"/>
                <w:numId w:val="79"/>
              </w:numPr>
              <w:autoSpaceDE w:val="0"/>
              <w:autoSpaceDN w:val="0"/>
              <w:ind w:right="215" w:hanging="357"/>
              <w:contextualSpacing w:val="0"/>
              <w:rPr>
                <w:b/>
                <w:sz w:val="20"/>
              </w:rPr>
            </w:pPr>
            <w:r w:rsidRPr="00B031BC">
              <w:t>подобряване на енергийната ефективност с цел намаляване на вредното влияние върху околната среда и намаляване на себестойността на разходите;</w:t>
            </w:r>
          </w:p>
          <w:p w:rsidR="006F555B" w:rsidRPr="00572A6F" w:rsidRDefault="006F555B" w:rsidP="006F555B">
            <w:pPr>
              <w:pStyle w:val="ListParagraph"/>
              <w:widowControl w:val="0"/>
              <w:numPr>
                <w:ilvl w:val="0"/>
                <w:numId w:val="79"/>
              </w:numPr>
              <w:autoSpaceDE w:val="0"/>
              <w:autoSpaceDN w:val="0"/>
              <w:ind w:right="215" w:hanging="357"/>
              <w:contextualSpacing w:val="0"/>
              <w:rPr>
                <w:b/>
                <w:sz w:val="20"/>
                <w:szCs w:val="22"/>
              </w:rPr>
            </w:pPr>
            <w:r w:rsidRPr="00B031BC">
              <w:t>подобряване оползотворяването на страничните продукти от преработка;</w:t>
            </w:r>
          </w:p>
          <w:p w:rsidR="006F555B" w:rsidRPr="00572A6F" w:rsidRDefault="006F555B" w:rsidP="006F555B">
            <w:pPr>
              <w:pStyle w:val="ListParagraph"/>
              <w:widowControl w:val="0"/>
              <w:numPr>
                <w:ilvl w:val="0"/>
                <w:numId w:val="79"/>
              </w:numPr>
              <w:autoSpaceDE w:val="0"/>
              <w:autoSpaceDN w:val="0"/>
              <w:spacing w:before="90"/>
              <w:contextualSpacing w:val="0"/>
              <w:jc w:val="left"/>
              <w:rPr>
                <w:sz w:val="22"/>
              </w:rPr>
            </w:pPr>
            <w:r w:rsidRPr="00572A6F">
              <w:rPr>
                <w:sz w:val="22"/>
              </w:rPr>
              <w:t>въвеждане на схеми и етикети за качество</w:t>
            </w:r>
            <w:r>
              <w:t xml:space="preserve"> и</w:t>
            </w:r>
            <w:r w:rsidRPr="00E42DD0">
              <w:t xml:space="preserve"> произход</w:t>
            </w:r>
            <w:r>
              <w:t xml:space="preserve">,  използване на </w:t>
            </w:r>
            <w:r w:rsidRPr="00983C2E">
              <w:t xml:space="preserve">устойчива опаковка </w:t>
            </w:r>
            <w:r>
              <w:t>от</w:t>
            </w:r>
            <w:r w:rsidRPr="00983C2E">
              <w:t xml:space="preserve"> екологично чист, многократно използваем, рециклируем материал</w:t>
            </w:r>
            <w:r>
              <w:t xml:space="preserve">, и </w:t>
            </w:r>
            <w:r w:rsidRPr="00572A6F">
              <w:rPr>
                <w:sz w:val="22"/>
              </w:rPr>
              <w:t xml:space="preserve">проследяемост на продуктите от </w:t>
            </w:r>
            <w:r>
              <w:t>преработка</w:t>
            </w:r>
            <w:r w:rsidRPr="00572A6F">
              <w:rPr>
                <w:sz w:val="22"/>
              </w:rPr>
              <w:t xml:space="preserve"> чрез дигитализиране на процеса;</w:t>
            </w:r>
          </w:p>
          <w:p w:rsidR="006F555B" w:rsidRPr="00B031BC" w:rsidRDefault="006F555B" w:rsidP="006F555B">
            <w:pPr>
              <w:pStyle w:val="ListParagraph"/>
              <w:widowControl w:val="0"/>
              <w:numPr>
                <w:ilvl w:val="0"/>
                <w:numId w:val="79"/>
              </w:numPr>
              <w:autoSpaceDE w:val="0"/>
              <w:autoSpaceDN w:val="0"/>
              <w:ind w:right="215" w:hanging="357"/>
              <w:contextualSpacing w:val="0"/>
              <w:rPr>
                <w:b/>
                <w:sz w:val="20"/>
              </w:rPr>
            </w:pPr>
            <w:r w:rsidRPr="00B031BC">
              <w:t>повишаване на знанията, уменията и изграждане на капацитет на заетите в преработвателния сектор;</w:t>
            </w:r>
          </w:p>
          <w:p w:rsidR="006F555B" w:rsidRPr="00B031BC" w:rsidRDefault="006F555B" w:rsidP="006F555B">
            <w:pPr>
              <w:pStyle w:val="ListParagraph"/>
              <w:widowControl w:val="0"/>
              <w:numPr>
                <w:ilvl w:val="0"/>
                <w:numId w:val="79"/>
              </w:numPr>
              <w:autoSpaceDE w:val="0"/>
              <w:autoSpaceDN w:val="0"/>
              <w:ind w:right="215" w:hanging="357"/>
              <w:contextualSpacing w:val="0"/>
              <w:rPr>
                <w:b/>
                <w:sz w:val="20"/>
              </w:rPr>
            </w:pPr>
            <w:r w:rsidRPr="00B031BC">
              <w:lastRenderedPageBreak/>
              <w:t xml:space="preserve">дейности, свързани с осигуряване на здравословни и безопасни условия на труд; </w:t>
            </w:r>
          </w:p>
          <w:p w:rsidR="006F555B" w:rsidRPr="00572A6F" w:rsidRDefault="006F555B" w:rsidP="006F555B">
            <w:pPr>
              <w:pStyle w:val="ListParagraph"/>
              <w:widowControl w:val="0"/>
              <w:numPr>
                <w:ilvl w:val="0"/>
                <w:numId w:val="79"/>
              </w:numPr>
              <w:autoSpaceDE w:val="0"/>
              <w:autoSpaceDN w:val="0"/>
              <w:ind w:right="215"/>
              <w:contextualSpacing w:val="0"/>
              <w:rPr>
                <w:b/>
                <w:sz w:val="20"/>
                <w:szCs w:val="22"/>
              </w:rPr>
            </w:pPr>
            <w:r w:rsidRPr="00B031BC">
              <w:t>дейности, които водят до нови или подобрени продукти, нови или подобрени процеси или нови или подобрени управленски и организационни системи</w:t>
            </w:r>
            <w:r>
              <w:t>;</w:t>
            </w:r>
          </w:p>
          <w:p w:rsidR="006F555B" w:rsidRPr="004A697F" w:rsidRDefault="006F555B" w:rsidP="006F555B">
            <w:pPr>
              <w:pStyle w:val="ListParagraph"/>
              <w:widowControl w:val="0"/>
              <w:numPr>
                <w:ilvl w:val="0"/>
                <w:numId w:val="79"/>
              </w:numPr>
              <w:autoSpaceDE w:val="0"/>
              <w:autoSpaceDN w:val="0"/>
              <w:ind w:right="215" w:hanging="357"/>
              <w:contextualSpacing w:val="0"/>
              <w:rPr>
                <w:b/>
                <w:sz w:val="20"/>
              </w:rPr>
            </w:pPr>
            <w:r w:rsidRPr="004A697F">
              <w:t xml:space="preserve">пазарни проучвания, изследвания и </w:t>
            </w:r>
            <w:r w:rsidRPr="00586A49">
              <w:t>провеждане на рекламни кампании</w:t>
            </w:r>
            <w:r>
              <w:t>.</w:t>
            </w:r>
          </w:p>
          <w:p w:rsidR="006F555B" w:rsidRDefault="006F555B" w:rsidP="006F555B">
            <w:pPr>
              <w:ind w:right="215"/>
              <w:jc w:val="both"/>
              <w:rPr>
                <w:b/>
                <w:sz w:val="20"/>
              </w:rPr>
            </w:pPr>
          </w:p>
          <w:p w:rsidR="006F555B" w:rsidRPr="00572A6F" w:rsidRDefault="006F555B" w:rsidP="006F555B">
            <w:pPr>
              <w:spacing w:before="0" w:after="0" w:line="240" w:lineRule="auto"/>
              <w:ind w:right="216"/>
              <w:jc w:val="both"/>
              <w:rPr>
                <w:sz w:val="20"/>
              </w:rPr>
            </w:pPr>
            <w:r>
              <w:t>Чрез прилагането на дейност П</w:t>
            </w:r>
            <w:r w:rsidRPr="00572A6F">
              <w:t>реработка на продукти от риболов и аквакултури</w:t>
            </w:r>
            <w:r>
              <w:t xml:space="preserve"> се цели модернизиране на преработвателните предприятия в страната, като се подобри тяхната енергийна ефективност, което ще доведе до намаляване на негативното въздействие върху околната среда във връзка със Зеления преход. Въвеждането на иновативни процеси в производството ще доведе до повишаване на добавената стойност на продуктите и ще стимулира диверсифицирането на предлаганите артикули. Използването на рециклируеми опаковки ще намали обема на отпадъците. Осигуряването на </w:t>
            </w:r>
            <w:r w:rsidRPr="001C4F77">
              <w:t>проследяемост</w:t>
            </w:r>
            <w:r>
              <w:t>та</w:t>
            </w:r>
            <w:r w:rsidRPr="001C4F77">
              <w:t xml:space="preserve"> на продуктите </w:t>
            </w:r>
            <w:r>
              <w:t>ще повиши качеството на предлаганата продукция и ще повиши доверието сред потребтелите, вкл. и скъсяване на веригите на доставка, в съответствие със стратегията от „Фермата до трапезата“. Увеличението на броя квалифициран персонал</w:t>
            </w:r>
            <w:r>
              <w:rPr>
                <w:szCs w:val="24"/>
              </w:rPr>
              <w:t xml:space="preserve"> ще допринесе за конкурентоспособността и устойчивостта на сектора. Подкрепата ще доведе до постигане на целите на Общата организация на пазарите в съответствие с изискванията на регламент (ЕС) № </w:t>
            </w:r>
            <w:r>
              <w:t xml:space="preserve">1379/2013 </w:t>
            </w:r>
            <w:r w:rsidRPr="005B431B">
              <w:t>относно общата организация на пазарите на продукти от риболов и аквакултури</w:t>
            </w:r>
            <w:r>
              <w:t xml:space="preserve"> </w:t>
            </w:r>
            <w:r>
              <w:rPr>
                <w:szCs w:val="24"/>
              </w:rPr>
              <w:t>.</w:t>
            </w:r>
          </w:p>
          <w:p w:rsidR="006F555B" w:rsidRPr="00B031BC" w:rsidRDefault="006F555B" w:rsidP="006F555B">
            <w:pPr>
              <w:ind w:right="215"/>
              <w:jc w:val="both"/>
              <w:rPr>
                <w:b/>
                <w:sz w:val="20"/>
              </w:rPr>
            </w:pPr>
          </w:p>
          <w:p w:rsidR="006F555B" w:rsidRPr="00B031BC" w:rsidRDefault="006F555B" w:rsidP="006F555B">
            <w:pPr>
              <w:pStyle w:val="ListParagraph"/>
              <w:widowControl w:val="0"/>
              <w:numPr>
                <w:ilvl w:val="0"/>
                <w:numId w:val="106"/>
              </w:numPr>
              <w:autoSpaceDE w:val="0"/>
              <w:autoSpaceDN w:val="0"/>
              <w:spacing w:before="90"/>
              <w:ind w:left="321" w:right="215" w:hanging="284"/>
              <w:contextualSpacing w:val="0"/>
              <w:rPr>
                <w:b/>
              </w:rPr>
            </w:pPr>
            <w:r>
              <w:rPr>
                <w:b/>
                <w:bCs/>
              </w:rPr>
              <w:t>П</w:t>
            </w:r>
            <w:r w:rsidRPr="00B031BC">
              <w:rPr>
                <w:b/>
              </w:rPr>
              <w:t>редлагане</w:t>
            </w:r>
            <w:r>
              <w:rPr>
                <w:b/>
              </w:rPr>
              <w:t>то</w:t>
            </w:r>
            <w:r w:rsidRPr="00B031BC">
              <w:rPr>
                <w:b/>
              </w:rPr>
              <w:t xml:space="preserve"> на пазара</w:t>
            </w:r>
            <w:r w:rsidRPr="00B031BC">
              <w:t xml:space="preserve"> включва</w:t>
            </w:r>
            <w:r>
              <w:t xml:space="preserve"> следните операции</w:t>
            </w:r>
            <w:r w:rsidRPr="00B031BC">
              <w:t>:</w:t>
            </w:r>
          </w:p>
          <w:p w:rsidR="006F555B" w:rsidRPr="00572A6F" w:rsidRDefault="006F555B" w:rsidP="006F555B">
            <w:pPr>
              <w:pStyle w:val="ListParagraph"/>
              <w:widowControl w:val="0"/>
              <w:numPr>
                <w:ilvl w:val="0"/>
                <w:numId w:val="79"/>
              </w:numPr>
              <w:autoSpaceDE w:val="0"/>
              <w:autoSpaceDN w:val="0"/>
              <w:ind w:right="215"/>
              <w:contextualSpacing w:val="0"/>
            </w:pPr>
            <w:r w:rsidRPr="00B031BC">
              <w:t xml:space="preserve">промотиране на аквакултурите, като алтернатива за опазване на естествените ресурси, застрашени от изчезване, включително прилагане на </w:t>
            </w:r>
            <w:r w:rsidRPr="00B031BC">
              <w:rPr>
                <w:rStyle w:val="jlqj4b"/>
              </w:rPr>
              <w:t>комуникационна кампания за устойчива аквакултура на ЕС</w:t>
            </w:r>
            <w:r>
              <w:rPr>
                <w:rStyle w:val="jlqj4b"/>
              </w:rPr>
              <w:t xml:space="preserve">, вкл. чрез използване на </w:t>
            </w:r>
            <w:r w:rsidRPr="00007335">
              <w:rPr>
                <w:rStyle w:val="jlqj4b"/>
              </w:rPr>
              <w:t>социални и онлайн медии и аудио-визуални канали</w:t>
            </w:r>
            <w:r w:rsidRPr="00B031BC">
              <w:t xml:space="preserve">; </w:t>
            </w:r>
          </w:p>
          <w:p w:rsidR="006F555B" w:rsidRPr="00A43336" w:rsidRDefault="006F555B" w:rsidP="006F555B">
            <w:pPr>
              <w:pStyle w:val="ListParagraph"/>
              <w:widowControl w:val="0"/>
              <w:numPr>
                <w:ilvl w:val="0"/>
                <w:numId w:val="79"/>
              </w:numPr>
              <w:autoSpaceDE w:val="0"/>
              <w:autoSpaceDN w:val="0"/>
              <w:ind w:right="215"/>
              <w:contextualSpacing w:val="0"/>
            </w:pPr>
            <w:r w:rsidRPr="00B031BC">
              <w:t>изготвяне на маркетингови стратегии</w:t>
            </w:r>
            <w:r>
              <w:t xml:space="preserve"> и </w:t>
            </w:r>
            <w:r w:rsidRPr="00B031BC">
              <w:t xml:space="preserve">промотиране на български </w:t>
            </w:r>
            <w:r>
              <w:t>продукти от риболов,</w:t>
            </w:r>
            <w:r w:rsidRPr="009C7CBA">
              <w:t xml:space="preserve"> аквакултури</w:t>
            </w:r>
            <w:r>
              <w:t xml:space="preserve"> и преработени продукти;</w:t>
            </w:r>
          </w:p>
          <w:p w:rsidR="006F555B" w:rsidRPr="00B031BC" w:rsidRDefault="006F555B" w:rsidP="006F555B">
            <w:pPr>
              <w:pStyle w:val="ListParagraph"/>
              <w:widowControl w:val="0"/>
              <w:numPr>
                <w:ilvl w:val="0"/>
                <w:numId w:val="79"/>
              </w:numPr>
              <w:autoSpaceDE w:val="0"/>
              <w:autoSpaceDN w:val="0"/>
              <w:ind w:left="714" w:right="215" w:hanging="357"/>
              <w:contextualSpacing w:val="0"/>
            </w:pPr>
            <w:r w:rsidRPr="00B031BC">
              <w:t>популяризиране на местни продукти от риболов, аквакултури и преработка с цел нарастване на консумацията в страната;</w:t>
            </w:r>
          </w:p>
          <w:p w:rsidR="006F555B" w:rsidRPr="00B031BC" w:rsidRDefault="006F555B" w:rsidP="006F555B">
            <w:pPr>
              <w:pStyle w:val="ListParagraph"/>
              <w:widowControl w:val="0"/>
              <w:numPr>
                <w:ilvl w:val="0"/>
                <w:numId w:val="79"/>
              </w:numPr>
              <w:autoSpaceDE w:val="0"/>
              <w:autoSpaceDN w:val="0"/>
              <w:ind w:left="714" w:right="215" w:hanging="357"/>
              <w:contextualSpacing w:val="0"/>
            </w:pPr>
            <w:r w:rsidRPr="00B031BC">
              <w:t>развитие на директна</w:t>
            </w:r>
            <w:r>
              <w:t>та</w:t>
            </w:r>
            <w:r w:rsidRPr="00B031BC">
              <w:t xml:space="preserve"> продажба на риба и рибни продукти чрез обособени щандове, он-лайн магазини, мобилни магазини, фермерски пазари и др.;</w:t>
            </w:r>
          </w:p>
          <w:p w:rsidR="006F555B" w:rsidRPr="00B031BC" w:rsidRDefault="006F555B" w:rsidP="006F555B">
            <w:pPr>
              <w:pStyle w:val="ListParagraph"/>
              <w:widowControl w:val="0"/>
              <w:numPr>
                <w:ilvl w:val="0"/>
                <w:numId w:val="79"/>
              </w:numPr>
              <w:autoSpaceDE w:val="0"/>
              <w:autoSpaceDN w:val="0"/>
              <w:ind w:left="714" w:right="215" w:hanging="357"/>
              <w:contextualSpacing w:val="0"/>
            </w:pPr>
            <w:r w:rsidRPr="00B031BC">
              <w:t>стимулиране на износа на риба и рибни продукти на българска продукция чрез участие и организация на изложения и разработване и прилагане на маркетингови стратегии;</w:t>
            </w:r>
          </w:p>
          <w:p w:rsidR="006F555B" w:rsidRDefault="006F555B" w:rsidP="006F555B">
            <w:pPr>
              <w:pStyle w:val="ListParagraph"/>
              <w:widowControl w:val="0"/>
              <w:numPr>
                <w:ilvl w:val="0"/>
                <w:numId w:val="79"/>
              </w:numPr>
              <w:autoSpaceDE w:val="0"/>
              <w:autoSpaceDN w:val="0"/>
              <w:ind w:left="714" w:right="215" w:hanging="357"/>
              <w:contextualSpacing w:val="0"/>
            </w:pPr>
            <w:r w:rsidRPr="00B031BC">
              <w:t>създаване на организации на производители на продукти от риболов и аквакултури</w:t>
            </w:r>
            <w:r>
              <w:t xml:space="preserve"> и </w:t>
            </w:r>
            <w:r w:rsidRPr="00B031BC">
              <w:t>междубраншови организации в сектора.</w:t>
            </w:r>
          </w:p>
          <w:p w:rsidR="006F555B" w:rsidRDefault="006F555B" w:rsidP="006F555B">
            <w:pPr>
              <w:ind w:right="215"/>
              <w:jc w:val="both"/>
            </w:pPr>
          </w:p>
          <w:p w:rsidR="006F555B" w:rsidRPr="00DB443F" w:rsidRDefault="006F555B" w:rsidP="006F555B">
            <w:pPr>
              <w:spacing w:before="0" w:after="0" w:line="240" w:lineRule="auto"/>
              <w:ind w:right="216"/>
              <w:jc w:val="both"/>
            </w:pPr>
            <w:r w:rsidRPr="00572A6F">
              <w:t xml:space="preserve">Чрез прилагането на </w:t>
            </w:r>
            <w:r w:rsidRPr="00DB443F">
              <w:t>дейност</w:t>
            </w:r>
            <w:r w:rsidRPr="00572A6F">
              <w:t xml:space="preserve"> </w:t>
            </w:r>
            <w:r w:rsidRPr="00DB443F">
              <w:t>Предлагане на пазара</w:t>
            </w:r>
            <w:r>
              <w:t xml:space="preserve"> ще се увеличи броя на действащите </w:t>
            </w:r>
            <w:r w:rsidRPr="00B031BC">
              <w:t>организации на производители на продукти от риболов и аквакултури</w:t>
            </w:r>
            <w:r>
              <w:t xml:space="preserve"> и </w:t>
            </w:r>
            <w:r w:rsidRPr="00B031BC">
              <w:t>междубраншови</w:t>
            </w:r>
            <w:r>
              <w:t>те</w:t>
            </w:r>
            <w:r w:rsidRPr="00B031BC">
              <w:t xml:space="preserve"> организации в сектора</w:t>
            </w:r>
            <w:r>
              <w:t xml:space="preserve">. Дейностите по популяризиране на </w:t>
            </w:r>
            <w:r w:rsidRPr="00B031BC">
              <w:t>местни продукти от риболов, аквакултури и преработ</w:t>
            </w:r>
            <w:r>
              <w:t>ка ще доведат до</w:t>
            </w:r>
            <w:r w:rsidRPr="00B031BC">
              <w:t xml:space="preserve"> нарастване на консумацията в страната</w:t>
            </w:r>
            <w:r>
              <w:t xml:space="preserve"> на българско производство. Провеждането на комуникационни кампании ще мотивира</w:t>
            </w:r>
            <w:r w:rsidRPr="00135EDE">
              <w:t xml:space="preserve"> потребителите </w:t>
            </w:r>
            <w:r>
              <w:t>за</w:t>
            </w:r>
            <w:r w:rsidRPr="00135EDE">
              <w:t xml:space="preserve"> информиран, здравословен избор на хра</w:t>
            </w:r>
            <w:r>
              <w:t>на. Подкрепата е в съответствие с целите на стратегията от „Фермата до трапезата“.</w:t>
            </w:r>
          </w:p>
          <w:p w:rsidR="006F555B" w:rsidRPr="00B031BC" w:rsidRDefault="006F555B" w:rsidP="006F555B">
            <w:pPr>
              <w:ind w:right="215"/>
              <w:jc w:val="both"/>
              <w:rPr>
                <w:b/>
              </w:rPr>
            </w:pPr>
          </w:p>
          <w:p w:rsidR="006F555B" w:rsidRPr="00B031BC" w:rsidRDefault="006F555B" w:rsidP="006F555B">
            <w:pPr>
              <w:pStyle w:val="ListParagraph"/>
              <w:widowControl w:val="0"/>
              <w:numPr>
                <w:ilvl w:val="0"/>
                <w:numId w:val="106"/>
              </w:numPr>
              <w:autoSpaceDE w:val="0"/>
              <w:autoSpaceDN w:val="0"/>
              <w:spacing w:before="90"/>
              <w:ind w:left="321" w:right="215" w:hanging="284"/>
              <w:contextualSpacing w:val="0"/>
              <w:rPr>
                <w:b/>
              </w:rPr>
            </w:pPr>
            <w:r>
              <w:rPr>
                <w:b/>
                <w:bCs/>
              </w:rPr>
              <w:t>П</w:t>
            </w:r>
            <w:r w:rsidRPr="00B031BC">
              <w:rPr>
                <w:b/>
              </w:rPr>
              <w:t>ланове</w:t>
            </w:r>
            <w:r>
              <w:rPr>
                <w:b/>
              </w:rPr>
              <w:t>те</w:t>
            </w:r>
            <w:r w:rsidRPr="00B031BC">
              <w:rPr>
                <w:b/>
              </w:rPr>
              <w:t xml:space="preserve"> за производство и предлагане на пазара</w:t>
            </w:r>
            <w:r w:rsidRPr="00B031BC">
              <w:t xml:space="preserve"> включва</w:t>
            </w:r>
            <w:r>
              <w:t>т следните операции</w:t>
            </w:r>
            <w:r w:rsidRPr="00B031BC">
              <w:t>:</w:t>
            </w:r>
          </w:p>
          <w:p w:rsidR="006F555B" w:rsidRPr="006F555B" w:rsidRDefault="006F555B" w:rsidP="006F555B">
            <w:pPr>
              <w:pStyle w:val="ListParagraph"/>
              <w:widowControl w:val="0"/>
              <w:numPr>
                <w:ilvl w:val="0"/>
                <w:numId w:val="79"/>
              </w:numPr>
              <w:autoSpaceDE w:val="0"/>
              <w:autoSpaceDN w:val="0"/>
              <w:ind w:left="714" w:right="215" w:hanging="357"/>
              <w:contextualSpacing w:val="0"/>
            </w:pPr>
            <w:r w:rsidRPr="006F555B">
              <w:t>изготвяне и изпълнение на планове за производство и предлагане на пазара на организации на производители и асоциации на организации на производители;</w:t>
            </w:r>
          </w:p>
          <w:p w:rsidR="006F555B" w:rsidRPr="006F555B" w:rsidRDefault="006F555B" w:rsidP="006F555B">
            <w:pPr>
              <w:pStyle w:val="ListParagraph"/>
              <w:widowControl w:val="0"/>
              <w:numPr>
                <w:ilvl w:val="0"/>
                <w:numId w:val="79"/>
              </w:numPr>
              <w:autoSpaceDE w:val="0"/>
              <w:autoSpaceDN w:val="0"/>
              <w:ind w:left="714" w:right="215" w:hanging="357"/>
              <w:contextualSpacing w:val="0"/>
            </w:pPr>
            <w:r w:rsidRPr="006F555B">
              <w:t>изпълнение на програмата за производство за видовете, подлежащи на улов или отглеждане;</w:t>
            </w:r>
          </w:p>
          <w:p w:rsidR="006F555B" w:rsidRPr="00B031BC" w:rsidRDefault="006F555B" w:rsidP="006F555B">
            <w:pPr>
              <w:pStyle w:val="ListParagraph"/>
              <w:widowControl w:val="0"/>
              <w:numPr>
                <w:ilvl w:val="0"/>
                <w:numId w:val="79"/>
              </w:numPr>
              <w:autoSpaceDE w:val="0"/>
              <w:autoSpaceDN w:val="0"/>
              <w:ind w:left="714" w:right="215" w:hanging="357"/>
              <w:contextualSpacing w:val="0"/>
            </w:pPr>
            <w:r w:rsidRPr="00B031BC">
              <w:t>изпълнение на пазарна стратегия за осигуряване на съответствие с пазарните изисквания;</w:t>
            </w:r>
          </w:p>
          <w:p w:rsidR="006F555B" w:rsidRDefault="006F555B" w:rsidP="006F555B">
            <w:pPr>
              <w:pStyle w:val="ListParagraph"/>
              <w:widowControl w:val="0"/>
              <w:numPr>
                <w:ilvl w:val="0"/>
                <w:numId w:val="79"/>
              </w:numPr>
              <w:autoSpaceDE w:val="0"/>
              <w:autoSpaceDN w:val="0"/>
              <w:ind w:left="714" w:right="215" w:hanging="357"/>
              <w:contextualSpacing w:val="0"/>
            </w:pPr>
            <w:r w:rsidRPr="00B031BC">
              <w:t>изпълнение на мерки за постигане на целите, определени в чл. 7 от Регламент (ЕС) № 1379/2013</w:t>
            </w:r>
            <w:r>
              <w:t xml:space="preserve">  за постигане на устойчивост на пазарите</w:t>
            </w:r>
            <w:r w:rsidRPr="00B031BC">
              <w:t>;</w:t>
            </w:r>
          </w:p>
          <w:p w:rsidR="006F555B" w:rsidRDefault="006F555B" w:rsidP="006F555B">
            <w:pPr>
              <w:pStyle w:val="ListParagraph"/>
              <w:widowControl w:val="0"/>
              <w:numPr>
                <w:ilvl w:val="0"/>
                <w:numId w:val="79"/>
              </w:numPr>
              <w:autoSpaceDE w:val="0"/>
              <w:autoSpaceDN w:val="0"/>
              <w:ind w:left="714" w:right="215" w:hanging="357"/>
              <w:contextualSpacing w:val="0"/>
            </w:pPr>
            <w:r>
              <w:t>подкрепа за а</w:t>
            </w:r>
            <w:r w:rsidRPr="00DA0C80">
              <w:t>даптиране</w:t>
            </w:r>
            <w:r>
              <w:t xml:space="preserve"> на пазарите</w:t>
            </w:r>
            <w:r w:rsidRPr="00DA0C80">
              <w:t xml:space="preserve"> към променящото се т</w:t>
            </w:r>
            <w:r>
              <w:t>ърсене в контекста на кризи</w:t>
            </w:r>
            <w:r w:rsidRPr="00DA0C80">
              <w:t xml:space="preserve"> (напр. </w:t>
            </w:r>
            <w:r>
              <w:t>р</w:t>
            </w:r>
            <w:r w:rsidRPr="00DA0C80">
              <w:t>азвитие на къси вериги, диверсификаци</w:t>
            </w:r>
            <w:r>
              <w:t>я на продукти и пазарни обекти);</w:t>
            </w:r>
          </w:p>
          <w:p w:rsidR="006F555B" w:rsidRPr="00572A6F" w:rsidRDefault="006F555B" w:rsidP="006F555B">
            <w:pPr>
              <w:pStyle w:val="ListParagraph"/>
              <w:widowControl w:val="0"/>
              <w:numPr>
                <w:ilvl w:val="0"/>
                <w:numId w:val="79"/>
              </w:numPr>
              <w:autoSpaceDE w:val="0"/>
              <w:autoSpaceDN w:val="0"/>
              <w:ind w:left="714" w:right="215" w:hanging="357"/>
              <w:contextualSpacing w:val="0"/>
              <w:rPr>
                <w:b/>
              </w:rPr>
            </w:pPr>
            <w:r>
              <w:t>п</w:t>
            </w:r>
            <w:r w:rsidRPr="00DA0C80">
              <w:t>одкрепа за пр</w:t>
            </w:r>
            <w:r>
              <w:t>огнозиране</w:t>
            </w:r>
            <w:r w:rsidRPr="00DA0C80">
              <w:t xml:space="preserve"> и управление на </w:t>
            </w:r>
            <w:r>
              <w:t>сериозни смущения на пазара (напр. предприемане на д</w:t>
            </w:r>
            <w:r w:rsidRPr="00DA0C80">
              <w:t>ействия за управление на риска в производствените и маркетинговите планове, обединяване на произво</w:t>
            </w:r>
            <w:r>
              <w:t>дствени помещения и оборудване);</w:t>
            </w:r>
            <w:r w:rsidRPr="00B031BC">
              <w:t>запазване на завоюваните пазари и разширяването им чрез участие и организация на изложения и разработване и прилагане на маркетингови стратегии</w:t>
            </w:r>
            <w:r>
              <w:t>;</w:t>
            </w:r>
          </w:p>
          <w:p w:rsidR="006F555B" w:rsidRPr="00572A6F" w:rsidRDefault="006F555B" w:rsidP="006F555B">
            <w:pPr>
              <w:pStyle w:val="ListParagraph"/>
              <w:widowControl w:val="0"/>
              <w:numPr>
                <w:ilvl w:val="0"/>
                <w:numId w:val="79"/>
              </w:numPr>
              <w:autoSpaceDE w:val="0"/>
              <w:autoSpaceDN w:val="0"/>
              <w:ind w:right="215"/>
              <w:contextualSpacing w:val="0"/>
              <w:rPr>
                <w:b/>
              </w:rPr>
            </w:pPr>
            <w:r w:rsidRPr="00F437F1">
              <w:t>управление на риболовни дейности, схеми за съвместно управление на мерки за опазване, партньорства между рибари и учени, участие на местни общности в зависимост от рибарството, партньорство с местните власти за стимулиране н</w:t>
            </w:r>
            <w:r>
              <w:t>а събирането от морски отпадъци и др. дейности допринасящо за опазване на околната среда</w:t>
            </w:r>
            <w:r w:rsidRPr="00F437F1">
              <w:t>.</w:t>
            </w:r>
          </w:p>
          <w:p w:rsidR="006F555B" w:rsidRPr="00572A6F" w:rsidRDefault="006F555B" w:rsidP="006F555B">
            <w:pPr>
              <w:pStyle w:val="ListParagraph"/>
              <w:ind w:left="714" w:right="215"/>
              <w:rPr>
                <w:b/>
              </w:rPr>
            </w:pPr>
          </w:p>
          <w:p w:rsidR="006F555B" w:rsidRPr="00B031BC" w:rsidRDefault="006F555B" w:rsidP="006F555B">
            <w:pPr>
              <w:spacing w:before="0" w:after="0" w:line="240" w:lineRule="auto"/>
              <w:ind w:right="216"/>
              <w:jc w:val="both"/>
            </w:pPr>
            <w:r w:rsidRPr="00572A6F">
              <w:t>Укрепване</w:t>
            </w:r>
            <w:r>
              <w:t>то</w:t>
            </w:r>
            <w:r w:rsidRPr="00572A6F">
              <w:t xml:space="preserve"> на пазарната организация </w:t>
            </w:r>
            <w:r>
              <w:t xml:space="preserve">чрез изпълнение на дейност </w:t>
            </w:r>
            <w:r w:rsidRPr="00DA0C80">
              <w:t>П</w:t>
            </w:r>
            <w:r w:rsidRPr="00572A6F">
              <w:t>лановете за производство и предлагане на пазара</w:t>
            </w:r>
            <w:r>
              <w:t xml:space="preserve"> ще допринесе</w:t>
            </w:r>
            <w:r w:rsidRPr="00B031BC">
              <w:t xml:space="preserve"> </w:t>
            </w:r>
            <w:r w:rsidRPr="00572A6F">
              <w:t>за добавяне на стойност към продуктите и разработване на нови търговски обекти. Изпълнение</w:t>
            </w:r>
            <w:r>
              <w:t>то</w:t>
            </w:r>
            <w:r w:rsidRPr="00572A6F">
              <w:t xml:space="preserve"> на планове</w:t>
            </w:r>
            <w:r>
              <w:t>те</w:t>
            </w:r>
            <w:r w:rsidRPr="00572A6F">
              <w:t xml:space="preserve"> за производство и маркетинг</w:t>
            </w:r>
            <w:r>
              <w:t xml:space="preserve"> ще развие</w:t>
            </w:r>
            <w:r w:rsidRPr="00572A6F">
              <w:t xml:space="preserve"> вертикална</w:t>
            </w:r>
            <w:r>
              <w:t>та</w:t>
            </w:r>
            <w:r w:rsidRPr="00572A6F">
              <w:t xml:space="preserve"> интеграция </w:t>
            </w:r>
            <w:r>
              <w:t>между</w:t>
            </w:r>
            <w:r w:rsidRPr="00572A6F">
              <w:t xml:space="preserve"> производителите на риболов и аквакултури </w:t>
            </w:r>
            <w:r>
              <w:t>и</w:t>
            </w:r>
            <w:r w:rsidRPr="00572A6F">
              <w:t xml:space="preserve"> дистрибутори</w:t>
            </w:r>
            <w:r>
              <w:t>те</w:t>
            </w:r>
            <w:r w:rsidRPr="00572A6F">
              <w:t xml:space="preserve"> и търговци</w:t>
            </w:r>
            <w:r>
              <w:t>те</w:t>
            </w:r>
            <w:r w:rsidRPr="00572A6F">
              <w:t xml:space="preserve"> на дре</w:t>
            </w:r>
            <w:r w:rsidRPr="006456CA">
              <w:t>бно</w:t>
            </w:r>
            <w:r w:rsidRPr="00133D12">
              <w:t xml:space="preserve">. </w:t>
            </w:r>
            <w:r>
              <w:t>Заложените за подкрепа дейности са свързани с постигане на хоризонталните принципи за устойчивост на ЕС и Зелен преход.</w:t>
            </w:r>
          </w:p>
          <w:p w:rsidR="00E76A2D" w:rsidRPr="00E76A2D" w:rsidRDefault="00E76A2D" w:rsidP="00E76A2D">
            <w:pPr>
              <w:spacing w:before="60" w:after="60" w:line="240" w:lineRule="auto"/>
              <w:jc w:val="both"/>
              <w:rPr>
                <w:color w:val="7030A0"/>
              </w:rPr>
            </w:pPr>
            <w:r w:rsidRPr="00E76A2D">
              <w:lastRenderedPageBreak/>
              <w:t xml:space="preserve">     </w:t>
            </w:r>
          </w:p>
          <w:p w:rsidR="00E76A2D" w:rsidRPr="00E76A2D" w:rsidRDefault="00E76A2D" w:rsidP="00E76A2D">
            <w:pPr>
              <w:spacing w:before="60" w:after="60" w:line="240" w:lineRule="auto"/>
              <w:ind w:left="88" w:right="125"/>
              <w:contextualSpacing/>
              <w:jc w:val="both"/>
              <w:rPr>
                <w:color w:val="7030A0"/>
                <w:szCs w:val="24"/>
              </w:rPr>
            </w:pPr>
          </w:p>
        </w:tc>
      </w:tr>
    </w:tbl>
    <w:p w:rsidR="00E76A2D" w:rsidRPr="00E76A2D" w:rsidRDefault="00E76A2D" w:rsidP="00E76A2D">
      <w:pPr>
        <w:ind w:left="567"/>
      </w:pPr>
      <w:r w:rsidRPr="00E76A2D">
        <w:lastRenderedPageBreak/>
        <w:t>Основни целеви групи — член 22, параграф 3, буква г), подточка iii)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3937" w:type="dxa"/>
          </w:tcPr>
          <w:p w:rsidR="00E76A2D" w:rsidRDefault="00E76A2D" w:rsidP="002F44D1">
            <w:pPr>
              <w:spacing w:before="60" w:after="60" w:line="240" w:lineRule="auto"/>
              <w:ind w:left="567"/>
            </w:pPr>
            <w:r w:rsidRPr="00E76A2D">
              <w:t>Текстово поле [1 000]</w:t>
            </w:r>
            <w:r w:rsidRPr="00E76A2D">
              <w:rPr>
                <w:lang w:val="en-US"/>
              </w:rPr>
              <w:t xml:space="preserve"> </w:t>
            </w:r>
          </w:p>
          <w:p w:rsidR="002F44D1" w:rsidRDefault="002F44D1" w:rsidP="002F44D1">
            <w:pPr>
              <w:spacing w:before="0" w:after="0" w:line="240" w:lineRule="auto"/>
              <w:ind w:left="567"/>
            </w:pPr>
          </w:p>
          <w:p w:rsidR="002F44D1" w:rsidRPr="00B031BC" w:rsidRDefault="002F44D1" w:rsidP="002F44D1">
            <w:pPr>
              <w:spacing w:before="0" w:after="0" w:line="240" w:lineRule="auto"/>
            </w:pPr>
            <w:r w:rsidRPr="00B031BC">
              <w:t>Основните целеви групи по тази специфична цел са:</w:t>
            </w:r>
          </w:p>
          <w:p w:rsidR="002F44D1" w:rsidRPr="00B031BC" w:rsidRDefault="002F44D1" w:rsidP="002F44D1">
            <w:pPr>
              <w:spacing w:before="0" w:after="0" w:line="240" w:lineRule="auto"/>
              <w:ind w:right="215"/>
              <w:jc w:val="both"/>
            </w:pPr>
          </w:p>
          <w:p w:rsidR="002F44D1" w:rsidRPr="00B031BC" w:rsidRDefault="002F44D1" w:rsidP="002F44D1">
            <w:pPr>
              <w:spacing w:before="0" w:after="0" w:line="240" w:lineRule="auto"/>
              <w:ind w:right="215"/>
              <w:jc w:val="both"/>
            </w:pPr>
            <w:r w:rsidRPr="00B031BC">
              <w:t>За дейностите по преработка на продукти от риболов и аквакултури:</w:t>
            </w:r>
          </w:p>
          <w:p w:rsidR="002F44D1" w:rsidRPr="00B031BC" w:rsidRDefault="002F44D1" w:rsidP="002F44D1">
            <w:pPr>
              <w:pStyle w:val="ListParagraph"/>
              <w:widowControl w:val="0"/>
              <w:numPr>
                <w:ilvl w:val="0"/>
                <w:numId w:val="79"/>
              </w:numPr>
              <w:autoSpaceDE w:val="0"/>
              <w:autoSpaceDN w:val="0"/>
              <w:ind w:left="714" w:right="215" w:hanging="357"/>
              <w:contextualSpacing w:val="0"/>
            </w:pPr>
            <w:r w:rsidRPr="00B031BC">
              <w:t>собственици на предприятия за преработка на продукти от риболов и аквакултури;</w:t>
            </w:r>
          </w:p>
          <w:p w:rsidR="002F44D1" w:rsidRPr="00B031BC" w:rsidRDefault="002F44D1" w:rsidP="002F44D1">
            <w:pPr>
              <w:pStyle w:val="ListParagraph"/>
              <w:widowControl w:val="0"/>
              <w:numPr>
                <w:ilvl w:val="0"/>
                <w:numId w:val="79"/>
              </w:numPr>
              <w:autoSpaceDE w:val="0"/>
              <w:autoSpaceDN w:val="0"/>
              <w:ind w:left="714" w:right="215" w:hanging="357"/>
              <w:contextualSpacing w:val="0"/>
            </w:pPr>
            <w:r w:rsidRPr="00B031BC">
              <w:t>кандидати с намерение да  изграждат и развиват нови предприятия за преработка на продукти от риболов и аквакултури.</w:t>
            </w:r>
          </w:p>
          <w:p w:rsidR="002F44D1" w:rsidRPr="00B031BC" w:rsidRDefault="002F44D1" w:rsidP="002F44D1">
            <w:pPr>
              <w:spacing w:before="0" w:after="0" w:line="240" w:lineRule="auto"/>
              <w:ind w:right="215"/>
              <w:jc w:val="both"/>
            </w:pPr>
          </w:p>
          <w:p w:rsidR="002F44D1" w:rsidRPr="00B031BC" w:rsidRDefault="002F44D1" w:rsidP="002F44D1">
            <w:pPr>
              <w:spacing w:before="0" w:after="0" w:line="240" w:lineRule="auto"/>
              <w:ind w:right="215"/>
              <w:jc w:val="both"/>
            </w:pPr>
            <w:r w:rsidRPr="00B031BC">
              <w:t>За дейностите по предлагане на пазара:</w:t>
            </w:r>
          </w:p>
          <w:p w:rsidR="002F44D1" w:rsidRPr="00B031BC" w:rsidRDefault="002F44D1" w:rsidP="002F44D1">
            <w:pPr>
              <w:pStyle w:val="ListParagraph"/>
              <w:widowControl w:val="0"/>
              <w:numPr>
                <w:ilvl w:val="0"/>
                <w:numId w:val="79"/>
              </w:numPr>
              <w:autoSpaceDE w:val="0"/>
              <w:autoSpaceDN w:val="0"/>
              <w:ind w:left="714" w:right="215" w:hanging="357"/>
              <w:contextualSpacing w:val="0"/>
            </w:pPr>
            <w:r w:rsidRPr="00B031BC">
              <w:t>собственици на предприятия за производство на аквакултури;</w:t>
            </w:r>
          </w:p>
          <w:p w:rsidR="002F44D1" w:rsidRPr="00B031BC" w:rsidRDefault="002F44D1" w:rsidP="002F44D1">
            <w:pPr>
              <w:pStyle w:val="ListParagraph"/>
              <w:widowControl w:val="0"/>
              <w:numPr>
                <w:ilvl w:val="0"/>
                <w:numId w:val="79"/>
              </w:numPr>
              <w:autoSpaceDE w:val="0"/>
              <w:autoSpaceDN w:val="0"/>
              <w:ind w:left="714" w:right="215" w:hanging="357"/>
              <w:contextualSpacing w:val="0"/>
            </w:pPr>
            <w:r w:rsidRPr="00B031BC">
              <w:t>собственици на предприятия за преработка на продукти от риболов и аквакултури;</w:t>
            </w:r>
          </w:p>
          <w:p w:rsidR="002F44D1" w:rsidRPr="00B031BC" w:rsidRDefault="002F44D1" w:rsidP="002F44D1">
            <w:pPr>
              <w:pStyle w:val="ListParagraph"/>
              <w:widowControl w:val="0"/>
              <w:numPr>
                <w:ilvl w:val="0"/>
                <w:numId w:val="79"/>
              </w:numPr>
              <w:autoSpaceDE w:val="0"/>
              <w:autoSpaceDN w:val="0"/>
              <w:ind w:left="714" w:right="215" w:hanging="357"/>
              <w:contextualSpacing w:val="0"/>
            </w:pPr>
            <w:r w:rsidRPr="00B031BC">
              <w:t>браншови организации и асоциации в сектора на рибарството и аквакултурите;</w:t>
            </w:r>
          </w:p>
          <w:p w:rsidR="002F44D1" w:rsidRPr="00B031BC" w:rsidRDefault="002F44D1" w:rsidP="002F44D1">
            <w:pPr>
              <w:pStyle w:val="ListParagraph"/>
              <w:widowControl w:val="0"/>
              <w:numPr>
                <w:ilvl w:val="0"/>
                <w:numId w:val="79"/>
              </w:numPr>
              <w:autoSpaceDE w:val="0"/>
              <w:autoSpaceDN w:val="0"/>
              <w:ind w:left="714" w:right="215" w:hanging="357"/>
              <w:contextualSpacing w:val="0"/>
            </w:pPr>
            <w:r w:rsidRPr="00B031BC">
              <w:t>организации на производителите и асоциации на организации на производители;</w:t>
            </w:r>
          </w:p>
          <w:p w:rsidR="002F44D1" w:rsidRPr="00B031BC" w:rsidRDefault="002F44D1" w:rsidP="002F44D1">
            <w:pPr>
              <w:pStyle w:val="ListParagraph"/>
              <w:widowControl w:val="0"/>
              <w:numPr>
                <w:ilvl w:val="0"/>
                <w:numId w:val="79"/>
              </w:numPr>
              <w:autoSpaceDE w:val="0"/>
              <w:autoSpaceDN w:val="0"/>
              <w:ind w:left="714" w:right="215" w:hanging="357"/>
              <w:contextualSpacing w:val="0"/>
            </w:pPr>
            <w:r w:rsidRPr="00B031BC">
              <w:t>Министерство на земеделието, храните и горите.</w:t>
            </w:r>
          </w:p>
          <w:p w:rsidR="002F44D1" w:rsidRPr="00B031BC" w:rsidRDefault="002F44D1" w:rsidP="002F44D1">
            <w:pPr>
              <w:spacing w:before="0" w:after="0" w:line="240" w:lineRule="auto"/>
              <w:ind w:right="215"/>
              <w:jc w:val="both"/>
            </w:pPr>
          </w:p>
          <w:p w:rsidR="002F44D1" w:rsidRPr="00B031BC" w:rsidRDefault="002F44D1" w:rsidP="002F44D1">
            <w:pPr>
              <w:spacing w:before="0" w:after="0" w:line="240" w:lineRule="auto"/>
              <w:ind w:right="215"/>
              <w:jc w:val="both"/>
            </w:pPr>
            <w:r w:rsidRPr="00B031BC">
              <w:t>За дейностите свързани с планове за производство и предлагане на пазара:</w:t>
            </w:r>
          </w:p>
          <w:p w:rsidR="002F44D1" w:rsidRPr="00B031BC" w:rsidRDefault="002F44D1" w:rsidP="002F44D1">
            <w:pPr>
              <w:pStyle w:val="ListParagraph"/>
              <w:widowControl w:val="0"/>
              <w:numPr>
                <w:ilvl w:val="0"/>
                <w:numId w:val="79"/>
              </w:numPr>
              <w:autoSpaceDE w:val="0"/>
              <w:autoSpaceDN w:val="0"/>
              <w:ind w:left="714" w:right="215" w:hanging="357"/>
              <w:contextualSpacing w:val="0"/>
            </w:pPr>
            <w:r w:rsidRPr="00B031BC">
              <w:t>браншови организации и асоциации в сектора на рибарството и аквакултурите и междубраншови организации в сектора на рибарството;</w:t>
            </w:r>
          </w:p>
          <w:p w:rsidR="002F44D1" w:rsidRPr="00B031BC" w:rsidRDefault="002F44D1" w:rsidP="002F44D1">
            <w:pPr>
              <w:pStyle w:val="ListParagraph"/>
              <w:widowControl w:val="0"/>
              <w:numPr>
                <w:ilvl w:val="0"/>
                <w:numId w:val="79"/>
              </w:numPr>
              <w:autoSpaceDE w:val="0"/>
              <w:autoSpaceDN w:val="0"/>
              <w:ind w:left="714" w:right="215" w:hanging="357"/>
              <w:contextualSpacing w:val="0"/>
            </w:pPr>
            <w:r w:rsidRPr="00B031BC">
              <w:t>организации на производителите на продукти от риболов и на продукти от аквакултури.</w:t>
            </w:r>
          </w:p>
          <w:p w:rsidR="002F44D1" w:rsidRPr="00E76A2D" w:rsidRDefault="002F44D1" w:rsidP="002F44D1">
            <w:pPr>
              <w:spacing w:before="60" w:after="60" w:line="240" w:lineRule="auto"/>
              <w:ind w:left="567"/>
              <w:rPr>
                <w:lang w:val="en-US"/>
              </w:rPr>
            </w:pPr>
          </w:p>
        </w:tc>
      </w:tr>
    </w:tbl>
    <w:p w:rsidR="00E76A2D" w:rsidRPr="00E76A2D" w:rsidRDefault="00E76A2D" w:rsidP="00E76A2D">
      <w:pPr>
        <w:ind w:left="567"/>
      </w:pPr>
    </w:p>
    <w:p w:rsidR="00E76A2D" w:rsidRPr="00E76A2D" w:rsidRDefault="00E76A2D" w:rsidP="00E76A2D">
      <w:pPr>
        <w:ind w:left="567" w:firstLine="567"/>
      </w:pPr>
      <w:r w:rsidRPr="00E76A2D">
        <w:t>Действия за гарантиране на равенство, приобщаване и недискриминация — член 22, параграф 3, буква г), подточка iv)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4787" w:type="dxa"/>
          </w:tcPr>
          <w:p w:rsidR="00E76A2D" w:rsidRPr="00E76A2D" w:rsidRDefault="00E76A2D" w:rsidP="00E76A2D">
            <w:pPr>
              <w:spacing w:before="60" w:after="60" w:line="240" w:lineRule="auto"/>
            </w:pPr>
            <w:r w:rsidRPr="00E76A2D">
              <w:t xml:space="preserve">Текстово поле [2 000] </w:t>
            </w:r>
          </w:p>
          <w:p w:rsidR="00E76A2D" w:rsidRPr="00E76A2D" w:rsidRDefault="00E76A2D" w:rsidP="00E76A2D">
            <w:pPr>
              <w:spacing w:before="60" w:after="60" w:line="240" w:lineRule="auto"/>
              <w:jc w:val="both"/>
            </w:pPr>
            <w:r w:rsidRPr="00E76A2D">
              <w:t xml:space="preserve">Дейностите по тази специфична цел са насочени към оператори без значение от техния пол, раса или етнос, религия или </w:t>
            </w:r>
            <w:r w:rsidRPr="00E76A2D">
              <w:lastRenderedPageBreak/>
              <w:t>вероизповедание, увреждане, възраст или сексуална ориентация, с изключение на приложимите законови изисквания.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 При планирането, оценката и изпълнението на дейностите, които ще се подкрепят по този приоритет, ще  се прилагат принципите на равенство, приобщаване и недискриминация.</w:t>
            </w:r>
          </w:p>
        </w:tc>
      </w:tr>
    </w:tbl>
    <w:p w:rsidR="00E76A2D" w:rsidRPr="00E76A2D" w:rsidRDefault="00E76A2D" w:rsidP="00E76A2D">
      <w:pPr>
        <w:ind w:left="567"/>
      </w:pPr>
    </w:p>
    <w:p w:rsidR="00E76A2D" w:rsidRPr="00E76A2D" w:rsidRDefault="00E76A2D" w:rsidP="00E76A2D">
      <w:pPr>
        <w:ind w:left="567"/>
      </w:pPr>
      <w:r w:rsidRPr="00E76A2D">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4787" w:type="dxa"/>
          </w:tcPr>
          <w:p w:rsidR="00E76A2D" w:rsidRDefault="00E76A2D" w:rsidP="002F44D1">
            <w:pPr>
              <w:tabs>
                <w:tab w:val="left" w:pos="2865"/>
              </w:tabs>
              <w:spacing w:before="60" w:after="60" w:line="240" w:lineRule="auto"/>
            </w:pPr>
            <w:r w:rsidRPr="00E76A2D">
              <w:t>Текстово поле [2 000]</w:t>
            </w:r>
            <w:r w:rsidR="002F44D1">
              <w:tab/>
            </w:r>
          </w:p>
          <w:p w:rsidR="002F44D1" w:rsidRPr="00E12902" w:rsidRDefault="002F44D1" w:rsidP="002F44D1">
            <w:pPr>
              <w:tabs>
                <w:tab w:val="left" w:pos="2865"/>
              </w:tabs>
              <w:spacing w:before="60" w:after="60" w:line="240" w:lineRule="auto"/>
              <w:rPr>
                <w:szCs w:val="24"/>
              </w:rPr>
            </w:pPr>
            <w:r w:rsidRPr="00E12902">
              <w:rPr>
                <w:rFonts w:eastAsia="Calibri"/>
                <w:iCs/>
                <w:noProof/>
                <w:szCs w:val="24"/>
                <w:lang w:eastAsia="bg-BG" w:bidi="bg-BG"/>
              </w:rPr>
              <w:t>Организациите на производителите ще провеждат</w:t>
            </w:r>
            <w:r w:rsidRPr="00E12902">
              <w:rPr>
                <w:rStyle w:val="jlqj4b"/>
                <w:szCs w:val="24"/>
              </w:rPr>
              <w:t xml:space="preserve"> инициативи за опазване на околната среда и запазване на биологичното разнообразие в Черно море, вкл. и в зоните по НАТУРА 2000.</w:t>
            </w:r>
          </w:p>
        </w:tc>
      </w:tr>
    </w:tbl>
    <w:p w:rsidR="00E76A2D" w:rsidRPr="00E76A2D" w:rsidRDefault="00E76A2D" w:rsidP="00E76A2D">
      <w:pPr>
        <w:ind w:left="567"/>
      </w:pPr>
      <w:r w:rsidRPr="00E76A2D">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4787" w:type="dxa"/>
          </w:tcPr>
          <w:p w:rsidR="00E76A2D" w:rsidRDefault="00E76A2D" w:rsidP="00E76A2D">
            <w:pPr>
              <w:spacing w:before="60" w:after="60" w:line="240" w:lineRule="auto"/>
            </w:pPr>
            <w:r w:rsidRPr="00E76A2D">
              <w:t>Текстово поле [2</w:t>
            </w:r>
            <w:r w:rsidR="002F44D1">
              <w:t> </w:t>
            </w:r>
            <w:r w:rsidRPr="00E76A2D">
              <w:t>000]</w:t>
            </w:r>
          </w:p>
          <w:p w:rsidR="002F44D1" w:rsidRPr="00E76A2D" w:rsidRDefault="002F44D1" w:rsidP="00E76A2D">
            <w:pPr>
              <w:spacing w:before="60" w:after="60" w:line="240" w:lineRule="auto"/>
            </w:pPr>
            <w:r>
              <w:t>Неприложимо</w:t>
            </w:r>
          </w:p>
        </w:tc>
      </w:tr>
    </w:tbl>
    <w:p w:rsidR="00E76A2D" w:rsidRPr="00E76A2D" w:rsidRDefault="00E76A2D" w:rsidP="00E76A2D">
      <w:pPr>
        <w:ind w:left="567"/>
      </w:pPr>
      <w:r w:rsidRPr="00E76A2D">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4787" w:type="dxa"/>
          </w:tcPr>
          <w:p w:rsidR="00E76A2D" w:rsidRDefault="00E76A2D" w:rsidP="00E76A2D">
            <w:pPr>
              <w:spacing w:before="60" w:after="60" w:line="240" w:lineRule="auto"/>
            </w:pPr>
            <w:r w:rsidRPr="00E76A2D">
              <w:t xml:space="preserve">Текстово поле [1 000] </w:t>
            </w:r>
          </w:p>
          <w:p w:rsidR="00EB0D97" w:rsidRDefault="00EB0D97" w:rsidP="00EB0D97">
            <w:pPr>
              <w:pStyle w:val="NoSpacing"/>
              <w:ind w:firstLine="708"/>
              <w:rPr>
                <w:szCs w:val="24"/>
              </w:rPr>
            </w:pPr>
            <w:r>
              <w:rPr>
                <w:color w:val="000000"/>
                <w:szCs w:val="24"/>
              </w:rPr>
              <w:t>П</w:t>
            </w:r>
            <w:r w:rsidRPr="00E31B51">
              <w:rPr>
                <w:color w:val="000000"/>
                <w:szCs w:val="24"/>
              </w:rPr>
              <w:t>о тази специфична цел</w:t>
            </w:r>
            <w:r>
              <w:rPr>
                <w:color w:val="000000"/>
                <w:szCs w:val="24"/>
              </w:rPr>
              <w:t xml:space="preserve"> се планира предоставяне на подкрепа чрез </w:t>
            </w:r>
            <w:r w:rsidRPr="00E31B51">
              <w:rPr>
                <w:color w:val="000000"/>
                <w:szCs w:val="24"/>
              </w:rPr>
              <w:t>финансови инструменти (ФИ)</w:t>
            </w:r>
            <w:r>
              <w:rPr>
                <w:color w:val="000000"/>
                <w:szCs w:val="24"/>
              </w:rPr>
              <w:t xml:space="preserve"> като резултат от изготвена Предварителна</w:t>
            </w:r>
            <w:r w:rsidRPr="003D2AD4">
              <w:rPr>
                <w:color w:val="000000"/>
                <w:szCs w:val="24"/>
              </w:rPr>
              <w:t xml:space="preserve"> оценка относно </w:t>
            </w:r>
            <w:r w:rsidRPr="003D2AD4">
              <w:rPr>
                <w:szCs w:val="24"/>
              </w:rPr>
              <w:t xml:space="preserve">прилагането на </w:t>
            </w:r>
            <w:r>
              <w:rPr>
                <w:szCs w:val="24"/>
              </w:rPr>
              <w:t>ФИ</w:t>
            </w:r>
            <w:r w:rsidRPr="003D2AD4">
              <w:rPr>
                <w:szCs w:val="24"/>
              </w:rPr>
              <w:t xml:space="preserve"> по </w:t>
            </w:r>
            <w:r>
              <w:rPr>
                <w:szCs w:val="24"/>
              </w:rPr>
              <w:t>ПМДРА.</w:t>
            </w:r>
          </w:p>
          <w:p w:rsidR="00EB0D97" w:rsidRPr="00E31B51" w:rsidRDefault="00EB0D97" w:rsidP="00EB0D97">
            <w:pPr>
              <w:pStyle w:val="NoSpacing"/>
              <w:ind w:firstLine="708"/>
              <w:rPr>
                <w:color w:val="000000"/>
                <w:szCs w:val="24"/>
              </w:rPr>
            </w:pPr>
            <w:r w:rsidRPr="003D2AD4">
              <w:rPr>
                <w:color w:val="000000"/>
                <w:szCs w:val="24"/>
                <w:shd w:val="clear" w:color="auto" w:fill="FFFFFF"/>
              </w:rPr>
              <w:t>С приложението им се цели подкрепа</w:t>
            </w:r>
            <w:r w:rsidRPr="003D2AD4">
              <w:rPr>
                <w:szCs w:val="24"/>
              </w:rPr>
              <w:t xml:space="preserve"> на предприятия </w:t>
            </w:r>
            <w:r>
              <w:rPr>
                <w:szCs w:val="24"/>
              </w:rPr>
              <w:t>в сектор „Рибарство“</w:t>
            </w:r>
            <w:r w:rsidRPr="003D2AD4">
              <w:rPr>
                <w:szCs w:val="24"/>
              </w:rPr>
              <w:t xml:space="preserve"> с оглед изграждане на устойчиви бизнеси, свързани с </w:t>
            </w:r>
            <w:r w:rsidRPr="003D2AD4">
              <w:rPr>
                <w:color w:val="000000"/>
                <w:szCs w:val="24"/>
              </w:rPr>
              <w:t>рибарството и аквакултурите.</w:t>
            </w:r>
          </w:p>
          <w:p w:rsidR="00EB0D97" w:rsidRDefault="00EB0D97" w:rsidP="00EB0D97">
            <w:pPr>
              <w:pStyle w:val="NoSpacing"/>
              <w:ind w:firstLine="708"/>
              <w:rPr>
                <w:color w:val="000000"/>
                <w:szCs w:val="24"/>
                <w:lang w:val="en-US"/>
              </w:rPr>
            </w:pPr>
            <w:r w:rsidRPr="003D2AD4">
              <w:rPr>
                <w:szCs w:val="24"/>
              </w:rPr>
              <w:t xml:space="preserve">Предложените форми на финансиране чрез </w:t>
            </w:r>
            <w:r>
              <w:rPr>
                <w:szCs w:val="24"/>
              </w:rPr>
              <w:t>ФИ</w:t>
            </w:r>
            <w:r w:rsidRPr="003D2AD4">
              <w:rPr>
                <w:szCs w:val="24"/>
              </w:rPr>
              <w:t xml:space="preserve"> се основават </w:t>
            </w:r>
            <w:r w:rsidRPr="003D2AD4">
              <w:rPr>
                <w:color w:val="000000"/>
                <w:szCs w:val="24"/>
                <w:lang w:val="en-US"/>
              </w:rPr>
              <w:t xml:space="preserve">на </w:t>
            </w:r>
            <w:r>
              <w:rPr>
                <w:color w:val="000000"/>
                <w:szCs w:val="24"/>
              </w:rPr>
              <w:t xml:space="preserve">извършени анализи, както и на </w:t>
            </w:r>
            <w:r w:rsidRPr="003D2AD4">
              <w:rPr>
                <w:color w:val="000000"/>
                <w:szCs w:val="24"/>
                <w:lang w:val="en-US"/>
              </w:rPr>
              <w:t>натрупаният опит и експертиза през предходните два програмни периода.</w:t>
            </w:r>
          </w:p>
          <w:p w:rsidR="00EB0D97" w:rsidRPr="003D2AD4" w:rsidRDefault="00EB0D97" w:rsidP="00EB0D97">
            <w:pPr>
              <w:pStyle w:val="NoSpacing"/>
              <w:ind w:firstLine="708"/>
              <w:rPr>
                <w:color w:val="000000"/>
                <w:szCs w:val="24"/>
              </w:rPr>
            </w:pPr>
            <w:r w:rsidRPr="003D2AD4">
              <w:rPr>
                <w:color w:val="000000"/>
                <w:szCs w:val="24"/>
                <w:lang w:val="en-US"/>
              </w:rPr>
              <w:t>Под</w:t>
            </w:r>
            <w:r>
              <w:rPr>
                <w:color w:val="000000"/>
                <w:szCs w:val="24"/>
                <w:lang w:val="en-US"/>
              </w:rPr>
              <w:t xml:space="preserve">крепата с </w:t>
            </w:r>
            <w:r>
              <w:rPr>
                <w:color w:val="000000"/>
                <w:szCs w:val="24"/>
              </w:rPr>
              <w:t>ФИ</w:t>
            </w:r>
            <w:r w:rsidRPr="003D2AD4">
              <w:rPr>
                <w:color w:val="000000"/>
                <w:szCs w:val="24"/>
                <w:lang w:val="en-US"/>
              </w:rPr>
              <w:t xml:space="preserve"> ще се предоставя </w:t>
            </w:r>
            <w:r>
              <w:rPr>
                <w:color w:val="000000"/>
                <w:szCs w:val="24"/>
              </w:rPr>
              <w:t xml:space="preserve">за инвестиции, </w:t>
            </w:r>
            <w:r w:rsidRPr="003D2AD4">
              <w:rPr>
                <w:color w:val="000000"/>
                <w:szCs w:val="24"/>
                <w:lang w:val="en-US"/>
              </w:rPr>
              <w:t>които се очаква да бъдат финансово жизнеспособни</w:t>
            </w:r>
          </w:p>
          <w:p w:rsidR="00EB0D97" w:rsidRPr="003D2AD4" w:rsidRDefault="00EB0D97" w:rsidP="00EB0D97">
            <w:pPr>
              <w:pStyle w:val="NoSpacing"/>
              <w:ind w:firstLine="708"/>
              <w:rPr>
                <w:szCs w:val="24"/>
              </w:rPr>
            </w:pPr>
            <w:r w:rsidRPr="003D2AD4">
              <w:rPr>
                <w:szCs w:val="24"/>
              </w:rPr>
              <w:t xml:space="preserve">Подпомагането, получавано чрез ФИ може да бъде самостоятелно, в комбинация с безвъзмездни средства в рамките на една операция, когато размерът на БФП не превишава средствата от финансовия инструмент, и/или като две отделни операции. </w:t>
            </w:r>
          </w:p>
          <w:p w:rsidR="00EB0D97" w:rsidRPr="003D2AD4" w:rsidRDefault="00EB0D97" w:rsidP="00EB0D97">
            <w:pPr>
              <w:pStyle w:val="NoSpacing"/>
              <w:ind w:firstLine="708"/>
              <w:rPr>
                <w:szCs w:val="24"/>
              </w:rPr>
            </w:pPr>
            <w:r w:rsidRPr="003D2AD4">
              <w:rPr>
                <w:szCs w:val="24"/>
              </w:rPr>
              <w:lastRenderedPageBreak/>
              <w:t>Прилагането на ФИ ще улесни и оптимизира инвестициите, подкрепяни с безвъзмездни средства, но също така и реализацията на инвестиции, подкрепени единствено през ФИ.</w:t>
            </w:r>
          </w:p>
          <w:p w:rsidR="00EB0D97" w:rsidRPr="003D2AD4" w:rsidRDefault="00EB0D97" w:rsidP="00EB0D97">
            <w:pPr>
              <w:pStyle w:val="NoSpacing"/>
              <w:ind w:firstLine="708"/>
              <w:rPr>
                <w:szCs w:val="24"/>
              </w:rPr>
            </w:pPr>
            <w:r w:rsidRPr="003D2AD4">
              <w:rPr>
                <w:szCs w:val="24"/>
              </w:rPr>
              <w:t>Предвид спецификата на сектора, предварителната оценка препоръчва прилагането на следните финансови продукти</w:t>
            </w:r>
            <w:r>
              <w:rPr>
                <w:szCs w:val="24"/>
              </w:rPr>
              <w:t xml:space="preserve"> по тази СЦ</w:t>
            </w:r>
            <w:r w:rsidRPr="003D2AD4">
              <w:rPr>
                <w:szCs w:val="24"/>
              </w:rPr>
              <w:t xml:space="preserve">: </w:t>
            </w:r>
          </w:p>
          <w:p w:rsidR="00EB0D97" w:rsidRPr="003D2AD4" w:rsidRDefault="00EB0D97" w:rsidP="00EB0D97">
            <w:pPr>
              <w:pStyle w:val="NoSpacing"/>
              <w:numPr>
                <w:ilvl w:val="0"/>
                <w:numId w:val="84"/>
              </w:numPr>
              <w:ind w:left="0" w:firstLine="270"/>
              <w:rPr>
                <w:szCs w:val="24"/>
              </w:rPr>
            </w:pPr>
            <w:r w:rsidRPr="003D2AD4">
              <w:rPr>
                <w:szCs w:val="24"/>
              </w:rPr>
              <w:t xml:space="preserve">индивидуални гаранции за покритие на кредитния риск по кредити за самостоятелно финансиране на проекти, или в допълнение към </w:t>
            </w:r>
            <w:r>
              <w:rPr>
                <w:szCs w:val="24"/>
              </w:rPr>
              <w:t>БФП</w:t>
            </w:r>
            <w:r w:rsidRPr="003D2AD4">
              <w:rPr>
                <w:szCs w:val="24"/>
              </w:rPr>
              <w:t xml:space="preserve">; </w:t>
            </w:r>
          </w:p>
          <w:p w:rsidR="00EB0D97" w:rsidRPr="003D2AD4" w:rsidRDefault="00EB0D97" w:rsidP="00EB0D97">
            <w:pPr>
              <w:pStyle w:val="NoSpacing"/>
              <w:numPr>
                <w:ilvl w:val="0"/>
                <w:numId w:val="84"/>
              </w:numPr>
              <w:ind w:left="0" w:firstLine="270"/>
              <w:rPr>
                <w:szCs w:val="24"/>
              </w:rPr>
            </w:pPr>
            <w:r w:rsidRPr="003D2AD4">
              <w:rPr>
                <w:szCs w:val="24"/>
              </w:rPr>
              <w:t>заем с поделяне на риска с две възможности:</w:t>
            </w:r>
          </w:p>
          <w:p w:rsidR="00EB0D97" w:rsidRPr="003D2AD4" w:rsidRDefault="00EB0D97" w:rsidP="00EB0D97">
            <w:pPr>
              <w:pStyle w:val="NoSpacing"/>
              <w:numPr>
                <w:ilvl w:val="0"/>
                <w:numId w:val="85"/>
              </w:numPr>
              <w:rPr>
                <w:szCs w:val="24"/>
              </w:rPr>
            </w:pPr>
            <w:r w:rsidRPr="003D2AD4">
              <w:rPr>
                <w:szCs w:val="24"/>
              </w:rPr>
              <w:t xml:space="preserve">кредит за съфинансиране на бенефициент </w:t>
            </w:r>
            <w:r>
              <w:rPr>
                <w:szCs w:val="24"/>
              </w:rPr>
              <w:t>с</w:t>
            </w:r>
            <w:r w:rsidRPr="003D2AD4">
              <w:rPr>
                <w:szCs w:val="24"/>
              </w:rPr>
              <w:t xml:space="preserve"> проект, финансиран с БФП от ПМДРА; </w:t>
            </w:r>
          </w:p>
          <w:p w:rsidR="002F44D1" w:rsidRPr="00E76A2D" w:rsidRDefault="00EB0D97" w:rsidP="006E7AF7">
            <w:pPr>
              <w:pStyle w:val="ListParagraph"/>
              <w:numPr>
                <w:ilvl w:val="0"/>
                <w:numId w:val="85"/>
              </w:numPr>
              <w:spacing w:before="60" w:after="60"/>
            </w:pPr>
            <w:r w:rsidRPr="006E7AF7">
              <w:t>самостоятелен кредит, отпускан по мерките на програмата със споделен риск при финансиране със средства от ПМДРА.</w:t>
            </w:r>
          </w:p>
        </w:tc>
      </w:tr>
    </w:tbl>
    <w:p w:rsidR="00E76A2D" w:rsidRPr="00E76A2D" w:rsidRDefault="00E76A2D" w:rsidP="00E76A2D"/>
    <w:p w:rsidR="00E76A2D" w:rsidRPr="00E76A2D" w:rsidRDefault="00E76A2D" w:rsidP="00E76A2D">
      <w:pPr>
        <w:ind w:left="850" w:hanging="850"/>
      </w:pPr>
      <w:r w:rsidRPr="00E76A2D">
        <w:t>2.1.1.1.2.</w:t>
      </w:r>
      <w:r w:rsidRPr="00E76A2D">
        <w:tab/>
        <w:t>Показатели</w:t>
      </w:r>
    </w:p>
    <w:p w:rsidR="00E76A2D" w:rsidRPr="00E76A2D" w:rsidRDefault="00E76A2D" w:rsidP="00E76A2D">
      <w:pPr>
        <w:ind w:left="567"/>
      </w:pPr>
      <w:r w:rsidRPr="00E76A2D">
        <w:t>Позоваване: Член 22, параграф 3, буква г), подточка ii), член 8 от ЕФРР, член 23, параграф 2 от Регламента за ЕСФ +</w:t>
      </w:r>
    </w:p>
    <w:p w:rsidR="00E76A2D" w:rsidRPr="00E76A2D" w:rsidRDefault="00E76A2D" w:rsidP="00E76A2D">
      <w:r w:rsidRPr="00E76A2D">
        <w:t>Таблица 2: Показатели за крайните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826"/>
        <w:gridCol w:w="1238"/>
        <w:gridCol w:w="1725"/>
        <w:gridCol w:w="2228"/>
        <w:gridCol w:w="1322"/>
        <w:gridCol w:w="1644"/>
        <w:gridCol w:w="1556"/>
        <w:gridCol w:w="1189"/>
      </w:tblGrid>
      <w:tr w:rsidR="00E76A2D" w:rsidRPr="00E76A2D" w:rsidTr="00C91A76">
        <w:trPr>
          <w:trHeight w:val="227"/>
        </w:trPr>
        <w:tc>
          <w:tcPr>
            <w:tcW w:w="696" w:type="pct"/>
            <w:vAlign w:val="center"/>
          </w:tcPr>
          <w:p w:rsidR="00E76A2D" w:rsidRPr="00E76A2D" w:rsidRDefault="00E76A2D" w:rsidP="00E76A2D">
            <w:pPr>
              <w:spacing w:before="60" w:after="60" w:line="240" w:lineRule="auto"/>
              <w:jc w:val="center"/>
            </w:pPr>
            <w:r w:rsidRPr="00E76A2D">
              <w:t>Приоритет</w:t>
            </w:r>
          </w:p>
        </w:tc>
        <w:tc>
          <w:tcPr>
            <w:tcW w:w="617" w:type="pct"/>
            <w:vAlign w:val="center"/>
          </w:tcPr>
          <w:p w:rsidR="00E76A2D" w:rsidRPr="00E76A2D" w:rsidRDefault="00E76A2D" w:rsidP="00E76A2D">
            <w:pPr>
              <w:spacing w:before="60" w:after="60" w:line="240" w:lineRule="auto"/>
              <w:jc w:val="center"/>
            </w:pPr>
            <w:r w:rsidRPr="00E76A2D">
              <w:t>Специфична цел</w:t>
            </w:r>
          </w:p>
        </w:tc>
        <w:tc>
          <w:tcPr>
            <w:tcW w:w="418" w:type="pct"/>
            <w:vAlign w:val="center"/>
          </w:tcPr>
          <w:p w:rsidR="00E76A2D" w:rsidRPr="00E76A2D" w:rsidRDefault="00E76A2D" w:rsidP="00E76A2D">
            <w:pPr>
              <w:spacing w:before="60" w:after="60" w:line="240" w:lineRule="auto"/>
              <w:jc w:val="center"/>
            </w:pPr>
            <w:r w:rsidRPr="00E76A2D">
              <w:t>Фонд</w:t>
            </w:r>
          </w:p>
        </w:tc>
        <w:tc>
          <w:tcPr>
            <w:tcW w:w="583" w:type="pct"/>
            <w:vAlign w:val="center"/>
          </w:tcPr>
          <w:p w:rsidR="00E76A2D" w:rsidRPr="00E76A2D" w:rsidRDefault="00E76A2D" w:rsidP="00E76A2D">
            <w:pPr>
              <w:spacing w:before="60" w:after="60" w:line="240" w:lineRule="auto"/>
              <w:jc w:val="center"/>
            </w:pPr>
            <w:r w:rsidRPr="00E76A2D">
              <w:t>Категория региони</w:t>
            </w:r>
          </w:p>
        </w:tc>
        <w:tc>
          <w:tcPr>
            <w:tcW w:w="753" w:type="pct"/>
            <w:vAlign w:val="center"/>
          </w:tcPr>
          <w:p w:rsidR="00E76A2D" w:rsidRPr="00E76A2D" w:rsidRDefault="00E76A2D" w:rsidP="00E76A2D">
            <w:pPr>
              <w:spacing w:before="60" w:after="60" w:line="240" w:lineRule="auto"/>
              <w:jc w:val="center"/>
            </w:pPr>
            <w:r w:rsidRPr="00E76A2D">
              <w:t>Идентификационен код [5]</w:t>
            </w:r>
          </w:p>
        </w:tc>
        <w:tc>
          <w:tcPr>
            <w:tcW w:w="447" w:type="pct"/>
            <w:shd w:val="clear" w:color="auto" w:fill="auto"/>
            <w:vAlign w:val="center"/>
          </w:tcPr>
          <w:p w:rsidR="00E76A2D" w:rsidRPr="00E76A2D" w:rsidRDefault="00E76A2D" w:rsidP="00E76A2D">
            <w:pPr>
              <w:spacing w:before="60" w:after="60" w:line="240" w:lineRule="auto"/>
              <w:jc w:val="center"/>
            </w:pPr>
            <w:r w:rsidRPr="00E76A2D">
              <w:t>Показател [255]</w:t>
            </w:r>
          </w:p>
        </w:tc>
        <w:tc>
          <w:tcPr>
            <w:tcW w:w="556" w:type="pct"/>
            <w:vAlign w:val="center"/>
          </w:tcPr>
          <w:p w:rsidR="00E76A2D" w:rsidRPr="00E76A2D" w:rsidRDefault="00E76A2D" w:rsidP="00E76A2D">
            <w:pPr>
              <w:spacing w:before="60" w:after="60" w:line="240" w:lineRule="auto"/>
              <w:jc w:val="center"/>
            </w:pPr>
            <w:r w:rsidRPr="00E76A2D">
              <w:t>Мерна единица</w:t>
            </w:r>
          </w:p>
        </w:tc>
        <w:tc>
          <w:tcPr>
            <w:tcW w:w="526" w:type="pct"/>
            <w:shd w:val="clear" w:color="auto" w:fill="auto"/>
            <w:vAlign w:val="center"/>
          </w:tcPr>
          <w:p w:rsidR="00E76A2D" w:rsidRPr="00E76A2D" w:rsidRDefault="00E76A2D" w:rsidP="00E76A2D">
            <w:pPr>
              <w:spacing w:before="60" w:after="60" w:line="240" w:lineRule="auto"/>
              <w:jc w:val="center"/>
            </w:pPr>
            <w:r w:rsidRPr="00E76A2D">
              <w:t>Етапна цел (2024 г.)</w:t>
            </w:r>
          </w:p>
        </w:tc>
        <w:tc>
          <w:tcPr>
            <w:tcW w:w="402" w:type="pct"/>
            <w:shd w:val="clear" w:color="auto" w:fill="auto"/>
            <w:vAlign w:val="center"/>
          </w:tcPr>
          <w:p w:rsidR="00E76A2D" w:rsidRPr="00E76A2D" w:rsidRDefault="00E76A2D" w:rsidP="00E76A2D">
            <w:pPr>
              <w:spacing w:before="60" w:after="60" w:line="240" w:lineRule="auto"/>
              <w:jc w:val="center"/>
            </w:pPr>
            <w:r w:rsidRPr="00E76A2D">
              <w:t>Целева стойност (2029 г.)</w:t>
            </w:r>
          </w:p>
        </w:tc>
      </w:tr>
      <w:tr w:rsidR="00C91A76" w:rsidRPr="007E27AC" w:rsidTr="00C91A76">
        <w:trPr>
          <w:trHeight w:val="227"/>
        </w:trPr>
        <w:tc>
          <w:tcPr>
            <w:tcW w:w="696" w:type="pct"/>
            <w:tcBorders>
              <w:top w:val="single" w:sz="4" w:space="0" w:color="auto"/>
              <w:left w:val="single" w:sz="4" w:space="0" w:color="auto"/>
              <w:bottom w:val="single" w:sz="4" w:space="0" w:color="auto"/>
              <w:right w:val="single" w:sz="4" w:space="0" w:color="auto"/>
            </w:tcBorders>
            <w:vAlign w:val="center"/>
          </w:tcPr>
          <w:p w:rsidR="00C91A76" w:rsidRPr="00C91A76" w:rsidRDefault="00C91A76" w:rsidP="00CB1778">
            <w:pPr>
              <w:spacing w:before="60" w:after="60" w:line="240" w:lineRule="auto"/>
              <w:jc w:val="center"/>
            </w:pPr>
            <w:r w:rsidRPr="00C91A76">
              <w:t xml:space="preserve">Приоритет 2 Насърчаване на устойчивите дейности, свързани с аквакултурите, и на преработването и предлагането на пазара на продукти от </w:t>
            </w:r>
            <w:r w:rsidRPr="00C91A76">
              <w:lastRenderedPageBreak/>
              <w:t>риболов и аквакултури, като по този начин се допринася за продоволствената сигурност в Съюза</w:t>
            </w:r>
          </w:p>
        </w:tc>
        <w:tc>
          <w:tcPr>
            <w:tcW w:w="617" w:type="pct"/>
            <w:tcBorders>
              <w:top w:val="single" w:sz="4" w:space="0" w:color="auto"/>
              <w:left w:val="single" w:sz="4" w:space="0" w:color="auto"/>
              <w:bottom w:val="single" w:sz="4" w:space="0" w:color="auto"/>
              <w:right w:val="single" w:sz="4" w:space="0" w:color="auto"/>
            </w:tcBorders>
            <w:vAlign w:val="center"/>
          </w:tcPr>
          <w:p w:rsidR="00C91A76" w:rsidRPr="00C91A76" w:rsidRDefault="00C91A76" w:rsidP="00CB1778">
            <w:pPr>
              <w:spacing w:before="60" w:after="60" w:line="240" w:lineRule="auto"/>
              <w:jc w:val="center"/>
            </w:pPr>
            <w:r>
              <w:lastRenderedPageBreak/>
              <w:t>СЦ2</w:t>
            </w:r>
          </w:p>
          <w:p w:rsidR="00C91A76" w:rsidRPr="00C91A76" w:rsidRDefault="00C91A76" w:rsidP="00CB1778">
            <w:pPr>
              <w:spacing w:before="60" w:after="60" w:line="240" w:lineRule="auto"/>
              <w:jc w:val="center"/>
            </w:pPr>
            <w:r w:rsidRPr="00C91A76">
              <w:t xml:space="preserve">Насърчаване на предлагането на пазара, качеството и добавената стойност на продуктите от риболов и аквакултури, както и </w:t>
            </w:r>
            <w:r w:rsidRPr="00C91A76">
              <w:lastRenderedPageBreak/>
              <w:t>преработването на тези продукти</w:t>
            </w:r>
          </w:p>
        </w:tc>
        <w:tc>
          <w:tcPr>
            <w:tcW w:w="418" w:type="pct"/>
            <w:tcBorders>
              <w:top w:val="single" w:sz="4" w:space="0" w:color="auto"/>
              <w:left w:val="single" w:sz="4" w:space="0" w:color="auto"/>
              <w:bottom w:val="single" w:sz="4" w:space="0" w:color="auto"/>
              <w:right w:val="single" w:sz="4" w:space="0" w:color="auto"/>
            </w:tcBorders>
            <w:vAlign w:val="center"/>
          </w:tcPr>
          <w:p w:rsidR="00C91A76" w:rsidRPr="00C91A76" w:rsidRDefault="00C91A76" w:rsidP="00CB1778">
            <w:pPr>
              <w:spacing w:before="60" w:after="60" w:line="240" w:lineRule="auto"/>
              <w:jc w:val="center"/>
            </w:pPr>
            <w:r w:rsidRPr="00C91A76">
              <w:lastRenderedPageBreak/>
              <w:t>ЕФМДРА</w:t>
            </w:r>
          </w:p>
        </w:tc>
        <w:tc>
          <w:tcPr>
            <w:tcW w:w="583" w:type="pct"/>
            <w:tcBorders>
              <w:top w:val="single" w:sz="4" w:space="0" w:color="auto"/>
              <w:left w:val="single" w:sz="4" w:space="0" w:color="auto"/>
              <w:bottom w:val="single" w:sz="4" w:space="0" w:color="auto"/>
              <w:right w:val="single" w:sz="4" w:space="0" w:color="auto"/>
            </w:tcBorders>
            <w:vAlign w:val="center"/>
          </w:tcPr>
          <w:p w:rsidR="00C91A76" w:rsidRPr="00C91A76" w:rsidRDefault="00C91A76" w:rsidP="00CB1778">
            <w:pPr>
              <w:spacing w:before="60" w:after="60" w:line="240" w:lineRule="auto"/>
              <w:jc w:val="center"/>
            </w:pPr>
            <w:r w:rsidRPr="00C91A76">
              <w:t>-</w:t>
            </w:r>
          </w:p>
        </w:tc>
        <w:tc>
          <w:tcPr>
            <w:tcW w:w="753" w:type="pct"/>
            <w:tcBorders>
              <w:top w:val="single" w:sz="4" w:space="0" w:color="auto"/>
              <w:left w:val="single" w:sz="4" w:space="0" w:color="auto"/>
              <w:bottom w:val="single" w:sz="4" w:space="0" w:color="auto"/>
              <w:right w:val="single" w:sz="4" w:space="0" w:color="auto"/>
            </w:tcBorders>
            <w:vAlign w:val="center"/>
          </w:tcPr>
          <w:p w:rsidR="00C91A76" w:rsidRPr="00C91A76" w:rsidRDefault="00C91A76" w:rsidP="00CB1778">
            <w:pPr>
              <w:spacing w:before="60" w:after="60" w:line="240" w:lineRule="auto"/>
              <w:jc w:val="center"/>
            </w:pPr>
            <w:r w:rsidRPr="00C91A76">
              <w:t>СО 01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91A76" w:rsidRPr="00C91A76" w:rsidRDefault="00C91A76" w:rsidP="00CB1778">
            <w:pPr>
              <w:spacing w:before="60" w:after="60" w:line="240" w:lineRule="auto"/>
              <w:jc w:val="center"/>
            </w:pPr>
            <w:r w:rsidRPr="00C91A76">
              <w:t>Брой операции</w:t>
            </w:r>
          </w:p>
        </w:tc>
        <w:tc>
          <w:tcPr>
            <w:tcW w:w="556" w:type="pct"/>
            <w:tcBorders>
              <w:top w:val="single" w:sz="4" w:space="0" w:color="auto"/>
              <w:left w:val="single" w:sz="4" w:space="0" w:color="auto"/>
              <w:bottom w:val="single" w:sz="4" w:space="0" w:color="auto"/>
              <w:right w:val="single" w:sz="4" w:space="0" w:color="auto"/>
            </w:tcBorders>
            <w:vAlign w:val="center"/>
          </w:tcPr>
          <w:p w:rsidR="00C91A76" w:rsidRPr="00C91A76" w:rsidRDefault="00C91A76" w:rsidP="00CB1778">
            <w:pPr>
              <w:spacing w:before="60" w:after="60" w:line="240" w:lineRule="auto"/>
              <w:jc w:val="center"/>
            </w:pPr>
            <w:r w:rsidRPr="00C91A76">
              <w:t>Брой</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C91A76" w:rsidRPr="00C91A76" w:rsidRDefault="00C91A76" w:rsidP="00CB1778">
            <w:pPr>
              <w:spacing w:before="60" w:after="60" w:line="240" w:lineRule="auto"/>
              <w:jc w:val="center"/>
            </w:pPr>
            <w:r>
              <w:t>8</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C91A76" w:rsidRPr="00C91A76" w:rsidRDefault="00C91A76" w:rsidP="00CB1778">
            <w:pPr>
              <w:spacing w:before="60" w:after="60" w:line="240" w:lineRule="auto"/>
              <w:jc w:val="center"/>
            </w:pPr>
            <w:r>
              <w:t>41</w:t>
            </w:r>
          </w:p>
        </w:tc>
      </w:tr>
    </w:tbl>
    <w:p w:rsidR="00E76A2D" w:rsidRPr="00E76A2D" w:rsidRDefault="00E76A2D" w:rsidP="00E76A2D">
      <w:pPr>
        <w:rPr>
          <w:lang w:val="en-US"/>
        </w:rPr>
      </w:pPr>
    </w:p>
    <w:p w:rsidR="00E76A2D" w:rsidRPr="00E76A2D" w:rsidRDefault="00E76A2D" w:rsidP="00E76A2D">
      <w:pPr>
        <w:ind w:left="567"/>
      </w:pPr>
      <w:r w:rsidRPr="00E76A2D">
        <w:t>Позоваване: Член 22, параграф 3, буква г), подточка ii) и член 23, параграф 2 от Регламента за ЕСФ +</w:t>
      </w:r>
    </w:p>
    <w:p w:rsidR="00E76A2D" w:rsidRDefault="00E76A2D" w:rsidP="00E76A2D">
      <w:r w:rsidRPr="00E76A2D">
        <w:t>Таблица 3: Показатели за резултатите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620"/>
        <w:gridCol w:w="810"/>
        <w:gridCol w:w="900"/>
        <w:gridCol w:w="1025"/>
        <w:gridCol w:w="1679"/>
        <w:gridCol w:w="900"/>
        <w:gridCol w:w="1350"/>
        <w:gridCol w:w="990"/>
        <w:gridCol w:w="1080"/>
        <w:gridCol w:w="1350"/>
        <w:gridCol w:w="759"/>
      </w:tblGrid>
      <w:tr w:rsidR="00B11FF1" w:rsidRPr="00DB70C0" w:rsidTr="00B11FF1">
        <w:trPr>
          <w:trHeight w:val="227"/>
        </w:trPr>
        <w:tc>
          <w:tcPr>
            <w:tcW w:w="1458" w:type="dxa"/>
          </w:tcPr>
          <w:p w:rsidR="00B11FF1" w:rsidRPr="00DB70C0" w:rsidRDefault="00B11FF1" w:rsidP="00F00C0C">
            <w:pPr>
              <w:spacing w:before="60" w:after="60" w:line="240" w:lineRule="auto"/>
              <w:jc w:val="center"/>
            </w:pPr>
            <w:r w:rsidRPr="00DB70C0">
              <w:t>Приоритет</w:t>
            </w:r>
          </w:p>
        </w:tc>
        <w:tc>
          <w:tcPr>
            <w:tcW w:w="1620" w:type="dxa"/>
          </w:tcPr>
          <w:p w:rsidR="00B11FF1" w:rsidRPr="00DB70C0" w:rsidRDefault="00B11FF1" w:rsidP="00F00C0C">
            <w:pPr>
              <w:spacing w:before="60" w:after="60" w:line="240" w:lineRule="auto"/>
              <w:jc w:val="center"/>
            </w:pPr>
            <w:r w:rsidRPr="00DB70C0">
              <w:t>Специфична цел</w:t>
            </w:r>
          </w:p>
        </w:tc>
        <w:tc>
          <w:tcPr>
            <w:tcW w:w="810" w:type="dxa"/>
          </w:tcPr>
          <w:p w:rsidR="00B11FF1" w:rsidRPr="00DB70C0" w:rsidRDefault="00B11FF1" w:rsidP="00F00C0C">
            <w:pPr>
              <w:spacing w:before="60" w:after="60" w:line="240" w:lineRule="auto"/>
              <w:jc w:val="center"/>
            </w:pPr>
            <w:r w:rsidRPr="00DB70C0">
              <w:t>Фонд</w:t>
            </w:r>
          </w:p>
        </w:tc>
        <w:tc>
          <w:tcPr>
            <w:tcW w:w="900" w:type="dxa"/>
          </w:tcPr>
          <w:p w:rsidR="00B11FF1" w:rsidRPr="00DB70C0" w:rsidRDefault="00B11FF1" w:rsidP="00F00C0C">
            <w:pPr>
              <w:spacing w:before="60" w:after="60" w:line="240" w:lineRule="auto"/>
              <w:jc w:val="center"/>
            </w:pPr>
            <w:r w:rsidRPr="00DB70C0">
              <w:t>Категория региони</w:t>
            </w:r>
          </w:p>
        </w:tc>
        <w:tc>
          <w:tcPr>
            <w:tcW w:w="1025" w:type="dxa"/>
          </w:tcPr>
          <w:p w:rsidR="00B11FF1" w:rsidRPr="00DB70C0" w:rsidRDefault="00B11FF1" w:rsidP="00F00C0C">
            <w:pPr>
              <w:spacing w:before="60" w:after="60" w:line="240" w:lineRule="auto"/>
              <w:jc w:val="center"/>
            </w:pPr>
            <w:r w:rsidRPr="00DB70C0">
              <w:t>Идентификационен код [5]</w:t>
            </w:r>
          </w:p>
        </w:tc>
        <w:tc>
          <w:tcPr>
            <w:tcW w:w="1679" w:type="dxa"/>
            <w:shd w:val="clear" w:color="auto" w:fill="auto"/>
          </w:tcPr>
          <w:p w:rsidR="00B11FF1" w:rsidRPr="00DB70C0" w:rsidRDefault="00B11FF1" w:rsidP="00F00C0C">
            <w:pPr>
              <w:spacing w:before="60" w:after="60" w:line="240" w:lineRule="auto"/>
              <w:jc w:val="center"/>
            </w:pPr>
            <w:r w:rsidRPr="00DB70C0">
              <w:t>Показател [255]</w:t>
            </w:r>
          </w:p>
        </w:tc>
        <w:tc>
          <w:tcPr>
            <w:tcW w:w="900" w:type="dxa"/>
          </w:tcPr>
          <w:p w:rsidR="00B11FF1" w:rsidRPr="00DB70C0" w:rsidRDefault="00B11FF1" w:rsidP="00F00C0C">
            <w:pPr>
              <w:spacing w:before="60" w:after="60" w:line="240" w:lineRule="auto"/>
              <w:jc w:val="center"/>
            </w:pPr>
            <w:r w:rsidRPr="00DB70C0">
              <w:t>Мерна единица</w:t>
            </w:r>
          </w:p>
        </w:tc>
        <w:tc>
          <w:tcPr>
            <w:tcW w:w="1350" w:type="dxa"/>
          </w:tcPr>
          <w:p w:rsidR="00B11FF1" w:rsidRPr="00DB70C0" w:rsidRDefault="00B11FF1" w:rsidP="00F00C0C">
            <w:pPr>
              <w:spacing w:before="60" w:after="60" w:line="240" w:lineRule="auto"/>
              <w:jc w:val="center"/>
            </w:pPr>
            <w:r w:rsidRPr="00DB70C0">
              <w:t>Базова линия или референтна стойност</w:t>
            </w:r>
          </w:p>
        </w:tc>
        <w:tc>
          <w:tcPr>
            <w:tcW w:w="990" w:type="dxa"/>
          </w:tcPr>
          <w:p w:rsidR="00B11FF1" w:rsidRPr="00DB70C0" w:rsidRDefault="00B11FF1" w:rsidP="00F00C0C">
            <w:pPr>
              <w:spacing w:before="60" w:after="60" w:line="240" w:lineRule="auto"/>
              <w:jc w:val="center"/>
            </w:pPr>
            <w:r w:rsidRPr="00DB70C0">
              <w:t>Референтна година</w:t>
            </w:r>
          </w:p>
        </w:tc>
        <w:tc>
          <w:tcPr>
            <w:tcW w:w="1080" w:type="dxa"/>
            <w:shd w:val="clear" w:color="auto" w:fill="auto"/>
          </w:tcPr>
          <w:p w:rsidR="00B11FF1" w:rsidRPr="00DB70C0" w:rsidRDefault="00B11FF1" w:rsidP="00F00C0C">
            <w:pPr>
              <w:spacing w:before="60" w:after="60" w:line="240" w:lineRule="auto"/>
              <w:jc w:val="center"/>
            </w:pPr>
            <w:r w:rsidRPr="00DB70C0">
              <w:t>Целева стойност (2029 г.)</w:t>
            </w:r>
          </w:p>
        </w:tc>
        <w:tc>
          <w:tcPr>
            <w:tcW w:w="1350" w:type="dxa"/>
            <w:shd w:val="clear" w:color="auto" w:fill="auto"/>
          </w:tcPr>
          <w:p w:rsidR="00B11FF1" w:rsidRPr="00DB70C0" w:rsidRDefault="00B11FF1" w:rsidP="00F00C0C">
            <w:pPr>
              <w:spacing w:before="60" w:after="60" w:line="240" w:lineRule="auto"/>
              <w:jc w:val="center"/>
            </w:pPr>
            <w:r w:rsidRPr="00DB70C0">
              <w:t>Източник на данните [200]</w:t>
            </w:r>
          </w:p>
        </w:tc>
        <w:tc>
          <w:tcPr>
            <w:tcW w:w="759" w:type="dxa"/>
          </w:tcPr>
          <w:p w:rsidR="00B11FF1" w:rsidRPr="00DB70C0" w:rsidRDefault="00B11FF1" w:rsidP="00F00C0C">
            <w:pPr>
              <w:spacing w:before="60" w:after="60" w:line="240" w:lineRule="auto"/>
              <w:jc w:val="center"/>
            </w:pPr>
            <w:r w:rsidRPr="00DB70C0">
              <w:t>Коментари [200]</w:t>
            </w:r>
          </w:p>
        </w:tc>
      </w:tr>
      <w:tr w:rsidR="00B11FF1" w:rsidRPr="00DB70C0" w:rsidTr="00EE1CE3">
        <w:trPr>
          <w:trHeight w:val="1152"/>
        </w:trPr>
        <w:tc>
          <w:tcPr>
            <w:tcW w:w="1458" w:type="dxa"/>
            <w:vMerge w:val="restart"/>
          </w:tcPr>
          <w:p w:rsidR="00B11FF1" w:rsidRPr="00DB70C0" w:rsidRDefault="00B11FF1" w:rsidP="000951AD">
            <w:pPr>
              <w:pStyle w:val="TableParagraph"/>
              <w:jc w:val="center"/>
            </w:pPr>
            <w:r w:rsidRPr="00DB70C0">
              <w:t xml:space="preserve">Приоритет 2 Насърчаване на устойчивите дейности, свързани с аквакултурите, и на преработването и предлагането на пазара на продукти от риболов и аквакултури, като по този </w:t>
            </w:r>
            <w:r w:rsidRPr="00DB70C0">
              <w:lastRenderedPageBreak/>
              <w:t>начин се допринася за продоволствената сигурност в Съюза</w:t>
            </w:r>
          </w:p>
        </w:tc>
        <w:tc>
          <w:tcPr>
            <w:tcW w:w="1620" w:type="dxa"/>
            <w:vMerge w:val="restart"/>
          </w:tcPr>
          <w:p w:rsidR="00B11FF1" w:rsidRPr="00DB70C0" w:rsidRDefault="00A717C9" w:rsidP="000951AD">
            <w:pPr>
              <w:pStyle w:val="TableParagraph"/>
              <w:jc w:val="center"/>
              <w:rPr>
                <w:lang w:val="bg-BG"/>
              </w:rPr>
            </w:pPr>
            <w:r w:rsidRPr="00DB70C0">
              <w:rPr>
                <w:lang w:val="bg-BG"/>
              </w:rPr>
              <w:lastRenderedPageBreak/>
              <w:t>СЦ2</w:t>
            </w:r>
          </w:p>
          <w:p w:rsidR="00A717C9" w:rsidRPr="00DB70C0" w:rsidRDefault="007618DE" w:rsidP="000951AD">
            <w:pPr>
              <w:pStyle w:val="TableParagraph"/>
              <w:jc w:val="center"/>
              <w:rPr>
                <w:lang w:val="bg-BG"/>
              </w:rPr>
            </w:pPr>
            <w:r w:rsidRPr="00DB70C0">
              <w:rPr>
                <w:lang w:val="bg-BG"/>
              </w:rPr>
              <w:t>Н</w:t>
            </w:r>
            <w:r w:rsidR="00A717C9" w:rsidRPr="00DB70C0">
              <w:rPr>
                <w:lang w:val="bg-BG"/>
              </w:rPr>
              <w:t>асърчаване на предлагането на пазара, качеството и добавената стойност на продуктите от риболов и аквакултури, както и преработването на тези продукти</w:t>
            </w:r>
          </w:p>
        </w:tc>
        <w:tc>
          <w:tcPr>
            <w:tcW w:w="810" w:type="dxa"/>
            <w:vMerge w:val="restart"/>
          </w:tcPr>
          <w:p w:rsidR="00B11FF1" w:rsidRPr="00DB70C0" w:rsidRDefault="00DF345D" w:rsidP="000951AD">
            <w:pPr>
              <w:spacing w:before="60" w:after="60" w:line="240" w:lineRule="auto"/>
              <w:jc w:val="center"/>
              <w:rPr>
                <w:sz w:val="22"/>
              </w:rPr>
            </w:pPr>
            <w:r w:rsidRPr="00DB70C0">
              <w:rPr>
                <w:sz w:val="22"/>
              </w:rPr>
              <w:t>ЕФМДРА</w:t>
            </w:r>
          </w:p>
        </w:tc>
        <w:tc>
          <w:tcPr>
            <w:tcW w:w="900" w:type="dxa"/>
            <w:vMerge w:val="restart"/>
          </w:tcPr>
          <w:p w:rsidR="00B11FF1" w:rsidRPr="00DB70C0" w:rsidRDefault="006055D2" w:rsidP="000951AD">
            <w:pPr>
              <w:spacing w:before="60" w:after="60" w:line="240" w:lineRule="auto"/>
              <w:jc w:val="center"/>
              <w:rPr>
                <w:sz w:val="22"/>
                <w:lang w:val="en-US"/>
              </w:rPr>
            </w:pPr>
            <w:r w:rsidRPr="00DB70C0">
              <w:rPr>
                <w:sz w:val="22"/>
                <w:lang w:val="en-US"/>
              </w:rPr>
              <w:t>По-слабо развити</w:t>
            </w:r>
          </w:p>
        </w:tc>
        <w:tc>
          <w:tcPr>
            <w:tcW w:w="1025" w:type="dxa"/>
          </w:tcPr>
          <w:p w:rsidR="00B11FF1" w:rsidRPr="00DB70C0" w:rsidRDefault="00DF345D" w:rsidP="000951AD">
            <w:pPr>
              <w:pStyle w:val="TableParagraph"/>
              <w:jc w:val="center"/>
            </w:pPr>
            <w:r w:rsidRPr="00DB70C0">
              <w:t>CR08</w:t>
            </w:r>
          </w:p>
        </w:tc>
        <w:tc>
          <w:tcPr>
            <w:tcW w:w="1679" w:type="dxa"/>
            <w:shd w:val="clear" w:color="auto" w:fill="auto"/>
          </w:tcPr>
          <w:p w:rsidR="00B11FF1" w:rsidRPr="00DB70C0" w:rsidRDefault="00DF345D" w:rsidP="000951AD">
            <w:pPr>
              <w:pStyle w:val="TableParagraph"/>
              <w:jc w:val="center"/>
            </w:pPr>
            <w:r w:rsidRPr="00DB70C0">
              <w:t xml:space="preserve">Лица, които се ползват от режима </w:t>
            </w:r>
          </w:p>
        </w:tc>
        <w:tc>
          <w:tcPr>
            <w:tcW w:w="900" w:type="dxa"/>
          </w:tcPr>
          <w:p w:rsidR="00B11FF1" w:rsidRPr="00DB70C0" w:rsidRDefault="00DF345D" w:rsidP="000951AD">
            <w:pPr>
              <w:pStyle w:val="TableParagraph"/>
              <w:jc w:val="center"/>
            </w:pPr>
            <w:r w:rsidRPr="00DB70C0">
              <w:t>(брой лица)</w:t>
            </w:r>
          </w:p>
        </w:tc>
        <w:tc>
          <w:tcPr>
            <w:tcW w:w="1350" w:type="dxa"/>
          </w:tcPr>
          <w:p w:rsidR="00B11FF1" w:rsidRPr="00DB70C0" w:rsidRDefault="000951AD" w:rsidP="000951AD">
            <w:pPr>
              <w:pStyle w:val="TableParagraph"/>
              <w:jc w:val="center"/>
              <w:rPr>
                <w:lang w:val="bg-BG"/>
              </w:rPr>
            </w:pPr>
            <w:r w:rsidRPr="00DB70C0">
              <w:rPr>
                <w:lang w:val="bg-BG"/>
              </w:rPr>
              <w:t>0</w:t>
            </w:r>
          </w:p>
        </w:tc>
        <w:tc>
          <w:tcPr>
            <w:tcW w:w="990" w:type="dxa"/>
          </w:tcPr>
          <w:p w:rsidR="00B11FF1" w:rsidRPr="00DB70C0" w:rsidRDefault="000951AD" w:rsidP="000951AD">
            <w:pPr>
              <w:pStyle w:val="TableParagraph"/>
              <w:jc w:val="center"/>
              <w:rPr>
                <w:lang w:val="bg-BG"/>
              </w:rPr>
            </w:pPr>
            <w:r w:rsidRPr="00DB70C0">
              <w:rPr>
                <w:lang w:val="bg-BG"/>
              </w:rPr>
              <w:t>2022</w:t>
            </w:r>
          </w:p>
        </w:tc>
        <w:tc>
          <w:tcPr>
            <w:tcW w:w="1080" w:type="dxa"/>
            <w:shd w:val="clear" w:color="auto" w:fill="auto"/>
          </w:tcPr>
          <w:p w:rsidR="00B11FF1" w:rsidRPr="00DB70C0" w:rsidRDefault="000951AD" w:rsidP="000951AD">
            <w:pPr>
              <w:pStyle w:val="TableParagraph"/>
              <w:jc w:val="center"/>
              <w:rPr>
                <w:lang w:val="bg-BG"/>
              </w:rPr>
            </w:pPr>
            <w:r w:rsidRPr="00DB70C0">
              <w:rPr>
                <w:lang w:val="bg-BG"/>
              </w:rPr>
              <w:t>200</w:t>
            </w:r>
          </w:p>
        </w:tc>
        <w:tc>
          <w:tcPr>
            <w:tcW w:w="1350" w:type="dxa"/>
            <w:shd w:val="clear" w:color="auto" w:fill="auto"/>
          </w:tcPr>
          <w:p w:rsidR="00B11FF1" w:rsidRPr="00DB70C0" w:rsidRDefault="000951AD" w:rsidP="000951AD">
            <w:pPr>
              <w:pStyle w:val="TableParagraph"/>
              <w:jc w:val="center"/>
            </w:pPr>
            <w:r w:rsidRPr="00DB70C0">
              <w:t>Предоставят се от бенефициентите по време и след изпълнение на операциите</w:t>
            </w:r>
          </w:p>
        </w:tc>
        <w:tc>
          <w:tcPr>
            <w:tcW w:w="759" w:type="dxa"/>
          </w:tcPr>
          <w:p w:rsidR="00B11FF1" w:rsidRPr="00DB70C0" w:rsidRDefault="00B11FF1" w:rsidP="000951AD">
            <w:pPr>
              <w:spacing w:before="60" w:after="60" w:line="240" w:lineRule="auto"/>
              <w:jc w:val="center"/>
            </w:pPr>
          </w:p>
        </w:tc>
      </w:tr>
      <w:tr w:rsidR="000951AD" w:rsidRPr="00DB70C0" w:rsidTr="00EE1CE3">
        <w:trPr>
          <w:trHeight w:val="1152"/>
        </w:trPr>
        <w:tc>
          <w:tcPr>
            <w:tcW w:w="1458" w:type="dxa"/>
            <w:vMerge/>
          </w:tcPr>
          <w:p w:rsidR="000951AD" w:rsidRPr="00DB70C0" w:rsidRDefault="000951AD" w:rsidP="000951AD">
            <w:pPr>
              <w:pStyle w:val="TableParagraph"/>
            </w:pPr>
          </w:p>
        </w:tc>
        <w:tc>
          <w:tcPr>
            <w:tcW w:w="1620" w:type="dxa"/>
            <w:vMerge/>
          </w:tcPr>
          <w:p w:rsidR="000951AD" w:rsidRPr="00DB70C0" w:rsidRDefault="000951AD" w:rsidP="000951AD">
            <w:pPr>
              <w:pStyle w:val="TableParagraph"/>
            </w:pPr>
          </w:p>
        </w:tc>
        <w:tc>
          <w:tcPr>
            <w:tcW w:w="810" w:type="dxa"/>
            <w:vMerge/>
          </w:tcPr>
          <w:p w:rsidR="000951AD" w:rsidRPr="00DB70C0" w:rsidRDefault="000951AD" w:rsidP="000951AD">
            <w:pPr>
              <w:spacing w:before="60" w:after="60" w:line="240" w:lineRule="auto"/>
              <w:jc w:val="center"/>
              <w:rPr>
                <w:sz w:val="22"/>
              </w:rPr>
            </w:pPr>
          </w:p>
        </w:tc>
        <w:tc>
          <w:tcPr>
            <w:tcW w:w="900" w:type="dxa"/>
            <w:vMerge/>
          </w:tcPr>
          <w:p w:rsidR="000951AD" w:rsidRPr="00DB70C0" w:rsidRDefault="000951AD" w:rsidP="000951AD">
            <w:pPr>
              <w:spacing w:before="60" w:after="60" w:line="240" w:lineRule="auto"/>
              <w:jc w:val="center"/>
              <w:rPr>
                <w:sz w:val="22"/>
              </w:rPr>
            </w:pPr>
          </w:p>
        </w:tc>
        <w:tc>
          <w:tcPr>
            <w:tcW w:w="1025" w:type="dxa"/>
          </w:tcPr>
          <w:p w:rsidR="000951AD" w:rsidRPr="00DB70C0" w:rsidRDefault="000951AD" w:rsidP="000951AD">
            <w:pPr>
              <w:pStyle w:val="TableParagraph"/>
              <w:jc w:val="center"/>
              <w:rPr>
                <w:lang w:val="bg-BG"/>
              </w:rPr>
            </w:pPr>
            <w:r w:rsidRPr="00DB70C0">
              <w:t>CR</w:t>
            </w:r>
            <w:r w:rsidRPr="00DB70C0">
              <w:rPr>
                <w:lang w:val="bg-BG"/>
              </w:rPr>
              <w:t>14</w:t>
            </w:r>
          </w:p>
        </w:tc>
        <w:tc>
          <w:tcPr>
            <w:tcW w:w="1679" w:type="dxa"/>
            <w:shd w:val="clear" w:color="auto" w:fill="auto"/>
          </w:tcPr>
          <w:p w:rsidR="000951AD" w:rsidRPr="00DB70C0" w:rsidRDefault="000951AD" w:rsidP="000951AD">
            <w:pPr>
              <w:pStyle w:val="TableParagraph"/>
              <w:jc w:val="center"/>
            </w:pPr>
            <w:r w:rsidRPr="00DB70C0">
              <w:t xml:space="preserve">Създадени възможности за иновации </w:t>
            </w:r>
          </w:p>
        </w:tc>
        <w:tc>
          <w:tcPr>
            <w:tcW w:w="900" w:type="dxa"/>
          </w:tcPr>
          <w:p w:rsidR="000951AD" w:rsidRPr="00DB70C0" w:rsidRDefault="000951AD" w:rsidP="000951AD">
            <w:pPr>
              <w:pStyle w:val="TableParagraph"/>
              <w:jc w:val="center"/>
            </w:pPr>
            <w:r w:rsidRPr="00DB70C0">
              <w:t>(брой нови продукти, услуги, процес</w:t>
            </w:r>
            <w:r w:rsidRPr="00DB70C0">
              <w:lastRenderedPageBreak/>
              <w:t>и, бизнес модели или методи)</w:t>
            </w:r>
          </w:p>
        </w:tc>
        <w:tc>
          <w:tcPr>
            <w:tcW w:w="1350" w:type="dxa"/>
          </w:tcPr>
          <w:p w:rsidR="000951AD" w:rsidRPr="00DB70C0" w:rsidRDefault="000951AD" w:rsidP="000951AD">
            <w:pPr>
              <w:pStyle w:val="TableParagraph"/>
              <w:jc w:val="center"/>
              <w:rPr>
                <w:lang w:val="bg-BG"/>
              </w:rPr>
            </w:pPr>
            <w:r w:rsidRPr="00DB70C0">
              <w:rPr>
                <w:lang w:val="bg-BG"/>
              </w:rPr>
              <w:lastRenderedPageBreak/>
              <w:t>0</w:t>
            </w:r>
          </w:p>
        </w:tc>
        <w:tc>
          <w:tcPr>
            <w:tcW w:w="990" w:type="dxa"/>
          </w:tcPr>
          <w:p w:rsidR="000951AD" w:rsidRPr="00DB70C0" w:rsidRDefault="000951AD" w:rsidP="000951AD">
            <w:pPr>
              <w:pStyle w:val="TableParagraph"/>
              <w:jc w:val="center"/>
              <w:rPr>
                <w:lang w:val="bg-BG"/>
              </w:rPr>
            </w:pPr>
            <w:r w:rsidRPr="00DB70C0">
              <w:rPr>
                <w:lang w:val="bg-BG"/>
              </w:rPr>
              <w:t>2022</w:t>
            </w:r>
          </w:p>
        </w:tc>
        <w:tc>
          <w:tcPr>
            <w:tcW w:w="1080" w:type="dxa"/>
            <w:shd w:val="clear" w:color="auto" w:fill="auto"/>
          </w:tcPr>
          <w:p w:rsidR="000951AD" w:rsidRPr="00DB70C0" w:rsidRDefault="000951AD" w:rsidP="000951AD">
            <w:pPr>
              <w:pStyle w:val="TableParagraph"/>
              <w:jc w:val="center"/>
              <w:rPr>
                <w:lang w:val="bg-BG"/>
              </w:rPr>
            </w:pPr>
            <w:r w:rsidRPr="00DB70C0">
              <w:rPr>
                <w:lang w:val="bg-BG"/>
              </w:rPr>
              <w:t>5</w:t>
            </w:r>
          </w:p>
        </w:tc>
        <w:tc>
          <w:tcPr>
            <w:tcW w:w="1350" w:type="dxa"/>
            <w:shd w:val="clear" w:color="auto" w:fill="auto"/>
          </w:tcPr>
          <w:p w:rsidR="000951AD" w:rsidRPr="00DB70C0" w:rsidRDefault="000951AD" w:rsidP="000951AD">
            <w:pPr>
              <w:pStyle w:val="TableParagraph"/>
              <w:jc w:val="center"/>
            </w:pPr>
            <w:r w:rsidRPr="00DB70C0">
              <w:t xml:space="preserve">Предоставят се от бенефициентите по време и след изпълнение </w:t>
            </w:r>
            <w:r w:rsidRPr="00DB70C0">
              <w:lastRenderedPageBreak/>
              <w:t>на операциите</w:t>
            </w:r>
          </w:p>
        </w:tc>
        <w:tc>
          <w:tcPr>
            <w:tcW w:w="759" w:type="dxa"/>
          </w:tcPr>
          <w:p w:rsidR="000951AD" w:rsidRPr="00DB70C0" w:rsidRDefault="000951AD" w:rsidP="000951AD">
            <w:pPr>
              <w:spacing w:before="60" w:after="60" w:line="240" w:lineRule="auto"/>
              <w:jc w:val="center"/>
              <w:rPr>
                <w:sz w:val="22"/>
              </w:rPr>
            </w:pPr>
          </w:p>
        </w:tc>
      </w:tr>
      <w:tr w:rsidR="000951AD" w:rsidRPr="00DB70C0" w:rsidTr="00EE1CE3">
        <w:trPr>
          <w:trHeight w:val="1152"/>
        </w:trPr>
        <w:tc>
          <w:tcPr>
            <w:tcW w:w="1458" w:type="dxa"/>
            <w:vMerge/>
          </w:tcPr>
          <w:p w:rsidR="000951AD" w:rsidRPr="00DB70C0" w:rsidRDefault="000951AD" w:rsidP="000951AD">
            <w:pPr>
              <w:pStyle w:val="TableParagraph"/>
            </w:pPr>
          </w:p>
        </w:tc>
        <w:tc>
          <w:tcPr>
            <w:tcW w:w="1620" w:type="dxa"/>
            <w:vMerge/>
          </w:tcPr>
          <w:p w:rsidR="000951AD" w:rsidRPr="00DB70C0" w:rsidRDefault="000951AD" w:rsidP="000951AD">
            <w:pPr>
              <w:pStyle w:val="TableParagraph"/>
            </w:pPr>
          </w:p>
        </w:tc>
        <w:tc>
          <w:tcPr>
            <w:tcW w:w="810" w:type="dxa"/>
            <w:vMerge/>
          </w:tcPr>
          <w:p w:rsidR="000951AD" w:rsidRPr="00DB70C0" w:rsidRDefault="000951AD" w:rsidP="000951AD">
            <w:pPr>
              <w:spacing w:before="60" w:after="60" w:line="240" w:lineRule="auto"/>
              <w:jc w:val="center"/>
              <w:rPr>
                <w:sz w:val="22"/>
              </w:rPr>
            </w:pPr>
          </w:p>
        </w:tc>
        <w:tc>
          <w:tcPr>
            <w:tcW w:w="900" w:type="dxa"/>
            <w:vMerge/>
          </w:tcPr>
          <w:p w:rsidR="000951AD" w:rsidRPr="00DB70C0" w:rsidRDefault="000951AD" w:rsidP="000951AD">
            <w:pPr>
              <w:spacing w:before="60" w:after="60" w:line="240" w:lineRule="auto"/>
              <w:jc w:val="center"/>
              <w:rPr>
                <w:sz w:val="22"/>
              </w:rPr>
            </w:pPr>
          </w:p>
        </w:tc>
        <w:tc>
          <w:tcPr>
            <w:tcW w:w="1025" w:type="dxa"/>
          </w:tcPr>
          <w:p w:rsidR="000951AD" w:rsidRPr="00DB70C0" w:rsidRDefault="000951AD" w:rsidP="000951AD">
            <w:pPr>
              <w:pStyle w:val="TableParagraph"/>
              <w:jc w:val="center"/>
              <w:rPr>
                <w:lang w:val="bg-BG"/>
              </w:rPr>
            </w:pPr>
            <w:r w:rsidRPr="00DB70C0">
              <w:t>CR</w:t>
            </w:r>
            <w:r w:rsidRPr="00DB70C0">
              <w:rPr>
                <w:lang w:val="bg-BG"/>
              </w:rPr>
              <w:t>16</w:t>
            </w:r>
          </w:p>
        </w:tc>
        <w:tc>
          <w:tcPr>
            <w:tcW w:w="1679" w:type="dxa"/>
            <w:shd w:val="clear" w:color="auto" w:fill="auto"/>
          </w:tcPr>
          <w:p w:rsidR="000951AD" w:rsidRPr="00DB70C0" w:rsidRDefault="000951AD" w:rsidP="000951AD">
            <w:pPr>
              <w:pStyle w:val="TableParagraph"/>
              <w:jc w:val="center"/>
            </w:pPr>
            <w:r w:rsidRPr="00DB70C0">
              <w:t xml:space="preserve">Субекти, които се ползват от дейности за популяризиране и предоставяне на информация </w:t>
            </w:r>
          </w:p>
        </w:tc>
        <w:tc>
          <w:tcPr>
            <w:tcW w:w="900" w:type="dxa"/>
          </w:tcPr>
          <w:p w:rsidR="000951AD" w:rsidRPr="00DB70C0" w:rsidRDefault="000951AD" w:rsidP="000951AD">
            <w:pPr>
              <w:pStyle w:val="TableParagraph"/>
              <w:jc w:val="center"/>
            </w:pPr>
            <w:r w:rsidRPr="00DB70C0">
              <w:t>(брой субекти)</w:t>
            </w:r>
          </w:p>
        </w:tc>
        <w:tc>
          <w:tcPr>
            <w:tcW w:w="1350" w:type="dxa"/>
          </w:tcPr>
          <w:p w:rsidR="000951AD" w:rsidRPr="00DB70C0" w:rsidRDefault="000951AD" w:rsidP="000951AD">
            <w:pPr>
              <w:pStyle w:val="TableParagraph"/>
              <w:jc w:val="center"/>
              <w:rPr>
                <w:lang w:val="bg-BG"/>
              </w:rPr>
            </w:pPr>
            <w:r w:rsidRPr="00DB70C0">
              <w:rPr>
                <w:lang w:val="bg-BG"/>
              </w:rPr>
              <w:t>0</w:t>
            </w:r>
          </w:p>
        </w:tc>
        <w:tc>
          <w:tcPr>
            <w:tcW w:w="990" w:type="dxa"/>
          </w:tcPr>
          <w:p w:rsidR="000951AD" w:rsidRPr="00DB70C0" w:rsidRDefault="000951AD" w:rsidP="000951AD">
            <w:pPr>
              <w:pStyle w:val="TableParagraph"/>
              <w:jc w:val="center"/>
              <w:rPr>
                <w:lang w:val="bg-BG"/>
              </w:rPr>
            </w:pPr>
            <w:r w:rsidRPr="00DB70C0">
              <w:rPr>
                <w:lang w:val="bg-BG"/>
              </w:rPr>
              <w:t>2022</w:t>
            </w:r>
          </w:p>
        </w:tc>
        <w:tc>
          <w:tcPr>
            <w:tcW w:w="1080" w:type="dxa"/>
            <w:shd w:val="clear" w:color="auto" w:fill="auto"/>
          </w:tcPr>
          <w:p w:rsidR="000951AD" w:rsidRPr="00DB70C0" w:rsidRDefault="000951AD" w:rsidP="000951AD">
            <w:pPr>
              <w:pStyle w:val="TableParagraph"/>
              <w:jc w:val="center"/>
              <w:rPr>
                <w:lang w:val="bg-BG"/>
              </w:rPr>
            </w:pPr>
            <w:r w:rsidRPr="00DB70C0">
              <w:rPr>
                <w:lang w:val="bg-BG"/>
              </w:rPr>
              <w:t>330</w:t>
            </w:r>
          </w:p>
        </w:tc>
        <w:tc>
          <w:tcPr>
            <w:tcW w:w="1350" w:type="dxa"/>
            <w:shd w:val="clear" w:color="auto" w:fill="auto"/>
          </w:tcPr>
          <w:p w:rsidR="000951AD" w:rsidRPr="00DB70C0" w:rsidRDefault="000951AD" w:rsidP="000951AD">
            <w:pPr>
              <w:pStyle w:val="TableParagraph"/>
              <w:jc w:val="center"/>
            </w:pPr>
            <w:r w:rsidRPr="00DB70C0">
              <w:t>Предоставят се от бенефициентите по време и след изпълнение на операциите</w:t>
            </w:r>
          </w:p>
        </w:tc>
        <w:tc>
          <w:tcPr>
            <w:tcW w:w="759" w:type="dxa"/>
          </w:tcPr>
          <w:p w:rsidR="000951AD" w:rsidRPr="00DB70C0" w:rsidRDefault="000951AD" w:rsidP="000951AD">
            <w:pPr>
              <w:spacing w:before="60" w:after="60" w:line="240" w:lineRule="auto"/>
              <w:jc w:val="center"/>
              <w:rPr>
                <w:sz w:val="22"/>
              </w:rPr>
            </w:pPr>
          </w:p>
        </w:tc>
      </w:tr>
      <w:tr w:rsidR="000951AD" w:rsidRPr="00DB70C0" w:rsidTr="00EE1CE3">
        <w:trPr>
          <w:trHeight w:val="1152"/>
        </w:trPr>
        <w:tc>
          <w:tcPr>
            <w:tcW w:w="1458" w:type="dxa"/>
            <w:vMerge/>
          </w:tcPr>
          <w:p w:rsidR="000951AD" w:rsidRPr="00DB70C0" w:rsidRDefault="000951AD" w:rsidP="000951AD">
            <w:pPr>
              <w:pStyle w:val="TableParagraph"/>
            </w:pPr>
          </w:p>
        </w:tc>
        <w:tc>
          <w:tcPr>
            <w:tcW w:w="1620" w:type="dxa"/>
            <w:vMerge/>
          </w:tcPr>
          <w:p w:rsidR="000951AD" w:rsidRPr="00DB70C0" w:rsidRDefault="000951AD" w:rsidP="00F40EA3">
            <w:pPr>
              <w:pStyle w:val="TableParagraph"/>
            </w:pPr>
          </w:p>
        </w:tc>
        <w:tc>
          <w:tcPr>
            <w:tcW w:w="810" w:type="dxa"/>
            <w:vMerge/>
          </w:tcPr>
          <w:p w:rsidR="000951AD" w:rsidRPr="00DB70C0" w:rsidRDefault="000951AD" w:rsidP="00DF345D">
            <w:pPr>
              <w:spacing w:before="60" w:after="60" w:line="240" w:lineRule="auto"/>
              <w:jc w:val="center"/>
              <w:rPr>
                <w:sz w:val="22"/>
              </w:rPr>
            </w:pPr>
          </w:p>
        </w:tc>
        <w:tc>
          <w:tcPr>
            <w:tcW w:w="900" w:type="dxa"/>
            <w:vMerge/>
          </w:tcPr>
          <w:p w:rsidR="000951AD" w:rsidRPr="00DB70C0" w:rsidRDefault="000951AD" w:rsidP="00DF345D">
            <w:pPr>
              <w:spacing w:before="60" w:after="60" w:line="240" w:lineRule="auto"/>
              <w:jc w:val="center"/>
              <w:rPr>
                <w:sz w:val="22"/>
              </w:rPr>
            </w:pPr>
          </w:p>
        </w:tc>
        <w:tc>
          <w:tcPr>
            <w:tcW w:w="1025" w:type="dxa"/>
          </w:tcPr>
          <w:p w:rsidR="000951AD" w:rsidRPr="00DB70C0" w:rsidRDefault="000951AD" w:rsidP="00DF345D">
            <w:pPr>
              <w:pStyle w:val="TableParagraph"/>
              <w:jc w:val="center"/>
              <w:rPr>
                <w:lang w:val="bg-BG"/>
              </w:rPr>
            </w:pPr>
            <w:r w:rsidRPr="00DB70C0">
              <w:t>CR</w:t>
            </w:r>
            <w:r w:rsidRPr="00DB70C0">
              <w:rPr>
                <w:lang w:val="bg-BG"/>
              </w:rPr>
              <w:t>17</w:t>
            </w:r>
          </w:p>
        </w:tc>
        <w:tc>
          <w:tcPr>
            <w:tcW w:w="1679" w:type="dxa"/>
            <w:shd w:val="clear" w:color="auto" w:fill="auto"/>
          </w:tcPr>
          <w:p w:rsidR="000951AD" w:rsidRPr="00DB70C0" w:rsidRDefault="000951AD" w:rsidP="00DF345D">
            <w:pPr>
              <w:pStyle w:val="TableParagraph"/>
              <w:jc w:val="center"/>
            </w:pPr>
            <w:r w:rsidRPr="00DB70C0">
              <w:t xml:space="preserve">Субекти, които подобряват ресурсната ефективност в производството и/или обработката </w:t>
            </w:r>
          </w:p>
        </w:tc>
        <w:tc>
          <w:tcPr>
            <w:tcW w:w="900" w:type="dxa"/>
          </w:tcPr>
          <w:p w:rsidR="000951AD" w:rsidRPr="00DB70C0" w:rsidRDefault="000951AD" w:rsidP="00DF345D">
            <w:pPr>
              <w:pStyle w:val="TableParagraph"/>
              <w:jc w:val="center"/>
            </w:pPr>
            <w:r w:rsidRPr="00DB70C0">
              <w:t>(брой субекти)</w:t>
            </w:r>
          </w:p>
        </w:tc>
        <w:tc>
          <w:tcPr>
            <w:tcW w:w="1350" w:type="dxa"/>
          </w:tcPr>
          <w:p w:rsidR="000951AD" w:rsidRPr="00DB70C0" w:rsidRDefault="000951AD" w:rsidP="000951AD">
            <w:pPr>
              <w:pStyle w:val="TableParagraph"/>
              <w:jc w:val="center"/>
              <w:rPr>
                <w:lang w:val="bg-BG"/>
              </w:rPr>
            </w:pPr>
            <w:r w:rsidRPr="00DB70C0">
              <w:rPr>
                <w:lang w:val="bg-BG"/>
              </w:rPr>
              <w:t>0</w:t>
            </w:r>
          </w:p>
        </w:tc>
        <w:tc>
          <w:tcPr>
            <w:tcW w:w="990" w:type="dxa"/>
          </w:tcPr>
          <w:p w:rsidR="000951AD" w:rsidRPr="00DB70C0" w:rsidRDefault="000951AD" w:rsidP="00CB1778">
            <w:pPr>
              <w:pStyle w:val="TableParagraph"/>
              <w:jc w:val="center"/>
              <w:rPr>
                <w:lang w:val="bg-BG"/>
              </w:rPr>
            </w:pPr>
            <w:r w:rsidRPr="00DB70C0">
              <w:rPr>
                <w:lang w:val="bg-BG"/>
              </w:rPr>
              <w:t>2022</w:t>
            </w:r>
          </w:p>
        </w:tc>
        <w:tc>
          <w:tcPr>
            <w:tcW w:w="1080" w:type="dxa"/>
            <w:shd w:val="clear" w:color="auto" w:fill="auto"/>
          </w:tcPr>
          <w:p w:rsidR="000951AD" w:rsidRPr="00DB70C0" w:rsidRDefault="000951AD" w:rsidP="00DF345D">
            <w:pPr>
              <w:pStyle w:val="TableParagraph"/>
              <w:jc w:val="center"/>
              <w:rPr>
                <w:lang w:val="bg-BG"/>
              </w:rPr>
            </w:pPr>
            <w:r w:rsidRPr="00DB70C0">
              <w:rPr>
                <w:lang w:val="bg-BG"/>
              </w:rPr>
              <w:t>5</w:t>
            </w:r>
          </w:p>
        </w:tc>
        <w:tc>
          <w:tcPr>
            <w:tcW w:w="1350" w:type="dxa"/>
            <w:shd w:val="clear" w:color="auto" w:fill="auto"/>
          </w:tcPr>
          <w:p w:rsidR="000951AD" w:rsidRPr="00DB70C0" w:rsidRDefault="000951AD" w:rsidP="000951AD">
            <w:pPr>
              <w:pStyle w:val="TableParagraph"/>
              <w:jc w:val="center"/>
            </w:pPr>
            <w:r w:rsidRPr="00DB70C0">
              <w:t>Предоставят се от бенефициентите по време и след изпълнение на операциите</w:t>
            </w:r>
          </w:p>
        </w:tc>
        <w:tc>
          <w:tcPr>
            <w:tcW w:w="759" w:type="dxa"/>
          </w:tcPr>
          <w:p w:rsidR="000951AD" w:rsidRPr="00DB70C0" w:rsidRDefault="000951AD" w:rsidP="00DF345D">
            <w:pPr>
              <w:spacing w:before="60" w:after="60" w:line="240" w:lineRule="auto"/>
              <w:jc w:val="center"/>
              <w:rPr>
                <w:sz w:val="22"/>
              </w:rPr>
            </w:pPr>
          </w:p>
        </w:tc>
      </w:tr>
    </w:tbl>
    <w:p w:rsidR="00B11FF1" w:rsidRDefault="00B11FF1" w:rsidP="000951AD">
      <w:pPr>
        <w:ind w:left="850" w:hanging="850"/>
      </w:pPr>
    </w:p>
    <w:p w:rsidR="00E76A2D" w:rsidRPr="00E76A2D" w:rsidRDefault="00E76A2D" w:rsidP="00E76A2D">
      <w:pPr>
        <w:ind w:left="850" w:hanging="850"/>
      </w:pPr>
      <w:r w:rsidRPr="00E76A2D">
        <w:t>2.1.1.1.4.</w:t>
      </w:r>
      <w:r w:rsidRPr="00E76A2D">
        <w:tab/>
        <w:t>Примерна разбивка на програмираните средства (ЕС) в зависимост от вида интервенция за ЕФМДРА</w:t>
      </w:r>
    </w:p>
    <w:p w:rsidR="00E76A2D" w:rsidRPr="00E76A2D" w:rsidRDefault="00E76A2D" w:rsidP="00E76A2D">
      <w:pPr>
        <w:ind w:left="567"/>
      </w:pPr>
      <w:r w:rsidRPr="00E76A2D">
        <w:t>Позоваване: Член 22, параграф 3, буква в) от РОР</w:t>
      </w:r>
    </w:p>
    <w:p w:rsidR="00E76A2D" w:rsidRPr="00E76A2D" w:rsidRDefault="00E76A2D" w:rsidP="00E76A2D">
      <w:r w:rsidRPr="00E76A2D">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E76A2D" w:rsidRPr="00DB70C0" w:rsidTr="00F40EA3">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DB70C0" w:rsidRDefault="00E76A2D" w:rsidP="00E76A2D">
            <w:pPr>
              <w:spacing w:before="60" w:after="60" w:line="240" w:lineRule="auto"/>
              <w:jc w:val="center"/>
            </w:pPr>
            <w:r w:rsidRPr="00DB70C0">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DB70C0" w:rsidRDefault="00E76A2D" w:rsidP="00E76A2D">
            <w:pPr>
              <w:spacing w:before="60" w:after="60" w:line="240" w:lineRule="auto"/>
              <w:jc w:val="center"/>
            </w:pPr>
            <w:r w:rsidRPr="00DB70C0">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DB70C0" w:rsidRDefault="00E76A2D" w:rsidP="00E76A2D">
            <w:pPr>
              <w:spacing w:before="60" w:after="60" w:line="240" w:lineRule="auto"/>
              <w:jc w:val="center"/>
            </w:pPr>
            <w:r w:rsidRPr="00DB70C0">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DB70C0" w:rsidRDefault="00E76A2D" w:rsidP="00E76A2D">
            <w:pPr>
              <w:spacing w:before="60" w:after="60" w:line="240" w:lineRule="auto"/>
              <w:jc w:val="center"/>
            </w:pPr>
            <w:r w:rsidRPr="00DB70C0">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DB70C0" w:rsidRDefault="00E76A2D" w:rsidP="00E76A2D">
            <w:pPr>
              <w:spacing w:before="60" w:after="60" w:line="240" w:lineRule="auto"/>
              <w:jc w:val="center"/>
            </w:pPr>
            <w:r w:rsidRPr="00DB70C0">
              <w:t>Сума (EUR)</w:t>
            </w:r>
          </w:p>
        </w:tc>
      </w:tr>
      <w:tr w:rsidR="008C35F0" w:rsidRPr="00DB70C0" w:rsidTr="00CB1778">
        <w:tc>
          <w:tcPr>
            <w:tcW w:w="829" w:type="pct"/>
            <w:tcBorders>
              <w:top w:val="single" w:sz="4" w:space="0" w:color="auto"/>
              <w:left w:val="single" w:sz="4" w:space="0" w:color="auto"/>
              <w:bottom w:val="single" w:sz="4" w:space="0" w:color="auto"/>
              <w:right w:val="single" w:sz="4" w:space="0" w:color="auto"/>
            </w:tcBorders>
            <w:shd w:val="clear" w:color="auto" w:fill="auto"/>
          </w:tcPr>
          <w:p w:rsidR="008C35F0" w:rsidRPr="00DB70C0" w:rsidRDefault="008C35F0" w:rsidP="00CB1778">
            <w:pPr>
              <w:pStyle w:val="TableParagraph"/>
              <w:jc w:val="center"/>
            </w:pPr>
            <w:r w:rsidRPr="00DB70C0">
              <w:lastRenderedPageBreak/>
              <w:t>Приоритет 2 Насърчаване на устойчивите дейности, свързани с аквакултурите, и на преработването и предлагането на пазара на продукти от риболов и аквакултури, като по този начин се допринася за продоволствената сигурност в Съюза</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8C35F0" w:rsidRPr="00DB70C0" w:rsidRDefault="008C35F0" w:rsidP="00CB1778">
            <w:pPr>
              <w:pStyle w:val="TableParagraph"/>
              <w:jc w:val="center"/>
              <w:rPr>
                <w:lang w:val="bg-BG"/>
              </w:rPr>
            </w:pPr>
            <w:r w:rsidRPr="00DB70C0">
              <w:rPr>
                <w:lang w:val="bg-BG"/>
              </w:rPr>
              <w:t>СЦ2</w:t>
            </w:r>
          </w:p>
          <w:p w:rsidR="008C35F0" w:rsidRPr="00DB70C0" w:rsidRDefault="008C35F0" w:rsidP="00CB1778">
            <w:pPr>
              <w:pStyle w:val="TableParagraph"/>
              <w:jc w:val="center"/>
              <w:rPr>
                <w:lang w:val="bg-BG"/>
              </w:rPr>
            </w:pPr>
            <w:r w:rsidRPr="00DB70C0">
              <w:rPr>
                <w:lang w:val="bg-BG"/>
              </w:rPr>
              <w:t>Насърчаване на предлагането на пазара, качеството и добавената стойност на продуктите от риболов и аквакултури, както и преработването на тези продукти</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8C35F0" w:rsidRPr="00DB70C0" w:rsidRDefault="008C35F0" w:rsidP="00E76A2D">
            <w:pPr>
              <w:spacing w:before="60" w:after="60" w:line="240" w:lineRule="auto"/>
              <w:jc w:val="center"/>
            </w:pPr>
            <w:r w:rsidRPr="00DB70C0">
              <w:t>Насърчаване на условия за икономическа жизнеспособност, конкурентоспособност и атрактивност на секторите на рибарството и аквакултурите и преработвателния сектор</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C35F0" w:rsidRPr="00DB70C0" w:rsidRDefault="008C35F0" w:rsidP="00E76A2D">
            <w:pPr>
              <w:spacing w:before="60" w:after="60" w:line="240" w:lineRule="auto"/>
              <w:jc w:val="center"/>
            </w:pPr>
            <w:r w:rsidRPr="00DB70C0">
              <w:t>02</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8C35F0" w:rsidRPr="00DB70C0" w:rsidRDefault="008C35F0" w:rsidP="00E76A2D">
            <w:pPr>
              <w:spacing w:before="60" w:after="60" w:line="240" w:lineRule="auto"/>
              <w:jc w:val="center"/>
            </w:pPr>
            <w:r w:rsidRPr="00DB70C0">
              <w:t>3 744 000</w:t>
            </w:r>
          </w:p>
        </w:tc>
      </w:tr>
    </w:tbl>
    <w:p w:rsidR="00E76A2D" w:rsidRDefault="00E76A2D" w:rsidP="00944B50"/>
    <w:p w:rsidR="00E9797C" w:rsidRPr="00DB70C0" w:rsidRDefault="00E9797C" w:rsidP="00E9797C">
      <w:pPr>
        <w:shd w:val="clear" w:color="auto" w:fill="FFFFFF"/>
        <w:spacing w:before="240" w:line="312" w:lineRule="atLeast"/>
        <w:jc w:val="both"/>
        <w:rPr>
          <w:rFonts w:eastAsia="Times New Roman"/>
          <w:b/>
          <w:bCs/>
          <w:color w:val="444444"/>
          <w:sz w:val="27"/>
          <w:szCs w:val="27"/>
          <w:lang w:val="en-US"/>
        </w:rPr>
      </w:pPr>
      <w:r w:rsidRPr="00DB70C0">
        <w:rPr>
          <w:rFonts w:eastAsia="Times New Roman"/>
          <w:b/>
          <w:bCs/>
          <w:color w:val="444444"/>
          <w:sz w:val="27"/>
          <w:szCs w:val="27"/>
          <w:lang w:val="en-US"/>
        </w:rPr>
        <w:t>2.1.1.   Наименование на приоритета [300] (повтаря се за всеки приоритет)</w:t>
      </w:r>
    </w:p>
    <w:p w:rsidR="00E9797C" w:rsidRPr="00E9797C" w:rsidRDefault="00E9797C" w:rsidP="00E9797C">
      <w:pPr>
        <w:jc w:val="both"/>
        <w:rPr>
          <w:b/>
          <w:lang w:val="en-US"/>
        </w:rPr>
      </w:pPr>
      <w:r w:rsidRPr="00DB70C0">
        <w:rPr>
          <w:b/>
        </w:rPr>
        <w:t xml:space="preserve">Приоритет 3: </w:t>
      </w:r>
      <w:r w:rsidRPr="00DB70C0">
        <w:rPr>
          <w:b/>
          <w:lang w:val="en-US"/>
        </w:rPr>
        <w:t>Осигуряване на условия за устойчива синя икономика в крайбрежните, островните и вътрешните райони и насърчаване на развитието на общностите, занимаващи се с рибарство и аквакултури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7"/>
      </w:tblGrid>
      <w:tr w:rsidR="00E9797C" w:rsidRPr="00E9797C" w:rsidTr="00F40EA3">
        <w:tc>
          <w:tcPr>
            <w:tcW w:w="0" w:type="auto"/>
          </w:tcPr>
          <w:p w:rsidR="00E9797C" w:rsidRPr="00E9797C" w:rsidRDefault="00BB4F70" w:rsidP="00E9797C">
            <w:pPr>
              <w:spacing w:before="60" w:after="60" w:line="240" w:lineRule="auto"/>
            </w:pPr>
            <w:r w:rsidRPr="00E9797C">
              <w:fldChar w:fldCharType="begin">
                <w:ffData>
                  <w:name w:val="Check2"/>
                  <w:enabled/>
                  <w:calcOnExit w:val="0"/>
                  <w:checkBox>
                    <w:sizeAuto/>
                    <w:default w:val="1"/>
                  </w:checkBox>
                </w:ffData>
              </w:fldChar>
            </w:r>
            <w:r w:rsidRPr="00E9797C">
              <w:instrText xml:space="preserve"> FORMCHECKBOX </w:instrText>
            </w:r>
            <w:r w:rsidR="0054187E">
              <w:fldChar w:fldCharType="separate"/>
            </w:r>
            <w:r w:rsidRPr="00E9797C">
              <w:fldChar w:fldCharType="end"/>
            </w:r>
            <w:r w:rsidR="00E9797C" w:rsidRPr="00E9797C">
              <w:t xml:space="preserve"> Това е приоритет, насочен към младежката заетост</w:t>
            </w:r>
          </w:p>
        </w:tc>
      </w:tr>
      <w:tr w:rsidR="00E9797C" w:rsidRPr="00E9797C" w:rsidTr="00F40EA3">
        <w:tc>
          <w:tcPr>
            <w:tcW w:w="0" w:type="auto"/>
          </w:tcPr>
          <w:p w:rsidR="00E9797C" w:rsidRPr="00E9797C" w:rsidRDefault="00E9797C" w:rsidP="00E9797C">
            <w:pPr>
              <w:spacing w:before="60" w:after="60" w:line="240" w:lineRule="auto"/>
            </w:pPr>
            <w:r w:rsidRPr="00E9797C">
              <w:fldChar w:fldCharType="begin">
                <w:ffData>
                  <w:name w:val="Check2"/>
                  <w:enabled/>
                  <w:calcOnExit w:val="0"/>
                  <w:checkBox>
                    <w:sizeAuto/>
                    <w:default w:val="1"/>
                  </w:checkBox>
                </w:ffData>
              </w:fldChar>
            </w:r>
            <w:r w:rsidRPr="00E9797C">
              <w:instrText xml:space="preserve"> FORMCHECKBOX </w:instrText>
            </w:r>
            <w:r w:rsidR="0054187E">
              <w:fldChar w:fldCharType="separate"/>
            </w:r>
            <w:r w:rsidRPr="00E9797C">
              <w:fldChar w:fldCharType="end"/>
            </w:r>
            <w:r w:rsidRPr="00E9797C">
              <w:t xml:space="preserve"> Това е приоритет, насочен към иновативните действия</w:t>
            </w:r>
          </w:p>
        </w:tc>
      </w:tr>
      <w:tr w:rsidR="00E9797C" w:rsidRPr="00E9797C" w:rsidTr="00F40EA3">
        <w:tc>
          <w:tcPr>
            <w:tcW w:w="0" w:type="auto"/>
          </w:tcPr>
          <w:p w:rsidR="00E9797C" w:rsidRPr="00E9797C" w:rsidRDefault="00E9797C" w:rsidP="00E9797C">
            <w:pPr>
              <w:spacing w:before="60" w:after="60" w:line="240" w:lineRule="auto"/>
            </w:pPr>
            <w:r w:rsidRPr="00E9797C">
              <w:fldChar w:fldCharType="begin">
                <w:ffData>
                  <w:name w:val=""/>
                  <w:enabled/>
                  <w:calcOnExit w:val="0"/>
                  <w:checkBox>
                    <w:sizeAuto/>
                    <w:default w:val="0"/>
                  </w:checkBox>
                </w:ffData>
              </w:fldChar>
            </w:r>
            <w:r w:rsidRPr="00E9797C">
              <w:instrText xml:space="preserve"> FORMCHECKBOX </w:instrText>
            </w:r>
            <w:r w:rsidR="0054187E">
              <w:fldChar w:fldCharType="separate"/>
            </w:r>
            <w:r w:rsidRPr="00E9797C">
              <w:fldChar w:fldCharType="end"/>
            </w:r>
            <w:r w:rsidRPr="00E9797C">
              <w:t xml:space="preserve"> Това е приоритет, насочен към подкрепата за най-нуждаещите се лица съгласно специфичната цел, посочена в член 4, параграф 1, подточка x) от Регламента за ЕСФ + *</w:t>
            </w:r>
          </w:p>
        </w:tc>
      </w:tr>
      <w:tr w:rsidR="00E9797C" w:rsidRPr="00E9797C" w:rsidTr="00F40EA3">
        <w:tc>
          <w:tcPr>
            <w:tcW w:w="0" w:type="auto"/>
          </w:tcPr>
          <w:p w:rsidR="00E9797C" w:rsidRPr="00E9797C" w:rsidRDefault="00E9797C" w:rsidP="00E9797C">
            <w:pPr>
              <w:spacing w:before="60" w:after="60" w:line="240" w:lineRule="auto"/>
            </w:pPr>
            <w:r w:rsidRPr="00E9797C">
              <w:fldChar w:fldCharType="begin">
                <w:ffData>
                  <w:name w:val="Check2"/>
                  <w:enabled/>
                  <w:calcOnExit w:val="0"/>
                  <w:checkBox>
                    <w:sizeAuto/>
                    <w:default w:val="0"/>
                  </w:checkBox>
                </w:ffData>
              </w:fldChar>
            </w:r>
            <w:r w:rsidRPr="00E9797C">
              <w:instrText xml:space="preserve"> FORMCHECKBOX </w:instrText>
            </w:r>
            <w:r w:rsidR="0054187E">
              <w:fldChar w:fldCharType="separate"/>
            </w:r>
            <w:r w:rsidRPr="00E9797C">
              <w:fldChar w:fldCharType="end"/>
            </w:r>
            <w:r w:rsidRPr="00E9797C">
              <w:t xml:space="preserve"> Това е приоритет, насочен към подкрепата за най-нуждаещите се лица съгласно специфичната цел, посочена в член 4, параграф 1, буква л) от Регламента за ЕСФ+</w:t>
            </w:r>
            <w:r w:rsidRPr="00E9797C">
              <w:rPr>
                <w:b/>
                <w:vertAlign w:val="superscript"/>
              </w:rPr>
              <w:footnoteReference w:id="17"/>
            </w:r>
          </w:p>
        </w:tc>
      </w:tr>
      <w:tr w:rsidR="00E9797C" w:rsidRPr="00E9797C" w:rsidTr="00F40EA3">
        <w:tc>
          <w:tcPr>
            <w:tcW w:w="0" w:type="auto"/>
            <w:tcBorders>
              <w:top w:val="single" w:sz="4" w:space="0" w:color="auto"/>
              <w:left w:val="single" w:sz="4" w:space="0" w:color="auto"/>
              <w:bottom w:val="single" w:sz="4" w:space="0" w:color="auto"/>
              <w:right w:val="single" w:sz="4" w:space="0" w:color="auto"/>
            </w:tcBorders>
          </w:tcPr>
          <w:p w:rsidR="00E9797C" w:rsidRPr="00E9797C" w:rsidRDefault="00E9797C" w:rsidP="00E9797C">
            <w:pPr>
              <w:spacing w:before="60" w:after="60" w:line="240" w:lineRule="auto"/>
            </w:pPr>
            <w:r w:rsidRPr="00E9797C">
              <w:fldChar w:fldCharType="begin">
                <w:ffData>
                  <w:name w:val="Check2"/>
                  <w:enabled/>
                  <w:calcOnExit w:val="0"/>
                  <w:checkBox>
                    <w:sizeAuto/>
                    <w:default w:val="0"/>
                  </w:checkBox>
                </w:ffData>
              </w:fldChar>
            </w:r>
            <w:r w:rsidRPr="00E9797C">
              <w:instrText xml:space="preserve"> FORMCHECKBOX </w:instrText>
            </w:r>
            <w:r w:rsidR="0054187E">
              <w:fldChar w:fldCharType="separate"/>
            </w:r>
            <w:r w:rsidRPr="00E9797C">
              <w:fldChar w:fldCharType="end"/>
            </w:r>
            <w:r w:rsidRPr="00E9797C">
              <w:t xml:space="preserve"> Това е приоритет, предназначен за специфичната цел за градска мобилност, посочена в член 3, параграф 1, буква б), подточка viii) от </w:t>
            </w:r>
            <w:r w:rsidRPr="00E9797C">
              <w:lastRenderedPageBreak/>
              <w:t>Регламента за ЕФРР и Кохезионния фонд.</w:t>
            </w:r>
          </w:p>
        </w:tc>
      </w:tr>
      <w:tr w:rsidR="00E9797C" w:rsidRPr="00E9797C" w:rsidTr="00F40EA3">
        <w:tc>
          <w:tcPr>
            <w:tcW w:w="0" w:type="auto"/>
            <w:tcBorders>
              <w:top w:val="single" w:sz="4" w:space="0" w:color="auto"/>
              <w:left w:val="single" w:sz="4" w:space="0" w:color="auto"/>
              <w:bottom w:val="single" w:sz="4" w:space="0" w:color="auto"/>
              <w:right w:val="single" w:sz="4" w:space="0" w:color="auto"/>
            </w:tcBorders>
          </w:tcPr>
          <w:p w:rsidR="00E9797C" w:rsidRPr="00E9797C" w:rsidRDefault="00E9797C" w:rsidP="00E9797C">
            <w:pPr>
              <w:spacing w:before="60" w:after="60" w:line="240" w:lineRule="auto"/>
            </w:pPr>
            <w:r w:rsidRPr="00E9797C">
              <w:lastRenderedPageBreak/>
              <w:fldChar w:fldCharType="begin">
                <w:ffData>
                  <w:name w:val="Check2"/>
                  <w:enabled/>
                  <w:calcOnExit w:val="0"/>
                  <w:checkBox>
                    <w:sizeAuto/>
                    <w:default w:val="0"/>
                  </w:checkBox>
                </w:ffData>
              </w:fldChar>
            </w:r>
            <w:r w:rsidRPr="00E9797C">
              <w:instrText xml:space="preserve"> FORMCHECKBOX </w:instrText>
            </w:r>
            <w:r w:rsidR="0054187E">
              <w:fldChar w:fldCharType="separate"/>
            </w:r>
            <w:r w:rsidRPr="00E9797C">
              <w:fldChar w:fldCharType="end"/>
            </w:r>
            <w:r w:rsidRPr="00E9797C">
              <w:t xml:space="preserve"> Това е приоритет, предназначен за специфичната цел за свързаност на ИКТ, посочена в член 3, параграф 1, буква а), подточка v) от Регламента за ЕФРР и Кохезионния фонд.</w:t>
            </w:r>
          </w:p>
        </w:tc>
      </w:tr>
    </w:tbl>
    <w:p w:rsidR="00E9797C" w:rsidRDefault="00E9797C" w:rsidP="00944B50"/>
    <w:p w:rsidR="00E76A2D" w:rsidRPr="00E76A2D" w:rsidRDefault="00E76A2D" w:rsidP="0065068C">
      <w:pPr>
        <w:ind w:left="850" w:hanging="850"/>
        <w:jc w:val="both"/>
      </w:pPr>
      <w:r w:rsidRPr="00E76A2D">
        <w:t>2.1.1.1.</w:t>
      </w:r>
      <w:r w:rsidRPr="00E76A2D">
        <w:tab/>
      </w:r>
      <w:r w:rsidR="0065068C" w:rsidRPr="0065068C">
        <w:rPr>
          <w:b/>
        </w:rPr>
        <w:t>СЦ1 Интервенции, които допринасят за осигуряването на условия за устойчива синя икономика в крайбрежните, островните и вътрешните райони и за насърчаването на устойчивото развитие на общностите, занимаващи се с рибарство и аквакултури.</w:t>
      </w:r>
    </w:p>
    <w:p w:rsidR="00E76A2D" w:rsidRPr="00E76A2D" w:rsidRDefault="00E76A2D" w:rsidP="00E76A2D">
      <w:pPr>
        <w:ind w:left="850" w:hanging="850"/>
      </w:pPr>
      <w:r w:rsidRPr="00E76A2D">
        <w:t>2.1.1.1.1.</w:t>
      </w:r>
      <w:r w:rsidRPr="00E76A2D">
        <w:tab/>
        <w:t>Интервенции по линия на фондовете</w:t>
      </w:r>
    </w:p>
    <w:p w:rsidR="00E76A2D" w:rsidRPr="00E76A2D" w:rsidRDefault="00E76A2D" w:rsidP="00E76A2D">
      <w:pPr>
        <w:ind w:left="567"/>
      </w:pPr>
      <w:r w:rsidRPr="00E76A2D">
        <w:t>Позоваване: Член 22, параграф 3, буква г), подточки i), iii), iv), v), vi), vii) от РОР;</w:t>
      </w:r>
    </w:p>
    <w:p w:rsidR="00E76A2D" w:rsidRPr="00E76A2D" w:rsidRDefault="00E76A2D" w:rsidP="00E76A2D">
      <w:pPr>
        <w:ind w:left="567"/>
      </w:pPr>
      <w:r w:rsidRPr="00E76A2D">
        <w:t>Съответни видове действия — член 22, параграф 3, буква г), подточка i) от РОР; Член 6, параграф 2 от Регламента за ЕСФ+</w:t>
      </w:r>
    </w:p>
    <w:tbl>
      <w:tblPr>
        <w:tblStyle w:val="TableGrid"/>
        <w:tblW w:w="13945" w:type="dxa"/>
        <w:tblInd w:w="905" w:type="dxa"/>
        <w:tblLook w:val="04A0" w:firstRow="1" w:lastRow="0" w:firstColumn="1" w:lastColumn="0" w:noHBand="0" w:noVBand="1"/>
      </w:tblPr>
      <w:tblGrid>
        <w:gridCol w:w="13945"/>
      </w:tblGrid>
      <w:tr w:rsidR="00E76A2D" w:rsidRPr="00E76A2D" w:rsidTr="00F40EA3">
        <w:tc>
          <w:tcPr>
            <w:tcW w:w="13945" w:type="dxa"/>
          </w:tcPr>
          <w:p w:rsidR="00E76A2D" w:rsidRPr="00E76A2D" w:rsidRDefault="00E76A2D" w:rsidP="00E76A2D">
            <w:pPr>
              <w:spacing w:before="60" w:after="60" w:line="240" w:lineRule="auto"/>
              <w:rPr>
                <w:lang w:val="en-US"/>
              </w:rPr>
            </w:pPr>
            <w:r w:rsidRPr="00E76A2D">
              <w:t>Текстово поле [8 000]</w:t>
            </w:r>
          </w:p>
          <w:p w:rsidR="00852A67" w:rsidRDefault="00852A67" w:rsidP="00852A67">
            <w:pPr>
              <w:spacing w:before="60" w:after="60" w:line="240" w:lineRule="auto"/>
              <w:jc w:val="both"/>
            </w:pPr>
            <w:r>
              <w:t xml:space="preserve"> По тази специфична цел са предвидени за изпълнение следните индикативни групи дейности, свързани с (1) изграждане на капацитет и подготвителни действия в подкрепа на разработването и бъдещото изпълнение на стратегиите и (2) изпълнение на стратегиите за водено от общностите местно развитие.</w:t>
            </w:r>
          </w:p>
          <w:p w:rsidR="00852A67" w:rsidRDefault="00852A67" w:rsidP="00852A67">
            <w:pPr>
              <w:spacing w:before="60" w:after="60" w:line="240" w:lineRule="auto"/>
              <w:jc w:val="both"/>
            </w:pPr>
          </w:p>
          <w:p w:rsidR="00852A67" w:rsidRDefault="00852A67" w:rsidP="00852A67">
            <w:pPr>
              <w:spacing w:before="60" w:after="60" w:line="240" w:lineRule="auto"/>
              <w:jc w:val="both"/>
            </w:pPr>
            <w:r>
              <w:t>За целите на подпомагането по линия на ЕФМДРА стратегиите за водено от общностите местно развитие трябва да гарантират, че местните общности, занимаващи се с рибарство или аквакултури, използват по-пълноценно своите възможности, предлагани от устойчивата синя икономика, превръщайки ги в основа за развитието на екологичните, културните, социалните и човешките ресурси. Стратегиите могат да са от такива, които са съсредоточени върху рибарството, до по-широки стратегии, насочени към диверсификация на районите за рибарство/местните общности.</w:t>
            </w:r>
          </w:p>
          <w:p w:rsidR="00852A67" w:rsidRDefault="00852A67" w:rsidP="00852A67">
            <w:pPr>
              <w:spacing w:before="60" w:after="60" w:line="240" w:lineRule="auto"/>
              <w:jc w:val="both"/>
            </w:pPr>
          </w:p>
          <w:p w:rsidR="00852A67" w:rsidRDefault="00852A67" w:rsidP="00852A67">
            <w:pPr>
              <w:spacing w:before="60" w:after="60" w:line="240" w:lineRule="auto"/>
              <w:jc w:val="both"/>
            </w:pPr>
            <w:r>
              <w:t>1.</w:t>
            </w:r>
            <w:r>
              <w:tab/>
              <w:t>Изграждането на капацитет и подготвителни действия в подкрепа на разработването и бъдещото изпълнение на стратегиите за Водено от общностите местно развитие включва следните операции:</w:t>
            </w:r>
          </w:p>
          <w:p w:rsidR="00852A67" w:rsidRDefault="00852A67" w:rsidP="00852A67">
            <w:pPr>
              <w:spacing w:before="60" w:after="60" w:line="240" w:lineRule="auto"/>
              <w:jc w:val="both"/>
            </w:pPr>
            <w:r>
              <w:t>•</w:t>
            </w:r>
            <w:r>
              <w:tab/>
              <w:t>учредяване на местно партньорство, когато такова не е вече учредено;</w:t>
            </w:r>
          </w:p>
          <w:p w:rsidR="00852A67" w:rsidRDefault="00852A67" w:rsidP="00852A67">
            <w:pPr>
              <w:spacing w:before="60" w:after="60" w:line="240" w:lineRule="auto"/>
              <w:jc w:val="both"/>
            </w:pPr>
            <w:r>
              <w:lastRenderedPageBreak/>
              <w:t>•</w:t>
            </w:r>
            <w:r>
              <w:tab/>
              <w:t>популяризиране на подхода Водено от общностите местно развитие (ВОМР) и процеса на разработване на стратегия за ВОМР;</w:t>
            </w:r>
          </w:p>
          <w:p w:rsidR="00852A67" w:rsidRDefault="00852A67" w:rsidP="00852A67">
            <w:pPr>
              <w:spacing w:before="60" w:after="60" w:line="240" w:lineRule="auto"/>
              <w:jc w:val="both"/>
            </w:pPr>
            <w:r>
              <w:t>•</w:t>
            </w:r>
            <w:r>
              <w:tab/>
              <w:t>обучение на местни лидери и заинтересовани страни;</w:t>
            </w:r>
          </w:p>
          <w:p w:rsidR="00852A67" w:rsidRDefault="00852A67" w:rsidP="00852A67">
            <w:pPr>
              <w:spacing w:before="60" w:after="60" w:line="240" w:lineRule="auto"/>
              <w:jc w:val="both"/>
            </w:pPr>
            <w:r>
              <w:t>•</w:t>
            </w:r>
            <w:r>
              <w:tab/>
              <w:t>проучвания и анализи на територията;</w:t>
            </w:r>
          </w:p>
          <w:p w:rsidR="00852A67" w:rsidRDefault="00852A67" w:rsidP="00852A67">
            <w:pPr>
              <w:spacing w:before="60" w:after="60" w:line="240" w:lineRule="auto"/>
              <w:jc w:val="both"/>
            </w:pPr>
            <w:r>
              <w:t>•</w:t>
            </w:r>
            <w:r>
              <w:tab/>
              <w:t>осигуряване на публичност и информираност;</w:t>
            </w:r>
          </w:p>
          <w:p w:rsidR="00852A67" w:rsidRDefault="00852A67" w:rsidP="00852A67">
            <w:pPr>
              <w:spacing w:before="60" w:after="60" w:line="240" w:lineRule="auto"/>
              <w:jc w:val="both"/>
            </w:pPr>
            <w:r>
              <w:t>•</w:t>
            </w:r>
            <w:r>
              <w:tab/>
              <w:t>подготовка/разработване на стратегия за ВОМР, включително консултиране на местната общност във връзка с подготовката на стратегията;</w:t>
            </w:r>
          </w:p>
          <w:p w:rsidR="00852A67" w:rsidRDefault="00852A67" w:rsidP="00852A67">
            <w:pPr>
              <w:spacing w:before="60" w:after="60" w:line="240" w:lineRule="auto"/>
              <w:jc w:val="both"/>
            </w:pPr>
            <w:r>
              <w:t>•</w:t>
            </w:r>
            <w:r>
              <w:tab/>
              <w:t>координация на изпълнението на подготвителните дейности.</w:t>
            </w:r>
          </w:p>
          <w:p w:rsidR="00852A67" w:rsidRDefault="00852A67" w:rsidP="00852A67">
            <w:pPr>
              <w:spacing w:before="60" w:after="60" w:line="240" w:lineRule="auto"/>
              <w:jc w:val="both"/>
            </w:pPr>
          </w:p>
          <w:p w:rsidR="00852A67" w:rsidRDefault="00852A67" w:rsidP="00852A67">
            <w:pPr>
              <w:spacing w:before="60" w:after="60" w:line="240" w:lineRule="auto"/>
              <w:jc w:val="both"/>
            </w:pPr>
            <w:r>
              <w:t>2.</w:t>
            </w:r>
            <w:r>
              <w:tab/>
              <w:t>Изпълнението на стратегиите за Водено от общностите местно развитие включва следните операции:</w:t>
            </w:r>
          </w:p>
          <w:p w:rsidR="00852A67" w:rsidRDefault="00852A67" w:rsidP="00852A67">
            <w:pPr>
              <w:spacing w:before="60" w:after="60" w:line="240" w:lineRule="auto"/>
              <w:jc w:val="both"/>
            </w:pPr>
            <w:r>
              <w:t>•</w:t>
            </w:r>
            <w:r>
              <w:tab/>
              <w:t>изпълнение на операции, избрани в рамките на стратеги</w:t>
            </w:r>
            <w:r w:rsidR="00E94BF2">
              <w:t>ите</w:t>
            </w:r>
            <w:r>
              <w:t xml:space="preserve"> за местно развитие, които  подкрепят екологичната, социалната и икономическата устойчивост на териториите, свъзани с рибарството и аквакултурите, но също така да се отнасят към хоризонталните политики на Комисията за устойчивост, зелен и цифров преход и гарантиране на оптимална добавена стойност и осигуряване на лост на подкрепата, предоставяна на секторите</w:t>
            </w:r>
            <w:r w:rsidR="001B567A">
              <w:t>.</w:t>
            </w:r>
            <w:r>
              <w:t xml:space="preserve"> </w:t>
            </w:r>
            <w:r w:rsidR="00081C95">
              <w:t>В рамките на стратегиите за местно развитие ще се изпъляват о</w:t>
            </w:r>
            <w:r w:rsidR="00E94BF2">
              <w:t>перации за</w:t>
            </w:r>
            <w:r w:rsidR="001B567A">
              <w:t xml:space="preserve"> </w:t>
            </w:r>
            <w:r>
              <w:t>насърчава</w:t>
            </w:r>
            <w:r w:rsidR="00E94BF2">
              <w:t>не на</w:t>
            </w:r>
            <w:r>
              <w:t xml:space="preserve"> диверсификацията в местните общности, </w:t>
            </w:r>
            <w:r w:rsidR="00E94BF2">
              <w:t xml:space="preserve">развитие и запазване на </w:t>
            </w:r>
            <w:r>
              <w:t>икономически</w:t>
            </w:r>
            <w:r w:rsidR="001B567A">
              <w:t>те</w:t>
            </w:r>
            <w:r>
              <w:t>, човешки</w:t>
            </w:r>
            <w:r w:rsidR="001B567A">
              <w:t>те</w:t>
            </w:r>
            <w:r>
              <w:t>, социални</w:t>
            </w:r>
            <w:r w:rsidR="001B567A">
              <w:t>те</w:t>
            </w:r>
            <w:r>
              <w:t xml:space="preserve"> и културни</w:t>
            </w:r>
            <w:r w:rsidR="001B567A">
              <w:t>те</w:t>
            </w:r>
            <w:r>
              <w:t xml:space="preserve"> ценности, опазване на околната среда и оползотворяване на възможностите на местните общности, за добавяне на стойност и насърчаване на иновациите на всички етапи от веригата за доставка на продукти от риболов и аквакултури и др.;</w:t>
            </w:r>
          </w:p>
          <w:p w:rsidR="00852A67" w:rsidRDefault="00852A67" w:rsidP="00852A67">
            <w:pPr>
              <w:spacing w:before="60" w:after="60" w:line="240" w:lineRule="auto"/>
              <w:jc w:val="both"/>
            </w:pPr>
            <w:r>
              <w:t>•</w:t>
            </w:r>
            <w:r>
              <w:tab/>
              <w:t>подготовка и изпълнение на дейности за сътрудничество, подбрани в рамките на стратегията;</w:t>
            </w:r>
          </w:p>
          <w:p w:rsidR="00852A67" w:rsidRDefault="00852A67" w:rsidP="00852A67">
            <w:pPr>
              <w:spacing w:before="60" w:after="60" w:line="240" w:lineRule="auto"/>
              <w:jc w:val="both"/>
            </w:pPr>
            <w:r>
              <w:t>•</w:t>
            </w:r>
            <w:r>
              <w:tab/>
              <w:t>управлението, мониторинга и оценката на стратегията и нейното популяризиране, включително улесняването на обмена между заинтересованите страни.</w:t>
            </w:r>
          </w:p>
          <w:p w:rsidR="00852A67" w:rsidRDefault="00852A67" w:rsidP="00852A67">
            <w:pPr>
              <w:spacing w:before="60" w:after="60" w:line="240" w:lineRule="auto"/>
              <w:jc w:val="both"/>
            </w:pPr>
          </w:p>
          <w:p w:rsidR="00E76A2D" w:rsidRPr="00E76A2D" w:rsidRDefault="00852A67" w:rsidP="00852A67">
            <w:pPr>
              <w:spacing w:before="60" w:after="60" w:line="240" w:lineRule="auto"/>
              <w:jc w:val="both"/>
              <w:rPr>
                <w:color w:val="7030A0"/>
              </w:rPr>
            </w:pPr>
            <w:r>
              <w:t>Подпомагането, свързано с управление, мониторинг и оценка на стратегията и нейното популяризиране не може да надвишава 25 % от общия размер на публичния принос по стратегията. УО на ПМДРА 2021-2027 г. отказва изплащането на част или на цялото искане за плащане (ИП) за текущи разходи, разходи за анимация и сътрудничество, подадено след 30 юни 2027 г., когато сумата на изплатените до момента на подаване на ИП и заявените допустими разходи по последното ИП надхвърля 25 % от сумата на одобрените от УО на ПМДРА 2021-2027 г. за проекти към мерките от съответната стратегия.</w:t>
            </w:r>
            <w:r w:rsidR="00E76A2D" w:rsidRPr="00E76A2D">
              <w:t xml:space="preserve">    </w:t>
            </w:r>
          </w:p>
          <w:p w:rsidR="00E76A2D" w:rsidRPr="00E76A2D" w:rsidRDefault="00E76A2D" w:rsidP="00E76A2D">
            <w:pPr>
              <w:spacing w:before="60" w:after="60" w:line="240" w:lineRule="auto"/>
              <w:ind w:left="88" w:right="125"/>
              <w:contextualSpacing/>
              <w:jc w:val="both"/>
              <w:rPr>
                <w:color w:val="7030A0"/>
                <w:szCs w:val="24"/>
              </w:rPr>
            </w:pPr>
          </w:p>
        </w:tc>
      </w:tr>
    </w:tbl>
    <w:p w:rsidR="00E76A2D" w:rsidRPr="00E76A2D" w:rsidRDefault="00E76A2D" w:rsidP="00E76A2D">
      <w:pPr>
        <w:ind w:left="567"/>
      </w:pPr>
      <w:r w:rsidRPr="00E76A2D">
        <w:lastRenderedPageBreak/>
        <w:t>Основни целеви групи — член 22, параграф 3, буква г), подточка iii)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3937" w:type="dxa"/>
          </w:tcPr>
          <w:p w:rsidR="00E76A2D" w:rsidRDefault="00E76A2D" w:rsidP="00C258F2">
            <w:pPr>
              <w:spacing w:before="60" w:after="60" w:line="240" w:lineRule="auto"/>
              <w:ind w:left="50"/>
            </w:pPr>
            <w:r w:rsidRPr="00E76A2D">
              <w:lastRenderedPageBreak/>
              <w:t>Текстово поле [1 000]</w:t>
            </w:r>
            <w:r w:rsidRPr="00E76A2D">
              <w:rPr>
                <w:lang w:val="en-US"/>
              </w:rPr>
              <w:t xml:space="preserve"> </w:t>
            </w:r>
          </w:p>
          <w:p w:rsidR="00C258F2" w:rsidRPr="00B031BC" w:rsidRDefault="00C258F2" w:rsidP="00C258F2">
            <w:pPr>
              <w:spacing w:before="0" w:after="0" w:line="240" w:lineRule="auto"/>
              <w:ind w:left="75" w:right="130"/>
              <w:jc w:val="both"/>
            </w:pPr>
            <w:r w:rsidRPr="00B031BC">
              <w:t>Основните целеви групи по тази специфична цел са:</w:t>
            </w:r>
          </w:p>
          <w:p w:rsidR="00C258F2" w:rsidRPr="00B031BC" w:rsidRDefault="00C258F2" w:rsidP="00C258F2">
            <w:pPr>
              <w:spacing w:before="0" w:after="0" w:line="240" w:lineRule="auto"/>
              <w:ind w:left="75" w:right="130"/>
              <w:jc w:val="both"/>
            </w:pPr>
          </w:p>
          <w:p w:rsidR="00C258F2" w:rsidRPr="00B031BC" w:rsidRDefault="00C258F2" w:rsidP="00C258F2">
            <w:pPr>
              <w:spacing w:before="0" w:after="0" w:line="240" w:lineRule="auto"/>
              <w:ind w:left="75" w:right="130"/>
              <w:jc w:val="both"/>
            </w:pPr>
            <w:r w:rsidRPr="00B031BC">
              <w:t>За дейностите по изграждане на капацитет и подготвителни действия в подкрепа на разработването и бъдещото изпълнение на стратегиите:</w:t>
            </w:r>
          </w:p>
          <w:p w:rsidR="00C258F2" w:rsidRPr="00B031BC" w:rsidRDefault="00C258F2" w:rsidP="00C258F2">
            <w:pPr>
              <w:pStyle w:val="ListParagraph"/>
              <w:widowControl w:val="0"/>
              <w:numPr>
                <w:ilvl w:val="0"/>
                <w:numId w:val="79"/>
              </w:numPr>
              <w:autoSpaceDE w:val="0"/>
              <w:autoSpaceDN w:val="0"/>
              <w:ind w:left="75" w:right="130" w:hanging="357"/>
              <w:contextualSpacing w:val="0"/>
            </w:pPr>
            <w:r>
              <w:t>М</w:t>
            </w:r>
            <w:r w:rsidRPr="00B031BC">
              <w:t>естно партньорство, което не е прилагало подхода ВОМР в периода 2007-2013 г. и 2014-2020г.;</w:t>
            </w:r>
          </w:p>
          <w:p w:rsidR="00C258F2" w:rsidRPr="00B031BC" w:rsidRDefault="00C258F2" w:rsidP="00C258F2">
            <w:pPr>
              <w:pStyle w:val="ListParagraph"/>
              <w:widowControl w:val="0"/>
              <w:numPr>
                <w:ilvl w:val="0"/>
                <w:numId w:val="79"/>
              </w:numPr>
              <w:autoSpaceDE w:val="0"/>
              <w:autoSpaceDN w:val="0"/>
              <w:ind w:left="75" w:right="130" w:hanging="357"/>
              <w:contextualSpacing w:val="0"/>
            </w:pPr>
            <w:r w:rsidRPr="00B031BC">
              <w:t>МИРГ, прилагала подхода ВОМР  в периода 2007-2013 г. и</w:t>
            </w:r>
            <w:r>
              <w:t>/или</w:t>
            </w:r>
            <w:r w:rsidRPr="00B031BC">
              <w:t xml:space="preserve"> 2014-2020</w:t>
            </w:r>
            <w:r>
              <w:t xml:space="preserve"> </w:t>
            </w:r>
            <w:r w:rsidRPr="00B031BC">
              <w:t>г. на територията или на част от територия, за която се кандидатства, учредено и регистрирано по ЗЮЛНЦ, определено за извършване на общественополезна дейност.</w:t>
            </w:r>
          </w:p>
          <w:p w:rsidR="00C258F2" w:rsidRPr="00B031BC" w:rsidRDefault="00C258F2" w:rsidP="00C258F2">
            <w:pPr>
              <w:spacing w:before="0" w:after="0" w:line="240" w:lineRule="auto"/>
              <w:ind w:left="75" w:right="130"/>
              <w:jc w:val="both"/>
            </w:pPr>
          </w:p>
          <w:p w:rsidR="00C258F2" w:rsidRPr="00B031BC" w:rsidRDefault="00C258F2" w:rsidP="00C258F2">
            <w:pPr>
              <w:spacing w:before="0" w:after="0" w:line="240" w:lineRule="auto"/>
              <w:ind w:left="75" w:right="130"/>
              <w:jc w:val="both"/>
            </w:pPr>
            <w:r w:rsidRPr="00B031BC">
              <w:t xml:space="preserve">За дейностите по </w:t>
            </w:r>
            <w:r w:rsidRPr="00B031BC">
              <w:rPr>
                <w:bCs/>
              </w:rPr>
              <w:t>изпълнение на стратегиите за водено от общностите местно развитие</w:t>
            </w:r>
            <w:r w:rsidRPr="00B031BC">
              <w:t>:</w:t>
            </w:r>
          </w:p>
          <w:p w:rsidR="00C258F2" w:rsidRPr="00D71DB1" w:rsidRDefault="00C258F2" w:rsidP="00C258F2">
            <w:pPr>
              <w:pStyle w:val="ListParagraph"/>
              <w:widowControl w:val="0"/>
              <w:numPr>
                <w:ilvl w:val="0"/>
                <w:numId w:val="79"/>
              </w:numPr>
              <w:autoSpaceDE w:val="0"/>
              <w:autoSpaceDN w:val="0"/>
              <w:ind w:left="75" w:right="130" w:hanging="357"/>
              <w:contextualSpacing w:val="0"/>
            </w:pPr>
            <w:r w:rsidRPr="00B031BC">
              <w:t>МИРГ, съставени от представители на публичния и частния местен социално-икономически интерес, в които вземането на решения не е контролирано от нито една от групите, представляващи конкретните заинтересовани страни.</w:t>
            </w:r>
          </w:p>
          <w:p w:rsidR="00C258F2" w:rsidRDefault="00C258F2" w:rsidP="00C258F2">
            <w:pPr>
              <w:spacing w:before="0" w:after="0" w:line="240" w:lineRule="auto"/>
              <w:ind w:right="130"/>
              <w:jc w:val="both"/>
            </w:pPr>
          </w:p>
          <w:p w:rsidR="00E76A2D" w:rsidRPr="00C258F2" w:rsidRDefault="00C258F2" w:rsidP="00C258F2">
            <w:pPr>
              <w:spacing w:before="0" w:after="0" w:line="240" w:lineRule="auto"/>
              <w:ind w:right="130"/>
              <w:jc w:val="both"/>
            </w:pPr>
            <w:r>
              <w:t xml:space="preserve">При прилагането на подхода ще се цели включване на всички заинтересовани страни от територията на МИРГ, като това включва органите на управление и изпълнение на </w:t>
            </w:r>
            <w:r w:rsidRPr="008A2E2C">
              <w:t>МИРГ, икономически оператори от сектора и изв</w:t>
            </w:r>
            <w:r>
              <w:t xml:space="preserve">ън него, </w:t>
            </w:r>
            <w:r w:rsidRPr="008A2E2C">
              <w:t>НПО</w:t>
            </w:r>
            <w:r>
              <w:t>, местна администрация и не на последно място жителите от рибарската територия.</w:t>
            </w:r>
          </w:p>
        </w:tc>
      </w:tr>
    </w:tbl>
    <w:p w:rsidR="00E76A2D" w:rsidRPr="00E76A2D" w:rsidRDefault="00E76A2D" w:rsidP="00E76A2D">
      <w:pPr>
        <w:ind w:left="567"/>
      </w:pPr>
    </w:p>
    <w:p w:rsidR="00E76A2D" w:rsidRPr="00E76A2D" w:rsidRDefault="00E76A2D" w:rsidP="00E76A2D">
      <w:pPr>
        <w:ind w:left="567" w:firstLine="567"/>
      </w:pPr>
      <w:r w:rsidRPr="00E76A2D">
        <w:t>Действия за гарантиране на равенство, приобщаване и недискриминация — член 22, параграф 3, буква г), подточка iv)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4787" w:type="dxa"/>
          </w:tcPr>
          <w:p w:rsidR="00E76A2D" w:rsidRPr="00E76A2D" w:rsidRDefault="00E76A2D" w:rsidP="00E76A2D">
            <w:pPr>
              <w:spacing w:before="60" w:after="60" w:line="240" w:lineRule="auto"/>
            </w:pPr>
            <w:r w:rsidRPr="00E76A2D">
              <w:t xml:space="preserve">Текстово поле [2 000] </w:t>
            </w:r>
          </w:p>
          <w:p w:rsidR="00E76A2D" w:rsidRPr="00E76A2D" w:rsidRDefault="00E76A2D" w:rsidP="00E76A2D">
            <w:pPr>
              <w:spacing w:before="60" w:after="60" w:line="240" w:lineRule="auto"/>
              <w:jc w:val="both"/>
            </w:pPr>
            <w:r w:rsidRPr="00E76A2D">
              <w:t>Дейностите по тази специфична цел са насочени към оператори без значение от техния пол, раса или етнос, религия или вероизповедание, увреждане, възраст или сексуална ориентация, с изключение на приложимите законови изисквания.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 При планирането, оценката и изпълнението на дейностите, които ще се подкрепят по този приоритет, ще  се прилагат принципите на равенство, приобщаване и недискриминация.</w:t>
            </w:r>
          </w:p>
        </w:tc>
      </w:tr>
    </w:tbl>
    <w:p w:rsidR="00E76A2D" w:rsidRPr="00E76A2D" w:rsidRDefault="00E76A2D" w:rsidP="00E76A2D">
      <w:pPr>
        <w:ind w:left="567"/>
      </w:pPr>
    </w:p>
    <w:p w:rsidR="00E76A2D" w:rsidRPr="00E76A2D" w:rsidRDefault="00E76A2D" w:rsidP="00E76A2D">
      <w:pPr>
        <w:ind w:left="567"/>
      </w:pPr>
      <w:r w:rsidRPr="00E76A2D">
        <w:lastRenderedPageBreak/>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4787" w:type="dxa"/>
          </w:tcPr>
          <w:p w:rsidR="00E76A2D" w:rsidRDefault="00E76A2D" w:rsidP="00E76A2D">
            <w:pPr>
              <w:spacing w:before="60" w:after="60" w:line="240" w:lineRule="auto"/>
            </w:pPr>
            <w:r w:rsidRPr="00E76A2D">
              <w:t>Текстово поле [2</w:t>
            </w:r>
            <w:r w:rsidR="00C258F2">
              <w:t> </w:t>
            </w:r>
            <w:r w:rsidRPr="00E76A2D">
              <w:t>000]</w:t>
            </w:r>
          </w:p>
          <w:p w:rsidR="00C258F2" w:rsidRPr="00E76A2D" w:rsidRDefault="00C258F2" w:rsidP="00E76A2D">
            <w:pPr>
              <w:spacing w:before="60" w:after="60" w:line="240" w:lineRule="auto"/>
            </w:pPr>
            <w:r w:rsidRPr="00C258F2">
              <w:t>Подходът Водено от общностите местно развитие (ВОМР), приложим на територията на избрани местни инициативни групи, при условие че финансираните операции са част от мерките на техните стратегии за ВОМР, одобрени за финансиране от ПМДРА 2021-2027 г. чрез процедура за подбор на национално ниво и отчитащи местни специфики.</w:t>
            </w:r>
          </w:p>
        </w:tc>
      </w:tr>
    </w:tbl>
    <w:p w:rsidR="00E76A2D" w:rsidRPr="00E76A2D" w:rsidRDefault="00E76A2D" w:rsidP="00E76A2D">
      <w:pPr>
        <w:ind w:left="567"/>
      </w:pPr>
      <w:r w:rsidRPr="00E76A2D">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4787" w:type="dxa"/>
          </w:tcPr>
          <w:p w:rsidR="00E76A2D" w:rsidRDefault="00E76A2D" w:rsidP="00E76A2D">
            <w:pPr>
              <w:spacing w:before="60" w:after="60" w:line="240" w:lineRule="auto"/>
            </w:pPr>
            <w:r w:rsidRPr="00E76A2D">
              <w:t>Текстово поле [2</w:t>
            </w:r>
            <w:r w:rsidR="00C258F2">
              <w:t> </w:t>
            </w:r>
            <w:r w:rsidRPr="00E76A2D">
              <w:t>000]</w:t>
            </w:r>
          </w:p>
          <w:p w:rsidR="00C258F2" w:rsidRPr="00E76A2D" w:rsidRDefault="00C258F2" w:rsidP="00E76A2D">
            <w:pPr>
              <w:spacing w:before="60" w:after="60" w:line="240" w:lineRule="auto"/>
            </w:pPr>
            <w:r>
              <w:t>Неприложимо</w:t>
            </w:r>
          </w:p>
        </w:tc>
      </w:tr>
    </w:tbl>
    <w:p w:rsidR="00E76A2D" w:rsidRPr="00E76A2D" w:rsidRDefault="00E76A2D" w:rsidP="00E76A2D">
      <w:pPr>
        <w:ind w:left="567"/>
      </w:pPr>
      <w:r w:rsidRPr="00E76A2D">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4787" w:type="dxa"/>
          </w:tcPr>
          <w:p w:rsidR="00E76A2D" w:rsidRDefault="00E76A2D" w:rsidP="00E76A2D">
            <w:pPr>
              <w:spacing w:before="60" w:after="60" w:line="240" w:lineRule="auto"/>
            </w:pPr>
            <w:r w:rsidRPr="00E76A2D">
              <w:t xml:space="preserve">Текстово поле [1 000] </w:t>
            </w:r>
          </w:p>
          <w:p w:rsidR="008819A8" w:rsidRDefault="00C258F2" w:rsidP="008819A8">
            <w:pPr>
              <w:spacing w:before="60" w:after="60" w:line="240" w:lineRule="auto"/>
            </w:pPr>
            <w:r w:rsidRPr="00B031BC">
              <w:t xml:space="preserve">По </w:t>
            </w:r>
            <w:r>
              <w:t>Приоритет</w:t>
            </w:r>
            <w:r w:rsidRPr="00B031BC">
              <w:t xml:space="preserve"> 3 УО </w:t>
            </w:r>
            <w:r w:rsidR="008819A8">
              <w:t>планира предоставяне на подкрепа чрез финансови инструменти (ФИ) като резултат от изготвена Предварителна оценка относно прилагането на ФИ по ПМДРА.</w:t>
            </w:r>
          </w:p>
          <w:p w:rsidR="008819A8" w:rsidRDefault="008819A8" w:rsidP="008819A8">
            <w:pPr>
              <w:spacing w:before="60" w:after="60" w:line="240" w:lineRule="auto"/>
            </w:pPr>
            <w:r>
              <w:t>Средствата могат да се използват за подпомагане на проектни предложения по изпълнението на стратегиите за местно развитие и подобряване на икономическото и социално благополучие в рибарските общности.</w:t>
            </w:r>
          </w:p>
          <w:p w:rsidR="008819A8" w:rsidRDefault="008819A8" w:rsidP="008819A8">
            <w:pPr>
              <w:spacing w:before="60" w:after="60" w:line="240" w:lineRule="auto"/>
            </w:pPr>
            <w:r>
              <w:t>Предложените форми на финансиране чрез ФИ се основават на извършени анализи, както и на натрупаният опит и експертиза през предходните два програмни периода.</w:t>
            </w:r>
          </w:p>
          <w:p w:rsidR="008819A8" w:rsidRDefault="008819A8" w:rsidP="008819A8">
            <w:pPr>
              <w:spacing w:before="60" w:after="60" w:line="240" w:lineRule="auto"/>
            </w:pPr>
            <w:r>
              <w:t>Подкрепата с ФИ ще се предоставя за инвестиции, които се очаква да бъдат финансово жизнеспособни.</w:t>
            </w:r>
          </w:p>
          <w:p w:rsidR="008819A8" w:rsidRDefault="008819A8" w:rsidP="008819A8">
            <w:pPr>
              <w:spacing w:before="60" w:after="60" w:line="240" w:lineRule="auto"/>
            </w:pPr>
            <w:r>
              <w:t xml:space="preserve">Прилагането на ФИ ще улесни и оптимизира инвестициите, подкрепяни с безвъзмездни средства. </w:t>
            </w:r>
          </w:p>
          <w:p w:rsidR="008819A8" w:rsidRDefault="008819A8" w:rsidP="008819A8">
            <w:pPr>
              <w:spacing w:before="60" w:after="60" w:line="240" w:lineRule="auto"/>
            </w:pPr>
            <w:r>
              <w:t xml:space="preserve">По тази СЦ предварителната оценка препоръчва прилагането на следните финансови продукти: </w:t>
            </w:r>
          </w:p>
          <w:p w:rsidR="008819A8" w:rsidRDefault="008819A8" w:rsidP="008819A8">
            <w:pPr>
              <w:spacing w:before="60" w:after="60" w:line="240" w:lineRule="auto"/>
            </w:pPr>
            <w:r>
              <w:t>•</w:t>
            </w:r>
            <w:r>
              <w:tab/>
              <w:t>индивидуални гаранции за покритие на кредитния риск;</w:t>
            </w:r>
          </w:p>
          <w:p w:rsidR="00C258F2" w:rsidRPr="00E76A2D" w:rsidRDefault="008819A8" w:rsidP="008819A8">
            <w:pPr>
              <w:spacing w:before="60" w:after="60" w:line="240" w:lineRule="auto"/>
            </w:pPr>
            <w:r>
              <w:t>•</w:t>
            </w:r>
            <w:r>
              <w:tab/>
              <w:t>кредит за съфинансиране на бенефициент с проект, финансиран с БФП от ПМДРА.</w:t>
            </w:r>
          </w:p>
        </w:tc>
      </w:tr>
    </w:tbl>
    <w:p w:rsidR="00E76A2D" w:rsidRPr="00E76A2D" w:rsidRDefault="00E76A2D" w:rsidP="00E76A2D"/>
    <w:p w:rsidR="00E76A2D" w:rsidRPr="00E76A2D" w:rsidRDefault="00E76A2D" w:rsidP="00E76A2D">
      <w:pPr>
        <w:ind w:left="850" w:hanging="850"/>
      </w:pPr>
      <w:r w:rsidRPr="00E76A2D">
        <w:lastRenderedPageBreak/>
        <w:t>2.1.1.1.2.</w:t>
      </w:r>
      <w:r w:rsidRPr="00E76A2D">
        <w:tab/>
        <w:t>Показатели</w:t>
      </w:r>
    </w:p>
    <w:p w:rsidR="00E76A2D" w:rsidRPr="00E76A2D" w:rsidRDefault="00E76A2D" w:rsidP="00E76A2D">
      <w:pPr>
        <w:ind w:left="567"/>
      </w:pPr>
      <w:r w:rsidRPr="00E76A2D">
        <w:t>Позоваване: Член 22, параграф 3, буква г), подточка ii), член 8 от ЕФРР, член 23, параграф 2 от Регламента за ЕСФ +</w:t>
      </w:r>
    </w:p>
    <w:p w:rsidR="00E76A2D" w:rsidRPr="00E76A2D" w:rsidRDefault="00E76A2D" w:rsidP="00E76A2D">
      <w:r w:rsidRPr="00E76A2D">
        <w:t>Таблица 2: Показатели за крайните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1735"/>
        <w:gridCol w:w="1237"/>
        <w:gridCol w:w="1833"/>
        <w:gridCol w:w="2228"/>
        <w:gridCol w:w="1431"/>
        <w:gridCol w:w="1754"/>
        <w:gridCol w:w="1665"/>
        <w:gridCol w:w="1299"/>
      </w:tblGrid>
      <w:tr w:rsidR="00E76A2D" w:rsidRPr="00081C95" w:rsidTr="00F40EA3">
        <w:trPr>
          <w:trHeight w:val="227"/>
        </w:trPr>
        <w:tc>
          <w:tcPr>
            <w:tcW w:w="447" w:type="pct"/>
            <w:vAlign w:val="center"/>
          </w:tcPr>
          <w:p w:rsidR="00E76A2D" w:rsidRPr="00081C95" w:rsidRDefault="00E76A2D" w:rsidP="00E76A2D">
            <w:pPr>
              <w:spacing w:before="60" w:after="60" w:line="240" w:lineRule="auto"/>
              <w:jc w:val="center"/>
            </w:pPr>
            <w:r w:rsidRPr="00081C95">
              <w:t>Приоритет</w:t>
            </w:r>
          </w:p>
        </w:tc>
        <w:tc>
          <w:tcPr>
            <w:tcW w:w="603" w:type="pct"/>
            <w:vAlign w:val="center"/>
          </w:tcPr>
          <w:p w:rsidR="00E76A2D" w:rsidRPr="00081C95" w:rsidRDefault="00E76A2D" w:rsidP="00E76A2D">
            <w:pPr>
              <w:spacing w:before="60" w:after="60" w:line="240" w:lineRule="auto"/>
              <w:jc w:val="center"/>
            </w:pPr>
            <w:r w:rsidRPr="00081C95">
              <w:t>Специфична цел</w:t>
            </w:r>
          </w:p>
        </w:tc>
        <w:tc>
          <w:tcPr>
            <w:tcW w:w="418" w:type="pct"/>
            <w:vAlign w:val="center"/>
          </w:tcPr>
          <w:p w:rsidR="00E76A2D" w:rsidRPr="00081C95" w:rsidRDefault="00E76A2D" w:rsidP="00E76A2D">
            <w:pPr>
              <w:spacing w:before="60" w:after="60" w:line="240" w:lineRule="auto"/>
              <w:jc w:val="center"/>
            </w:pPr>
            <w:r w:rsidRPr="00081C95">
              <w:t>Фонд</w:t>
            </w:r>
          </w:p>
        </w:tc>
        <w:tc>
          <w:tcPr>
            <w:tcW w:w="636" w:type="pct"/>
            <w:vAlign w:val="center"/>
          </w:tcPr>
          <w:p w:rsidR="00E76A2D" w:rsidRPr="00081C95" w:rsidRDefault="00E76A2D" w:rsidP="00E76A2D">
            <w:pPr>
              <w:spacing w:before="60" w:after="60" w:line="240" w:lineRule="auto"/>
              <w:jc w:val="center"/>
            </w:pPr>
            <w:r w:rsidRPr="00081C95">
              <w:t>Категория региони</w:t>
            </w:r>
          </w:p>
        </w:tc>
        <w:tc>
          <w:tcPr>
            <w:tcW w:w="753" w:type="pct"/>
            <w:vAlign w:val="center"/>
          </w:tcPr>
          <w:p w:rsidR="00E76A2D" w:rsidRPr="00081C95" w:rsidRDefault="00E76A2D" w:rsidP="00E76A2D">
            <w:pPr>
              <w:spacing w:before="60" w:after="60" w:line="240" w:lineRule="auto"/>
              <w:jc w:val="center"/>
            </w:pPr>
            <w:r w:rsidRPr="00081C95">
              <w:t>Идентификационен код [5]</w:t>
            </w:r>
          </w:p>
        </w:tc>
        <w:tc>
          <w:tcPr>
            <w:tcW w:w="500" w:type="pct"/>
            <w:shd w:val="clear" w:color="auto" w:fill="auto"/>
            <w:vAlign w:val="center"/>
          </w:tcPr>
          <w:p w:rsidR="00E76A2D" w:rsidRPr="00081C95" w:rsidRDefault="00E76A2D" w:rsidP="00E76A2D">
            <w:pPr>
              <w:spacing w:before="60" w:after="60" w:line="240" w:lineRule="auto"/>
              <w:jc w:val="center"/>
            </w:pPr>
            <w:r w:rsidRPr="00081C95">
              <w:t>Показател [255]</w:t>
            </w:r>
          </w:p>
        </w:tc>
        <w:tc>
          <w:tcPr>
            <w:tcW w:w="609" w:type="pct"/>
            <w:vAlign w:val="center"/>
          </w:tcPr>
          <w:p w:rsidR="00E76A2D" w:rsidRPr="00081C95" w:rsidRDefault="00E76A2D" w:rsidP="00E76A2D">
            <w:pPr>
              <w:spacing w:before="60" w:after="60" w:line="240" w:lineRule="auto"/>
              <w:jc w:val="center"/>
            </w:pPr>
            <w:r w:rsidRPr="00081C95">
              <w:t>Мерна единица</w:t>
            </w:r>
          </w:p>
        </w:tc>
        <w:tc>
          <w:tcPr>
            <w:tcW w:w="579" w:type="pct"/>
            <w:shd w:val="clear" w:color="auto" w:fill="auto"/>
            <w:vAlign w:val="center"/>
          </w:tcPr>
          <w:p w:rsidR="00E76A2D" w:rsidRPr="00081C95" w:rsidRDefault="00E76A2D" w:rsidP="00E76A2D">
            <w:pPr>
              <w:spacing w:before="60" w:after="60" w:line="240" w:lineRule="auto"/>
              <w:jc w:val="center"/>
            </w:pPr>
            <w:r w:rsidRPr="00081C95">
              <w:t>Етапна цел (2024 г.)</w:t>
            </w:r>
          </w:p>
        </w:tc>
        <w:tc>
          <w:tcPr>
            <w:tcW w:w="455" w:type="pct"/>
            <w:shd w:val="clear" w:color="auto" w:fill="auto"/>
            <w:vAlign w:val="center"/>
          </w:tcPr>
          <w:p w:rsidR="00E76A2D" w:rsidRPr="00081C95" w:rsidRDefault="00E76A2D" w:rsidP="00E76A2D">
            <w:pPr>
              <w:spacing w:before="60" w:after="60" w:line="240" w:lineRule="auto"/>
              <w:jc w:val="center"/>
            </w:pPr>
            <w:r w:rsidRPr="00081C95">
              <w:t>Целева стойност (2029 г.)</w:t>
            </w:r>
          </w:p>
        </w:tc>
      </w:tr>
      <w:tr w:rsidR="00E76A2D" w:rsidRPr="00081C95" w:rsidTr="00F40EA3">
        <w:trPr>
          <w:trHeight w:val="1563"/>
        </w:trPr>
        <w:tc>
          <w:tcPr>
            <w:tcW w:w="447" w:type="pct"/>
          </w:tcPr>
          <w:p w:rsidR="00E76A2D" w:rsidRPr="00081C95" w:rsidRDefault="00187302" w:rsidP="00187302">
            <w:pPr>
              <w:spacing w:before="60" w:after="60" w:line="240" w:lineRule="auto"/>
              <w:jc w:val="center"/>
            </w:pPr>
            <w:r w:rsidRPr="00081C95">
              <w:rPr>
                <w:rFonts w:eastAsia="Times New Roman"/>
                <w:sz w:val="22"/>
                <w:lang w:val="en-US"/>
              </w:rPr>
              <w:t xml:space="preserve">Приоритет </w:t>
            </w:r>
            <w:r w:rsidRPr="00081C95">
              <w:rPr>
                <w:rFonts w:eastAsia="Times New Roman"/>
                <w:sz w:val="22"/>
              </w:rPr>
              <w:t>3</w:t>
            </w:r>
            <w:r w:rsidRPr="00081C95">
              <w:rPr>
                <w:rFonts w:eastAsia="Times New Roman"/>
                <w:sz w:val="22"/>
                <w:lang w:val="en-US"/>
              </w:rPr>
              <w:t xml:space="preserve"> Осигуряване на условия за устойчива синя икономика в крайбрежните, островните и вътрешните райони и насърчаване на развитието на общностите, занимаващи се с рибарство и аквакултури</w:t>
            </w:r>
          </w:p>
        </w:tc>
        <w:tc>
          <w:tcPr>
            <w:tcW w:w="603" w:type="pct"/>
          </w:tcPr>
          <w:p w:rsidR="00E76A2D" w:rsidRPr="00081C95" w:rsidRDefault="00187302" w:rsidP="00187302">
            <w:pPr>
              <w:spacing w:before="60" w:after="60" w:line="240" w:lineRule="auto"/>
              <w:jc w:val="center"/>
            </w:pPr>
            <w:r w:rsidRPr="00081C95">
              <w:t>Интервенции, които допринасят за осигуряването на условия за устойчива синя икономика в крайбрежните, островните и вътрешните райони и за насърчаването на устойчивото развитие на общностите, занимаващи се с рибарство и аквакултури</w:t>
            </w:r>
          </w:p>
        </w:tc>
        <w:tc>
          <w:tcPr>
            <w:tcW w:w="418" w:type="pct"/>
          </w:tcPr>
          <w:p w:rsidR="00E76A2D" w:rsidRPr="00081C95" w:rsidRDefault="00E76A2D" w:rsidP="00187302">
            <w:pPr>
              <w:spacing w:before="60" w:after="60" w:line="240" w:lineRule="auto"/>
              <w:jc w:val="center"/>
            </w:pPr>
            <w:r w:rsidRPr="00081C95">
              <w:t>ЕФМДРА</w:t>
            </w:r>
          </w:p>
        </w:tc>
        <w:tc>
          <w:tcPr>
            <w:tcW w:w="636" w:type="pct"/>
          </w:tcPr>
          <w:p w:rsidR="00E76A2D" w:rsidRPr="00081C95" w:rsidRDefault="00C8056B" w:rsidP="00187302">
            <w:pPr>
              <w:spacing w:before="60" w:after="60" w:line="240" w:lineRule="auto"/>
              <w:jc w:val="center"/>
            </w:pPr>
            <w:r w:rsidRPr="00081C95">
              <w:t>По-слабо развити</w:t>
            </w:r>
          </w:p>
        </w:tc>
        <w:tc>
          <w:tcPr>
            <w:tcW w:w="753" w:type="pct"/>
          </w:tcPr>
          <w:p w:rsidR="00E76A2D" w:rsidRPr="00081C95" w:rsidRDefault="00C8056B" w:rsidP="00187302">
            <w:pPr>
              <w:spacing w:before="60" w:after="60" w:line="240" w:lineRule="auto"/>
              <w:jc w:val="center"/>
            </w:pPr>
            <w:r w:rsidRPr="00081C95">
              <w:t>СО01</w:t>
            </w:r>
          </w:p>
        </w:tc>
        <w:tc>
          <w:tcPr>
            <w:tcW w:w="500" w:type="pct"/>
            <w:shd w:val="clear" w:color="auto" w:fill="auto"/>
          </w:tcPr>
          <w:p w:rsidR="00E76A2D" w:rsidRPr="00081C95" w:rsidRDefault="00C8056B" w:rsidP="00187302">
            <w:pPr>
              <w:spacing w:before="60" w:after="60" w:line="240" w:lineRule="auto"/>
              <w:jc w:val="center"/>
            </w:pPr>
            <w:r w:rsidRPr="00081C95">
              <w:t>Брой проекти</w:t>
            </w:r>
          </w:p>
        </w:tc>
        <w:tc>
          <w:tcPr>
            <w:tcW w:w="609" w:type="pct"/>
          </w:tcPr>
          <w:p w:rsidR="00E76A2D" w:rsidRPr="00081C95" w:rsidRDefault="00C8056B" w:rsidP="00187302">
            <w:pPr>
              <w:spacing w:before="60" w:after="60" w:line="240" w:lineRule="auto"/>
              <w:jc w:val="center"/>
            </w:pPr>
            <w:r w:rsidRPr="00081C95">
              <w:t>Брой</w:t>
            </w:r>
          </w:p>
        </w:tc>
        <w:tc>
          <w:tcPr>
            <w:tcW w:w="579" w:type="pct"/>
            <w:shd w:val="clear" w:color="auto" w:fill="auto"/>
          </w:tcPr>
          <w:p w:rsidR="00E76A2D" w:rsidRPr="00081C95" w:rsidRDefault="00E65FD0" w:rsidP="00187302">
            <w:pPr>
              <w:spacing w:before="60" w:after="60" w:line="240" w:lineRule="auto"/>
              <w:jc w:val="center"/>
            </w:pPr>
            <w:r w:rsidRPr="00081C95">
              <w:t>46</w:t>
            </w:r>
          </w:p>
        </w:tc>
        <w:tc>
          <w:tcPr>
            <w:tcW w:w="455" w:type="pct"/>
            <w:shd w:val="clear" w:color="auto" w:fill="auto"/>
          </w:tcPr>
          <w:p w:rsidR="00E76A2D" w:rsidRPr="00081C95" w:rsidRDefault="00E65FD0" w:rsidP="00187302">
            <w:pPr>
              <w:spacing w:before="60" w:after="60" w:line="240" w:lineRule="auto"/>
              <w:jc w:val="center"/>
            </w:pPr>
            <w:r w:rsidRPr="00081C95">
              <w:t>286</w:t>
            </w:r>
          </w:p>
        </w:tc>
      </w:tr>
    </w:tbl>
    <w:p w:rsidR="00E76A2D" w:rsidRPr="00E76A2D" w:rsidRDefault="00E76A2D" w:rsidP="00E76A2D">
      <w:pPr>
        <w:rPr>
          <w:lang w:val="en-US"/>
        </w:rPr>
      </w:pPr>
    </w:p>
    <w:p w:rsidR="00E76A2D" w:rsidRPr="00E76A2D" w:rsidRDefault="00E76A2D" w:rsidP="00E76A2D">
      <w:pPr>
        <w:ind w:left="567"/>
      </w:pPr>
      <w:r w:rsidRPr="00E76A2D">
        <w:lastRenderedPageBreak/>
        <w:t>Позоваване: Член 22, параграф 3, буква г), подточка ii) и член 23, параграф 2 от Регламента за ЕСФ +</w:t>
      </w:r>
    </w:p>
    <w:p w:rsidR="00E76A2D" w:rsidRPr="00081C95" w:rsidRDefault="00E76A2D" w:rsidP="00E76A2D">
      <w:r w:rsidRPr="00081C95">
        <w:t>Таблица 3: Показатели за резултатите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620"/>
        <w:gridCol w:w="810"/>
        <w:gridCol w:w="900"/>
        <w:gridCol w:w="1025"/>
        <w:gridCol w:w="1679"/>
        <w:gridCol w:w="900"/>
        <w:gridCol w:w="1350"/>
        <w:gridCol w:w="990"/>
        <w:gridCol w:w="1080"/>
        <w:gridCol w:w="1350"/>
        <w:gridCol w:w="759"/>
      </w:tblGrid>
      <w:tr w:rsidR="00B11FF1" w:rsidRPr="00081C95" w:rsidTr="00F40EA3">
        <w:trPr>
          <w:trHeight w:val="227"/>
        </w:trPr>
        <w:tc>
          <w:tcPr>
            <w:tcW w:w="1458" w:type="dxa"/>
          </w:tcPr>
          <w:p w:rsidR="00B11FF1" w:rsidRPr="00081C95" w:rsidRDefault="00B11FF1" w:rsidP="00EC1160">
            <w:pPr>
              <w:spacing w:before="60" w:after="60" w:line="240" w:lineRule="auto"/>
              <w:jc w:val="center"/>
            </w:pPr>
            <w:r w:rsidRPr="00081C95">
              <w:t>Приоритет</w:t>
            </w:r>
          </w:p>
        </w:tc>
        <w:tc>
          <w:tcPr>
            <w:tcW w:w="1620" w:type="dxa"/>
          </w:tcPr>
          <w:p w:rsidR="00B11FF1" w:rsidRPr="00081C95" w:rsidRDefault="00B11FF1" w:rsidP="00EC1160">
            <w:pPr>
              <w:spacing w:before="60" w:after="60" w:line="240" w:lineRule="auto"/>
              <w:jc w:val="center"/>
            </w:pPr>
            <w:r w:rsidRPr="00081C95">
              <w:t>Специфична цел</w:t>
            </w:r>
          </w:p>
        </w:tc>
        <w:tc>
          <w:tcPr>
            <w:tcW w:w="810" w:type="dxa"/>
          </w:tcPr>
          <w:p w:rsidR="00B11FF1" w:rsidRPr="00081C95" w:rsidRDefault="00B11FF1" w:rsidP="00EC1160">
            <w:pPr>
              <w:spacing w:before="60" w:after="60" w:line="240" w:lineRule="auto"/>
              <w:jc w:val="center"/>
            </w:pPr>
            <w:r w:rsidRPr="00081C95">
              <w:t>Фонд</w:t>
            </w:r>
          </w:p>
        </w:tc>
        <w:tc>
          <w:tcPr>
            <w:tcW w:w="900" w:type="dxa"/>
          </w:tcPr>
          <w:p w:rsidR="00B11FF1" w:rsidRPr="00081C95" w:rsidRDefault="00B11FF1" w:rsidP="00EC1160">
            <w:pPr>
              <w:spacing w:before="60" w:after="60" w:line="240" w:lineRule="auto"/>
              <w:jc w:val="center"/>
            </w:pPr>
            <w:r w:rsidRPr="00081C95">
              <w:t>Категория региони</w:t>
            </w:r>
          </w:p>
        </w:tc>
        <w:tc>
          <w:tcPr>
            <w:tcW w:w="1025" w:type="dxa"/>
          </w:tcPr>
          <w:p w:rsidR="00B11FF1" w:rsidRPr="00081C95" w:rsidRDefault="00B11FF1" w:rsidP="00EC1160">
            <w:pPr>
              <w:spacing w:before="60" w:after="60" w:line="240" w:lineRule="auto"/>
              <w:jc w:val="center"/>
            </w:pPr>
            <w:r w:rsidRPr="00081C95">
              <w:t>Идентификационен код [5]</w:t>
            </w:r>
          </w:p>
        </w:tc>
        <w:tc>
          <w:tcPr>
            <w:tcW w:w="1679" w:type="dxa"/>
            <w:shd w:val="clear" w:color="auto" w:fill="auto"/>
          </w:tcPr>
          <w:p w:rsidR="00B11FF1" w:rsidRPr="00081C95" w:rsidRDefault="00B11FF1" w:rsidP="00EC1160">
            <w:pPr>
              <w:spacing w:before="60" w:after="60" w:line="240" w:lineRule="auto"/>
              <w:jc w:val="center"/>
            </w:pPr>
            <w:r w:rsidRPr="00081C95">
              <w:t>Показател [255]</w:t>
            </w:r>
          </w:p>
        </w:tc>
        <w:tc>
          <w:tcPr>
            <w:tcW w:w="900" w:type="dxa"/>
          </w:tcPr>
          <w:p w:rsidR="00B11FF1" w:rsidRPr="00081C95" w:rsidRDefault="00B11FF1" w:rsidP="00EC1160">
            <w:pPr>
              <w:spacing w:before="60" w:after="60" w:line="240" w:lineRule="auto"/>
              <w:jc w:val="center"/>
            </w:pPr>
            <w:r w:rsidRPr="00081C95">
              <w:t>Мерна единица</w:t>
            </w:r>
          </w:p>
        </w:tc>
        <w:tc>
          <w:tcPr>
            <w:tcW w:w="1350" w:type="dxa"/>
          </w:tcPr>
          <w:p w:rsidR="00B11FF1" w:rsidRPr="00081C95" w:rsidRDefault="00B11FF1" w:rsidP="00EC1160">
            <w:pPr>
              <w:spacing w:before="60" w:after="60" w:line="240" w:lineRule="auto"/>
              <w:jc w:val="center"/>
            </w:pPr>
            <w:r w:rsidRPr="00081C95">
              <w:t>Базова линия или референтна стойност</w:t>
            </w:r>
          </w:p>
        </w:tc>
        <w:tc>
          <w:tcPr>
            <w:tcW w:w="990" w:type="dxa"/>
          </w:tcPr>
          <w:p w:rsidR="00B11FF1" w:rsidRPr="00081C95" w:rsidRDefault="00B11FF1" w:rsidP="00EC1160">
            <w:pPr>
              <w:spacing w:before="60" w:after="60" w:line="240" w:lineRule="auto"/>
              <w:jc w:val="center"/>
            </w:pPr>
            <w:r w:rsidRPr="00081C95">
              <w:t>Референтна година</w:t>
            </w:r>
          </w:p>
        </w:tc>
        <w:tc>
          <w:tcPr>
            <w:tcW w:w="1080" w:type="dxa"/>
            <w:shd w:val="clear" w:color="auto" w:fill="auto"/>
          </w:tcPr>
          <w:p w:rsidR="00B11FF1" w:rsidRPr="00081C95" w:rsidRDefault="00B11FF1" w:rsidP="00EC1160">
            <w:pPr>
              <w:spacing w:before="60" w:after="60" w:line="240" w:lineRule="auto"/>
              <w:jc w:val="center"/>
            </w:pPr>
            <w:r w:rsidRPr="00081C95">
              <w:t>Целева стойност (2029 г.)</w:t>
            </w:r>
          </w:p>
        </w:tc>
        <w:tc>
          <w:tcPr>
            <w:tcW w:w="1350" w:type="dxa"/>
            <w:shd w:val="clear" w:color="auto" w:fill="auto"/>
          </w:tcPr>
          <w:p w:rsidR="00B11FF1" w:rsidRPr="00081C95" w:rsidRDefault="00B11FF1" w:rsidP="00EC1160">
            <w:pPr>
              <w:spacing w:before="60" w:after="60" w:line="240" w:lineRule="auto"/>
              <w:jc w:val="center"/>
            </w:pPr>
            <w:r w:rsidRPr="00081C95">
              <w:t>Източник на данните [200]</w:t>
            </w:r>
          </w:p>
        </w:tc>
        <w:tc>
          <w:tcPr>
            <w:tcW w:w="759" w:type="dxa"/>
          </w:tcPr>
          <w:p w:rsidR="00B11FF1" w:rsidRPr="00081C95" w:rsidRDefault="00B11FF1" w:rsidP="00EC1160">
            <w:pPr>
              <w:spacing w:before="60" w:after="60" w:line="240" w:lineRule="auto"/>
              <w:jc w:val="center"/>
            </w:pPr>
            <w:r w:rsidRPr="00081C95">
              <w:t>Коментари [200]</w:t>
            </w:r>
          </w:p>
        </w:tc>
      </w:tr>
      <w:tr w:rsidR="00EC1160" w:rsidRPr="00081C95" w:rsidTr="00187302">
        <w:trPr>
          <w:trHeight w:val="720"/>
        </w:trPr>
        <w:tc>
          <w:tcPr>
            <w:tcW w:w="1458" w:type="dxa"/>
            <w:vMerge w:val="restart"/>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 xml:space="preserve">Приоритет </w:t>
            </w:r>
            <w:r w:rsidRPr="00081C95">
              <w:rPr>
                <w:rFonts w:eastAsia="Times New Roman"/>
                <w:sz w:val="22"/>
              </w:rPr>
              <w:t>3</w:t>
            </w:r>
            <w:r w:rsidRPr="00081C95">
              <w:rPr>
                <w:rFonts w:eastAsia="Times New Roman"/>
                <w:sz w:val="22"/>
                <w:lang w:val="en-US"/>
              </w:rPr>
              <w:t xml:space="preserve"> Осигуряване на условия за устойчива синя икономика в крайбрежните, островните и вътрешните райони и насърчаване на развитието на общностите, занимаващи се с рибарство и аквакултури</w:t>
            </w:r>
          </w:p>
        </w:tc>
        <w:tc>
          <w:tcPr>
            <w:tcW w:w="1620" w:type="dxa"/>
            <w:vMerge w:val="restart"/>
          </w:tcPr>
          <w:p w:rsidR="00EC1160" w:rsidRPr="00081C95" w:rsidRDefault="00EC1160" w:rsidP="00187302">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Интервенции, които допринасят за осигуряването на условия за устойчива синя икономика в крайбрежните, островните и вътрешните райони и за насърчаването на устойчивото развитие на общностите, занимаващи се с рибарство и аквакултури</w:t>
            </w:r>
          </w:p>
        </w:tc>
        <w:tc>
          <w:tcPr>
            <w:tcW w:w="810" w:type="dxa"/>
            <w:vMerge w:val="restart"/>
          </w:tcPr>
          <w:p w:rsidR="00EC1160" w:rsidRPr="00081C95" w:rsidRDefault="00EC1160" w:rsidP="00B11FF1">
            <w:pPr>
              <w:spacing w:before="60" w:after="60" w:line="240" w:lineRule="auto"/>
              <w:rPr>
                <w:sz w:val="22"/>
              </w:rPr>
            </w:pPr>
            <w:r w:rsidRPr="00081C95">
              <w:rPr>
                <w:sz w:val="22"/>
              </w:rPr>
              <w:t>ЕФМДРА</w:t>
            </w:r>
          </w:p>
        </w:tc>
        <w:tc>
          <w:tcPr>
            <w:tcW w:w="900" w:type="dxa"/>
            <w:vMerge w:val="restart"/>
          </w:tcPr>
          <w:p w:rsidR="00EC1160" w:rsidRPr="00081C95" w:rsidRDefault="00EC1160" w:rsidP="00B11FF1">
            <w:pPr>
              <w:spacing w:before="60" w:after="60" w:line="240" w:lineRule="auto"/>
              <w:rPr>
                <w:sz w:val="22"/>
              </w:rPr>
            </w:pPr>
            <w:r w:rsidRPr="00081C95">
              <w:rPr>
                <w:sz w:val="22"/>
              </w:rPr>
              <w:t>По-слабо развити</w:t>
            </w:r>
          </w:p>
        </w:tc>
        <w:tc>
          <w:tcPr>
            <w:tcW w:w="1025"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CR06</w:t>
            </w:r>
          </w:p>
        </w:tc>
        <w:tc>
          <w:tcPr>
            <w:tcW w:w="1679" w:type="dxa"/>
            <w:shd w:val="clear" w:color="auto" w:fill="auto"/>
          </w:tcPr>
          <w:p w:rsidR="00EC1160" w:rsidRPr="00081C95" w:rsidRDefault="00EC1160" w:rsidP="00EC1160">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 xml:space="preserve">Създадени работни места </w:t>
            </w:r>
          </w:p>
        </w:tc>
        <w:tc>
          <w:tcPr>
            <w:tcW w:w="900"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(брой лица)</w:t>
            </w:r>
          </w:p>
        </w:tc>
        <w:tc>
          <w:tcPr>
            <w:tcW w:w="1350"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0</w:t>
            </w:r>
          </w:p>
        </w:tc>
        <w:tc>
          <w:tcPr>
            <w:tcW w:w="990"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2023</w:t>
            </w:r>
          </w:p>
        </w:tc>
        <w:tc>
          <w:tcPr>
            <w:tcW w:w="1080" w:type="dxa"/>
            <w:shd w:val="clear" w:color="auto" w:fill="auto"/>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225</w:t>
            </w:r>
          </w:p>
        </w:tc>
        <w:tc>
          <w:tcPr>
            <w:tcW w:w="1350" w:type="dxa"/>
            <w:shd w:val="clear" w:color="auto" w:fill="auto"/>
          </w:tcPr>
          <w:p w:rsidR="00EC1160" w:rsidRPr="00081C95" w:rsidRDefault="00EC1160" w:rsidP="00EC1160">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Предоставят се от бенефициентите по време и след изпълнение на операциите</w:t>
            </w:r>
          </w:p>
        </w:tc>
        <w:tc>
          <w:tcPr>
            <w:tcW w:w="759" w:type="dxa"/>
          </w:tcPr>
          <w:p w:rsidR="00EC1160" w:rsidRPr="00081C95" w:rsidRDefault="00EC1160" w:rsidP="00B11FF1">
            <w:pPr>
              <w:spacing w:before="60" w:after="60" w:line="240" w:lineRule="auto"/>
            </w:pPr>
          </w:p>
        </w:tc>
      </w:tr>
      <w:tr w:rsidR="00EC1160" w:rsidRPr="00081C95" w:rsidTr="00187302">
        <w:trPr>
          <w:trHeight w:val="720"/>
        </w:trPr>
        <w:tc>
          <w:tcPr>
            <w:tcW w:w="1458" w:type="dxa"/>
            <w:vMerge/>
          </w:tcPr>
          <w:p w:rsidR="00EC1160" w:rsidRPr="00081C95" w:rsidRDefault="00EC1160" w:rsidP="00B11FF1">
            <w:pPr>
              <w:widowControl w:val="0"/>
              <w:autoSpaceDE w:val="0"/>
              <w:autoSpaceDN w:val="0"/>
              <w:spacing w:before="0" w:after="0" w:line="240" w:lineRule="auto"/>
              <w:rPr>
                <w:rFonts w:eastAsia="Times New Roman"/>
                <w:sz w:val="22"/>
                <w:lang w:val="en-US"/>
              </w:rPr>
            </w:pPr>
          </w:p>
        </w:tc>
        <w:tc>
          <w:tcPr>
            <w:tcW w:w="1620" w:type="dxa"/>
            <w:vMerge/>
          </w:tcPr>
          <w:p w:rsidR="00EC1160" w:rsidRPr="00081C95" w:rsidRDefault="00EC1160" w:rsidP="00B11FF1">
            <w:pPr>
              <w:widowControl w:val="0"/>
              <w:autoSpaceDE w:val="0"/>
              <w:autoSpaceDN w:val="0"/>
              <w:spacing w:before="0" w:after="0" w:line="240" w:lineRule="auto"/>
              <w:rPr>
                <w:rFonts w:eastAsia="Times New Roman"/>
                <w:sz w:val="22"/>
                <w:lang w:val="en-US"/>
              </w:rPr>
            </w:pPr>
          </w:p>
        </w:tc>
        <w:tc>
          <w:tcPr>
            <w:tcW w:w="810" w:type="dxa"/>
            <w:vMerge/>
          </w:tcPr>
          <w:p w:rsidR="00EC1160" w:rsidRPr="00081C95" w:rsidRDefault="00EC1160" w:rsidP="00B11FF1">
            <w:pPr>
              <w:spacing w:before="60" w:after="60" w:line="240" w:lineRule="auto"/>
              <w:rPr>
                <w:sz w:val="22"/>
              </w:rPr>
            </w:pPr>
          </w:p>
        </w:tc>
        <w:tc>
          <w:tcPr>
            <w:tcW w:w="900" w:type="dxa"/>
            <w:vMerge/>
          </w:tcPr>
          <w:p w:rsidR="00EC1160" w:rsidRPr="00081C95" w:rsidRDefault="00EC1160" w:rsidP="00B11FF1">
            <w:pPr>
              <w:spacing w:before="60" w:after="60" w:line="240" w:lineRule="auto"/>
              <w:rPr>
                <w:sz w:val="22"/>
              </w:rPr>
            </w:pPr>
          </w:p>
        </w:tc>
        <w:tc>
          <w:tcPr>
            <w:tcW w:w="1025"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CR08</w:t>
            </w:r>
          </w:p>
        </w:tc>
        <w:tc>
          <w:tcPr>
            <w:tcW w:w="1679" w:type="dxa"/>
            <w:shd w:val="clear" w:color="auto" w:fill="auto"/>
          </w:tcPr>
          <w:p w:rsidR="00EC1160" w:rsidRPr="00081C95" w:rsidRDefault="00EC1160" w:rsidP="00EC1160">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 xml:space="preserve">Лица, които се ползват от режима </w:t>
            </w:r>
          </w:p>
        </w:tc>
        <w:tc>
          <w:tcPr>
            <w:tcW w:w="900"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(брой лица)</w:t>
            </w:r>
          </w:p>
        </w:tc>
        <w:tc>
          <w:tcPr>
            <w:tcW w:w="1350"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0</w:t>
            </w:r>
          </w:p>
        </w:tc>
        <w:tc>
          <w:tcPr>
            <w:tcW w:w="990"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2023</w:t>
            </w:r>
          </w:p>
        </w:tc>
        <w:tc>
          <w:tcPr>
            <w:tcW w:w="1080" w:type="dxa"/>
            <w:shd w:val="clear" w:color="auto" w:fill="auto"/>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1 800</w:t>
            </w:r>
          </w:p>
        </w:tc>
        <w:tc>
          <w:tcPr>
            <w:tcW w:w="1350" w:type="dxa"/>
            <w:shd w:val="clear" w:color="auto" w:fill="auto"/>
          </w:tcPr>
          <w:p w:rsidR="00EC1160" w:rsidRPr="00081C95" w:rsidRDefault="00EC1160" w:rsidP="00EC1160">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Предоставят се от бенефициентите по време и след изпълнение на операциите</w:t>
            </w:r>
          </w:p>
        </w:tc>
        <w:tc>
          <w:tcPr>
            <w:tcW w:w="759" w:type="dxa"/>
          </w:tcPr>
          <w:p w:rsidR="00EC1160" w:rsidRPr="00081C95" w:rsidRDefault="00EC1160" w:rsidP="00B11FF1">
            <w:pPr>
              <w:spacing w:before="60" w:after="60" w:line="240" w:lineRule="auto"/>
              <w:rPr>
                <w:sz w:val="22"/>
              </w:rPr>
            </w:pPr>
          </w:p>
        </w:tc>
      </w:tr>
      <w:tr w:rsidR="00EC1160" w:rsidRPr="00081C95" w:rsidTr="00187302">
        <w:trPr>
          <w:trHeight w:val="720"/>
        </w:trPr>
        <w:tc>
          <w:tcPr>
            <w:tcW w:w="1458" w:type="dxa"/>
            <w:vMerge/>
          </w:tcPr>
          <w:p w:rsidR="00EC1160" w:rsidRPr="00081C95" w:rsidRDefault="00EC1160" w:rsidP="00B11FF1">
            <w:pPr>
              <w:widowControl w:val="0"/>
              <w:autoSpaceDE w:val="0"/>
              <w:autoSpaceDN w:val="0"/>
              <w:spacing w:before="0" w:after="0" w:line="240" w:lineRule="auto"/>
              <w:rPr>
                <w:rFonts w:eastAsia="Times New Roman"/>
                <w:sz w:val="22"/>
                <w:lang w:val="en-US"/>
              </w:rPr>
            </w:pPr>
          </w:p>
        </w:tc>
        <w:tc>
          <w:tcPr>
            <w:tcW w:w="1620" w:type="dxa"/>
            <w:vMerge/>
          </w:tcPr>
          <w:p w:rsidR="00EC1160" w:rsidRPr="00081C95" w:rsidRDefault="00EC1160" w:rsidP="00B11FF1">
            <w:pPr>
              <w:widowControl w:val="0"/>
              <w:autoSpaceDE w:val="0"/>
              <w:autoSpaceDN w:val="0"/>
              <w:spacing w:before="0" w:after="0" w:line="240" w:lineRule="auto"/>
              <w:rPr>
                <w:rFonts w:eastAsia="Times New Roman"/>
                <w:sz w:val="22"/>
                <w:lang w:val="en-US"/>
              </w:rPr>
            </w:pPr>
          </w:p>
        </w:tc>
        <w:tc>
          <w:tcPr>
            <w:tcW w:w="810" w:type="dxa"/>
            <w:vMerge/>
          </w:tcPr>
          <w:p w:rsidR="00EC1160" w:rsidRPr="00081C95" w:rsidRDefault="00EC1160" w:rsidP="00B11FF1">
            <w:pPr>
              <w:spacing w:before="60" w:after="60" w:line="240" w:lineRule="auto"/>
              <w:rPr>
                <w:sz w:val="22"/>
              </w:rPr>
            </w:pPr>
          </w:p>
        </w:tc>
        <w:tc>
          <w:tcPr>
            <w:tcW w:w="900" w:type="dxa"/>
            <w:vMerge/>
          </w:tcPr>
          <w:p w:rsidR="00EC1160" w:rsidRPr="00081C95" w:rsidRDefault="00EC1160" w:rsidP="00B11FF1">
            <w:pPr>
              <w:spacing w:before="60" w:after="60" w:line="240" w:lineRule="auto"/>
              <w:rPr>
                <w:sz w:val="22"/>
              </w:rPr>
            </w:pPr>
          </w:p>
        </w:tc>
        <w:tc>
          <w:tcPr>
            <w:tcW w:w="1025"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CR13</w:t>
            </w:r>
          </w:p>
        </w:tc>
        <w:tc>
          <w:tcPr>
            <w:tcW w:w="1679" w:type="dxa"/>
            <w:shd w:val="clear" w:color="auto" w:fill="auto"/>
          </w:tcPr>
          <w:p w:rsidR="00EC1160" w:rsidRPr="00081C95" w:rsidRDefault="00EC1160" w:rsidP="00EC1160">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 xml:space="preserve">Дейности за сътрудничество между заинтересованите страни </w:t>
            </w:r>
          </w:p>
        </w:tc>
        <w:tc>
          <w:tcPr>
            <w:tcW w:w="900"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(брой действия)</w:t>
            </w:r>
          </w:p>
        </w:tc>
        <w:tc>
          <w:tcPr>
            <w:tcW w:w="1350"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0</w:t>
            </w:r>
          </w:p>
        </w:tc>
        <w:tc>
          <w:tcPr>
            <w:tcW w:w="990"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2023</w:t>
            </w:r>
          </w:p>
        </w:tc>
        <w:tc>
          <w:tcPr>
            <w:tcW w:w="1080" w:type="dxa"/>
            <w:shd w:val="clear" w:color="auto" w:fill="auto"/>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30</w:t>
            </w:r>
          </w:p>
        </w:tc>
        <w:tc>
          <w:tcPr>
            <w:tcW w:w="1350" w:type="dxa"/>
            <w:shd w:val="clear" w:color="auto" w:fill="auto"/>
          </w:tcPr>
          <w:p w:rsidR="00EC1160" w:rsidRPr="00081C95" w:rsidRDefault="00EC1160" w:rsidP="00EC1160">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 xml:space="preserve">Предоставят се от бенефициентите по време и след изпълнение на </w:t>
            </w:r>
            <w:r w:rsidRPr="00081C95">
              <w:rPr>
                <w:rFonts w:eastAsia="Times New Roman"/>
                <w:sz w:val="22"/>
                <w:lang w:val="en-US"/>
              </w:rPr>
              <w:lastRenderedPageBreak/>
              <w:t>операциите</w:t>
            </w:r>
          </w:p>
        </w:tc>
        <w:tc>
          <w:tcPr>
            <w:tcW w:w="759" w:type="dxa"/>
          </w:tcPr>
          <w:p w:rsidR="00EC1160" w:rsidRPr="00081C95" w:rsidRDefault="00EC1160" w:rsidP="00B11FF1">
            <w:pPr>
              <w:spacing w:before="60" w:after="60" w:line="240" w:lineRule="auto"/>
              <w:rPr>
                <w:sz w:val="22"/>
              </w:rPr>
            </w:pPr>
          </w:p>
        </w:tc>
      </w:tr>
    </w:tbl>
    <w:p w:rsidR="00B11FF1" w:rsidRDefault="00B11FF1" w:rsidP="00E76A2D"/>
    <w:p w:rsidR="00E76A2D" w:rsidRPr="00E76A2D" w:rsidRDefault="00E76A2D" w:rsidP="00E76A2D">
      <w:pPr>
        <w:ind w:left="850" w:hanging="850"/>
      </w:pPr>
      <w:r w:rsidRPr="00E76A2D">
        <w:t>2.1.1.1.4.</w:t>
      </w:r>
      <w:r w:rsidRPr="00E76A2D">
        <w:tab/>
        <w:t>Примерна разбивка на програмираните средства (ЕС) в зависимост от вида интервенция за ЕФМДРА</w:t>
      </w:r>
    </w:p>
    <w:p w:rsidR="00E76A2D" w:rsidRPr="00E76A2D" w:rsidRDefault="00E76A2D" w:rsidP="00E76A2D">
      <w:pPr>
        <w:ind w:left="567"/>
      </w:pPr>
      <w:r w:rsidRPr="00E76A2D">
        <w:t>Позоваване: Член 22, параграф 3, буква в) от РОР</w:t>
      </w:r>
    </w:p>
    <w:p w:rsidR="00D63FEE" w:rsidRDefault="00D63FEE" w:rsidP="00E76A2D">
      <w:pPr>
        <w:rPr>
          <w:lang w:val="en-US"/>
        </w:rPr>
      </w:pPr>
    </w:p>
    <w:p w:rsidR="00E76A2D" w:rsidRPr="00E76A2D" w:rsidRDefault="00E76A2D" w:rsidP="00E76A2D">
      <w:r w:rsidRPr="00E76A2D">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E76A2D" w:rsidRPr="00081C95" w:rsidTr="00F40EA3">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081C95" w:rsidRDefault="00E76A2D" w:rsidP="00E76A2D">
            <w:pPr>
              <w:spacing w:before="60" w:after="60" w:line="240" w:lineRule="auto"/>
              <w:jc w:val="center"/>
            </w:pPr>
            <w:r w:rsidRPr="00081C95">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081C95" w:rsidRDefault="00E76A2D" w:rsidP="00E76A2D">
            <w:pPr>
              <w:spacing w:before="60" w:after="60" w:line="240" w:lineRule="auto"/>
              <w:jc w:val="center"/>
            </w:pPr>
            <w:r w:rsidRPr="00081C95">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081C95" w:rsidRDefault="00E76A2D" w:rsidP="00E76A2D">
            <w:pPr>
              <w:spacing w:before="60" w:after="60" w:line="240" w:lineRule="auto"/>
              <w:jc w:val="center"/>
            </w:pPr>
            <w:r w:rsidRPr="00081C95">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081C95" w:rsidRDefault="00E76A2D" w:rsidP="00E76A2D">
            <w:pPr>
              <w:spacing w:before="60" w:after="60" w:line="240" w:lineRule="auto"/>
              <w:jc w:val="center"/>
            </w:pPr>
            <w:r w:rsidRPr="00081C95">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081C95" w:rsidRDefault="00E76A2D" w:rsidP="00E76A2D">
            <w:pPr>
              <w:spacing w:before="60" w:after="60" w:line="240" w:lineRule="auto"/>
              <w:jc w:val="center"/>
            </w:pPr>
            <w:r w:rsidRPr="00081C95">
              <w:t>Сума (EUR)</w:t>
            </w:r>
          </w:p>
        </w:tc>
      </w:tr>
      <w:tr w:rsidR="00B22190" w:rsidRPr="00081C95" w:rsidTr="00D63FEE">
        <w:trPr>
          <w:trHeight w:hRule="exact" w:val="864"/>
        </w:trPr>
        <w:tc>
          <w:tcPr>
            <w:tcW w:w="829" w:type="pct"/>
            <w:vMerge w:val="restart"/>
            <w:tcBorders>
              <w:top w:val="single" w:sz="4" w:space="0" w:color="auto"/>
              <w:left w:val="single" w:sz="4" w:space="0" w:color="auto"/>
              <w:right w:val="single" w:sz="4" w:space="0" w:color="auto"/>
            </w:tcBorders>
            <w:shd w:val="clear" w:color="auto" w:fill="auto"/>
          </w:tcPr>
          <w:p w:rsidR="00B22190" w:rsidRPr="00081C95" w:rsidRDefault="00B22190" w:rsidP="00CB1778">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 xml:space="preserve">Приоритет </w:t>
            </w:r>
            <w:r w:rsidRPr="00081C95">
              <w:rPr>
                <w:rFonts w:eastAsia="Times New Roman"/>
                <w:sz w:val="22"/>
              </w:rPr>
              <w:t>3</w:t>
            </w:r>
            <w:r w:rsidRPr="00081C95">
              <w:rPr>
                <w:rFonts w:eastAsia="Times New Roman"/>
                <w:sz w:val="22"/>
                <w:lang w:val="en-US"/>
              </w:rPr>
              <w:t xml:space="preserve"> Осигуряване на условия за устойчива синя икономика в крайбрежните, островните и вътрешните райони и насърчаване на развитието на общностите, занимаващи се с рибарство и аквакултури</w:t>
            </w:r>
          </w:p>
        </w:tc>
        <w:tc>
          <w:tcPr>
            <w:tcW w:w="1235" w:type="pct"/>
            <w:vMerge w:val="restart"/>
            <w:tcBorders>
              <w:top w:val="single" w:sz="4" w:space="0" w:color="auto"/>
              <w:left w:val="single" w:sz="4" w:space="0" w:color="auto"/>
              <w:right w:val="single" w:sz="4" w:space="0" w:color="auto"/>
            </w:tcBorders>
            <w:shd w:val="clear" w:color="auto" w:fill="auto"/>
          </w:tcPr>
          <w:p w:rsidR="00B22190" w:rsidRPr="00081C95" w:rsidRDefault="00B22190" w:rsidP="00CB1778">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Интервенции, които допринасят за осигуряването на условия за устойчива синя икономика в крайбрежните, островните и вътрешните райони и за насърчаването на устойчивото развитие на общностите, занимаващи се с рибарство и аквакултури</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B22190" w:rsidRPr="00081C95" w:rsidRDefault="00D63FEE" w:rsidP="00E76A2D">
            <w:pPr>
              <w:spacing w:before="60" w:after="60" w:line="240" w:lineRule="auto"/>
              <w:jc w:val="center"/>
            </w:pPr>
            <w:r w:rsidRPr="00081C95">
              <w:t>Подготвителни действия за ВОМР</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B22190" w:rsidRPr="00081C95" w:rsidRDefault="00B22190" w:rsidP="00E76A2D">
            <w:pPr>
              <w:spacing w:before="60" w:after="60" w:line="240" w:lineRule="auto"/>
              <w:jc w:val="center"/>
              <w:rPr>
                <w:lang w:val="en-US"/>
              </w:rPr>
            </w:pPr>
            <w:r w:rsidRPr="00081C95">
              <w:rPr>
                <w:lang w:val="en-US"/>
              </w:rPr>
              <w:t>13</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B22190" w:rsidRPr="00081C95" w:rsidRDefault="00D63FEE" w:rsidP="00E76A2D">
            <w:pPr>
              <w:spacing w:before="60" w:after="60" w:line="240" w:lineRule="auto"/>
              <w:jc w:val="center"/>
              <w:rPr>
                <w:lang w:val="en-US"/>
              </w:rPr>
            </w:pPr>
            <w:r w:rsidRPr="00081C95">
              <w:rPr>
                <w:lang w:val="en-US"/>
              </w:rPr>
              <w:t>0</w:t>
            </w:r>
          </w:p>
        </w:tc>
      </w:tr>
      <w:tr w:rsidR="00B22190" w:rsidRPr="00081C95" w:rsidTr="00D63FEE">
        <w:trPr>
          <w:trHeight w:hRule="exact" w:val="864"/>
        </w:trPr>
        <w:tc>
          <w:tcPr>
            <w:tcW w:w="829" w:type="pct"/>
            <w:vMerge/>
            <w:tcBorders>
              <w:left w:val="single" w:sz="4" w:space="0" w:color="auto"/>
              <w:right w:val="single" w:sz="4" w:space="0" w:color="auto"/>
            </w:tcBorders>
            <w:shd w:val="clear" w:color="auto" w:fill="auto"/>
          </w:tcPr>
          <w:p w:rsidR="00B22190" w:rsidRPr="00081C95" w:rsidRDefault="00B22190" w:rsidP="00CB1778">
            <w:pPr>
              <w:widowControl w:val="0"/>
              <w:autoSpaceDE w:val="0"/>
              <w:autoSpaceDN w:val="0"/>
              <w:spacing w:before="0" w:after="0" w:line="240" w:lineRule="auto"/>
              <w:jc w:val="center"/>
              <w:rPr>
                <w:rFonts w:eastAsia="Times New Roman"/>
                <w:sz w:val="22"/>
                <w:lang w:val="en-US"/>
              </w:rPr>
            </w:pPr>
          </w:p>
        </w:tc>
        <w:tc>
          <w:tcPr>
            <w:tcW w:w="1235" w:type="pct"/>
            <w:vMerge/>
            <w:tcBorders>
              <w:left w:val="single" w:sz="4" w:space="0" w:color="auto"/>
              <w:right w:val="single" w:sz="4" w:space="0" w:color="auto"/>
            </w:tcBorders>
            <w:shd w:val="clear" w:color="auto" w:fill="auto"/>
          </w:tcPr>
          <w:p w:rsidR="00B22190" w:rsidRPr="00081C95" w:rsidRDefault="00B22190" w:rsidP="00CB1778">
            <w:pPr>
              <w:widowControl w:val="0"/>
              <w:autoSpaceDE w:val="0"/>
              <w:autoSpaceDN w:val="0"/>
              <w:spacing w:before="0" w:after="0" w:line="240" w:lineRule="auto"/>
              <w:jc w:val="center"/>
              <w:rPr>
                <w:rFonts w:eastAsia="Times New Roman"/>
                <w:sz w:val="22"/>
                <w:lang w:val="en-US"/>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B22190" w:rsidRPr="00081C95" w:rsidRDefault="00D63FEE" w:rsidP="00E76A2D">
            <w:pPr>
              <w:spacing w:before="60" w:after="60" w:line="240" w:lineRule="auto"/>
              <w:jc w:val="center"/>
            </w:pPr>
            <w:r w:rsidRPr="00081C95">
              <w:t>Изпълнение на стратегията за ВОМР</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B22190" w:rsidRPr="00081C95" w:rsidRDefault="00B22190" w:rsidP="00E76A2D">
            <w:pPr>
              <w:spacing w:before="60" w:after="60" w:line="240" w:lineRule="auto"/>
              <w:jc w:val="center"/>
              <w:rPr>
                <w:lang w:val="en-US"/>
              </w:rPr>
            </w:pPr>
            <w:r w:rsidRPr="00081C95">
              <w:rPr>
                <w:lang w:val="en-US"/>
              </w:rPr>
              <w:t>14</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D63FEE" w:rsidRPr="00081C95" w:rsidRDefault="00D63FEE" w:rsidP="00D63FEE">
            <w:pPr>
              <w:spacing w:before="60" w:after="60" w:line="240" w:lineRule="auto"/>
              <w:jc w:val="center"/>
              <w:rPr>
                <w:lang w:val="en-US"/>
              </w:rPr>
            </w:pPr>
            <w:r w:rsidRPr="00081C95">
              <w:rPr>
                <w:lang w:val="en-US"/>
              </w:rPr>
              <w:t xml:space="preserve">5 022 132 </w:t>
            </w:r>
          </w:p>
          <w:p w:rsidR="00D63FEE" w:rsidRPr="00081C95" w:rsidRDefault="00D63FEE" w:rsidP="00D63FEE">
            <w:pPr>
              <w:spacing w:before="60" w:after="60" w:line="240" w:lineRule="auto"/>
              <w:jc w:val="center"/>
              <w:rPr>
                <w:lang w:val="en-US"/>
              </w:rPr>
            </w:pPr>
          </w:p>
          <w:p w:rsidR="00B22190" w:rsidRPr="00081C95" w:rsidRDefault="00B22190" w:rsidP="00E76A2D">
            <w:pPr>
              <w:spacing w:before="60" w:after="60" w:line="240" w:lineRule="auto"/>
              <w:jc w:val="center"/>
              <w:rPr>
                <w:lang w:val="en-US"/>
              </w:rPr>
            </w:pPr>
          </w:p>
        </w:tc>
      </w:tr>
      <w:tr w:rsidR="00B22190" w:rsidRPr="00081C95" w:rsidTr="00D63FEE">
        <w:trPr>
          <w:trHeight w:hRule="exact" w:val="864"/>
        </w:trPr>
        <w:tc>
          <w:tcPr>
            <w:tcW w:w="829" w:type="pct"/>
            <w:vMerge/>
            <w:tcBorders>
              <w:left w:val="single" w:sz="4" w:space="0" w:color="auto"/>
              <w:bottom w:val="single" w:sz="4" w:space="0" w:color="auto"/>
              <w:right w:val="single" w:sz="4" w:space="0" w:color="auto"/>
            </w:tcBorders>
            <w:shd w:val="clear" w:color="auto" w:fill="auto"/>
          </w:tcPr>
          <w:p w:rsidR="00B22190" w:rsidRPr="00081C95" w:rsidRDefault="00B22190" w:rsidP="00CB1778">
            <w:pPr>
              <w:widowControl w:val="0"/>
              <w:autoSpaceDE w:val="0"/>
              <w:autoSpaceDN w:val="0"/>
              <w:spacing w:before="0" w:after="0" w:line="240" w:lineRule="auto"/>
              <w:jc w:val="center"/>
              <w:rPr>
                <w:rFonts w:eastAsia="Times New Roman"/>
                <w:sz w:val="22"/>
                <w:lang w:val="en-US"/>
              </w:rPr>
            </w:pPr>
          </w:p>
        </w:tc>
        <w:tc>
          <w:tcPr>
            <w:tcW w:w="1235" w:type="pct"/>
            <w:vMerge/>
            <w:tcBorders>
              <w:left w:val="single" w:sz="4" w:space="0" w:color="auto"/>
              <w:bottom w:val="single" w:sz="4" w:space="0" w:color="auto"/>
              <w:right w:val="single" w:sz="4" w:space="0" w:color="auto"/>
            </w:tcBorders>
            <w:shd w:val="clear" w:color="auto" w:fill="auto"/>
          </w:tcPr>
          <w:p w:rsidR="00B22190" w:rsidRPr="00081C95" w:rsidRDefault="00B22190" w:rsidP="00CB1778">
            <w:pPr>
              <w:widowControl w:val="0"/>
              <w:autoSpaceDE w:val="0"/>
              <w:autoSpaceDN w:val="0"/>
              <w:spacing w:before="0" w:after="0" w:line="240" w:lineRule="auto"/>
              <w:jc w:val="center"/>
              <w:rPr>
                <w:rFonts w:eastAsia="Times New Roman"/>
                <w:sz w:val="22"/>
                <w:lang w:val="en-US"/>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B22190" w:rsidRPr="00081C95" w:rsidRDefault="00D63FEE" w:rsidP="00E76A2D">
            <w:pPr>
              <w:spacing w:before="60" w:after="60" w:line="240" w:lineRule="auto"/>
              <w:jc w:val="center"/>
            </w:pPr>
            <w:r w:rsidRPr="00081C95">
              <w:t>Текущи разходи и действия по ВОМР</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B22190" w:rsidRPr="00081C95" w:rsidRDefault="00B22190" w:rsidP="00E76A2D">
            <w:pPr>
              <w:spacing w:before="60" w:after="60" w:line="240" w:lineRule="auto"/>
              <w:jc w:val="center"/>
              <w:rPr>
                <w:lang w:val="en-US"/>
              </w:rPr>
            </w:pPr>
            <w:r w:rsidRPr="00081C95">
              <w:rPr>
                <w:lang w:val="en-US"/>
              </w:rPr>
              <w:t>15</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B22190" w:rsidRPr="00081C95" w:rsidRDefault="00D63FEE" w:rsidP="00D63FEE">
            <w:pPr>
              <w:spacing w:before="60" w:after="60" w:line="240" w:lineRule="auto"/>
              <w:jc w:val="center"/>
            </w:pPr>
            <w:r w:rsidRPr="00081C95">
              <w:rPr>
                <w:lang w:val="en-US"/>
              </w:rPr>
              <w:t>0</w:t>
            </w:r>
          </w:p>
        </w:tc>
      </w:tr>
    </w:tbl>
    <w:p w:rsidR="00E76A2D" w:rsidRDefault="00E76A2D" w:rsidP="00944B50"/>
    <w:p w:rsidR="0010234D" w:rsidRPr="00E76A2D" w:rsidRDefault="0010234D" w:rsidP="0010234D">
      <w:pPr>
        <w:shd w:val="clear" w:color="auto" w:fill="FFFFFF"/>
        <w:spacing w:before="240" w:line="312" w:lineRule="atLeast"/>
        <w:jc w:val="both"/>
        <w:rPr>
          <w:rFonts w:eastAsia="Times New Roman"/>
          <w:b/>
          <w:bCs/>
          <w:color w:val="444444"/>
          <w:sz w:val="27"/>
          <w:szCs w:val="27"/>
          <w:lang w:val="en-US"/>
        </w:rPr>
      </w:pPr>
      <w:r w:rsidRPr="00E76A2D">
        <w:rPr>
          <w:rFonts w:eastAsia="Times New Roman"/>
          <w:b/>
          <w:bCs/>
          <w:color w:val="444444"/>
          <w:sz w:val="27"/>
          <w:szCs w:val="27"/>
          <w:lang w:val="en-US"/>
        </w:rPr>
        <w:t>2.1.1.   Наименование на приоритета [300] (повтаря се за всеки приоритет)</w:t>
      </w:r>
    </w:p>
    <w:p w:rsidR="0010234D" w:rsidRPr="00E76A2D" w:rsidRDefault="0010234D" w:rsidP="0010234D">
      <w:pPr>
        <w:jc w:val="both"/>
        <w:rPr>
          <w:b/>
          <w:lang w:val="en-US"/>
        </w:rPr>
      </w:pPr>
      <w:r w:rsidRPr="00E76A2D">
        <w:rPr>
          <w:b/>
        </w:rPr>
        <w:t xml:space="preserve">Приоритет </w:t>
      </w:r>
      <w:r>
        <w:rPr>
          <w:b/>
        </w:rPr>
        <w:t>4</w:t>
      </w:r>
      <w:r w:rsidRPr="00E76A2D">
        <w:rPr>
          <w:b/>
        </w:rPr>
        <w:t>:</w:t>
      </w:r>
      <w:r w:rsidRPr="0010234D">
        <w:rPr>
          <w:b/>
        </w:rPr>
        <w:tab/>
        <w:t>Укрепване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7"/>
      </w:tblGrid>
      <w:tr w:rsidR="0010234D" w:rsidRPr="00E76A2D" w:rsidTr="00FA2BCB">
        <w:tc>
          <w:tcPr>
            <w:tcW w:w="0" w:type="auto"/>
          </w:tcPr>
          <w:p w:rsidR="0010234D" w:rsidRPr="00E76A2D" w:rsidRDefault="0010234D" w:rsidP="00FA2BCB">
            <w:pPr>
              <w:spacing w:before="60" w:after="60" w:line="240" w:lineRule="auto"/>
            </w:pPr>
            <w:r w:rsidRPr="00E76A2D">
              <w:lastRenderedPageBreak/>
              <w:fldChar w:fldCharType="begin">
                <w:ffData>
                  <w:name w:val="Check2"/>
                  <w:enabled/>
                  <w:calcOnExit w:val="0"/>
                  <w:checkBox>
                    <w:sizeAuto/>
                    <w:default w:val="0"/>
                  </w:checkBox>
                </w:ffData>
              </w:fldChar>
            </w:r>
            <w:r w:rsidRPr="00E76A2D">
              <w:instrText xml:space="preserve"> FORMCHECKBOX </w:instrText>
            </w:r>
            <w:r w:rsidR="0054187E">
              <w:fldChar w:fldCharType="separate"/>
            </w:r>
            <w:r w:rsidRPr="00E76A2D">
              <w:fldChar w:fldCharType="end"/>
            </w:r>
            <w:r w:rsidRPr="00E76A2D">
              <w:t xml:space="preserve"> Това е приоритет, насочен към младежката заетост</w:t>
            </w:r>
          </w:p>
        </w:tc>
      </w:tr>
      <w:tr w:rsidR="0010234D" w:rsidRPr="00E76A2D" w:rsidTr="00FA2BCB">
        <w:tc>
          <w:tcPr>
            <w:tcW w:w="0" w:type="auto"/>
          </w:tcPr>
          <w:p w:rsidR="0010234D" w:rsidRPr="00E76A2D" w:rsidRDefault="0010234D" w:rsidP="00FA2BCB">
            <w:pPr>
              <w:spacing w:before="60" w:after="60" w:line="240" w:lineRule="auto"/>
            </w:pPr>
            <w:r w:rsidRPr="00E76A2D">
              <w:fldChar w:fldCharType="begin">
                <w:ffData>
                  <w:name w:val="Check2"/>
                  <w:enabled/>
                  <w:calcOnExit w:val="0"/>
                  <w:checkBox>
                    <w:sizeAuto/>
                    <w:default w:val="1"/>
                  </w:checkBox>
                </w:ffData>
              </w:fldChar>
            </w:r>
            <w:r w:rsidRPr="00E76A2D">
              <w:instrText xml:space="preserve"> FORMCHECKBOX </w:instrText>
            </w:r>
            <w:r w:rsidR="0054187E">
              <w:fldChar w:fldCharType="separate"/>
            </w:r>
            <w:r w:rsidRPr="00E76A2D">
              <w:fldChar w:fldCharType="end"/>
            </w:r>
            <w:r w:rsidRPr="00E76A2D">
              <w:t xml:space="preserve"> Това е приоритет, насочен към иновативните действия</w:t>
            </w:r>
          </w:p>
        </w:tc>
      </w:tr>
      <w:tr w:rsidR="0010234D" w:rsidRPr="00E76A2D" w:rsidTr="00FA2BCB">
        <w:tc>
          <w:tcPr>
            <w:tcW w:w="0" w:type="auto"/>
          </w:tcPr>
          <w:p w:rsidR="0010234D" w:rsidRPr="00E76A2D" w:rsidRDefault="0010234D" w:rsidP="00FA2BCB">
            <w:pPr>
              <w:spacing w:before="60" w:after="60" w:line="240" w:lineRule="auto"/>
            </w:pPr>
            <w:r w:rsidRPr="00E76A2D">
              <w:fldChar w:fldCharType="begin">
                <w:ffData>
                  <w:name w:val="Check2"/>
                  <w:enabled/>
                  <w:calcOnExit w:val="0"/>
                  <w:checkBox>
                    <w:sizeAuto/>
                    <w:default w:val="0"/>
                  </w:checkBox>
                </w:ffData>
              </w:fldChar>
            </w:r>
            <w:r w:rsidRPr="00E76A2D">
              <w:instrText xml:space="preserve"> FORMCHECKBOX </w:instrText>
            </w:r>
            <w:r w:rsidR="0054187E">
              <w:fldChar w:fldCharType="separate"/>
            </w:r>
            <w:r w:rsidRPr="00E76A2D">
              <w:fldChar w:fldCharType="end"/>
            </w:r>
            <w:r w:rsidRPr="00E76A2D">
              <w:t xml:space="preserve"> Това е приоритет, насочен към подкрепата за най-нуждаещите се лица съгласно специфичната цел, посочена в член 4, параграф 1, подточка x) от Регламента за ЕСФ + *</w:t>
            </w:r>
          </w:p>
        </w:tc>
      </w:tr>
      <w:tr w:rsidR="0010234D" w:rsidRPr="00E76A2D" w:rsidTr="00FA2BCB">
        <w:tc>
          <w:tcPr>
            <w:tcW w:w="0" w:type="auto"/>
          </w:tcPr>
          <w:p w:rsidR="0010234D" w:rsidRPr="00E76A2D" w:rsidRDefault="0010234D" w:rsidP="00FA2BCB">
            <w:pPr>
              <w:spacing w:before="60" w:after="60" w:line="240" w:lineRule="auto"/>
            </w:pPr>
            <w:r w:rsidRPr="00E76A2D">
              <w:fldChar w:fldCharType="begin">
                <w:ffData>
                  <w:name w:val="Check2"/>
                  <w:enabled/>
                  <w:calcOnExit w:val="0"/>
                  <w:checkBox>
                    <w:sizeAuto/>
                    <w:default w:val="0"/>
                  </w:checkBox>
                </w:ffData>
              </w:fldChar>
            </w:r>
            <w:r w:rsidRPr="00E76A2D">
              <w:instrText xml:space="preserve"> FORMCHECKBOX </w:instrText>
            </w:r>
            <w:r w:rsidR="0054187E">
              <w:fldChar w:fldCharType="separate"/>
            </w:r>
            <w:r w:rsidRPr="00E76A2D">
              <w:fldChar w:fldCharType="end"/>
            </w:r>
            <w:r w:rsidRPr="00E76A2D">
              <w:t xml:space="preserve"> Това е приоритет, насочен към подкрепата за най-нуждаещите се лица съгласно специфичната цел, посочена в член 4, параграф 1, буква л) от Регламента за ЕСФ+</w:t>
            </w:r>
            <w:r w:rsidRPr="0053120F">
              <w:rPr>
                <w:b/>
                <w:vertAlign w:val="superscript"/>
              </w:rPr>
              <w:footnoteReference w:id="18"/>
            </w:r>
          </w:p>
        </w:tc>
      </w:tr>
      <w:tr w:rsidR="0010234D" w:rsidRPr="00E76A2D" w:rsidTr="00FA2BCB">
        <w:tc>
          <w:tcPr>
            <w:tcW w:w="0" w:type="auto"/>
            <w:tcBorders>
              <w:top w:val="single" w:sz="4" w:space="0" w:color="auto"/>
              <w:left w:val="single" w:sz="4" w:space="0" w:color="auto"/>
              <w:bottom w:val="single" w:sz="4" w:space="0" w:color="auto"/>
              <w:right w:val="single" w:sz="4" w:space="0" w:color="auto"/>
            </w:tcBorders>
          </w:tcPr>
          <w:p w:rsidR="0010234D" w:rsidRPr="00E76A2D" w:rsidRDefault="0010234D" w:rsidP="00FA2BCB">
            <w:pPr>
              <w:spacing w:before="60" w:after="60" w:line="240" w:lineRule="auto"/>
            </w:pPr>
            <w:r w:rsidRPr="00E76A2D">
              <w:fldChar w:fldCharType="begin">
                <w:ffData>
                  <w:name w:val="Check2"/>
                  <w:enabled/>
                  <w:calcOnExit w:val="0"/>
                  <w:checkBox>
                    <w:sizeAuto/>
                    <w:default w:val="0"/>
                  </w:checkBox>
                </w:ffData>
              </w:fldChar>
            </w:r>
            <w:r w:rsidRPr="00E76A2D">
              <w:instrText xml:space="preserve"> FORMCHECKBOX </w:instrText>
            </w:r>
            <w:r w:rsidR="0054187E">
              <w:fldChar w:fldCharType="separate"/>
            </w:r>
            <w:r w:rsidRPr="00E76A2D">
              <w:fldChar w:fldCharType="end"/>
            </w:r>
            <w:r w:rsidRPr="00E76A2D">
              <w:t xml:space="preserve"> Това е приоритет, предназначен за специфичната цел за градска мобилност, посочена в член 3, параграф 1, буква б), подточка viii) от Регламента за ЕФРР и Кохезионния фонд.</w:t>
            </w:r>
          </w:p>
        </w:tc>
      </w:tr>
      <w:tr w:rsidR="0010234D" w:rsidRPr="00E76A2D" w:rsidTr="00FA2BCB">
        <w:tc>
          <w:tcPr>
            <w:tcW w:w="0" w:type="auto"/>
            <w:tcBorders>
              <w:top w:val="single" w:sz="4" w:space="0" w:color="auto"/>
              <w:left w:val="single" w:sz="4" w:space="0" w:color="auto"/>
              <w:bottom w:val="single" w:sz="4" w:space="0" w:color="auto"/>
              <w:right w:val="single" w:sz="4" w:space="0" w:color="auto"/>
            </w:tcBorders>
          </w:tcPr>
          <w:p w:rsidR="0010234D" w:rsidRPr="00E76A2D" w:rsidRDefault="0010234D" w:rsidP="00FA2BCB">
            <w:pPr>
              <w:spacing w:before="60" w:after="60" w:line="240" w:lineRule="auto"/>
            </w:pPr>
            <w:r w:rsidRPr="00E76A2D">
              <w:fldChar w:fldCharType="begin">
                <w:ffData>
                  <w:name w:val="Check2"/>
                  <w:enabled/>
                  <w:calcOnExit w:val="0"/>
                  <w:checkBox>
                    <w:sizeAuto/>
                    <w:default w:val="0"/>
                  </w:checkBox>
                </w:ffData>
              </w:fldChar>
            </w:r>
            <w:r w:rsidRPr="00E76A2D">
              <w:instrText xml:space="preserve"> FORMCHECKBOX </w:instrText>
            </w:r>
            <w:r w:rsidR="0054187E">
              <w:fldChar w:fldCharType="separate"/>
            </w:r>
            <w:r w:rsidRPr="00E76A2D">
              <w:fldChar w:fldCharType="end"/>
            </w:r>
            <w:r w:rsidRPr="00E76A2D">
              <w:t xml:space="preserve"> Това е приоритет, предназначен за специфичната цел за свързаност на ИКТ, посочена в член 3, параграф 1, буква а), подточка v) от Регламента за ЕФРР и Кохезионния фонд.</w:t>
            </w:r>
          </w:p>
        </w:tc>
      </w:tr>
    </w:tbl>
    <w:p w:rsidR="0010234D" w:rsidRDefault="0010234D" w:rsidP="00944B50"/>
    <w:p w:rsidR="000E22FF" w:rsidRPr="007E27AC" w:rsidRDefault="000E22FF" w:rsidP="000E22FF">
      <w:pPr>
        <w:pStyle w:val="Heading3"/>
        <w:keepNext w:val="0"/>
        <w:widowControl w:val="0"/>
        <w:tabs>
          <w:tab w:val="clear" w:pos="850"/>
          <w:tab w:val="left" w:pos="795"/>
        </w:tabs>
        <w:autoSpaceDE w:val="0"/>
        <w:autoSpaceDN w:val="0"/>
        <w:spacing w:before="110" w:after="0" w:line="240" w:lineRule="auto"/>
        <w:ind w:left="794" w:hanging="582"/>
      </w:pPr>
      <w:r w:rsidRPr="007E27AC">
        <w:t>Укрепване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w:t>
      </w:r>
    </w:p>
    <w:p w:rsidR="000E22FF" w:rsidRPr="007E27AC" w:rsidRDefault="000E22FF" w:rsidP="00D8037F">
      <w:pPr>
        <w:pStyle w:val="Point0"/>
        <w:numPr>
          <w:ilvl w:val="3"/>
          <w:numId w:val="76"/>
        </w:numPr>
      </w:pPr>
      <w:r w:rsidRPr="007E27AC">
        <w:t xml:space="preserve">Специфична цел </w:t>
      </w:r>
    </w:p>
    <w:p w:rsidR="000E22FF" w:rsidRPr="007E27AC" w:rsidRDefault="000E22FF" w:rsidP="000E22FF">
      <w:pPr>
        <w:pStyle w:val="Point0"/>
        <w:ind w:left="1839" w:firstLine="0"/>
        <w:rPr>
          <w:b/>
        </w:rPr>
      </w:pPr>
      <w:r w:rsidRPr="007E27AC">
        <w:rPr>
          <w:b/>
        </w:rPr>
        <w:t>4.1 Укрепване на устойчивото стопанисване на моретата и океаните чрез насърчаване на знанията за морската среда, морското наблюдение и/или сътрудничеството по отношение на функциите по брегова охрана</w:t>
      </w:r>
    </w:p>
    <w:p w:rsidR="000E22FF" w:rsidRPr="007E27AC" w:rsidRDefault="000E22FF" w:rsidP="000E22FF">
      <w:pPr>
        <w:pStyle w:val="Point0"/>
      </w:pPr>
      <w:r w:rsidRPr="007E27AC">
        <w:t>2.1.1.1.1.</w:t>
      </w:r>
      <w:r w:rsidRPr="007E27AC">
        <w:tab/>
        <w:t>Интервенции по линия на фондовете</w:t>
      </w:r>
    </w:p>
    <w:p w:rsidR="000E22FF" w:rsidRPr="007E27AC" w:rsidRDefault="000E22FF" w:rsidP="000E22FF">
      <w:pPr>
        <w:pStyle w:val="Text1"/>
      </w:pPr>
      <w:r w:rsidRPr="007E27AC">
        <w:t>Позоваване: Член 22, параграф 3, буква г), подточки i), iii), iv), v), vi), vii) от РОР;</w:t>
      </w:r>
    </w:p>
    <w:p w:rsidR="000E22FF" w:rsidRPr="007E27AC" w:rsidRDefault="000E22FF" w:rsidP="000E22FF">
      <w:pPr>
        <w:pStyle w:val="Text1"/>
      </w:pPr>
      <w:r w:rsidRPr="007E27AC">
        <w:t>Съответни видове действия — член 22, параграф 3, буква г), подточка i) от РОР; Член 6, параграф 2 от Регламента за ЕСФ+</w:t>
      </w:r>
    </w:p>
    <w:tbl>
      <w:tblPr>
        <w:tblStyle w:val="TableGrid"/>
        <w:tblW w:w="13945" w:type="dxa"/>
        <w:tblInd w:w="905" w:type="dxa"/>
        <w:tblLook w:val="04A0" w:firstRow="1" w:lastRow="0" w:firstColumn="1" w:lastColumn="0" w:noHBand="0" w:noVBand="1"/>
      </w:tblPr>
      <w:tblGrid>
        <w:gridCol w:w="13945"/>
      </w:tblGrid>
      <w:tr w:rsidR="000E22FF" w:rsidRPr="007E27AC" w:rsidTr="00EC2619">
        <w:tc>
          <w:tcPr>
            <w:tcW w:w="13945" w:type="dxa"/>
          </w:tcPr>
          <w:p w:rsidR="000E22FF" w:rsidRPr="007E27AC" w:rsidRDefault="000E22FF" w:rsidP="00EC2619">
            <w:pPr>
              <w:spacing w:before="60" w:after="60" w:line="240" w:lineRule="auto"/>
              <w:rPr>
                <w:lang w:val="en-US"/>
              </w:rPr>
            </w:pPr>
            <w:r w:rsidRPr="007E27AC">
              <w:lastRenderedPageBreak/>
              <w:t>Текстово поле [8 000]</w:t>
            </w:r>
          </w:p>
          <w:p w:rsidR="000E22FF" w:rsidRPr="007E27AC" w:rsidRDefault="000E22FF" w:rsidP="00915046">
            <w:pPr>
              <w:spacing w:before="0" w:after="0" w:line="240" w:lineRule="auto"/>
              <w:ind w:left="72" w:right="216"/>
              <w:jc w:val="both"/>
              <w:rPr>
                <w:lang w:val="en-US"/>
              </w:rPr>
            </w:pPr>
            <w:r w:rsidRPr="007E27AC">
              <w:rPr>
                <w:bCs/>
              </w:rPr>
              <w:t xml:space="preserve">По тази специфична цел са предвидени за изпълнение следните индикативни групи дейности, свързани с (1) </w:t>
            </w:r>
            <w:r w:rsidRPr="007E27AC">
              <w:t>морско наблюдение и (2) подобряване на природозащитното състояние на морски типове природни местообитания чрез разработване на планове за управление на риболовните дейности в мрежата от морски защитени зони.</w:t>
            </w:r>
          </w:p>
          <w:p w:rsidR="009E79B0" w:rsidRDefault="009E79B0" w:rsidP="00915046">
            <w:pPr>
              <w:spacing w:before="0" w:after="0" w:line="240" w:lineRule="auto"/>
              <w:ind w:left="72" w:right="216"/>
              <w:jc w:val="both"/>
            </w:pPr>
            <w:r w:rsidRPr="007E27AC">
              <w:rPr>
                <w:bCs/>
              </w:rPr>
              <w:t xml:space="preserve">По тази специфична цел са предвидени за изпълнение следните индикативни групи дейности, свързани с (1) </w:t>
            </w:r>
            <w:r w:rsidRPr="007E27AC">
              <w:t>морско наблюдение и (2) подобряване на природозащитното състояние на морски типове природни местообитания чрез разработване на планове за управление на риболовните дейности в мрежата от морски защитени зони.</w:t>
            </w:r>
          </w:p>
          <w:p w:rsidR="00915046" w:rsidRPr="007E27AC" w:rsidRDefault="00915046" w:rsidP="00915046">
            <w:pPr>
              <w:spacing w:before="0" w:after="0" w:line="240" w:lineRule="auto"/>
              <w:ind w:left="72" w:right="216"/>
              <w:jc w:val="both"/>
            </w:pPr>
          </w:p>
          <w:p w:rsidR="000E22FF" w:rsidRPr="007E27AC" w:rsidRDefault="000E22FF" w:rsidP="00D8037F">
            <w:pPr>
              <w:pStyle w:val="ListParagraph"/>
              <w:widowControl w:val="0"/>
              <w:numPr>
                <w:ilvl w:val="0"/>
                <w:numId w:val="80"/>
              </w:numPr>
              <w:autoSpaceDE w:val="0"/>
              <w:autoSpaceDN w:val="0"/>
              <w:ind w:left="321" w:right="215" w:hanging="284"/>
              <w:contextualSpacing w:val="0"/>
              <w:jc w:val="left"/>
            </w:pPr>
            <w:r w:rsidRPr="007E27AC">
              <w:rPr>
                <w:b/>
              </w:rPr>
              <w:t>Дейностите по морско наблюдение</w:t>
            </w:r>
            <w:r w:rsidRPr="007E27AC">
              <w:rPr>
                <w:bCs/>
              </w:rPr>
              <w:t xml:space="preserve"> включват:</w:t>
            </w:r>
          </w:p>
          <w:p w:rsidR="000E22FF" w:rsidRPr="007E27AC" w:rsidRDefault="000E22FF" w:rsidP="000E22FF">
            <w:pPr>
              <w:pStyle w:val="ListParagraph"/>
              <w:ind w:left="37" w:right="215"/>
            </w:pPr>
            <w:r w:rsidRPr="007E27AC">
              <w:t>Дейност 1. Консултантски услуги за разработване на техническите спецификации и документация по ЗОП за развитие на функционалните възможности на системите на ДППИ за предоставяне на специализирана морска информация в мрежата на CISE.</w:t>
            </w:r>
          </w:p>
          <w:p w:rsidR="000E22FF" w:rsidRPr="007E27AC" w:rsidRDefault="000E22FF" w:rsidP="000E22FF">
            <w:pPr>
              <w:pStyle w:val="ListParagraph"/>
              <w:ind w:right="215"/>
            </w:pPr>
            <w:r w:rsidRPr="007E27AC">
              <w:t>1.1. Разработване на каталог и описание на информационните услуги</w:t>
            </w:r>
          </w:p>
          <w:p w:rsidR="000E22FF" w:rsidRPr="007E27AC" w:rsidRDefault="000E22FF" w:rsidP="000E22FF">
            <w:pPr>
              <w:pStyle w:val="ListParagraph"/>
              <w:ind w:right="215"/>
            </w:pPr>
            <w:r w:rsidRPr="007E27AC">
              <w:t>1.1.1. Услуги от Национален AIS сървър;</w:t>
            </w:r>
          </w:p>
          <w:p w:rsidR="000E22FF" w:rsidRPr="007E27AC" w:rsidRDefault="000E22FF" w:rsidP="000E22FF">
            <w:pPr>
              <w:pStyle w:val="ListParagraph"/>
              <w:ind w:right="215"/>
            </w:pPr>
            <w:r w:rsidRPr="007E27AC">
              <w:t>1.1.2. Услуги от Системата за управление на корабния трафик /VTS/;</w:t>
            </w:r>
          </w:p>
          <w:p w:rsidR="000E22FF" w:rsidRPr="007E27AC" w:rsidRDefault="000E22FF" w:rsidP="000E22FF">
            <w:pPr>
              <w:pStyle w:val="ListParagraph"/>
              <w:ind w:right="215"/>
            </w:pPr>
            <w:r w:rsidRPr="007E27AC">
              <w:t>1.1.3. Услуги от Система за наблюдение на актуалната метеорологична обстановка;</w:t>
            </w:r>
          </w:p>
          <w:p w:rsidR="000E22FF" w:rsidRPr="007E27AC" w:rsidRDefault="000E22FF" w:rsidP="000E22FF">
            <w:pPr>
              <w:pStyle w:val="ListParagraph"/>
              <w:ind w:right="215"/>
            </w:pPr>
            <w:r w:rsidRPr="007E27AC">
              <w:t>1.1.4. Услуги от Национален център за електронен документооборот в морския транспорт;</w:t>
            </w:r>
          </w:p>
          <w:p w:rsidR="000E22FF" w:rsidRPr="007E27AC" w:rsidRDefault="000E22FF" w:rsidP="000E22FF">
            <w:pPr>
              <w:pStyle w:val="ListParagraph"/>
              <w:ind w:right="215"/>
            </w:pPr>
            <w:r w:rsidRPr="007E27AC">
              <w:t>1.1.5. Други услуги /предоставяне на НАВИМ, прогнози за времето и друга налична навигационна информация/.</w:t>
            </w:r>
          </w:p>
          <w:p w:rsidR="000E22FF" w:rsidRPr="007E27AC" w:rsidRDefault="000E22FF" w:rsidP="000E22FF">
            <w:pPr>
              <w:pStyle w:val="ListParagraph"/>
              <w:ind w:right="215"/>
            </w:pPr>
            <w:r w:rsidRPr="007E27AC">
              <w:t>1.2. Разработване на технически спецификации и документация по ЗОП за доставка на хардуера /по системи/;</w:t>
            </w:r>
          </w:p>
          <w:p w:rsidR="000E22FF" w:rsidRPr="007E27AC" w:rsidRDefault="000E22FF" w:rsidP="00DC7108">
            <w:pPr>
              <w:pStyle w:val="ListParagraph"/>
              <w:ind w:right="215"/>
            </w:pPr>
            <w:r w:rsidRPr="007E27AC">
              <w:t>1.3.Разработване на техническите спецификации и документация по ЗОП  за разработване, инсталиране и тестване на Приложен софтуер /по системи/.</w:t>
            </w:r>
          </w:p>
          <w:p w:rsidR="000E22FF" w:rsidRPr="007E27AC" w:rsidRDefault="000E22FF" w:rsidP="000E22FF">
            <w:pPr>
              <w:ind w:right="215"/>
            </w:pPr>
            <w:r w:rsidRPr="007E27AC">
              <w:t>Дейност 2. Доставка на интеграционен хардуер към всяка система:</w:t>
            </w:r>
          </w:p>
          <w:p w:rsidR="000E22FF" w:rsidRPr="007E27AC" w:rsidRDefault="000E22FF" w:rsidP="000E22FF">
            <w:pPr>
              <w:pStyle w:val="ListParagraph"/>
              <w:ind w:left="746" w:right="215"/>
            </w:pPr>
            <w:r w:rsidRPr="007E27AC">
              <w:t>1.1.</w:t>
            </w:r>
            <w:r w:rsidRPr="007E27AC">
              <w:tab/>
              <w:t>Национален AIS сървър;</w:t>
            </w:r>
          </w:p>
          <w:p w:rsidR="000E22FF" w:rsidRPr="007E27AC" w:rsidRDefault="000E22FF" w:rsidP="000E22FF">
            <w:pPr>
              <w:pStyle w:val="ListParagraph"/>
              <w:ind w:left="746" w:right="215"/>
            </w:pPr>
            <w:r w:rsidRPr="007E27AC">
              <w:t>1.2.</w:t>
            </w:r>
            <w:r w:rsidRPr="007E27AC">
              <w:tab/>
              <w:t>Системата за управление на корабния трафик /VTS/;</w:t>
            </w:r>
          </w:p>
          <w:p w:rsidR="000E22FF" w:rsidRPr="00FF324E" w:rsidRDefault="000E22FF" w:rsidP="000E22FF">
            <w:pPr>
              <w:pStyle w:val="ListParagraph"/>
              <w:ind w:left="746" w:right="215"/>
            </w:pPr>
            <w:r w:rsidRPr="007E27AC">
              <w:t>1.3</w:t>
            </w:r>
            <w:r w:rsidRPr="00FF324E">
              <w:t>.</w:t>
            </w:r>
            <w:r w:rsidRPr="00FF324E">
              <w:tab/>
              <w:t>Система за наблюдение на актуалната метеорологична обстановка;</w:t>
            </w:r>
          </w:p>
          <w:p w:rsidR="000E22FF" w:rsidRPr="00FF324E" w:rsidRDefault="000E22FF" w:rsidP="00DC7108">
            <w:pPr>
              <w:pStyle w:val="ListParagraph"/>
              <w:ind w:left="746" w:right="215"/>
            </w:pPr>
            <w:r w:rsidRPr="00FF324E">
              <w:t>1.4.</w:t>
            </w:r>
            <w:r w:rsidRPr="00FF324E">
              <w:tab/>
              <w:t>Национален център за електронен документооборот в морския транспорт;</w:t>
            </w:r>
          </w:p>
          <w:p w:rsidR="000E22FF" w:rsidRPr="00FF324E" w:rsidRDefault="000E22FF" w:rsidP="000E22FF">
            <w:pPr>
              <w:ind w:right="215"/>
              <w:rPr>
                <w:szCs w:val="24"/>
              </w:rPr>
            </w:pPr>
            <w:r w:rsidRPr="00FF324E">
              <w:rPr>
                <w:szCs w:val="24"/>
              </w:rPr>
              <w:t>Дейност 3. Разработване, инсталация и тестване на приложен интеграционен софтуер към всяка система:</w:t>
            </w:r>
          </w:p>
          <w:p w:rsidR="000E22FF" w:rsidRPr="00FF324E" w:rsidRDefault="000E22FF" w:rsidP="00D8037F">
            <w:pPr>
              <w:pStyle w:val="ListParagraph"/>
              <w:widowControl w:val="0"/>
              <w:numPr>
                <w:ilvl w:val="1"/>
                <w:numId w:val="82"/>
              </w:numPr>
              <w:autoSpaceDE w:val="0"/>
              <w:autoSpaceDN w:val="0"/>
              <w:spacing w:before="90"/>
              <w:ind w:right="215"/>
              <w:contextualSpacing w:val="0"/>
              <w:jc w:val="left"/>
            </w:pPr>
            <w:r w:rsidRPr="00FF324E">
              <w:t>Национален AIS сървър;</w:t>
            </w:r>
          </w:p>
          <w:p w:rsidR="000E22FF" w:rsidRPr="00FF324E" w:rsidRDefault="000E22FF" w:rsidP="00D8037F">
            <w:pPr>
              <w:pStyle w:val="ListParagraph"/>
              <w:numPr>
                <w:ilvl w:val="1"/>
                <w:numId w:val="82"/>
              </w:numPr>
              <w:spacing w:after="160" w:line="259" w:lineRule="auto"/>
            </w:pPr>
            <w:r w:rsidRPr="00FF324E">
              <w:t>Системата за управление на корабния трафик /VTS/;</w:t>
            </w:r>
          </w:p>
          <w:p w:rsidR="000E22FF" w:rsidRPr="00FF324E" w:rsidRDefault="000E22FF" w:rsidP="00D8037F">
            <w:pPr>
              <w:pStyle w:val="ListParagraph"/>
              <w:numPr>
                <w:ilvl w:val="1"/>
                <w:numId w:val="82"/>
              </w:numPr>
              <w:spacing w:after="160" w:line="259" w:lineRule="auto"/>
            </w:pPr>
            <w:r w:rsidRPr="00FF324E">
              <w:t>Система за наблюдение на актуалната метеорологична обстановка;</w:t>
            </w:r>
          </w:p>
          <w:p w:rsidR="000E22FF" w:rsidRPr="00FF324E" w:rsidRDefault="000E22FF" w:rsidP="00D8037F">
            <w:pPr>
              <w:pStyle w:val="ListParagraph"/>
              <w:numPr>
                <w:ilvl w:val="1"/>
                <w:numId w:val="82"/>
              </w:numPr>
              <w:spacing w:after="160" w:line="259" w:lineRule="auto"/>
            </w:pPr>
            <w:r w:rsidRPr="00FF324E">
              <w:lastRenderedPageBreak/>
              <w:t>Национален център за електронен документооборот в морския транспорт;</w:t>
            </w:r>
          </w:p>
          <w:p w:rsidR="000E22FF" w:rsidRPr="00FF324E" w:rsidRDefault="000E22FF" w:rsidP="00D8037F">
            <w:pPr>
              <w:pStyle w:val="ListParagraph"/>
              <w:numPr>
                <w:ilvl w:val="1"/>
                <w:numId w:val="82"/>
              </w:numPr>
              <w:spacing w:after="160" w:line="259" w:lineRule="auto"/>
            </w:pPr>
            <w:r w:rsidRPr="00FF324E">
              <w:t>Други услуги.</w:t>
            </w:r>
          </w:p>
          <w:p w:rsidR="000E22FF" w:rsidRPr="007E27AC" w:rsidRDefault="000E22FF" w:rsidP="009E79B0">
            <w:pPr>
              <w:spacing w:line="240" w:lineRule="auto"/>
              <w:ind w:right="215"/>
            </w:pPr>
            <w:r w:rsidRPr="007E27AC">
              <w:t xml:space="preserve"> Дейност 4. Управление на проекта</w:t>
            </w:r>
          </w:p>
          <w:p w:rsidR="000E22FF" w:rsidRPr="007E27AC" w:rsidRDefault="000E22FF" w:rsidP="009E79B0">
            <w:pPr>
              <w:spacing w:line="240" w:lineRule="auto"/>
              <w:ind w:right="215"/>
              <w:jc w:val="both"/>
            </w:pPr>
            <w:r w:rsidRPr="007E27AC">
              <w:t>Екипът по управление на проекта ще планира, организира, координира и контролира изпълнението на дейностите по проекта. Той ще работи и за правилното изпълнение на проекта - навреме и по отношение на качеството, финансовата отчетност и резултатите в съответствие с договорните разпоредби. Предвижда се екип за изпълнение на проекта, състоящ се от ръководител на проекта и 7 броя експерти.</w:t>
            </w:r>
          </w:p>
          <w:p w:rsidR="000E22FF" w:rsidRPr="007E27AC" w:rsidRDefault="000E22FF" w:rsidP="009E79B0">
            <w:pPr>
              <w:spacing w:line="240" w:lineRule="auto"/>
              <w:ind w:right="215"/>
              <w:jc w:val="both"/>
            </w:pPr>
            <w:r w:rsidRPr="007E27AC">
              <w:t>Дейност 5. Информация и комуникация</w:t>
            </w:r>
          </w:p>
          <w:p w:rsidR="000E22FF" w:rsidRPr="007E27AC" w:rsidRDefault="000E22FF" w:rsidP="009E79B0">
            <w:pPr>
              <w:spacing w:line="240" w:lineRule="auto"/>
              <w:ind w:right="215"/>
              <w:jc w:val="both"/>
            </w:pPr>
            <w:r w:rsidRPr="007E27AC">
              <w:t>Дейността включва пакет от свързани дейности, осигуряващи необходимата публичност и осведоменост за целите, обхвата и ползите от проекта, съфинансиран с европейски средства. Организиране на откриваща, закриваща среща и работни срещи, свързани с изпълнението на проекта.</w:t>
            </w:r>
          </w:p>
          <w:p w:rsidR="000E22FF" w:rsidRPr="007E27AC" w:rsidRDefault="000E22FF" w:rsidP="009E79B0">
            <w:pPr>
              <w:spacing w:line="240" w:lineRule="auto"/>
              <w:ind w:right="215"/>
              <w:jc w:val="both"/>
              <w:rPr>
                <w:b/>
              </w:rPr>
            </w:pPr>
            <w:r w:rsidRPr="007E27AC">
              <w:rPr>
                <w:b/>
              </w:rPr>
              <w:t xml:space="preserve">Очаквани резултати от изпълнението на дейностите и тяхното отношение към целите и приоритетите от Общия морски дневен ред за Черно море: </w:t>
            </w:r>
          </w:p>
          <w:p w:rsidR="000E22FF" w:rsidRPr="007E27AC" w:rsidRDefault="000E22FF" w:rsidP="009E79B0">
            <w:pPr>
              <w:spacing w:line="240" w:lineRule="auto"/>
              <w:ind w:right="215"/>
              <w:jc w:val="both"/>
            </w:pPr>
            <w:r w:rsidRPr="007E27AC">
              <w:t>Постигането на целите на Общата среда за обмен на информация включва изпълнението на дейности за надграждане на системите, изградени през предходния програмен период 2014 – 2020 г. по разработване на съвместна система за обмен на информация в реално време със съответните нива на достъп, която да се ползва от органите, ангажирани с морското наблюдение. Това надграждане ще цели интегриране на национално ниво на информация, която вече е обект на събиране, обработване и съхранение като например:</w:t>
            </w:r>
          </w:p>
          <w:p w:rsidR="000E22FF" w:rsidRPr="007E27AC" w:rsidRDefault="000E22FF" w:rsidP="00D8037F">
            <w:pPr>
              <w:pStyle w:val="ListParagraph"/>
              <w:widowControl w:val="0"/>
              <w:numPr>
                <w:ilvl w:val="0"/>
                <w:numId w:val="81"/>
              </w:numPr>
              <w:autoSpaceDE w:val="0"/>
              <w:autoSpaceDN w:val="0"/>
              <w:spacing w:before="90"/>
              <w:ind w:left="1171" w:right="215" w:firstLine="0"/>
              <w:contextualSpacing w:val="0"/>
              <w:jc w:val="left"/>
            </w:pPr>
            <w:r w:rsidRPr="007E27AC">
              <w:t>актуалната метеорологична обстановка в региона на Черно море;</w:t>
            </w:r>
          </w:p>
          <w:p w:rsidR="000E22FF" w:rsidRPr="007E27AC" w:rsidRDefault="000E22FF" w:rsidP="00D8037F">
            <w:pPr>
              <w:pStyle w:val="ListParagraph"/>
              <w:widowControl w:val="0"/>
              <w:numPr>
                <w:ilvl w:val="0"/>
                <w:numId w:val="81"/>
              </w:numPr>
              <w:autoSpaceDE w:val="0"/>
              <w:autoSpaceDN w:val="0"/>
              <w:spacing w:before="90"/>
              <w:ind w:left="1171" w:right="215" w:firstLine="0"/>
              <w:contextualSpacing w:val="0"/>
              <w:jc w:val="left"/>
            </w:pPr>
            <w:r w:rsidRPr="007E27AC">
              <w:t>предварителни данни за корабите, които се очаква да посетят българските морски пристанища;</w:t>
            </w:r>
          </w:p>
          <w:p w:rsidR="000E22FF" w:rsidRPr="007E27AC" w:rsidRDefault="000E22FF" w:rsidP="00D8037F">
            <w:pPr>
              <w:pStyle w:val="ListParagraph"/>
              <w:widowControl w:val="0"/>
              <w:numPr>
                <w:ilvl w:val="0"/>
                <w:numId w:val="81"/>
              </w:numPr>
              <w:autoSpaceDE w:val="0"/>
              <w:autoSpaceDN w:val="0"/>
              <w:spacing w:before="90"/>
              <w:ind w:left="1171" w:right="215" w:firstLine="0"/>
              <w:contextualSpacing w:val="0"/>
              <w:jc w:val="left"/>
            </w:pPr>
            <w:r w:rsidRPr="007E27AC">
              <w:t xml:space="preserve">други системи за наблюдение на корабния трафик. </w:t>
            </w:r>
          </w:p>
          <w:p w:rsidR="000E22FF" w:rsidRPr="007E27AC" w:rsidRDefault="000E22FF" w:rsidP="009E79B0">
            <w:pPr>
              <w:spacing w:before="0" w:after="0" w:line="240" w:lineRule="auto"/>
              <w:ind w:right="215"/>
            </w:pPr>
            <w:r w:rsidRPr="007E27AC">
              <w:t>Това надграждане ще включва възможността за обмен на данни с други държави-членки на ЕС.</w:t>
            </w:r>
          </w:p>
          <w:p w:rsidR="000E22FF" w:rsidRPr="007E27AC" w:rsidRDefault="000E22FF" w:rsidP="009E79B0">
            <w:pPr>
              <w:spacing w:before="0" w:after="0" w:line="240" w:lineRule="auto"/>
              <w:ind w:right="215"/>
              <w:jc w:val="both"/>
            </w:pPr>
            <w:r w:rsidRPr="007E27AC">
              <w:t>Резултатите, които ще бъдат постигнати с изпълнението на дейностите по проекта са:</w:t>
            </w:r>
          </w:p>
          <w:p w:rsidR="000E22FF" w:rsidRPr="007E27AC" w:rsidRDefault="000E22FF" w:rsidP="009E79B0">
            <w:pPr>
              <w:spacing w:before="0" w:after="0" w:line="240" w:lineRule="auto"/>
              <w:ind w:right="215"/>
              <w:jc w:val="both"/>
            </w:pPr>
            <w:r w:rsidRPr="007E27AC">
              <w:t>Разработен интеграционен модул за метеорологичната обстановка в региона на Черно море:</w:t>
            </w:r>
          </w:p>
          <w:p w:rsidR="000E22FF" w:rsidRPr="007E27AC" w:rsidRDefault="000E22FF" w:rsidP="00D8037F">
            <w:pPr>
              <w:pStyle w:val="ListParagraph"/>
              <w:widowControl w:val="0"/>
              <w:numPr>
                <w:ilvl w:val="0"/>
                <w:numId w:val="81"/>
              </w:numPr>
              <w:autoSpaceDE w:val="0"/>
              <w:autoSpaceDN w:val="0"/>
              <w:spacing w:before="90"/>
              <w:ind w:left="1171" w:right="215" w:firstLine="0"/>
              <w:contextualSpacing w:val="0"/>
            </w:pPr>
            <w:r w:rsidRPr="007E27AC">
              <w:t>въвеждане и архивиране на прогнозната информация за метеорологичната обстановка в западната част на Черно море;</w:t>
            </w:r>
          </w:p>
          <w:p w:rsidR="000E22FF" w:rsidRPr="007E27AC" w:rsidRDefault="000E22FF" w:rsidP="00D8037F">
            <w:pPr>
              <w:pStyle w:val="ListParagraph"/>
              <w:widowControl w:val="0"/>
              <w:numPr>
                <w:ilvl w:val="0"/>
                <w:numId w:val="81"/>
              </w:numPr>
              <w:autoSpaceDE w:val="0"/>
              <w:autoSpaceDN w:val="0"/>
              <w:spacing w:before="90"/>
              <w:ind w:left="1171" w:right="215" w:firstLine="0"/>
              <w:contextualSpacing w:val="0"/>
            </w:pPr>
            <w:r w:rsidRPr="007E27AC">
              <w:t xml:space="preserve">изчитане и архивиране на данните от всички сензори; </w:t>
            </w:r>
          </w:p>
          <w:p w:rsidR="000E22FF" w:rsidRPr="007E27AC" w:rsidRDefault="000E22FF" w:rsidP="00D8037F">
            <w:pPr>
              <w:pStyle w:val="ListParagraph"/>
              <w:widowControl w:val="0"/>
              <w:numPr>
                <w:ilvl w:val="0"/>
                <w:numId w:val="81"/>
              </w:numPr>
              <w:autoSpaceDE w:val="0"/>
              <w:autoSpaceDN w:val="0"/>
              <w:spacing w:before="90"/>
              <w:ind w:left="1171" w:right="215" w:firstLine="0"/>
              <w:contextualSpacing w:val="0"/>
            </w:pPr>
            <w:r w:rsidRPr="007E27AC">
              <w:lastRenderedPageBreak/>
              <w:t>предоставяне на всички събрани данни, разположени по българското черноморско крайбрежие, които измерват основните моментни стойности на актуалната метеорологична обстановка по сигурен начин към външни системи.</w:t>
            </w:r>
          </w:p>
          <w:p w:rsidR="000E22FF" w:rsidRPr="007E27AC" w:rsidRDefault="000E22FF" w:rsidP="009E79B0">
            <w:pPr>
              <w:spacing w:line="240" w:lineRule="auto"/>
              <w:ind w:right="215"/>
              <w:jc w:val="both"/>
            </w:pPr>
            <w:r w:rsidRPr="007E27AC">
              <w:t>Разработен интерфейс за предварителните данни за посещаващи кораби:</w:t>
            </w:r>
          </w:p>
          <w:p w:rsidR="000E22FF" w:rsidRPr="007E27AC" w:rsidRDefault="000E22FF" w:rsidP="00D8037F">
            <w:pPr>
              <w:pStyle w:val="ListParagraph"/>
              <w:widowControl w:val="0"/>
              <w:numPr>
                <w:ilvl w:val="0"/>
                <w:numId w:val="81"/>
              </w:numPr>
              <w:autoSpaceDE w:val="0"/>
              <w:autoSpaceDN w:val="0"/>
              <w:spacing w:before="90"/>
              <w:ind w:left="1171" w:right="215" w:firstLine="0"/>
              <w:contextualSpacing w:val="0"/>
            </w:pPr>
            <w:r w:rsidRPr="007E27AC">
              <w:t xml:space="preserve">извършва съвместен анализ с получаваните данни от корабните AIS станции; </w:t>
            </w:r>
          </w:p>
          <w:p w:rsidR="000E22FF" w:rsidRPr="007E27AC" w:rsidRDefault="000E22FF" w:rsidP="00D8037F">
            <w:pPr>
              <w:pStyle w:val="ListParagraph"/>
              <w:widowControl w:val="0"/>
              <w:numPr>
                <w:ilvl w:val="0"/>
                <w:numId w:val="81"/>
              </w:numPr>
              <w:autoSpaceDE w:val="0"/>
              <w:autoSpaceDN w:val="0"/>
              <w:spacing w:before="90"/>
              <w:ind w:left="1171" w:right="215" w:firstLine="0"/>
              <w:contextualSpacing w:val="0"/>
            </w:pPr>
            <w:r w:rsidRPr="007E27AC">
              <w:t>анализът да може да се предоставя в услуга на риболовните кораби и да подпомага същите при риболов в районите с интензивен трафик.</w:t>
            </w:r>
          </w:p>
          <w:p w:rsidR="000E22FF" w:rsidRPr="007E27AC" w:rsidRDefault="000E22FF" w:rsidP="00D8037F">
            <w:pPr>
              <w:pStyle w:val="ListParagraph"/>
              <w:widowControl w:val="0"/>
              <w:numPr>
                <w:ilvl w:val="0"/>
                <w:numId w:val="81"/>
              </w:numPr>
              <w:autoSpaceDE w:val="0"/>
              <w:autoSpaceDN w:val="0"/>
              <w:spacing w:before="90"/>
              <w:ind w:left="1171" w:right="215" w:firstLine="0"/>
              <w:contextualSpacing w:val="0"/>
            </w:pPr>
            <w:r w:rsidRPr="007E27AC">
              <w:t>Предоставен сигурен достъп към вече налични други системи за наблюдение на корабния трафик, чрез включването им към изградената платформа за обмен на информация.</w:t>
            </w:r>
          </w:p>
          <w:p w:rsidR="009E79B0" w:rsidRPr="007E27AC" w:rsidRDefault="009E79B0" w:rsidP="009E79B0">
            <w:pPr>
              <w:spacing w:line="240" w:lineRule="auto"/>
              <w:ind w:right="215"/>
              <w:jc w:val="both"/>
            </w:pPr>
            <w:r w:rsidRPr="007E27AC">
              <w:t xml:space="preserve">Тези дейности ще допринесат за изпълнението на широк набор от инструменти. Първо, тези дейности ще допринесат за постигането на целите на Общата среда за обмен на информация за морската област на ЕС (ОСОИ), вземайки предвид активното участие на България в разните ОСОИ дейности. Това е така, защото тези дейности ще продължат многостепенния проект InBulMarS от предишния програмен период, с който се изгради основополагаща техническа инфраструктура за целите на ОСОИ. </w:t>
            </w:r>
          </w:p>
          <w:p w:rsidR="009E79B0" w:rsidRPr="007E27AC" w:rsidRDefault="00E36EAC" w:rsidP="009E79B0">
            <w:pPr>
              <w:spacing w:line="240" w:lineRule="auto"/>
              <w:ind w:right="215"/>
              <w:jc w:val="both"/>
            </w:pPr>
            <w:r>
              <w:t>Т</w:t>
            </w:r>
            <w:r w:rsidR="009E79B0" w:rsidRPr="007E27AC">
              <w:t xml:space="preserve">ези дейности ще подпомогнат изпълнението на Морския пространствен план на Република България 2021-2035 (МППРБ), изготвен в изпълнение на Директива 2014/89/ЕС на Европейския парламент и на Съвета от 23 юли 2014 година за установяване на рамка за морско пространствено планиране (ДМПП). Това е така, защото информационните услуги, които се очаква да се интегрират чрез този проект ще спомогнат за по-доброто използване на морското пространство между конкуриращи се дейности в него, включително тези на стопанския риболов, както е отбелязано и в МППРБ. МППРБ също така изрично подчертава във връзка с международното сътрудничество за ефективно управление на риболова и прекратяване на свръхулова, че съвместното опазване на рибните ресурси ще изисква значителни усилия от страна на черноморските държави, включително и за завишаване на контрола върху морския трафик, престоя на риболовните кораби в определени зони и дейността им. Дейностите по този проект ще са от особено значение за това. </w:t>
            </w:r>
          </w:p>
          <w:p w:rsidR="009E79B0" w:rsidRPr="007E27AC" w:rsidRDefault="00E36EAC" w:rsidP="009E79B0">
            <w:pPr>
              <w:spacing w:line="240" w:lineRule="auto"/>
              <w:ind w:right="215"/>
              <w:jc w:val="both"/>
            </w:pPr>
            <w:r>
              <w:t>Т</w:t>
            </w:r>
            <w:r w:rsidR="009E79B0" w:rsidRPr="007E27AC">
              <w:t xml:space="preserve">ези дейности ще подпомогнат изпълнението на Стратегията за морска сигурност на Европейския съюз (СМСЕС). Това е така, защото Планът за действия на СМСЕС изрично включва дейности по укрепване на сигурността на пристанищния и морския транспорт и засилване на граничния контрол с помощта на функции на бреговата охрана, борба с трафика на хора и контрабандата на мигранти, включително чрез наблюдение на възможните морски пътища. Дейностите по планираната операция ще допринесат директно за изпълнението на тази част от Плана за действия на СМСЕС. </w:t>
            </w:r>
          </w:p>
          <w:p w:rsidR="009E79B0" w:rsidRPr="007E27AC" w:rsidRDefault="00E36EAC" w:rsidP="009E79B0">
            <w:pPr>
              <w:spacing w:line="240" w:lineRule="auto"/>
              <w:ind w:right="215"/>
              <w:jc w:val="both"/>
            </w:pPr>
            <w:r>
              <w:t>Т</w:t>
            </w:r>
            <w:r w:rsidR="009E79B0" w:rsidRPr="007E27AC">
              <w:t xml:space="preserve">ези дейности ще допринесат за международното сътрудничество в Черно море, в частност за изпълнението на Общия дневен ред за Черно море (ОДНЧМ) Цел 1, Приоритет 2, Дейност 5, Приоритет 5, Дейности 2 и 3, Цел 2, Приоритет 2, Дейности 1 и 4. Тези ОДНЧМ Дейности, най-общо казано се отнсят към събирането и споделянето на иформация, която да спомогне за </w:t>
            </w:r>
            <w:r w:rsidR="009E79B0" w:rsidRPr="007E27AC">
              <w:lastRenderedPageBreak/>
              <w:t>предотвратяване на и реакция при замърсяване на околоната морска среда от кораби или пристанищни съоръжения и насърчаване на устойчиво и безопасно корабоплаване, защита на морската среда и насърчаване на устойчиви и конкурентни взаимовръзки за мултимодален транспорт, както и на развитието на комбиниран транспорт, включително фидерно корабоплаване за по-добра връзка между Европа и Азия. Обмена на информация, който тази операция ще позволи да се обменя се отнася директно към гореизброените ОДНЧМ Дейности поради припокриването на типовете информация.</w:t>
            </w:r>
          </w:p>
          <w:p w:rsidR="009E79B0" w:rsidRPr="007E27AC" w:rsidRDefault="00E36EAC" w:rsidP="009E79B0">
            <w:pPr>
              <w:spacing w:line="240" w:lineRule="auto"/>
              <w:ind w:right="215"/>
              <w:jc w:val="both"/>
            </w:pPr>
            <w:r>
              <w:t>Т</w:t>
            </w:r>
            <w:r w:rsidR="009E79B0" w:rsidRPr="007E27AC">
              <w:t>ези дейности ще допринесат за изпълнението на „Зеления пакт“, тъй като те ще разширят обхвата на информацията, която ще се трансферира чрез системата за обмен на данни по стандарта на ОСОИ. Също така този обмен на данни ще подсили възможността за контрол на риболовните дейности и ще спомогне за предотвратяването на ННН в Черно море, което е и в унисонс с целта на  „Зеления пакт“ за по-устойчиво управление на морските пространства и възприемане на подход на нулева толерантност към ННН.</w:t>
            </w:r>
          </w:p>
          <w:p w:rsidR="009E79B0" w:rsidRPr="007E27AC" w:rsidRDefault="00E36EAC" w:rsidP="009E79B0">
            <w:pPr>
              <w:spacing w:line="240" w:lineRule="auto"/>
              <w:ind w:right="215"/>
              <w:jc w:val="both"/>
            </w:pPr>
            <w:r>
              <w:t>Т</w:t>
            </w:r>
            <w:r w:rsidR="009E79B0" w:rsidRPr="007E27AC">
              <w:t>ези дейности ще допринесат за изпълнението на стратегията „От фермата до трапезата“, тъй като за постигането на устойчиво отглеждане на риба и производство на морски храни е важно да има високо развит мониторинг и контрол на рибарството и усъвършенствана система за проследяване, за да се намалят пропуските в прилагането на ОПОР. Надграждането на системата за обмен на данни по стандарта на ОСОИ ще позволи на отговорните институции да осъществяват подобрен мониторинг и контрол.</w:t>
            </w:r>
          </w:p>
          <w:p w:rsidR="009E79B0" w:rsidRPr="000222B0" w:rsidRDefault="00E36EAC" w:rsidP="00782380">
            <w:pPr>
              <w:widowControl w:val="0"/>
              <w:autoSpaceDE w:val="0"/>
              <w:autoSpaceDN w:val="0"/>
              <w:spacing w:line="240" w:lineRule="auto"/>
              <w:ind w:right="215"/>
              <w:jc w:val="both"/>
              <w:rPr>
                <w:lang w:val="en-US"/>
              </w:rPr>
            </w:pPr>
            <w:r>
              <w:t>Т</w:t>
            </w:r>
            <w:r w:rsidR="009E79B0" w:rsidRPr="007E27AC">
              <w:t>ези дейности ще допринесат за изпълнението на стратегията за Син растеж, тъй като един от неговите компоненти е интегрираното морско наблюдение, което е нужно, за да се добие пълноценна информация за ситуацията в морето. Този компонент ще бъде директно изпълнен от действията по тази операция чрез надграждане на системата за обмен на данни по стандарта на ОСОИ. Това ще позволи на морските власти, отговорни за дейности като безопасна навигация или контрол на риболова да споделят информация за рискове и заплахи. Това намалява разходите им и риска за предприятията, които работят в морето.</w:t>
            </w:r>
          </w:p>
          <w:p w:rsidR="000E22FF" w:rsidRPr="007E27AC" w:rsidRDefault="000E22FF" w:rsidP="00782380">
            <w:pPr>
              <w:pStyle w:val="ListParagraph"/>
              <w:widowControl w:val="0"/>
              <w:numPr>
                <w:ilvl w:val="0"/>
                <w:numId w:val="80"/>
              </w:numPr>
              <w:autoSpaceDE w:val="0"/>
              <w:autoSpaceDN w:val="0"/>
              <w:ind w:right="215"/>
              <w:contextualSpacing w:val="0"/>
            </w:pPr>
            <w:r w:rsidRPr="007E27AC">
              <w:rPr>
                <w:b/>
              </w:rPr>
              <w:t>Дейностите по подобряване на природозащитното състояние на морски типове природни местообитания чрез разработване на планове за управление на риболовните дейности в мрежата от морски защитени зони</w:t>
            </w:r>
            <w:r w:rsidRPr="007E27AC">
              <w:rPr>
                <w:b/>
                <w:bCs/>
              </w:rPr>
              <w:t xml:space="preserve"> </w:t>
            </w:r>
            <w:r w:rsidRPr="007E27AC">
              <w:rPr>
                <w:bCs/>
              </w:rPr>
              <w:t>включват:</w:t>
            </w:r>
          </w:p>
          <w:p w:rsidR="000E22FF" w:rsidRPr="007E27AC" w:rsidRDefault="000E22FF" w:rsidP="00782380">
            <w:pPr>
              <w:pStyle w:val="ListParagraph"/>
              <w:widowControl w:val="0"/>
              <w:numPr>
                <w:ilvl w:val="0"/>
                <w:numId w:val="79"/>
              </w:numPr>
              <w:autoSpaceDE w:val="0"/>
              <w:autoSpaceDN w:val="0"/>
              <w:ind w:left="714" w:right="215" w:hanging="357"/>
              <w:contextualSpacing w:val="0"/>
            </w:pPr>
            <w:r w:rsidRPr="007E27AC">
              <w:t xml:space="preserve">оценка на натиска от риболовни дейности и аквакултури в зоните; </w:t>
            </w:r>
          </w:p>
          <w:p w:rsidR="000E22FF" w:rsidRPr="007E27AC" w:rsidRDefault="000E22FF" w:rsidP="00782380">
            <w:pPr>
              <w:pStyle w:val="ListParagraph"/>
              <w:widowControl w:val="0"/>
              <w:numPr>
                <w:ilvl w:val="0"/>
                <w:numId w:val="79"/>
              </w:numPr>
              <w:autoSpaceDE w:val="0"/>
              <w:autoSpaceDN w:val="0"/>
              <w:ind w:left="714" w:right="215" w:hanging="357"/>
              <w:contextualSpacing w:val="0"/>
            </w:pPr>
            <w:r w:rsidRPr="007E27AC">
              <w:t xml:space="preserve">оценка на въздействието от риболовни дейности и аквакултури върху състоянието на импактни местообитания. </w:t>
            </w:r>
          </w:p>
          <w:p w:rsidR="000E22FF" w:rsidRPr="007E27AC" w:rsidRDefault="000E22FF" w:rsidP="00782380">
            <w:pPr>
              <w:pStyle w:val="ListParagraph"/>
              <w:widowControl w:val="0"/>
              <w:numPr>
                <w:ilvl w:val="0"/>
                <w:numId w:val="79"/>
              </w:numPr>
              <w:autoSpaceDE w:val="0"/>
              <w:autoSpaceDN w:val="0"/>
              <w:ind w:left="714" w:right="215" w:hanging="357"/>
              <w:contextualSpacing w:val="0"/>
            </w:pPr>
            <w:r w:rsidRPr="007E27AC">
              <w:t xml:space="preserve">анализ на икономическото значение на зоните за сектора; </w:t>
            </w:r>
          </w:p>
          <w:p w:rsidR="000E22FF" w:rsidRPr="007E27AC" w:rsidRDefault="000E22FF" w:rsidP="00782380">
            <w:pPr>
              <w:pStyle w:val="ListParagraph"/>
              <w:widowControl w:val="0"/>
              <w:numPr>
                <w:ilvl w:val="0"/>
                <w:numId w:val="79"/>
              </w:numPr>
              <w:autoSpaceDE w:val="0"/>
              <w:autoSpaceDN w:val="0"/>
              <w:ind w:left="714" w:right="215" w:hanging="357"/>
              <w:contextualSpacing w:val="0"/>
            </w:pPr>
            <w:r w:rsidRPr="007E27AC">
              <w:t xml:space="preserve">анализ на съществуващите риболовни регулации и мерки, ефективност, изпълнение и спазване; </w:t>
            </w:r>
          </w:p>
          <w:p w:rsidR="000E22FF" w:rsidRPr="007E27AC" w:rsidRDefault="000E22FF" w:rsidP="00782380">
            <w:pPr>
              <w:pStyle w:val="ListParagraph"/>
              <w:widowControl w:val="0"/>
              <w:numPr>
                <w:ilvl w:val="0"/>
                <w:numId w:val="79"/>
              </w:numPr>
              <w:autoSpaceDE w:val="0"/>
              <w:autoSpaceDN w:val="0"/>
              <w:ind w:left="714" w:right="215" w:hanging="357"/>
              <w:contextualSpacing w:val="0"/>
            </w:pPr>
            <w:r w:rsidRPr="007E27AC">
              <w:t>изготвяне на програма от мерки за намаляване на натиска от риболовните дейности и компенсаторни мерки за сектора;</w:t>
            </w:r>
          </w:p>
          <w:p w:rsidR="000E22FF" w:rsidRPr="007E27AC" w:rsidRDefault="000E22FF" w:rsidP="00782380">
            <w:pPr>
              <w:pStyle w:val="ListParagraph"/>
              <w:widowControl w:val="0"/>
              <w:numPr>
                <w:ilvl w:val="0"/>
                <w:numId w:val="79"/>
              </w:numPr>
              <w:autoSpaceDE w:val="0"/>
              <w:autoSpaceDN w:val="0"/>
              <w:ind w:left="714" w:right="215" w:hanging="357"/>
              <w:contextualSpacing w:val="0"/>
            </w:pPr>
            <w:r w:rsidRPr="007E27AC">
              <w:t>изготвяне на план за действие за прилагане на програмата от мерки;</w:t>
            </w:r>
          </w:p>
          <w:p w:rsidR="000E22FF" w:rsidRPr="007E27AC" w:rsidRDefault="000E22FF" w:rsidP="00782380">
            <w:pPr>
              <w:pStyle w:val="ListParagraph"/>
              <w:widowControl w:val="0"/>
              <w:numPr>
                <w:ilvl w:val="0"/>
                <w:numId w:val="79"/>
              </w:numPr>
              <w:autoSpaceDE w:val="0"/>
              <w:autoSpaceDN w:val="0"/>
              <w:ind w:left="714" w:right="215" w:hanging="357"/>
              <w:contextualSpacing w:val="0"/>
            </w:pPr>
            <w:r w:rsidRPr="007E27AC">
              <w:t>консултации със заинтересованите лица.</w:t>
            </w:r>
          </w:p>
          <w:p w:rsidR="009E79B0" w:rsidRPr="007E27AC" w:rsidRDefault="009E79B0" w:rsidP="00782380">
            <w:pPr>
              <w:spacing w:line="240" w:lineRule="auto"/>
              <w:ind w:right="215"/>
              <w:jc w:val="both"/>
              <w:rPr>
                <w:lang w:val="en-US"/>
              </w:rPr>
            </w:pPr>
            <w:r w:rsidRPr="007E27AC">
              <w:t xml:space="preserve">Тези дейности ще допринесат за изпълнението на широк набор от инструменти. Първо, тези дейности ще подпомогнат изпълнението на МППРБ, изготвен в изпълнение на ДМПП. Това е така, защото МППРБ изрично посочва, че в Морската </w:t>
            </w:r>
            <w:r w:rsidRPr="007E27AC">
              <w:lastRenderedPageBreak/>
              <w:t xml:space="preserve">стратегия на Република България са предвидени национални и трансгранични мерки за подобряване на състоянието на популациите на морските бозайници, които са насочени към намаляване на риболовния натиск чрез прилагане на риболовни техники и оборудване, щадящо околната среда, намаляване на случайния улов на морски бозайници и подобряване на контрола по отношение на хрилните мрежи за калкан. Предвидено е изготвяне или актуализиране на плановете за управление на защитените зони, включващи морска акватория в България и Румъния и създаване на нови представителни мрежи. Дейностите по тази операция спадат под изготвянето на тези планове като ще се съсредоточат над управлението на риболовните дейности в мрежата от морски защитени зони. </w:t>
            </w:r>
          </w:p>
          <w:p w:rsidR="009E79B0" w:rsidRPr="007E27AC" w:rsidRDefault="009E79B0" w:rsidP="00782380">
            <w:pPr>
              <w:spacing w:line="240" w:lineRule="auto"/>
              <w:ind w:right="215"/>
              <w:jc w:val="both"/>
              <w:rPr>
                <w:lang w:val="en-US"/>
              </w:rPr>
            </w:pPr>
            <w:r w:rsidRPr="007E27AC">
              <w:t>Второ, тези дейности ще подпомогнат изпълнението на Стратегия на ЕС за биологичното разнообразие за 2030 г. (СЕСБР). Това е така, защото СЕСБР изрично посочва като един от основните ангажименти до 2030 г. да се осигури ефективно управление на всички защитени зони, като се определят ясни природозащитни цели и мерки и се извършва подходящ мониторинг. Дейностите по тази опрация директно ще допринесат към ефективното управление на морските територии в зоните по Натура 2000 в северното и южното Черноморие на България, чрез разработването на планове за управление на риболовните дейности в тях.</w:t>
            </w:r>
          </w:p>
          <w:p w:rsidR="00E36EAC" w:rsidRDefault="009E79B0" w:rsidP="00782380">
            <w:pPr>
              <w:spacing w:line="240" w:lineRule="auto"/>
              <w:ind w:right="215"/>
              <w:jc w:val="both"/>
            </w:pPr>
            <w:r w:rsidRPr="007E27AC">
              <w:t>Трето, тези дейности ще подпомогнат изпълнението на СМСЕС. Това е така, защото Планът за действия на СМСЕС изрично включва дейности по противодействие на незаконния, недеклариран и нерегулиран (ННН) риболов и насърчаване на противодействието на незаконната експлоатация на природни ресурси. Дейностите по тази операция, планирайки управлението на риболовните дейности в мрежата от морски защитени зони ще спомогне за открояването на оператори, извършващи ННН риболов или незаконо екплоатиращи природни ресурси в мрежата от морски защитени зони.</w:t>
            </w:r>
          </w:p>
          <w:p w:rsidR="009E79B0" w:rsidRPr="007E27AC" w:rsidRDefault="00E36EAC" w:rsidP="00782380">
            <w:pPr>
              <w:spacing w:line="240" w:lineRule="auto"/>
              <w:ind w:right="215"/>
              <w:jc w:val="both"/>
              <w:rPr>
                <w:lang w:val="en-US"/>
              </w:rPr>
            </w:pPr>
            <w:r>
              <w:t>Д</w:t>
            </w:r>
            <w:r w:rsidR="009E79B0" w:rsidRPr="007E27AC">
              <w:t>ейности</w:t>
            </w:r>
            <w:r>
              <w:t>те</w:t>
            </w:r>
            <w:r w:rsidR="009E79B0" w:rsidRPr="007E27AC">
              <w:t xml:space="preserve"> ще допринесат </w:t>
            </w:r>
            <w:r>
              <w:t xml:space="preserve">и </w:t>
            </w:r>
            <w:r w:rsidR="009E79B0" w:rsidRPr="007E27AC">
              <w:t>за международното сътрудничество в Черно море, в частност за изпълнението на ОДНЧМ, а именно Цел 1, Приоритет 1, Дейност 3, която насърчава обмен на най-добри практики за управление на защитените зони между черноморските държави и Приоритет 2, Дейност 1, която цели повишаване на осведомеността на рибарите и гражданите, целящи намаляване на въздействието върху морските защитени зони. Дейностите по тази операция ще бъдат основата за създаването на най-добри практики за управление на защитените морски зони в България, които да се споделят впоследствие, както и да се възползват от вече съществъващи такива практики в други крайбрежни държави на Черно море. Теи дейности също така ще повишат осведомеността на рибарите и гражданите чрез изрично предвидената дейност за консултации със заинтересованите лица.</w:t>
            </w:r>
          </w:p>
          <w:p w:rsidR="009E79B0" w:rsidRPr="007E27AC" w:rsidRDefault="00E36EAC" w:rsidP="00782380">
            <w:pPr>
              <w:spacing w:line="240" w:lineRule="auto"/>
              <w:ind w:right="215"/>
              <w:jc w:val="both"/>
              <w:rPr>
                <w:lang w:val="en-US"/>
              </w:rPr>
            </w:pPr>
            <w:r>
              <w:t>Т</w:t>
            </w:r>
            <w:r w:rsidR="009E79B0" w:rsidRPr="007E27AC">
              <w:t>ези дейности ще допринесат за изпълнението на „Зеления пакт“, тъй като действията които ще се подпомагат по член 27 от ЕФМДРА целят да спомогнат за опазването и възстановяването на екосистемите и биологичното разнообразие в Черно море. Тези действия са свързани с вече съществуващо законодателство и отговарят на амбицията в Зеления пакт за съблюдаване и ефективно прилагане на действащото законодателство и политиките, произтичащи от него.</w:t>
            </w:r>
          </w:p>
          <w:p w:rsidR="009E79B0" w:rsidRPr="007E27AC" w:rsidRDefault="009E79B0" w:rsidP="00782380">
            <w:pPr>
              <w:spacing w:line="240" w:lineRule="auto"/>
              <w:ind w:right="215"/>
              <w:jc w:val="both"/>
              <w:rPr>
                <w:lang w:val="en-US"/>
              </w:rPr>
            </w:pPr>
            <w:r w:rsidRPr="007E27AC">
              <w:t xml:space="preserve">Шесто, тези дейности ще допринесат за изпълнението на стратегията „От фермата до трапезата“, тъй като за постигането на </w:t>
            </w:r>
            <w:r w:rsidRPr="007E27AC">
              <w:lastRenderedPageBreak/>
              <w:t>устойчиво потребление на храни и насърчаване на потреблението на финансово достъпни и здравословни храни за всички е нужно събирането, управлението и използването на данни за подобряване на знанията за състоянието на морската среда, тъй като тези знания са предпоставки за устойчива риболовна дейност и устойчиво потребление на храните от улов.  Действията, които ще бъдат подкрепени от УО по член 27 от ЕФМДРА, ще допринесе за за подобряване на знанията за състоянието на морската среда в защитените морски зони и ще позволи извършването на по-устойчива риболовна дейност в тези зони.</w:t>
            </w:r>
          </w:p>
          <w:p w:rsidR="000E22FF" w:rsidRPr="007E27AC" w:rsidRDefault="00E36EAC" w:rsidP="00782380">
            <w:pPr>
              <w:spacing w:line="240" w:lineRule="auto"/>
              <w:ind w:right="215"/>
              <w:jc w:val="both"/>
              <w:rPr>
                <w:color w:val="7030A0"/>
              </w:rPr>
            </w:pPr>
            <w:r>
              <w:t>Д</w:t>
            </w:r>
            <w:r w:rsidR="009E79B0" w:rsidRPr="007E27AC">
              <w:t>ейности</w:t>
            </w:r>
            <w:r>
              <w:t>те</w:t>
            </w:r>
            <w:r w:rsidR="009E79B0" w:rsidRPr="007E27AC">
              <w:t xml:space="preserve"> ще допринесат за изпълнението на стратегията за Син растеж, тъй като един от неговите компоненти е знанието за морската среда и подобряване на достъпа до информация за морето. Той ще бъде директно постигнат чрез действията, които ще бъдат подкрепени от УО по член 27 от ЕФМДРА. Както бе отбелязано по-горе, действията, които ще бъдат подкрепени целят да се опази биологичното разнообразие чрез опазване и възстановяване на екосистемите. Това ще спомогне и за развитието на синия растеж и синията икономика, тъй като загубата на биологично разнообразие и сривът на екосистемите застрашават основите на нашата икономика.</w:t>
            </w:r>
          </w:p>
        </w:tc>
      </w:tr>
    </w:tbl>
    <w:p w:rsidR="000E22FF" w:rsidRPr="007E27AC" w:rsidRDefault="000E22FF" w:rsidP="000E22FF">
      <w:pPr>
        <w:pStyle w:val="Text1"/>
      </w:pPr>
      <w:r w:rsidRPr="007E27AC">
        <w:lastRenderedPageBreak/>
        <w:t>Основни целеви групи — член 22, параграф 3, буква г), подточка iii)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3937" w:type="dxa"/>
          </w:tcPr>
          <w:p w:rsidR="000E22FF" w:rsidRPr="007E27AC" w:rsidRDefault="000E22FF" w:rsidP="00EC2619">
            <w:pPr>
              <w:pStyle w:val="Text1"/>
              <w:spacing w:before="60" w:after="60" w:line="240" w:lineRule="auto"/>
            </w:pPr>
            <w:r w:rsidRPr="007E27AC">
              <w:t>Текстово поле [1 000]</w:t>
            </w:r>
            <w:r w:rsidRPr="007E27AC">
              <w:rPr>
                <w:lang w:val="en-US"/>
              </w:rPr>
              <w:t xml:space="preserve"> </w:t>
            </w:r>
          </w:p>
          <w:p w:rsidR="00E62315" w:rsidRPr="007E27AC" w:rsidRDefault="00E62315" w:rsidP="00E62315">
            <w:pPr>
              <w:ind w:left="75" w:right="215"/>
              <w:jc w:val="both"/>
            </w:pPr>
            <w:r w:rsidRPr="007E27AC">
              <w:t>Основните целеви групи по тази специфична цел са:</w:t>
            </w:r>
          </w:p>
          <w:p w:rsidR="00E62315" w:rsidRPr="007E27AC" w:rsidRDefault="00E62315" w:rsidP="00B5246F">
            <w:pPr>
              <w:ind w:left="75" w:right="215"/>
              <w:jc w:val="both"/>
            </w:pPr>
            <w:r w:rsidRPr="007E27AC">
              <w:t>За дейностите по морско наблюдение:</w:t>
            </w:r>
          </w:p>
          <w:p w:rsidR="00E62315" w:rsidRPr="007E27AC" w:rsidRDefault="00E62315" w:rsidP="00B5246F">
            <w:pPr>
              <w:pStyle w:val="ListParagraph"/>
              <w:widowControl w:val="0"/>
              <w:numPr>
                <w:ilvl w:val="0"/>
                <w:numId w:val="79"/>
              </w:numPr>
              <w:autoSpaceDE w:val="0"/>
              <w:autoSpaceDN w:val="0"/>
              <w:ind w:right="215"/>
              <w:contextualSpacing w:val="0"/>
            </w:pPr>
            <w:r w:rsidRPr="007E27AC">
              <w:t>институции, които се занимават с морско наблюдение в Република България и имат капацитета да извършат планираните действияи държавни иституции и други заинтересовани лица включително участниците в дребномащабен и едромащабен стопански риболов, които ще се възползват от споделената информация за морско наблюдение.</w:t>
            </w:r>
          </w:p>
          <w:p w:rsidR="00E62315" w:rsidRPr="007E27AC" w:rsidRDefault="00E62315" w:rsidP="00B5246F">
            <w:pPr>
              <w:spacing w:before="0" w:after="0" w:line="240" w:lineRule="auto"/>
              <w:ind w:right="215"/>
              <w:jc w:val="both"/>
            </w:pPr>
            <w:r w:rsidRPr="007E27AC">
              <w:t xml:space="preserve"> За дейностите по подобряване на природозащитното състояние на морски типове природни местообитания чрез разработване на планове за управление на риболовните дейности в мрежата от морски защитени зони:</w:t>
            </w:r>
          </w:p>
          <w:p w:rsidR="000E22FF" w:rsidRPr="007E27AC" w:rsidRDefault="00E62315" w:rsidP="00B5246F">
            <w:pPr>
              <w:pStyle w:val="Text1"/>
              <w:spacing w:before="0" w:after="0" w:line="240" w:lineRule="auto"/>
              <w:jc w:val="both"/>
              <w:rPr>
                <w:lang w:val="en-US"/>
              </w:rPr>
            </w:pPr>
            <w:r w:rsidRPr="007E27AC">
              <w:t xml:space="preserve">научни институти и участниците в дребномащабен и едромащабен стопански риболов, чиито дейности ще бъдат обект на плановете, както и други заинтересовани лица, имащи интерес от изготвянето на тези планове. </w:t>
            </w:r>
          </w:p>
        </w:tc>
      </w:tr>
    </w:tbl>
    <w:p w:rsidR="000E22FF" w:rsidRPr="007E27AC" w:rsidRDefault="000E22FF" w:rsidP="000E22FF">
      <w:pPr>
        <w:pStyle w:val="Text1"/>
      </w:pPr>
    </w:p>
    <w:p w:rsidR="000E22FF" w:rsidRPr="007E27AC" w:rsidRDefault="000E22FF" w:rsidP="000E22FF">
      <w:pPr>
        <w:pStyle w:val="Text1"/>
        <w:ind w:firstLine="567"/>
      </w:pPr>
      <w:r w:rsidRPr="007E27AC">
        <w:t>Действия за гарантиране на равенство, приобщаване и недискриминация — член 22, параграф 3, буква г), подточка iv)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4787" w:type="dxa"/>
          </w:tcPr>
          <w:p w:rsidR="000E22FF" w:rsidRPr="008E5B65" w:rsidRDefault="000E22FF" w:rsidP="00EC2619">
            <w:pPr>
              <w:pStyle w:val="Text1"/>
              <w:spacing w:before="60" w:after="60" w:line="240" w:lineRule="auto"/>
              <w:ind w:left="0"/>
            </w:pPr>
            <w:r w:rsidRPr="007E27AC">
              <w:t xml:space="preserve">Текстово поле [2 000] </w:t>
            </w:r>
          </w:p>
          <w:p w:rsidR="000E22FF" w:rsidRPr="007E27AC" w:rsidRDefault="000E22FF" w:rsidP="000A5DA2">
            <w:pPr>
              <w:pStyle w:val="Text1"/>
              <w:spacing w:before="60" w:after="60" w:line="240" w:lineRule="auto"/>
              <w:ind w:left="0"/>
              <w:jc w:val="both"/>
            </w:pPr>
            <w:r w:rsidRPr="008E5B65">
              <w:lastRenderedPageBreak/>
              <w:t>Дейностите по тази специфична цел са насочени към оператори без значение от техния пол, раса или етнос, религия или вероизповедание, увреждане, възраст или сексуална ориентация, с изключение на приложимите законови изисквания.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 При планирането, оценката и изпълнението на дейностите, които ще се подкрепят по този приоритет, ще  се прилагат принципите на равенство, приобщаване и недискриминация.</w:t>
            </w:r>
          </w:p>
        </w:tc>
      </w:tr>
    </w:tbl>
    <w:p w:rsidR="000E22FF" w:rsidRPr="007E27AC" w:rsidRDefault="000E22FF" w:rsidP="000E22FF">
      <w:pPr>
        <w:pStyle w:val="Text1"/>
      </w:pPr>
    </w:p>
    <w:p w:rsidR="000E22FF" w:rsidRPr="007E27AC" w:rsidRDefault="000E22FF" w:rsidP="000E22FF">
      <w:pPr>
        <w:pStyle w:val="Text1"/>
      </w:pPr>
      <w:r w:rsidRPr="007E27AC">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4787" w:type="dxa"/>
          </w:tcPr>
          <w:p w:rsidR="00891E4D" w:rsidRPr="007E27AC" w:rsidRDefault="00E62315" w:rsidP="000A5DA2">
            <w:pPr>
              <w:pStyle w:val="Text1"/>
              <w:spacing w:before="60" w:after="60" w:line="240" w:lineRule="auto"/>
              <w:ind w:left="1"/>
              <w:jc w:val="both"/>
            </w:pPr>
            <w:r w:rsidRPr="007E27AC">
              <w:t>За дейностите по подобряване на природозащитното състояние на морски типове природни местообитания чрез разработване на планове за управление на риболовните дейности в мрежата от морски защитени зони, специфичните територии са морските територии в зоните по Натура 2000 в северното Черноморие BG0000103 (Галата), BG0000116 (Камчия), BG0000154 (Езеро Дуранкулак), BG0000573 (Комплекс Калиакра),</w:t>
            </w:r>
            <w:r w:rsidRPr="007E27AC">
              <w:rPr>
                <w:lang w:val="en-US"/>
              </w:rPr>
              <w:t xml:space="preserve"> </w:t>
            </w:r>
            <w:r w:rsidRPr="007E27AC">
              <w:t>BG0000621 (Езеро Шабла-Езерец), BG0001004 (Емине-Иракли) и в южното Черноморие BG0000100 (Плаж Шкорпиловци), BG0000146 (Плаж Градина – Златна рибка), BG0001001 (Ропотамо), BG0001007 (Странджа), BG0001501 (Емона).</w:t>
            </w:r>
          </w:p>
        </w:tc>
      </w:tr>
    </w:tbl>
    <w:p w:rsidR="000E22FF" w:rsidRPr="007E27AC" w:rsidRDefault="000E22FF" w:rsidP="000E22FF">
      <w:pPr>
        <w:pStyle w:val="Text1"/>
      </w:pPr>
      <w:r w:rsidRPr="007E27AC">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4787" w:type="dxa"/>
          </w:tcPr>
          <w:p w:rsidR="000E22FF" w:rsidRPr="007E27AC" w:rsidRDefault="000E22FF" w:rsidP="00EC2619">
            <w:pPr>
              <w:pStyle w:val="Text1"/>
              <w:spacing w:before="60" w:after="60" w:line="240" w:lineRule="auto"/>
              <w:ind w:left="0"/>
            </w:pPr>
            <w:r w:rsidRPr="007E27AC">
              <w:t>Текстово поле [2</w:t>
            </w:r>
            <w:r w:rsidR="00891E4D" w:rsidRPr="007E27AC">
              <w:t> </w:t>
            </w:r>
            <w:r w:rsidRPr="007E27AC">
              <w:t>000]</w:t>
            </w:r>
          </w:p>
          <w:p w:rsidR="00891E4D" w:rsidRPr="007E27AC" w:rsidRDefault="00891E4D" w:rsidP="00EC2619">
            <w:pPr>
              <w:pStyle w:val="Text1"/>
              <w:spacing w:before="60" w:after="60" w:line="240" w:lineRule="auto"/>
              <w:ind w:left="0"/>
            </w:pPr>
            <w:r w:rsidRPr="007E27AC">
              <w:rPr>
                <w:rFonts w:eastAsia="Calibri"/>
                <w:iCs/>
                <w:noProof/>
                <w:szCs w:val="20"/>
                <w:lang w:eastAsia="bg-BG" w:bidi="bg-BG"/>
              </w:rPr>
              <w:t>Неприложимо</w:t>
            </w:r>
          </w:p>
        </w:tc>
      </w:tr>
    </w:tbl>
    <w:p w:rsidR="000E22FF" w:rsidRPr="007E27AC" w:rsidRDefault="000E22FF" w:rsidP="000E22FF">
      <w:pPr>
        <w:pStyle w:val="Text1"/>
      </w:pPr>
      <w:r w:rsidRPr="007E27AC">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4787" w:type="dxa"/>
          </w:tcPr>
          <w:p w:rsidR="00891E4D" w:rsidRPr="007E27AC" w:rsidRDefault="000E22FF" w:rsidP="00EC2619">
            <w:pPr>
              <w:pStyle w:val="Text1"/>
              <w:spacing w:before="60" w:after="60" w:line="240" w:lineRule="auto"/>
              <w:ind w:left="0"/>
            </w:pPr>
            <w:r w:rsidRPr="007E27AC">
              <w:t xml:space="preserve">Текстово поле [1 000] </w:t>
            </w:r>
          </w:p>
          <w:p w:rsidR="000E22FF" w:rsidRPr="007E27AC" w:rsidRDefault="00891E4D" w:rsidP="00EC2619">
            <w:pPr>
              <w:pStyle w:val="Text1"/>
              <w:spacing w:before="60" w:after="60" w:line="240" w:lineRule="auto"/>
              <w:ind w:left="0"/>
            </w:pPr>
            <w:r w:rsidRPr="007E27AC">
              <w:rPr>
                <w:rFonts w:eastAsia="Calibri"/>
                <w:iCs/>
                <w:noProof/>
                <w:szCs w:val="20"/>
                <w:lang w:eastAsia="bg-BG" w:bidi="bg-BG"/>
              </w:rPr>
              <w:t>Неприложимо</w:t>
            </w:r>
          </w:p>
        </w:tc>
      </w:tr>
    </w:tbl>
    <w:p w:rsidR="000E22FF" w:rsidRPr="007E27AC" w:rsidRDefault="000E22FF" w:rsidP="000E22FF"/>
    <w:p w:rsidR="000E22FF" w:rsidRPr="007E27AC" w:rsidRDefault="000E22FF" w:rsidP="000E22FF">
      <w:pPr>
        <w:pStyle w:val="Point0"/>
      </w:pPr>
      <w:r w:rsidRPr="007E27AC">
        <w:t>2.1.1.1.2.</w:t>
      </w:r>
      <w:r w:rsidRPr="007E27AC">
        <w:tab/>
        <w:t>Показатели</w:t>
      </w:r>
    </w:p>
    <w:p w:rsidR="000E22FF" w:rsidRPr="007E27AC" w:rsidRDefault="000E22FF" w:rsidP="000E22FF">
      <w:pPr>
        <w:pStyle w:val="Text1"/>
      </w:pPr>
      <w:r w:rsidRPr="007E27AC">
        <w:lastRenderedPageBreak/>
        <w:t>Позоваване: Член 22, параграф 3, буква г), подточка ii), член 8 от ЕФРР, член 23, параграф 2 от Регламента за ЕСФ +</w:t>
      </w:r>
    </w:p>
    <w:p w:rsidR="000E22FF" w:rsidRPr="007E27AC" w:rsidRDefault="000E22FF" w:rsidP="000E22FF">
      <w:r w:rsidRPr="007E27AC">
        <w:t>Таблица </w:t>
      </w:r>
      <w:r w:rsidR="00806EDF" w:rsidRPr="007E27AC">
        <w:t>2</w:t>
      </w:r>
      <w:r w:rsidRPr="007E27AC">
        <w:t>: Показатели за крайните продукти</w:t>
      </w:r>
    </w:p>
    <w:tbl>
      <w:tblPr>
        <w:tblW w:w="490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4"/>
        <w:gridCol w:w="2377"/>
        <w:gridCol w:w="1419"/>
        <w:gridCol w:w="1436"/>
        <w:gridCol w:w="1883"/>
        <w:gridCol w:w="1439"/>
        <w:gridCol w:w="1207"/>
        <w:gridCol w:w="1219"/>
        <w:gridCol w:w="1285"/>
      </w:tblGrid>
      <w:tr w:rsidR="008E5B65" w:rsidRPr="008E5B65" w:rsidTr="008E5B65">
        <w:trPr>
          <w:trHeight w:val="1628"/>
        </w:trPr>
        <w:tc>
          <w:tcPr>
            <w:tcW w:w="773" w:type="pct"/>
            <w:vAlign w:val="center"/>
          </w:tcPr>
          <w:p w:rsidR="000E22FF" w:rsidRPr="008E5B65" w:rsidRDefault="000E22FF" w:rsidP="00EC2619">
            <w:pPr>
              <w:spacing w:before="60" w:after="60" w:line="240" w:lineRule="auto"/>
              <w:jc w:val="center"/>
              <w:rPr>
                <w:sz w:val="28"/>
              </w:rPr>
            </w:pPr>
            <w:r w:rsidRPr="008E5B65">
              <w:rPr>
                <w:sz w:val="28"/>
              </w:rPr>
              <w:t>Приоритет</w:t>
            </w:r>
          </w:p>
        </w:tc>
        <w:tc>
          <w:tcPr>
            <w:tcW w:w="819" w:type="pct"/>
            <w:vAlign w:val="center"/>
          </w:tcPr>
          <w:p w:rsidR="000E22FF" w:rsidRPr="008E5B65" w:rsidRDefault="000E22FF" w:rsidP="00EC2619">
            <w:pPr>
              <w:spacing w:before="60" w:after="60" w:line="240" w:lineRule="auto"/>
              <w:jc w:val="center"/>
              <w:rPr>
                <w:sz w:val="28"/>
              </w:rPr>
            </w:pPr>
            <w:r w:rsidRPr="008E5B65">
              <w:rPr>
                <w:sz w:val="28"/>
              </w:rPr>
              <w:t>Специфична цел</w:t>
            </w:r>
          </w:p>
        </w:tc>
        <w:tc>
          <w:tcPr>
            <w:tcW w:w="489" w:type="pct"/>
            <w:vAlign w:val="center"/>
          </w:tcPr>
          <w:p w:rsidR="000E22FF" w:rsidRPr="008E5B65" w:rsidRDefault="000E22FF" w:rsidP="00EC2619">
            <w:pPr>
              <w:spacing w:before="60" w:after="60" w:line="240" w:lineRule="auto"/>
              <w:jc w:val="center"/>
              <w:rPr>
                <w:sz w:val="28"/>
              </w:rPr>
            </w:pPr>
            <w:r w:rsidRPr="008E5B65">
              <w:rPr>
                <w:sz w:val="28"/>
              </w:rPr>
              <w:t>Фонд</w:t>
            </w:r>
          </w:p>
        </w:tc>
        <w:tc>
          <w:tcPr>
            <w:tcW w:w="495" w:type="pct"/>
            <w:vAlign w:val="center"/>
          </w:tcPr>
          <w:p w:rsidR="000E22FF" w:rsidRPr="008E5B65" w:rsidRDefault="000E22FF" w:rsidP="00EC2619">
            <w:pPr>
              <w:spacing w:before="60" w:after="60" w:line="240" w:lineRule="auto"/>
              <w:jc w:val="center"/>
              <w:rPr>
                <w:sz w:val="28"/>
              </w:rPr>
            </w:pPr>
            <w:r w:rsidRPr="008E5B65">
              <w:rPr>
                <w:sz w:val="28"/>
              </w:rPr>
              <w:t>Категория региони</w:t>
            </w:r>
          </w:p>
        </w:tc>
        <w:tc>
          <w:tcPr>
            <w:tcW w:w="649" w:type="pct"/>
            <w:vAlign w:val="center"/>
          </w:tcPr>
          <w:p w:rsidR="000E22FF" w:rsidRPr="008E5B65" w:rsidRDefault="000E22FF" w:rsidP="00EC2619">
            <w:pPr>
              <w:spacing w:before="60" w:after="60" w:line="240" w:lineRule="auto"/>
              <w:jc w:val="center"/>
              <w:rPr>
                <w:sz w:val="28"/>
              </w:rPr>
            </w:pPr>
            <w:r w:rsidRPr="008E5B65">
              <w:rPr>
                <w:sz w:val="28"/>
              </w:rPr>
              <w:t>Идентификационен код [5]</w:t>
            </w:r>
          </w:p>
        </w:tc>
        <w:tc>
          <w:tcPr>
            <w:tcW w:w="496" w:type="pct"/>
            <w:shd w:val="clear" w:color="auto" w:fill="auto"/>
            <w:vAlign w:val="center"/>
          </w:tcPr>
          <w:p w:rsidR="000E22FF" w:rsidRPr="008E5B65" w:rsidRDefault="000E22FF" w:rsidP="00EC2619">
            <w:pPr>
              <w:spacing w:before="60" w:after="60" w:line="240" w:lineRule="auto"/>
              <w:jc w:val="center"/>
              <w:rPr>
                <w:sz w:val="28"/>
              </w:rPr>
            </w:pPr>
            <w:r w:rsidRPr="008E5B65">
              <w:rPr>
                <w:sz w:val="28"/>
              </w:rPr>
              <w:t>Показател [255]</w:t>
            </w:r>
          </w:p>
        </w:tc>
        <w:tc>
          <w:tcPr>
            <w:tcW w:w="416" w:type="pct"/>
            <w:vAlign w:val="center"/>
          </w:tcPr>
          <w:p w:rsidR="000E22FF" w:rsidRPr="008E5B65" w:rsidRDefault="000E22FF" w:rsidP="00EC2619">
            <w:pPr>
              <w:spacing w:before="60" w:after="60" w:line="240" w:lineRule="auto"/>
              <w:jc w:val="center"/>
              <w:rPr>
                <w:sz w:val="28"/>
              </w:rPr>
            </w:pPr>
            <w:r w:rsidRPr="008E5B65">
              <w:rPr>
                <w:sz w:val="28"/>
              </w:rPr>
              <w:t>Мерна единица</w:t>
            </w:r>
          </w:p>
        </w:tc>
        <w:tc>
          <w:tcPr>
            <w:tcW w:w="420" w:type="pct"/>
            <w:shd w:val="clear" w:color="auto" w:fill="auto"/>
            <w:vAlign w:val="center"/>
          </w:tcPr>
          <w:p w:rsidR="000E22FF" w:rsidRPr="008E5B65" w:rsidRDefault="000E22FF" w:rsidP="00EC2619">
            <w:pPr>
              <w:spacing w:before="60" w:after="60" w:line="240" w:lineRule="auto"/>
              <w:jc w:val="center"/>
              <w:rPr>
                <w:sz w:val="28"/>
              </w:rPr>
            </w:pPr>
            <w:r w:rsidRPr="008E5B65">
              <w:rPr>
                <w:sz w:val="28"/>
              </w:rPr>
              <w:t>Етапна цел (2024 г.)</w:t>
            </w:r>
          </w:p>
        </w:tc>
        <w:tc>
          <w:tcPr>
            <w:tcW w:w="443" w:type="pct"/>
            <w:shd w:val="clear" w:color="auto" w:fill="auto"/>
            <w:vAlign w:val="center"/>
          </w:tcPr>
          <w:p w:rsidR="000E22FF" w:rsidRPr="008E5B65" w:rsidRDefault="000E22FF" w:rsidP="00EC2619">
            <w:pPr>
              <w:spacing w:before="60" w:after="60" w:line="240" w:lineRule="auto"/>
              <w:jc w:val="center"/>
              <w:rPr>
                <w:sz w:val="28"/>
              </w:rPr>
            </w:pPr>
            <w:r w:rsidRPr="008E5B65">
              <w:rPr>
                <w:sz w:val="28"/>
              </w:rPr>
              <w:t>Целева стойност (2029 г.)</w:t>
            </w:r>
          </w:p>
        </w:tc>
      </w:tr>
      <w:tr w:rsidR="008E5B65" w:rsidRPr="008E5B65" w:rsidTr="008E5B65">
        <w:trPr>
          <w:trHeight w:val="1563"/>
        </w:trPr>
        <w:tc>
          <w:tcPr>
            <w:tcW w:w="773" w:type="pct"/>
          </w:tcPr>
          <w:p w:rsidR="00891E4D" w:rsidRPr="008E5B65" w:rsidRDefault="00891E4D" w:rsidP="00EC2619">
            <w:pPr>
              <w:spacing w:before="60" w:after="60" w:line="240" w:lineRule="auto"/>
              <w:rPr>
                <w:sz w:val="28"/>
              </w:rPr>
            </w:pPr>
            <w:r w:rsidRPr="008E5B65">
              <w:rPr>
                <w:sz w:val="28"/>
                <w:szCs w:val="16"/>
              </w:rPr>
              <w:t>4.Укрепване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w:t>
            </w:r>
          </w:p>
        </w:tc>
        <w:tc>
          <w:tcPr>
            <w:tcW w:w="819" w:type="pct"/>
          </w:tcPr>
          <w:p w:rsidR="00891E4D" w:rsidRPr="008E5B65" w:rsidRDefault="00891E4D" w:rsidP="00EC2619">
            <w:pPr>
              <w:spacing w:before="60" w:after="60" w:line="240" w:lineRule="auto"/>
              <w:rPr>
                <w:sz w:val="28"/>
              </w:rPr>
            </w:pPr>
            <w:r w:rsidRPr="008E5B65">
              <w:rPr>
                <w:sz w:val="28"/>
                <w:szCs w:val="16"/>
              </w:rPr>
              <w:t>Укрепване на устойчивото стопанисване на моретата и океаните чрез насърчаване на знанията за морската среда, морското наблюдение и/или сътрудничеството по отношение на функциите по брегова охрана</w:t>
            </w:r>
          </w:p>
        </w:tc>
        <w:tc>
          <w:tcPr>
            <w:tcW w:w="489" w:type="pct"/>
          </w:tcPr>
          <w:p w:rsidR="00891E4D" w:rsidRPr="008E5B65" w:rsidRDefault="00891E4D" w:rsidP="00EC2619">
            <w:pPr>
              <w:spacing w:before="60" w:after="60" w:line="240" w:lineRule="auto"/>
              <w:rPr>
                <w:sz w:val="28"/>
              </w:rPr>
            </w:pPr>
            <w:r w:rsidRPr="008E5B65">
              <w:rPr>
                <w:sz w:val="28"/>
              </w:rPr>
              <w:t>ЕФМДРА</w:t>
            </w:r>
          </w:p>
        </w:tc>
        <w:tc>
          <w:tcPr>
            <w:tcW w:w="495" w:type="pct"/>
          </w:tcPr>
          <w:p w:rsidR="00891E4D" w:rsidRPr="008E5B65" w:rsidRDefault="00891E4D" w:rsidP="00EC2619">
            <w:pPr>
              <w:spacing w:before="60" w:after="60" w:line="240" w:lineRule="auto"/>
              <w:rPr>
                <w:sz w:val="28"/>
              </w:rPr>
            </w:pPr>
          </w:p>
        </w:tc>
        <w:tc>
          <w:tcPr>
            <w:tcW w:w="649" w:type="pct"/>
          </w:tcPr>
          <w:p w:rsidR="00891E4D" w:rsidRPr="008E5B65" w:rsidRDefault="00891E4D" w:rsidP="00EC2619">
            <w:pPr>
              <w:jc w:val="center"/>
              <w:rPr>
                <w:sz w:val="28"/>
                <w:szCs w:val="16"/>
              </w:rPr>
            </w:pPr>
            <w:r w:rsidRPr="008E5B65">
              <w:rPr>
                <w:sz w:val="28"/>
                <w:szCs w:val="16"/>
              </w:rPr>
              <w:t>CO 01</w:t>
            </w:r>
          </w:p>
        </w:tc>
        <w:tc>
          <w:tcPr>
            <w:tcW w:w="496" w:type="pct"/>
            <w:shd w:val="clear" w:color="auto" w:fill="auto"/>
          </w:tcPr>
          <w:p w:rsidR="00891E4D" w:rsidRPr="008E5B65" w:rsidRDefault="00891E4D" w:rsidP="00EC2619">
            <w:pPr>
              <w:jc w:val="center"/>
              <w:rPr>
                <w:sz w:val="28"/>
                <w:szCs w:val="16"/>
              </w:rPr>
            </w:pPr>
            <w:r w:rsidRPr="008E5B65">
              <w:rPr>
                <w:sz w:val="28"/>
                <w:szCs w:val="16"/>
              </w:rPr>
              <w:t>number of operations</w:t>
            </w:r>
          </w:p>
        </w:tc>
        <w:tc>
          <w:tcPr>
            <w:tcW w:w="416" w:type="pct"/>
          </w:tcPr>
          <w:p w:rsidR="00891E4D" w:rsidRPr="008E5B65" w:rsidRDefault="00891E4D" w:rsidP="00EC2619">
            <w:pPr>
              <w:jc w:val="center"/>
              <w:rPr>
                <w:sz w:val="28"/>
                <w:szCs w:val="16"/>
              </w:rPr>
            </w:pPr>
            <w:r w:rsidRPr="008E5B65">
              <w:rPr>
                <w:sz w:val="28"/>
                <w:szCs w:val="16"/>
              </w:rPr>
              <w:t>number</w:t>
            </w:r>
          </w:p>
        </w:tc>
        <w:tc>
          <w:tcPr>
            <w:tcW w:w="420" w:type="pct"/>
            <w:shd w:val="clear" w:color="auto" w:fill="auto"/>
          </w:tcPr>
          <w:p w:rsidR="00891E4D" w:rsidRPr="008E5B65" w:rsidRDefault="00891E4D" w:rsidP="00EC2619">
            <w:pPr>
              <w:jc w:val="center"/>
              <w:rPr>
                <w:sz w:val="28"/>
                <w:szCs w:val="16"/>
              </w:rPr>
            </w:pPr>
            <w:r w:rsidRPr="008E5B65">
              <w:rPr>
                <w:sz w:val="28"/>
                <w:szCs w:val="16"/>
              </w:rPr>
              <w:t>0</w:t>
            </w:r>
          </w:p>
        </w:tc>
        <w:tc>
          <w:tcPr>
            <w:tcW w:w="443" w:type="pct"/>
            <w:shd w:val="clear" w:color="auto" w:fill="auto"/>
          </w:tcPr>
          <w:p w:rsidR="00891E4D" w:rsidRPr="008E5B65" w:rsidRDefault="00891E4D" w:rsidP="00EC2619">
            <w:pPr>
              <w:jc w:val="center"/>
              <w:rPr>
                <w:sz w:val="28"/>
                <w:szCs w:val="16"/>
              </w:rPr>
            </w:pPr>
            <w:r w:rsidRPr="008E5B65">
              <w:rPr>
                <w:sz w:val="28"/>
                <w:szCs w:val="16"/>
              </w:rPr>
              <w:t>2</w:t>
            </w:r>
          </w:p>
        </w:tc>
      </w:tr>
    </w:tbl>
    <w:p w:rsidR="000E22FF" w:rsidRPr="007E27AC" w:rsidRDefault="00891E4D" w:rsidP="000E22FF">
      <w:pPr>
        <w:pStyle w:val="Text1"/>
        <w:ind w:left="0"/>
        <w:rPr>
          <w:lang w:val="en-US"/>
        </w:rPr>
      </w:pPr>
      <w:r w:rsidRPr="007E27AC">
        <w:rPr>
          <w:color w:val="7030A0"/>
        </w:rPr>
        <w:t>ЕФМДРА</w:t>
      </w:r>
    </w:p>
    <w:p w:rsidR="000E22FF" w:rsidRPr="007E27AC" w:rsidRDefault="000E22FF" w:rsidP="000E22FF">
      <w:pPr>
        <w:pStyle w:val="Text1"/>
      </w:pPr>
      <w:r w:rsidRPr="007E27AC">
        <w:t>Позоваване: Член 22, параграф 3, буква г), подточка ii) и член 23, параграф 2 от Регламента за ЕСФ +</w:t>
      </w:r>
    </w:p>
    <w:p w:rsidR="000E22FF" w:rsidRPr="007E27AC" w:rsidRDefault="000E22FF" w:rsidP="000E22FF">
      <w:r w:rsidRPr="007E27AC">
        <w:lastRenderedPageBreak/>
        <w:t>Таблица </w:t>
      </w:r>
      <w:r w:rsidR="00806EDF" w:rsidRPr="007E27AC">
        <w:t>3</w:t>
      </w:r>
      <w:r w:rsidRPr="007E27AC">
        <w:t>: Показатели за резултатите</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418"/>
        <w:gridCol w:w="1276"/>
        <w:gridCol w:w="1127"/>
        <w:gridCol w:w="1952"/>
        <w:gridCol w:w="1229"/>
        <w:gridCol w:w="949"/>
        <w:gridCol w:w="1121"/>
        <w:gridCol w:w="992"/>
        <w:gridCol w:w="1185"/>
        <w:gridCol w:w="1069"/>
        <w:gridCol w:w="632"/>
      </w:tblGrid>
      <w:tr w:rsidR="000E22FF" w:rsidRPr="007E27AC" w:rsidTr="00891E4D">
        <w:trPr>
          <w:trHeight w:val="227"/>
        </w:trPr>
        <w:tc>
          <w:tcPr>
            <w:tcW w:w="1384" w:type="dxa"/>
          </w:tcPr>
          <w:p w:rsidR="000E22FF" w:rsidRPr="007E27AC" w:rsidRDefault="000E22FF" w:rsidP="00EC2619">
            <w:pPr>
              <w:spacing w:before="60" w:after="60" w:line="240" w:lineRule="auto"/>
            </w:pPr>
            <w:r w:rsidRPr="007E27AC">
              <w:t xml:space="preserve">Приоритет </w:t>
            </w:r>
          </w:p>
        </w:tc>
        <w:tc>
          <w:tcPr>
            <w:tcW w:w="1418" w:type="dxa"/>
          </w:tcPr>
          <w:p w:rsidR="000E22FF" w:rsidRPr="007E27AC" w:rsidRDefault="000E22FF" w:rsidP="00EC2619">
            <w:pPr>
              <w:spacing w:before="60" w:after="60" w:line="240" w:lineRule="auto"/>
            </w:pPr>
            <w:r w:rsidRPr="007E27AC">
              <w:t xml:space="preserve">Специфична цел </w:t>
            </w:r>
          </w:p>
        </w:tc>
        <w:tc>
          <w:tcPr>
            <w:tcW w:w="1276" w:type="dxa"/>
          </w:tcPr>
          <w:p w:rsidR="000E22FF" w:rsidRPr="007E27AC" w:rsidRDefault="000E22FF" w:rsidP="00EC2619">
            <w:pPr>
              <w:spacing w:before="60" w:after="60" w:line="240" w:lineRule="auto"/>
            </w:pPr>
            <w:r w:rsidRPr="007E27AC">
              <w:t>Фонд</w:t>
            </w:r>
          </w:p>
        </w:tc>
        <w:tc>
          <w:tcPr>
            <w:tcW w:w="1127" w:type="dxa"/>
          </w:tcPr>
          <w:p w:rsidR="000E22FF" w:rsidRPr="007E27AC" w:rsidRDefault="000E22FF" w:rsidP="00EC2619">
            <w:pPr>
              <w:spacing w:before="60" w:after="60" w:line="240" w:lineRule="auto"/>
            </w:pPr>
            <w:r w:rsidRPr="007E27AC">
              <w:t>Категория региони</w:t>
            </w:r>
          </w:p>
        </w:tc>
        <w:tc>
          <w:tcPr>
            <w:tcW w:w="1952" w:type="dxa"/>
          </w:tcPr>
          <w:p w:rsidR="000E22FF" w:rsidRPr="007E27AC" w:rsidRDefault="000E22FF" w:rsidP="00EC2619">
            <w:pPr>
              <w:spacing w:before="60" w:after="60" w:line="240" w:lineRule="auto"/>
            </w:pPr>
            <w:r w:rsidRPr="007E27AC">
              <w:t>Идентификационен код [5]</w:t>
            </w:r>
          </w:p>
        </w:tc>
        <w:tc>
          <w:tcPr>
            <w:tcW w:w="1229" w:type="dxa"/>
            <w:shd w:val="clear" w:color="auto" w:fill="auto"/>
          </w:tcPr>
          <w:p w:rsidR="000E22FF" w:rsidRPr="007E27AC" w:rsidRDefault="000E22FF" w:rsidP="00EC2619">
            <w:pPr>
              <w:spacing w:before="60" w:after="60" w:line="240" w:lineRule="auto"/>
            </w:pPr>
            <w:r w:rsidRPr="007E27AC">
              <w:t>Показател [255]</w:t>
            </w:r>
          </w:p>
        </w:tc>
        <w:tc>
          <w:tcPr>
            <w:tcW w:w="949" w:type="dxa"/>
          </w:tcPr>
          <w:p w:rsidR="000E22FF" w:rsidRPr="007E27AC" w:rsidRDefault="000E22FF" w:rsidP="00EC2619">
            <w:pPr>
              <w:spacing w:before="60" w:after="60" w:line="240" w:lineRule="auto"/>
            </w:pPr>
            <w:r w:rsidRPr="007E27AC">
              <w:t>Мерна единица</w:t>
            </w:r>
          </w:p>
        </w:tc>
        <w:tc>
          <w:tcPr>
            <w:tcW w:w="1121" w:type="dxa"/>
          </w:tcPr>
          <w:p w:rsidR="000E22FF" w:rsidRPr="007E27AC" w:rsidRDefault="000E22FF" w:rsidP="00EC2619">
            <w:pPr>
              <w:spacing w:before="60" w:after="60" w:line="240" w:lineRule="auto"/>
            </w:pPr>
            <w:r w:rsidRPr="007E27AC">
              <w:t>Базова линия или референтна стойност</w:t>
            </w:r>
          </w:p>
        </w:tc>
        <w:tc>
          <w:tcPr>
            <w:tcW w:w="992" w:type="dxa"/>
          </w:tcPr>
          <w:p w:rsidR="000E22FF" w:rsidRPr="007E27AC" w:rsidRDefault="000E22FF" w:rsidP="00EC2619">
            <w:pPr>
              <w:spacing w:before="60" w:after="60" w:line="240" w:lineRule="auto"/>
            </w:pPr>
            <w:r w:rsidRPr="007E27AC">
              <w:t>Референтна година</w:t>
            </w:r>
          </w:p>
        </w:tc>
        <w:tc>
          <w:tcPr>
            <w:tcW w:w="1185" w:type="dxa"/>
            <w:shd w:val="clear" w:color="auto" w:fill="auto"/>
          </w:tcPr>
          <w:p w:rsidR="000E22FF" w:rsidRPr="007E27AC" w:rsidRDefault="000E22FF" w:rsidP="00EC2619">
            <w:pPr>
              <w:spacing w:before="60" w:after="60" w:line="240" w:lineRule="auto"/>
            </w:pPr>
            <w:r w:rsidRPr="007E27AC">
              <w:t>Целева стойност (2029 г.)</w:t>
            </w:r>
          </w:p>
        </w:tc>
        <w:tc>
          <w:tcPr>
            <w:tcW w:w="1069" w:type="dxa"/>
            <w:shd w:val="clear" w:color="auto" w:fill="auto"/>
          </w:tcPr>
          <w:p w:rsidR="000E22FF" w:rsidRPr="007E27AC" w:rsidRDefault="000E22FF" w:rsidP="00EC2619">
            <w:pPr>
              <w:spacing w:before="60" w:after="60" w:line="240" w:lineRule="auto"/>
            </w:pPr>
            <w:r w:rsidRPr="007E27AC">
              <w:t>Източник на данните [200]</w:t>
            </w:r>
          </w:p>
        </w:tc>
        <w:tc>
          <w:tcPr>
            <w:tcW w:w="632" w:type="dxa"/>
          </w:tcPr>
          <w:p w:rsidR="000E22FF" w:rsidRPr="007E27AC" w:rsidRDefault="000E22FF" w:rsidP="00EC2619">
            <w:pPr>
              <w:spacing w:before="60" w:after="60" w:line="240" w:lineRule="auto"/>
            </w:pPr>
            <w:r w:rsidRPr="007E27AC">
              <w:t>Коментари [200]</w:t>
            </w:r>
          </w:p>
        </w:tc>
      </w:tr>
      <w:tr w:rsidR="00891E4D" w:rsidRPr="007E27AC" w:rsidTr="00891E4D">
        <w:trPr>
          <w:trHeight w:val="227"/>
        </w:trPr>
        <w:tc>
          <w:tcPr>
            <w:tcW w:w="1384" w:type="dxa"/>
          </w:tcPr>
          <w:p w:rsidR="00891E4D" w:rsidRPr="007E27AC" w:rsidRDefault="00891E4D" w:rsidP="00EC2619">
            <w:pPr>
              <w:pStyle w:val="TableParagraph"/>
              <w:rPr>
                <w:color w:val="7030A0"/>
              </w:rPr>
            </w:pPr>
            <w:r w:rsidRPr="007E27AC">
              <w:rPr>
                <w:sz w:val="16"/>
                <w:szCs w:val="16"/>
              </w:rPr>
              <w:t>4.Укрепване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w:t>
            </w:r>
          </w:p>
        </w:tc>
        <w:tc>
          <w:tcPr>
            <w:tcW w:w="1418" w:type="dxa"/>
          </w:tcPr>
          <w:p w:rsidR="00891E4D" w:rsidRPr="007E27AC" w:rsidRDefault="00891E4D" w:rsidP="00EC2619">
            <w:pPr>
              <w:pStyle w:val="TableParagraph"/>
              <w:rPr>
                <w:color w:val="7030A0"/>
              </w:rPr>
            </w:pPr>
            <w:r w:rsidRPr="007E27AC">
              <w:rPr>
                <w:sz w:val="16"/>
                <w:szCs w:val="16"/>
              </w:rPr>
              <w:t>Укрепване на устойчивото стопанисване на моретата и океаните чрез насърчаване на знанията за морската среда, морското наблюдение и/или сътрудничеството по отношение на функциите по брегова охрана</w:t>
            </w:r>
          </w:p>
        </w:tc>
        <w:tc>
          <w:tcPr>
            <w:tcW w:w="1276" w:type="dxa"/>
          </w:tcPr>
          <w:p w:rsidR="00891E4D" w:rsidRPr="007E27AC" w:rsidRDefault="00891E4D" w:rsidP="00EC2619">
            <w:pPr>
              <w:jc w:val="center"/>
              <w:rPr>
                <w:sz w:val="16"/>
                <w:szCs w:val="16"/>
              </w:rPr>
            </w:pPr>
            <w:r w:rsidRPr="007E27AC">
              <w:rPr>
                <w:sz w:val="16"/>
                <w:szCs w:val="16"/>
              </w:rPr>
              <w:t>ЕФМДРА</w:t>
            </w:r>
          </w:p>
        </w:tc>
        <w:tc>
          <w:tcPr>
            <w:tcW w:w="1127" w:type="dxa"/>
          </w:tcPr>
          <w:p w:rsidR="00891E4D" w:rsidRPr="007E27AC" w:rsidRDefault="00891E4D" w:rsidP="00EC2619">
            <w:pPr>
              <w:jc w:val="center"/>
              <w:rPr>
                <w:sz w:val="16"/>
                <w:szCs w:val="16"/>
              </w:rPr>
            </w:pPr>
            <w:r w:rsidRPr="007E27AC">
              <w:t>—</w:t>
            </w:r>
          </w:p>
        </w:tc>
        <w:tc>
          <w:tcPr>
            <w:tcW w:w="1952" w:type="dxa"/>
          </w:tcPr>
          <w:p w:rsidR="00891E4D" w:rsidRPr="007E27AC" w:rsidRDefault="00891E4D" w:rsidP="00EC2619">
            <w:pPr>
              <w:jc w:val="center"/>
              <w:rPr>
                <w:sz w:val="16"/>
                <w:szCs w:val="16"/>
              </w:rPr>
            </w:pPr>
            <w:r w:rsidRPr="007E27AC">
              <w:rPr>
                <w:sz w:val="16"/>
                <w:szCs w:val="16"/>
              </w:rPr>
              <w:t>CR21</w:t>
            </w:r>
          </w:p>
        </w:tc>
        <w:tc>
          <w:tcPr>
            <w:tcW w:w="1229" w:type="dxa"/>
            <w:shd w:val="clear" w:color="auto" w:fill="auto"/>
          </w:tcPr>
          <w:p w:rsidR="00891E4D" w:rsidRPr="007E27AC" w:rsidRDefault="00891E4D" w:rsidP="008E5B65">
            <w:pPr>
              <w:jc w:val="center"/>
              <w:rPr>
                <w:sz w:val="16"/>
                <w:szCs w:val="16"/>
              </w:rPr>
            </w:pPr>
            <w:r w:rsidRPr="007E27AC">
              <w:rPr>
                <w:sz w:val="16"/>
                <w:szCs w:val="16"/>
              </w:rPr>
              <w:t>Datasets and advice made available</w:t>
            </w:r>
          </w:p>
        </w:tc>
        <w:tc>
          <w:tcPr>
            <w:tcW w:w="949" w:type="dxa"/>
          </w:tcPr>
          <w:p w:rsidR="00891E4D" w:rsidRPr="007E27AC" w:rsidRDefault="00891E4D" w:rsidP="008E5B65">
            <w:pPr>
              <w:jc w:val="center"/>
              <w:rPr>
                <w:sz w:val="16"/>
                <w:szCs w:val="16"/>
              </w:rPr>
            </w:pPr>
            <w:r w:rsidRPr="007E27AC">
              <w:rPr>
                <w:sz w:val="16"/>
                <w:szCs w:val="16"/>
              </w:rPr>
              <w:t>number</w:t>
            </w:r>
          </w:p>
        </w:tc>
        <w:tc>
          <w:tcPr>
            <w:tcW w:w="1121" w:type="dxa"/>
          </w:tcPr>
          <w:p w:rsidR="00891E4D" w:rsidRPr="007E27AC" w:rsidRDefault="00891E4D" w:rsidP="008E5B65">
            <w:pPr>
              <w:jc w:val="center"/>
              <w:rPr>
                <w:sz w:val="16"/>
                <w:szCs w:val="16"/>
              </w:rPr>
            </w:pPr>
            <w:r w:rsidRPr="007E27AC">
              <w:rPr>
                <w:sz w:val="16"/>
                <w:szCs w:val="16"/>
              </w:rPr>
              <w:t>0</w:t>
            </w:r>
          </w:p>
        </w:tc>
        <w:tc>
          <w:tcPr>
            <w:tcW w:w="992" w:type="dxa"/>
          </w:tcPr>
          <w:p w:rsidR="00891E4D" w:rsidRPr="007E27AC" w:rsidRDefault="00891E4D" w:rsidP="008E5B65">
            <w:pPr>
              <w:jc w:val="center"/>
              <w:rPr>
                <w:sz w:val="16"/>
                <w:szCs w:val="16"/>
              </w:rPr>
            </w:pPr>
            <w:r w:rsidRPr="007E27AC">
              <w:rPr>
                <w:sz w:val="16"/>
                <w:szCs w:val="16"/>
              </w:rPr>
              <w:t>2022</w:t>
            </w:r>
          </w:p>
        </w:tc>
        <w:tc>
          <w:tcPr>
            <w:tcW w:w="1185" w:type="dxa"/>
            <w:shd w:val="clear" w:color="auto" w:fill="auto"/>
          </w:tcPr>
          <w:p w:rsidR="00891E4D" w:rsidRPr="007E27AC" w:rsidRDefault="00891E4D" w:rsidP="008E5B65">
            <w:pPr>
              <w:jc w:val="center"/>
              <w:rPr>
                <w:sz w:val="16"/>
                <w:szCs w:val="16"/>
              </w:rPr>
            </w:pPr>
            <w:r w:rsidRPr="007E27AC">
              <w:rPr>
                <w:sz w:val="16"/>
                <w:szCs w:val="16"/>
              </w:rPr>
              <w:t>3</w:t>
            </w:r>
          </w:p>
        </w:tc>
        <w:tc>
          <w:tcPr>
            <w:tcW w:w="1069" w:type="dxa"/>
            <w:shd w:val="clear" w:color="auto" w:fill="auto"/>
          </w:tcPr>
          <w:p w:rsidR="00891E4D" w:rsidRPr="007E27AC" w:rsidRDefault="00891E4D" w:rsidP="008E5B65">
            <w:pPr>
              <w:jc w:val="center"/>
              <w:rPr>
                <w:sz w:val="16"/>
                <w:szCs w:val="16"/>
              </w:rPr>
            </w:pPr>
            <w:r w:rsidRPr="007E27AC">
              <w:rPr>
                <w:sz w:val="16"/>
                <w:szCs w:val="16"/>
              </w:rPr>
              <w:t>Technical advice on the capabilities from the potential beneficiary</w:t>
            </w:r>
          </w:p>
        </w:tc>
        <w:tc>
          <w:tcPr>
            <w:tcW w:w="632" w:type="dxa"/>
          </w:tcPr>
          <w:p w:rsidR="00891E4D" w:rsidRPr="007E27AC" w:rsidRDefault="00891E4D" w:rsidP="00EC2619">
            <w:pPr>
              <w:rPr>
                <w:sz w:val="16"/>
                <w:szCs w:val="16"/>
              </w:rPr>
            </w:pPr>
          </w:p>
        </w:tc>
      </w:tr>
      <w:tr w:rsidR="00891E4D" w:rsidRPr="007E27AC" w:rsidTr="00891E4D">
        <w:trPr>
          <w:trHeight w:val="227"/>
        </w:trPr>
        <w:tc>
          <w:tcPr>
            <w:tcW w:w="1384" w:type="dxa"/>
          </w:tcPr>
          <w:p w:rsidR="00891E4D" w:rsidRPr="007E27AC" w:rsidRDefault="00891E4D" w:rsidP="00EC2619">
            <w:pPr>
              <w:pStyle w:val="TableParagraph"/>
              <w:rPr>
                <w:color w:val="7030A0"/>
              </w:rPr>
            </w:pPr>
          </w:p>
        </w:tc>
        <w:tc>
          <w:tcPr>
            <w:tcW w:w="1418" w:type="dxa"/>
          </w:tcPr>
          <w:p w:rsidR="00891E4D" w:rsidRPr="007E27AC" w:rsidRDefault="00891E4D" w:rsidP="00EC2619">
            <w:pPr>
              <w:pStyle w:val="TableParagraph"/>
              <w:rPr>
                <w:color w:val="7030A0"/>
              </w:rPr>
            </w:pPr>
          </w:p>
        </w:tc>
        <w:tc>
          <w:tcPr>
            <w:tcW w:w="1276" w:type="dxa"/>
          </w:tcPr>
          <w:p w:rsidR="00891E4D" w:rsidRPr="007E27AC" w:rsidRDefault="00891E4D" w:rsidP="00EC2619">
            <w:pPr>
              <w:spacing w:before="60" w:after="60" w:line="240" w:lineRule="auto"/>
              <w:rPr>
                <w:color w:val="7030A0"/>
                <w:sz w:val="22"/>
              </w:rPr>
            </w:pPr>
          </w:p>
        </w:tc>
        <w:tc>
          <w:tcPr>
            <w:tcW w:w="1127" w:type="dxa"/>
          </w:tcPr>
          <w:p w:rsidR="00891E4D" w:rsidRPr="007E27AC" w:rsidRDefault="00891E4D" w:rsidP="00EC2619">
            <w:pPr>
              <w:spacing w:before="60" w:after="60" w:line="240" w:lineRule="auto"/>
              <w:rPr>
                <w:color w:val="7030A0"/>
                <w:sz w:val="22"/>
              </w:rPr>
            </w:pPr>
          </w:p>
        </w:tc>
        <w:tc>
          <w:tcPr>
            <w:tcW w:w="1952" w:type="dxa"/>
          </w:tcPr>
          <w:p w:rsidR="00891E4D" w:rsidRPr="007E27AC" w:rsidRDefault="00891E4D" w:rsidP="00EC2619">
            <w:pPr>
              <w:jc w:val="center"/>
              <w:rPr>
                <w:sz w:val="16"/>
                <w:szCs w:val="16"/>
              </w:rPr>
            </w:pPr>
            <w:r w:rsidRPr="007E27AC">
              <w:rPr>
                <w:sz w:val="16"/>
                <w:szCs w:val="16"/>
              </w:rPr>
              <w:t>CR09</w:t>
            </w:r>
          </w:p>
        </w:tc>
        <w:tc>
          <w:tcPr>
            <w:tcW w:w="1229" w:type="dxa"/>
            <w:shd w:val="clear" w:color="auto" w:fill="auto"/>
          </w:tcPr>
          <w:p w:rsidR="00891E4D" w:rsidRPr="007E27AC" w:rsidRDefault="00891E4D" w:rsidP="008E5B65">
            <w:pPr>
              <w:jc w:val="center"/>
              <w:rPr>
                <w:sz w:val="16"/>
                <w:szCs w:val="16"/>
              </w:rPr>
            </w:pPr>
            <w:r w:rsidRPr="007E27AC">
              <w:rPr>
                <w:sz w:val="16"/>
                <w:szCs w:val="16"/>
              </w:rPr>
              <w:t>Area addressed by operations protecting, conserving, and restoring biodiversity and ecosystems</w:t>
            </w:r>
          </w:p>
        </w:tc>
        <w:tc>
          <w:tcPr>
            <w:tcW w:w="949" w:type="dxa"/>
          </w:tcPr>
          <w:p w:rsidR="00891E4D" w:rsidRPr="007E27AC" w:rsidRDefault="00891E4D" w:rsidP="008E5B65">
            <w:pPr>
              <w:jc w:val="center"/>
              <w:rPr>
                <w:sz w:val="16"/>
                <w:szCs w:val="16"/>
              </w:rPr>
            </w:pPr>
            <w:r w:rsidRPr="007E27AC">
              <w:rPr>
                <w:sz w:val="16"/>
                <w:szCs w:val="16"/>
              </w:rPr>
              <w:t>km2</w:t>
            </w:r>
          </w:p>
        </w:tc>
        <w:tc>
          <w:tcPr>
            <w:tcW w:w="1121" w:type="dxa"/>
          </w:tcPr>
          <w:p w:rsidR="00891E4D" w:rsidRPr="007E27AC" w:rsidRDefault="00891E4D" w:rsidP="008E5B65">
            <w:pPr>
              <w:jc w:val="center"/>
              <w:rPr>
                <w:sz w:val="16"/>
                <w:szCs w:val="16"/>
              </w:rPr>
            </w:pPr>
            <w:r w:rsidRPr="007E27AC">
              <w:rPr>
                <w:sz w:val="16"/>
                <w:szCs w:val="16"/>
              </w:rPr>
              <w:t>0</w:t>
            </w:r>
          </w:p>
        </w:tc>
        <w:tc>
          <w:tcPr>
            <w:tcW w:w="992" w:type="dxa"/>
          </w:tcPr>
          <w:p w:rsidR="00891E4D" w:rsidRPr="007E27AC" w:rsidRDefault="00891E4D" w:rsidP="008E5B65">
            <w:pPr>
              <w:jc w:val="center"/>
              <w:rPr>
                <w:sz w:val="16"/>
                <w:szCs w:val="16"/>
              </w:rPr>
            </w:pPr>
            <w:r w:rsidRPr="007E27AC">
              <w:rPr>
                <w:sz w:val="16"/>
                <w:szCs w:val="16"/>
              </w:rPr>
              <w:t>2022</w:t>
            </w:r>
          </w:p>
        </w:tc>
        <w:tc>
          <w:tcPr>
            <w:tcW w:w="1185" w:type="dxa"/>
            <w:shd w:val="clear" w:color="auto" w:fill="auto"/>
          </w:tcPr>
          <w:p w:rsidR="00891E4D" w:rsidRPr="007E27AC" w:rsidRDefault="00891E4D" w:rsidP="008E5B65">
            <w:pPr>
              <w:jc w:val="center"/>
              <w:rPr>
                <w:sz w:val="16"/>
                <w:szCs w:val="16"/>
              </w:rPr>
            </w:pPr>
            <w:r w:rsidRPr="007E27AC">
              <w:rPr>
                <w:sz w:val="16"/>
                <w:szCs w:val="16"/>
              </w:rPr>
              <w:t>ххх</w:t>
            </w:r>
            <w:r w:rsidRPr="007E27AC">
              <w:rPr>
                <w:rStyle w:val="FootnoteReference"/>
                <w:sz w:val="16"/>
                <w:szCs w:val="16"/>
              </w:rPr>
              <w:footnoteReference w:id="19"/>
            </w:r>
          </w:p>
        </w:tc>
        <w:tc>
          <w:tcPr>
            <w:tcW w:w="1069" w:type="dxa"/>
            <w:shd w:val="clear" w:color="auto" w:fill="auto"/>
          </w:tcPr>
          <w:p w:rsidR="00891E4D" w:rsidRPr="007E27AC" w:rsidRDefault="00891E4D" w:rsidP="008E5B65">
            <w:pPr>
              <w:jc w:val="center"/>
              <w:rPr>
                <w:sz w:val="16"/>
                <w:szCs w:val="16"/>
              </w:rPr>
            </w:pPr>
            <w:r w:rsidRPr="007E27AC">
              <w:rPr>
                <w:sz w:val="16"/>
                <w:szCs w:val="16"/>
              </w:rPr>
              <w:t>Technical advice from the Ministry of Environment</w:t>
            </w:r>
          </w:p>
        </w:tc>
        <w:tc>
          <w:tcPr>
            <w:tcW w:w="632" w:type="dxa"/>
          </w:tcPr>
          <w:p w:rsidR="00891E4D" w:rsidRPr="007E27AC" w:rsidRDefault="00891E4D" w:rsidP="00EC2619">
            <w:pPr>
              <w:spacing w:before="60" w:after="60" w:line="240" w:lineRule="auto"/>
              <w:rPr>
                <w:sz w:val="22"/>
              </w:rPr>
            </w:pPr>
          </w:p>
        </w:tc>
      </w:tr>
      <w:tr w:rsidR="00891E4D" w:rsidRPr="007E27AC" w:rsidTr="00891E4D">
        <w:trPr>
          <w:trHeight w:val="227"/>
        </w:trPr>
        <w:tc>
          <w:tcPr>
            <w:tcW w:w="1384" w:type="dxa"/>
          </w:tcPr>
          <w:p w:rsidR="00891E4D" w:rsidRPr="007E27AC" w:rsidRDefault="00891E4D" w:rsidP="00EC2619">
            <w:pPr>
              <w:pStyle w:val="TableParagraph"/>
              <w:rPr>
                <w:color w:val="7030A0"/>
              </w:rPr>
            </w:pPr>
          </w:p>
        </w:tc>
        <w:tc>
          <w:tcPr>
            <w:tcW w:w="1418" w:type="dxa"/>
          </w:tcPr>
          <w:p w:rsidR="00891E4D" w:rsidRPr="007E27AC" w:rsidRDefault="00891E4D" w:rsidP="00EC2619">
            <w:pPr>
              <w:pStyle w:val="TableParagraph"/>
              <w:rPr>
                <w:color w:val="7030A0"/>
              </w:rPr>
            </w:pPr>
          </w:p>
        </w:tc>
        <w:tc>
          <w:tcPr>
            <w:tcW w:w="1276" w:type="dxa"/>
          </w:tcPr>
          <w:p w:rsidR="00891E4D" w:rsidRPr="007E27AC" w:rsidRDefault="00891E4D" w:rsidP="00EC2619">
            <w:pPr>
              <w:spacing w:before="60" w:after="60" w:line="240" w:lineRule="auto"/>
              <w:rPr>
                <w:color w:val="7030A0"/>
                <w:sz w:val="22"/>
              </w:rPr>
            </w:pPr>
          </w:p>
        </w:tc>
        <w:tc>
          <w:tcPr>
            <w:tcW w:w="1127" w:type="dxa"/>
          </w:tcPr>
          <w:p w:rsidR="00891E4D" w:rsidRPr="007E27AC" w:rsidRDefault="00891E4D" w:rsidP="00EC2619">
            <w:pPr>
              <w:spacing w:before="60" w:after="60" w:line="240" w:lineRule="auto"/>
              <w:rPr>
                <w:color w:val="7030A0"/>
                <w:sz w:val="22"/>
              </w:rPr>
            </w:pPr>
          </w:p>
        </w:tc>
        <w:tc>
          <w:tcPr>
            <w:tcW w:w="1952" w:type="dxa"/>
          </w:tcPr>
          <w:p w:rsidR="00891E4D" w:rsidRPr="007E27AC" w:rsidRDefault="00891E4D" w:rsidP="00EC2619">
            <w:pPr>
              <w:pStyle w:val="TableParagraph"/>
              <w:jc w:val="center"/>
              <w:rPr>
                <w:color w:val="7030A0"/>
              </w:rPr>
            </w:pPr>
          </w:p>
        </w:tc>
        <w:tc>
          <w:tcPr>
            <w:tcW w:w="1229" w:type="dxa"/>
            <w:shd w:val="clear" w:color="auto" w:fill="auto"/>
          </w:tcPr>
          <w:p w:rsidR="00891E4D" w:rsidRPr="007E27AC" w:rsidRDefault="00891E4D" w:rsidP="00EC2619">
            <w:pPr>
              <w:pStyle w:val="TableParagraph"/>
              <w:jc w:val="center"/>
              <w:rPr>
                <w:color w:val="7030A0"/>
              </w:rPr>
            </w:pPr>
          </w:p>
        </w:tc>
        <w:tc>
          <w:tcPr>
            <w:tcW w:w="949" w:type="dxa"/>
          </w:tcPr>
          <w:p w:rsidR="00891E4D" w:rsidRPr="007E27AC" w:rsidRDefault="00891E4D" w:rsidP="00EC2619">
            <w:pPr>
              <w:pStyle w:val="TableParagraph"/>
              <w:jc w:val="center"/>
              <w:rPr>
                <w:color w:val="7030A0"/>
              </w:rPr>
            </w:pPr>
          </w:p>
        </w:tc>
        <w:tc>
          <w:tcPr>
            <w:tcW w:w="1121" w:type="dxa"/>
          </w:tcPr>
          <w:p w:rsidR="00891E4D" w:rsidRPr="007E27AC" w:rsidRDefault="00891E4D" w:rsidP="00EC2619">
            <w:pPr>
              <w:pStyle w:val="TableParagraph"/>
              <w:jc w:val="center"/>
              <w:rPr>
                <w:color w:val="7030A0"/>
              </w:rPr>
            </w:pPr>
          </w:p>
        </w:tc>
        <w:tc>
          <w:tcPr>
            <w:tcW w:w="992" w:type="dxa"/>
          </w:tcPr>
          <w:p w:rsidR="00891E4D" w:rsidRPr="007E27AC" w:rsidRDefault="00891E4D" w:rsidP="00EC2619">
            <w:pPr>
              <w:pStyle w:val="TableParagraph"/>
              <w:jc w:val="center"/>
              <w:rPr>
                <w:color w:val="7030A0"/>
              </w:rPr>
            </w:pPr>
          </w:p>
        </w:tc>
        <w:tc>
          <w:tcPr>
            <w:tcW w:w="1185" w:type="dxa"/>
            <w:shd w:val="clear" w:color="auto" w:fill="auto"/>
          </w:tcPr>
          <w:p w:rsidR="00891E4D" w:rsidRPr="007E27AC" w:rsidRDefault="00891E4D" w:rsidP="00EC2619">
            <w:pPr>
              <w:pStyle w:val="TableParagraph"/>
              <w:jc w:val="center"/>
              <w:rPr>
                <w:color w:val="7030A0"/>
              </w:rPr>
            </w:pPr>
          </w:p>
        </w:tc>
        <w:tc>
          <w:tcPr>
            <w:tcW w:w="1069" w:type="dxa"/>
            <w:shd w:val="clear" w:color="auto" w:fill="auto"/>
          </w:tcPr>
          <w:p w:rsidR="00891E4D" w:rsidRPr="007E27AC" w:rsidRDefault="00891E4D" w:rsidP="00EC2619">
            <w:pPr>
              <w:spacing w:line="240" w:lineRule="auto"/>
              <w:jc w:val="center"/>
              <w:rPr>
                <w:color w:val="7030A0"/>
                <w:szCs w:val="24"/>
              </w:rPr>
            </w:pPr>
          </w:p>
        </w:tc>
        <w:tc>
          <w:tcPr>
            <w:tcW w:w="632" w:type="dxa"/>
          </w:tcPr>
          <w:p w:rsidR="00891E4D" w:rsidRPr="007E27AC" w:rsidRDefault="00891E4D" w:rsidP="00EC2619">
            <w:pPr>
              <w:spacing w:before="60" w:after="60" w:line="240" w:lineRule="auto"/>
              <w:rPr>
                <w:sz w:val="22"/>
              </w:rPr>
            </w:pPr>
          </w:p>
        </w:tc>
      </w:tr>
    </w:tbl>
    <w:p w:rsidR="000E22FF" w:rsidRPr="007E27AC" w:rsidRDefault="000E22FF" w:rsidP="000E22FF">
      <w:pPr>
        <w:pStyle w:val="Point0"/>
      </w:pPr>
      <w:r w:rsidRPr="007E27AC">
        <w:t>2.1.1.1.4.</w:t>
      </w:r>
      <w:r w:rsidRPr="007E27AC">
        <w:tab/>
        <w:t>Примерна разбивка на програмираните средства (ЕС) в зависимост от вида интервенция за ЕФМДРА</w:t>
      </w:r>
    </w:p>
    <w:p w:rsidR="000E22FF" w:rsidRPr="007E27AC" w:rsidRDefault="000E22FF" w:rsidP="000E22FF">
      <w:pPr>
        <w:pStyle w:val="Text1"/>
      </w:pPr>
      <w:r w:rsidRPr="007E27AC">
        <w:lastRenderedPageBreak/>
        <w:t>Позоваване: Член 22, параграф 3, буква в) от РОР</w:t>
      </w:r>
    </w:p>
    <w:p w:rsidR="000E22FF" w:rsidRPr="007E27AC" w:rsidRDefault="000E22FF" w:rsidP="000E22FF">
      <w:r w:rsidRPr="007E27AC">
        <w:t>Таблица </w:t>
      </w:r>
      <w:r w:rsidR="00806EDF" w:rsidRPr="007E27AC">
        <w:t>9</w:t>
      </w:r>
    </w:p>
    <w:tbl>
      <w:tblPr>
        <w:tblW w:w="3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2972"/>
        <w:gridCol w:w="45"/>
        <w:gridCol w:w="4055"/>
        <w:gridCol w:w="851"/>
        <w:gridCol w:w="902"/>
      </w:tblGrid>
      <w:tr w:rsidR="00891E4D" w:rsidRPr="007E27AC" w:rsidTr="00806EDF">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0E22FF" w:rsidRPr="007E27AC" w:rsidRDefault="000E22FF" w:rsidP="00EC2619">
            <w:pPr>
              <w:spacing w:before="60" w:after="60" w:line="240" w:lineRule="auto"/>
              <w:jc w:val="center"/>
            </w:pPr>
            <w:r w:rsidRPr="007E27AC">
              <w:t>Приоритет №</w:t>
            </w:r>
          </w:p>
        </w:tc>
        <w:tc>
          <w:tcPr>
            <w:tcW w:w="12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22FF" w:rsidRPr="007E27AC" w:rsidRDefault="000E22FF" w:rsidP="00EC2619">
            <w:pPr>
              <w:spacing w:before="60" w:after="60" w:line="240" w:lineRule="auto"/>
              <w:jc w:val="center"/>
            </w:pPr>
            <w:r w:rsidRPr="007E27AC">
              <w:t>Специфична цел</w:t>
            </w:r>
          </w:p>
        </w:tc>
        <w:tc>
          <w:tcPr>
            <w:tcW w:w="1730" w:type="pct"/>
            <w:tcBorders>
              <w:top w:val="single" w:sz="4" w:space="0" w:color="auto"/>
              <w:left w:val="single" w:sz="4" w:space="0" w:color="auto"/>
              <w:bottom w:val="single" w:sz="4" w:space="0" w:color="auto"/>
              <w:right w:val="single" w:sz="4" w:space="0" w:color="auto"/>
            </w:tcBorders>
            <w:shd w:val="clear" w:color="auto" w:fill="auto"/>
            <w:vAlign w:val="center"/>
          </w:tcPr>
          <w:p w:rsidR="000E22FF" w:rsidRPr="007E27AC" w:rsidRDefault="000E22FF" w:rsidP="00EC2619">
            <w:pPr>
              <w:spacing w:before="60" w:after="60" w:line="240" w:lineRule="auto"/>
              <w:jc w:val="center"/>
            </w:pPr>
            <w:r w:rsidRPr="007E27AC">
              <w:t>Вид интервенция</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E22FF" w:rsidRPr="007E27AC" w:rsidRDefault="000E22FF" w:rsidP="00EC2619">
            <w:pPr>
              <w:spacing w:before="60" w:after="60" w:line="240" w:lineRule="auto"/>
              <w:jc w:val="center"/>
            </w:pPr>
            <w:r w:rsidRPr="007E27AC">
              <w:t>Код</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0E22FF" w:rsidRPr="007E27AC" w:rsidRDefault="000E22FF" w:rsidP="00EC2619">
            <w:pPr>
              <w:spacing w:before="60" w:after="60" w:line="240" w:lineRule="auto"/>
              <w:jc w:val="center"/>
            </w:pPr>
            <w:r w:rsidRPr="007E27AC">
              <w:t>Сума (EUR)</w:t>
            </w:r>
          </w:p>
        </w:tc>
      </w:tr>
      <w:tr w:rsidR="00891E4D" w:rsidRPr="007E27AC" w:rsidTr="0080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18"/>
        </w:trPr>
        <w:tc>
          <w:tcPr>
            <w:tcW w:w="1235" w:type="pct"/>
            <w:vMerge w:val="restart"/>
            <w:tcBorders>
              <w:top w:val="single" w:sz="4" w:space="0" w:color="000000"/>
              <w:left w:val="single" w:sz="4" w:space="0" w:color="000000"/>
              <w:right w:val="single" w:sz="4" w:space="0" w:color="000000"/>
            </w:tcBorders>
          </w:tcPr>
          <w:p w:rsidR="00891E4D" w:rsidRPr="007E27AC" w:rsidRDefault="00891E4D" w:rsidP="000A5DA2">
            <w:pPr>
              <w:jc w:val="center"/>
              <w:rPr>
                <w:sz w:val="22"/>
                <w:szCs w:val="16"/>
              </w:rPr>
            </w:pPr>
            <w:r w:rsidRPr="007E27AC">
              <w:rPr>
                <w:sz w:val="22"/>
                <w:szCs w:val="16"/>
              </w:rPr>
              <w:t>4.Укрепване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w:t>
            </w:r>
          </w:p>
        </w:tc>
        <w:tc>
          <w:tcPr>
            <w:tcW w:w="1268" w:type="pct"/>
            <w:vMerge w:val="restart"/>
            <w:tcBorders>
              <w:top w:val="single" w:sz="4" w:space="0" w:color="000000"/>
              <w:left w:val="single" w:sz="4" w:space="0" w:color="000000"/>
              <w:right w:val="single" w:sz="4" w:space="0" w:color="000000"/>
            </w:tcBorders>
          </w:tcPr>
          <w:p w:rsidR="00891E4D" w:rsidRPr="007E27AC" w:rsidRDefault="00891E4D" w:rsidP="000A5DA2">
            <w:pPr>
              <w:jc w:val="center"/>
              <w:rPr>
                <w:sz w:val="22"/>
                <w:szCs w:val="16"/>
              </w:rPr>
            </w:pPr>
            <w:r w:rsidRPr="007E27AC">
              <w:rPr>
                <w:sz w:val="22"/>
                <w:szCs w:val="16"/>
              </w:rPr>
              <w:t>Укрепване на устойчивото стопанисване на моретата и океаните чрез насърчаване на знанията за морската среда, морското наблюдение и/или сътрудничеството по отношение на функциите по брегова охрана</w:t>
            </w:r>
          </w:p>
        </w:tc>
        <w:tc>
          <w:tcPr>
            <w:tcW w:w="1749" w:type="pct"/>
            <w:gridSpan w:val="2"/>
            <w:tcBorders>
              <w:top w:val="single" w:sz="4" w:space="0" w:color="000000"/>
              <w:left w:val="single" w:sz="4" w:space="0" w:color="000000"/>
              <w:bottom w:val="single" w:sz="4" w:space="0" w:color="000000"/>
              <w:right w:val="single" w:sz="4" w:space="0" w:color="000000"/>
            </w:tcBorders>
          </w:tcPr>
          <w:p w:rsidR="00891E4D" w:rsidRPr="007E27AC" w:rsidRDefault="00891E4D" w:rsidP="000A5DA2">
            <w:pPr>
              <w:jc w:val="center"/>
              <w:rPr>
                <w:sz w:val="22"/>
                <w:szCs w:val="16"/>
              </w:rPr>
            </w:pPr>
            <w:r w:rsidRPr="007E27AC">
              <w:rPr>
                <w:sz w:val="22"/>
                <w:szCs w:val="16"/>
              </w:rPr>
              <w:t>Maritime surveillance and security</w:t>
            </w:r>
          </w:p>
        </w:tc>
        <w:tc>
          <w:tcPr>
            <w:tcW w:w="363" w:type="pct"/>
            <w:tcBorders>
              <w:top w:val="single" w:sz="4" w:space="0" w:color="000000"/>
              <w:left w:val="single" w:sz="4" w:space="0" w:color="000000"/>
              <w:right w:val="single" w:sz="4" w:space="0" w:color="000000"/>
            </w:tcBorders>
          </w:tcPr>
          <w:p w:rsidR="00891E4D" w:rsidRPr="007E27AC" w:rsidRDefault="00891E4D" w:rsidP="00EC2619">
            <w:pPr>
              <w:jc w:val="center"/>
              <w:rPr>
                <w:sz w:val="22"/>
                <w:szCs w:val="16"/>
              </w:rPr>
            </w:pPr>
            <w:r w:rsidRPr="007E27AC">
              <w:rPr>
                <w:sz w:val="22"/>
                <w:szCs w:val="16"/>
              </w:rPr>
              <w:t>12</w:t>
            </w:r>
          </w:p>
        </w:tc>
        <w:tc>
          <w:tcPr>
            <w:tcW w:w="385" w:type="pct"/>
            <w:tcBorders>
              <w:top w:val="single" w:sz="4" w:space="0" w:color="000000"/>
              <w:left w:val="single" w:sz="4" w:space="0" w:color="000000"/>
              <w:right w:val="single" w:sz="4" w:space="0" w:color="000000"/>
            </w:tcBorders>
          </w:tcPr>
          <w:p w:rsidR="00891E4D" w:rsidRPr="007E27AC" w:rsidRDefault="00891E4D" w:rsidP="00EC2619">
            <w:pPr>
              <w:jc w:val="center"/>
              <w:rPr>
                <w:sz w:val="22"/>
                <w:szCs w:val="16"/>
              </w:rPr>
            </w:pPr>
            <w:r w:rsidRPr="007E27AC">
              <w:rPr>
                <w:sz w:val="22"/>
                <w:szCs w:val="16"/>
              </w:rPr>
              <w:t>400 000</w:t>
            </w:r>
          </w:p>
        </w:tc>
      </w:tr>
      <w:tr w:rsidR="00891E4D" w:rsidRPr="007E27AC" w:rsidTr="0080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65"/>
        </w:trPr>
        <w:tc>
          <w:tcPr>
            <w:tcW w:w="1235" w:type="pct"/>
            <w:vMerge/>
            <w:tcBorders>
              <w:left w:val="single" w:sz="4" w:space="0" w:color="000000"/>
              <w:bottom w:val="single" w:sz="4" w:space="0" w:color="000000"/>
              <w:right w:val="single" w:sz="4" w:space="0" w:color="000000"/>
            </w:tcBorders>
          </w:tcPr>
          <w:p w:rsidR="00891E4D" w:rsidRPr="007E27AC" w:rsidRDefault="00891E4D" w:rsidP="000A5DA2">
            <w:pPr>
              <w:jc w:val="center"/>
              <w:rPr>
                <w:sz w:val="22"/>
                <w:szCs w:val="16"/>
              </w:rPr>
            </w:pPr>
          </w:p>
        </w:tc>
        <w:tc>
          <w:tcPr>
            <w:tcW w:w="1268" w:type="pct"/>
            <w:vMerge/>
            <w:tcBorders>
              <w:left w:val="single" w:sz="4" w:space="0" w:color="000000"/>
              <w:bottom w:val="single" w:sz="4" w:space="0" w:color="000000"/>
              <w:right w:val="single" w:sz="4" w:space="0" w:color="000000"/>
            </w:tcBorders>
          </w:tcPr>
          <w:p w:rsidR="00891E4D" w:rsidRPr="007E27AC" w:rsidRDefault="00891E4D" w:rsidP="000A5DA2">
            <w:pPr>
              <w:jc w:val="center"/>
              <w:rPr>
                <w:sz w:val="22"/>
                <w:szCs w:val="16"/>
              </w:rPr>
            </w:pPr>
          </w:p>
        </w:tc>
        <w:tc>
          <w:tcPr>
            <w:tcW w:w="1749" w:type="pct"/>
            <w:gridSpan w:val="2"/>
            <w:tcBorders>
              <w:top w:val="single" w:sz="4" w:space="0" w:color="000000"/>
              <w:left w:val="single" w:sz="4" w:space="0" w:color="000000"/>
              <w:bottom w:val="single" w:sz="4" w:space="0" w:color="000000"/>
              <w:right w:val="single" w:sz="4" w:space="0" w:color="000000"/>
            </w:tcBorders>
          </w:tcPr>
          <w:p w:rsidR="00891E4D" w:rsidRPr="007E27AC" w:rsidRDefault="00891E4D" w:rsidP="000A5DA2">
            <w:pPr>
              <w:jc w:val="center"/>
              <w:rPr>
                <w:sz w:val="22"/>
                <w:szCs w:val="16"/>
              </w:rPr>
            </w:pPr>
            <w:r w:rsidRPr="007E27AC">
              <w:rPr>
                <w:sz w:val="22"/>
                <w:szCs w:val="16"/>
              </w:rPr>
              <w:t>Contributing to Good Environmental Status through Implementing and monitoring Marine Protected areas including Natura 2000</w:t>
            </w:r>
          </w:p>
        </w:tc>
        <w:tc>
          <w:tcPr>
            <w:tcW w:w="363" w:type="pct"/>
            <w:tcBorders>
              <w:left w:val="single" w:sz="4" w:space="0" w:color="000000"/>
              <w:bottom w:val="single" w:sz="4" w:space="0" w:color="000000"/>
              <w:right w:val="single" w:sz="4" w:space="0" w:color="000000"/>
            </w:tcBorders>
          </w:tcPr>
          <w:p w:rsidR="00891E4D" w:rsidRPr="007E27AC" w:rsidRDefault="00891E4D" w:rsidP="00EC2619">
            <w:pPr>
              <w:jc w:val="center"/>
              <w:rPr>
                <w:sz w:val="22"/>
                <w:szCs w:val="16"/>
              </w:rPr>
            </w:pPr>
            <w:r w:rsidRPr="007E27AC">
              <w:rPr>
                <w:sz w:val="22"/>
                <w:szCs w:val="16"/>
              </w:rPr>
              <w:t>06</w:t>
            </w:r>
          </w:p>
        </w:tc>
        <w:tc>
          <w:tcPr>
            <w:tcW w:w="385" w:type="pct"/>
            <w:tcBorders>
              <w:left w:val="single" w:sz="4" w:space="0" w:color="000000"/>
              <w:bottom w:val="single" w:sz="4" w:space="0" w:color="000000"/>
              <w:right w:val="single" w:sz="4" w:space="0" w:color="000000"/>
            </w:tcBorders>
          </w:tcPr>
          <w:p w:rsidR="00891E4D" w:rsidRPr="007E27AC" w:rsidRDefault="00891E4D" w:rsidP="00EC2619">
            <w:pPr>
              <w:jc w:val="center"/>
              <w:rPr>
                <w:sz w:val="22"/>
                <w:szCs w:val="16"/>
              </w:rPr>
            </w:pPr>
            <w:r w:rsidRPr="007E27AC">
              <w:rPr>
                <w:sz w:val="22"/>
                <w:szCs w:val="16"/>
              </w:rPr>
              <w:t>103 500</w:t>
            </w:r>
          </w:p>
        </w:tc>
      </w:tr>
    </w:tbl>
    <w:p w:rsidR="000E22FF" w:rsidRPr="007E27AC" w:rsidRDefault="000E22FF" w:rsidP="00944B50"/>
    <w:p w:rsidR="00A40A79" w:rsidRPr="007E27AC" w:rsidRDefault="00A40A79" w:rsidP="002E0B9C">
      <w:pPr>
        <w:pStyle w:val="Point0"/>
      </w:pPr>
      <w:r w:rsidRPr="007E27AC">
        <w:t>2.2.</w:t>
      </w:r>
      <w:r w:rsidRPr="007E27AC">
        <w:tab/>
        <w:t>Приоритет</w:t>
      </w:r>
      <w:r w:rsidR="00827614" w:rsidRPr="007E27AC">
        <w:t>и</w:t>
      </w:r>
      <w:r w:rsidRPr="007E27AC">
        <w:t xml:space="preserve"> за техническа помощ</w:t>
      </w:r>
    </w:p>
    <w:p w:rsidR="00A40A79" w:rsidRPr="007E27AC" w:rsidRDefault="00A40A79" w:rsidP="002E0B9C">
      <w:pPr>
        <w:pStyle w:val="Point0"/>
      </w:pPr>
      <w:r w:rsidRPr="007E27AC">
        <w:t>2.2.1.</w:t>
      </w:r>
      <w:r w:rsidRPr="007E27AC">
        <w:tab/>
        <w:t>Приоритет за техническа помощ съгласно член 36, параграф 4 (повтаря се за всеки такъв приоритет за ТП)</w:t>
      </w:r>
    </w:p>
    <w:p w:rsidR="00A40A79" w:rsidRPr="007E27AC" w:rsidRDefault="00A40A79" w:rsidP="002E0B9C">
      <w:pPr>
        <w:pStyle w:val="Text1"/>
      </w:pPr>
      <w:r w:rsidRPr="007E27AC">
        <w:t>Позоваване: Член 22, параграф 3, буква д) от РОР</w:t>
      </w:r>
    </w:p>
    <w:p w:rsidR="00A40A79" w:rsidRPr="007E27AC" w:rsidRDefault="00A40A79" w:rsidP="002E0B9C">
      <w:pPr>
        <w:pStyle w:val="Point0"/>
      </w:pPr>
      <w:r w:rsidRPr="007E27AC">
        <w:br w:type="page"/>
      </w:r>
      <w:r w:rsidRPr="007E27AC">
        <w:lastRenderedPageBreak/>
        <w:t>2.2.1.1.</w:t>
      </w:r>
      <w:r w:rsidRPr="007E27AC">
        <w:tab/>
        <w:t>Интервенции от фондовете</w:t>
      </w:r>
    </w:p>
    <w:p w:rsidR="00A40A79" w:rsidRPr="007E27AC" w:rsidRDefault="00A40A79" w:rsidP="002E0B9C">
      <w:pPr>
        <w:pStyle w:val="Text1"/>
      </w:pPr>
      <w:r w:rsidRPr="007E27AC">
        <w:t>Съответни видове действия — член 22, параграф 3, буква д), подточка i) от РОР</w:t>
      </w:r>
    </w:p>
    <w:tbl>
      <w:tblPr>
        <w:tblW w:w="14002"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2"/>
      </w:tblGrid>
      <w:tr w:rsidR="00A40A79" w:rsidRPr="007E27AC" w:rsidTr="002E0B9C">
        <w:tc>
          <w:tcPr>
            <w:tcW w:w="14002" w:type="dxa"/>
            <w:shd w:val="clear" w:color="auto" w:fill="auto"/>
          </w:tcPr>
          <w:p w:rsidR="00A40A79" w:rsidRPr="007E27AC" w:rsidRDefault="00A40A79" w:rsidP="002E0B9C">
            <w:pPr>
              <w:spacing w:before="60" w:after="60" w:line="240" w:lineRule="auto"/>
            </w:pPr>
            <w:r w:rsidRPr="007E27AC">
              <w:t>Текстово поле [8</w:t>
            </w:r>
            <w:r w:rsidR="00DF674D" w:rsidRPr="007E27AC">
              <w:t> </w:t>
            </w:r>
            <w:r w:rsidRPr="007E27AC">
              <w:t>000]</w:t>
            </w:r>
          </w:p>
          <w:p w:rsidR="00DF674D" w:rsidRPr="007E27AC" w:rsidRDefault="00DF674D" w:rsidP="000A5DA2">
            <w:pPr>
              <w:spacing w:before="60" w:after="60" w:line="240" w:lineRule="auto"/>
              <w:jc w:val="both"/>
            </w:pPr>
            <w:r w:rsidRPr="007E27AC">
              <w:t>Разходите във връзка с финансовото участие на Съюза в Приоритета за „Техническа помощ”се възстановяват съгласно член 51, буква б) от РОР .</w:t>
            </w:r>
          </w:p>
          <w:p w:rsidR="00DF674D" w:rsidRPr="007E27AC" w:rsidRDefault="00DF674D" w:rsidP="000A5DA2">
            <w:pPr>
              <w:spacing w:before="60" w:after="60" w:line="240" w:lineRule="auto"/>
              <w:jc w:val="both"/>
            </w:pPr>
          </w:p>
          <w:p w:rsidR="00DF674D" w:rsidRPr="007E27AC" w:rsidRDefault="00DF674D" w:rsidP="000A5DA2">
            <w:pPr>
              <w:spacing w:before="60" w:after="60" w:line="240" w:lineRule="auto"/>
              <w:jc w:val="both"/>
            </w:pPr>
            <w:r w:rsidRPr="007E27AC">
              <w:t>Приоритета за „Техническа помощ” има за цел да осигури целесъобразното изпълнение на ПМДРА чрез прилагането на принципите на добро управление и използване на натрупаният опит и експертиза през предходните два програмни периода, както и да обезпечи адекватетното и навременно изпълнение изпълнение на програмата чрез различни механизми и инструменти, изброени по-долу.</w:t>
            </w:r>
          </w:p>
          <w:p w:rsidR="00DF674D" w:rsidRPr="007E27AC" w:rsidRDefault="00DF674D" w:rsidP="000A5DA2">
            <w:pPr>
              <w:spacing w:before="60" w:after="60" w:line="240" w:lineRule="auto"/>
              <w:jc w:val="both"/>
            </w:pPr>
          </w:p>
          <w:p w:rsidR="00DF674D" w:rsidRPr="007E27AC" w:rsidRDefault="00DF674D" w:rsidP="000A5DA2">
            <w:pPr>
              <w:spacing w:before="60" w:after="60" w:line="240" w:lineRule="auto"/>
              <w:jc w:val="both"/>
            </w:pPr>
            <w:r w:rsidRPr="007E27AC">
              <w:t>С оглед улесняване на ефективното и ефикасно изпълнение на политиките на ЕФМДРА, техническа помощ ще подкрепя координирано и допълващо инвестициите в следните основни направления:</w:t>
            </w:r>
          </w:p>
          <w:p w:rsidR="00DF674D" w:rsidRPr="007E27AC" w:rsidRDefault="00DF674D" w:rsidP="000A5DA2">
            <w:pPr>
              <w:spacing w:before="60" w:after="60" w:line="240" w:lineRule="auto"/>
              <w:jc w:val="both"/>
            </w:pPr>
            <w:r w:rsidRPr="007E27AC">
              <w:t>1.</w:t>
            </w:r>
            <w:r w:rsidRPr="007E27AC">
              <w:tab/>
              <w:t>Повишаване на ефективността на Управляващия орган на ПМДРА.</w:t>
            </w:r>
          </w:p>
          <w:p w:rsidR="00DF674D" w:rsidRPr="007E27AC" w:rsidRDefault="00DF674D" w:rsidP="000A5DA2">
            <w:pPr>
              <w:spacing w:before="60" w:after="60" w:line="240" w:lineRule="auto"/>
              <w:jc w:val="both"/>
              <w:rPr>
                <w:b/>
              </w:rPr>
            </w:pPr>
            <w:r w:rsidRPr="007E27AC">
              <w:rPr>
                <w:b/>
              </w:rPr>
              <w:t>Предвидени за изпълнение следните индикативни групи дейности:</w:t>
            </w:r>
          </w:p>
          <w:p w:rsidR="00DF674D" w:rsidRPr="007E27AC" w:rsidRDefault="00DF674D" w:rsidP="000A5DA2">
            <w:pPr>
              <w:spacing w:before="60" w:after="60" w:line="240" w:lineRule="auto"/>
              <w:jc w:val="both"/>
            </w:pPr>
          </w:p>
          <w:p w:rsidR="00DF674D" w:rsidRPr="007E27AC" w:rsidRDefault="00DF674D" w:rsidP="000A5DA2">
            <w:pPr>
              <w:spacing w:before="60" w:after="60" w:line="240" w:lineRule="auto"/>
              <w:jc w:val="both"/>
            </w:pPr>
            <w:r w:rsidRPr="007E27AC">
              <w:t>•</w:t>
            </w:r>
            <w:r w:rsidRPr="007E27AC">
              <w:tab/>
              <w:t>Техническа подкрепа, консултации, изследвания, анализи, проучвания и др., необходими за правилното управление, изпълнение, наблюдение, оценка, контрол и функционирането на ПМДРА 2021-2027 г.;</w:t>
            </w:r>
          </w:p>
          <w:p w:rsidR="00DF674D" w:rsidRPr="007E27AC" w:rsidRDefault="00DF674D" w:rsidP="000A5DA2">
            <w:pPr>
              <w:spacing w:before="60" w:after="60" w:line="240" w:lineRule="auto"/>
              <w:jc w:val="both"/>
            </w:pPr>
            <w:r w:rsidRPr="007E27AC">
              <w:t>•</w:t>
            </w:r>
            <w:r w:rsidRPr="007E27AC">
              <w:tab/>
              <w:t>Оценки на изпълнението на ПМДРА 2021-2027 г. (включително текущи оценки);</w:t>
            </w:r>
          </w:p>
          <w:p w:rsidR="00DF674D" w:rsidRPr="007E27AC" w:rsidRDefault="00DF674D" w:rsidP="000A5DA2">
            <w:pPr>
              <w:spacing w:before="60" w:after="60" w:line="240" w:lineRule="auto"/>
              <w:jc w:val="both"/>
            </w:pPr>
            <w:r w:rsidRPr="007E27AC">
              <w:t>•</w:t>
            </w:r>
            <w:r w:rsidRPr="007E27AC">
              <w:tab/>
              <w:t>Обезпечаване на работата на Комитета за наблюдение на ПМДРА 2021-2027 г.;</w:t>
            </w:r>
          </w:p>
          <w:p w:rsidR="00DF674D" w:rsidRPr="007E27AC" w:rsidRDefault="00DF674D" w:rsidP="000A5DA2">
            <w:pPr>
              <w:spacing w:before="60" w:after="60" w:line="240" w:lineRule="auto"/>
              <w:jc w:val="both"/>
            </w:pPr>
            <w:r w:rsidRPr="007E27AC">
              <w:t>•</w:t>
            </w:r>
            <w:r w:rsidRPr="007E27AC">
              <w:tab/>
              <w:t>Финансиране на разходите за възнаграждения за служители, изпълняващи функции по управление и контрол, в т.ч. свързаните с тях осигурителни вноски и други дължими според действащото законодателство доплащания;</w:t>
            </w:r>
          </w:p>
          <w:p w:rsidR="00DF674D" w:rsidRPr="007E27AC" w:rsidRDefault="00DF674D" w:rsidP="000A5DA2">
            <w:pPr>
              <w:spacing w:before="60" w:after="60" w:line="240" w:lineRule="auto"/>
              <w:jc w:val="both"/>
            </w:pPr>
            <w:r w:rsidRPr="007E27AC">
              <w:t>•</w:t>
            </w:r>
            <w:r w:rsidRPr="007E27AC">
              <w:tab/>
              <w:t>Материално-техническо обезпечаване на структурите, изпълняващи функции по управление и контрол на ПМДРА 2021-2027;</w:t>
            </w:r>
          </w:p>
          <w:p w:rsidR="00DF674D" w:rsidRPr="007E27AC" w:rsidRDefault="00DF674D" w:rsidP="000A5DA2">
            <w:pPr>
              <w:spacing w:before="60" w:after="60" w:line="240" w:lineRule="auto"/>
              <w:jc w:val="both"/>
            </w:pPr>
            <w:r w:rsidRPr="007E27AC">
              <w:t>•</w:t>
            </w:r>
            <w:r w:rsidRPr="007E27AC">
              <w:tab/>
              <w:t>Обезпечаване на командировки на служители, пряко участващи в планирането, управлението, изпълнението, наблюдението, оценката и контрола на ПМДРА 2021-2027 г.;</w:t>
            </w:r>
          </w:p>
          <w:p w:rsidR="00DF674D" w:rsidRPr="007E27AC" w:rsidRDefault="00DF674D" w:rsidP="000A5DA2">
            <w:pPr>
              <w:spacing w:before="60" w:after="60" w:line="240" w:lineRule="auto"/>
              <w:jc w:val="both"/>
            </w:pPr>
            <w:r w:rsidRPr="007E27AC">
              <w:t>•</w:t>
            </w:r>
            <w:r w:rsidRPr="007E27AC">
              <w:tab/>
              <w:t xml:space="preserve">Повишаване на административния капацитет на служителите на Управляващия орган, пряко участващи в програмиране, управление, изпълнение, мониторинг, контрол и оценка на ПМДРА 2021-2027 г. чрез осигуряване на участие в обучения, работни срещи, семинари, работни посещения, обмен на добри практики и опит и др. с конкретна насоченост по теми, актуални за </w:t>
            </w:r>
            <w:r w:rsidRPr="007E27AC">
              <w:lastRenderedPageBreak/>
              <w:t>изпълнението на ПМДРА 2021-2027 г.</w:t>
            </w:r>
          </w:p>
          <w:p w:rsidR="00DF674D" w:rsidRPr="007E27AC" w:rsidRDefault="00DF674D" w:rsidP="000A5DA2">
            <w:pPr>
              <w:spacing w:before="60" w:after="60" w:line="240" w:lineRule="auto"/>
              <w:jc w:val="both"/>
            </w:pPr>
            <w:r w:rsidRPr="007E27AC">
              <w:t>•</w:t>
            </w:r>
            <w:r w:rsidRPr="007E27AC">
              <w:tab/>
              <w:t>Подкрепа на процесите на оценка и мониторинг на проекти (организация на оценителни комисии, база данни от независими експерти, притежаващи необходимите технически познания и опит, наемане на експерти, и др.), независими оценки на проекти;</w:t>
            </w:r>
          </w:p>
          <w:p w:rsidR="00DF674D" w:rsidRPr="007E27AC" w:rsidRDefault="00DF674D" w:rsidP="000A5DA2">
            <w:pPr>
              <w:spacing w:before="60" w:after="60" w:line="240" w:lineRule="auto"/>
              <w:jc w:val="both"/>
            </w:pPr>
            <w:r w:rsidRPr="007E27AC">
              <w:t>•</w:t>
            </w:r>
            <w:r w:rsidRPr="007E27AC">
              <w:tab/>
              <w:t>Насърчаване на по-широкото прилагане на формите на опростени разходи, вкл. чрез трансфер на добри практики;</w:t>
            </w:r>
          </w:p>
          <w:p w:rsidR="00DF674D" w:rsidRPr="007E27AC" w:rsidRDefault="00DF674D" w:rsidP="000A5DA2">
            <w:pPr>
              <w:spacing w:before="60" w:after="60" w:line="240" w:lineRule="auto"/>
              <w:jc w:val="both"/>
            </w:pPr>
            <w:r w:rsidRPr="007E27AC">
              <w:t>•</w:t>
            </w:r>
            <w:r w:rsidRPr="007E27AC">
              <w:tab/>
              <w:t>Осигуряване на подкрепа на дейностите, свързани с приключването на Програма за морско, дело и рибарство 2014-2020;</w:t>
            </w:r>
          </w:p>
          <w:p w:rsidR="00DF674D" w:rsidRPr="007E27AC" w:rsidRDefault="00DF674D" w:rsidP="000A5DA2">
            <w:pPr>
              <w:spacing w:before="60" w:after="60" w:line="240" w:lineRule="auto"/>
              <w:jc w:val="both"/>
            </w:pPr>
            <w:r w:rsidRPr="007E27AC">
              <w:t>•</w:t>
            </w:r>
            <w:r w:rsidRPr="007E27AC">
              <w:tab/>
              <w:t>Подкрепа за подготовка на следващия програмен период;</w:t>
            </w:r>
          </w:p>
          <w:p w:rsidR="00DF674D" w:rsidRPr="007E27AC" w:rsidRDefault="00DF674D" w:rsidP="000A5DA2">
            <w:pPr>
              <w:spacing w:before="60" w:after="60" w:line="240" w:lineRule="auto"/>
              <w:jc w:val="both"/>
            </w:pPr>
            <w:r w:rsidRPr="007E27AC">
              <w:t>•</w:t>
            </w:r>
            <w:r w:rsidRPr="007E27AC">
              <w:tab/>
              <w:t>Други дейности, обезпечаващи правилното управление, изпълнение, наблюдение, оценка и контрол на ПМДРА 2021-2027 г.</w:t>
            </w:r>
          </w:p>
          <w:p w:rsidR="00DF674D" w:rsidRPr="007E27AC" w:rsidRDefault="00DF674D" w:rsidP="000A5DA2">
            <w:pPr>
              <w:spacing w:before="60" w:after="60" w:line="240" w:lineRule="auto"/>
              <w:jc w:val="both"/>
            </w:pPr>
            <w:r w:rsidRPr="007E27AC">
              <w:t>Очаквани резултати: осъществяване на ефективно и ефикасно изпълнение изпълнение, наблюдение, оценка и контрол на програмата, осигурявайки високо ниво на усвояване на средствата от фондовете от ЕС.</w:t>
            </w:r>
          </w:p>
          <w:p w:rsidR="00DF674D" w:rsidRPr="007E27AC" w:rsidRDefault="00DF674D" w:rsidP="000A5DA2">
            <w:pPr>
              <w:spacing w:before="60" w:after="60" w:line="240" w:lineRule="auto"/>
              <w:jc w:val="both"/>
            </w:pPr>
          </w:p>
          <w:p w:rsidR="00DF674D" w:rsidRPr="007E27AC" w:rsidRDefault="00DF674D" w:rsidP="000A5DA2">
            <w:pPr>
              <w:spacing w:before="60" w:after="60" w:line="240" w:lineRule="auto"/>
              <w:jc w:val="both"/>
            </w:pPr>
            <w:r w:rsidRPr="007E27AC">
              <w:t>2.</w:t>
            </w:r>
            <w:r w:rsidRPr="007E27AC">
              <w:tab/>
              <w:t>Изграждане на капацитет на операторите в сектор „Рибарство“ за улесняване на достъпа и оптималното използване на подкрепата от ПМДР</w:t>
            </w:r>
            <w:r w:rsidR="00647408" w:rsidRPr="007E27AC">
              <w:t>.</w:t>
            </w:r>
          </w:p>
          <w:p w:rsidR="006029B5" w:rsidRDefault="00DF674D" w:rsidP="000A5DA2">
            <w:pPr>
              <w:spacing w:before="60" w:after="60" w:line="240" w:lineRule="auto"/>
              <w:jc w:val="both"/>
            </w:pPr>
            <w:r w:rsidRPr="007E27AC">
              <w:t xml:space="preserve">            </w:t>
            </w:r>
          </w:p>
          <w:p w:rsidR="00DF674D" w:rsidRPr="007E27AC" w:rsidRDefault="00DF674D" w:rsidP="000A5DA2">
            <w:pPr>
              <w:spacing w:before="60" w:after="60" w:line="240" w:lineRule="auto"/>
              <w:jc w:val="both"/>
              <w:rPr>
                <w:b/>
              </w:rPr>
            </w:pPr>
            <w:r w:rsidRPr="007E27AC">
              <w:rPr>
                <w:b/>
              </w:rPr>
              <w:t>Предвидени за изпълнение следните индикативни групи дейности:</w:t>
            </w:r>
          </w:p>
          <w:p w:rsidR="00DF674D" w:rsidRPr="007E27AC" w:rsidRDefault="00DF674D" w:rsidP="000A5DA2">
            <w:pPr>
              <w:spacing w:before="60" w:after="60" w:line="240" w:lineRule="auto"/>
              <w:jc w:val="both"/>
            </w:pPr>
          </w:p>
          <w:p w:rsidR="00DF674D" w:rsidRPr="007E27AC" w:rsidRDefault="00DF674D" w:rsidP="000A5DA2">
            <w:pPr>
              <w:spacing w:before="60" w:after="60" w:line="240" w:lineRule="auto"/>
              <w:jc w:val="both"/>
            </w:pPr>
            <w:r w:rsidRPr="007E27AC">
              <w:t>•</w:t>
            </w:r>
            <w:r w:rsidRPr="007E27AC">
              <w:tab/>
              <w:t>Анализ и оценка на потребностите на потенциалните бенефициенти и на бенефициентите на ПМДРА 2021-2027;</w:t>
            </w:r>
          </w:p>
          <w:p w:rsidR="00DF674D" w:rsidRPr="007E27AC" w:rsidRDefault="00DF674D" w:rsidP="000A5DA2">
            <w:pPr>
              <w:spacing w:before="60" w:after="60" w:line="240" w:lineRule="auto"/>
              <w:jc w:val="both"/>
            </w:pPr>
            <w:r w:rsidRPr="007E27AC">
              <w:t>•</w:t>
            </w:r>
            <w:r w:rsidRPr="007E27AC">
              <w:tab/>
              <w:t xml:space="preserve">Разработване и изпълнение на програми за обучение на </w:t>
            </w:r>
            <w:r w:rsidR="008328FB">
              <w:t xml:space="preserve">бенефициенти </w:t>
            </w:r>
            <w:r w:rsidRPr="007E27AC">
              <w:t>(наемане на експерти, организиране на обучения, учебни материали и др.), които да засилят капацитета им от гледна точка успешно изпълнение и отчитане на проектите;</w:t>
            </w:r>
          </w:p>
          <w:p w:rsidR="00DF674D" w:rsidRPr="007E27AC" w:rsidRDefault="00DF674D" w:rsidP="000A5DA2">
            <w:pPr>
              <w:spacing w:before="60" w:after="60" w:line="240" w:lineRule="auto"/>
              <w:jc w:val="both"/>
            </w:pPr>
            <w:r w:rsidRPr="007E27AC">
              <w:t>•</w:t>
            </w:r>
            <w:r w:rsidRPr="007E27AC">
              <w:tab/>
              <w:t>Осигуряване на подкрепа на потенциалните бенефициенти на ПМДРА 2021-2027г. с цел подпомагане на процеса по кандидатстване и изготвяне на качествени проектни предложения чрез:</w:t>
            </w:r>
          </w:p>
          <w:p w:rsidR="00DF674D" w:rsidRPr="007E27AC" w:rsidRDefault="00DF674D" w:rsidP="000A5DA2">
            <w:pPr>
              <w:spacing w:before="60" w:after="60" w:line="240" w:lineRule="auto"/>
              <w:jc w:val="both"/>
            </w:pPr>
            <w:r w:rsidRPr="007E27AC">
              <w:t>-</w:t>
            </w:r>
            <w:r w:rsidRPr="007E27AC">
              <w:tab/>
              <w:t>провеждане на работни срещи, семинари, разяснителни кампании, обмен на добри практики и опит;</w:t>
            </w:r>
          </w:p>
          <w:p w:rsidR="00DF674D" w:rsidRPr="007E27AC" w:rsidRDefault="00DF674D" w:rsidP="000A5DA2">
            <w:pPr>
              <w:spacing w:before="60" w:after="60" w:line="240" w:lineRule="auto"/>
              <w:jc w:val="both"/>
            </w:pPr>
            <w:r w:rsidRPr="007E27AC">
              <w:t>-</w:t>
            </w:r>
            <w:r w:rsidRPr="007E27AC">
              <w:tab/>
              <w:t>изготвяне на видео клипове и електронни наръчници, визуализиращи процеса по кандидатстване по всяка отделна процедура;</w:t>
            </w:r>
          </w:p>
          <w:p w:rsidR="00DF674D" w:rsidRPr="007E27AC" w:rsidRDefault="00DF674D" w:rsidP="000A5DA2">
            <w:pPr>
              <w:spacing w:before="60" w:after="60" w:line="240" w:lineRule="auto"/>
              <w:jc w:val="both"/>
            </w:pPr>
            <w:r w:rsidRPr="007E27AC">
              <w:t>-</w:t>
            </w:r>
            <w:r w:rsidRPr="007E27AC">
              <w:tab/>
              <w:t>поддържане на електронна платформа за разяснения по програмата и отделните процедури и др.</w:t>
            </w:r>
          </w:p>
          <w:p w:rsidR="00DF674D" w:rsidRPr="007E27AC" w:rsidRDefault="00DF674D" w:rsidP="000A5DA2">
            <w:pPr>
              <w:spacing w:before="60" w:after="60" w:line="240" w:lineRule="auto"/>
              <w:jc w:val="both"/>
            </w:pPr>
          </w:p>
          <w:p w:rsidR="00DF674D" w:rsidRPr="007E27AC" w:rsidRDefault="00DF674D" w:rsidP="000A5DA2">
            <w:pPr>
              <w:spacing w:before="60" w:after="60" w:line="240" w:lineRule="auto"/>
              <w:jc w:val="both"/>
            </w:pPr>
            <w:r w:rsidRPr="007E27AC">
              <w:t>Очаквани резултати:</w:t>
            </w:r>
          </w:p>
          <w:p w:rsidR="00DF674D" w:rsidRPr="007E27AC" w:rsidRDefault="00DF674D" w:rsidP="000A5DA2">
            <w:pPr>
              <w:spacing w:before="60" w:after="60" w:line="240" w:lineRule="auto"/>
              <w:jc w:val="both"/>
            </w:pPr>
            <w:r w:rsidRPr="007E27AC">
              <w:t>•</w:t>
            </w:r>
            <w:r w:rsidRPr="007E27AC">
              <w:tab/>
              <w:t>подобрено качество на проектните предложения, което от своя страна предпоставя съкращаване на сроковете за извършване на оценката им;</w:t>
            </w:r>
          </w:p>
          <w:p w:rsidR="00DF674D" w:rsidRPr="007E27AC" w:rsidRDefault="00DF674D" w:rsidP="000A5DA2">
            <w:pPr>
              <w:spacing w:before="60" w:after="60" w:line="240" w:lineRule="auto"/>
              <w:jc w:val="both"/>
            </w:pPr>
            <w:r w:rsidRPr="007E27AC">
              <w:t>•</w:t>
            </w:r>
            <w:r w:rsidRPr="007E27AC">
              <w:tab/>
              <w:t xml:space="preserve">подобрен процес на изпълнение на проектите по програмата, което предпоставя по-добро и ефикасно усвояване на средствата </w:t>
            </w:r>
            <w:r w:rsidRPr="007E27AC">
              <w:lastRenderedPageBreak/>
              <w:t>по програмата.</w:t>
            </w:r>
          </w:p>
          <w:p w:rsidR="00DF674D" w:rsidRPr="007E27AC" w:rsidRDefault="00DF674D" w:rsidP="000A5DA2">
            <w:pPr>
              <w:spacing w:before="60" w:after="60" w:line="240" w:lineRule="auto"/>
              <w:jc w:val="both"/>
            </w:pPr>
          </w:p>
          <w:p w:rsidR="00DF674D" w:rsidRPr="007E27AC" w:rsidRDefault="00DF674D" w:rsidP="000A5DA2">
            <w:pPr>
              <w:spacing w:before="60" w:after="60" w:line="240" w:lineRule="auto"/>
              <w:jc w:val="both"/>
            </w:pPr>
            <w:r w:rsidRPr="007E27AC">
              <w:t>3.</w:t>
            </w:r>
            <w:r w:rsidRPr="007E27AC">
              <w:tab/>
              <w:t>Осигуряване на информираност и публичност относно ПМДРА 2021-2027 г.</w:t>
            </w:r>
          </w:p>
          <w:p w:rsidR="00DF674D" w:rsidRPr="007E27AC" w:rsidRDefault="00DF674D" w:rsidP="000A5DA2">
            <w:pPr>
              <w:spacing w:before="60" w:after="60" w:line="240" w:lineRule="auto"/>
              <w:jc w:val="both"/>
              <w:rPr>
                <w:b/>
              </w:rPr>
            </w:pPr>
            <w:r w:rsidRPr="007E27AC">
              <w:rPr>
                <w:b/>
              </w:rPr>
              <w:t>Предвидени за изпълнение следните индикативни групи дейности:</w:t>
            </w:r>
          </w:p>
          <w:p w:rsidR="00647408" w:rsidRPr="007E27AC" w:rsidRDefault="00647408" w:rsidP="000A5DA2">
            <w:pPr>
              <w:spacing w:before="60" w:after="60" w:line="240" w:lineRule="auto"/>
              <w:jc w:val="both"/>
              <w:rPr>
                <w:b/>
              </w:rPr>
            </w:pPr>
          </w:p>
          <w:p w:rsidR="00DF674D" w:rsidRPr="007E27AC" w:rsidRDefault="00DF674D" w:rsidP="000A5DA2">
            <w:pPr>
              <w:spacing w:before="60" w:after="60" w:line="240" w:lineRule="auto"/>
              <w:jc w:val="both"/>
            </w:pPr>
            <w:r w:rsidRPr="007E27AC">
              <w:t>•</w:t>
            </w:r>
            <w:r w:rsidRPr="007E27AC">
              <w:tab/>
              <w:t>Изготвяне и поддръжка на рубрики, реклами и други;</w:t>
            </w:r>
          </w:p>
          <w:p w:rsidR="00DF674D" w:rsidRPr="007E27AC" w:rsidRDefault="00DF674D" w:rsidP="000A5DA2">
            <w:pPr>
              <w:spacing w:before="60" w:after="60" w:line="240" w:lineRule="auto"/>
              <w:jc w:val="both"/>
            </w:pPr>
            <w:r w:rsidRPr="007E27AC">
              <w:t>•</w:t>
            </w:r>
            <w:r w:rsidRPr="007E27AC">
              <w:tab/>
              <w:t>Изготвяне на публикации, бюлетини, брошури, постери, наръчници и други информационни и рекламни материали;</w:t>
            </w:r>
          </w:p>
          <w:p w:rsidR="00DF674D" w:rsidRPr="007E27AC" w:rsidRDefault="00DF674D" w:rsidP="000A5DA2">
            <w:pPr>
              <w:spacing w:before="60" w:after="60" w:line="240" w:lineRule="auto"/>
              <w:jc w:val="both"/>
            </w:pPr>
            <w:r w:rsidRPr="007E27AC">
              <w:t>•</w:t>
            </w:r>
            <w:r w:rsidRPr="007E27AC">
              <w:tab/>
              <w:t xml:space="preserve">Организиране, провеждане и/или участие в мероприятия, в т.ч. конференции, семинари, информационни кампании, кръгли маси, фокус групи и др. </w:t>
            </w:r>
          </w:p>
          <w:p w:rsidR="00DF674D" w:rsidRPr="007E27AC" w:rsidRDefault="00DF674D" w:rsidP="000A5DA2">
            <w:pPr>
              <w:spacing w:before="60" w:after="60" w:line="240" w:lineRule="auto"/>
              <w:jc w:val="both"/>
            </w:pPr>
          </w:p>
          <w:p w:rsidR="00DF674D" w:rsidRPr="007E27AC" w:rsidRDefault="00DF674D" w:rsidP="000A5DA2">
            <w:pPr>
              <w:spacing w:before="60" w:after="60" w:line="240" w:lineRule="auto"/>
              <w:jc w:val="both"/>
            </w:pPr>
            <w:r w:rsidRPr="007E27AC">
              <w:t>Очаквани резултати:</w:t>
            </w:r>
          </w:p>
          <w:p w:rsidR="00DF674D" w:rsidRPr="007E27AC" w:rsidRDefault="00DF674D" w:rsidP="000A5DA2">
            <w:pPr>
              <w:spacing w:before="60" w:after="60" w:line="240" w:lineRule="auto"/>
              <w:jc w:val="both"/>
            </w:pPr>
            <w:r w:rsidRPr="007E27AC">
              <w:t xml:space="preserve">           Разпознаваемост на програмата, нейните цели, приоритетите, които подкрепя и резултатите от нейното изпълнение. Осведомяване на  операторите в сектор „Рибарство“ за възможностите за финансиране, добри практики, постигнати резултати и т. н.</w:t>
            </w:r>
          </w:p>
          <w:p w:rsidR="00DF674D" w:rsidRPr="007E27AC" w:rsidRDefault="00DF674D" w:rsidP="002E0B9C">
            <w:pPr>
              <w:spacing w:before="60" w:after="60" w:line="240" w:lineRule="auto"/>
            </w:pPr>
          </w:p>
        </w:tc>
      </w:tr>
    </w:tbl>
    <w:p w:rsidR="00A40A79" w:rsidRPr="007E27AC" w:rsidRDefault="00A40A79" w:rsidP="002E0B9C">
      <w:pPr>
        <w:pStyle w:val="Text1"/>
      </w:pPr>
      <w:r w:rsidRPr="007E27AC">
        <w:lastRenderedPageBreak/>
        <w:t>Основни целеви групи — член 22, параграф 3, буква д), подточка iii) от РОР:</w:t>
      </w:r>
    </w:p>
    <w:tbl>
      <w:tblPr>
        <w:tblStyle w:val="TableGrid"/>
        <w:tblW w:w="0" w:type="auto"/>
        <w:tblInd w:w="817" w:type="dxa"/>
        <w:tblLook w:val="04A0" w:firstRow="1" w:lastRow="0" w:firstColumn="1" w:lastColumn="0" w:noHBand="0" w:noVBand="1"/>
      </w:tblPr>
      <w:tblGrid>
        <w:gridCol w:w="13970"/>
      </w:tblGrid>
      <w:tr w:rsidR="00A40A79" w:rsidRPr="007E27AC" w:rsidTr="002E0B9C">
        <w:tc>
          <w:tcPr>
            <w:tcW w:w="13970" w:type="dxa"/>
          </w:tcPr>
          <w:p w:rsidR="00A40A79" w:rsidRPr="007E27AC" w:rsidRDefault="00A40A79" w:rsidP="002E0B9C">
            <w:pPr>
              <w:spacing w:before="60" w:after="60" w:line="240" w:lineRule="auto"/>
            </w:pPr>
            <w:r w:rsidRPr="007E27AC">
              <w:t>Текстово поле [1</w:t>
            </w:r>
            <w:r w:rsidR="006651C2" w:rsidRPr="007E27AC">
              <w:t> </w:t>
            </w:r>
            <w:r w:rsidRPr="007E27AC">
              <w:t>000]</w:t>
            </w:r>
          </w:p>
          <w:p w:rsidR="006651C2" w:rsidRPr="000A5DA2" w:rsidRDefault="006651C2" w:rsidP="00FC6709">
            <w:pPr>
              <w:pStyle w:val="ListParagraph"/>
              <w:widowControl w:val="0"/>
              <w:numPr>
                <w:ilvl w:val="0"/>
                <w:numId w:val="98"/>
              </w:numPr>
              <w:autoSpaceDE w:val="0"/>
              <w:autoSpaceDN w:val="0"/>
              <w:spacing w:before="40"/>
              <w:rPr>
                <w:rFonts w:eastAsia="Times New Roman"/>
              </w:rPr>
            </w:pPr>
            <w:r w:rsidRPr="000A5DA2">
              <w:rPr>
                <w:rFonts w:eastAsia="Times New Roman"/>
              </w:rPr>
              <w:t>Органите, ангажирани с управлението, изпълнението, коориданцията, наблюдението, оценката и контрола на ПМДРА</w:t>
            </w:r>
            <w:r w:rsidR="00FC6709" w:rsidRPr="000A5DA2">
              <w:rPr>
                <w:rFonts w:eastAsia="Times New Roman"/>
              </w:rPr>
              <w:t>;</w:t>
            </w:r>
          </w:p>
          <w:p w:rsidR="00FC6709" w:rsidRPr="000A5DA2" w:rsidRDefault="00FC6709" w:rsidP="00FC6709">
            <w:pPr>
              <w:pStyle w:val="ListParagraph"/>
              <w:widowControl w:val="0"/>
              <w:numPr>
                <w:ilvl w:val="0"/>
                <w:numId w:val="98"/>
              </w:numPr>
              <w:autoSpaceDE w:val="0"/>
              <w:autoSpaceDN w:val="0"/>
              <w:spacing w:before="40"/>
              <w:rPr>
                <w:rFonts w:eastAsia="Times New Roman"/>
              </w:rPr>
            </w:pPr>
            <w:r w:rsidRPr="000A5DA2">
              <w:rPr>
                <w:rFonts w:eastAsia="Times New Roman"/>
              </w:rPr>
              <w:t>Други целеви групи, които ще имат ползи от дейностите по техническа помощ:</w:t>
            </w:r>
          </w:p>
          <w:p w:rsidR="006651C2" w:rsidRPr="000A5DA2" w:rsidRDefault="006651C2" w:rsidP="006029B5">
            <w:pPr>
              <w:widowControl w:val="0"/>
              <w:autoSpaceDE w:val="0"/>
              <w:autoSpaceDN w:val="0"/>
              <w:spacing w:before="40" w:after="0" w:line="240" w:lineRule="auto"/>
              <w:ind w:left="96"/>
              <w:rPr>
                <w:rFonts w:eastAsia="Times New Roman"/>
                <w:szCs w:val="24"/>
              </w:rPr>
            </w:pPr>
            <w:r w:rsidRPr="000A5DA2">
              <w:rPr>
                <w:rFonts w:eastAsia="Times New Roman"/>
                <w:szCs w:val="24"/>
              </w:rPr>
              <w:t>•</w:t>
            </w:r>
            <w:r w:rsidRPr="000A5DA2">
              <w:rPr>
                <w:rFonts w:eastAsia="Times New Roman"/>
                <w:szCs w:val="24"/>
              </w:rPr>
              <w:tab/>
              <w:t>Икономически оператори – изпълнители на възложени от УО на ПМДРА дейности;.</w:t>
            </w:r>
          </w:p>
          <w:p w:rsidR="006651C2" w:rsidRPr="000A5DA2" w:rsidRDefault="006651C2" w:rsidP="006029B5">
            <w:pPr>
              <w:widowControl w:val="0"/>
              <w:autoSpaceDE w:val="0"/>
              <w:autoSpaceDN w:val="0"/>
              <w:spacing w:before="40" w:after="0" w:line="240" w:lineRule="auto"/>
              <w:ind w:left="96"/>
              <w:rPr>
                <w:rFonts w:eastAsia="Times New Roman"/>
                <w:szCs w:val="24"/>
              </w:rPr>
            </w:pPr>
            <w:r w:rsidRPr="000A5DA2">
              <w:rPr>
                <w:rFonts w:eastAsia="Times New Roman"/>
                <w:szCs w:val="24"/>
              </w:rPr>
              <w:t>•</w:t>
            </w:r>
            <w:r w:rsidRPr="000A5DA2">
              <w:rPr>
                <w:rFonts w:eastAsia="Times New Roman"/>
                <w:szCs w:val="24"/>
              </w:rPr>
              <w:tab/>
              <w:t>Потенциални бенефициенти и бенефициенти, крайни получатели по ПМДРА;</w:t>
            </w:r>
          </w:p>
          <w:p w:rsidR="006029B5" w:rsidRDefault="006651C2" w:rsidP="006029B5">
            <w:pPr>
              <w:widowControl w:val="0"/>
              <w:autoSpaceDE w:val="0"/>
              <w:autoSpaceDN w:val="0"/>
              <w:spacing w:before="40" w:after="0" w:line="240" w:lineRule="auto"/>
              <w:ind w:left="96"/>
              <w:rPr>
                <w:rFonts w:eastAsia="Times New Roman"/>
                <w:szCs w:val="24"/>
                <w:lang w:val="en-US"/>
              </w:rPr>
            </w:pPr>
            <w:r w:rsidRPr="000A5DA2">
              <w:rPr>
                <w:rFonts w:eastAsia="Times New Roman"/>
                <w:szCs w:val="24"/>
              </w:rPr>
              <w:t>•</w:t>
            </w:r>
            <w:r w:rsidRPr="000A5DA2">
              <w:rPr>
                <w:rFonts w:eastAsia="Times New Roman"/>
                <w:szCs w:val="24"/>
              </w:rPr>
              <w:tab/>
              <w:t>Член</w:t>
            </w:r>
            <w:r w:rsidR="008328FB" w:rsidRPr="000A5DA2">
              <w:rPr>
                <w:rFonts w:eastAsia="Times New Roman"/>
                <w:szCs w:val="24"/>
              </w:rPr>
              <w:t>овете на Комитета за наблюдение;</w:t>
            </w:r>
          </w:p>
          <w:p w:rsidR="008328FB" w:rsidRPr="000A5DA2" w:rsidRDefault="008328FB" w:rsidP="006029B5">
            <w:pPr>
              <w:pStyle w:val="ListParagraph"/>
              <w:widowControl w:val="0"/>
              <w:numPr>
                <w:ilvl w:val="0"/>
                <w:numId w:val="64"/>
              </w:numPr>
              <w:autoSpaceDE w:val="0"/>
              <w:autoSpaceDN w:val="0"/>
              <w:spacing w:before="40"/>
              <w:ind w:left="623" w:hanging="540"/>
            </w:pPr>
            <w:r w:rsidRPr="000A5DA2">
              <w:t>Други заинтересовани страни.</w:t>
            </w:r>
          </w:p>
          <w:p w:rsidR="006651C2" w:rsidRPr="007E27AC" w:rsidRDefault="006651C2" w:rsidP="002E0B9C">
            <w:pPr>
              <w:spacing w:before="60" w:after="60" w:line="240" w:lineRule="auto"/>
            </w:pPr>
          </w:p>
        </w:tc>
      </w:tr>
    </w:tbl>
    <w:p w:rsidR="00A40A79" w:rsidRPr="007E27AC" w:rsidRDefault="00A40A79" w:rsidP="002E0B9C"/>
    <w:p w:rsidR="00A40A79" w:rsidRPr="007E27AC" w:rsidRDefault="00A40A79" w:rsidP="002E0B9C">
      <w:pPr>
        <w:pStyle w:val="Point0"/>
      </w:pPr>
      <w:r w:rsidRPr="007E27AC">
        <w:t>2.1.1.2.</w:t>
      </w:r>
      <w:r w:rsidRPr="007E27AC">
        <w:tab/>
        <w:t>Показатели</w:t>
      </w:r>
    </w:p>
    <w:p w:rsidR="00A40A79" w:rsidRPr="007E27AC" w:rsidRDefault="00A40A79" w:rsidP="002E0B9C">
      <w:pPr>
        <w:pStyle w:val="Text1"/>
      </w:pPr>
      <w:r w:rsidRPr="007E27AC">
        <w:lastRenderedPageBreak/>
        <w:t>Показатели за крайния продукт със съответните междинни цели и целеви стойности</w:t>
      </w:r>
    </w:p>
    <w:p w:rsidR="00A40A79" w:rsidRPr="007E27AC" w:rsidRDefault="00A40A79" w:rsidP="002E0B9C">
      <w:pPr>
        <w:pStyle w:val="Text1"/>
      </w:pPr>
      <w:r w:rsidRPr="007E27AC">
        <w:t>Позоваване: Член 22, параграф 3, буква д), подточка ii) от РОР</w:t>
      </w:r>
    </w:p>
    <w:p w:rsidR="00A40A79" w:rsidRPr="007E27AC" w:rsidRDefault="00A40A79" w:rsidP="002E0B9C">
      <w:r w:rsidRPr="007E27AC">
        <w:t>Таблица </w:t>
      </w:r>
      <w:r w:rsidR="00827614" w:rsidRPr="007E27AC">
        <w:t>2</w:t>
      </w:r>
      <w:r w:rsidRPr="007E27AC">
        <w:t>: Показатели за крайни</w:t>
      </w:r>
      <w:r w:rsidR="00827614" w:rsidRPr="007E27AC">
        <w:t>я продукт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237"/>
        <w:gridCol w:w="2259"/>
        <w:gridCol w:w="2228"/>
        <w:gridCol w:w="1792"/>
        <w:gridCol w:w="2168"/>
        <w:gridCol w:w="2064"/>
        <w:gridCol w:w="1635"/>
      </w:tblGrid>
      <w:tr w:rsidR="00A40A79" w:rsidRPr="007E27AC" w:rsidTr="006F6EC4">
        <w:trPr>
          <w:trHeight w:val="227"/>
        </w:trPr>
        <w:tc>
          <w:tcPr>
            <w:tcW w:w="474" w:type="pct"/>
            <w:vAlign w:val="center"/>
          </w:tcPr>
          <w:p w:rsidR="00A40A79" w:rsidRPr="007E27AC" w:rsidRDefault="00A40A79" w:rsidP="002E0B9C">
            <w:pPr>
              <w:spacing w:before="60" w:after="60" w:line="240" w:lineRule="auto"/>
              <w:jc w:val="center"/>
            </w:pPr>
            <w:r w:rsidRPr="007E27AC">
              <w:t>Приоритет</w:t>
            </w:r>
          </w:p>
        </w:tc>
        <w:tc>
          <w:tcPr>
            <w:tcW w:w="418" w:type="pct"/>
            <w:vAlign w:val="center"/>
          </w:tcPr>
          <w:p w:rsidR="00A40A79" w:rsidRPr="007E27AC" w:rsidRDefault="00A40A79" w:rsidP="002E0B9C">
            <w:pPr>
              <w:spacing w:before="60" w:after="60" w:line="240" w:lineRule="auto"/>
              <w:jc w:val="center"/>
            </w:pPr>
            <w:r w:rsidRPr="007E27AC">
              <w:t>Фонд</w:t>
            </w:r>
          </w:p>
        </w:tc>
        <w:tc>
          <w:tcPr>
            <w:tcW w:w="764" w:type="pct"/>
            <w:vAlign w:val="center"/>
          </w:tcPr>
          <w:p w:rsidR="00A40A79" w:rsidRPr="007E27AC" w:rsidRDefault="00A40A79" w:rsidP="002E0B9C">
            <w:pPr>
              <w:spacing w:before="60" w:after="60" w:line="240" w:lineRule="auto"/>
              <w:jc w:val="center"/>
            </w:pPr>
            <w:r w:rsidRPr="007E27AC">
              <w:t>Категория региони</w:t>
            </w:r>
          </w:p>
        </w:tc>
        <w:tc>
          <w:tcPr>
            <w:tcW w:w="753" w:type="pct"/>
            <w:vAlign w:val="center"/>
          </w:tcPr>
          <w:p w:rsidR="00A40A79" w:rsidRPr="007E27AC" w:rsidRDefault="00A40A79" w:rsidP="002E0B9C">
            <w:pPr>
              <w:spacing w:before="60" w:after="60" w:line="240" w:lineRule="auto"/>
              <w:jc w:val="center"/>
            </w:pPr>
            <w:r w:rsidRPr="007E27AC">
              <w:t>Идентификационен код [5]</w:t>
            </w:r>
          </w:p>
        </w:tc>
        <w:tc>
          <w:tcPr>
            <w:tcW w:w="606" w:type="pct"/>
            <w:shd w:val="clear" w:color="auto" w:fill="auto"/>
            <w:vAlign w:val="center"/>
          </w:tcPr>
          <w:p w:rsidR="00A40A79" w:rsidRPr="007E27AC" w:rsidRDefault="00A40A79" w:rsidP="002E0B9C">
            <w:pPr>
              <w:spacing w:before="60" w:after="60" w:line="240" w:lineRule="auto"/>
              <w:jc w:val="center"/>
            </w:pPr>
            <w:r w:rsidRPr="007E27AC">
              <w:t>Показател [255]</w:t>
            </w:r>
          </w:p>
        </w:tc>
        <w:tc>
          <w:tcPr>
            <w:tcW w:w="733" w:type="pct"/>
            <w:vAlign w:val="center"/>
          </w:tcPr>
          <w:p w:rsidR="00A40A79" w:rsidRPr="007E27AC" w:rsidRDefault="00A40A79" w:rsidP="002E0B9C">
            <w:pPr>
              <w:spacing w:before="60" w:after="60" w:line="240" w:lineRule="auto"/>
              <w:jc w:val="center"/>
            </w:pPr>
            <w:r w:rsidRPr="007E27AC">
              <w:t>Мерна единица</w:t>
            </w:r>
          </w:p>
        </w:tc>
        <w:tc>
          <w:tcPr>
            <w:tcW w:w="698" w:type="pct"/>
            <w:shd w:val="clear" w:color="auto" w:fill="auto"/>
            <w:vAlign w:val="center"/>
          </w:tcPr>
          <w:p w:rsidR="00A40A79" w:rsidRPr="007E27AC" w:rsidRDefault="00A40A79" w:rsidP="002E0B9C">
            <w:pPr>
              <w:spacing w:before="60" w:after="60" w:line="240" w:lineRule="auto"/>
              <w:jc w:val="center"/>
            </w:pPr>
            <w:r w:rsidRPr="007E27AC">
              <w:t>Етапна цел (2024 г.)</w:t>
            </w:r>
          </w:p>
        </w:tc>
        <w:tc>
          <w:tcPr>
            <w:tcW w:w="553" w:type="pct"/>
            <w:shd w:val="clear" w:color="auto" w:fill="auto"/>
            <w:vAlign w:val="center"/>
          </w:tcPr>
          <w:p w:rsidR="00A40A79" w:rsidRPr="007E27AC" w:rsidRDefault="00A40A79" w:rsidP="002E0B9C">
            <w:pPr>
              <w:spacing w:before="60" w:after="60" w:line="240" w:lineRule="auto"/>
              <w:jc w:val="center"/>
            </w:pPr>
            <w:r w:rsidRPr="007E27AC">
              <w:t>Целева стойност (2029 г.)</w:t>
            </w:r>
          </w:p>
        </w:tc>
      </w:tr>
      <w:tr w:rsidR="00A40A79" w:rsidRPr="007E27AC" w:rsidTr="006F6EC4">
        <w:trPr>
          <w:trHeight w:val="227"/>
        </w:trPr>
        <w:tc>
          <w:tcPr>
            <w:tcW w:w="474" w:type="pct"/>
          </w:tcPr>
          <w:p w:rsidR="00A40A79" w:rsidRPr="007E27AC" w:rsidRDefault="00123204" w:rsidP="00446398">
            <w:pPr>
              <w:tabs>
                <w:tab w:val="left" w:pos="687"/>
              </w:tabs>
              <w:spacing w:before="60" w:after="60" w:line="240" w:lineRule="auto"/>
              <w:jc w:val="both"/>
            </w:pPr>
            <w:r w:rsidRPr="007E27AC">
              <w:t>Техническа помощ</w:t>
            </w:r>
          </w:p>
        </w:tc>
        <w:tc>
          <w:tcPr>
            <w:tcW w:w="418" w:type="pct"/>
          </w:tcPr>
          <w:p w:rsidR="00A40A79" w:rsidRPr="007E27AC" w:rsidRDefault="00123204" w:rsidP="009F2EA7">
            <w:pPr>
              <w:spacing w:before="60" w:after="60" w:line="240" w:lineRule="auto"/>
              <w:jc w:val="center"/>
            </w:pPr>
            <w:r w:rsidRPr="007E27AC">
              <w:t>ЕФМДРА</w:t>
            </w:r>
          </w:p>
        </w:tc>
        <w:tc>
          <w:tcPr>
            <w:tcW w:w="764" w:type="pct"/>
          </w:tcPr>
          <w:p w:rsidR="00A40A79" w:rsidRPr="007E27AC" w:rsidRDefault="00A40A79" w:rsidP="009F2EA7">
            <w:pPr>
              <w:spacing w:before="60" w:after="60" w:line="240" w:lineRule="auto"/>
              <w:jc w:val="center"/>
            </w:pPr>
          </w:p>
        </w:tc>
        <w:tc>
          <w:tcPr>
            <w:tcW w:w="753" w:type="pct"/>
          </w:tcPr>
          <w:p w:rsidR="00A40A79" w:rsidRPr="007E27AC" w:rsidRDefault="00123204" w:rsidP="009F2EA7">
            <w:pPr>
              <w:spacing w:before="60" w:after="60" w:line="240" w:lineRule="auto"/>
              <w:ind w:firstLine="567"/>
              <w:jc w:val="center"/>
            </w:pPr>
            <w:r w:rsidRPr="007E27AC">
              <w:t>СО 01</w:t>
            </w:r>
          </w:p>
        </w:tc>
        <w:tc>
          <w:tcPr>
            <w:tcW w:w="606" w:type="pct"/>
            <w:shd w:val="clear" w:color="auto" w:fill="auto"/>
          </w:tcPr>
          <w:p w:rsidR="00A40A79" w:rsidRPr="007E27AC" w:rsidRDefault="00123204" w:rsidP="009F2EA7">
            <w:pPr>
              <w:spacing w:before="60" w:after="60" w:line="240" w:lineRule="auto"/>
              <w:jc w:val="center"/>
            </w:pPr>
            <w:r w:rsidRPr="007E27AC">
              <w:t>Брой операции</w:t>
            </w:r>
          </w:p>
        </w:tc>
        <w:tc>
          <w:tcPr>
            <w:tcW w:w="733" w:type="pct"/>
          </w:tcPr>
          <w:p w:rsidR="00A40A79" w:rsidRPr="007E27AC" w:rsidRDefault="00123204" w:rsidP="009F2EA7">
            <w:pPr>
              <w:spacing w:before="60" w:after="60" w:line="240" w:lineRule="auto"/>
              <w:jc w:val="center"/>
            </w:pPr>
            <w:r w:rsidRPr="007E27AC">
              <w:t>Брой</w:t>
            </w:r>
          </w:p>
        </w:tc>
        <w:tc>
          <w:tcPr>
            <w:tcW w:w="698" w:type="pct"/>
            <w:shd w:val="clear" w:color="auto" w:fill="auto"/>
          </w:tcPr>
          <w:p w:rsidR="00A40A79" w:rsidRPr="00C60CDB" w:rsidRDefault="00C60CDB" w:rsidP="00446398">
            <w:pPr>
              <w:spacing w:before="60" w:after="60" w:line="240" w:lineRule="auto"/>
              <w:jc w:val="center"/>
              <w:rPr>
                <w:lang w:val="en-US"/>
              </w:rPr>
            </w:pPr>
            <w:r>
              <w:rPr>
                <w:lang w:val="en-US"/>
              </w:rPr>
              <w:t>8</w:t>
            </w:r>
          </w:p>
        </w:tc>
        <w:tc>
          <w:tcPr>
            <w:tcW w:w="553" w:type="pct"/>
            <w:shd w:val="clear" w:color="auto" w:fill="auto"/>
          </w:tcPr>
          <w:p w:rsidR="00A40A79" w:rsidRPr="00B12F04" w:rsidRDefault="00B12F04" w:rsidP="00446398">
            <w:pPr>
              <w:spacing w:before="60" w:after="60" w:line="240" w:lineRule="auto"/>
              <w:jc w:val="center"/>
            </w:pPr>
            <w:r>
              <w:t>18</w:t>
            </w:r>
          </w:p>
        </w:tc>
      </w:tr>
    </w:tbl>
    <w:p w:rsidR="00A40A79" w:rsidRPr="007E27AC" w:rsidRDefault="00A40A79" w:rsidP="002E0B9C"/>
    <w:p w:rsidR="00A40A79" w:rsidRPr="007E27AC" w:rsidRDefault="00A40A79" w:rsidP="002E0B9C">
      <w:pPr>
        <w:pStyle w:val="Point0"/>
      </w:pPr>
      <w:r w:rsidRPr="007E27AC">
        <w:t>2.1.1.3.</w:t>
      </w:r>
      <w:r w:rsidRPr="007E27AC">
        <w:tab/>
        <w:t>Примерна разбивка на програмираните средства (ЕС) в зависимост от вида интервенция</w:t>
      </w:r>
    </w:p>
    <w:p w:rsidR="00A40A79" w:rsidRPr="007E27AC" w:rsidRDefault="00A40A79" w:rsidP="002E0B9C">
      <w:pPr>
        <w:pStyle w:val="Text1"/>
      </w:pPr>
      <w:r w:rsidRPr="007E27AC">
        <w:t>Член 22, параграф 3, буква д), подточка iv) от РОР</w:t>
      </w:r>
    </w:p>
    <w:p w:rsidR="00A40A79" w:rsidRPr="007E27AC" w:rsidRDefault="00A40A79" w:rsidP="002E0B9C">
      <w:r w:rsidRPr="007E27AC">
        <w:t>Таблица </w:t>
      </w:r>
      <w:r w:rsidR="00827614" w:rsidRPr="007E27AC">
        <w:t>4</w:t>
      </w:r>
      <w:r w:rsidRPr="007E27AC">
        <w:t>: Измерение 1 — Област на интервенция</w:t>
      </w:r>
    </w:p>
    <w:tbl>
      <w:tblPr>
        <w:tblStyle w:val="TableGrid"/>
        <w:tblW w:w="5000" w:type="pct"/>
        <w:tblInd w:w="0" w:type="dxa"/>
        <w:tblLook w:val="04A0" w:firstRow="1" w:lastRow="0" w:firstColumn="1" w:lastColumn="0" w:noHBand="0" w:noVBand="1"/>
      </w:tblPr>
      <w:tblGrid>
        <w:gridCol w:w="2979"/>
        <w:gridCol w:w="1625"/>
        <w:gridCol w:w="4638"/>
        <w:gridCol w:w="1653"/>
        <w:gridCol w:w="3892"/>
      </w:tblGrid>
      <w:tr w:rsidR="00A40A79" w:rsidRPr="007E27AC" w:rsidTr="002E0B9C">
        <w:tc>
          <w:tcPr>
            <w:tcW w:w="1007" w:type="pct"/>
            <w:vAlign w:val="center"/>
          </w:tcPr>
          <w:p w:rsidR="00A40A79" w:rsidRPr="007E27AC" w:rsidRDefault="00A40A79" w:rsidP="002E0B9C">
            <w:pPr>
              <w:spacing w:before="60" w:after="60" w:line="240" w:lineRule="auto"/>
              <w:jc w:val="center"/>
            </w:pPr>
            <w:r w:rsidRPr="007E27AC">
              <w:t>Приоритет №</w:t>
            </w:r>
          </w:p>
        </w:tc>
        <w:tc>
          <w:tcPr>
            <w:tcW w:w="549" w:type="pct"/>
            <w:vAlign w:val="center"/>
          </w:tcPr>
          <w:p w:rsidR="00A40A79" w:rsidRPr="007E27AC" w:rsidRDefault="00A40A79" w:rsidP="002E0B9C">
            <w:pPr>
              <w:spacing w:before="60" w:after="60" w:line="240" w:lineRule="auto"/>
              <w:jc w:val="center"/>
            </w:pPr>
            <w:r w:rsidRPr="007E27AC">
              <w:t>Фонд</w:t>
            </w:r>
          </w:p>
        </w:tc>
        <w:tc>
          <w:tcPr>
            <w:tcW w:w="1568" w:type="pct"/>
            <w:vAlign w:val="center"/>
          </w:tcPr>
          <w:p w:rsidR="00A40A79" w:rsidRPr="007E27AC" w:rsidRDefault="00A40A79" w:rsidP="002E0B9C">
            <w:pPr>
              <w:spacing w:before="60" w:after="60" w:line="240" w:lineRule="auto"/>
              <w:jc w:val="center"/>
            </w:pPr>
            <w:r w:rsidRPr="007E27AC">
              <w:t>Категория региони</w:t>
            </w:r>
          </w:p>
        </w:tc>
        <w:tc>
          <w:tcPr>
            <w:tcW w:w="559" w:type="pct"/>
            <w:vAlign w:val="center"/>
          </w:tcPr>
          <w:p w:rsidR="00A40A79" w:rsidRPr="007E27AC" w:rsidRDefault="00A40A79" w:rsidP="002E0B9C">
            <w:pPr>
              <w:spacing w:before="60" w:after="60" w:line="240" w:lineRule="auto"/>
              <w:jc w:val="center"/>
            </w:pPr>
            <w:r w:rsidRPr="007E27AC">
              <w:t>Код</w:t>
            </w:r>
          </w:p>
        </w:tc>
        <w:tc>
          <w:tcPr>
            <w:tcW w:w="1316" w:type="pct"/>
            <w:vAlign w:val="center"/>
          </w:tcPr>
          <w:p w:rsidR="00A40A79" w:rsidRPr="007E27AC" w:rsidRDefault="00A40A79" w:rsidP="002E0B9C">
            <w:pPr>
              <w:spacing w:before="60" w:after="60" w:line="240" w:lineRule="auto"/>
              <w:jc w:val="center"/>
            </w:pPr>
            <w:r w:rsidRPr="007E27AC">
              <w:t>Сума (EUR)</w:t>
            </w:r>
          </w:p>
        </w:tc>
      </w:tr>
      <w:tr w:rsidR="00A40A79" w:rsidRPr="007E27AC" w:rsidTr="002E0B9C">
        <w:tc>
          <w:tcPr>
            <w:tcW w:w="1007" w:type="pct"/>
          </w:tcPr>
          <w:p w:rsidR="00A40A79" w:rsidRPr="007E27AC" w:rsidRDefault="00A40A79" w:rsidP="006F6EC4">
            <w:pPr>
              <w:spacing w:before="60" w:after="60" w:line="240" w:lineRule="auto"/>
              <w:jc w:val="center"/>
            </w:pPr>
          </w:p>
        </w:tc>
        <w:tc>
          <w:tcPr>
            <w:tcW w:w="549" w:type="pct"/>
          </w:tcPr>
          <w:p w:rsidR="00A40A79" w:rsidRPr="006F6EC4" w:rsidRDefault="00A40A79" w:rsidP="006F6EC4">
            <w:pPr>
              <w:spacing w:before="60" w:after="60" w:line="240" w:lineRule="auto"/>
              <w:jc w:val="center"/>
            </w:pPr>
          </w:p>
        </w:tc>
        <w:tc>
          <w:tcPr>
            <w:tcW w:w="1568" w:type="pct"/>
          </w:tcPr>
          <w:p w:rsidR="00A40A79" w:rsidRPr="007E27AC" w:rsidRDefault="00A40A79" w:rsidP="006F6EC4">
            <w:pPr>
              <w:spacing w:before="60" w:after="60" w:line="240" w:lineRule="auto"/>
              <w:jc w:val="center"/>
            </w:pPr>
          </w:p>
        </w:tc>
        <w:tc>
          <w:tcPr>
            <w:tcW w:w="559" w:type="pct"/>
          </w:tcPr>
          <w:p w:rsidR="00A40A79" w:rsidRPr="007E27AC" w:rsidRDefault="00A40A79" w:rsidP="006F6EC4">
            <w:pPr>
              <w:spacing w:before="60" w:after="60" w:line="240" w:lineRule="auto"/>
              <w:jc w:val="center"/>
            </w:pPr>
          </w:p>
        </w:tc>
        <w:tc>
          <w:tcPr>
            <w:tcW w:w="1316" w:type="pct"/>
          </w:tcPr>
          <w:p w:rsidR="00A40A79" w:rsidRPr="007E27AC" w:rsidRDefault="00A40A79" w:rsidP="006F6EC4">
            <w:pPr>
              <w:spacing w:before="60" w:after="60" w:line="240" w:lineRule="auto"/>
              <w:jc w:val="center"/>
            </w:pPr>
          </w:p>
        </w:tc>
      </w:tr>
    </w:tbl>
    <w:p w:rsidR="00A40A79" w:rsidRPr="007E27AC" w:rsidRDefault="00A40A79" w:rsidP="002E0B9C"/>
    <w:p w:rsidR="00A40A79" w:rsidRPr="007E27AC" w:rsidRDefault="00A40A79" w:rsidP="002E0B9C">
      <w:r w:rsidRPr="007E27AC">
        <w:br w:type="page"/>
      </w:r>
      <w:r w:rsidRPr="007E27AC">
        <w:lastRenderedPageBreak/>
        <w:t>Таблица </w:t>
      </w:r>
      <w:r w:rsidR="00827614" w:rsidRPr="007E27AC">
        <w:t>7</w:t>
      </w:r>
      <w:r w:rsidRPr="007E27AC">
        <w:t>: Измерение 6 — Вторични тематични области по ЕСФ+</w:t>
      </w:r>
    </w:p>
    <w:tbl>
      <w:tblPr>
        <w:tblStyle w:val="TableGrid"/>
        <w:tblW w:w="5000" w:type="pct"/>
        <w:tblInd w:w="0" w:type="dxa"/>
        <w:tblLook w:val="04A0" w:firstRow="1" w:lastRow="0" w:firstColumn="1" w:lastColumn="0" w:noHBand="0" w:noVBand="1"/>
      </w:tblPr>
      <w:tblGrid>
        <w:gridCol w:w="2979"/>
        <w:gridCol w:w="1625"/>
        <w:gridCol w:w="4638"/>
        <w:gridCol w:w="1653"/>
        <w:gridCol w:w="3892"/>
      </w:tblGrid>
      <w:tr w:rsidR="00A40A79" w:rsidRPr="007E27AC" w:rsidTr="002E0B9C">
        <w:tc>
          <w:tcPr>
            <w:tcW w:w="1007" w:type="pct"/>
            <w:vAlign w:val="center"/>
          </w:tcPr>
          <w:p w:rsidR="00A40A79" w:rsidRPr="007E27AC" w:rsidRDefault="00A40A79" w:rsidP="002E0B9C">
            <w:pPr>
              <w:spacing w:before="60" w:after="60" w:line="240" w:lineRule="auto"/>
              <w:jc w:val="center"/>
            </w:pPr>
            <w:r w:rsidRPr="007E27AC">
              <w:t>Приоритет №</w:t>
            </w:r>
          </w:p>
        </w:tc>
        <w:tc>
          <w:tcPr>
            <w:tcW w:w="549" w:type="pct"/>
            <w:vAlign w:val="center"/>
          </w:tcPr>
          <w:p w:rsidR="00A40A79" w:rsidRPr="007E27AC" w:rsidRDefault="00A40A79" w:rsidP="002E0B9C">
            <w:pPr>
              <w:spacing w:before="60" w:after="60" w:line="240" w:lineRule="auto"/>
              <w:jc w:val="center"/>
            </w:pPr>
            <w:r w:rsidRPr="007E27AC">
              <w:t>Фонд</w:t>
            </w:r>
          </w:p>
        </w:tc>
        <w:tc>
          <w:tcPr>
            <w:tcW w:w="1568" w:type="pct"/>
            <w:vAlign w:val="center"/>
          </w:tcPr>
          <w:p w:rsidR="00A40A79" w:rsidRPr="007E27AC" w:rsidRDefault="00A40A79" w:rsidP="002E0B9C">
            <w:pPr>
              <w:spacing w:before="60" w:after="60" w:line="240" w:lineRule="auto"/>
              <w:jc w:val="center"/>
            </w:pPr>
            <w:r w:rsidRPr="007E27AC">
              <w:t>Категория региони</w:t>
            </w:r>
          </w:p>
        </w:tc>
        <w:tc>
          <w:tcPr>
            <w:tcW w:w="559" w:type="pct"/>
            <w:vAlign w:val="center"/>
          </w:tcPr>
          <w:p w:rsidR="00A40A79" w:rsidRPr="007E27AC" w:rsidRDefault="00A40A79" w:rsidP="002E0B9C">
            <w:pPr>
              <w:spacing w:before="60" w:after="60" w:line="240" w:lineRule="auto"/>
              <w:jc w:val="center"/>
            </w:pPr>
            <w:r w:rsidRPr="007E27AC">
              <w:t>Код</w:t>
            </w:r>
          </w:p>
        </w:tc>
        <w:tc>
          <w:tcPr>
            <w:tcW w:w="1316" w:type="pct"/>
            <w:vAlign w:val="center"/>
          </w:tcPr>
          <w:p w:rsidR="00A40A79" w:rsidRPr="007E27AC" w:rsidRDefault="00A40A79" w:rsidP="002E0B9C">
            <w:pPr>
              <w:spacing w:before="60" w:after="60" w:line="240" w:lineRule="auto"/>
              <w:jc w:val="center"/>
            </w:pPr>
            <w:r w:rsidRPr="007E27AC">
              <w:t>Сума (EUR)</w:t>
            </w:r>
          </w:p>
        </w:tc>
      </w:tr>
      <w:tr w:rsidR="00A40A79" w:rsidRPr="007E27AC" w:rsidTr="002E0B9C">
        <w:tc>
          <w:tcPr>
            <w:tcW w:w="1007" w:type="pct"/>
          </w:tcPr>
          <w:p w:rsidR="00A40A79" w:rsidRPr="007E27AC" w:rsidRDefault="00A40A79" w:rsidP="002E0B9C">
            <w:pPr>
              <w:spacing w:before="60" w:after="60" w:line="240" w:lineRule="auto"/>
            </w:pPr>
          </w:p>
        </w:tc>
        <w:tc>
          <w:tcPr>
            <w:tcW w:w="549" w:type="pct"/>
          </w:tcPr>
          <w:p w:rsidR="00A40A79" w:rsidRPr="007E27AC" w:rsidRDefault="00A40A79" w:rsidP="002E0B9C">
            <w:pPr>
              <w:spacing w:before="60" w:after="60" w:line="240" w:lineRule="auto"/>
            </w:pPr>
          </w:p>
        </w:tc>
        <w:tc>
          <w:tcPr>
            <w:tcW w:w="1568" w:type="pct"/>
          </w:tcPr>
          <w:p w:rsidR="00A40A79" w:rsidRPr="007E27AC" w:rsidRDefault="00A40A79" w:rsidP="002E0B9C">
            <w:pPr>
              <w:spacing w:before="60" w:after="60" w:line="240" w:lineRule="auto"/>
            </w:pPr>
          </w:p>
        </w:tc>
        <w:tc>
          <w:tcPr>
            <w:tcW w:w="559" w:type="pct"/>
          </w:tcPr>
          <w:p w:rsidR="00A40A79" w:rsidRPr="007E27AC" w:rsidRDefault="00A40A79" w:rsidP="002E0B9C">
            <w:pPr>
              <w:spacing w:before="60" w:after="60" w:line="240" w:lineRule="auto"/>
            </w:pPr>
          </w:p>
        </w:tc>
        <w:tc>
          <w:tcPr>
            <w:tcW w:w="1316" w:type="pct"/>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r w:rsidRPr="007E27AC">
        <w:t>Таблица </w:t>
      </w:r>
      <w:r w:rsidR="00827614" w:rsidRPr="007E27AC">
        <w:t>8</w:t>
      </w:r>
      <w:r w:rsidRPr="007E27AC">
        <w:t>: Измерение „Равенство между половете“ на ЕСФ +/ЕФРР/КФ/ФСП</w:t>
      </w:r>
    </w:p>
    <w:tbl>
      <w:tblPr>
        <w:tblStyle w:val="TableGrid"/>
        <w:tblW w:w="5000" w:type="pct"/>
        <w:tblInd w:w="0" w:type="dxa"/>
        <w:tblLook w:val="04A0" w:firstRow="1" w:lastRow="0" w:firstColumn="1" w:lastColumn="0" w:noHBand="0" w:noVBand="1"/>
      </w:tblPr>
      <w:tblGrid>
        <w:gridCol w:w="2979"/>
        <w:gridCol w:w="1625"/>
        <w:gridCol w:w="4638"/>
        <w:gridCol w:w="1653"/>
        <w:gridCol w:w="3892"/>
      </w:tblGrid>
      <w:tr w:rsidR="00A40A79" w:rsidRPr="007E27AC" w:rsidTr="002E0B9C">
        <w:tc>
          <w:tcPr>
            <w:tcW w:w="1007" w:type="pct"/>
            <w:vAlign w:val="center"/>
          </w:tcPr>
          <w:p w:rsidR="00A40A79" w:rsidRPr="007E27AC" w:rsidRDefault="00A40A79" w:rsidP="002E0B9C">
            <w:pPr>
              <w:spacing w:before="60" w:after="60" w:line="240" w:lineRule="auto"/>
              <w:jc w:val="center"/>
            </w:pPr>
            <w:r w:rsidRPr="007E27AC">
              <w:t>Приоритет №</w:t>
            </w:r>
          </w:p>
        </w:tc>
        <w:tc>
          <w:tcPr>
            <w:tcW w:w="549" w:type="pct"/>
            <w:vAlign w:val="center"/>
          </w:tcPr>
          <w:p w:rsidR="00A40A79" w:rsidRPr="007E27AC" w:rsidRDefault="00A40A79" w:rsidP="002E0B9C">
            <w:pPr>
              <w:spacing w:before="60" w:after="60" w:line="240" w:lineRule="auto"/>
              <w:jc w:val="center"/>
            </w:pPr>
            <w:r w:rsidRPr="007E27AC">
              <w:t>Фонд</w:t>
            </w:r>
          </w:p>
        </w:tc>
        <w:tc>
          <w:tcPr>
            <w:tcW w:w="1568" w:type="pct"/>
            <w:vAlign w:val="center"/>
          </w:tcPr>
          <w:p w:rsidR="00A40A79" w:rsidRPr="007E27AC" w:rsidRDefault="00A40A79" w:rsidP="002E0B9C">
            <w:pPr>
              <w:spacing w:before="60" w:after="60" w:line="240" w:lineRule="auto"/>
              <w:jc w:val="center"/>
            </w:pPr>
            <w:r w:rsidRPr="007E27AC">
              <w:t>Категория региони</w:t>
            </w:r>
          </w:p>
        </w:tc>
        <w:tc>
          <w:tcPr>
            <w:tcW w:w="559" w:type="pct"/>
            <w:vAlign w:val="center"/>
          </w:tcPr>
          <w:p w:rsidR="00A40A79" w:rsidRPr="007E27AC" w:rsidRDefault="00A40A79" w:rsidP="002E0B9C">
            <w:pPr>
              <w:spacing w:before="60" w:after="60" w:line="240" w:lineRule="auto"/>
              <w:jc w:val="center"/>
            </w:pPr>
            <w:r w:rsidRPr="007E27AC">
              <w:t>Код</w:t>
            </w:r>
          </w:p>
        </w:tc>
        <w:tc>
          <w:tcPr>
            <w:tcW w:w="1316" w:type="pct"/>
            <w:vAlign w:val="center"/>
          </w:tcPr>
          <w:p w:rsidR="00A40A79" w:rsidRPr="007E27AC" w:rsidRDefault="00A40A79" w:rsidP="002E0B9C">
            <w:pPr>
              <w:spacing w:before="60" w:after="60" w:line="240" w:lineRule="auto"/>
              <w:jc w:val="center"/>
            </w:pPr>
            <w:r w:rsidRPr="007E27AC">
              <w:t>Сума (EUR)</w:t>
            </w:r>
          </w:p>
        </w:tc>
      </w:tr>
      <w:tr w:rsidR="00A40A79" w:rsidRPr="007E27AC" w:rsidTr="002E0B9C">
        <w:tc>
          <w:tcPr>
            <w:tcW w:w="1007" w:type="pct"/>
          </w:tcPr>
          <w:p w:rsidR="00A40A79" w:rsidRPr="007E27AC" w:rsidRDefault="00A40A79" w:rsidP="002E0B9C">
            <w:pPr>
              <w:spacing w:before="60" w:after="60" w:line="240" w:lineRule="auto"/>
            </w:pPr>
          </w:p>
        </w:tc>
        <w:tc>
          <w:tcPr>
            <w:tcW w:w="549" w:type="pct"/>
          </w:tcPr>
          <w:p w:rsidR="00A40A79" w:rsidRPr="007E27AC" w:rsidRDefault="00A40A79" w:rsidP="002E0B9C">
            <w:pPr>
              <w:spacing w:before="60" w:after="60" w:line="240" w:lineRule="auto"/>
            </w:pPr>
          </w:p>
        </w:tc>
        <w:tc>
          <w:tcPr>
            <w:tcW w:w="1568" w:type="pct"/>
          </w:tcPr>
          <w:p w:rsidR="00A40A79" w:rsidRPr="007E27AC" w:rsidRDefault="00A40A79" w:rsidP="002E0B9C">
            <w:pPr>
              <w:spacing w:before="60" w:after="60" w:line="240" w:lineRule="auto"/>
            </w:pPr>
          </w:p>
        </w:tc>
        <w:tc>
          <w:tcPr>
            <w:tcW w:w="559" w:type="pct"/>
          </w:tcPr>
          <w:p w:rsidR="00A40A79" w:rsidRPr="007E27AC" w:rsidRDefault="00A40A79" w:rsidP="002E0B9C">
            <w:pPr>
              <w:spacing w:before="60" w:after="60" w:line="240" w:lineRule="auto"/>
            </w:pPr>
          </w:p>
        </w:tc>
        <w:tc>
          <w:tcPr>
            <w:tcW w:w="1316" w:type="pct"/>
          </w:tcPr>
          <w:p w:rsidR="00A40A79" w:rsidRPr="007E27AC" w:rsidRDefault="00A40A79" w:rsidP="002E0B9C">
            <w:pPr>
              <w:spacing w:before="60" w:after="60" w:line="240" w:lineRule="auto"/>
            </w:pPr>
          </w:p>
        </w:tc>
      </w:tr>
    </w:tbl>
    <w:p w:rsidR="00A40A79" w:rsidRPr="007E27AC" w:rsidRDefault="00A40A79" w:rsidP="002E0B9C">
      <w:pPr>
        <w:pStyle w:val="Point0"/>
        <w:spacing w:line="240" w:lineRule="auto"/>
        <w:ind w:left="851" w:hanging="851"/>
      </w:pPr>
      <w:r w:rsidRPr="007E27AC">
        <w:rPr>
          <w:b/>
          <w:bCs/>
          <w:vertAlign w:val="superscript"/>
        </w:rPr>
        <w:t>*</w:t>
      </w:r>
      <w:r w:rsidRPr="007E27AC">
        <w:tab/>
        <w:t>По принцип 40 % за ЕСФ + допринасят за проследяването на равенството между половете. 100 % се прилагат, когато държавата членка избере да използва член 6 от Регламента за ЕСФ +, както и специфични за програмата действия в областта на равенството между половете.</w:t>
      </w:r>
    </w:p>
    <w:p w:rsidR="00A40A79" w:rsidRPr="007E27AC" w:rsidRDefault="00A40A79" w:rsidP="002E0B9C"/>
    <w:p w:rsidR="00A40A79" w:rsidRPr="006029B5" w:rsidRDefault="00A40A79" w:rsidP="002E0B9C">
      <w:r w:rsidRPr="007E27AC">
        <w:br w:type="page"/>
      </w:r>
      <w:r w:rsidR="00255A2C" w:rsidRPr="006029B5">
        <w:rPr>
          <w:color w:val="444444"/>
          <w:sz w:val="27"/>
          <w:szCs w:val="27"/>
          <w:shd w:val="clear" w:color="auto" w:fill="FFFFFF"/>
        </w:rPr>
        <w:lastRenderedPageBreak/>
        <w:t>Таблица 9: Индикативна разбивка на програмираните средства (ЕС) по видове интервенции за ЕФМДРА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A40A79" w:rsidRPr="006029B5" w:rsidTr="002E0B9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6029B5" w:rsidRDefault="00A40A79" w:rsidP="002E0B9C">
            <w:pPr>
              <w:spacing w:before="60" w:after="60" w:line="240" w:lineRule="auto"/>
              <w:jc w:val="center"/>
            </w:pPr>
            <w:r w:rsidRPr="006029B5">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6029B5" w:rsidRDefault="00A40A79" w:rsidP="002E0B9C">
            <w:pPr>
              <w:spacing w:before="60" w:after="60" w:line="240" w:lineRule="auto"/>
              <w:jc w:val="center"/>
            </w:pPr>
            <w:r w:rsidRPr="006029B5">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6029B5" w:rsidRDefault="00A40A79" w:rsidP="002E0B9C">
            <w:pPr>
              <w:spacing w:before="60" w:after="60" w:line="240" w:lineRule="auto"/>
              <w:jc w:val="center"/>
            </w:pPr>
            <w:r w:rsidRPr="006029B5">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6029B5" w:rsidRDefault="00A40A79" w:rsidP="002E0B9C">
            <w:pPr>
              <w:spacing w:before="60" w:after="60" w:line="240" w:lineRule="auto"/>
              <w:jc w:val="center"/>
            </w:pPr>
            <w:r w:rsidRPr="006029B5">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6029B5" w:rsidRDefault="00A40A79" w:rsidP="002E0B9C">
            <w:pPr>
              <w:spacing w:before="60" w:after="60" w:line="240" w:lineRule="auto"/>
              <w:jc w:val="center"/>
            </w:pPr>
            <w:r w:rsidRPr="006029B5">
              <w:t>Сума (EUR)</w:t>
            </w:r>
          </w:p>
        </w:tc>
      </w:tr>
      <w:tr w:rsidR="007B7CE0" w:rsidRPr="007E27AC" w:rsidTr="002E0B9C">
        <w:tc>
          <w:tcPr>
            <w:tcW w:w="829" w:type="pct"/>
            <w:tcBorders>
              <w:top w:val="single" w:sz="4" w:space="0" w:color="auto"/>
              <w:left w:val="single" w:sz="4" w:space="0" w:color="auto"/>
              <w:bottom w:val="single" w:sz="4" w:space="0" w:color="auto"/>
              <w:right w:val="single" w:sz="4" w:space="0" w:color="auto"/>
            </w:tcBorders>
            <w:shd w:val="clear" w:color="auto" w:fill="auto"/>
          </w:tcPr>
          <w:p w:rsidR="007B7CE0" w:rsidRPr="006029B5" w:rsidRDefault="007B7CE0" w:rsidP="007B7CE0">
            <w:pPr>
              <w:jc w:val="center"/>
            </w:pPr>
            <w:r w:rsidRPr="006029B5">
              <w:t>Техническа помощ</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7B7CE0" w:rsidRPr="006029B5" w:rsidRDefault="007B7CE0" w:rsidP="007B7CE0">
            <w:pPr>
              <w:jc w:val="center"/>
            </w:pPr>
            <w:r w:rsidRPr="006029B5">
              <w:t>неприложимо</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7B7CE0" w:rsidRPr="006029B5" w:rsidRDefault="007B7CE0" w:rsidP="007B7CE0">
            <w:pPr>
              <w:jc w:val="center"/>
            </w:pPr>
            <w:r w:rsidRPr="006029B5">
              <w:t>Техническа помощ</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7B7CE0" w:rsidRPr="006029B5" w:rsidRDefault="007B7CE0" w:rsidP="007B7CE0">
            <w:pPr>
              <w:jc w:val="center"/>
            </w:pPr>
            <w:r w:rsidRPr="006029B5">
              <w:t>16</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7B7CE0" w:rsidRDefault="007B7CE0" w:rsidP="007B7CE0">
            <w:pPr>
              <w:jc w:val="center"/>
            </w:pPr>
            <w:r w:rsidRPr="006029B5">
              <w:t>0</w:t>
            </w:r>
          </w:p>
        </w:tc>
      </w:tr>
    </w:tbl>
    <w:p w:rsidR="00A40A79" w:rsidRPr="007E27AC" w:rsidRDefault="00A40A79" w:rsidP="002E0B9C"/>
    <w:p w:rsidR="00A40A79" w:rsidRPr="007E27AC" w:rsidRDefault="00A40A79" w:rsidP="002E0B9C">
      <w:pPr>
        <w:pStyle w:val="Point0"/>
      </w:pPr>
      <w:r w:rsidRPr="007E27AC">
        <w:t>2.</w:t>
      </w:r>
      <w:r w:rsidR="00255A2C" w:rsidRPr="007E27AC">
        <w:t>2</w:t>
      </w:r>
      <w:r w:rsidRPr="007E27AC">
        <w:t>.2.</w:t>
      </w:r>
      <w:r w:rsidRPr="007E27AC">
        <w:tab/>
        <w:t>Приоритет за техническа помощ съгласно член 37 (повтаря се за всеки такъв приоритет за ТП)</w:t>
      </w:r>
    </w:p>
    <w:p w:rsidR="00A40A79" w:rsidRPr="007E27AC" w:rsidRDefault="00A40A79" w:rsidP="002E0B9C">
      <w:pPr>
        <w:pStyle w:val="Text1"/>
      </w:pPr>
      <w:r w:rsidRPr="007E27AC">
        <w:t>Позоваване: Член 22, параграф 3, буква е) от РОР</w:t>
      </w:r>
    </w:p>
    <w:p w:rsidR="00A40A79" w:rsidRPr="007E27AC" w:rsidRDefault="00A40A79" w:rsidP="002E0B9C">
      <w:pPr>
        <w:pStyle w:val="Point0"/>
      </w:pPr>
      <w:r w:rsidRPr="007E27AC">
        <w:t>2.</w:t>
      </w:r>
      <w:r w:rsidR="00255A2C" w:rsidRPr="007E27AC">
        <w:t>2</w:t>
      </w:r>
      <w:r w:rsidRPr="007E27AC">
        <w:t>.2.1.</w:t>
      </w:r>
      <w:r w:rsidRPr="007E27AC">
        <w:tab/>
        <w:t>Описание на техническата помощ по финансиране, което не е свързано с разходите — член 37</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1"/>
      </w:tblGrid>
      <w:tr w:rsidR="00A40A79" w:rsidRPr="007E27AC" w:rsidTr="002E0B9C">
        <w:tc>
          <w:tcPr>
            <w:tcW w:w="13861" w:type="dxa"/>
            <w:shd w:val="clear" w:color="auto" w:fill="auto"/>
          </w:tcPr>
          <w:p w:rsidR="00A40A79" w:rsidRPr="007E27AC" w:rsidRDefault="00A40A79" w:rsidP="002E0B9C">
            <w:pPr>
              <w:spacing w:before="60" w:after="60" w:line="240" w:lineRule="auto"/>
            </w:pPr>
            <w:r w:rsidRPr="007E27AC">
              <w:t>Текстово поле [3 000]</w:t>
            </w:r>
          </w:p>
        </w:tc>
      </w:tr>
    </w:tbl>
    <w:p w:rsidR="004A0DDD" w:rsidRPr="007E27AC" w:rsidRDefault="004A0DDD" w:rsidP="00CB2870"/>
    <w:p w:rsidR="00A40A79" w:rsidRPr="007E27AC" w:rsidRDefault="004A0DDD" w:rsidP="004A0DDD">
      <w:r w:rsidRPr="007E27AC">
        <w:br w:type="page"/>
      </w:r>
    </w:p>
    <w:p w:rsidR="00A40A79" w:rsidRPr="007E27AC" w:rsidRDefault="00A40A79" w:rsidP="002E0B9C">
      <w:pPr>
        <w:pStyle w:val="Point0"/>
      </w:pPr>
      <w:r w:rsidRPr="007E27AC">
        <w:lastRenderedPageBreak/>
        <w:t>2.1.2.2.</w:t>
      </w:r>
      <w:r w:rsidRPr="007E27AC">
        <w:tab/>
        <w:t>Примерна разбивка на програмираните средства (ЕС) в зависимост от вида интервенция</w:t>
      </w:r>
    </w:p>
    <w:p w:rsidR="00A40A79" w:rsidRPr="007E27AC" w:rsidRDefault="00A40A79" w:rsidP="002E0B9C">
      <w:pPr>
        <w:pStyle w:val="Text1"/>
      </w:pPr>
      <w:r w:rsidRPr="007E27AC">
        <w:t>Позоваване: Член 22, параграф 3, буква е) от РОР</w:t>
      </w:r>
    </w:p>
    <w:p w:rsidR="00A40A79" w:rsidRPr="007E27AC" w:rsidRDefault="00A40A79" w:rsidP="002E0B9C">
      <w:r w:rsidRPr="007E27AC">
        <w:t>Таблица </w:t>
      </w:r>
      <w:r w:rsidR="00255A2C" w:rsidRPr="007E27AC">
        <w:t>4</w:t>
      </w:r>
      <w:r w:rsidRPr="007E27AC">
        <w:t>: Измерение 1 — Област на интервенция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1625"/>
        <w:gridCol w:w="4638"/>
        <w:gridCol w:w="1653"/>
        <w:gridCol w:w="3892"/>
      </w:tblGrid>
      <w:tr w:rsidR="00A40A79" w:rsidRPr="007E27AC" w:rsidTr="002E0B9C">
        <w:tc>
          <w:tcPr>
            <w:tcW w:w="1007" w:type="pct"/>
            <w:shd w:val="clear" w:color="auto" w:fill="auto"/>
            <w:vAlign w:val="center"/>
          </w:tcPr>
          <w:p w:rsidR="00A40A79" w:rsidRPr="007E27AC" w:rsidRDefault="00A40A79" w:rsidP="002E0B9C">
            <w:pPr>
              <w:spacing w:before="60" w:after="60" w:line="240" w:lineRule="auto"/>
              <w:jc w:val="center"/>
            </w:pPr>
            <w:r w:rsidRPr="007E27AC">
              <w:t>Приоритет №</w:t>
            </w:r>
          </w:p>
        </w:tc>
        <w:tc>
          <w:tcPr>
            <w:tcW w:w="549" w:type="pct"/>
            <w:shd w:val="clear" w:color="auto" w:fill="auto"/>
            <w:vAlign w:val="center"/>
          </w:tcPr>
          <w:p w:rsidR="00A40A79" w:rsidRPr="007E27AC" w:rsidRDefault="00A40A79" w:rsidP="002E0B9C">
            <w:pPr>
              <w:spacing w:before="60" w:after="60" w:line="240" w:lineRule="auto"/>
              <w:jc w:val="center"/>
            </w:pPr>
            <w:r w:rsidRPr="007E27AC">
              <w:t>Фонд</w:t>
            </w:r>
          </w:p>
        </w:tc>
        <w:tc>
          <w:tcPr>
            <w:tcW w:w="1568" w:type="pct"/>
            <w:shd w:val="clear" w:color="auto" w:fill="auto"/>
            <w:vAlign w:val="center"/>
          </w:tcPr>
          <w:p w:rsidR="00A40A79" w:rsidRPr="007E27AC" w:rsidRDefault="00A40A79" w:rsidP="002E0B9C">
            <w:pPr>
              <w:spacing w:before="60" w:after="60" w:line="240" w:lineRule="auto"/>
              <w:jc w:val="center"/>
            </w:pPr>
            <w:r w:rsidRPr="007E27AC">
              <w:t>Категория региони</w:t>
            </w:r>
          </w:p>
        </w:tc>
        <w:tc>
          <w:tcPr>
            <w:tcW w:w="559" w:type="pct"/>
            <w:shd w:val="clear" w:color="auto" w:fill="auto"/>
            <w:vAlign w:val="center"/>
          </w:tcPr>
          <w:p w:rsidR="00A40A79" w:rsidRPr="007E27AC" w:rsidRDefault="00A40A79" w:rsidP="002E0B9C">
            <w:pPr>
              <w:spacing w:before="60" w:after="60" w:line="240" w:lineRule="auto"/>
              <w:jc w:val="center"/>
            </w:pPr>
            <w:r w:rsidRPr="007E27AC">
              <w:t>Код</w:t>
            </w:r>
          </w:p>
        </w:tc>
        <w:tc>
          <w:tcPr>
            <w:tcW w:w="1316" w:type="pct"/>
            <w:shd w:val="clear" w:color="auto" w:fill="auto"/>
            <w:vAlign w:val="center"/>
          </w:tcPr>
          <w:p w:rsidR="00A40A79" w:rsidRPr="007E27AC" w:rsidRDefault="00A40A79" w:rsidP="002E0B9C">
            <w:pPr>
              <w:spacing w:before="60" w:after="60" w:line="240" w:lineRule="auto"/>
              <w:jc w:val="center"/>
            </w:pPr>
            <w:r w:rsidRPr="007E27AC">
              <w:t>Сума (EUR)</w:t>
            </w:r>
          </w:p>
        </w:tc>
      </w:tr>
      <w:tr w:rsidR="00A40A79" w:rsidRPr="007E27AC" w:rsidTr="002E0B9C">
        <w:tc>
          <w:tcPr>
            <w:tcW w:w="1007" w:type="pct"/>
            <w:shd w:val="clear" w:color="auto" w:fill="auto"/>
          </w:tcPr>
          <w:p w:rsidR="00A40A79" w:rsidRPr="007E27AC" w:rsidRDefault="00A40A79" w:rsidP="002E0B9C">
            <w:pPr>
              <w:spacing w:before="60" w:after="60" w:line="240" w:lineRule="auto"/>
            </w:pPr>
          </w:p>
        </w:tc>
        <w:tc>
          <w:tcPr>
            <w:tcW w:w="549" w:type="pct"/>
            <w:shd w:val="clear" w:color="auto" w:fill="auto"/>
          </w:tcPr>
          <w:p w:rsidR="00A40A79" w:rsidRPr="007E27AC" w:rsidRDefault="00A40A79" w:rsidP="002E0B9C">
            <w:pPr>
              <w:spacing w:before="60" w:after="60" w:line="240" w:lineRule="auto"/>
            </w:pPr>
          </w:p>
        </w:tc>
        <w:tc>
          <w:tcPr>
            <w:tcW w:w="1568" w:type="pct"/>
            <w:shd w:val="clear" w:color="auto" w:fill="auto"/>
          </w:tcPr>
          <w:p w:rsidR="00A40A79" w:rsidRPr="007E27AC" w:rsidRDefault="00A40A79" w:rsidP="002E0B9C">
            <w:pPr>
              <w:spacing w:before="60" w:after="60" w:line="240" w:lineRule="auto"/>
            </w:pPr>
          </w:p>
        </w:tc>
        <w:tc>
          <w:tcPr>
            <w:tcW w:w="559" w:type="pct"/>
            <w:shd w:val="clear" w:color="auto" w:fill="auto"/>
          </w:tcPr>
          <w:p w:rsidR="00A40A79" w:rsidRPr="007E27AC" w:rsidRDefault="00A40A79" w:rsidP="002E0B9C">
            <w:pPr>
              <w:spacing w:before="60" w:after="60" w:line="240" w:lineRule="auto"/>
            </w:pPr>
          </w:p>
        </w:tc>
        <w:tc>
          <w:tcPr>
            <w:tcW w:w="1316" w:type="pct"/>
            <w:shd w:val="clear" w:color="auto" w:fill="auto"/>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r w:rsidRPr="007E27AC">
        <w:t>Таблица </w:t>
      </w:r>
      <w:r w:rsidR="00255A2C" w:rsidRPr="007E27AC">
        <w:t>7</w:t>
      </w:r>
      <w:r w:rsidRPr="007E27AC">
        <w:t>: Измерение 6 — Вторични тематични области по ЕСФ+</w:t>
      </w:r>
    </w:p>
    <w:tbl>
      <w:tblPr>
        <w:tblStyle w:val="TableGrid"/>
        <w:tblW w:w="5000" w:type="pct"/>
        <w:tblInd w:w="0" w:type="dxa"/>
        <w:tblLook w:val="04A0" w:firstRow="1" w:lastRow="0" w:firstColumn="1" w:lastColumn="0" w:noHBand="0" w:noVBand="1"/>
      </w:tblPr>
      <w:tblGrid>
        <w:gridCol w:w="2979"/>
        <w:gridCol w:w="1625"/>
        <w:gridCol w:w="4638"/>
        <w:gridCol w:w="1653"/>
        <w:gridCol w:w="3892"/>
      </w:tblGrid>
      <w:tr w:rsidR="00A40A79" w:rsidRPr="007E27AC" w:rsidTr="002E0B9C">
        <w:tc>
          <w:tcPr>
            <w:tcW w:w="1007" w:type="pct"/>
            <w:vAlign w:val="center"/>
          </w:tcPr>
          <w:p w:rsidR="00A40A79" w:rsidRPr="007E27AC" w:rsidRDefault="00A40A79" w:rsidP="002E0B9C">
            <w:pPr>
              <w:spacing w:before="60" w:after="60" w:line="240" w:lineRule="auto"/>
              <w:jc w:val="center"/>
            </w:pPr>
            <w:r w:rsidRPr="007E27AC">
              <w:t>Приоритет №</w:t>
            </w:r>
          </w:p>
        </w:tc>
        <w:tc>
          <w:tcPr>
            <w:tcW w:w="549" w:type="pct"/>
            <w:vAlign w:val="center"/>
          </w:tcPr>
          <w:p w:rsidR="00A40A79" w:rsidRPr="007E27AC" w:rsidRDefault="00A40A79" w:rsidP="002E0B9C">
            <w:pPr>
              <w:spacing w:before="60" w:after="60" w:line="240" w:lineRule="auto"/>
              <w:jc w:val="center"/>
            </w:pPr>
            <w:r w:rsidRPr="007E27AC">
              <w:t>Фонд</w:t>
            </w:r>
          </w:p>
        </w:tc>
        <w:tc>
          <w:tcPr>
            <w:tcW w:w="1568" w:type="pct"/>
            <w:vAlign w:val="center"/>
          </w:tcPr>
          <w:p w:rsidR="00A40A79" w:rsidRPr="007E27AC" w:rsidRDefault="00A40A79" w:rsidP="002E0B9C">
            <w:pPr>
              <w:spacing w:before="60" w:after="60" w:line="240" w:lineRule="auto"/>
              <w:jc w:val="center"/>
            </w:pPr>
            <w:r w:rsidRPr="007E27AC">
              <w:t>Категория региони</w:t>
            </w:r>
          </w:p>
        </w:tc>
        <w:tc>
          <w:tcPr>
            <w:tcW w:w="559" w:type="pct"/>
            <w:vAlign w:val="center"/>
          </w:tcPr>
          <w:p w:rsidR="00A40A79" w:rsidRPr="007E27AC" w:rsidRDefault="00A40A79" w:rsidP="002E0B9C">
            <w:pPr>
              <w:spacing w:before="60" w:after="60" w:line="240" w:lineRule="auto"/>
              <w:jc w:val="center"/>
            </w:pPr>
            <w:r w:rsidRPr="007E27AC">
              <w:t>Код</w:t>
            </w:r>
          </w:p>
        </w:tc>
        <w:tc>
          <w:tcPr>
            <w:tcW w:w="1316" w:type="pct"/>
            <w:vAlign w:val="center"/>
          </w:tcPr>
          <w:p w:rsidR="00A40A79" w:rsidRPr="007E27AC" w:rsidRDefault="00A40A79" w:rsidP="002E0B9C">
            <w:pPr>
              <w:spacing w:before="60" w:after="60" w:line="240" w:lineRule="auto"/>
              <w:jc w:val="center"/>
            </w:pPr>
            <w:r w:rsidRPr="007E27AC">
              <w:t>Сума (EUR)</w:t>
            </w:r>
          </w:p>
        </w:tc>
      </w:tr>
      <w:tr w:rsidR="00A40A79" w:rsidRPr="007E27AC" w:rsidTr="002E0B9C">
        <w:tc>
          <w:tcPr>
            <w:tcW w:w="1007" w:type="pct"/>
          </w:tcPr>
          <w:p w:rsidR="00A40A79" w:rsidRPr="007E27AC" w:rsidRDefault="00A40A79" w:rsidP="002E0B9C">
            <w:pPr>
              <w:spacing w:before="60" w:after="60" w:line="240" w:lineRule="auto"/>
            </w:pPr>
          </w:p>
        </w:tc>
        <w:tc>
          <w:tcPr>
            <w:tcW w:w="549" w:type="pct"/>
          </w:tcPr>
          <w:p w:rsidR="00A40A79" w:rsidRPr="007E27AC" w:rsidRDefault="00A40A79" w:rsidP="002E0B9C">
            <w:pPr>
              <w:spacing w:before="60" w:after="60" w:line="240" w:lineRule="auto"/>
            </w:pPr>
          </w:p>
        </w:tc>
        <w:tc>
          <w:tcPr>
            <w:tcW w:w="1568" w:type="pct"/>
          </w:tcPr>
          <w:p w:rsidR="00A40A79" w:rsidRPr="007E27AC" w:rsidRDefault="00A40A79" w:rsidP="002E0B9C">
            <w:pPr>
              <w:spacing w:before="60" w:after="60" w:line="240" w:lineRule="auto"/>
            </w:pPr>
          </w:p>
        </w:tc>
        <w:tc>
          <w:tcPr>
            <w:tcW w:w="559" w:type="pct"/>
          </w:tcPr>
          <w:p w:rsidR="00A40A79" w:rsidRPr="007E27AC" w:rsidRDefault="00A40A79" w:rsidP="002E0B9C">
            <w:pPr>
              <w:spacing w:before="60" w:after="60" w:line="240" w:lineRule="auto"/>
            </w:pPr>
          </w:p>
        </w:tc>
        <w:tc>
          <w:tcPr>
            <w:tcW w:w="1316" w:type="pct"/>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r w:rsidRPr="007E27AC">
        <w:br w:type="page"/>
      </w:r>
      <w:r w:rsidRPr="007E27AC">
        <w:lastRenderedPageBreak/>
        <w:t>Таблица </w:t>
      </w:r>
      <w:r w:rsidR="00255A2C" w:rsidRPr="007E27AC">
        <w:t>8</w:t>
      </w:r>
      <w:r w:rsidRPr="007E27AC">
        <w:t>: Измерение</w:t>
      </w:r>
      <w:r w:rsidR="00255A2C" w:rsidRPr="007E27AC">
        <w:t xml:space="preserve"> 7</w:t>
      </w:r>
      <w:r w:rsidRPr="007E27AC">
        <w:t xml:space="preserve"> „Равенство между половете“ на ЕСФ +/ЕФРР/КФ/ФСП</w:t>
      </w:r>
    </w:p>
    <w:tbl>
      <w:tblPr>
        <w:tblStyle w:val="TableGrid"/>
        <w:tblW w:w="5000" w:type="pct"/>
        <w:tblInd w:w="0" w:type="dxa"/>
        <w:tblLook w:val="04A0" w:firstRow="1" w:lastRow="0" w:firstColumn="1" w:lastColumn="0" w:noHBand="0" w:noVBand="1"/>
      </w:tblPr>
      <w:tblGrid>
        <w:gridCol w:w="2979"/>
        <w:gridCol w:w="1625"/>
        <w:gridCol w:w="4638"/>
        <w:gridCol w:w="1653"/>
        <w:gridCol w:w="3892"/>
      </w:tblGrid>
      <w:tr w:rsidR="00A40A79" w:rsidRPr="007E27AC" w:rsidTr="002E0B9C">
        <w:tc>
          <w:tcPr>
            <w:tcW w:w="1007" w:type="pct"/>
            <w:vAlign w:val="center"/>
          </w:tcPr>
          <w:p w:rsidR="00A40A79" w:rsidRPr="007E27AC" w:rsidRDefault="00A40A79" w:rsidP="002E0B9C">
            <w:pPr>
              <w:spacing w:before="60" w:after="60" w:line="240" w:lineRule="auto"/>
              <w:jc w:val="center"/>
            </w:pPr>
            <w:r w:rsidRPr="007E27AC">
              <w:t>Приоритет №</w:t>
            </w:r>
          </w:p>
        </w:tc>
        <w:tc>
          <w:tcPr>
            <w:tcW w:w="549" w:type="pct"/>
            <w:vAlign w:val="center"/>
          </w:tcPr>
          <w:p w:rsidR="00A40A79" w:rsidRPr="007E27AC" w:rsidRDefault="00A40A79" w:rsidP="002E0B9C">
            <w:pPr>
              <w:spacing w:before="60" w:after="60" w:line="240" w:lineRule="auto"/>
              <w:jc w:val="center"/>
            </w:pPr>
            <w:r w:rsidRPr="007E27AC">
              <w:t>Фонд</w:t>
            </w:r>
          </w:p>
        </w:tc>
        <w:tc>
          <w:tcPr>
            <w:tcW w:w="1568" w:type="pct"/>
            <w:vAlign w:val="center"/>
          </w:tcPr>
          <w:p w:rsidR="00A40A79" w:rsidRPr="007E27AC" w:rsidRDefault="00A40A79" w:rsidP="002E0B9C">
            <w:pPr>
              <w:spacing w:before="60" w:after="60" w:line="240" w:lineRule="auto"/>
              <w:jc w:val="center"/>
            </w:pPr>
            <w:r w:rsidRPr="007E27AC">
              <w:t>Категория региони</w:t>
            </w:r>
          </w:p>
        </w:tc>
        <w:tc>
          <w:tcPr>
            <w:tcW w:w="559" w:type="pct"/>
            <w:vAlign w:val="center"/>
          </w:tcPr>
          <w:p w:rsidR="00A40A79" w:rsidRPr="007E27AC" w:rsidRDefault="00A40A79" w:rsidP="002E0B9C">
            <w:pPr>
              <w:spacing w:before="60" w:after="60" w:line="240" w:lineRule="auto"/>
              <w:jc w:val="center"/>
            </w:pPr>
            <w:r w:rsidRPr="007E27AC">
              <w:t>Код</w:t>
            </w:r>
          </w:p>
        </w:tc>
        <w:tc>
          <w:tcPr>
            <w:tcW w:w="1316" w:type="pct"/>
            <w:vAlign w:val="center"/>
          </w:tcPr>
          <w:p w:rsidR="00A40A79" w:rsidRPr="007E27AC" w:rsidRDefault="00A40A79" w:rsidP="002E0B9C">
            <w:pPr>
              <w:spacing w:before="60" w:after="60" w:line="240" w:lineRule="auto"/>
              <w:jc w:val="center"/>
            </w:pPr>
            <w:r w:rsidRPr="007E27AC">
              <w:t>Сума (EUR)</w:t>
            </w:r>
          </w:p>
        </w:tc>
      </w:tr>
      <w:tr w:rsidR="00A40A79" w:rsidRPr="007E27AC" w:rsidTr="002E0B9C">
        <w:tc>
          <w:tcPr>
            <w:tcW w:w="1007" w:type="pct"/>
          </w:tcPr>
          <w:p w:rsidR="00A40A79" w:rsidRPr="007E27AC" w:rsidRDefault="00A40A79" w:rsidP="002E0B9C">
            <w:pPr>
              <w:spacing w:before="60" w:after="60" w:line="240" w:lineRule="auto"/>
            </w:pPr>
          </w:p>
        </w:tc>
        <w:tc>
          <w:tcPr>
            <w:tcW w:w="549" w:type="pct"/>
          </w:tcPr>
          <w:p w:rsidR="00A40A79" w:rsidRPr="007E27AC" w:rsidRDefault="00A40A79" w:rsidP="002E0B9C">
            <w:pPr>
              <w:spacing w:before="60" w:after="60" w:line="240" w:lineRule="auto"/>
            </w:pPr>
          </w:p>
        </w:tc>
        <w:tc>
          <w:tcPr>
            <w:tcW w:w="1568" w:type="pct"/>
          </w:tcPr>
          <w:p w:rsidR="00A40A79" w:rsidRPr="007E27AC" w:rsidRDefault="00A40A79" w:rsidP="002E0B9C">
            <w:pPr>
              <w:spacing w:before="60" w:after="60" w:line="240" w:lineRule="auto"/>
            </w:pPr>
          </w:p>
        </w:tc>
        <w:tc>
          <w:tcPr>
            <w:tcW w:w="559" w:type="pct"/>
          </w:tcPr>
          <w:p w:rsidR="00A40A79" w:rsidRPr="007E27AC" w:rsidRDefault="00A40A79" w:rsidP="002E0B9C">
            <w:pPr>
              <w:spacing w:before="60" w:after="60" w:line="240" w:lineRule="auto"/>
            </w:pPr>
          </w:p>
        </w:tc>
        <w:tc>
          <w:tcPr>
            <w:tcW w:w="1316" w:type="pct"/>
          </w:tcPr>
          <w:p w:rsidR="00A40A79" w:rsidRPr="007E27AC" w:rsidRDefault="00A40A79" w:rsidP="002E0B9C">
            <w:pPr>
              <w:spacing w:before="60" w:after="60" w:line="240" w:lineRule="auto"/>
            </w:pPr>
          </w:p>
        </w:tc>
      </w:tr>
    </w:tbl>
    <w:p w:rsidR="00A40A79" w:rsidRPr="007E27AC" w:rsidRDefault="00A40A79" w:rsidP="002E0B9C">
      <w:pPr>
        <w:pStyle w:val="Point0"/>
        <w:spacing w:line="240" w:lineRule="auto"/>
        <w:ind w:left="851" w:hanging="851"/>
      </w:pPr>
      <w:r w:rsidRPr="007E27AC">
        <w:rPr>
          <w:b/>
          <w:bCs/>
          <w:vertAlign w:val="superscript"/>
        </w:rPr>
        <w:t>*</w:t>
      </w:r>
      <w:r w:rsidRPr="007E27AC">
        <w:tab/>
        <w:t>По принцип 40 % за ЕСФ + допринасят за проследяването на равенството между половете. 100 % се прилагат, когато държавата членка избере да използва член 6 от Регламента за ЕСФ +, както и специфични за програмата действия в областта на равенството между половете.</w:t>
      </w:r>
    </w:p>
    <w:p w:rsidR="00A40A79" w:rsidRPr="007E27AC" w:rsidRDefault="00A40A79" w:rsidP="002E0B9C"/>
    <w:p w:rsidR="00A40A79" w:rsidRPr="007E27AC" w:rsidRDefault="00255A2C" w:rsidP="002E0B9C">
      <w:r w:rsidRPr="007E27AC">
        <w:rPr>
          <w:color w:val="444444"/>
          <w:sz w:val="27"/>
          <w:szCs w:val="27"/>
          <w:shd w:val="clear" w:color="auto" w:fill="FFFFFF"/>
        </w:rPr>
        <w:t>Таблица 9: Индикативна разбивка на програмираните средства (ЕС) по видове интервенции за ЕФМДРА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A40A79" w:rsidRPr="007E27AC" w:rsidTr="002E0B9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Сума (EUR)</w:t>
            </w:r>
          </w:p>
        </w:tc>
      </w:tr>
      <w:tr w:rsidR="00A40A79" w:rsidRPr="007E27AC" w:rsidTr="002E0B9C">
        <w:tc>
          <w:tcPr>
            <w:tcW w:w="829"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r>
    </w:tbl>
    <w:p w:rsidR="00A40A79" w:rsidRPr="007E27AC" w:rsidRDefault="00A40A79" w:rsidP="002E0B9C">
      <w:pPr>
        <w:pStyle w:val="Point0"/>
      </w:pPr>
    </w:p>
    <w:p w:rsidR="00255A2C" w:rsidRPr="00B24B45" w:rsidRDefault="00A40A79" w:rsidP="00255A2C">
      <w:pPr>
        <w:pStyle w:val="oj-ti-grseq-1"/>
        <w:shd w:val="clear" w:color="auto" w:fill="FFFFFF"/>
        <w:spacing w:before="240" w:beforeAutospacing="0" w:after="120" w:afterAutospacing="0" w:line="312" w:lineRule="atLeast"/>
        <w:jc w:val="both"/>
        <w:rPr>
          <w:b/>
          <w:bCs/>
          <w:color w:val="444444"/>
          <w:sz w:val="27"/>
          <w:szCs w:val="27"/>
        </w:rPr>
      </w:pPr>
      <w:r w:rsidRPr="007E27AC">
        <w:br w:type="page"/>
      </w:r>
      <w:r w:rsidR="00255A2C" w:rsidRPr="00B24B45">
        <w:rPr>
          <w:b/>
          <w:bCs/>
          <w:color w:val="444444"/>
          <w:sz w:val="27"/>
          <w:szCs w:val="27"/>
        </w:rPr>
        <w:lastRenderedPageBreak/>
        <w:t>3.   План за финансиране</w:t>
      </w:r>
    </w:p>
    <w:p w:rsidR="00255A2C" w:rsidRPr="00B24B45" w:rsidRDefault="00255A2C" w:rsidP="00255A2C">
      <w:pPr>
        <w:pStyle w:val="oj-normal"/>
        <w:shd w:val="clear" w:color="auto" w:fill="FFFFFF"/>
        <w:spacing w:before="120" w:beforeAutospacing="0" w:after="0" w:afterAutospacing="0" w:line="312" w:lineRule="atLeast"/>
        <w:jc w:val="both"/>
        <w:rPr>
          <w:color w:val="444444"/>
          <w:sz w:val="27"/>
          <w:szCs w:val="27"/>
        </w:rPr>
      </w:pPr>
      <w:r w:rsidRPr="00B24B45">
        <w:rPr>
          <w:color w:val="444444"/>
          <w:sz w:val="27"/>
          <w:szCs w:val="27"/>
        </w:rPr>
        <w:t>Основание: член 22, параграф 3, буква ж), точки i), ii) и iii), член 112, параграфи 1, 2 и 3 и членове 14 и 26 от РОР</w:t>
      </w:r>
    </w:p>
    <w:p w:rsidR="00255A2C" w:rsidRPr="00B24B45" w:rsidRDefault="00255A2C" w:rsidP="00255A2C">
      <w:pPr>
        <w:pStyle w:val="oj-ti-grseq-1"/>
        <w:shd w:val="clear" w:color="auto" w:fill="FFFFFF"/>
        <w:spacing w:before="240" w:beforeAutospacing="0" w:after="120" w:afterAutospacing="0" w:line="312" w:lineRule="atLeast"/>
        <w:jc w:val="both"/>
        <w:rPr>
          <w:b/>
          <w:bCs/>
          <w:color w:val="444444"/>
          <w:sz w:val="27"/>
          <w:szCs w:val="27"/>
        </w:rPr>
      </w:pPr>
      <w:r w:rsidRPr="00B24B45">
        <w:rPr>
          <w:b/>
          <w:bCs/>
          <w:color w:val="444444"/>
          <w:sz w:val="27"/>
          <w:szCs w:val="27"/>
        </w:rPr>
        <w:t>3.1.   Прехвърляния и принос </w:t>
      </w:r>
      <w:hyperlink r:id="rId11" w:anchor="ntr7-L_2021231BG.01034301-E0012" w:history="1">
        <w:r w:rsidRPr="00B24B45">
          <w:rPr>
            <w:rStyle w:val="Hyperlink"/>
            <w:b/>
            <w:bCs/>
            <w:color w:val="3366CC"/>
            <w:sz w:val="27"/>
            <w:szCs w:val="27"/>
          </w:rPr>
          <w:t>(</w:t>
        </w:r>
        <w:r w:rsidRPr="00B24B45">
          <w:rPr>
            <w:rStyle w:val="oj-super"/>
            <w:b/>
            <w:bCs/>
            <w:color w:val="3366CC"/>
            <w:sz w:val="19"/>
            <w:szCs w:val="19"/>
            <w:vertAlign w:val="superscript"/>
          </w:rPr>
          <w:t>7</w:t>
        </w:r>
        <w:r w:rsidRPr="00B24B45">
          <w:rPr>
            <w:rStyle w:val="Hyperlink"/>
            <w:b/>
            <w:bCs/>
            <w:color w:val="3366CC"/>
            <w:sz w:val="27"/>
            <w:szCs w:val="27"/>
          </w:rPr>
          <w:t>)</w:t>
        </w:r>
      </w:hyperlink>
    </w:p>
    <w:p w:rsidR="00255A2C" w:rsidRPr="007E27AC" w:rsidRDefault="00255A2C" w:rsidP="00255A2C">
      <w:pPr>
        <w:pStyle w:val="oj-normal"/>
        <w:shd w:val="clear" w:color="auto" w:fill="FFFFFF"/>
        <w:spacing w:before="120" w:beforeAutospacing="0" w:after="0" w:afterAutospacing="0" w:line="312" w:lineRule="atLeast"/>
        <w:jc w:val="both"/>
        <w:rPr>
          <w:color w:val="444444"/>
          <w:sz w:val="27"/>
          <w:szCs w:val="27"/>
          <w:lang w:val="bg-BG"/>
        </w:rPr>
      </w:pPr>
      <w:r w:rsidRPr="00B24B45">
        <w:rPr>
          <w:color w:val="444444"/>
          <w:sz w:val="27"/>
          <w:szCs w:val="27"/>
        </w:rPr>
        <w:t>Основание: членове 14, 26 и 27 от РОР</w:t>
      </w:r>
    </w:p>
    <w:tbl>
      <w:tblPr>
        <w:tblStyle w:val="TableGrid5"/>
        <w:tblW w:w="0" w:type="auto"/>
        <w:tblInd w:w="-34" w:type="dxa"/>
        <w:tblLook w:val="04A0" w:firstRow="1" w:lastRow="0" w:firstColumn="1" w:lastColumn="0" w:noHBand="0" w:noVBand="1"/>
      </w:tblPr>
      <w:tblGrid>
        <w:gridCol w:w="4126"/>
        <w:gridCol w:w="9141"/>
      </w:tblGrid>
      <w:tr w:rsidR="00A40A79" w:rsidRPr="007E27AC" w:rsidTr="002E0B9C">
        <w:tc>
          <w:tcPr>
            <w:tcW w:w="0" w:type="auto"/>
            <w:vMerge w:val="restart"/>
          </w:tcPr>
          <w:p w:rsidR="00A40A79" w:rsidRPr="007E27AC" w:rsidRDefault="00A40A79" w:rsidP="002E0B9C">
            <w:pPr>
              <w:spacing w:before="60" w:after="60" w:line="240" w:lineRule="auto"/>
            </w:pPr>
            <w:r w:rsidRPr="007E27AC">
              <w:t>Изменение на програмата, свързано с:</w:t>
            </w:r>
          </w:p>
        </w:tc>
        <w:tc>
          <w:tcPr>
            <w:tcW w:w="0" w:type="auto"/>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54187E">
              <w:fldChar w:fldCharType="separate"/>
            </w:r>
            <w:r w:rsidRPr="007E27AC">
              <w:fldChar w:fldCharType="end"/>
            </w:r>
            <w:r w:rsidRPr="007E27AC">
              <w:t xml:space="preserve"> принос към InvestEU</w:t>
            </w:r>
          </w:p>
        </w:tc>
      </w:tr>
      <w:tr w:rsidR="00A40A79" w:rsidRPr="007E27AC" w:rsidTr="002E0B9C">
        <w:tc>
          <w:tcPr>
            <w:tcW w:w="0" w:type="auto"/>
            <w:vMerge/>
          </w:tcPr>
          <w:p w:rsidR="00A40A79" w:rsidRPr="007E27AC" w:rsidRDefault="00A40A79" w:rsidP="002E0B9C">
            <w:pPr>
              <w:spacing w:before="60" w:after="60" w:line="240" w:lineRule="auto"/>
            </w:pPr>
          </w:p>
        </w:tc>
        <w:tc>
          <w:tcPr>
            <w:tcW w:w="0" w:type="auto"/>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54187E">
              <w:fldChar w:fldCharType="separate"/>
            </w:r>
            <w:r w:rsidRPr="007E27AC">
              <w:fldChar w:fldCharType="end"/>
            </w:r>
            <w:r w:rsidRPr="007E27AC">
              <w:t xml:space="preserve"> прехвърляния към инструменти при пряко или непряко управление</w:t>
            </w:r>
          </w:p>
        </w:tc>
      </w:tr>
      <w:tr w:rsidR="00A40A79" w:rsidRPr="007E27AC" w:rsidTr="002E0B9C">
        <w:trPr>
          <w:trHeight w:val="269"/>
        </w:trPr>
        <w:tc>
          <w:tcPr>
            <w:tcW w:w="0" w:type="auto"/>
            <w:vMerge/>
          </w:tcPr>
          <w:p w:rsidR="00A40A79" w:rsidRPr="007E27AC" w:rsidRDefault="00A40A79" w:rsidP="002E0B9C">
            <w:pPr>
              <w:spacing w:before="60" w:after="60" w:line="240" w:lineRule="auto"/>
            </w:pPr>
          </w:p>
        </w:tc>
        <w:tc>
          <w:tcPr>
            <w:tcW w:w="0" w:type="auto"/>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54187E">
              <w:fldChar w:fldCharType="separate"/>
            </w:r>
            <w:r w:rsidRPr="007E27AC">
              <w:fldChar w:fldCharType="end"/>
            </w:r>
            <w:r w:rsidRPr="007E27AC">
              <w:t xml:space="preserve"> прехвърляния между ЕФРР, ЕСФ +, Кохезионния фонд или друг фонд или фондове</w:t>
            </w:r>
          </w:p>
        </w:tc>
      </w:tr>
    </w:tbl>
    <w:p w:rsidR="00A40A79" w:rsidRPr="007E27AC" w:rsidRDefault="00A40A79" w:rsidP="002E0B9C"/>
    <w:p w:rsidR="00A40A79" w:rsidRPr="007E27AC" w:rsidRDefault="00A40A79" w:rsidP="002E0B9C">
      <w:r w:rsidRPr="007E27AC">
        <w:br w:type="page"/>
      </w:r>
      <w:r w:rsidRPr="007E27AC">
        <w:lastRenderedPageBreak/>
        <w:t>Таблица 1</w:t>
      </w:r>
      <w:r w:rsidR="00255A2C" w:rsidRPr="007E27AC">
        <w:t>5А</w:t>
      </w:r>
      <w:r w:rsidRPr="007E27AC">
        <w:t>: Принос към InvestEU (разбивка по години)</w:t>
      </w:r>
    </w:p>
    <w:tbl>
      <w:tblPr>
        <w:tblStyle w:val="TableGrid"/>
        <w:tblW w:w="5000" w:type="pct"/>
        <w:tblInd w:w="0" w:type="dxa"/>
        <w:tblLook w:val="04A0" w:firstRow="1" w:lastRow="0" w:firstColumn="1" w:lastColumn="0" w:noHBand="0" w:noVBand="1"/>
      </w:tblPr>
      <w:tblGrid>
        <w:gridCol w:w="1237"/>
        <w:gridCol w:w="1399"/>
        <w:gridCol w:w="1653"/>
        <w:gridCol w:w="1293"/>
        <w:gridCol w:w="1293"/>
        <w:gridCol w:w="1293"/>
        <w:gridCol w:w="1293"/>
        <w:gridCol w:w="1293"/>
        <w:gridCol w:w="1293"/>
        <w:gridCol w:w="1293"/>
        <w:gridCol w:w="1447"/>
      </w:tblGrid>
      <w:tr w:rsidR="00A40A79" w:rsidRPr="007E27AC" w:rsidTr="007E092F">
        <w:trPr>
          <w:trHeight w:val="861"/>
        </w:trPr>
        <w:tc>
          <w:tcPr>
            <w:tcW w:w="2636" w:type="dxa"/>
            <w:gridSpan w:val="2"/>
            <w:vAlign w:val="center"/>
          </w:tcPr>
          <w:p w:rsidR="00A40A79" w:rsidRPr="007E27AC" w:rsidRDefault="00A40A79" w:rsidP="002E0B9C">
            <w:pPr>
              <w:spacing w:before="60" w:after="60" w:line="240" w:lineRule="auto"/>
              <w:jc w:val="center"/>
            </w:pPr>
            <w:r w:rsidRPr="007E27AC">
              <w:t>Принос от</w:t>
            </w:r>
          </w:p>
        </w:tc>
        <w:tc>
          <w:tcPr>
            <w:tcW w:w="1653" w:type="dxa"/>
            <w:vAlign w:val="center"/>
          </w:tcPr>
          <w:p w:rsidR="00A40A79" w:rsidRPr="007E27AC" w:rsidRDefault="00A40A79" w:rsidP="002E0B9C">
            <w:pPr>
              <w:spacing w:before="60" w:after="60" w:line="240" w:lineRule="auto"/>
              <w:jc w:val="center"/>
            </w:pPr>
            <w:r w:rsidRPr="007E27AC">
              <w:t>Принос към</w:t>
            </w:r>
          </w:p>
        </w:tc>
        <w:tc>
          <w:tcPr>
            <w:tcW w:w="8640" w:type="dxa"/>
            <w:gridSpan w:val="8"/>
            <w:vAlign w:val="center"/>
          </w:tcPr>
          <w:p w:rsidR="00A40A79" w:rsidRPr="007E27AC" w:rsidRDefault="00A40A79" w:rsidP="002E0B9C">
            <w:pPr>
              <w:spacing w:before="60" w:after="60" w:line="240" w:lineRule="auto"/>
              <w:jc w:val="center"/>
            </w:pPr>
            <w:r w:rsidRPr="007E27AC">
              <w:t>Разбивка по години</w:t>
            </w:r>
          </w:p>
        </w:tc>
      </w:tr>
      <w:tr w:rsidR="00A40A79" w:rsidRPr="007E27AC" w:rsidTr="007E092F">
        <w:trPr>
          <w:trHeight w:val="861"/>
        </w:trPr>
        <w:tc>
          <w:tcPr>
            <w:tcW w:w="1237" w:type="dxa"/>
            <w:vAlign w:val="center"/>
          </w:tcPr>
          <w:p w:rsidR="00A40A79" w:rsidRPr="007E27AC" w:rsidRDefault="00A40A79" w:rsidP="002E0B9C">
            <w:pPr>
              <w:spacing w:before="60" w:after="60" w:line="240" w:lineRule="auto"/>
              <w:jc w:val="center"/>
            </w:pPr>
            <w:r w:rsidRPr="007E27AC">
              <w:t>Фонд</w:t>
            </w:r>
          </w:p>
        </w:tc>
        <w:tc>
          <w:tcPr>
            <w:tcW w:w="1399" w:type="dxa"/>
            <w:vAlign w:val="center"/>
          </w:tcPr>
          <w:p w:rsidR="00A40A79" w:rsidRPr="007E27AC" w:rsidRDefault="00A40A79" w:rsidP="002E0B9C">
            <w:pPr>
              <w:spacing w:before="60" w:after="60" w:line="240" w:lineRule="auto"/>
              <w:jc w:val="center"/>
            </w:pPr>
            <w:r w:rsidRPr="007E27AC">
              <w:t>Категория региони</w:t>
            </w:r>
          </w:p>
        </w:tc>
        <w:tc>
          <w:tcPr>
            <w:tcW w:w="1653" w:type="dxa"/>
            <w:vAlign w:val="center"/>
          </w:tcPr>
          <w:p w:rsidR="00A40A79" w:rsidRPr="007E27AC" w:rsidRDefault="00A40A79" w:rsidP="002E0B9C">
            <w:pPr>
              <w:spacing w:before="60" w:after="60" w:line="240" w:lineRule="auto"/>
              <w:jc w:val="center"/>
            </w:pPr>
            <w:r w:rsidRPr="007E27AC">
              <w:t>Компонент(и) на InvestEU</w:t>
            </w:r>
          </w:p>
        </w:tc>
        <w:tc>
          <w:tcPr>
            <w:tcW w:w="8640" w:type="dxa"/>
            <w:vAlign w:val="center"/>
          </w:tcPr>
          <w:p w:rsidR="00A40A79" w:rsidRPr="007E27AC" w:rsidRDefault="00A40A79" w:rsidP="002E0B9C">
            <w:pPr>
              <w:spacing w:before="60" w:after="60" w:line="240" w:lineRule="auto"/>
              <w:jc w:val="center"/>
            </w:pPr>
            <w:r w:rsidRPr="007E27AC">
              <w:t>2021 г.</w:t>
            </w:r>
          </w:p>
        </w:tc>
        <w:tc>
          <w:tcPr>
            <w:tcW w:w="8640" w:type="dxa"/>
            <w:vAlign w:val="center"/>
          </w:tcPr>
          <w:p w:rsidR="00A40A79" w:rsidRPr="007E27AC" w:rsidRDefault="00A40A79" w:rsidP="002E0B9C">
            <w:pPr>
              <w:spacing w:before="60" w:after="60" w:line="240" w:lineRule="auto"/>
              <w:jc w:val="center"/>
            </w:pPr>
            <w:r w:rsidRPr="007E27AC">
              <w:t>2022 г.</w:t>
            </w:r>
          </w:p>
        </w:tc>
        <w:tc>
          <w:tcPr>
            <w:tcW w:w="8640" w:type="dxa"/>
            <w:vAlign w:val="center"/>
          </w:tcPr>
          <w:p w:rsidR="00A40A79" w:rsidRPr="007E27AC" w:rsidRDefault="00A40A79" w:rsidP="002E0B9C">
            <w:pPr>
              <w:spacing w:before="60" w:after="60" w:line="240" w:lineRule="auto"/>
              <w:jc w:val="center"/>
            </w:pPr>
            <w:r w:rsidRPr="007E27AC">
              <w:t>2023 г.</w:t>
            </w:r>
          </w:p>
        </w:tc>
        <w:tc>
          <w:tcPr>
            <w:tcW w:w="8640" w:type="dxa"/>
            <w:vAlign w:val="center"/>
          </w:tcPr>
          <w:p w:rsidR="00A40A79" w:rsidRPr="007E27AC" w:rsidRDefault="00A40A79" w:rsidP="002E0B9C">
            <w:pPr>
              <w:spacing w:before="60" w:after="60" w:line="240" w:lineRule="auto"/>
              <w:jc w:val="center"/>
            </w:pPr>
            <w:r w:rsidRPr="007E27AC">
              <w:t>2024 г.</w:t>
            </w:r>
          </w:p>
        </w:tc>
        <w:tc>
          <w:tcPr>
            <w:tcW w:w="8640" w:type="dxa"/>
            <w:vAlign w:val="center"/>
          </w:tcPr>
          <w:p w:rsidR="00A40A79" w:rsidRPr="007E27AC" w:rsidRDefault="00A40A79" w:rsidP="002E0B9C">
            <w:pPr>
              <w:spacing w:before="60" w:after="60" w:line="240" w:lineRule="auto"/>
              <w:jc w:val="center"/>
            </w:pPr>
            <w:r w:rsidRPr="007E27AC">
              <w:t>2025 г.</w:t>
            </w:r>
          </w:p>
        </w:tc>
        <w:tc>
          <w:tcPr>
            <w:tcW w:w="8640" w:type="dxa"/>
            <w:vAlign w:val="center"/>
          </w:tcPr>
          <w:p w:rsidR="00A40A79" w:rsidRPr="007E27AC" w:rsidRDefault="00A40A79" w:rsidP="002E0B9C">
            <w:pPr>
              <w:spacing w:before="60" w:after="60" w:line="240" w:lineRule="auto"/>
              <w:jc w:val="center"/>
            </w:pPr>
            <w:r w:rsidRPr="007E27AC">
              <w:t>2026 г.</w:t>
            </w:r>
          </w:p>
        </w:tc>
        <w:tc>
          <w:tcPr>
            <w:tcW w:w="8640" w:type="dxa"/>
            <w:vAlign w:val="center"/>
          </w:tcPr>
          <w:p w:rsidR="00A40A79" w:rsidRPr="007E27AC" w:rsidRDefault="00A40A79" w:rsidP="002E0B9C">
            <w:pPr>
              <w:spacing w:before="60" w:after="60" w:line="240" w:lineRule="auto"/>
              <w:jc w:val="center"/>
            </w:pPr>
            <w:r w:rsidRPr="007E27AC">
              <w:t>2027 г.</w:t>
            </w:r>
          </w:p>
        </w:tc>
        <w:tc>
          <w:tcPr>
            <w:tcW w:w="8640" w:type="dxa"/>
            <w:vAlign w:val="center"/>
          </w:tcPr>
          <w:p w:rsidR="00A40A79" w:rsidRPr="007E27AC" w:rsidRDefault="00A40A79" w:rsidP="002E0B9C">
            <w:pPr>
              <w:spacing w:before="60" w:after="60" w:line="240" w:lineRule="auto"/>
              <w:jc w:val="center"/>
            </w:pPr>
            <w:r w:rsidRPr="007E27AC">
              <w:t>Общо</w:t>
            </w:r>
          </w:p>
        </w:tc>
      </w:tr>
      <w:tr w:rsidR="00A40A79" w:rsidRPr="007E27AC" w:rsidTr="007E092F">
        <w:tc>
          <w:tcPr>
            <w:tcW w:w="1237" w:type="dxa"/>
            <w:vMerge w:val="restart"/>
          </w:tcPr>
          <w:p w:rsidR="00A40A79" w:rsidRPr="007E27AC" w:rsidRDefault="00A40A79" w:rsidP="002E0B9C">
            <w:pPr>
              <w:spacing w:before="60" w:after="60" w:line="240" w:lineRule="auto"/>
            </w:pPr>
            <w:r w:rsidRPr="007E27AC">
              <w:t>ЕФРР</w:t>
            </w:r>
          </w:p>
        </w:tc>
        <w:tc>
          <w:tcPr>
            <w:tcW w:w="1399" w:type="dxa"/>
          </w:tcPr>
          <w:p w:rsidR="00A40A79" w:rsidRPr="007E27AC" w:rsidRDefault="00A40A79" w:rsidP="002E0B9C">
            <w:pPr>
              <w:spacing w:before="60" w:after="60" w:line="240" w:lineRule="auto"/>
            </w:pPr>
            <w:r w:rsidRPr="007E27AC">
              <w:t>По-силно развити региони</w:t>
            </w:r>
          </w:p>
        </w:tc>
        <w:tc>
          <w:tcPr>
            <w:tcW w:w="1653"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r>
      <w:tr w:rsidR="00A40A79" w:rsidRPr="007E27AC" w:rsidTr="007E092F">
        <w:tc>
          <w:tcPr>
            <w:tcW w:w="1237" w:type="dxa"/>
            <w:vMerge/>
          </w:tcPr>
          <w:p w:rsidR="00A40A79" w:rsidRPr="007E27AC" w:rsidRDefault="00A40A79" w:rsidP="002E0B9C">
            <w:pPr>
              <w:spacing w:before="60" w:after="60" w:line="240" w:lineRule="auto"/>
            </w:pPr>
          </w:p>
        </w:tc>
        <w:tc>
          <w:tcPr>
            <w:tcW w:w="1399" w:type="dxa"/>
          </w:tcPr>
          <w:p w:rsidR="00A40A79" w:rsidRPr="007E27AC" w:rsidRDefault="00A40A79" w:rsidP="002E0B9C">
            <w:pPr>
              <w:spacing w:before="60" w:after="60" w:line="240" w:lineRule="auto"/>
            </w:pPr>
            <w:r w:rsidRPr="007E27AC">
              <w:t>Региони в преход</w:t>
            </w:r>
          </w:p>
        </w:tc>
        <w:tc>
          <w:tcPr>
            <w:tcW w:w="1653"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r>
      <w:tr w:rsidR="00A40A79" w:rsidRPr="007E27AC" w:rsidTr="007E092F">
        <w:tc>
          <w:tcPr>
            <w:tcW w:w="1237" w:type="dxa"/>
            <w:vMerge/>
          </w:tcPr>
          <w:p w:rsidR="00A40A79" w:rsidRPr="007E27AC" w:rsidRDefault="00A40A79" w:rsidP="002E0B9C">
            <w:pPr>
              <w:spacing w:before="60" w:after="60" w:line="240" w:lineRule="auto"/>
            </w:pPr>
          </w:p>
        </w:tc>
        <w:tc>
          <w:tcPr>
            <w:tcW w:w="1399" w:type="dxa"/>
          </w:tcPr>
          <w:p w:rsidR="00A40A79" w:rsidRPr="007E27AC" w:rsidRDefault="00A40A79" w:rsidP="002E0B9C">
            <w:pPr>
              <w:spacing w:before="60" w:after="60" w:line="240" w:lineRule="auto"/>
            </w:pPr>
            <w:r w:rsidRPr="007E27AC">
              <w:t>По-слабо развити региони</w:t>
            </w:r>
          </w:p>
        </w:tc>
        <w:tc>
          <w:tcPr>
            <w:tcW w:w="1653"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r>
      <w:tr w:rsidR="00A40A79" w:rsidRPr="007E27AC" w:rsidTr="007E092F">
        <w:tc>
          <w:tcPr>
            <w:tcW w:w="1237" w:type="dxa"/>
            <w:vMerge w:val="restart"/>
          </w:tcPr>
          <w:p w:rsidR="00A40A79" w:rsidRPr="007E27AC" w:rsidRDefault="00A40A79" w:rsidP="002E0B9C">
            <w:pPr>
              <w:spacing w:before="60" w:after="60" w:line="240" w:lineRule="auto"/>
            </w:pPr>
            <w:r w:rsidRPr="007E27AC">
              <w:t>ЕСФ+</w:t>
            </w:r>
          </w:p>
        </w:tc>
        <w:tc>
          <w:tcPr>
            <w:tcW w:w="1399" w:type="dxa"/>
          </w:tcPr>
          <w:p w:rsidR="00A40A79" w:rsidRPr="007E27AC" w:rsidRDefault="00A40A79" w:rsidP="002E0B9C">
            <w:pPr>
              <w:spacing w:before="60" w:after="60" w:line="240" w:lineRule="auto"/>
            </w:pPr>
            <w:r w:rsidRPr="007E27AC">
              <w:t>По-силно развити региони</w:t>
            </w:r>
          </w:p>
        </w:tc>
        <w:tc>
          <w:tcPr>
            <w:tcW w:w="1653"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r>
      <w:tr w:rsidR="00A40A79" w:rsidRPr="007E27AC" w:rsidTr="007E092F">
        <w:tc>
          <w:tcPr>
            <w:tcW w:w="1237" w:type="dxa"/>
            <w:vMerge/>
          </w:tcPr>
          <w:p w:rsidR="00A40A79" w:rsidRPr="007E27AC" w:rsidRDefault="00A40A79" w:rsidP="002E0B9C">
            <w:pPr>
              <w:spacing w:before="60" w:after="60" w:line="240" w:lineRule="auto"/>
            </w:pPr>
          </w:p>
        </w:tc>
        <w:tc>
          <w:tcPr>
            <w:tcW w:w="1399" w:type="dxa"/>
          </w:tcPr>
          <w:p w:rsidR="00A40A79" w:rsidRPr="007E27AC" w:rsidRDefault="00A40A79" w:rsidP="002E0B9C">
            <w:pPr>
              <w:spacing w:before="60" w:after="60" w:line="240" w:lineRule="auto"/>
            </w:pPr>
            <w:r w:rsidRPr="007E27AC">
              <w:t>Региони в преход</w:t>
            </w:r>
          </w:p>
        </w:tc>
        <w:tc>
          <w:tcPr>
            <w:tcW w:w="1653"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r>
      <w:tr w:rsidR="00A40A79" w:rsidRPr="007E27AC" w:rsidTr="007E092F">
        <w:tc>
          <w:tcPr>
            <w:tcW w:w="1237" w:type="dxa"/>
            <w:vMerge/>
          </w:tcPr>
          <w:p w:rsidR="00A40A79" w:rsidRPr="007E27AC" w:rsidRDefault="00A40A79" w:rsidP="002E0B9C">
            <w:pPr>
              <w:spacing w:before="60" w:after="60" w:line="240" w:lineRule="auto"/>
            </w:pPr>
          </w:p>
        </w:tc>
        <w:tc>
          <w:tcPr>
            <w:tcW w:w="1399" w:type="dxa"/>
          </w:tcPr>
          <w:p w:rsidR="00A40A79" w:rsidRPr="007E27AC" w:rsidRDefault="00A40A79" w:rsidP="002E0B9C">
            <w:pPr>
              <w:spacing w:before="60" w:after="60" w:line="240" w:lineRule="auto"/>
            </w:pPr>
            <w:r w:rsidRPr="007E27AC">
              <w:t>По-слабо развити региони</w:t>
            </w:r>
          </w:p>
        </w:tc>
        <w:tc>
          <w:tcPr>
            <w:tcW w:w="1653"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r>
      <w:tr w:rsidR="00A40A79" w:rsidRPr="007E27AC" w:rsidTr="007E092F">
        <w:tc>
          <w:tcPr>
            <w:tcW w:w="1237" w:type="dxa"/>
          </w:tcPr>
          <w:p w:rsidR="00A40A79" w:rsidRPr="007E27AC" w:rsidRDefault="00A40A79" w:rsidP="002E0B9C">
            <w:pPr>
              <w:spacing w:before="60" w:after="60" w:line="240" w:lineRule="auto"/>
            </w:pPr>
            <w:r w:rsidRPr="007E27AC">
              <w:t>КФ</w:t>
            </w:r>
          </w:p>
        </w:tc>
        <w:tc>
          <w:tcPr>
            <w:tcW w:w="1399" w:type="dxa"/>
          </w:tcPr>
          <w:p w:rsidR="00A40A79" w:rsidRPr="007E27AC" w:rsidRDefault="00A40A79" w:rsidP="002E0B9C">
            <w:pPr>
              <w:spacing w:before="60" w:after="60" w:line="240" w:lineRule="auto"/>
            </w:pPr>
            <w:r w:rsidRPr="007E27AC">
              <w:t>Не е приложимо</w:t>
            </w:r>
          </w:p>
        </w:tc>
        <w:tc>
          <w:tcPr>
            <w:tcW w:w="1653"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r>
      <w:tr w:rsidR="007E092F" w:rsidRPr="007E27AC" w:rsidTr="007E092F">
        <w:tc>
          <w:tcPr>
            <w:tcW w:w="1237" w:type="dxa"/>
          </w:tcPr>
          <w:p w:rsidR="007E092F" w:rsidRPr="007E27AC" w:rsidRDefault="007E092F" w:rsidP="002E0B9C">
            <w:pPr>
              <w:spacing w:before="60" w:after="60" w:line="240" w:lineRule="auto"/>
            </w:pPr>
            <w:r w:rsidRPr="007E27AC">
              <w:t>ЕФМДРА</w:t>
            </w:r>
          </w:p>
        </w:tc>
        <w:tc>
          <w:tcPr>
            <w:tcW w:w="1399" w:type="dxa"/>
          </w:tcPr>
          <w:p w:rsidR="007E092F" w:rsidRPr="007E27AC" w:rsidRDefault="007E092F" w:rsidP="002E0B9C">
            <w:pPr>
              <w:spacing w:before="60" w:after="60" w:line="240" w:lineRule="auto"/>
            </w:pPr>
            <w:r w:rsidRPr="007E27AC">
              <w:t>Не е приложимо</w:t>
            </w:r>
          </w:p>
        </w:tc>
        <w:tc>
          <w:tcPr>
            <w:tcW w:w="1653" w:type="dxa"/>
          </w:tcPr>
          <w:p w:rsidR="007E092F" w:rsidRPr="007E27AC" w:rsidRDefault="007E092F" w:rsidP="002E0B9C">
            <w:pPr>
              <w:spacing w:before="60" w:after="60" w:line="240" w:lineRule="auto"/>
            </w:pPr>
          </w:p>
        </w:tc>
        <w:tc>
          <w:tcPr>
            <w:tcW w:w="8640" w:type="dxa"/>
          </w:tcPr>
          <w:p w:rsidR="007E092F" w:rsidRPr="007E27AC" w:rsidRDefault="007E092F" w:rsidP="002E0B9C">
            <w:pPr>
              <w:spacing w:before="60" w:after="60" w:line="240" w:lineRule="auto"/>
            </w:pPr>
          </w:p>
        </w:tc>
        <w:tc>
          <w:tcPr>
            <w:tcW w:w="8640" w:type="dxa"/>
          </w:tcPr>
          <w:p w:rsidR="007E092F" w:rsidRPr="007E27AC" w:rsidRDefault="007E092F" w:rsidP="002E0B9C">
            <w:pPr>
              <w:spacing w:before="60" w:after="60" w:line="240" w:lineRule="auto"/>
            </w:pPr>
          </w:p>
        </w:tc>
        <w:tc>
          <w:tcPr>
            <w:tcW w:w="8640" w:type="dxa"/>
          </w:tcPr>
          <w:p w:rsidR="007E092F" w:rsidRPr="007E27AC" w:rsidRDefault="007E092F" w:rsidP="002E0B9C">
            <w:pPr>
              <w:spacing w:before="60" w:after="60" w:line="240" w:lineRule="auto"/>
            </w:pPr>
          </w:p>
        </w:tc>
        <w:tc>
          <w:tcPr>
            <w:tcW w:w="8640" w:type="dxa"/>
          </w:tcPr>
          <w:p w:rsidR="007E092F" w:rsidRPr="007E27AC" w:rsidRDefault="007E092F" w:rsidP="002E0B9C">
            <w:pPr>
              <w:spacing w:before="60" w:after="60" w:line="240" w:lineRule="auto"/>
            </w:pPr>
          </w:p>
        </w:tc>
        <w:tc>
          <w:tcPr>
            <w:tcW w:w="8640" w:type="dxa"/>
          </w:tcPr>
          <w:p w:rsidR="007E092F" w:rsidRPr="007E27AC" w:rsidRDefault="007E092F" w:rsidP="002E0B9C">
            <w:pPr>
              <w:spacing w:before="60" w:after="60" w:line="240" w:lineRule="auto"/>
            </w:pPr>
          </w:p>
        </w:tc>
        <w:tc>
          <w:tcPr>
            <w:tcW w:w="8640" w:type="dxa"/>
          </w:tcPr>
          <w:p w:rsidR="007E092F" w:rsidRPr="007E27AC" w:rsidRDefault="007E092F" w:rsidP="002E0B9C">
            <w:pPr>
              <w:spacing w:before="60" w:after="60" w:line="240" w:lineRule="auto"/>
            </w:pPr>
          </w:p>
        </w:tc>
        <w:tc>
          <w:tcPr>
            <w:tcW w:w="8640" w:type="dxa"/>
          </w:tcPr>
          <w:p w:rsidR="007E092F" w:rsidRPr="007E27AC" w:rsidRDefault="007E092F" w:rsidP="002E0B9C">
            <w:pPr>
              <w:spacing w:before="60" w:after="60" w:line="240" w:lineRule="auto"/>
            </w:pPr>
          </w:p>
        </w:tc>
        <w:tc>
          <w:tcPr>
            <w:tcW w:w="8640" w:type="dxa"/>
          </w:tcPr>
          <w:p w:rsidR="007E092F" w:rsidRPr="007E27AC" w:rsidRDefault="007E092F" w:rsidP="002E0B9C">
            <w:pPr>
              <w:spacing w:before="60" w:after="60" w:line="240" w:lineRule="auto"/>
            </w:pPr>
          </w:p>
        </w:tc>
      </w:tr>
    </w:tbl>
    <w:p w:rsidR="00A40A79" w:rsidRPr="007E27AC" w:rsidRDefault="00A40A79" w:rsidP="002E0B9C">
      <w:pPr>
        <w:pStyle w:val="Point0"/>
        <w:spacing w:line="240" w:lineRule="auto"/>
        <w:ind w:left="851" w:hanging="851"/>
      </w:pPr>
      <w:r w:rsidRPr="007E27AC">
        <w:rPr>
          <w:b/>
          <w:bCs/>
          <w:vertAlign w:val="superscript"/>
        </w:rPr>
        <w:lastRenderedPageBreak/>
        <w:t>*</w:t>
      </w:r>
      <w:r w:rsidRPr="007E27AC">
        <w:tab/>
        <w:t>За всяко ново искане за принос в изменение на програмата се определят общите суми, прехвърлени за всяка година по фондове и по категории региони.</w:t>
      </w:r>
    </w:p>
    <w:p w:rsidR="00A40A79" w:rsidRPr="007E27AC" w:rsidRDefault="00A40A79" w:rsidP="002E0B9C">
      <w:r w:rsidRPr="007E27AC">
        <w:br w:type="page"/>
      </w:r>
      <w:r w:rsidRPr="007E27AC">
        <w:lastRenderedPageBreak/>
        <w:t>Таблица </w:t>
      </w:r>
      <w:r w:rsidR="00255A2C" w:rsidRPr="007E27AC">
        <w:t>15Б</w:t>
      </w:r>
      <w:r w:rsidRPr="007E27AC">
        <w:t>: Принос към InvestEU* (резюме)</w:t>
      </w:r>
    </w:p>
    <w:tbl>
      <w:tblPr>
        <w:tblStyle w:val="TableGrid"/>
        <w:tblW w:w="5000" w:type="pct"/>
        <w:tblInd w:w="0" w:type="dxa"/>
        <w:tblLook w:val="04A0" w:firstRow="1" w:lastRow="0" w:firstColumn="1" w:lastColumn="0" w:noHBand="0" w:noVBand="1"/>
      </w:tblPr>
      <w:tblGrid>
        <w:gridCol w:w="1237"/>
        <w:gridCol w:w="1693"/>
        <w:gridCol w:w="2767"/>
        <w:gridCol w:w="2790"/>
        <w:gridCol w:w="1427"/>
        <w:gridCol w:w="2818"/>
        <w:gridCol w:w="2055"/>
      </w:tblGrid>
      <w:tr w:rsidR="00A40A79" w:rsidRPr="007E27AC" w:rsidTr="002E0B9C">
        <w:trPr>
          <w:tblHeader/>
        </w:trPr>
        <w:tc>
          <w:tcPr>
            <w:tcW w:w="344" w:type="pct"/>
            <w:tcBorders>
              <w:bottom w:val="nil"/>
            </w:tcBorders>
            <w:vAlign w:val="center"/>
          </w:tcPr>
          <w:p w:rsidR="00A40A79" w:rsidRPr="007E27AC" w:rsidRDefault="00A40A79" w:rsidP="002E0B9C">
            <w:pPr>
              <w:spacing w:before="60" w:after="60" w:line="240" w:lineRule="auto"/>
              <w:jc w:val="center"/>
            </w:pPr>
          </w:p>
        </w:tc>
        <w:tc>
          <w:tcPr>
            <w:tcW w:w="585" w:type="pct"/>
            <w:tcBorders>
              <w:bottom w:val="nil"/>
            </w:tcBorders>
            <w:vAlign w:val="center"/>
          </w:tcPr>
          <w:p w:rsidR="00A40A79" w:rsidRPr="007E27AC" w:rsidRDefault="00A40A79" w:rsidP="002E0B9C">
            <w:pPr>
              <w:spacing w:before="60" w:after="60" w:line="240" w:lineRule="auto"/>
              <w:jc w:val="center"/>
            </w:pPr>
            <w:r w:rsidRPr="007E27AC">
              <w:t>Категория региони</w:t>
            </w:r>
          </w:p>
        </w:tc>
        <w:tc>
          <w:tcPr>
            <w:tcW w:w="948" w:type="pct"/>
            <w:tcBorders>
              <w:bottom w:val="nil"/>
            </w:tcBorders>
            <w:vAlign w:val="center"/>
          </w:tcPr>
          <w:p w:rsidR="00A40A79" w:rsidRPr="007E27AC" w:rsidRDefault="00A40A79" w:rsidP="002E0B9C">
            <w:pPr>
              <w:spacing w:before="60" w:after="60" w:line="240" w:lineRule="auto"/>
              <w:jc w:val="center"/>
            </w:pPr>
            <w:r w:rsidRPr="007E27AC">
              <w:t>Компонент 1 Устойчива инфраструктура</w:t>
            </w:r>
          </w:p>
        </w:tc>
        <w:tc>
          <w:tcPr>
            <w:tcW w:w="956" w:type="pct"/>
            <w:tcBorders>
              <w:bottom w:val="nil"/>
            </w:tcBorders>
            <w:vAlign w:val="center"/>
          </w:tcPr>
          <w:p w:rsidR="00A40A79" w:rsidRPr="007E27AC" w:rsidRDefault="00A40A79" w:rsidP="002E0B9C">
            <w:pPr>
              <w:spacing w:before="60" w:after="60" w:line="240" w:lineRule="auto"/>
              <w:jc w:val="center"/>
            </w:pPr>
            <w:r w:rsidRPr="007E27AC">
              <w:t>Компонент 2 Научни изследвания, иновации и цифровизиране</w:t>
            </w:r>
          </w:p>
        </w:tc>
        <w:tc>
          <w:tcPr>
            <w:tcW w:w="495" w:type="pct"/>
            <w:tcBorders>
              <w:bottom w:val="nil"/>
            </w:tcBorders>
            <w:vAlign w:val="center"/>
          </w:tcPr>
          <w:p w:rsidR="00A40A79" w:rsidRPr="007E27AC" w:rsidRDefault="00A40A79" w:rsidP="002E0B9C">
            <w:pPr>
              <w:spacing w:before="60" w:after="60" w:line="240" w:lineRule="auto"/>
              <w:jc w:val="center"/>
            </w:pPr>
            <w:r w:rsidRPr="007E27AC">
              <w:t>Компонент 3 МСП</w:t>
            </w:r>
          </w:p>
        </w:tc>
        <w:tc>
          <w:tcPr>
            <w:tcW w:w="965" w:type="pct"/>
            <w:tcBorders>
              <w:bottom w:val="nil"/>
            </w:tcBorders>
            <w:vAlign w:val="center"/>
          </w:tcPr>
          <w:p w:rsidR="00A40A79" w:rsidRPr="007E27AC" w:rsidRDefault="00A40A79" w:rsidP="002E0B9C">
            <w:pPr>
              <w:spacing w:before="60" w:after="60" w:line="240" w:lineRule="auto"/>
              <w:jc w:val="center"/>
            </w:pPr>
            <w:r w:rsidRPr="007E27AC">
              <w:t>Компонент 4 Социални инвестиции и умения</w:t>
            </w:r>
          </w:p>
        </w:tc>
        <w:tc>
          <w:tcPr>
            <w:tcW w:w="707" w:type="pct"/>
            <w:tcBorders>
              <w:bottom w:val="nil"/>
            </w:tcBorders>
            <w:vAlign w:val="center"/>
          </w:tcPr>
          <w:p w:rsidR="00A40A79" w:rsidRPr="007E27AC" w:rsidRDefault="00A40A79" w:rsidP="002E0B9C">
            <w:pPr>
              <w:spacing w:before="60" w:after="60" w:line="240" w:lineRule="auto"/>
              <w:jc w:val="center"/>
            </w:pPr>
            <w:r w:rsidRPr="007E27AC">
              <w:t>Общо</w:t>
            </w:r>
          </w:p>
        </w:tc>
      </w:tr>
      <w:tr w:rsidR="00A40A79" w:rsidRPr="007E27AC" w:rsidTr="002E0B9C">
        <w:trPr>
          <w:tblHeader/>
        </w:trPr>
        <w:tc>
          <w:tcPr>
            <w:tcW w:w="344" w:type="pct"/>
            <w:tcBorders>
              <w:top w:val="nil"/>
            </w:tcBorders>
            <w:vAlign w:val="center"/>
          </w:tcPr>
          <w:p w:rsidR="00A40A79" w:rsidRPr="007E27AC" w:rsidRDefault="00A40A79" w:rsidP="002E0B9C">
            <w:pPr>
              <w:spacing w:before="60" w:after="60" w:line="240" w:lineRule="auto"/>
              <w:jc w:val="center"/>
            </w:pPr>
          </w:p>
        </w:tc>
        <w:tc>
          <w:tcPr>
            <w:tcW w:w="585" w:type="pct"/>
            <w:tcBorders>
              <w:top w:val="nil"/>
            </w:tcBorders>
            <w:vAlign w:val="center"/>
          </w:tcPr>
          <w:p w:rsidR="00A40A79" w:rsidRPr="007E27AC" w:rsidRDefault="00A40A79" w:rsidP="002E0B9C">
            <w:pPr>
              <w:spacing w:before="60" w:after="60" w:line="240" w:lineRule="auto"/>
              <w:jc w:val="center"/>
            </w:pPr>
          </w:p>
        </w:tc>
        <w:tc>
          <w:tcPr>
            <w:tcW w:w="948" w:type="pct"/>
            <w:tcBorders>
              <w:top w:val="nil"/>
            </w:tcBorders>
            <w:vAlign w:val="center"/>
          </w:tcPr>
          <w:p w:rsidR="00A40A79" w:rsidRPr="007E27AC" w:rsidRDefault="00A40A79" w:rsidP="002E0B9C">
            <w:pPr>
              <w:spacing w:before="60" w:after="60" w:line="240" w:lineRule="auto"/>
              <w:jc w:val="center"/>
            </w:pPr>
            <w:r w:rsidRPr="007E27AC">
              <w:t>a)</w:t>
            </w:r>
          </w:p>
        </w:tc>
        <w:tc>
          <w:tcPr>
            <w:tcW w:w="956" w:type="pct"/>
            <w:tcBorders>
              <w:top w:val="nil"/>
            </w:tcBorders>
            <w:vAlign w:val="center"/>
          </w:tcPr>
          <w:p w:rsidR="00A40A79" w:rsidRPr="007E27AC" w:rsidRDefault="00A40A79" w:rsidP="002E0B9C">
            <w:pPr>
              <w:spacing w:before="60" w:after="60" w:line="240" w:lineRule="auto"/>
              <w:jc w:val="center"/>
            </w:pPr>
            <w:r w:rsidRPr="007E27AC">
              <w:t>б)</w:t>
            </w:r>
          </w:p>
        </w:tc>
        <w:tc>
          <w:tcPr>
            <w:tcW w:w="495" w:type="pct"/>
            <w:tcBorders>
              <w:top w:val="nil"/>
            </w:tcBorders>
            <w:vAlign w:val="center"/>
          </w:tcPr>
          <w:p w:rsidR="00A40A79" w:rsidRPr="007E27AC" w:rsidRDefault="00A40A79" w:rsidP="002E0B9C">
            <w:pPr>
              <w:spacing w:before="60" w:after="60" w:line="240" w:lineRule="auto"/>
              <w:jc w:val="center"/>
            </w:pPr>
            <w:r w:rsidRPr="007E27AC">
              <w:t>в)</w:t>
            </w:r>
          </w:p>
        </w:tc>
        <w:tc>
          <w:tcPr>
            <w:tcW w:w="965" w:type="pct"/>
            <w:tcBorders>
              <w:top w:val="nil"/>
            </w:tcBorders>
            <w:vAlign w:val="center"/>
          </w:tcPr>
          <w:p w:rsidR="00A40A79" w:rsidRPr="007E27AC" w:rsidRDefault="00A40A79" w:rsidP="002E0B9C">
            <w:pPr>
              <w:spacing w:before="60" w:after="60" w:line="240" w:lineRule="auto"/>
              <w:jc w:val="center"/>
            </w:pPr>
            <w:r w:rsidRPr="007E27AC">
              <w:t>г)</w:t>
            </w:r>
          </w:p>
        </w:tc>
        <w:tc>
          <w:tcPr>
            <w:tcW w:w="707" w:type="pct"/>
            <w:tcBorders>
              <w:top w:val="nil"/>
            </w:tcBorders>
            <w:vAlign w:val="center"/>
          </w:tcPr>
          <w:p w:rsidR="00A40A79" w:rsidRPr="007E27AC" w:rsidRDefault="00A40A79" w:rsidP="002E0B9C">
            <w:pPr>
              <w:spacing w:before="60" w:after="60" w:line="240" w:lineRule="auto"/>
              <w:jc w:val="center"/>
            </w:pPr>
            <w:r w:rsidRPr="007E27AC">
              <w:t>е)=а)+б)+в)+г)</w:t>
            </w:r>
          </w:p>
        </w:tc>
      </w:tr>
      <w:tr w:rsidR="00A40A79" w:rsidRPr="007E27AC" w:rsidTr="002E0B9C">
        <w:tc>
          <w:tcPr>
            <w:tcW w:w="344" w:type="pct"/>
            <w:vMerge w:val="restart"/>
          </w:tcPr>
          <w:p w:rsidR="00A40A79" w:rsidRPr="007E27AC" w:rsidRDefault="00A40A79" w:rsidP="002E0B9C">
            <w:pPr>
              <w:spacing w:before="60" w:after="60" w:line="240" w:lineRule="auto"/>
            </w:pPr>
            <w:r w:rsidRPr="007E27AC">
              <w:t>ЕФРР</w:t>
            </w:r>
          </w:p>
        </w:tc>
        <w:tc>
          <w:tcPr>
            <w:tcW w:w="585" w:type="pct"/>
          </w:tcPr>
          <w:p w:rsidR="00A40A79" w:rsidRPr="007E27AC" w:rsidRDefault="00A40A79" w:rsidP="002E0B9C">
            <w:pPr>
              <w:spacing w:before="60" w:after="60" w:line="240" w:lineRule="auto"/>
            </w:pPr>
            <w:r w:rsidRPr="007E27AC">
              <w:t>По-силно развити региони</w:t>
            </w: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vMerge/>
          </w:tcPr>
          <w:p w:rsidR="00A40A79" w:rsidRPr="007E27AC" w:rsidRDefault="00A40A79" w:rsidP="002E0B9C">
            <w:pPr>
              <w:spacing w:before="60" w:after="60" w:line="240" w:lineRule="auto"/>
            </w:pPr>
          </w:p>
        </w:tc>
        <w:tc>
          <w:tcPr>
            <w:tcW w:w="585" w:type="pct"/>
          </w:tcPr>
          <w:p w:rsidR="00A40A79" w:rsidRPr="007E27AC" w:rsidRDefault="00A40A79" w:rsidP="002E0B9C">
            <w:pPr>
              <w:spacing w:before="60" w:after="60" w:line="240" w:lineRule="auto"/>
            </w:pPr>
            <w:r w:rsidRPr="007E27AC">
              <w:t>По-слабо развити региони</w:t>
            </w: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vMerge/>
          </w:tcPr>
          <w:p w:rsidR="00A40A79" w:rsidRPr="007E27AC" w:rsidRDefault="00A40A79" w:rsidP="002E0B9C">
            <w:pPr>
              <w:spacing w:before="60" w:after="60" w:line="240" w:lineRule="auto"/>
            </w:pPr>
          </w:p>
        </w:tc>
        <w:tc>
          <w:tcPr>
            <w:tcW w:w="585" w:type="pct"/>
          </w:tcPr>
          <w:p w:rsidR="00A40A79" w:rsidRPr="007E27AC" w:rsidRDefault="00A40A79" w:rsidP="002E0B9C">
            <w:pPr>
              <w:spacing w:before="60" w:after="60" w:line="240" w:lineRule="auto"/>
            </w:pPr>
            <w:r w:rsidRPr="007E27AC">
              <w:t>Региони в преход</w:t>
            </w: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vMerge/>
          </w:tcPr>
          <w:p w:rsidR="00A40A79" w:rsidRPr="007E27AC" w:rsidRDefault="00A40A79" w:rsidP="002E0B9C">
            <w:pPr>
              <w:spacing w:before="60" w:after="60" w:line="240" w:lineRule="auto"/>
            </w:pPr>
          </w:p>
        </w:tc>
        <w:tc>
          <w:tcPr>
            <w:tcW w:w="585" w:type="pct"/>
            <w:shd w:val="clear" w:color="auto" w:fill="auto"/>
          </w:tcPr>
          <w:p w:rsidR="00A40A79" w:rsidRPr="007E27AC" w:rsidRDefault="00A40A79" w:rsidP="002E0B9C">
            <w:pPr>
              <w:spacing w:before="60" w:after="60" w:line="240" w:lineRule="auto"/>
            </w:pP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vMerge w:val="restart"/>
          </w:tcPr>
          <w:p w:rsidR="00A40A79" w:rsidRPr="007E27AC" w:rsidRDefault="00A40A79" w:rsidP="002E0B9C">
            <w:pPr>
              <w:spacing w:before="60" w:after="60" w:line="240" w:lineRule="auto"/>
            </w:pPr>
            <w:r w:rsidRPr="007E27AC">
              <w:t>ЕСФ+</w:t>
            </w:r>
          </w:p>
        </w:tc>
        <w:tc>
          <w:tcPr>
            <w:tcW w:w="585" w:type="pct"/>
            <w:shd w:val="clear" w:color="auto" w:fill="auto"/>
          </w:tcPr>
          <w:p w:rsidR="00A40A79" w:rsidRPr="007E27AC" w:rsidRDefault="00A40A79" w:rsidP="002E0B9C">
            <w:pPr>
              <w:spacing w:before="60" w:after="60" w:line="240" w:lineRule="auto"/>
            </w:pPr>
            <w:r w:rsidRPr="007E27AC">
              <w:t>По-силно развити региони</w:t>
            </w: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vMerge/>
          </w:tcPr>
          <w:p w:rsidR="00A40A79" w:rsidRPr="007E27AC" w:rsidRDefault="00A40A79" w:rsidP="002E0B9C">
            <w:pPr>
              <w:spacing w:before="60" w:after="60" w:line="240" w:lineRule="auto"/>
            </w:pPr>
          </w:p>
        </w:tc>
        <w:tc>
          <w:tcPr>
            <w:tcW w:w="585" w:type="pct"/>
            <w:shd w:val="clear" w:color="auto" w:fill="auto"/>
          </w:tcPr>
          <w:p w:rsidR="00A40A79" w:rsidRPr="007E27AC" w:rsidRDefault="00A40A79" w:rsidP="002E0B9C">
            <w:pPr>
              <w:spacing w:before="60" w:after="60" w:line="240" w:lineRule="auto"/>
            </w:pPr>
            <w:r w:rsidRPr="007E27AC">
              <w:t>По-слабо развити региони</w:t>
            </w: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vMerge/>
          </w:tcPr>
          <w:p w:rsidR="00A40A79" w:rsidRPr="007E27AC" w:rsidRDefault="00A40A79" w:rsidP="002E0B9C">
            <w:pPr>
              <w:spacing w:before="60" w:after="60" w:line="240" w:lineRule="auto"/>
            </w:pPr>
          </w:p>
        </w:tc>
        <w:tc>
          <w:tcPr>
            <w:tcW w:w="585" w:type="pct"/>
            <w:shd w:val="clear" w:color="auto" w:fill="auto"/>
          </w:tcPr>
          <w:p w:rsidR="00A40A79" w:rsidRPr="007E27AC" w:rsidRDefault="00A40A79" w:rsidP="002E0B9C">
            <w:pPr>
              <w:spacing w:before="60" w:after="60" w:line="240" w:lineRule="auto"/>
            </w:pPr>
            <w:r w:rsidRPr="007E27AC">
              <w:t>Региони в преход</w:t>
            </w: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vMerge/>
          </w:tcPr>
          <w:p w:rsidR="00A40A79" w:rsidRPr="007E27AC" w:rsidRDefault="00A40A79" w:rsidP="002E0B9C">
            <w:pPr>
              <w:spacing w:before="60" w:after="60" w:line="240" w:lineRule="auto"/>
            </w:pPr>
          </w:p>
        </w:tc>
        <w:tc>
          <w:tcPr>
            <w:tcW w:w="585" w:type="pct"/>
            <w:shd w:val="clear" w:color="auto" w:fill="auto"/>
          </w:tcPr>
          <w:p w:rsidR="00A40A79" w:rsidRPr="007E27AC" w:rsidRDefault="00A40A79" w:rsidP="002E0B9C">
            <w:pPr>
              <w:spacing w:before="60" w:after="60" w:line="240" w:lineRule="auto"/>
            </w:pP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tcPr>
          <w:p w:rsidR="00A40A79" w:rsidRPr="007E27AC" w:rsidRDefault="00A40A79" w:rsidP="002E0B9C">
            <w:pPr>
              <w:pageBreakBefore/>
              <w:spacing w:before="60" w:after="60" w:line="240" w:lineRule="auto"/>
            </w:pPr>
            <w:r w:rsidRPr="007E27AC">
              <w:lastRenderedPageBreak/>
              <w:t>КФ</w:t>
            </w:r>
          </w:p>
        </w:tc>
        <w:tc>
          <w:tcPr>
            <w:tcW w:w="585" w:type="pct"/>
          </w:tcPr>
          <w:p w:rsidR="00A40A79" w:rsidRPr="007E27AC" w:rsidRDefault="00A40A79" w:rsidP="002E0B9C">
            <w:pPr>
              <w:spacing w:before="60" w:after="60" w:line="240" w:lineRule="auto"/>
            </w:pP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tcPr>
          <w:p w:rsidR="00A40A79" w:rsidRPr="007E27AC" w:rsidRDefault="00A40A79" w:rsidP="002E0B9C">
            <w:pPr>
              <w:spacing w:before="60" w:after="60" w:line="240" w:lineRule="auto"/>
            </w:pPr>
            <w:r w:rsidRPr="007E27AC">
              <w:t>ЕФМДРА</w:t>
            </w:r>
          </w:p>
        </w:tc>
        <w:tc>
          <w:tcPr>
            <w:tcW w:w="585" w:type="pct"/>
          </w:tcPr>
          <w:p w:rsidR="00A40A79" w:rsidRPr="007E27AC" w:rsidRDefault="00A40A79" w:rsidP="002E0B9C">
            <w:pPr>
              <w:spacing w:before="60" w:after="60" w:line="240" w:lineRule="auto"/>
            </w:pP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tcPr>
          <w:p w:rsidR="00A40A79" w:rsidRPr="007E27AC" w:rsidRDefault="00A40A79" w:rsidP="002E0B9C">
            <w:pPr>
              <w:spacing w:before="60" w:after="60" w:line="240" w:lineRule="auto"/>
            </w:pPr>
            <w:r w:rsidRPr="007E27AC">
              <w:t>Общо</w:t>
            </w:r>
          </w:p>
        </w:tc>
        <w:tc>
          <w:tcPr>
            <w:tcW w:w="585" w:type="pct"/>
          </w:tcPr>
          <w:p w:rsidR="00A40A79" w:rsidRPr="007E27AC" w:rsidRDefault="00A40A79" w:rsidP="002E0B9C">
            <w:pPr>
              <w:spacing w:before="60" w:after="60" w:line="240" w:lineRule="auto"/>
            </w:pP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bl>
    <w:p w:rsidR="00A40A79" w:rsidRPr="007E27AC" w:rsidRDefault="00A40A79" w:rsidP="002E0B9C">
      <w:pPr>
        <w:pStyle w:val="Point0"/>
        <w:spacing w:line="240" w:lineRule="auto"/>
        <w:ind w:left="851" w:hanging="851"/>
      </w:pPr>
      <w:r w:rsidRPr="007E27AC">
        <w:rPr>
          <w:b/>
          <w:bCs/>
          <w:vertAlign w:val="superscript"/>
        </w:rPr>
        <w:t>*</w:t>
      </w:r>
      <w:r w:rsidRPr="007E27AC">
        <w:tab/>
        <w:t>Кумулативни суми за всички вноски, направени чрез изменения на програмата през програмния период. Към всяко ново искане за принос в изменение на програмата се определят общите суми, прехвърлени за всяка година по фондове и по категории региони.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A40A79" w:rsidRPr="007E27AC" w:rsidTr="002E0B9C">
        <w:tc>
          <w:tcPr>
            <w:tcW w:w="14709" w:type="dxa"/>
            <w:shd w:val="clear" w:color="auto" w:fill="auto"/>
          </w:tcPr>
          <w:p w:rsidR="00A40A79" w:rsidRPr="007E27AC" w:rsidRDefault="00A40A79" w:rsidP="002E0B9C">
            <w:pPr>
              <w:spacing w:before="60" w:after="60" w:line="240" w:lineRule="auto"/>
            </w:pPr>
            <w:r w:rsidRPr="007E27AC">
              <w:t>Текстово поле [3 500] (обосновка), като се вземе предвид как тези суми допринасят за постигането на целите на политиката, избрани в споразумението за партньорство в съответствие с член 10, параграф 1 от Регламента за InvestEU)</w:t>
            </w:r>
          </w:p>
        </w:tc>
      </w:tr>
    </w:tbl>
    <w:p w:rsidR="00A40A79" w:rsidRPr="007E27AC" w:rsidRDefault="00A40A79" w:rsidP="002E0B9C"/>
    <w:p w:rsidR="00A40A79" w:rsidRPr="007E27AC" w:rsidRDefault="00A40A79" w:rsidP="002E0B9C">
      <w:r w:rsidRPr="007E27AC">
        <w:br w:type="page"/>
      </w:r>
      <w:r w:rsidRPr="007E27AC">
        <w:lastRenderedPageBreak/>
        <w:t>Таблица </w:t>
      </w:r>
      <w:r w:rsidR="00255A2C" w:rsidRPr="007E27AC">
        <w:t>16А</w:t>
      </w:r>
      <w:r w:rsidRPr="007E27AC">
        <w:t>: Прехвърляния към инструменти при пряко или непряко управление</w:t>
      </w:r>
    </w:p>
    <w:tbl>
      <w:tblPr>
        <w:tblStyle w:val="TableGrid"/>
        <w:tblW w:w="4191" w:type="pct"/>
        <w:tblInd w:w="0" w:type="dxa"/>
        <w:tblLook w:val="04A0" w:firstRow="1" w:lastRow="0" w:firstColumn="1" w:lastColumn="0" w:noHBand="0" w:noVBand="1"/>
      </w:tblPr>
      <w:tblGrid>
        <w:gridCol w:w="1237"/>
        <w:gridCol w:w="1400"/>
        <w:gridCol w:w="1559"/>
        <w:gridCol w:w="915"/>
        <w:gridCol w:w="915"/>
        <w:gridCol w:w="915"/>
        <w:gridCol w:w="915"/>
        <w:gridCol w:w="915"/>
        <w:gridCol w:w="1578"/>
        <w:gridCol w:w="1217"/>
        <w:gridCol w:w="828"/>
      </w:tblGrid>
      <w:tr w:rsidR="00255A2C" w:rsidRPr="007E27AC" w:rsidTr="00255A2C">
        <w:trPr>
          <w:trHeight w:val="199"/>
          <w:tblHeader/>
        </w:trPr>
        <w:tc>
          <w:tcPr>
            <w:tcW w:w="1064" w:type="pct"/>
            <w:gridSpan w:val="2"/>
            <w:vAlign w:val="center"/>
          </w:tcPr>
          <w:p w:rsidR="00255A2C" w:rsidRPr="007E27AC" w:rsidRDefault="00255A2C" w:rsidP="002E0B9C">
            <w:pPr>
              <w:spacing w:before="60" w:after="60" w:line="240" w:lineRule="auto"/>
              <w:jc w:val="center"/>
            </w:pPr>
            <w:r w:rsidRPr="007E27AC">
              <w:t>Прехвърляне от</w:t>
            </w:r>
          </w:p>
        </w:tc>
        <w:tc>
          <w:tcPr>
            <w:tcW w:w="629" w:type="pct"/>
            <w:vAlign w:val="center"/>
          </w:tcPr>
          <w:p w:rsidR="00255A2C" w:rsidRPr="007E27AC" w:rsidRDefault="00255A2C" w:rsidP="002E0B9C">
            <w:pPr>
              <w:spacing w:before="60" w:after="60" w:line="240" w:lineRule="auto"/>
              <w:jc w:val="center"/>
            </w:pPr>
            <w:r w:rsidRPr="007E27AC">
              <w:t>Прехвърляне към</w:t>
            </w:r>
          </w:p>
        </w:tc>
        <w:tc>
          <w:tcPr>
            <w:tcW w:w="3307" w:type="pct"/>
            <w:gridSpan w:val="8"/>
            <w:shd w:val="clear" w:color="auto" w:fill="auto"/>
          </w:tcPr>
          <w:p w:rsidR="00255A2C" w:rsidRPr="007E27AC" w:rsidRDefault="00255A2C" w:rsidP="00255A2C">
            <w:pPr>
              <w:spacing w:before="0" w:after="200" w:line="276" w:lineRule="auto"/>
              <w:jc w:val="center"/>
            </w:pPr>
            <w:r w:rsidRPr="007E27AC">
              <w:rPr>
                <w:b/>
                <w:bCs/>
                <w:color w:val="444444"/>
                <w:sz w:val="22"/>
                <w:shd w:val="clear" w:color="auto" w:fill="FFFFFF"/>
              </w:rPr>
              <w:t>Разбивка по години</w:t>
            </w:r>
          </w:p>
        </w:tc>
      </w:tr>
      <w:tr w:rsidR="00255A2C" w:rsidRPr="007E27AC" w:rsidTr="00255A2C">
        <w:trPr>
          <w:gridAfter w:val="3"/>
          <w:wAfter w:w="1461" w:type="pct"/>
          <w:trHeight w:val="336"/>
          <w:tblHeader/>
        </w:trPr>
        <w:tc>
          <w:tcPr>
            <w:tcW w:w="499" w:type="pct"/>
            <w:vMerge w:val="restart"/>
            <w:vAlign w:val="center"/>
          </w:tcPr>
          <w:p w:rsidR="00255A2C" w:rsidRPr="007E27AC" w:rsidRDefault="00255A2C" w:rsidP="002E0B9C">
            <w:pPr>
              <w:spacing w:before="60" w:after="60" w:line="240" w:lineRule="auto"/>
              <w:jc w:val="center"/>
            </w:pPr>
            <w:r w:rsidRPr="007E27AC">
              <w:t>Фонд</w:t>
            </w:r>
          </w:p>
        </w:tc>
        <w:tc>
          <w:tcPr>
            <w:tcW w:w="565" w:type="pct"/>
            <w:vMerge w:val="restart"/>
            <w:vAlign w:val="center"/>
          </w:tcPr>
          <w:p w:rsidR="00255A2C" w:rsidRPr="007E27AC" w:rsidRDefault="00255A2C" w:rsidP="002E0B9C">
            <w:pPr>
              <w:spacing w:before="60" w:after="60" w:line="240" w:lineRule="auto"/>
              <w:jc w:val="center"/>
            </w:pPr>
            <w:r w:rsidRPr="007E27AC">
              <w:t>Категория региони</w:t>
            </w:r>
          </w:p>
        </w:tc>
        <w:tc>
          <w:tcPr>
            <w:tcW w:w="629" w:type="pct"/>
            <w:vMerge w:val="restart"/>
            <w:vAlign w:val="center"/>
          </w:tcPr>
          <w:p w:rsidR="00255A2C" w:rsidRPr="007E27AC" w:rsidRDefault="00255A2C" w:rsidP="002E0B9C">
            <w:pPr>
              <w:spacing w:before="60" w:after="60" w:line="240" w:lineRule="auto"/>
              <w:jc w:val="center"/>
            </w:pPr>
            <w:r w:rsidRPr="007E27AC">
              <w:t>Инструмент</w:t>
            </w:r>
          </w:p>
        </w:tc>
        <w:tc>
          <w:tcPr>
            <w:tcW w:w="369" w:type="pct"/>
            <w:vMerge w:val="restart"/>
            <w:vAlign w:val="center"/>
          </w:tcPr>
          <w:p w:rsidR="00255A2C" w:rsidRPr="007E27AC" w:rsidRDefault="00255A2C" w:rsidP="002E0B9C">
            <w:pPr>
              <w:spacing w:before="60" w:after="60" w:line="240" w:lineRule="auto"/>
              <w:jc w:val="center"/>
            </w:pPr>
            <w:r w:rsidRPr="007E27AC">
              <w:t>2021 г.</w:t>
            </w:r>
          </w:p>
        </w:tc>
        <w:tc>
          <w:tcPr>
            <w:tcW w:w="369" w:type="pct"/>
            <w:vMerge w:val="restart"/>
            <w:vAlign w:val="center"/>
          </w:tcPr>
          <w:p w:rsidR="00255A2C" w:rsidRPr="007E27AC" w:rsidRDefault="00255A2C" w:rsidP="002E0B9C">
            <w:pPr>
              <w:spacing w:before="60" w:after="60" w:line="240" w:lineRule="auto"/>
              <w:jc w:val="center"/>
            </w:pPr>
            <w:r w:rsidRPr="007E27AC">
              <w:t>2022 г.</w:t>
            </w:r>
          </w:p>
        </w:tc>
        <w:tc>
          <w:tcPr>
            <w:tcW w:w="369" w:type="pct"/>
            <w:vMerge w:val="restart"/>
            <w:vAlign w:val="center"/>
          </w:tcPr>
          <w:p w:rsidR="00255A2C" w:rsidRPr="007E27AC" w:rsidRDefault="00255A2C" w:rsidP="002E0B9C">
            <w:pPr>
              <w:spacing w:before="60" w:after="60" w:line="240" w:lineRule="auto"/>
              <w:jc w:val="center"/>
            </w:pPr>
            <w:r w:rsidRPr="007E27AC">
              <w:t>2023 г.</w:t>
            </w:r>
          </w:p>
        </w:tc>
        <w:tc>
          <w:tcPr>
            <w:tcW w:w="369" w:type="pct"/>
            <w:vMerge w:val="restart"/>
            <w:vAlign w:val="center"/>
          </w:tcPr>
          <w:p w:rsidR="00255A2C" w:rsidRPr="007E27AC" w:rsidRDefault="00255A2C" w:rsidP="002E0B9C">
            <w:pPr>
              <w:spacing w:before="60" w:after="60" w:line="240" w:lineRule="auto"/>
              <w:jc w:val="center"/>
            </w:pPr>
            <w:r w:rsidRPr="007E27AC">
              <w:t>2024 г.</w:t>
            </w:r>
          </w:p>
        </w:tc>
        <w:tc>
          <w:tcPr>
            <w:tcW w:w="369" w:type="pct"/>
            <w:vMerge w:val="restart"/>
            <w:vAlign w:val="center"/>
          </w:tcPr>
          <w:p w:rsidR="00255A2C" w:rsidRPr="007E27AC" w:rsidRDefault="00255A2C" w:rsidP="002E0B9C">
            <w:pPr>
              <w:spacing w:before="60" w:after="60" w:line="240" w:lineRule="auto"/>
              <w:jc w:val="center"/>
            </w:pPr>
            <w:r w:rsidRPr="007E27AC">
              <w:t>2025 г.</w:t>
            </w:r>
          </w:p>
        </w:tc>
      </w:tr>
      <w:tr w:rsidR="00255A2C" w:rsidRPr="007E27AC" w:rsidTr="00255A2C">
        <w:trPr>
          <w:trHeight w:val="199"/>
          <w:tblHeader/>
        </w:trPr>
        <w:tc>
          <w:tcPr>
            <w:tcW w:w="499" w:type="pct"/>
            <w:vMerge/>
            <w:vAlign w:val="center"/>
          </w:tcPr>
          <w:p w:rsidR="00255A2C" w:rsidRPr="007E27AC" w:rsidRDefault="00255A2C" w:rsidP="002E0B9C">
            <w:pPr>
              <w:spacing w:before="60" w:after="60" w:line="240" w:lineRule="auto"/>
              <w:jc w:val="center"/>
            </w:pPr>
          </w:p>
        </w:tc>
        <w:tc>
          <w:tcPr>
            <w:tcW w:w="565" w:type="pct"/>
            <w:vMerge/>
            <w:vAlign w:val="center"/>
          </w:tcPr>
          <w:p w:rsidR="00255A2C" w:rsidRPr="007E27AC" w:rsidRDefault="00255A2C" w:rsidP="002E0B9C">
            <w:pPr>
              <w:spacing w:before="60" w:after="60" w:line="240" w:lineRule="auto"/>
              <w:jc w:val="center"/>
            </w:pPr>
          </w:p>
        </w:tc>
        <w:tc>
          <w:tcPr>
            <w:tcW w:w="629" w:type="pct"/>
            <w:vMerge/>
            <w:vAlign w:val="center"/>
          </w:tcPr>
          <w:p w:rsidR="00255A2C" w:rsidRPr="007E27AC" w:rsidRDefault="00255A2C" w:rsidP="002E0B9C">
            <w:pPr>
              <w:spacing w:before="60" w:after="60" w:line="240" w:lineRule="auto"/>
              <w:jc w:val="center"/>
            </w:pPr>
          </w:p>
        </w:tc>
        <w:tc>
          <w:tcPr>
            <w:tcW w:w="369" w:type="pct"/>
            <w:vMerge/>
            <w:vAlign w:val="center"/>
          </w:tcPr>
          <w:p w:rsidR="00255A2C" w:rsidRPr="007E27AC" w:rsidRDefault="00255A2C" w:rsidP="002E0B9C">
            <w:pPr>
              <w:spacing w:before="60" w:after="60" w:line="240" w:lineRule="auto"/>
              <w:jc w:val="center"/>
            </w:pPr>
          </w:p>
        </w:tc>
        <w:tc>
          <w:tcPr>
            <w:tcW w:w="369" w:type="pct"/>
            <w:vMerge/>
            <w:vAlign w:val="center"/>
          </w:tcPr>
          <w:p w:rsidR="00255A2C" w:rsidRPr="007E27AC" w:rsidRDefault="00255A2C" w:rsidP="002E0B9C">
            <w:pPr>
              <w:spacing w:before="60" w:after="60" w:line="240" w:lineRule="auto"/>
              <w:jc w:val="center"/>
            </w:pPr>
          </w:p>
        </w:tc>
        <w:tc>
          <w:tcPr>
            <w:tcW w:w="369" w:type="pct"/>
            <w:vMerge/>
            <w:vAlign w:val="center"/>
          </w:tcPr>
          <w:p w:rsidR="00255A2C" w:rsidRPr="007E27AC" w:rsidRDefault="00255A2C" w:rsidP="002E0B9C">
            <w:pPr>
              <w:spacing w:before="60" w:after="60" w:line="240" w:lineRule="auto"/>
              <w:jc w:val="center"/>
            </w:pPr>
          </w:p>
        </w:tc>
        <w:tc>
          <w:tcPr>
            <w:tcW w:w="369" w:type="pct"/>
            <w:vMerge/>
            <w:vAlign w:val="center"/>
          </w:tcPr>
          <w:p w:rsidR="00255A2C" w:rsidRPr="007E27AC" w:rsidRDefault="00255A2C" w:rsidP="002E0B9C">
            <w:pPr>
              <w:spacing w:before="60" w:after="60" w:line="240" w:lineRule="auto"/>
              <w:jc w:val="center"/>
            </w:pPr>
          </w:p>
        </w:tc>
        <w:tc>
          <w:tcPr>
            <w:tcW w:w="369" w:type="pct"/>
            <w:vMerge/>
            <w:vAlign w:val="center"/>
          </w:tcPr>
          <w:p w:rsidR="00255A2C" w:rsidRPr="007E27AC" w:rsidRDefault="00255A2C" w:rsidP="002E0B9C">
            <w:pPr>
              <w:spacing w:before="60" w:after="60" w:line="240" w:lineRule="auto"/>
              <w:jc w:val="center"/>
            </w:pPr>
          </w:p>
        </w:tc>
        <w:tc>
          <w:tcPr>
            <w:tcW w:w="637" w:type="pct"/>
            <w:vAlign w:val="center"/>
          </w:tcPr>
          <w:p w:rsidR="00255A2C" w:rsidRPr="007E27AC" w:rsidRDefault="00255A2C" w:rsidP="002E0B9C">
            <w:pPr>
              <w:spacing w:before="60" w:after="60" w:line="240" w:lineRule="auto"/>
              <w:jc w:val="center"/>
            </w:pPr>
            <w:r w:rsidRPr="007E27AC">
              <w:t>2026 г.</w:t>
            </w:r>
          </w:p>
        </w:tc>
        <w:tc>
          <w:tcPr>
            <w:tcW w:w="491" w:type="pct"/>
            <w:vAlign w:val="center"/>
          </w:tcPr>
          <w:p w:rsidR="00255A2C" w:rsidRPr="007E27AC" w:rsidRDefault="00255A2C" w:rsidP="002E0B9C">
            <w:pPr>
              <w:spacing w:before="60" w:after="60" w:line="240" w:lineRule="auto"/>
              <w:jc w:val="center"/>
            </w:pPr>
            <w:r w:rsidRPr="007E27AC">
              <w:t>2027 г.</w:t>
            </w:r>
          </w:p>
        </w:tc>
        <w:tc>
          <w:tcPr>
            <w:tcW w:w="332" w:type="pct"/>
            <w:vAlign w:val="center"/>
          </w:tcPr>
          <w:p w:rsidR="00255A2C" w:rsidRPr="007E27AC" w:rsidRDefault="00255A2C" w:rsidP="002E0B9C">
            <w:pPr>
              <w:spacing w:before="60" w:after="60" w:line="240" w:lineRule="auto"/>
              <w:jc w:val="center"/>
            </w:pPr>
            <w:r w:rsidRPr="007E27AC">
              <w:t>Общо</w:t>
            </w:r>
          </w:p>
        </w:tc>
      </w:tr>
      <w:tr w:rsidR="00255A2C" w:rsidRPr="007E27AC" w:rsidTr="00255A2C">
        <w:tc>
          <w:tcPr>
            <w:tcW w:w="499" w:type="pct"/>
            <w:vMerge w:val="restart"/>
          </w:tcPr>
          <w:p w:rsidR="00255A2C" w:rsidRPr="007E27AC" w:rsidRDefault="00255A2C" w:rsidP="002E0B9C">
            <w:pPr>
              <w:spacing w:before="60" w:after="60" w:line="240" w:lineRule="auto"/>
            </w:pPr>
            <w:r w:rsidRPr="007E27AC">
              <w:t>ЕФРР</w:t>
            </w:r>
          </w:p>
        </w:tc>
        <w:tc>
          <w:tcPr>
            <w:tcW w:w="565" w:type="pct"/>
          </w:tcPr>
          <w:p w:rsidR="00255A2C" w:rsidRPr="007E27AC" w:rsidRDefault="00255A2C" w:rsidP="002E0B9C">
            <w:pPr>
              <w:spacing w:before="60" w:after="60" w:line="240" w:lineRule="auto"/>
            </w:pPr>
            <w:r w:rsidRPr="007E27AC">
              <w:t>По-силно развити региони</w:t>
            </w:r>
          </w:p>
        </w:tc>
        <w:tc>
          <w:tcPr>
            <w:tcW w:w="62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637" w:type="pct"/>
          </w:tcPr>
          <w:p w:rsidR="00255A2C" w:rsidRPr="007E27AC" w:rsidRDefault="00255A2C" w:rsidP="002E0B9C">
            <w:pPr>
              <w:spacing w:before="60" w:after="60" w:line="240" w:lineRule="auto"/>
            </w:pPr>
          </w:p>
        </w:tc>
        <w:tc>
          <w:tcPr>
            <w:tcW w:w="491" w:type="pct"/>
          </w:tcPr>
          <w:p w:rsidR="00255A2C" w:rsidRPr="007E27AC" w:rsidRDefault="00255A2C" w:rsidP="002E0B9C">
            <w:pPr>
              <w:spacing w:before="60" w:after="60" w:line="240" w:lineRule="auto"/>
            </w:pPr>
          </w:p>
        </w:tc>
        <w:tc>
          <w:tcPr>
            <w:tcW w:w="332" w:type="pct"/>
          </w:tcPr>
          <w:p w:rsidR="00255A2C" w:rsidRPr="007E27AC" w:rsidRDefault="00255A2C" w:rsidP="002E0B9C">
            <w:pPr>
              <w:spacing w:before="60" w:after="60" w:line="240" w:lineRule="auto"/>
            </w:pPr>
          </w:p>
        </w:tc>
      </w:tr>
      <w:tr w:rsidR="00255A2C" w:rsidRPr="007E27AC" w:rsidTr="00255A2C">
        <w:tc>
          <w:tcPr>
            <w:tcW w:w="499" w:type="pct"/>
            <w:vMerge/>
          </w:tcPr>
          <w:p w:rsidR="00255A2C" w:rsidRPr="007E27AC" w:rsidRDefault="00255A2C" w:rsidP="002E0B9C">
            <w:pPr>
              <w:spacing w:before="60" w:after="60" w:line="240" w:lineRule="auto"/>
            </w:pPr>
          </w:p>
        </w:tc>
        <w:tc>
          <w:tcPr>
            <w:tcW w:w="565" w:type="pct"/>
          </w:tcPr>
          <w:p w:rsidR="00255A2C" w:rsidRPr="007E27AC" w:rsidRDefault="00255A2C" w:rsidP="002E0B9C">
            <w:pPr>
              <w:spacing w:before="60" w:after="60" w:line="240" w:lineRule="auto"/>
            </w:pPr>
            <w:r w:rsidRPr="007E27AC">
              <w:t>Региони в преход</w:t>
            </w:r>
          </w:p>
        </w:tc>
        <w:tc>
          <w:tcPr>
            <w:tcW w:w="62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637" w:type="pct"/>
          </w:tcPr>
          <w:p w:rsidR="00255A2C" w:rsidRPr="007E27AC" w:rsidRDefault="00255A2C" w:rsidP="002E0B9C">
            <w:pPr>
              <w:spacing w:before="60" w:after="60" w:line="240" w:lineRule="auto"/>
            </w:pPr>
          </w:p>
        </w:tc>
        <w:tc>
          <w:tcPr>
            <w:tcW w:w="491" w:type="pct"/>
          </w:tcPr>
          <w:p w:rsidR="00255A2C" w:rsidRPr="007E27AC" w:rsidRDefault="00255A2C" w:rsidP="002E0B9C">
            <w:pPr>
              <w:spacing w:before="60" w:after="60" w:line="240" w:lineRule="auto"/>
            </w:pPr>
          </w:p>
        </w:tc>
        <w:tc>
          <w:tcPr>
            <w:tcW w:w="332" w:type="pct"/>
          </w:tcPr>
          <w:p w:rsidR="00255A2C" w:rsidRPr="007E27AC" w:rsidRDefault="00255A2C" w:rsidP="002E0B9C">
            <w:pPr>
              <w:spacing w:before="60" w:after="60" w:line="240" w:lineRule="auto"/>
            </w:pPr>
          </w:p>
        </w:tc>
      </w:tr>
      <w:tr w:rsidR="00255A2C" w:rsidRPr="007E27AC" w:rsidTr="00255A2C">
        <w:tc>
          <w:tcPr>
            <w:tcW w:w="499" w:type="pct"/>
            <w:vMerge/>
          </w:tcPr>
          <w:p w:rsidR="00255A2C" w:rsidRPr="007E27AC" w:rsidRDefault="00255A2C" w:rsidP="002E0B9C">
            <w:pPr>
              <w:spacing w:before="60" w:after="60" w:line="240" w:lineRule="auto"/>
            </w:pPr>
          </w:p>
        </w:tc>
        <w:tc>
          <w:tcPr>
            <w:tcW w:w="565" w:type="pct"/>
          </w:tcPr>
          <w:p w:rsidR="00255A2C" w:rsidRPr="007E27AC" w:rsidRDefault="00255A2C" w:rsidP="002E0B9C">
            <w:pPr>
              <w:spacing w:before="60" w:after="60" w:line="240" w:lineRule="auto"/>
            </w:pPr>
            <w:r w:rsidRPr="007E27AC">
              <w:t>По-слабо развити региони</w:t>
            </w:r>
          </w:p>
        </w:tc>
        <w:tc>
          <w:tcPr>
            <w:tcW w:w="62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637" w:type="pct"/>
          </w:tcPr>
          <w:p w:rsidR="00255A2C" w:rsidRPr="007E27AC" w:rsidRDefault="00255A2C" w:rsidP="002E0B9C">
            <w:pPr>
              <w:spacing w:before="60" w:after="60" w:line="240" w:lineRule="auto"/>
            </w:pPr>
          </w:p>
        </w:tc>
        <w:tc>
          <w:tcPr>
            <w:tcW w:w="491" w:type="pct"/>
          </w:tcPr>
          <w:p w:rsidR="00255A2C" w:rsidRPr="007E27AC" w:rsidRDefault="00255A2C" w:rsidP="002E0B9C">
            <w:pPr>
              <w:spacing w:before="60" w:after="60" w:line="240" w:lineRule="auto"/>
            </w:pPr>
          </w:p>
        </w:tc>
        <w:tc>
          <w:tcPr>
            <w:tcW w:w="332" w:type="pct"/>
          </w:tcPr>
          <w:p w:rsidR="00255A2C" w:rsidRPr="007E27AC" w:rsidRDefault="00255A2C" w:rsidP="002E0B9C">
            <w:pPr>
              <w:spacing w:before="60" w:after="60" w:line="240" w:lineRule="auto"/>
            </w:pPr>
          </w:p>
        </w:tc>
      </w:tr>
      <w:tr w:rsidR="00255A2C" w:rsidRPr="007E27AC" w:rsidTr="00255A2C">
        <w:tc>
          <w:tcPr>
            <w:tcW w:w="499" w:type="pct"/>
            <w:vMerge w:val="restart"/>
          </w:tcPr>
          <w:p w:rsidR="00255A2C" w:rsidRPr="007E27AC" w:rsidRDefault="00255A2C" w:rsidP="002E0B9C">
            <w:pPr>
              <w:pageBreakBefore/>
              <w:spacing w:before="60" w:after="60" w:line="240" w:lineRule="auto"/>
            </w:pPr>
            <w:r w:rsidRPr="007E27AC">
              <w:lastRenderedPageBreak/>
              <w:t>ЕСФ+</w:t>
            </w:r>
          </w:p>
        </w:tc>
        <w:tc>
          <w:tcPr>
            <w:tcW w:w="565" w:type="pct"/>
          </w:tcPr>
          <w:p w:rsidR="00255A2C" w:rsidRPr="007E27AC" w:rsidRDefault="00255A2C" w:rsidP="002E0B9C">
            <w:pPr>
              <w:spacing w:before="60" w:after="60" w:line="240" w:lineRule="auto"/>
            </w:pPr>
            <w:r w:rsidRPr="007E27AC">
              <w:t>По-силно развити региони</w:t>
            </w:r>
          </w:p>
        </w:tc>
        <w:tc>
          <w:tcPr>
            <w:tcW w:w="62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637" w:type="pct"/>
          </w:tcPr>
          <w:p w:rsidR="00255A2C" w:rsidRPr="007E27AC" w:rsidRDefault="00255A2C" w:rsidP="002E0B9C">
            <w:pPr>
              <w:spacing w:before="60" w:after="60" w:line="240" w:lineRule="auto"/>
            </w:pPr>
          </w:p>
        </w:tc>
        <w:tc>
          <w:tcPr>
            <w:tcW w:w="491" w:type="pct"/>
          </w:tcPr>
          <w:p w:rsidR="00255A2C" w:rsidRPr="007E27AC" w:rsidRDefault="00255A2C" w:rsidP="002E0B9C">
            <w:pPr>
              <w:spacing w:before="60" w:after="60" w:line="240" w:lineRule="auto"/>
            </w:pPr>
          </w:p>
        </w:tc>
        <w:tc>
          <w:tcPr>
            <w:tcW w:w="332" w:type="pct"/>
          </w:tcPr>
          <w:p w:rsidR="00255A2C" w:rsidRPr="007E27AC" w:rsidRDefault="00255A2C" w:rsidP="002E0B9C">
            <w:pPr>
              <w:spacing w:before="60" w:after="60" w:line="240" w:lineRule="auto"/>
            </w:pPr>
          </w:p>
        </w:tc>
      </w:tr>
      <w:tr w:rsidR="00255A2C" w:rsidRPr="007E27AC" w:rsidTr="00255A2C">
        <w:tc>
          <w:tcPr>
            <w:tcW w:w="499" w:type="pct"/>
            <w:vMerge/>
          </w:tcPr>
          <w:p w:rsidR="00255A2C" w:rsidRPr="007E27AC" w:rsidRDefault="00255A2C" w:rsidP="002E0B9C">
            <w:pPr>
              <w:spacing w:before="60" w:after="60" w:line="240" w:lineRule="auto"/>
            </w:pPr>
          </w:p>
        </w:tc>
        <w:tc>
          <w:tcPr>
            <w:tcW w:w="565" w:type="pct"/>
          </w:tcPr>
          <w:p w:rsidR="00255A2C" w:rsidRPr="007E27AC" w:rsidRDefault="00255A2C" w:rsidP="002E0B9C">
            <w:pPr>
              <w:spacing w:before="60" w:after="60" w:line="240" w:lineRule="auto"/>
            </w:pPr>
            <w:r w:rsidRPr="007E27AC">
              <w:t>Региони в преход</w:t>
            </w:r>
          </w:p>
        </w:tc>
        <w:tc>
          <w:tcPr>
            <w:tcW w:w="62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637" w:type="pct"/>
          </w:tcPr>
          <w:p w:rsidR="00255A2C" w:rsidRPr="007E27AC" w:rsidRDefault="00255A2C" w:rsidP="002E0B9C">
            <w:pPr>
              <w:spacing w:before="60" w:after="60" w:line="240" w:lineRule="auto"/>
            </w:pPr>
          </w:p>
        </w:tc>
        <w:tc>
          <w:tcPr>
            <w:tcW w:w="491" w:type="pct"/>
          </w:tcPr>
          <w:p w:rsidR="00255A2C" w:rsidRPr="007E27AC" w:rsidRDefault="00255A2C" w:rsidP="002E0B9C">
            <w:pPr>
              <w:spacing w:before="60" w:after="60" w:line="240" w:lineRule="auto"/>
            </w:pPr>
          </w:p>
        </w:tc>
        <w:tc>
          <w:tcPr>
            <w:tcW w:w="332" w:type="pct"/>
          </w:tcPr>
          <w:p w:rsidR="00255A2C" w:rsidRPr="007E27AC" w:rsidRDefault="00255A2C" w:rsidP="002E0B9C">
            <w:pPr>
              <w:spacing w:before="60" w:after="60" w:line="240" w:lineRule="auto"/>
            </w:pPr>
          </w:p>
        </w:tc>
      </w:tr>
      <w:tr w:rsidR="00255A2C" w:rsidRPr="007E27AC" w:rsidTr="00255A2C">
        <w:tc>
          <w:tcPr>
            <w:tcW w:w="499" w:type="pct"/>
            <w:vMerge/>
          </w:tcPr>
          <w:p w:rsidR="00255A2C" w:rsidRPr="007E27AC" w:rsidRDefault="00255A2C" w:rsidP="002E0B9C">
            <w:pPr>
              <w:spacing w:before="60" w:after="60" w:line="240" w:lineRule="auto"/>
            </w:pPr>
          </w:p>
        </w:tc>
        <w:tc>
          <w:tcPr>
            <w:tcW w:w="565" w:type="pct"/>
          </w:tcPr>
          <w:p w:rsidR="00255A2C" w:rsidRPr="007E27AC" w:rsidRDefault="00255A2C" w:rsidP="002E0B9C">
            <w:pPr>
              <w:spacing w:before="60" w:after="60" w:line="240" w:lineRule="auto"/>
            </w:pPr>
            <w:r w:rsidRPr="007E27AC">
              <w:t>По-слабо развити региони</w:t>
            </w:r>
          </w:p>
        </w:tc>
        <w:tc>
          <w:tcPr>
            <w:tcW w:w="62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637" w:type="pct"/>
          </w:tcPr>
          <w:p w:rsidR="00255A2C" w:rsidRPr="007E27AC" w:rsidRDefault="00255A2C" w:rsidP="002E0B9C">
            <w:pPr>
              <w:spacing w:before="60" w:after="60" w:line="240" w:lineRule="auto"/>
            </w:pPr>
          </w:p>
        </w:tc>
        <w:tc>
          <w:tcPr>
            <w:tcW w:w="491" w:type="pct"/>
          </w:tcPr>
          <w:p w:rsidR="00255A2C" w:rsidRPr="007E27AC" w:rsidRDefault="00255A2C" w:rsidP="002E0B9C">
            <w:pPr>
              <w:spacing w:before="60" w:after="60" w:line="240" w:lineRule="auto"/>
            </w:pPr>
          </w:p>
        </w:tc>
        <w:tc>
          <w:tcPr>
            <w:tcW w:w="332" w:type="pct"/>
          </w:tcPr>
          <w:p w:rsidR="00255A2C" w:rsidRPr="007E27AC" w:rsidRDefault="00255A2C" w:rsidP="002E0B9C">
            <w:pPr>
              <w:spacing w:before="60" w:after="60" w:line="240" w:lineRule="auto"/>
            </w:pPr>
          </w:p>
        </w:tc>
      </w:tr>
      <w:tr w:rsidR="00255A2C" w:rsidRPr="007E27AC" w:rsidTr="00255A2C">
        <w:tc>
          <w:tcPr>
            <w:tcW w:w="499" w:type="pct"/>
          </w:tcPr>
          <w:p w:rsidR="00255A2C" w:rsidRPr="007E27AC" w:rsidRDefault="00255A2C" w:rsidP="002E0B9C">
            <w:pPr>
              <w:spacing w:before="60" w:after="60" w:line="240" w:lineRule="auto"/>
            </w:pPr>
            <w:r w:rsidRPr="007E27AC">
              <w:t>КФ</w:t>
            </w:r>
          </w:p>
        </w:tc>
        <w:tc>
          <w:tcPr>
            <w:tcW w:w="565" w:type="pct"/>
          </w:tcPr>
          <w:p w:rsidR="00255A2C" w:rsidRPr="007E27AC" w:rsidRDefault="00255A2C" w:rsidP="002E0B9C">
            <w:pPr>
              <w:spacing w:before="60" w:after="60" w:line="240" w:lineRule="auto"/>
            </w:pPr>
            <w:r w:rsidRPr="007E27AC">
              <w:t>Не е приложимо</w:t>
            </w:r>
          </w:p>
        </w:tc>
        <w:tc>
          <w:tcPr>
            <w:tcW w:w="62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637" w:type="pct"/>
          </w:tcPr>
          <w:p w:rsidR="00255A2C" w:rsidRPr="007E27AC" w:rsidRDefault="00255A2C" w:rsidP="002E0B9C">
            <w:pPr>
              <w:spacing w:before="60" w:after="60" w:line="240" w:lineRule="auto"/>
            </w:pPr>
          </w:p>
        </w:tc>
        <w:tc>
          <w:tcPr>
            <w:tcW w:w="491" w:type="pct"/>
          </w:tcPr>
          <w:p w:rsidR="00255A2C" w:rsidRPr="007E27AC" w:rsidRDefault="00255A2C" w:rsidP="002E0B9C">
            <w:pPr>
              <w:spacing w:before="60" w:after="60" w:line="240" w:lineRule="auto"/>
            </w:pPr>
          </w:p>
        </w:tc>
        <w:tc>
          <w:tcPr>
            <w:tcW w:w="332" w:type="pct"/>
          </w:tcPr>
          <w:p w:rsidR="00255A2C" w:rsidRPr="007E27AC" w:rsidRDefault="00255A2C" w:rsidP="002E0B9C">
            <w:pPr>
              <w:spacing w:before="60" w:after="60" w:line="240" w:lineRule="auto"/>
            </w:pPr>
          </w:p>
        </w:tc>
      </w:tr>
      <w:tr w:rsidR="00255A2C" w:rsidRPr="007E27AC" w:rsidTr="00255A2C">
        <w:tc>
          <w:tcPr>
            <w:tcW w:w="499" w:type="pct"/>
          </w:tcPr>
          <w:p w:rsidR="00255A2C" w:rsidRPr="007E27AC" w:rsidRDefault="00255A2C" w:rsidP="002E0B9C">
            <w:pPr>
              <w:spacing w:before="60" w:after="60" w:line="240" w:lineRule="auto"/>
            </w:pPr>
            <w:r w:rsidRPr="007E27AC">
              <w:t>ЕФМДРА</w:t>
            </w:r>
          </w:p>
        </w:tc>
        <w:tc>
          <w:tcPr>
            <w:tcW w:w="565" w:type="pct"/>
          </w:tcPr>
          <w:p w:rsidR="00255A2C" w:rsidRPr="007E27AC" w:rsidRDefault="00255A2C" w:rsidP="002E0B9C">
            <w:pPr>
              <w:spacing w:before="60" w:after="60" w:line="240" w:lineRule="auto"/>
            </w:pPr>
            <w:r w:rsidRPr="007E27AC">
              <w:t>Не е приложимо</w:t>
            </w:r>
          </w:p>
        </w:tc>
        <w:tc>
          <w:tcPr>
            <w:tcW w:w="62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637" w:type="pct"/>
          </w:tcPr>
          <w:p w:rsidR="00255A2C" w:rsidRPr="007E27AC" w:rsidRDefault="00255A2C" w:rsidP="002E0B9C">
            <w:pPr>
              <w:spacing w:before="60" w:after="60" w:line="240" w:lineRule="auto"/>
            </w:pPr>
          </w:p>
        </w:tc>
        <w:tc>
          <w:tcPr>
            <w:tcW w:w="491" w:type="pct"/>
          </w:tcPr>
          <w:p w:rsidR="00255A2C" w:rsidRPr="007E27AC" w:rsidRDefault="00255A2C" w:rsidP="002E0B9C">
            <w:pPr>
              <w:spacing w:before="60" w:after="60" w:line="240" w:lineRule="auto"/>
            </w:pPr>
          </w:p>
        </w:tc>
        <w:tc>
          <w:tcPr>
            <w:tcW w:w="332" w:type="pct"/>
          </w:tcPr>
          <w:p w:rsidR="00255A2C" w:rsidRPr="007E27AC" w:rsidRDefault="00255A2C" w:rsidP="002E0B9C">
            <w:pPr>
              <w:spacing w:before="60" w:after="60" w:line="240" w:lineRule="auto"/>
            </w:pPr>
          </w:p>
        </w:tc>
      </w:tr>
    </w:tbl>
    <w:p w:rsidR="00255A2C" w:rsidRPr="007E27AC" w:rsidRDefault="00255A2C" w:rsidP="002E0B9C"/>
    <w:tbl>
      <w:tblPr>
        <w:tblpPr w:leftFromText="180" w:rightFromText="180" w:vertAnchor="text" w:tblpX="12382" w:tblpY="-95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55A2C" w:rsidRPr="007E27AC" w:rsidTr="00255A2C">
        <w:trPr>
          <w:trHeight w:val="318"/>
        </w:trPr>
        <w:tc>
          <w:tcPr>
            <w:tcW w:w="324" w:type="dxa"/>
          </w:tcPr>
          <w:p w:rsidR="00255A2C" w:rsidRPr="007E27AC" w:rsidRDefault="00255A2C" w:rsidP="00255A2C"/>
        </w:tc>
      </w:tr>
    </w:tbl>
    <w:p w:rsidR="00A40A79" w:rsidRPr="007E27AC" w:rsidRDefault="00A40A79" w:rsidP="002E0B9C"/>
    <w:p w:rsidR="00A40A79" w:rsidRPr="007E27AC" w:rsidRDefault="00A40A79" w:rsidP="002E0B9C">
      <w:r w:rsidRPr="007E27AC">
        <w:br w:type="page"/>
      </w:r>
      <w:r w:rsidRPr="007E27AC">
        <w:lastRenderedPageBreak/>
        <w:t>Таблица 4: Прехвърляния към инструменти при пряко или непряко управление</w:t>
      </w:r>
      <w:r w:rsidRPr="007E27AC">
        <w:rPr>
          <w:b/>
          <w:bCs/>
          <w:vertAlign w:val="superscript"/>
        </w:rPr>
        <w:t>*</w:t>
      </w:r>
      <w:r w:rsidRPr="007E27AC">
        <w:t xml:space="preserve"> (резюме)</w:t>
      </w:r>
    </w:p>
    <w:tbl>
      <w:tblPr>
        <w:tblStyle w:val="TableGrid"/>
        <w:tblW w:w="5000" w:type="pct"/>
        <w:tblInd w:w="0" w:type="dxa"/>
        <w:tblLook w:val="04A0" w:firstRow="1" w:lastRow="0" w:firstColumn="1" w:lastColumn="0" w:noHBand="0" w:noVBand="1"/>
      </w:tblPr>
      <w:tblGrid>
        <w:gridCol w:w="1237"/>
        <w:gridCol w:w="2391"/>
        <w:gridCol w:w="1615"/>
        <w:gridCol w:w="1615"/>
        <w:gridCol w:w="1615"/>
        <w:gridCol w:w="1615"/>
        <w:gridCol w:w="1887"/>
        <w:gridCol w:w="2812"/>
      </w:tblGrid>
      <w:tr w:rsidR="00A40A79" w:rsidRPr="007E27AC" w:rsidTr="002E0B9C">
        <w:trPr>
          <w:tblHeader/>
        </w:trPr>
        <w:tc>
          <w:tcPr>
            <w:tcW w:w="390" w:type="pct"/>
            <w:tcBorders>
              <w:bottom w:val="nil"/>
            </w:tcBorders>
            <w:vAlign w:val="center"/>
          </w:tcPr>
          <w:p w:rsidR="00A40A79" w:rsidRPr="007E27AC" w:rsidRDefault="00A40A79" w:rsidP="002E0B9C">
            <w:pPr>
              <w:spacing w:before="60" w:after="60" w:line="240" w:lineRule="auto"/>
              <w:jc w:val="center"/>
            </w:pPr>
            <w:r w:rsidRPr="007E27AC">
              <w:t>Фонд</w:t>
            </w:r>
          </w:p>
        </w:tc>
        <w:tc>
          <w:tcPr>
            <w:tcW w:w="813" w:type="pct"/>
            <w:tcBorders>
              <w:bottom w:val="nil"/>
            </w:tcBorders>
            <w:vAlign w:val="center"/>
          </w:tcPr>
          <w:p w:rsidR="00A40A79" w:rsidRPr="007E27AC" w:rsidRDefault="00A40A79" w:rsidP="002E0B9C">
            <w:pPr>
              <w:spacing w:before="60" w:after="60" w:line="240" w:lineRule="auto"/>
              <w:jc w:val="center"/>
            </w:pPr>
            <w:r w:rsidRPr="007E27AC">
              <w:t>Категория региони</w:t>
            </w:r>
          </w:p>
        </w:tc>
        <w:tc>
          <w:tcPr>
            <w:tcW w:w="550" w:type="pct"/>
            <w:tcBorders>
              <w:bottom w:val="nil"/>
            </w:tcBorders>
            <w:vAlign w:val="center"/>
          </w:tcPr>
          <w:p w:rsidR="00A40A79" w:rsidRPr="007E27AC" w:rsidRDefault="00A40A79" w:rsidP="002E0B9C">
            <w:pPr>
              <w:spacing w:before="60" w:after="60" w:line="240" w:lineRule="auto"/>
              <w:jc w:val="center"/>
            </w:pPr>
            <w:r w:rsidRPr="007E27AC">
              <w:t>Инструмент 1</w:t>
            </w:r>
          </w:p>
        </w:tc>
        <w:tc>
          <w:tcPr>
            <w:tcW w:w="550" w:type="pct"/>
            <w:tcBorders>
              <w:bottom w:val="nil"/>
            </w:tcBorders>
            <w:vAlign w:val="center"/>
          </w:tcPr>
          <w:p w:rsidR="00A40A79" w:rsidRPr="007E27AC" w:rsidRDefault="00A40A79" w:rsidP="002E0B9C">
            <w:pPr>
              <w:spacing w:before="60" w:after="60" w:line="240" w:lineRule="auto"/>
              <w:jc w:val="center"/>
            </w:pPr>
            <w:r w:rsidRPr="007E27AC">
              <w:t>Инструмент 2</w:t>
            </w:r>
          </w:p>
        </w:tc>
        <w:tc>
          <w:tcPr>
            <w:tcW w:w="550" w:type="pct"/>
            <w:tcBorders>
              <w:bottom w:val="nil"/>
            </w:tcBorders>
            <w:vAlign w:val="center"/>
          </w:tcPr>
          <w:p w:rsidR="00A40A79" w:rsidRPr="007E27AC" w:rsidRDefault="00A40A79" w:rsidP="002E0B9C">
            <w:pPr>
              <w:spacing w:before="60" w:after="60" w:line="240" w:lineRule="auto"/>
              <w:jc w:val="center"/>
            </w:pPr>
            <w:r w:rsidRPr="007E27AC">
              <w:t>Инструмент 3</w:t>
            </w:r>
          </w:p>
        </w:tc>
        <w:tc>
          <w:tcPr>
            <w:tcW w:w="550" w:type="pct"/>
            <w:tcBorders>
              <w:bottom w:val="nil"/>
            </w:tcBorders>
            <w:vAlign w:val="center"/>
          </w:tcPr>
          <w:p w:rsidR="00A40A79" w:rsidRPr="007E27AC" w:rsidRDefault="00A40A79" w:rsidP="002E0B9C">
            <w:pPr>
              <w:spacing w:before="60" w:after="60" w:line="240" w:lineRule="auto"/>
              <w:jc w:val="center"/>
            </w:pPr>
            <w:r w:rsidRPr="007E27AC">
              <w:t>Инструмент 4</w:t>
            </w:r>
          </w:p>
        </w:tc>
        <w:tc>
          <w:tcPr>
            <w:tcW w:w="642" w:type="pct"/>
            <w:tcBorders>
              <w:bottom w:val="nil"/>
            </w:tcBorders>
            <w:vAlign w:val="center"/>
          </w:tcPr>
          <w:p w:rsidR="00A40A79" w:rsidRPr="007E27AC" w:rsidRDefault="00A40A79" w:rsidP="002E0B9C">
            <w:pPr>
              <w:spacing w:before="60" w:after="60" w:line="240" w:lineRule="auto"/>
              <w:jc w:val="center"/>
            </w:pPr>
            <w:r w:rsidRPr="007E27AC">
              <w:t>Инструмент 5</w:t>
            </w:r>
            <w:r w:rsidRPr="007E27AC">
              <w:rPr>
                <w:b/>
                <w:bCs/>
                <w:vertAlign w:val="superscript"/>
              </w:rPr>
              <w:t>**</w:t>
            </w:r>
          </w:p>
        </w:tc>
        <w:tc>
          <w:tcPr>
            <w:tcW w:w="955" w:type="pct"/>
            <w:tcBorders>
              <w:bottom w:val="nil"/>
            </w:tcBorders>
            <w:vAlign w:val="center"/>
          </w:tcPr>
          <w:p w:rsidR="00A40A79" w:rsidRPr="007E27AC" w:rsidRDefault="00A40A79" w:rsidP="002E0B9C">
            <w:pPr>
              <w:spacing w:before="60" w:after="60" w:line="240" w:lineRule="auto"/>
              <w:jc w:val="center"/>
            </w:pPr>
            <w:r w:rsidRPr="007E27AC">
              <w:t>Общо</w:t>
            </w:r>
          </w:p>
        </w:tc>
      </w:tr>
      <w:tr w:rsidR="00A40A79" w:rsidRPr="007E27AC" w:rsidTr="002E0B9C">
        <w:trPr>
          <w:tblHeader/>
        </w:trPr>
        <w:tc>
          <w:tcPr>
            <w:tcW w:w="390" w:type="pct"/>
            <w:tcBorders>
              <w:top w:val="nil"/>
            </w:tcBorders>
            <w:vAlign w:val="center"/>
          </w:tcPr>
          <w:p w:rsidR="00A40A79" w:rsidRPr="007E27AC" w:rsidRDefault="00A40A79" w:rsidP="002E0B9C">
            <w:pPr>
              <w:spacing w:before="60" w:after="60" w:line="240" w:lineRule="auto"/>
              <w:jc w:val="center"/>
            </w:pPr>
          </w:p>
        </w:tc>
        <w:tc>
          <w:tcPr>
            <w:tcW w:w="813" w:type="pct"/>
            <w:tcBorders>
              <w:top w:val="nil"/>
            </w:tcBorders>
            <w:vAlign w:val="center"/>
          </w:tcPr>
          <w:p w:rsidR="00A40A79" w:rsidRPr="007E27AC" w:rsidRDefault="00A40A79" w:rsidP="002E0B9C">
            <w:pPr>
              <w:spacing w:before="60" w:after="60" w:line="240" w:lineRule="auto"/>
              <w:jc w:val="center"/>
            </w:pPr>
          </w:p>
        </w:tc>
        <w:tc>
          <w:tcPr>
            <w:tcW w:w="550" w:type="pct"/>
            <w:tcBorders>
              <w:top w:val="nil"/>
            </w:tcBorders>
            <w:vAlign w:val="center"/>
          </w:tcPr>
          <w:p w:rsidR="00A40A79" w:rsidRPr="007E27AC" w:rsidRDefault="00A40A79" w:rsidP="002E0B9C">
            <w:pPr>
              <w:spacing w:before="60" w:after="60" w:line="240" w:lineRule="auto"/>
              <w:jc w:val="center"/>
            </w:pPr>
            <w:r w:rsidRPr="007E27AC">
              <w:t>a)</w:t>
            </w:r>
          </w:p>
        </w:tc>
        <w:tc>
          <w:tcPr>
            <w:tcW w:w="550" w:type="pct"/>
            <w:tcBorders>
              <w:top w:val="nil"/>
            </w:tcBorders>
            <w:vAlign w:val="center"/>
          </w:tcPr>
          <w:p w:rsidR="00A40A79" w:rsidRPr="007E27AC" w:rsidRDefault="00A40A79" w:rsidP="002E0B9C">
            <w:pPr>
              <w:spacing w:before="60" w:after="60" w:line="240" w:lineRule="auto"/>
              <w:jc w:val="center"/>
            </w:pPr>
            <w:r w:rsidRPr="007E27AC">
              <w:t>б)</w:t>
            </w:r>
          </w:p>
        </w:tc>
        <w:tc>
          <w:tcPr>
            <w:tcW w:w="550" w:type="pct"/>
            <w:tcBorders>
              <w:top w:val="nil"/>
            </w:tcBorders>
            <w:vAlign w:val="center"/>
          </w:tcPr>
          <w:p w:rsidR="00A40A79" w:rsidRPr="007E27AC" w:rsidRDefault="00A40A79" w:rsidP="002E0B9C">
            <w:pPr>
              <w:spacing w:before="60" w:after="60" w:line="240" w:lineRule="auto"/>
              <w:jc w:val="center"/>
            </w:pPr>
            <w:r w:rsidRPr="007E27AC">
              <w:t>в)</w:t>
            </w:r>
          </w:p>
        </w:tc>
        <w:tc>
          <w:tcPr>
            <w:tcW w:w="550" w:type="pct"/>
            <w:tcBorders>
              <w:top w:val="nil"/>
            </w:tcBorders>
            <w:vAlign w:val="center"/>
          </w:tcPr>
          <w:p w:rsidR="00A40A79" w:rsidRPr="007E27AC" w:rsidRDefault="00A40A79" w:rsidP="002E0B9C">
            <w:pPr>
              <w:spacing w:before="60" w:after="60" w:line="240" w:lineRule="auto"/>
              <w:jc w:val="center"/>
            </w:pPr>
            <w:r w:rsidRPr="007E27AC">
              <w:t>г)</w:t>
            </w:r>
          </w:p>
        </w:tc>
        <w:tc>
          <w:tcPr>
            <w:tcW w:w="642" w:type="pct"/>
            <w:tcBorders>
              <w:top w:val="nil"/>
            </w:tcBorders>
            <w:vAlign w:val="center"/>
          </w:tcPr>
          <w:p w:rsidR="00A40A79" w:rsidRPr="007E27AC" w:rsidRDefault="00A40A79" w:rsidP="002E0B9C">
            <w:pPr>
              <w:spacing w:before="60" w:after="60" w:line="240" w:lineRule="auto"/>
              <w:jc w:val="center"/>
            </w:pPr>
            <w:r w:rsidRPr="007E27AC">
              <w:t>д)</w:t>
            </w:r>
          </w:p>
        </w:tc>
        <w:tc>
          <w:tcPr>
            <w:tcW w:w="955" w:type="pct"/>
            <w:tcBorders>
              <w:top w:val="nil"/>
            </w:tcBorders>
            <w:vAlign w:val="center"/>
          </w:tcPr>
          <w:p w:rsidR="00A40A79" w:rsidRPr="007E27AC" w:rsidRDefault="00A40A79" w:rsidP="002E0B9C">
            <w:pPr>
              <w:spacing w:before="60" w:after="60" w:line="240" w:lineRule="auto"/>
              <w:jc w:val="center"/>
            </w:pPr>
            <w:r w:rsidRPr="007E27AC">
              <w:t>е)=а)+б)+в)+г)+д)</w:t>
            </w:r>
          </w:p>
        </w:tc>
      </w:tr>
      <w:tr w:rsidR="00A40A79" w:rsidRPr="007E27AC" w:rsidTr="002E0B9C">
        <w:tc>
          <w:tcPr>
            <w:tcW w:w="390" w:type="pct"/>
            <w:vMerge w:val="restart"/>
          </w:tcPr>
          <w:p w:rsidR="00A40A79" w:rsidRPr="007E27AC" w:rsidRDefault="00A40A79" w:rsidP="002E0B9C">
            <w:pPr>
              <w:spacing w:before="60" w:after="60" w:line="240" w:lineRule="auto"/>
            </w:pPr>
            <w:r w:rsidRPr="007E27AC">
              <w:t>ЕФРР</w:t>
            </w:r>
          </w:p>
        </w:tc>
        <w:tc>
          <w:tcPr>
            <w:tcW w:w="813" w:type="pct"/>
          </w:tcPr>
          <w:p w:rsidR="00A40A79" w:rsidRPr="007E27AC" w:rsidRDefault="00A40A79" w:rsidP="002E0B9C">
            <w:pPr>
              <w:spacing w:before="60" w:after="60" w:line="240" w:lineRule="auto"/>
            </w:pPr>
            <w:r w:rsidRPr="007E27AC">
              <w:t>По-силно развити региони</w:t>
            </w: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642" w:type="pct"/>
          </w:tcPr>
          <w:p w:rsidR="00A40A79" w:rsidRPr="007E27AC" w:rsidRDefault="00A40A79" w:rsidP="002E0B9C">
            <w:pPr>
              <w:spacing w:before="60" w:after="60" w:line="240" w:lineRule="auto"/>
            </w:pPr>
          </w:p>
        </w:tc>
        <w:tc>
          <w:tcPr>
            <w:tcW w:w="955" w:type="pct"/>
          </w:tcPr>
          <w:p w:rsidR="00A40A79" w:rsidRPr="007E27AC" w:rsidRDefault="00A40A79" w:rsidP="002E0B9C">
            <w:pPr>
              <w:spacing w:before="60" w:after="60" w:line="240" w:lineRule="auto"/>
            </w:pPr>
          </w:p>
        </w:tc>
      </w:tr>
      <w:tr w:rsidR="00A40A79" w:rsidRPr="007E27AC" w:rsidTr="002E0B9C">
        <w:tc>
          <w:tcPr>
            <w:tcW w:w="390" w:type="pct"/>
            <w:vMerge/>
          </w:tcPr>
          <w:p w:rsidR="00A40A79" w:rsidRPr="007E27AC" w:rsidRDefault="00A40A79" w:rsidP="002E0B9C">
            <w:pPr>
              <w:spacing w:before="60" w:after="60" w:line="240" w:lineRule="auto"/>
            </w:pPr>
          </w:p>
        </w:tc>
        <w:tc>
          <w:tcPr>
            <w:tcW w:w="813" w:type="pct"/>
          </w:tcPr>
          <w:p w:rsidR="00A40A79" w:rsidRPr="007E27AC" w:rsidRDefault="00A40A79" w:rsidP="002E0B9C">
            <w:pPr>
              <w:spacing w:before="60" w:after="60" w:line="240" w:lineRule="auto"/>
            </w:pPr>
            <w:r w:rsidRPr="007E27AC">
              <w:t>Региони в преход</w:t>
            </w: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642" w:type="pct"/>
          </w:tcPr>
          <w:p w:rsidR="00A40A79" w:rsidRPr="007E27AC" w:rsidRDefault="00A40A79" w:rsidP="002E0B9C">
            <w:pPr>
              <w:spacing w:before="60" w:after="60" w:line="240" w:lineRule="auto"/>
            </w:pPr>
          </w:p>
        </w:tc>
        <w:tc>
          <w:tcPr>
            <w:tcW w:w="955" w:type="pct"/>
          </w:tcPr>
          <w:p w:rsidR="00A40A79" w:rsidRPr="007E27AC" w:rsidRDefault="00A40A79" w:rsidP="002E0B9C">
            <w:pPr>
              <w:spacing w:before="60" w:after="60" w:line="240" w:lineRule="auto"/>
            </w:pPr>
          </w:p>
        </w:tc>
      </w:tr>
      <w:tr w:rsidR="00A40A79" w:rsidRPr="007E27AC" w:rsidTr="002E0B9C">
        <w:trPr>
          <w:trHeight w:val="1000"/>
        </w:trPr>
        <w:tc>
          <w:tcPr>
            <w:tcW w:w="390" w:type="pct"/>
            <w:vMerge/>
          </w:tcPr>
          <w:p w:rsidR="00A40A79" w:rsidRPr="007E27AC" w:rsidRDefault="00A40A79" w:rsidP="002E0B9C">
            <w:pPr>
              <w:spacing w:before="60" w:after="60" w:line="240" w:lineRule="auto"/>
            </w:pPr>
          </w:p>
        </w:tc>
        <w:tc>
          <w:tcPr>
            <w:tcW w:w="813" w:type="pct"/>
          </w:tcPr>
          <w:p w:rsidR="00A40A79" w:rsidRPr="007E27AC" w:rsidRDefault="00A40A79" w:rsidP="002E0B9C">
            <w:pPr>
              <w:spacing w:before="60" w:after="60" w:line="240" w:lineRule="auto"/>
            </w:pPr>
            <w:r w:rsidRPr="007E27AC">
              <w:t>По-слабо развити региони</w:t>
            </w: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642" w:type="pct"/>
          </w:tcPr>
          <w:p w:rsidR="00A40A79" w:rsidRPr="007E27AC" w:rsidRDefault="00A40A79" w:rsidP="002E0B9C">
            <w:pPr>
              <w:spacing w:before="60" w:after="60" w:line="240" w:lineRule="auto"/>
            </w:pPr>
          </w:p>
        </w:tc>
        <w:tc>
          <w:tcPr>
            <w:tcW w:w="955" w:type="pct"/>
          </w:tcPr>
          <w:p w:rsidR="00A40A79" w:rsidRPr="007E27AC" w:rsidRDefault="00A40A79" w:rsidP="002E0B9C">
            <w:pPr>
              <w:spacing w:before="60" w:after="60" w:line="240" w:lineRule="auto"/>
            </w:pPr>
          </w:p>
        </w:tc>
      </w:tr>
      <w:tr w:rsidR="00A40A79" w:rsidRPr="007E27AC" w:rsidTr="002E0B9C">
        <w:tc>
          <w:tcPr>
            <w:tcW w:w="390" w:type="pct"/>
            <w:vMerge w:val="restart"/>
          </w:tcPr>
          <w:p w:rsidR="00A40A79" w:rsidRPr="007E27AC" w:rsidRDefault="00A40A79" w:rsidP="002E0B9C">
            <w:pPr>
              <w:spacing w:before="60" w:after="60" w:line="240" w:lineRule="auto"/>
            </w:pPr>
            <w:r w:rsidRPr="007E27AC">
              <w:t>ЕСФ+</w:t>
            </w:r>
          </w:p>
        </w:tc>
        <w:tc>
          <w:tcPr>
            <w:tcW w:w="813" w:type="pct"/>
          </w:tcPr>
          <w:p w:rsidR="00A40A79" w:rsidRPr="007E27AC" w:rsidRDefault="00A40A79" w:rsidP="002E0B9C">
            <w:pPr>
              <w:spacing w:before="60" w:after="60" w:line="240" w:lineRule="auto"/>
            </w:pPr>
            <w:r w:rsidRPr="007E27AC">
              <w:t>По-силно развити региони</w:t>
            </w: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642" w:type="pct"/>
          </w:tcPr>
          <w:p w:rsidR="00A40A79" w:rsidRPr="007E27AC" w:rsidRDefault="00A40A79" w:rsidP="002E0B9C">
            <w:pPr>
              <w:spacing w:before="60" w:after="60" w:line="240" w:lineRule="auto"/>
            </w:pPr>
          </w:p>
        </w:tc>
        <w:tc>
          <w:tcPr>
            <w:tcW w:w="955" w:type="pct"/>
          </w:tcPr>
          <w:p w:rsidR="00A40A79" w:rsidRPr="007E27AC" w:rsidRDefault="00A40A79" w:rsidP="002E0B9C">
            <w:pPr>
              <w:spacing w:before="60" w:after="60" w:line="240" w:lineRule="auto"/>
            </w:pPr>
          </w:p>
        </w:tc>
      </w:tr>
      <w:tr w:rsidR="00A40A79" w:rsidRPr="007E27AC" w:rsidTr="002E0B9C">
        <w:tc>
          <w:tcPr>
            <w:tcW w:w="390" w:type="pct"/>
            <w:vMerge/>
          </w:tcPr>
          <w:p w:rsidR="00A40A79" w:rsidRPr="007E27AC" w:rsidRDefault="00A40A79" w:rsidP="002E0B9C">
            <w:pPr>
              <w:spacing w:before="60" w:after="60" w:line="240" w:lineRule="auto"/>
            </w:pPr>
          </w:p>
        </w:tc>
        <w:tc>
          <w:tcPr>
            <w:tcW w:w="813" w:type="pct"/>
          </w:tcPr>
          <w:p w:rsidR="00A40A79" w:rsidRPr="007E27AC" w:rsidRDefault="00A40A79" w:rsidP="002E0B9C">
            <w:pPr>
              <w:spacing w:before="60" w:after="60" w:line="240" w:lineRule="auto"/>
            </w:pPr>
            <w:r w:rsidRPr="007E27AC">
              <w:t>Региони в преход</w:t>
            </w: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642" w:type="pct"/>
          </w:tcPr>
          <w:p w:rsidR="00A40A79" w:rsidRPr="007E27AC" w:rsidRDefault="00A40A79" w:rsidP="002E0B9C">
            <w:pPr>
              <w:spacing w:before="60" w:after="60" w:line="240" w:lineRule="auto"/>
            </w:pPr>
          </w:p>
        </w:tc>
        <w:tc>
          <w:tcPr>
            <w:tcW w:w="955" w:type="pct"/>
          </w:tcPr>
          <w:p w:rsidR="00A40A79" w:rsidRPr="007E27AC" w:rsidRDefault="00A40A79" w:rsidP="002E0B9C">
            <w:pPr>
              <w:spacing w:before="60" w:after="60" w:line="240" w:lineRule="auto"/>
            </w:pPr>
          </w:p>
        </w:tc>
      </w:tr>
      <w:tr w:rsidR="00A40A79" w:rsidRPr="007E27AC" w:rsidTr="002E0B9C">
        <w:trPr>
          <w:trHeight w:val="1000"/>
        </w:trPr>
        <w:tc>
          <w:tcPr>
            <w:tcW w:w="390" w:type="pct"/>
            <w:vMerge/>
          </w:tcPr>
          <w:p w:rsidR="00A40A79" w:rsidRPr="007E27AC" w:rsidRDefault="00A40A79" w:rsidP="002E0B9C">
            <w:pPr>
              <w:spacing w:before="60" w:after="60" w:line="240" w:lineRule="auto"/>
            </w:pPr>
          </w:p>
        </w:tc>
        <w:tc>
          <w:tcPr>
            <w:tcW w:w="813" w:type="pct"/>
          </w:tcPr>
          <w:p w:rsidR="00A40A79" w:rsidRPr="007E27AC" w:rsidRDefault="00A40A79" w:rsidP="002E0B9C">
            <w:pPr>
              <w:spacing w:before="60" w:after="60" w:line="240" w:lineRule="auto"/>
            </w:pPr>
            <w:r w:rsidRPr="007E27AC">
              <w:t>По-слабо развити региони</w:t>
            </w: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642" w:type="pct"/>
          </w:tcPr>
          <w:p w:rsidR="00A40A79" w:rsidRPr="007E27AC" w:rsidRDefault="00A40A79" w:rsidP="002E0B9C">
            <w:pPr>
              <w:spacing w:before="60" w:after="60" w:line="240" w:lineRule="auto"/>
            </w:pPr>
          </w:p>
        </w:tc>
        <w:tc>
          <w:tcPr>
            <w:tcW w:w="955" w:type="pct"/>
          </w:tcPr>
          <w:p w:rsidR="00A40A79" w:rsidRPr="007E27AC" w:rsidRDefault="00A40A79" w:rsidP="002E0B9C">
            <w:pPr>
              <w:spacing w:before="60" w:after="60" w:line="240" w:lineRule="auto"/>
            </w:pPr>
          </w:p>
        </w:tc>
      </w:tr>
      <w:tr w:rsidR="00A40A79" w:rsidRPr="007E27AC" w:rsidTr="002E0B9C">
        <w:tc>
          <w:tcPr>
            <w:tcW w:w="390" w:type="pct"/>
          </w:tcPr>
          <w:p w:rsidR="00A40A79" w:rsidRPr="007E27AC" w:rsidRDefault="00A40A79" w:rsidP="002E0B9C">
            <w:pPr>
              <w:pageBreakBefore/>
              <w:spacing w:before="60" w:after="60" w:line="240" w:lineRule="auto"/>
            </w:pPr>
            <w:r w:rsidRPr="007E27AC">
              <w:lastRenderedPageBreak/>
              <w:t>КФ</w:t>
            </w:r>
          </w:p>
        </w:tc>
        <w:tc>
          <w:tcPr>
            <w:tcW w:w="813" w:type="pct"/>
          </w:tcPr>
          <w:p w:rsidR="00A40A79" w:rsidRPr="007E27AC" w:rsidRDefault="00214201" w:rsidP="002E0B9C">
            <w:pPr>
              <w:spacing w:before="60" w:after="60" w:line="240" w:lineRule="auto"/>
            </w:pPr>
            <w:r w:rsidRPr="007E27AC">
              <w:rPr>
                <w:color w:val="444444"/>
                <w:sz w:val="22"/>
                <w:shd w:val="clear" w:color="auto" w:fill="FFFFFF"/>
              </w:rPr>
              <w:t>Не е приложимо</w:t>
            </w: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642" w:type="pct"/>
          </w:tcPr>
          <w:p w:rsidR="00A40A79" w:rsidRPr="007E27AC" w:rsidRDefault="00A40A79" w:rsidP="002E0B9C">
            <w:pPr>
              <w:spacing w:before="60" w:after="60" w:line="240" w:lineRule="auto"/>
            </w:pPr>
          </w:p>
        </w:tc>
        <w:tc>
          <w:tcPr>
            <w:tcW w:w="955" w:type="pct"/>
          </w:tcPr>
          <w:p w:rsidR="00A40A79" w:rsidRPr="007E27AC" w:rsidRDefault="00A40A79" w:rsidP="002E0B9C">
            <w:pPr>
              <w:spacing w:before="60" w:after="60" w:line="240" w:lineRule="auto"/>
            </w:pPr>
          </w:p>
        </w:tc>
      </w:tr>
      <w:tr w:rsidR="00A40A79" w:rsidRPr="007E27AC" w:rsidTr="002E0B9C">
        <w:tc>
          <w:tcPr>
            <w:tcW w:w="390" w:type="pct"/>
          </w:tcPr>
          <w:p w:rsidR="00A40A79" w:rsidRPr="007E27AC" w:rsidRDefault="00A40A79" w:rsidP="002E0B9C">
            <w:pPr>
              <w:spacing w:before="60" w:after="60" w:line="240" w:lineRule="auto"/>
            </w:pPr>
            <w:r w:rsidRPr="007E27AC">
              <w:t>ЕФМДРА</w:t>
            </w:r>
          </w:p>
        </w:tc>
        <w:tc>
          <w:tcPr>
            <w:tcW w:w="813" w:type="pct"/>
          </w:tcPr>
          <w:p w:rsidR="00A40A79" w:rsidRPr="007E27AC" w:rsidRDefault="00214201" w:rsidP="002E0B9C">
            <w:pPr>
              <w:spacing w:before="60" w:after="60" w:line="240" w:lineRule="auto"/>
            </w:pPr>
            <w:r w:rsidRPr="007E27AC">
              <w:rPr>
                <w:color w:val="444444"/>
                <w:sz w:val="22"/>
                <w:shd w:val="clear" w:color="auto" w:fill="FFFFFF"/>
              </w:rPr>
              <w:t>Не е приложимо</w:t>
            </w: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642" w:type="pct"/>
          </w:tcPr>
          <w:p w:rsidR="00A40A79" w:rsidRPr="007E27AC" w:rsidRDefault="00A40A79" w:rsidP="002E0B9C">
            <w:pPr>
              <w:spacing w:before="60" w:after="60" w:line="240" w:lineRule="auto"/>
            </w:pPr>
          </w:p>
        </w:tc>
        <w:tc>
          <w:tcPr>
            <w:tcW w:w="955" w:type="pct"/>
          </w:tcPr>
          <w:p w:rsidR="00A40A79" w:rsidRPr="007E27AC" w:rsidRDefault="00A40A79" w:rsidP="002E0B9C">
            <w:pPr>
              <w:spacing w:before="60" w:after="60" w:line="240" w:lineRule="auto"/>
            </w:pPr>
          </w:p>
        </w:tc>
      </w:tr>
      <w:tr w:rsidR="00A40A79" w:rsidRPr="007E27AC" w:rsidTr="002E0B9C">
        <w:tc>
          <w:tcPr>
            <w:tcW w:w="390" w:type="pct"/>
          </w:tcPr>
          <w:p w:rsidR="00A40A79" w:rsidRPr="007E27AC" w:rsidRDefault="00A40A79" w:rsidP="002E0B9C">
            <w:pPr>
              <w:spacing w:before="60" w:after="60" w:line="240" w:lineRule="auto"/>
            </w:pPr>
            <w:r w:rsidRPr="007E27AC">
              <w:t>Общо</w:t>
            </w:r>
          </w:p>
        </w:tc>
        <w:tc>
          <w:tcPr>
            <w:tcW w:w="813"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642" w:type="pct"/>
          </w:tcPr>
          <w:p w:rsidR="00A40A79" w:rsidRPr="007E27AC" w:rsidRDefault="00A40A79" w:rsidP="002E0B9C">
            <w:pPr>
              <w:spacing w:before="60" w:after="60" w:line="240" w:lineRule="auto"/>
            </w:pPr>
          </w:p>
        </w:tc>
        <w:tc>
          <w:tcPr>
            <w:tcW w:w="955" w:type="pct"/>
          </w:tcPr>
          <w:p w:rsidR="00A40A79" w:rsidRPr="007E27AC" w:rsidRDefault="00A40A79" w:rsidP="002E0B9C">
            <w:pPr>
              <w:spacing w:before="60" w:after="60" w:line="240" w:lineRule="auto"/>
            </w:pPr>
          </w:p>
        </w:tc>
      </w:tr>
    </w:tbl>
    <w:p w:rsidR="00A40A79" w:rsidRPr="007E27AC" w:rsidRDefault="00A40A79" w:rsidP="002E0B9C">
      <w:pPr>
        <w:pStyle w:val="Point0"/>
        <w:spacing w:before="0" w:after="0" w:line="240" w:lineRule="auto"/>
        <w:ind w:left="851" w:hanging="851"/>
      </w:pPr>
      <w:r w:rsidRPr="007E27AC">
        <w:rPr>
          <w:b/>
          <w:bCs/>
          <w:vertAlign w:val="superscript"/>
        </w:rPr>
        <w:t>*</w:t>
      </w:r>
      <w:r w:rsidRPr="007E27AC">
        <w:tab/>
        <w:t>Кумулативни суми за всички прехвърляния, направени чрез изменения на програмата през програмния период. Към всяко ново искане за прехвърляне в изменение на програмата се определят общите суми, прехвърлени за всяка година по фондове и по категории региони.</w:t>
      </w:r>
    </w:p>
    <w:p w:rsidR="00A40A79" w:rsidRPr="007E27AC" w:rsidRDefault="00A40A79" w:rsidP="002E0B9C">
      <w:pPr>
        <w:pStyle w:val="Point0"/>
        <w:spacing w:before="0" w:after="0" w:line="240" w:lineRule="auto"/>
        <w:ind w:left="851" w:hanging="851"/>
      </w:pPr>
      <w:r w:rsidRPr="007E27AC">
        <w:rPr>
          <w:b/>
          <w:bCs/>
          <w:vertAlign w:val="superscript"/>
        </w:rPr>
        <w:t>**</w:t>
      </w:r>
      <w:r w:rsidRPr="007E27AC">
        <w:tab/>
        <w:t>Прехвърлянията могат да се извършват към всеки друг инструмент при пряко или непряко управление, когато такава възможност е предвидена в основния акт. Съответно ще бъдат посочени броят и наименованията на съответните инструменти на ЕС.</w:t>
      </w:r>
    </w:p>
    <w:p w:rsidR="00A40A79" w:rsidRPr="007E27AC" w:rsidRDefault="00A40A79" w:rsidP="002E0B9C">
      <w:pPr>
        <w:pStyle w:val="Point0"/>
        <w:spacing w:before="0" w:after="0" w:line="240" w:lineRule="auto"/>
        <w:ind w:left="851" w:hanging="851"/>
      </w:pPr>
    </w:p>
    <w:tbl>
      <w:tblPr>
        <w:tblStyle w:val="TableGrid"/>
        <w:tblW w:w="0" w:type="auto"/>
        <w:tblInd w:w="0" w:type="dxa"/>
        <w:tblLook w:val="04A0" w:firstRow="1" w:lastRow="0" w:firstColumn="1" w:lastColumn="0" w:noHBand="0" w:noVBand="1"/>
      </w:tblPr>
      <w:tblGrid>
        <w:gridCol w:w="14709"/>
      </w:tblGrid>
      <w:tr w:rsidR="00A40A79" w:rsidRPr="007E27AC" w:rsidTr="002E0B9C">
        <w:tc>
          <w:tcPr>
            <w:tcW w:w="14709" w:type="dxa"/>
          </w:tcPr>
          <w:p w:rsidR="00A40A79" w:rsidRPr="007E27AC" w:rsidRDefault="00A40A79" w:rsidP="002E0B9C">
            <w:pPr>
              <w:spacing w:before="60" w:after="60" w:line="240" w:lineRule="auto"/>
            </w:pPr>
            <w:r w:rsidRPr="007E27AC">
              <w:t>Текстово поле [3 500] (обосновка)</w:t>
            </w:r>
          </w:p>
        </w:tc>
      </w:tr>
    </w:tbl>
    <w:p w:rsidR="00A40A79" w:rsidRPr="007E27AC" w:rsidRDefault="00A40A79" w:rsidP="002E0B9C"/>
    <w:p w:rsidR="00A40A79" w:rsidRPr="007E27AC" w:rsidRDefault="00A40A79" w:rsidP="002E0B9C">
      <w:r w:rsidRPr="007E27AC">
        <w:br w:type="page"/>
      </w:r>
      <w:r w:rsidRPr="007E27AC">
        <w:lastRenderedPageBreak/>
        <w:t>Таблица </w:t>
      </w:r>
      <w:r w:rsidR="00214201" w:rsidRPr="007E27AC">
        <w:t>17А</w:t>
      </w:r>
      <w:r w:rsidRPr="007E27AC">
        <w:t>: Прехвърляния между ЕФРР, ЕСФ +, Кохезионния фонд или друг фонд или фондове (разбивка по години)</w:t>
      </w:r>
    </w:p>
    <w:tbl>
      <w:tblPr>
        <w:tblStyle w:val="TableGrid"/>
        <w:tblW w:w="4906" w:type="pct"/>
        <w:tblInd w:w="0" w:type="dxa"/>
        <w:tblLook w:val="04A0" w:firstRow="1" w:lastRow="0" w:firstColumn="1" w:lastColumn="0" w:noHBand="0" w:noVBand="1"/>
      </w:tblPr>
      <w:tblGrid>
        <w:gridCol w:w="1237"/>
        <w:gridCol w:w="1399"/>
        <w:gridCol w:w="1297"/>
        <w:gridCol w:w="1277"/>
        <w:gridCol w:w="1108"/>
        <w:gridCol w:w="1082"/>
        <w:gridCol w:w="1079"/>
        <w:gridCol w:w="915"/>
        <w:gridCol w:w="1227"/>
        <w:gridCol w:w="1596"/>
        <w:gridCol w:w="1465"/>
        <w:gridCol w:w="827"/>
      </w:tblGrid>
      <w:tr w:rsidR="00A40A79" w:rsidRPr="007E27AC" w:rsidTr="003F349A">
        <w:trPr>
          <w:trHeight w:val="199"/>
          <w:tblHeader/>
        </w:trPr>
        <w:tc>
          <w:tcPr>
            <w:tcW w:w="908" w:type="pct"/>
            <w:gridSpan w:val="2"/>
            <w:vAlign w:val="center"/>
          </w:tcPr>
          <w:p w:rsidR="00A40A79" w:rsidRPr="007E27AC" w:rsidRDefault="00A40A79" w:rsidP="002E0B9C">
            <w:pPr>
              <w:spacing w:before="60" w:after="60" w:line="240" w:lineRule="auto"/>
              <w:jc w:val="center"/>
            </w:pPr>
            <w:r w:rsidRPr="007E27AC">
              <w:t>Прехвърляния от</w:t>
            </w:r>
          </w:p>
        </w:tc>
        <w:tc>
          <w:tcPr>
            <w:tcW w:w="887" w:type="pct"/>
            <w:gridSpan w:val="2"/>
            <w:vAlign w:val="center"/>
          </w:tcPr>
          <w:p w:rsidR="00A40A79" w:rsidRPr="007E27AC" w:rsidRDefault="00A40A79" w:rsidP="002E0B9C">
            <w:pPr>
              <w:spacing w:before="60" w:after="60" w:line="240" w:lineRule="auto"/>
              <w:jc w:val="center"/>
            </w:pPr>
            <w:r w:rsidRPr="007E27AC">
              <w:t>Прехвърляния към</w:t>
            </w:r>
          </w:p>
        </w:tc>
        <w:tc>
          <w:tcPr>
            <w:tcW w:w="3204" w:type="pct"/>
            <w:gridSpan w:val="8"/>
            <w:vAlign w:val="center"/>
          </w:tcPr>
          <w:p w:rsidR="00A40A79" w:rsidRPr="007E27AC" w:rsidRDefault="00A40A79" w:rsidP="002E0B9C">
            <w:pPr>
              <w:spacing w:before="60" w:after="60" w:line="240" w:lineRule="auto"/>
              <w:jc w:val="center"/>
            </w:pPr>
            <w:r w:rsidRPr="007E27AC">
              <w:t>Разбивка по години</w:t>
            </w:r>
          </w:p>
        </w:tc>
      </w:tr>
      <w:tr w:rsidR="003F349A" w:rsidRPr="007E27AC" w:rsidTr="003F349A">
        <w:trPr>
          <w:trHeight w:val="1500"/>
          <w:tblHeader/>
        </w:trPr>
        <w:tc>
          <w:tcPr>
            <w:tcW w:w="426" w:type="pct"/>
            <w:vAlign w:val="center"/>
          </w:tcPr>
          <w:p w:rsidR="00214201" w:rsidRPr="007E27AC" w:rsidRDefault="00214201" w:rsidP="002E0B9C">
            <w:pPr>
              <w:spacing w:before="60" w:after="60" w:line="240" w:lineRule="auto"/>
              <w:jc w:val="center"/>
            </w:pPr>
            <w:r w:rsidRPr="007E27AC">
              <w:t>Фонд</w:t>
            </w:r>
          </w:p>
        </w:tc>
        <w:tc>
          <w:tcPr>
            <w:tcW w:w="482" w:type="pct"/>
            <w:vAlign w:val="center"/>
          </w:tcPr>
          <w:p w:rsidR="00214201" w:rsidRPr="007E27AC" w:rsidRDefault="00214201" w:rsidP="002E0B9C">
            <w:pPr>
              <w:spacing w:before="60" w:after="60" w:line="240" w:lineRule="auto"/>
              <w:jc w:val="center"/>
            </w:pPr>
            <w:r w:rsidRPr="007E27AC">
              <w:t>Категория региони</w:t>
            </w:r>
          </w:p>
        </w:tc>
        <w:tc>
          <w:tcPr>
            <w:tcW w:w="447" w:type="pct"/>
            <w:vAlign w:val="center"/>
          </w:tcPr>
          <w:p w:rsidR="00214201" w:rsidRPr="007E27AC" w:rsidRDefault="00214201" w:rsidP="002E0B9C">
            <w:pPr>
              <w:spacing w:before="60" w:after="60" w:line="240" w:lineRule="auto"/>
              <w:jc w:val="center"/>
            </w:pPr>
            <w:r w:rsidRPr="007E27AC">
              <w:t>Фонд</w:t>
            </w:r>
          </w:p>
        </w:tc>
        <w:tc>
          <w:tcPr>
            <w:tcW w:w="440" w:type="pct"/>
            <w:vAlign w:val="center"/>
          </w:tcPr>
          <w:p w:rsidR="00214201" w:rsidRPr="007E27AC" w:rsidRDefault="00214201" w:rsidP="002E0B9C">
            <w:pPr>
              <w:spacing w:before="60" w:after="60" w:line="240" w:lineRule="auto"/>
              <w:jc w:val="center"/>
            </w:pPr>
            <w:r w:rsidRPr="007E27AC">
              <w:t>Категория региони (когато е от значение)</w:t>
            </w:r>
          </w:p>
        </w:tc>
        <w:tc>
          <w:tcPr>
            <w:tcW w:w="382" w:type="pct"/>
            <w:vAlign w:val="center"/>
          </w:tcPr>
          <w:p w:rsidR="00214201" w:rsidRPr="007E27AC" w:rsidRDefault="00214201" w:rsidP="002E0B9C">
            <w:pPr>
              <w:spacing w:before="60" w:after="60" w:line="240" w:lineRule="auto"/>
              <w:jc w:val="center"/>
            </w:pPr>
            <w:r w:rsidRPr="007E27AC">
              <w:t>2021 г.</w:t>
            </w:r>
          </w:p>
        </w:tc>
        <w:tc>
          <w:tcPr>
            <w:tcW w:w="373" w:type="pct"/>
            <w:vAlign w:val="center"/>
          </w:tcPr>
          <w:p w:rsidR="00214201" w:rsidRPr="007E27AC" w:rsidRDefault="00214201" w:rsidP="002E0B9C">
            <w:pPr>
              <w:spacing w:before="60" w:after="60" w:line="240" w:lineRule="auto"/>
              <w:jc w:val="center"/>
            </w:pPr>
            <w:r w:rsidRPr="007E27AC">
              <w:t>2022 г.</w:t>
            </w:r>
          </w:p>
        </w:tc>
        <w:tc>
          <w:tcPr>
            <w:tcW w:w="372" w:type="pct"/>
            <w:vAlign w:val="center"/>
          </w:tcPr>
          <w:p w:rsidR="00214201" w:rsidRPr="007E27AC" w:rsidRDefault="00214201" w:rsidP="002E0B9C">
            <w:pPr>
              <w:spacing w:before="60" w:after="60" w:line="240" w:lineRule="auto"/>
              <w:jc w:val="center"/>
            </w:pPr>
            <w:r w:rsidRPr="007E27AC">
              <w:t>2023 г.</w:t>
            </w:r>
          </w:p>
        </w:tc>
        <w:tc>
          <w:tcPr>
            <w:tcW w:w="315" w:type="pct"/>
            <w:vAlign w:val="center"/>
          </w:tcPr>
          <w:p w:rsidR="00214201" w:rsidRPr="007E27AC" w:rsidRDefault="00214201" w:rsidP="002E0B9C">
            <w:pPr>
              <w:spacing w:before="60" w:after="60" w:line="240" w:lineRule="auto"/>
              <w:jc w:val="center"/>
            </w:pPr>
            <w:r w:rsidRPr="007E27AC">
              <w:t>2024 г.</w:t>
            </w:r>
          </w:p>
        </w:tc>
        <w:tc>
          <w:tcPr>
            <w:tcW w:w="423" w:type="pct"/>
            <w:vAlign w:val="center"/>
          </w:tcPr>
          <w:p w:rsidR="00214201" w:rsidRPr="007E27AC" w:rsidRDefault="00214201" w:rsidP="002E0B9C">
            <w:pPr>
              <w:spacing w:before="60" w:after="60" w:line="240" w:lineRule="auto"/>
              <w:jc w:val="center"/>
            </w:pPr>
            <w:r w:rsidRPr="007E27AC">
              <w:t>2025 г.</w:t>
            </w:r>
          </w:p>
        </w:tc>
        <w:tc>
          <w:tcPr>
            <w:tcW w:w="550" w:type="pct"/>
            <w:vAlign w:val="center"/>
          </w:tcPr>
          <w:p w:rsidR="00214201" w:rsidRPr="007E27AC" w:rsidRDefault="00214201" w:rsidP="002E0B9C">
            <w:pPr>
              <w:spacing w:before="60" w:after="60" w:line="240" w:lineRule="auto"/>
              <w:jc w:val="center"/>
            </w:pPr>
            <w:r w:rsidRPr="007E27AC">
              <w:t>2026 г.</w:t>
            </w:r>
          </w:p>
        </w:tc>
        <w:tc>
          <w:tcPr>
            <w:tcW w:w="505" w:type="pct"/>
            <w:vAlign w:val="center"/>
          </w:tcPr>
          <w:p w:rsidR="00214201" w:rsidRPr="007E27AC" w:rsidRDefault="00214201" w:rsidP="002E0B9C">
            <w:pPr>
              <w:spacing w:before="60" w:after="60" w:line="240" w:lineRule="auto"/>
              <w:jc w:val="center"/>
            </w:pPr>
            <w:r w:rsidRPr="007E27AC">
              <w:t>2027 г.</w:t>
            </w:r>
          </w:p>
        </w:tc>
        <w:tc>
          <w:tcPr>
            <w:tcW w:w="285" w:type="pct"/>
            <w:vAlign w:val="center"/>
          </w:tcPr>
          <w:p w:rsidR="00214201" w:rsidRPr="007E27AC" w:rsidRDefault="00214201" w:rsidP="002E0B9C">
            <w:pPr>
              <w:spacing w:before="60" w:after="60" w:line="240" w:lineRule="auto"/>
              <w:jc w:val="center"/>
            </w:pPr>
            <w:r w:rsidRPr="007E27AC">
              <w:t>Общо</w:t>
            </w:r>
          </w:p>
        </w:tc>
      </w:tr>
      <w:tr w:rsidR="003F349A" w:rsidRPr="007E27AC" w:rsidTr="003F349A">
        <w:tc>
          <w:tcPr>
            <w:tcW w:w="426" w:type="pct"/>
            <w:vMerge w:val="restart"/>
          </w:tcPr>
          <w:p w:rsidR="00A40A79" w:rsidRPr="007E27AC" w:rsidRDefault="00A40A79" w:rsidP="002E0B9C">
            <w:pPr>
              <w:spacing w:before="60" w:after="60" w:line="240" w:lineRule="auto"/>
            </w:pPr>
            <w:r w:rsidRPr="007E27AC">
              <w:t>ЕФРР</w:t>
            </w:r>
          </w:p>
        </w:tc>
        <w:tc>
          <w:tcPr>
            <w:tcW w:w="482" w:type="pct"/>
          </w:tcPr>
          <w:p w:rsidR="00A40A79" w:rsidRPr="007E27AC" w:rsidRDefault="00A40A79" w:rsidP="002E0B9C">
            <w:pPr>
              <w:spacing w:before="60" w:after="60" w:line="240" w:lineRule="auto"/>
            </w:pPr>
            <w:r w:rsidRPr="007E27AC">
              <w:t>По-силно развити региони</w:t>
            </w:r>
          </w:p>
        </w:tc>
        <w:tc>
          <w:tcPr>
            <w:tcW w:w="447" w:type="pct"/>
            <w:vMerge w:val="restart"/>
          </w:tcPr>
          <w:p w:rsidR="00A40A79" w:rsidRPr="007E27AC" w:rsidRDefault="00A40A79" w:rsidP="002E0B9C">
            <w:pPr>
              <w:spacing w:before="60" w:after="60" w:line="240" w:lineRule="auto"/>
            </w:pPr>
            <w:r w:rsidRPr="007E27AC">
              <w:t>ЕФРР, ЕСФ + или КФ, ЕФМДРА, ФУМИ, ФВС, ИУГВ</w:t>
            </w:r>
          </w:p>
        </w:tc>
        <w:tc>
          <w:tcPr>
            <w:tcW w:w="440" w:type="pct"/>
          </w:tcPr>
          <w:p w:rsidR="00A40A79" w:rsidRPr="007E27AC" w:rsidRDefault="00A40A79" w:rsidP="002E0B9C">
            <w:pPr>
              <w:spacing w:before="60" w:after="60" w:line="240" w:lineRule="auto"/>
            </w:pPr>
          </w:p>
        </w:tc>
        <w:tc>
          <w:tcPr>
            <w:tcW w:w="382" w:type="pct"/>
          </w:tcPr>
          <w:p w:rsidR="00A40A79" w:rsidRPr="007E27AC" w:rsidRDefault="00A40A79" w:rsidP="002E0B9C">
            <w:pPr>
              <w:spacing w:before="60" w:after="60" w:line="240" w:lineRule="auto"/>
            </w:pPr>
          </w:p>
        </w:tc>
        <w:tc>
          <w:tcPr>
            <w:tcW w:w="373" w:type="pct"/>
          </w:tcPr>
          <w:p w:rsidR="00A40A79" w:rsidRPr="007E27AC" w:rsidRDefault="00A40A79" w:rsidP="002E0B9C">
            <w:pPr>
              <w:spacing w:before="60" w:after="60" w:line="240" w:lineRule="auto"/>
            </w:pPr>
          </w:p>
        </w:tc>
        <w:tc>
          <w:tcPr>
            <w:tcW w:w="372" w:type="pct"/>
          </w:tcPr>
          <w:p w:rsidR="00A40A79" w:rsidRPr="007E27AC" w:rsidRDefault="00A40A79" w:rsidP="002E0B9C">
            <w:pPr>
              <w:spacing w:before="60" w:after="60" w:line="240" w:lineRule="auto"/>
            </w:pPr>
          </w:p>
        </w:tc>
        <w:tc>
          <w:tcPr>
            <w:tcW w:w="315" w:type="pct"/>
          </w:tcPr>
          <w:p w:rsidR="00A40A79" w:rsidRPr="007E27AC" w:rsidRDefault="00A40A79" w:rsidP="002E0B9C">
            <w:pPr>
              <w:spacing w:before="60" w:after="60" w:line="240" w:lineRule="auto"/>
            </w:pPr>
          </w:p>
        </w:tc>
        <w:tc>
          <w:tcPr>
            <w:tcW w:w="423"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05" w:type="pct"/>
          </w:tcPr>
          <w:p w:rsidR="00A40A79" w:rsidRPr="007E27AC" w:rsidRDefault="00A40A79" w:rsidP="002E0B9C">
            <w:pPr>
              <w:spacing w:before="60" w:after="60" w:line="240" w:lineRule="auto"/>
            </w:pPr>
          </w:p>
        </w:tc>
        <w:tc>
          <w:tcPr>
            <w:tcW w:w="285" w:type="pct"/>
          </w:tcPr>
          <w:p w:rsidR="00A40A79" w:rsidRPr="007E27AC" w:rsidRDefault="00A40A79" w:rsidP="002E0B9C">
            <w:pPr>
              <w:spacing w:before="60" w:after="60" w:line="240" w:lineRule="auto"/>
            </w:pPr>
          </w:p>
        </w:tc>
      </w:tr>
      <w:tr w:rsidR="003F349A" w:rsidRPr="007E27AC" w:rsidTr="003F349A">
        <w:tc>
          <w:tcPr>
            <w:tcW w:w="426" w:type="pct"/>
            <w:vMerge/>
          </w:tcPr>
          <w:p w:rsidR="00A40A79" w:rsidRPr="007E27AC" w:rsidRDefault="00A40A79" w:rsidP="002E0B9C">
            <w:pPr>
              <w:spacing w:before="60" w:after="60" w:line="240" w:lineRule="auto"/>
            </w:pPr>
          </w:p>
        </w:tc>
        <w:tc>
          <w:tcPr>
            <w:tcW w:w="482" w:type="pct"/>
          </w:tcPr>
          <w:p w:rsidR="00A40A79" w:rsidRPr="007E27AC" w:rsidRDefault="00A40A79" w:rsidP="002E0B9C">
            <w:pPr>
              <w:spacing w:before="60" w:after="60" w:line="240" w:lineRule="auto"/>
            </w:pPr>
            <w:r w:rsidRPr="007E27AC">
              <w:t>Региони в преход</w:t>
            </w:r>
          </w:p>
        </w:tc>
        <w:tc>
          <w:tcPr>
            <w:tcW w:w="447" w:type="pct"/>
            <w:vMerge/>
          </w:tcPr>
          <w:p w:rsidR="00A40A79" w:rsidRPr="007E27AC" w:rsidRDefault="00A40A79" w:rsidP="002E0B9C">
            <w:pPr>
              <w:spacing w:before="60" w:after="60" w:line="240" w:lineRule="auto"/>
            </w:pPr>
          </w:p>
        </w:tc>
        <w:tc>
          <w:tcPr>
            <w:tcW w:w="440" w:type="pct"/>
          </w:tcPr>
          <w:p w:rsidR="00A40A79" w:rsidRPr="007E27AC" w:rsidRDefault="00A40A79" w:rsidP="002E0B9C">
            <w:pPr>
              <w:spacing w:before="60" w:after="60" w:line="240" w:lineRule="auto"/>
            </w:pPr>
          </w:p>
        </w:tc>
        <w:tc>
          <w:tcPr>
            <w:tcW w:w="382" w:type="pct"/>
          </w:tcPr>
          <w:p w:rsidR="00A40A79" w:rsidRPr="007E27AC" w:rsidRDefault="00A40A79" w:rsidP="002E0B9C">
            <w:pPr>
              <w:spacing w:before="60" w:after="60" w:line="240" w:lineRule="auto"/>
            </w:pPr>
          </w:p>
        </w:tc>
        <w:tc>
          <w:tcPr>
            <w:tcW w:w="373" w:type="pct"/>
          </w:tcPr>
          <w:p w:rsidR="00A40A79" w:rsidRPr="007E27AC" w:rsidRDefault="00A40A79" w:rsidP="002E0B9C">
            <w:pPr>
              <w:spacing w:before="60" w:after="60" w:line="240" w:lineRule="auto"/>
            </w:pPr>
          </w:p>
        </w:tc>
        <w:tc>
          <w:tcPr>
            <w:tcW w:w="372" w:type="pct"/>
          </w:tcPr>
          <w:p w:rsidR="00A40A79" w:rsidRPr="007E27AC" w:rsidRDefault="00A40A79" w:rsidP="002E0B9C">
            <w:pPr>
              <w:spacing w:before="60" w:after="60" w:line="240" w:lineRule="auto"/>
            </w:pPr>
          </w:p>
        </w:tc>
        <w:tc>
          <w:tcPr>
            <w:tcW w:w="315" w:type="pct"/>
          </w:tcPr>
          <w:p w:rsidR="00A40A79" w:rsidRPr="007E27AC" w:rsidRDefault="00A40A79" w:rsidP="002E0B9C">
            <w:pPr>
              <w:spacing w:before="60" w:after="60" w:line="240" w:lineRule="auto"/>
            </w:pPr>
          </w:p>
        </w:tc>
        <w:tc>
          <w:tcPr>
            <w:tcW w:w="423"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05" w:type="pct"/>
          </w:tcPr>
          <w:p w:rsidR="00A40A79" w:rsidRPr="007E27AC" w:rsidRDefault="00A40A79" w:rsidP="002E0B9C">
            <w:pPr>
              <w:spacing w:before="60" w:after="60" w:line="240" w:lineRule="auto"/>
            </w:pPr>
          </w:p>
        </w:tc>
        <w:tc>
          <w:tcPr>
            <w:tcW w:w="285" w:type="pct"/>
          </w:tcPr>
          <w:p w:rsidR="00A40A79" w:rsidRPr="007E27AC" w:rsidRDefault="00A40A79" w:rsidP="002E0B9C">
            <w:pPr>
              <w:spacing w:before="60" w:after="60" w:line="240" w:lineRule="auto"/>
            </w:pPr>
          </w:p>
        </w:tc>
      </w:tr>
      <w:tr w:rsidR="003F349A" w:rsidRPr="007E27AC" w:rsidTr="003F349A">
        <w:tc>
          <w:tcPr>
            <w:tcW w:w="426" w:type="pct"/>
            <w:vMerge/>
          </w:tcPr>
          <w:p w:rsidR="00A40A79" w:rsidRPr="007E27AC" w:rsidRDefault="00A40A79" w:rsidP="002E0B9C">
            <w:pPr>
              <w:spacing w:before="60" w:after="60" w:line="240" w:lineRule="auto"/>
            </w:pPr>
          </w:p>
        </w:tc>
        <w:tc>
          <w:tcPr>
            <w:tcW w:w="482" w:type="pct"/>
          </w:tcPr>
          <w:p w:rsidR="00A40A79" w:rsidRPr="007E27AC" w:rsidRDefault="00A40A79" w:rsidP="002E0B9C">
            <w:pPr>
              <w:spacing w:before="60" w:after="60" w:line="240" w:lineRule="auto"/>
            </w:pPr>
            <w:r w:rsidRPr="007E27AC">
              <w:t>По-слабо развити региони</w:t>
            </w:r>
          </w:p>
        </w:tc>
        <w:tc>
          <w:tcPr>
            <w:tcW w:w="447" w:type="pct"/>
            <w:vMerge/>
          </w:tcPr>
          <w:p w:rsidR="00A40A79" w:rsidRPr="007E27AC" w:rsidRDefault="00A40A79" w:rsidP="002E0B9C">
            <w:pPr>
              <w:spacing w:before="60" w:after="60" w:line="240" w:lineRule="auto"/>
            </w:pPr>
          </w:p>
        </w:tc>
        <w:tc>
          <w:tcPr>
            <w:tcW w:w="440" w:type="pct"/>
          </w:tcPr>
          <w:p w:rsidR="00A40A79" w:rsidRPr="007E27AC" w:rsidRDefault="00A40A79" w:rsidP="002E0B9C">
            <w:pPr>
              <w:spacing w:before="60" w:after="60" w:line="240" w:lineRule="auto"/>
            </w:pPr>
          </w:p>
        </w:tc>
        <w:tc>
          <w:tcPr>
            <w:tcW w:w="382" w:type="pct"/>
          </w:tcPr>
          <w:p w:rsidR="00A40A79" w:rsidRPr="007E27AC" w:rsidRDefault="00A40A79" w:rsidP="002E0B9C">
            <w:pPr>
              <w:spacing w:before="60" w:after="60" w:line="240" w:lineRule="auto"/>
            </w:pPr>
          </w:p>
        </w:tc>
        <w:tc>
          <w:tcPr>
            <w:tcW w:w="373" w:type="pct"/>
          </w:tcPr>
          <w:p w:rsidR="00A40A79" w:rsidRPr="007E27AC" w:rsidRDefault="00A40A79" w:rsidP="002E0B9C">
            <w:pPr>
              <w:spacing w:before="60" w:after="60" w:line="240" w:lineRule="auto"/>
            </w:pPr>
          </w:p>
        </w:tc>
        <w:tc>
          <w:tcPr>
            <w:tcW w:w="372" w:type="pct"/>
          </w:tcPr>
          <w:p w:rsidR="00A40A79" w:rsidRPr="007E27AC" w:rsidRDefault="00A40A79" w:rsidP="002E0B9C">
            <w:pPr>
              <w:spacing w:before="60" w:after="60" w:line="240" w:lineRule="auto"/>
            </w:pPr>
          </w:p>
        </w:tc>
        <w:tc>
          <w:tcPr>
            <w:tcW w:w="315" w:type="pct"/>
          </w:tcPr>
          <w:p w:rsidR="00A40A79" w:rsidRPr="007E27AC" w:rsidRDefault="00A40A79" w:rsidP="002E0B9C">
            <w:pPr>
              <w:spacing w:before="60" w:after="60" w:line="240" w:lineRule="auto"/>
            </w:pPr>
          </w:p>
        </w:tc>
        <w:tc>
          <w:tcPr>
            <w:tcW w:w="423"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05" w:type="pct"/>
          </w:tcPr>
          <w:p w:rsidR="00A40A79" w:rsidRPr="007E27AC" w:rsidRDefault="00A40A79" w:rsidP="002E0B9C">
            <w:pPr>
              <w:spacing w:before="60" w:after="60" w:line="240" w:lineRule="auto"/>
            </w:pPr>
          </w:p>
        </w:tc>
        <w:tc>
          <w:tcPr>
            <w:tcW w:w="285" w:type="pct"/>
          </w:tcPr>
          <w:p w:rsidR="00A40A79" w:rsidRPr="007E27AC" w:rsidRDefault="00A40A79" w:rsidP="002E0B9C">
            <w:pPr>
              <w:spacing w:before="60" w:after="60" w:line="240" w:lineRule="auto"/>
            </w:pPr>
          </w:p>
        </w:tc>
      </w:tr>
      <w:tr w:rsidR="003F349A" w:rsidRPr="007E27AC" w:rsidTr="003F349A">
        <w:tc>
          <w:tcPr>
            <w:tcW w:w="426" w:type="pct"/>
            <w:vMerge w:val="restart"/>
          </w:tcPr>
          <w:p w:rsidR="00A40A79" w:rsidRPr="007E27AC" w:rsidRDefault="00A40A79" w:rsidP="002E0B9C">
            <w:pPr>
              <w:spacing w:before="60" w:after="60" w:line="240" w:lineRule="auto"/>
            </w:pPr>
            <w:r w:rsidRPr="007E27AC">
              <w:t>ЕСФ+</w:t>
            </w:r>
          </w:p>
        </w:tc>
        <w:tc>
          <w:tcPr>
            <w:tcW w:w="482" w:type="pct"/>
          </w:tcPr>
          <w:p w:rsidR="00A40A79" w:rsidRPr="007E27AC" w:rsidRDefault="00A40A79" w:rsidP="002E0B9C">
            <w:pPr>
              <w:spacing w:before="60" w:after="60" w:line="240" w:lineRule="auto"/>
            </w:pPr>
            <w:r w:rsidRPr="007E27AC">
              <w:t>По-силно развити региони</w:t>
            </w:r>
          </w:p>
        </w:tc>
        <w:tc>
          <w:tcPr>
            <w:tcW w:w="447" w:type="pct"/>
            <w:vMerge/>
          </w:tcPr>
          <w:p w:rsidR="00A40A79" w:rsidRPr="007E27AC" w:rsidRDefault="00A40A79" w:rsidP="002E0B9C">
            <w:pPr>
              <w:spacing w:before="60" w:after="60" w:line="240" w:lineRule="auto"/>
            </w:pPr>
          </w:p>
        </w:tc>
        <w:tc>
          <w:tcPr>
            <w:tcW w:w="440" w:type="pct"/>
          </w:tcPr>
          <w:p w:rsidR="00A40A79" w:rsidRPr="007E27AC" w:rsidRDefault="00A40A79" w:rsidP="002E0B9C">
            <w:pPr>
              <w:spacing w:before="60" w:after="60" w:line="240" w:lineRule="auto"/>
            </w:pPr>
          </w:p>
        </w:tc>
        <w:tc>
          <w:tcPr>
            <w:tcW w:w="382" w:type="pct"/>
          </w:tcPr>
          <w:p w:rsidR="00A40A79" w:rsidRPr="007E27AC" w:rsidRDefault="00A40A79" w:rsidP="002E0B9C">
            <w:pPr>
              <w:spacing w:before="60" w:after="60" w:line="240" w:lineRule="auto"/>
            </w:pPr>
          </w:p>
        </w:tc>
        <w:tc>
          <w:tcPr>
            <w:tcW w:w="373" w:type="pct"/>
          </w:tcPr>
          <w:p w:rsidR="00A40A79" w:rsidRPr="007E27AC" w:rsidRDefault="00A40A79" w:rsidP="002E0B9C">
            <w:pPr>
              <w:spacing w:before="60" w:after="60" w:line="240" w:lineRule="auto"/>
            </w:pPr>
          </w:p>
        </w:tc>
        <w:tc>
          <w:tcPr>
            <w:tcW w:w="372" w:type="pct"/>
          </w:tcPr>
          <w:p w:rsidR="00A40A79" w:rsidRPr="007E27AC" w:rsidRDefault="00A40A79" w:rsidP="002E0B9C">
            <w:pPr>
              <w:spacing w:before="60" w:after="60" w:line="240" w:lineRule="auto"/>
            </w:pPr>
          </w:p>
        </w:tc>
        <w:tc>
          <w:tcPr>
            <w:tcW w:w="315" w:type="pct"/>
          </w:tcPr>
          <w:p w:rsidR="00A40A79" w:rsidRPr="007E27AC" w:rsidRDefault="00A40A79" w:rsidP="002E0B9C">
            <w:pPr>
              <w:spacing w:before="60" w:after="60" w:line="240" w:lineRule="auto"/>
            </w:pPr>
          </w:p>
        </w:tc>
        <w:tc>
          <w:tcPr>
            <w:tcW w:w="423"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05" w:type="pct"/>
          </w:tcPr>
          <w:p w:rsidR="00A40A79" w:rsidRPr="007E27AC" w:rsidRDefault="00A40A79" w:rsidP="002E0B9C">
            <w:pPr>
              <w:spacing w:before="60" w:after="60" w:line="240" w:lineRule="auto"/>
            </w:pPr>
          </w:p>
        </w:tc>
        <w:tc>
          <w:tcPr>
            <w:tcW w:w="285" w:type="pct"/>
          </w:tcPr>
          <w:p w:rsidR="00A40A79" w:rsidRPr="007E27AC" w:rsidRDefault="00A40A79" w:rsidP="002E0B9C">
            <w:pPr>
              <w:spacing w:before="60" w:after="60" w:line="240" w:lineRule="auto"/>
            </w:pPr>
          </w:p>
        </w:tc>
      </w:tr>
      <w:tr w:rsidR="003F349A" w:rsidRPr="007E27AC" w:rsidTr="003F349A">
        <w:tc>
          <w:tcPr>
            <w:tcW w:w="426" w:type="pct"/>
            <w:vMerge/>
          </w:tcPr>
          <w:p w:rsidR="00A40A79" w:rsidRPr="007E27AC" w:rsidRDefault="00A40A79" w:rsidP="002E0B9C">
            <w:pPr>
              <w:spacing w:before="60" w:after="60" w:line="240" w:lineRule="auto"/>
            </w:pPr>
          </w:p>
        </w:tc>
        <w:tc>
          <w:tcPr>
            <w:tcW w:w="482" w:type="pct"/>
          </w:tcPr>
          <w:p w:rsidR="00A40A79" w:rsidRPr="007E27AC" w:rsidRDefault="00A40A79" w:rsidP="002E0B9C">
            <w:pPr>
              <w:spacing w:before="60" w:after="60" w:line="240" w:lineRule="auto"/>
            </w:pPr>
            <w:r w:rsidRPr="007E27AC">
              <w:t>Региони в преход</w:t>
            </w:r>
          </w:p>
        </w:tc>
        <w:tc>
          <w:tcPr>
            <w:tcW w:w="447" w:type="pct"/>
            <w:vMerge/>
          </w:tcPr>
          <w:p w:rsidR="00A40A79" w:rsidRPr="007E27AC" w:rsidRDefault="00A40A79" w:rsidP="002E0B9C">
            <w:pPr>
              <w:spacing w:before="60" w:after="60" w:line="240" w:lineRule="auto"/>
            </w:pPr>
          </w:p>
        </w:tc>
        <w:tc>
          <w:tcPr>
            <w:tcW w:w="440" w:type="pct"/>
          </w:tcPr>
          <w:p w:rsidR="00A40A79" w:rsidRPr="007E27AC" w:rsidRDefault="00A40A79" w:rsidP="002E0B9C">
            <w:pPr>
              <w:spacing w:before="60" w:after="60" w:line="240" w:lineRule="auto"/>
            </w:pPr>
          </w:p>
        </w:tc>
        <w:tc>
          <w:tcPr>
            <w:tcW w:w="382" w:type="pct"/>
          </w:tcPr>
          <w:p w:rsidR="00A40A79" w:rsidRPr="007E27AC" w:rsidRDefault="00A40A79" w:rsidP="002E0B9C">
            <w:pPr>
              <w:spacing w:before="60" w:after="60" w:line="240" w:lineRule="auto"/>
            </w:pPr>
          </w:p>
        </w:tc>
        <w:tc>
          <w:tcPr>
            <w:tcW w:w="373" w:type="pct"/>
          </w:tcPr>
          <w:p w:rsidR="00A40A79" w:rsidRPr="007E27AC" w:rsidRDefault="00A40A79" w:rsidP="002E0B9C">
            <w:pPr>
              <w:spacing w:before="60" w:after="60" w:line="240" w:lineRule="auto"/>
            </w:pPr>
          </w:p>
        </w:tc>
        <w:tc>
          <w:tcPr>
            <w:tcW w:w="372" w:type="pct"/>
          </w:tcPr>
          <w:p w:rsidR="00A40A79" w:rsidRPr="007E27AC" w:rsidRDefault="00A40A79" w:rsidP="002E0B9C">
            <w:pPr>
              <w:spacing w:before="60" w:after="60" w:line="240" w:lineRule="auto"/>
            </w:pPr>
          </w:p>
        </w:tc>
        <w:tc>
          <w:tcPr>
            <w:tcW w:w="315" w:type="pct"/>
          </w:tcPr>
          <w:p w:rsidR="00A40A79" w:rsidRPr="007E27AC" w:rsidRDefault="00A40A79" w:rsidP="002E0B9C">
            <w:pPr>
              <w:spacing w:before="60" w:after="60" w:line="240" w:lineRule="auto"/>
            </w:pPr>
          </w:p>
        </w:tc>
        <w:tc>
          <w:tcPr>
            <w:tcW w:w="423"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05" w:type="pct"/>
          </w:tcPr>
          <w:p w:rsidR="00A40A79" w:rsidRPr="007E27AC" w:rsidRDefault="00A40A79" w:rsidP="002E0B9C">
            <w:pPr>
              <w:spacing w:before="60" w:after="60" w:line="240" w:lineRule="auto"/>
            </w:pPr>
          </w:p>
        </w:tc>
        <w:tc>
          <w:tcPr>
            <w:tcW w:w="285" w:type="pct"/>
          </w:tcPr>
          <w:p w:rsidR="00A40A79" w:rsidRPr="007E27AC" w:rsidRDefault="00A40A79" w:rsidP="002E0B9C">
            <w:pPr>
              <w:spacing w:before="60" w:after="60" w:line="240" w:lineRule="auto"/>
            </w:pPr>
          </w:p>
        </w:tc>
      </w:tr>
      <w:tr w:rsidR="003F349A" w:rsidRPr="007E27AC" w:rsidTr="003F349A">
        <w:tc>
          <w:tcPr>
            <w:tcW w:w="426" w:type="pct"/>
            <w:vMerge/>
          </w:tcPr>
          <w:p w:rsidR="00A40A79" w:rsidRPr="007E27AC" w:rsidRDefault="00A40A79" w:rsidP="002E0B9C">
            <w:pPr>
              <w:spacing w:before="60" w:after="60" w:line="240" w:lineRule="auto"/>
            </w:pPr>
          </w:p>
        </w:tc>
        <w:tc>
          <w:tcPr>
            <w:tcW w:w="482" w:type="pct"/>
          </w:tcPr>
          <w:p w:rsidR="00A40A79" w:rsidRPr="007E27AC" w:rsidRDefault="00A40A79" w:rsidP="002E0B9C">
            <w:pPr>
              <w:spacing w:before="60" w:after="60" w:line="240" w:lineRule="auto"/>
            </w:pPr>
            <w:r w:rsidRPr="007E27AC">
              <w:t>По-слабо развити региони</w:t>
            </w:r>
          </w:p>
        </w:tc>
        <w:tc>
          <w:tcPr>
            <w:tcW w:w="447" w:type="pct"/>
            <w:vMerge/>
          </w:tcPr>
          <w:p w:rsidR="00A40A79" w:rsidRPr="007E27AC" w:rsidRDefault="00A40A79" w:rsidP="002E0B9C">
            <w:pPr>
              <w:spacing w:before="60" w:after="60" w:line="240" w:lineRule="auto"/>
            </w:pPr>
          </w:p>
        </w:tc>
        <w:tc>
          <w:tcPr>
            <w:tcW w:w="440" w:type="pct"/>
          </w:tcPr>
          <w:p w:rsidR="00A40A79" w:rsidRPr="007E27AC" w:rsidRDefault="00A40A79" w:rsidP="002E0B9C">
            <w:pPr>
              <w:spacing w:before="60" w:after="60" w:line="240" w:lineRule="auto"/>
            </w:pPr>
          </w:p>
        </w:tc>
        <w:tc>
          <w:tcPr>
            <w:tcW w:w="382" w:type="pct"/>
          </w:tcPr>
          <w:p w:rsidR="00A40A79" w:rsidRPr="007E27AC" w:rsidRDefault="00A40A79" w:rsidP="002E0B9C">
            <w:pPr>
              <w:spacing w:before="60" w:after="60" w:line="240" w:lineRule="auto"/>
            </w:pPr>
          </w:p>
        </w:tc>
        <w:tc>
          <w:tcPr>
            <w:tcW w:w="373" w:type="pct"/>
          </w:tcPr>
          <w:p w:rsidR="00A40A79" w:rsidRPr="007E27AC" w:rsidRDefault="00A40A79" w:rsidP="002E0B9C">
            <w:pPr>
              <w:spacing w:before="60" w:after="60" w:line="240" w:lineRule="auto"/>
            </w:pPr>
          </w:p>
        </w:tc>
        <w:tc>
          <w:tcPr>
            <w:tcW w:w="372" w:type="pct"/>
          </w:tcPr>
          <w:p w:rsidR="00A40A79" w:rsidRPr="007E27AC" w:rsidRDefault="00A40A79" w:rsidP="002E0B9C">
            <w:pPr>
              <w:spacing w:before="60" w:after="60" w:line="240" w:lineRule="auto"/>
            </w:pPr>
          </w:p>
        </w:tc>
        <w:tc>
          <w:tcPr>
            <w:tcW w:w="315" w:type="pct"/>
          </w:tcPr>
          <w:p w:rsidR="00A40A79" w:rsidRPr="007E27AC" w:rsidRDefault="00A40A79" w:rsidP="002E0B9C">
            <w:pPr>
              <w:spacing w:before="60" w:after="60" w:line="240" w:lineRule="auto"/>
            </w:pPr>
          </w:p>
        </w:tc>
        <w:tc>
          <w:tcPr>
            <w:tcW w:w="423"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05" w:type="pct"/>
          </w:tcPr>
          <w:p w:rsidR="00A40A79" w:rsidRPr="007E27AC" w:rsidRDefault="00A40A79" w:rsidP="002E0B9C">
            <w:pPr>
              <w:spacing w:before="60" w:after="60" w:line="240" w:lineRule="auto"/>
            </w:pPr>
          </w:p>
        </w:tc>
        <w:tc>
          <w:tcPr>
            <w:tcW w:w="285" w:type="pct"/>
          </w:tcPr>
          <w:p w:rsidR="00A40A79" w:rsidRPr="007E27AC" w:rsidRDefault="00A40A79" w:rsidP="002E0B9C">
            <w:pPr>
              <w:spacing w:before="60" w:after="60" w:line="240" w:lineRule="auto"/>
            </w:pPr>
          </w:p>
        </w:tc>
      </w:tr>
      <w:tr w:rsidR="003F349A" w:rsidRPr="007E27AC" w:rsidTr="003F349A">
        <w:tc>
          <w:tcPr>
            <w:tcW w:w="426" w:type="pct"/>
          </w:tcPr>
          <w:p w:rsidR="00A40A79" w:rsidRPr="007E27AC" w:rsidRDefault="00A40A79" w:rsidP="002E0B9C">
            <w:pPr>
              <w:pageBreakBefore/>
              <w:spacing w:before="60" w:after="60" w:line="240" w:lineRule="auto"/>
            </w:pPr>
            <w:r w:rsidRPr="007E27AC">
              <w:lastRenderedPageBreak/>
              <w:t>КФ</w:t>
            </w:r>
          </w:p>
        </w:tc>
        <w:tc>
          <w:tcPr>
            <w:tcW w:w="482" w:type="pct"/>
          </w:tcPr>
          <w:p w:rsidR="00A40A79" w:rsidRPr="007E27AC" w:rsidRDefault="00A40A79" w:rsidP="002E0B9C">
            <w:pPr>
              <w:spacing w:before="60" w:after="60" w:line="240" w:lineRule="auto"/>
            </w:pPr>
            <w:r w:rsidRPr="007E27AC">
              <w:t>Не е приложимо</w:t>
            </w:r>
          </w:p>
        </w:tc>
        <w:tc>
          <w:tcPr>
            <w:tcW w:w="447" w:type="pct"/>
            <w:vMerge/>
          </w:tcPr>
          <w:p w:rsidR="00A40A79" w:rsidRPr="007E27AC" w:rsidRDefault="00A40A79" w:rsidP="002E0B9C">
            <w:pPr>
              <w:spacing w:before="60" w:after="60" w:line="240" w:lineRule="auto"/>
            </w:pPr>
          </w:p>
        </w:tc>
        <w:tc>
          <w:tcPr>
            <w:tcW w:w="440" w:type="pct"/>
          </w:tcPr>
          <w:p w:rsidR="00A40A79" w:rsidRPr="007E27AC" w:rsidRDefault="00A40A79" w:rsidP="002E0B9C">
            <w:pPr>
              <w:spacing w:before="60" w:after="60" w:line="240" w:lineRule="auto"/>
            </w:pPr>
          </w:p>
        </w:tc>
        <w:tc>
          <w:tcPr>
            <w:tcW w:w="382" w:type="pct"/>
          </w:tcPr>
          <w:p w:rsidR="00A40A79" w:rsidRPr="007E27AC" w:rsidRDefault="00A40A79" w:rsidP="002E0B9C">
            <w:pPr>
              <w:spacing w:before="60" w:after="60" w:line="240" w:lineRule="auto"/>
            </w:pPr>
          </w:p>
        </w:tc>
        <w:tc>
          <w:tcPr>
            <w:tcW w:w="373" w:type="pct"/>
          </w:tcPr>
          <w:p w:rsidR="00A40A79" w:rsidRPr="007E27AC" w:rsidRDefault="00A40A79" w:rsidP="002E0B9C">
            <w:pPr>
              <w:spacing w:before="60" w:after="60" w:line="240" w:lineRule="auto"/>
            </w:pPr>
          </w:p>
        </w:tc>
        <w:tc>
          <w:tcPr>
            <w:tcW w:w="372" w:type="pct"/>
          </w:tcPr>
          <w:p w:rsidR="00A40A79" w:rsidRPr="007E27AC" w:rsidRDefault="00A40A79" w:rsidP="002E0B9C">
            <w:pPr>
              <w:spacing w:before="60" w:after="60" w:line="240" w:lineRule="auto"/>
            </w:pPr>
          </w:p>
        </w:tc>
        <w:tc>
          <w:tcPr>
            <w:tcW w:w="315" w:type="pct"/>
          </w:tcPr>
          <w:p w:rsidR="00A40A79" w:rsidRPr="007E27AC" w:rsidRDefault="00A40A79" w:rsidP="002E0B9C">
            <w:pPr>
              <w:spacing w:before="60" w:after="60" w:line="240" w:lineRule="auto"/>
            </w:pPr>
          </w:p>
        </w:tc>
        <w:tc>
          <w:tcPr>
            <w:tcW w:w="423"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05" w:type="pct"/>
          </w:tcPr>
          <w:p w:rsidR="00A40A79" w:rsidRPr="007E27AC" w:rsidRDefault="00A40A79" w:rsidP="002E0B9C">
            <w:pPr>
              <w:spacing w:before="60" w:after="60" w:line="240" w:lineRule="auto"/>
            </w:pPr>
          </w:p>
        </w:tc>
        <w:tc>
          <w:tcPr>
            <w:tcW w:w="285" w:type="pct"/>
          </w:tcPr>
          <w:p w:rsidR="00A40A79" w:rsidRPr="007E27AC" w:rsidRDefault="00A40A79" w:rsidP="002E0B9C">
            <w:pPr>
              <w:spacing w:before="60" w:after="60" w:line="240" w:lineRule="auto"/>
            </w:pPr>
          </w:p>
        </w:tc>
      </w:tr>
      <w:tr w:rsidR="003F349A" w:rsidRPr="007E27AC" w:rsidTr="003F349A">
        <w:tc>
          <w:tcPr>
            <w:tcW w:w="426" w:type="pct"/>
          </w:tcPr>
          <w:p w:rsidR="00A40A79" w:rsidRPr="007E27AC" w:rsidRDefault="00A40A79" w:rsidP="002E0B9C">
            <w:pPr>
              <w:spacing w:before="60" w:after="60" w:line="240" w:lineRule="auto"/>
            </w:pPr>
            <w:r w:rsidRPr="007E27AC">
              <w:t>ЕФМДРА</w:t>
            </w:r>
          </w:p>
        </w:tc>
        <w:tc>
          <w:tcPr>
            <w:tcW w:w="482" w:type="pct"/>
          </w:tcPr>
          <w:p w:rsidR="00A40A79" w:rsidRPr="007E27AC" w:rsidRDefault="00A40A79" w:rsidP="002E0B9C">
            <w:pPr>
              <w:spacing w:before="60" w:after="60" w:line="240" w:lineRule="auto"/>
            </w:pPr>
            <w:r w:rsidRPr="007E27AC">
              <w:t>Не е приложимо</w:t>
            </w:r>
          </w:p>
        </w:tc>
        <w:tc>
          <w:tcPr>
            <w:tcW w:w="447" w:type="pct"/>
            <w:vMerge/>
          </w:tcPr>
          <w:p w:rsidR="00A40A79" w:rsidRPr="007E27AC" w:rsidRDefault="00A40A79" w:rsidP="002E0B9C">
            <w:pPr>
              <w:spacing w:before="60" w:after="60" w:line="240" w:lineRule="auto"/>
            </w:pPr>
          </w:p>
        </w:tc>
        <w:tc>
          <w:tcPr>
            <w:tcW w:w="440" w:type="pct"/>
          </w:tcPr>
          <w:p w:rsidR="00A40A79" w:rsidRPr="007E27AC" w:rsidRDefault="00A40A79" w:rsidP="002E0B9C">
            <w:pPr>
              <w:spacing w:before="60" w:after="60" w:line="240" w:lineRule="auto"/>
            </w:pPr>
          </w:p>
        </w:tc>
        <w:tc>
          <w:tcPr>
            <w:tcW w:w="382" w:type="pct"/>
          </w:tcPr>
          <w:p w:rsidR="00A40A79" w:rsidRPr="007E27AC" w:rsidRDefault="00A40A79" w:rsidP="002E0B9C">
            <w:pPr>
              <w:spacing w:before="60" w:after="60" w:line="240" w:lineRule="auto"/>
            </w:pPr>
          </w:p>
        </w:tc>
        <w:tc>
          <w:tcPr>
            <w:tcW w:w="373" w:type="pct"/>
          </w:tcPr>
          <w:p w:rsidR="00A40A79" w:rsidRPr="007E27AC" w:rsidRDefault="00A40A79" w:rsidP="002E0B9C">
            <w:pPr>
              <w:spacing w:before="60" w:after="60" w:line="240" w:lineRule="auto"/>
            </w:pPr>
          </w:p>
        </w:tc>
        <w:tc>
          <w:tcPr>
            <w:tcW w:w="372" w:type="pct"/>
          </w:tcPr>
          <w:p w:rsidR="00A40A79" w:rsidRPr="007E27AC" w:rsidRDefault="00A40A79" w:rsidP="002E0B9C">
            <w:pPr>
              <w:spacing w:before="60" w:after="60" w:line="240" w:lineRule="auto"/>
            </w:pPr>
          </w:p>
        </w:tc>
        <w:tc>
          <w:tcPr>
            <w:tcW w:w="315" w:type="pct"/>
          </w:tcPr>
          <w:p w:rsidR="00A40A79" w:rsidRPr="007E27AC" w:rsidRDefault="00A40A79" w:rsidP="002E0B9C">
            <w:pPr>
              <w:spacing w:before="60" w:after="60" w:line="240" w:lineRule="auto"/>
            </w:pPr>
          </w:p>
        </w:tc>
        <w:tc>
          <w:tcPr>
            <w:tcW w:w="423"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05" w:type="pct"/>
          </w:tcPr>
          <w:p w:rsidR="00A40A79" w:rsidRPr="007E27AC" w:rsidRDefault="00A40A79" w:rsidP="002E0B9C">
            <w:pPr>
              <w:spacing w:before="60" w:after="60" w:line="240" w:lineRule="auto"/>
            </w:pPr>
          </w:p>
        </w:tc>
        <w:tc>
          <w:tcPr>
            <w:tcW w:w="285" w:type="pct"/>
          </w:tcPr>
          <w:p w:rsidR="00A40A79" w:rsidRPr="007E27AC" w:rsidRDefault="00A40A79" w:rsidP="002E0B9C">
            <w:pPr>
              <w:spacing w:before="60" w:after="60" w:line="240" w:lineRule="auto"/>
            </w:pPr>
          </w:p>
        </w:tc>
      </w:tr>
    </w:tbl>
    <w:p w:rsidR="00A40A79" w:rsidRPr="007E27AC" w:rsidRDefault="00A40A79" w:rsidP="002E0B9C">
      <w:pPr>
        <w:pStyle w:val="Point0"/>
      </w:pPr>
      <w:r w:rsidRPr="007E27AC">
        <w:rPr>
          <w:b/>
          <w:bCs/>
          <w:vertAlign w:val="superscript"/>
        </w:rPr>
        <w:t>*</w:t>
      </w:r>
      <w:r w:rsidRPr="007E27AC">
        <w:tab/>
        <w:t>Прехвърляния към други програми. Прехвърлянията между ЕФРР и ЕСФ + могат да се извършват само в рамките на една и съща категория региони.</w:t>
      </w:r>
    </w:p>
    <w:p w:rsidR="00A40A79" w:rsidRPr="007E27AC" w:rsidRDefault="00A40A79" w:rsidP="002E0B9C"/>
    <w:p w:rsidR="00A40A79" w:rsidRPr="007E27AC" w:rsidRDefault="00A40A79" w:rsidP="002E0B9C">
      <w:r w:rsidRPr="007E27AC">
        <w:br w:type="page"/>
      </w:r>
      <w:r w:rsidRPr="007E27AC">
        <w:lastRenderedPageBreak/>
        <w:t>Таблица </w:t>
      </w:r>
      <w:r w:rsidR="003F349A" w:rsidRPr="007E27AC">
        <w:t>17Б</w:t>
      </w:r>
      <w:r w:rsidRPr="007E27AC">
        <w:t>: Прехвърляния между ЕФРР, ЕСФ +, Кохезионния фонд или друг фонд или фондове (резюме)</w:t>
      </w:r>
    </w:p>
    <w:tbl>
      <w:tblPr>
        <w:tblStyle w:val="TableGrid"/>
        <w:tblW w:w="5000" w:type="pct"/>
        <w:tblInd w:w="0" w:type="dxa"/>
        <w:tblLook w:val="04A0" w:firstRow="1" w:lastRow="0" w:firstColumn="1" w:lastColumn="0" w:noHBand="0" w:noVBand="1"/>
      </w:tblPr>
      <w:tblGrid>
        <w:gridCol w:w="1237"/>
        <w:gridCol w:w="1171"/>
        <w:gridCol w:w="1168"/>
        <w:gridCol w:w="1062"/>
        <w:gridCol w:w="1375"/>
        <w:gridCol w:w="1168"/>
        <w:gridCol w:w="1062"/>
        <w:gridCol w:w="1375"/>
        <w:gridCol w:w="566"/>
        <w:gridCol w:w="1237"/>
        <w:gridCol w:w="964"/>
        <w:gridCol w:w="726"/>
        <w:gridCol w:w="859"/>
        <w:gridCol w:w="817"/>
      </w:tblGrid>
      <w:tr w:rsidR="00A40A79" w:rsidRPr="007E27AC" w:rsidTr="003F349A">
        <w:tc>
          <w:tcPr>
            <w:tcW w:w="814" w:type="pct"/>
            <w:gridSpan w:val="2"/>
            <w:vMerge w:val="restart"/>
            <w:tcBorders>
              <w:top w:val="single" w:sz="4" w:space="0" w:color="auto"/>
              <w:left w:val="single" w:sz="4" w:space="0" w:color="auto"/>
              <w:bottom w:val="single" w:sz="4" w:space="0" w:color="auto"/>
              <w:right w:val="single" w:sz="4" w:space="0" w:color="auto"/>
              <w:tl2br w:val="nil"/>
            </w:tcBorders>
            <w:shd w:val="clear" w:color="auto" w:fill="auto"/>
          </w:tcPr>
          <w:p w:rsidR="00A40A79" w:rsidRPr="007E27AC" w:rsidRDefault="00A40A79" w:rsidP="0012514A">
            <w:pPr>
              <w:spacing w:before="60" w:after="60" w:line="192" w:lineRule="auto"/>
            </w:pPr>
          </w:p>
        </w:tc>
        <w:tc>
          <w:tcPr>
            <w:tcW w:w="1219" w:type="pct"/>
            <w:gridSpan w:val="3"/>
            <w:tcBorders>
              <w:left w:val="single" w:sz="4" w:space="0" w:color="auto"/>
            </w:tcBorders>
            <w:shd w:val="clear" w:color="auto" w:fill="auto"/>
          </w:tcPr>
          <w:p w:rsidR="00A40A79" w:rsidRPr="007E27AC" w:rsidRDefault="00A40A79" w:rsidP="0012514A">
            <w:pPr>
              <w:spacing w:before="60" w:after="60" w:line="192" w:lineRule="auto"/>
            </w:pPr>
            <w:r w:rsidRPr="007E27AC">
              <w:t>ЕФРР</w:t>
            </w:r>
          </w:p>
        </w:tc>
        <w:tc>
          <w:tcPr>
            <w:tcW w:w="1219" w:type="pct"/>
            <w:gridSpan w:val="3"/>
            <w:shd w:val="clear" w:color="auto" w:fill="auto"/>
          </w:tcPr>
          <w:p w:rsidR="00A40A79" w:rsidRPr="007E27AC" w:rsidRDefault="00A40A79" w:rsidP="0012514A">
            <w:pPr>
              <w:spacing w:before="60" w:after="60" w:line="192" w:lineRule="auto"/>
            </w:pPr>
            <w:r w:rsidRPr="007E27AC">
              <w:t>ЕСФ+</w:t>
            </w:r>
          </w:p>
        </w:tc>
        <w:tc>
          <w:tcPr>
            <w:tcW w:w="191" w:type="pct"/>
            <w:vMerge w:val="restart"/>
            <w:shd w:val="clear" w:color="auto" w:fill="auto"/>
          </w:tcPr>
          <w:p w:rsidR="00A40A79" w:rsidRPr="007E27AC" w:rsidRDefault="00A40A79" w:rsidP="0012514A">
            <w:pPr>
              <w:spacing w:before="60" w:after="60" w:line="192" w:lineRule="auto"/>
            </w:pPr>
            <w:r w:rsidRPr="007E27AC">
              <w:t>КФ</w:t>
            </w:r>
          </w:p>
        </w:tc>
        <w:tc>
          <w:tcPr>
            <w:tcW w:w="418" w:type="pct"/>
            <w:vMerge w:val="restart"/>
            <w:shd w:val="clear" w:color="auto" w:fill="auto"/>
          </w:tcPr>
          <w:p w:rsidR="00A40A79" w:rsidRPr="007E27AC" w:rsidRDefault="00A40A79" w:rsidP="0012514A">
            <w:pPr>
              <w:spacing w:before="60" w:after="60" w:line="192" w:lineRule="auto"/>
            </w:pPr>
            <w:r w:rsidRPr="007E27AC">
              <w:t>ЕФМДРА</w:t>
            </w:r>
          </w:p>
        </w:tc>
        <w:tc>
          <w:tcPr>
            <w:tcW w:w="326" w:type="pct"/>
            <w:vMerge w:val="restart"/>
            <w:shd w:val="clear" w:color="auto" w:fill="auto"/>
          </w:tcPr>
          <w:p w:rsidR="00A40A79" w:rsidRPr="007E27AC" w:rsidRDefault="00A40A79" w:rsidP="0012514A">
            <w:pPr>
              <w:spacing w:before="60" w:after="60" w:line="192" w:lineRule="auto"/>
            </w:pPr>
            <w:r w:rsidRPr="007E27AC">
              <w:t>ФУМИ</w:t>
            </w:r>
          </w:p>
        </w:tc>
        <w:tc>
          <w:tcPr>
            <w:tcW w:w="245" w:type="pct"/>
            <w:vMerge w:val="restart"/>
            <w:shd w:val="clear" w:color="auto" w:fill="auto"/>
          </w:tcPr>
          <w:p w:rsidR="00A40A79" w:rsidRPr="007E27AC" w:rsidRDefault="00A40A79" w:rsidP="0012514A">
            <w:pPr>
              <w:spacing w:before="60" w:after="60" w:line="192" w:lineRule="auto"/>
            </w:pPr>
            <w:r w:rsidRPr="007E27AC">
              <w:t>ФВС</w:t>
            </w:r>
          </w:p>
        </w:tc>
        <w:tc>
          <w:tcPr>
            <w:tcW w:w="290" w:type="pct"/>
            <w:vMerge w:val="restart"/>
            <w:shd w:val="clear" w:color="auto" w:fill="auto"/>
          </w:tcPr>
          <w:p w:rsidR="00A40A79" w:rsidRPr="007E27AC" w:rsidRDefault="00A40A79" w:rsidP="0012514A">
            <w:pPr>
              <w:spacing w:before="60" w:after="60" w:line="192" w:lineRule="auto"/>
            </w:pPr>
            <w:r w:rsidRPr="007E27AC">
              <w:t>ИУГВ</w:t>
            </w:r>
          </w:p>
        </w:tc>
        <w:tc>
          <w:tcPr>
            <w:tcW w:w="276" w:type="pct"/>
            <w:vMerge w:val="restart"/>
            <w:shd w:val="clear" w:color="auto" w:fill="auto"/>
          </w:tcPr>
          <w:p w:rsidR="00A40A79" w:rsidRPr="007E27AC" w:rsidRDefault="00A40A79" w:rsidP="0012514A">
            <w:pPr>
              <w:spacing w:before="60" w:after="60" w:line="192" w:lineRule="auto"/>
            </w:pPr>
            <w:r w:rsidRPr="007E27AC">
              <w:t>Общо</w:t>
            </w:r>
          </w:p>
        </w:tc>
      </w:tr>
      <w:tr w:rsidR="003F349A" w:rsidRPr="007E27AC" w:rsidTr="003F349A">
        <w:trPr>
          <w:trHeight w:val="673"/>
        </w:trPr>
        <w:tc>
          <w:tcPr>
            <w:tcW w:w="814" w:type="pct"/>
            <w:gridSpan w:val="2"/>
            <w:vMerge/>
            <w:tcBorders>
              <w:top w:val="single" w:sz="4" w:space="0" w:color="auto"/>
              <w:left w:val="single" w:sz="4" w:space="0" w:color="auto"/>
              <w:bottom w:val="single" w:sz="4" w:space="0" w:color="auto"/>
              <w:right w:val="single" w:sz="4" w:space="0" w:color="auto"/>
              <w:tl2br w:val="nil"/>
            </w:tcBorders>
            <w:shd w:val="clear" w:color="auto" w:fill="auto"/>
          </w:tcPr>
          <w:p w:rsidR="003F349A" w:rsidRPr="007E27AC" w:rsidRDefault="003F349A" w:rsidP="0012514A">
            <w:pPr>
              <w:spacing w:before="60" w:after="60" w:line="192" w:lineRule="auto"/>
            </w:pPr>
          </w:p>
        </w:tc>
        <w:tc>
          <w:tcPr>
            <w:tcW w:w="395" w:type="pct"/>
            <w:tcBorders>
              <w:left w:val="single" w:sz="4" w:space="0" w:color="auto"/>
              <w:bottom w:val="single" w:sz="4" w:space="0" w:color="auto"/>
            </w:tcBorders>
            <w:shd w:val="clear" w:color="auto" w:fill="auto"/>
          </w:tcPr>
          <w:p w:rsidR="003F349A" w:rsidRPr="007E27AC" w:rsidRDefault="003F349A" w:rsidP="0012514A">
            <w:pPr>
              <w:spacing w:before="60" w:after="60" w:line="192" w:lineRule="auto"/>
            </w:pPr>
            <w:r w:rsidRPr="007E27AC">
              <w:t>По-силно развити региони</w:t>
            </w:r>
          </w:p>
        </w:tc>
        <w:tc>
          <w:tcPr>
            <w:tcW w:w="359" w:type="pct"/>
            <w:tcBorders>
              <w:bottom w:val="single" w:sz="4" w:space="0" w:color="auto"/>
            </w:tcBorders>
            <w:shd w:val="clear" w:color="auto" w:fill="auto"/>
          </w:tcPr>
          <w:p w:rsidR="003F349A" w:rsidRPr="007E27AC" w:rsidRDefault="003F349A" w:rsidP="0012514A">
            <w:pPr>
              <w:spacing w:before="60" w:after="60" w:line="192" w:lineRule="auto"/>
            </w:pPr>
            <w:r w:rsidRPr="007E27AC">
              <w:t>Региони в преход</w:t>
            </w:r>
          </w:p>
        </w:tc>
        <w:tc>
          <w:tcPr>
            <w:tcW w:w="465" w:type="pct"/>
            <w:tcBorders>
              <w:bottom w:val="single" w:sz="4" w:space="0" w:color="auto"/>
            </w:tcBorders>
            <w:shd w:val="clear" w:color="auto" w:fill="auto"/>
          </w:tcPr>
          <w:p w:rsidR="003F349A" w:rsidRPr="007E27AC" w:rsidRDefault="003F349A" w:rsidP="0012514A">
            <w:pPr>
              <w:spacing w:before="60" w:after="60" w:line="192" w:lineRule="auto"/>
            </w:pPr>
            <w:r w:rsidRPr="007E27AC">
              <w:t>По-слабо развити региони</w:t>
            </w:r>
          </w:p>
        </w:tc>
        <w:tc>
          <w:tcPr>
            <w:tcW w:w="395" w:type="pct"/>
            <w:shd w:val="clear" w:color="auto" w:fill="auto"/>
          </w:tcPr>
          <w:p w:rsidR="003F349A" w:rsidRPr="007E27AC" w:rsidRDefault="003F349A" w:rsidP="0012514A">
            <w:pPr>
              <w:spacing w:before="60" w:after="60" w:line="192" w:lineRule="auto"/>
            </w:pPr>
            <w:r w:rsidRPr="007E27AC">
              <w:t>По-силно развити региони</w:t>
            </w:r>
          </w:p>
        </w:tc>
        <w:tc>
          <w:tcPr>
            <w:tcW w:w="359" w:type="pct"/>
            <w:tcBorders>
              <w:bottom w:val="single" w:sz="4" w:space="0" w:color="auto"/>
            </w:tcBorders>
            <w:shd w:val="clear" w:color="auto" w:fill="auto"/>
          </w:tcPr>
          <w:p w:rsidR="003F349A" w:rsidRPr="007E27AC" w:rsidRDefault="003F349A" w:rsidP="0012514A">
            <w:pPr>
              <w:spacing w:before="60" w:after="60" w:line="192" w:lineRule="auto"/>
            </w:pPr>
            <w:r w:rsidRPr="007E27AC">
              <w:t>Региони в преход</w:t>
            </w:r>
          </w:p>
        </w:tc>
        <w:tc>
          <w:tcPr>
            <w:tcW w:w="465" w:type="pct"/>
            <w:tcBorders>
              <w:bottom w:val="single" w:sz="4" w:space="0" w:color="auto"/>
            </w:tcBorders>
            <w:shd w:val="clear" w:color="auto" w:fill="auto"/>
          </w:tcPr>
          <w:p w:rsidR="003F349A" w:rsidRPr="007E27AC" w:rsidRDefault="003F349A" w:rsidP="0012514A">
            <w:pPr>
              <w:spacing w:before="60" w:after="60" w:line="192" w:lineRule="auto"/>
            </w:pPr>
            <w:r w:rsidRPr="007E27AC">
              <w:t>По-слабо развити региони</w:t>
            </w:r>
          </w:p>
        </w:tc>
        <w:tc>
          <w:tcPr>
            <w:tcW w:w="191" w:type="pct"/>
            <w:vMerge/>
            <w:shd w:val="clear" w:color="auto" w:fill="auto"/>
          </w:tcPr>
          <w:p w:rsidR="003F349A" w:rsidRPr="007E27AC" w:rsidRDefault="003F349A" w:rsidP="0012514A">
            <w:pPr>
              <w:spacing w:before="60" w:after="60" w:line="192" w:lineRule="auto"/>
            </w:pPr>
          </w:p>
        </w:tc>
        <w:tc>
          <w:tcPr>
            <w:tcW w:w="418" w:type="pct"/>
            <w:vMerge/>
            <w:shd w:val="clear" w:color="auto" w:fill="auto"/>
          </w:tcPr>
          <w:p w:rsidR="003F349A" w:rsidRPr="007E27AC" w:rsidRDefault="003F349A" w:rsidP="0012514A">
            <w:pPr>
              <w:spacing w:before="60" w:after="60" w:line="192" w:lineRule="auto"/>
            </w:pPr>
          </w:p>
        </w:tc>
        <w:tc>
          <w:tcPr>
            <w:tcW w:w="326" w:type="pct"/>
            <w:vMerge/>
            <w:shd w:val="clear" w:color="auto" w:fill="auto"/>
          </w:tcPr>
          <w:p w:rsidR="003F349A" w:rsidRPr="007E27AC" w:rsidRDefault="003F349A" w:rsidP="0012514A">
            <w:pPr>
              <w:spacing w:before="60" w:after="60" w:line="192" w:lineRule="auto"/>
            </w:pPr>
          </w:p>
        </w:tc>
        <w:tc>
          <w:tcPr>
            <w:tcW w:w="245" w:type="pct"/>
            <w:vMerge/>
            <w:shd w:val="clear" w:color="auto" w:fill="auto"/>
          </w:tcPr>
          <w:p w:rsidR="003F349A" w:rsidRPr="007E27AC" w:rsidRDefault="003F349A" w:rsidP="0012514A">
            <w:pPr>
              <w:spacing w:before="60" w:after="60" w:line="192" w:lineRule="auto"/>
            </w:pPr>
          </w:p>
        </w:tc>
        <w:tc>
          <w:tcPr>
            <w:tcW w:w="290" w:type="pct"/>
            <w:vMerge/>
            <w:shd w:val="clear" w:color="auto" w:fill="auto"/>
          </w:tcPr>
          <w:p w:rsidR="003F349A" w:rsidRPr="007E27AC" w:rsidRDefault="003F349A" w:rsidP="0012514A">
            <w:pPr>
              <w:spacing w:before="60" w:after="60" w:line="192" w:lineRule="auto"/>
            </w:pPr>
          </w:p>
        </w:tc>
        <w:tc>
          <w:tcPr>
            <w:tcW w:w="276" w:type="pct"/>
            <w:vMerge/>
            <w:shd w:val="clear" w:color="auto" w:fill="auto"/>
          </w:tcPr>
          <w:p w:rsidR="003F349A" w:rsidRPr="007E27AC" w:rsidRDefault="003F349A" w:rsidP="0012514A">
            <w:pPr>
              <w:spacing w:before="60" w:after="60" w:line="192" w:lineRule="auto"/>
            </w:pPr>
          </w:p>
        </w:tc>
      </w:tr>
      <w:tr w:rsidR="003F349A" w:rsidRPr="007E27AC" w:rsidTr="003F349A">
        <w:trPr>
          <w:trHeight w:val="428"/>
        </w:trPr>
        <w:tc>
          <w:tcPr>
            <w:tcW w:w="418" w:type="pct"/>
            <w:vMerge w:val="restart"/>
            <w:tcBorders>
              <w:top w:val="single" w:sz="4" w:space="0" w:color="auto"/>
            </w:tcBorders>
            <w:shd w:val="clear" w:color="auto" w:fill="auto"/>
          </w:tcPr>
          <w:p w:rsidR="003F349A" w:rsidRPr="007E27AC" w:rsidRDefault="003F349A" w:rsidP="0012514A">
            <w:pPr>
              <w:spacing w:before="60" w:after="60" w:line="192" w:lineRule="auto"/>
            </w:pPr>
            <w:r w:rsidRPr="007E27AC">
              <w:t>ЕФРР</w:t>
            </w:r>
          </w:p>
        </w:tc>
        <w:tc>
          <w:tcPr>
            <w:tcW w:w="396" w:type="pct"/>
            <w:tcBorders>
              <w:top w:val="single" w:sz="4" w:space="0" w:color="auto"/>
            </w:tcBorders>
            <w:shd w:val="clear" w:color="auto" w:fill="auto"/>
          </w:tcPr>
          <w:p w:rsidR="003F349A" w:rsidRPr="007E27AC" w:rsidRDefault="003F349A" w:rsidP="0012514A">
            <w:pPr>
              <w:spacing w:before="60" w:after="60" w:line="192" w:lineRule="auto"/>
            </w:pPr>
            <w:r w:rsidRPr="007E27AC">
              <w:t>По-силно развити региони</w:t>
            </w: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395" w:type="pct"/>
            <w:tcBorders>
              <w:bottom w:val="single" w:sz="4" w:space="0" w:color="auto"/>
            </w:tcBorders>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tcBorders>
              <w:bottom w:val="single" w:sz="4" w:space="0" w:color="auto"/>
            </w:tcBorders>
            <w:shd w:val="clear" w:color="auto" w:fill="auto"/>
          </w:tcPr>
          <w:p w:rsidR="003F349A" w:rsidRPr="007E27AC" w:rsidRDefault="003F349A" w:rsidP="0012514A">
            <w:pPr>
              <w:spacing w:before="60" w:after="60" w:line="192" w:lineRule="auto"/>
            </w:pPr>
          </w:p>
        </w:tc>
        <w:tc>
          <w:tcPr>
            <w:tcW w:w="191" w:type="pct"/>
            <w:shd w:val="clear" w:color="auto" w:fill="auto"/>
          </w:tcPr>
          <w:p w:rsidR="003F349A" w:rsidRPr="007E27AC" w:rsidRDefault="003F349A" w:rsidP="0012514A">
            <w:pPr>
              <w:spacing w:before="60" w:after="60" w:line="192" w:lineRule="auto"/>
            </w:pPr>
          </w:p>
        </w:tc>
        <w:tc>
          <w:tcPr>
            <w:tcW w:w="418" w:type="pct"/>
            <w:shd w:val="clear" w:color="auto" w:fill="auto"/>
          </w:tcPr>
          <w:p w:rsidR="003F349A" w:rsidRPr="007E27AC" w:rsidRDefault="003F349A" w:rsidP="0012514A">
            <w:pPr>
              <w:spacing w:before="60" w:after="60" w:line="192" w:lineRule="auto"/>
            </w:pPr>
          </w:p>
        </w:tc>
        <w:tc>
          <w:tcPr>
            <w:tcW w:w="326" w:type="pct"/>
            <w:shd w:val="clear" w:color="auto" w:fill="auto"/>
          </w:tcPr>
          <w:p w:rsidR="003F349A" w:rsidRPr="007E27AC" w:rsidRDefault="003F349A" w:rsidP="0012514A">
            <w:pPr>
              <w:spacing w:before="60" w:after="60" w:line="192" w:lineRule="auto"/>
            </w:pPr>
          </w:p>
        </w:tc>
        <w:tc>
          <w:tcPr>
            <w:tcW w:w="245" w:type="pct"/>
            <w:shd w:val="clear" w:color="auto" w:fill="auto"/>
          </w:tcPr>
          <w:p w:rsidR="003F349A" w:rsidRPr="007E27AC" w:rsidRDefault="003F349A" w:rsidP="0012514A">
            <w:pPr>
              <w:spacing w:before="60" w:after="60" w:line="192" w:lineRule="auto"/>
            </w:pPr>
          </w:p>
        </w:tc>
        <w:tc>
          <w:tcPr>
            <w:tcW w:w="290" w:type="pct"/>
            <w:shd w:val="clear" w:color="auto" w:fill="auto"/>
          </w:tcPr>
          <w:p w:rsidR="003F349A" w:rsidRPr="007E27AC" w:rsidRDefault="003F349A" w:rsidP="0012514A">
            <w:pPr>
              <w:spacing w:before="60" w:after="60" w:line="192" w:lineRule="auto"/>
            </w:pPr>
          </w:p>
        </w:tc>
        <w:tc>
          <w:tcPr>
            <w:tcW w:w="276" w:type="pct"/>
            <w:shd w:val="clear" w:color="auto" w:fill="auto"/>
          </w:tcPr>
          <w:p w:rsidR="003F349A" w:rsidRPr="007E27AC" w:rsidRDefault="003F349A" w:rsidP="0012514A">
            <w:pPr>
              <w:spacing w:before="60" w:after="60" w:line="192" w:lineRule="auto"/>
            </w:pPr>
          </w:p>
        </w:tc>
      </w:tr>
      <w:tr w:rsidR="003F349A" w:rsidRPr="007E27AC" w:rsidTr="003F349A">
        <w:trPr>
          <w:trHeight w:val="350"/>
        </w:trPr>
        <w:tc>
          <w:tcPr>
            <w:tcW w:w="418" w:type="pct"/>
            <w:vMerge/>
            <w:shd w:val="clear" w:color="auto" w:fill="auto"/>
          </w:tcPr>
          <w:p w:rsidR="003F349A" w:rsidRPr="007E27AC" w:rsidRDefault="003F349A" w:rsidP="0012514A">
            <w:pPr>
              <w:spacing w:before="60" w:after="60" w:line="192" w:lineRule="auto"/>
            </w:pPr>
          </w:p>
        </w:tc>
        <w:tc>
          <w:tcPr>
            <w:tcW w:w="396" w:type="pct"/>
            <w:shd w:val="clear" w:color="auto" w:fill="auto"/>
          </w:tcPr>
          <w:p w:rsidR="003F349A" w:rsidRPr="007E27AC" w:rsidRDefault="003F349A" w:rsidP="0012514A">
            <w:pPr>
              <w:spacing w:before="60" w:after="60" w:line="192" w:lineRule="auto"/>
            </w:pPr>
            <w:r w:rsidRPr="007E27AC">
              <w:t>Региони в преход</w:t>
            </w: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395" w:type="pct"/>
            <w:tcBorders>
              <w:bottom w:val="single" w:sz="4" w:space="0" w:color="auto"/>
            </w:tcBorders>
            <w:shd w:val="clear" w:color="auto" w:fill="auto"/>
          </w:tcPr>
          <w:p w:rsidR="003F349A" w:rsidRPr="007E27AC" w:rsidRDefault="003F349A" w:rsidP="0012514A">
            <w:pPr>
              <w:spacing w:before="60" w:after="60" w:line="192" w:lineRule="auto"/>
            </w:pPr>
          </w:p>
        </w:tc>
        <w:tc>
          <w:tcPr>
            <w:tcW w:w="359" w:type="pct"/>
            <w:tcBorders>
              <w:bottom w:val="single" w:sz="4" w:space="0" w:color="auto"/>
            </w:tcBorders>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191" w:type="pct"/>
            <w:shd w:val="clear" w:color="auto" w:fill="auto"/>
          </w:tcPr>
          <w:p w:rsidR="003F349A" w:rsidRPr="007E27AC" w:rsidRDefault="003F349A" w:rsidP="0012514A">
            <w:pPr>
              <w:spacing w:before="60" w:after="60" w:line="192" w:lineRule="auto"/>
            </w:pPr>
          </w:p>
        </w:tc>
        <w:tc>
          <w:tcPr>
            <w:tcW w:w="418" w:type="pct"/>
            <w:shd w:val="clear" w:color="auto" w:fill="auto"/>
          </w:tcPr>
          <w:p w:rsidR="003F349A" w:rsidRPr="007E27AC" w:rsidRDefault="003F349A" w:rsidP="0012514A">
            <w:pPr>
              <w:spacing w:before="60" w:after="60" w:line="192" w:lineRule="auto"/>
            </w:pPr>
          </w:p>
        </w:tc>
        <w:tc>
          <w:tcPr>
            <w:tcW w:w="326" w:type="pct"/>
            <w:shd w:val="clear" w:color="auto" w:fill="auto"/>
          </w:tcPr>
          <w:p w:rsidR="003F349A" w:rsidRPr="007E27AC" w:rsidRDefault="003F349A" w:rsidP="0012514A">
            <w:pPr>
              <w:spacing w:before="60" w:after="60" w:line="192" w:lineRule="auto"/>
            </w:pPr>
          </w:p>
        </w:tc>
        <w:tc>
          <w:tcPr>
            <w:tcW w:w="245" w:type="pct"/>
            <w:shd w:val="clear" w:color="auto" w:fill="auto"/>
          </w:tcPr>
          <w:p w:rsidR="003F349A" w:rsidRPr="007E27AC" w:rsidRDefault="003F349A" w:rsidP="0012514A">
            <w:pPr>
              <w:spacing w:before="60" w:after="60" w:line="192" w:lineRule="auto"/>
            </w:pPr>
          </w:p>
        </w:tc>
        <w:tc>
          <w:tcPr>
            <w:tcW w:w="290" w:type="pct"/>
            <w:shd w:val="clear" w:color="auto" w:fill="auto"/>
          </w:tcPr>
          <w:p w:rsidR="003F349A" w:rsidRPr="007E27AC" w:rsidRDefault="003F349A" w:rsidP="0012514A">
            <w:pPr>
              <w:spacing w:before="60" w:after="60" w:line="192" w:lineRule="auto"/>
            </w:pPr>
          </w:p>
        </w:tc>
        <w:tc>
          <w:tcPr>
            <w:tcW w:w="276" w:type="pct"/>
            <w:shd w:val="clear" w:color="auto" w:fill="auto"/>
          </w:tcPr>
          <w:p w:rsidR="003F349A" w:rsidRPr="007E27AC" w:rsidRDefault="003F349A" w:rsidP="0012514A">
            <w:pPr>
              <w:spacing w:before="60" w:after="60" w:line="192" w:lineRule="auto"/>
            </w:pPr>
          </w:p>
        </w:tc>
      </w:tr>
      <w:tr w:rsidR="003F349A" w:rsidRPr="007E27AC" w:rsidTr="003F349A">
        <w:trPr>
          <w:trHeight w:val="397"/>
        </w:trPr>
        <w:tc>
          <w:tcPr>
            <w:tcW w:w="418" w:type="pct"/>
            <w:vMerge/>
            <w:shd w:val="clear" w:color="auto" w:fill="auto"/>
          </w:tcPr>
          <w:p w:rsidR="003F349A" w:rsidRPr="007E27AC" w:rsidRDefault="003F349A" w:rsidP="0012514A">
            <w:pPr>
              <w:spacing w:before="60" w:after="60" w:line="192" w:lineRule="auto"/>
            </w:pPr>
          </w:p>
        </w:tc>
        <w:tc>
          <w:tcPr>
            <w:tcW w:w="396" w:type="pct"/>
            <w:shd w:val="clear" w:color="auto" w:fill="auto"/>
          </w:tcPr>
          <w:p w:rsidR="003F349A" w:rsidRPr="007E27AC" w:rsidRDefault="003F349A" w:rsidP="0012514A">
            <w:pPr>
              <w:spacing w:before="60" w:after="60" w:line="192" w:lineRule="auto"/>
            </w:pPr>
            <w:r w:rsidRPr="007E27AC">
              <w:t>По-слабо развити региони</w:t>
            </w: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191" w:type="pct"/>
            <w:shd w:val="clear" w:color="auto" w:fill="auto"/>
          </w:tcPr>
          <w:p w:rsidR="003F349A" w:rsidRPr="007E27AC" w:rsidRDefault="003F349A" w:rsidP="0012514A">
            <w:pPr>
              <w:spacing w:before="60" w:after="60" w:line="192" w:lineRule="auto"/>
            </w:pPr>
          </w:p>
        </w:tc>
        <w:tc>
          <w:tcPr>
            <w:tcW w:w="418" w:type="pct"/>
            <w:shd w:val="clear" w:color="auto" w:fill="auto"/>
          </w:tcPr>
          <w:p w:rsidR="003F349A" w:rsidRPr="007E27AC" w:rsidRDefault="003F349A" w:rsidP="0012514A">
            <w:pPr>
              <w:spacing w:before="60" w:after="60" w:line="192" w:lineRule="auto"/>
            </w:pPr>
          </w:p>
        </w:tc>
        <w:tc>
          <w:tcPr>
            <w:tcW w:w="326" w:type="pct"/>
            <w:shd w:val="clear" w:color="auto" w:fill="auto"/>
          </w:tcPr>
          <w:p w:rsidR="003F349A" w:rsidRPr="007E27AC" w:rsidRDefault="003F349A" w:rsidP="0012514A">
            <w:pPr>
              <w:spacing w:before="60" w:after="60" w:line="192" w:lineRule="auto"/>
            </w:pPr>
          </w:p>
        </w:tc>
        <w:tc>
          <w:tcPr>
            <w:tcW w:w="245" w:type="pct"/>
            <w:shd w:val="clear" w:color="auto" w:fill="auto"/>
          </w:tcPr>
          <w:p w:rsidR="003F349A" w:rsidRPr="007E27AC" w:rsidRDefault="003F349A" w:rsidP="0012514A">
            <w:pPr>
              <w:spacing w:before="60" w:after="60" w:line="192" w:lineRule="auto"/>
            </w:pPr>
          </w:p>
        </w:tc>
        <w:tc>
          <w:tcPr>
            <w:tcW w:w="290" w:type="pct"/>
            <w:shd w:val="clear" w:color="auto" w:fill="auto"/>
          </w:tcPr>
          <w:p w:rsidR="003F349A" w:rsidRPr="007E27AC" w:rsidRDefault="003F349A" w:rsidP="0012514A">
            <w:pPr>
              <w:spacing w:before="60" w:after="60" w:line="192" w:lineRule="auto"/>
            </w:pPr>
          </w:p>
        </w:tc>
        <w:tc>
          <w:tcPr>
            <w:tcW w:w="276" w:type="pct"/>
            <w:shd w:val="clear" w:color="auto" w:fill="auto"/>
          </w:tcPr>
          <w:p w:rsidR="003F349A" w:rsidRPr="007E27AC" w:rsidRDefault="003F349A" w:rsidP="0012514A">
            <w:pPr>
              <w:spacing w:before="60" w:after="60" w:line="192" w:lineRule="auto"/>
            </w:pPr>
          </w:p>
        </w:tc>
      </w:tr>
      <w:tr w:rsidR="003F349A" w:rsidRPr="007E27AC" w:rsidTr="003F349A">
        <w:tc>
          <w:tcPr>
            <w:tcW w:w="418" w:type="pct"/>
            <w:vMerge w:val="restart"/>
            <w:shd w:val="clear" w:color="auto" w:fill="auto"/>
          </w:tcPr>
          <w:p w:rsidR="003F349A" w:rsidRPr="007E27AC" w:rsidRDefault="003F349A" w:rsidP="0012514A">
            <w:pPr>
              <w:spacing w:before="60" w:after="60" w:line="192" w:lineRule="auto"/>
            </w:pPr>
            <w:r w:rsidRPr="007E27AC">
              <w:t>ЕСФ+</w:t>
            </w:r>
          </w:p>
        </w:tc>
        <w:tc>
          <w:tcPr>
            <w:tcW w:w="396" w:type="pct"/>
            <w:shd w:val="clear" w:color="auto" w:fill="auto"/>
          </w:tcPr>
          <w:p w:rsidR="003F349A" w:rsidRPr="007E27AC" w:rsidRDefault="003F349A" w:rsidP="0012514A">
            <w:pPr>
              <w:spacing w:before="60" w:after="60" w:line="192" w:lineRule="auto"/>
            </w:pPr>
            <w:r w:rsidRPr="007E27AC">
              <w:t>По-силно развити региони</w:t>
            </w:r>
          </w:p>
        </w:tc>
        <w:tc>
          <w:tcPr>
            <w:tcW w:w="395" w:type="pct"/>
            <w:tcBorders>
              <w:bottom w:val="single" w:sz="4" w:space="0" w:color="auto"/>
            </w:tcBorders>
            <w:shd w:val="clear" w:color="auto" w:fill="auto"/>
          </w:tcPr>
          <w:p w:rsidR="003F349A" w:rsidRPr="007E27AC" w:rsidRDefault="003F349A" w:rsidP="0012514A">
            <w:pPr>
              <w:spacing w:before="60" w:after="60" w:line="192" w:lineRule="auto"/>
            </w:pPr>
          </w:p>
        </w:tc>
        <w:tc>
          <w:tcPr>
            <w:tcW w:w="359" w:type="pct"/>
            <w:tcBorders>
              <w:right w:val="single" w:sz="4" w:space="0" w:color="auto"/>
            </w:tcBorders>
            <w:shd w:val="clear" w:color="auto" w:fill="auto"/>
          </w:tcPr>
          <w:p w:rsidR="003F349A" w:rsidRPr="007E27AC" w:rsidRDefault="003F349A" w:rsidP="0012514A">
            <w:pPr>
              <w:spacing w:before="60" w:after="60" w:line="192" w:lineRule="auto"/>
            </w:pPr>
          </w:p>
        </w:tc>
        <w:tc>
          <w:tcPr>
            <w:tcW w:w="465" w:type="pct"/>
            <w:tcBorders>
              <w:left w:val="single" w:sz="4" w:space="0" w:color="auto"/>
              <w:bottom w:val="single" w:sz="4" w:space="0" w:color="auto"/>
            </w:tcBorders>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191" w:type="pct"/>
            <w:shd w:val="clear" w:color="auto" w:fill="auto"/>
          </w:tcPr>
          <w:p w:rsidR="003F349A" w:rsidRPr="007E27AC" w:rsidRDefault="003F349A" w:rsidP="0012514A">
            <w:pPr>
              <w:spacing w:before="60" w:after="60" w:line="192" w:lineRule="auto"/>
            </w:pPr>
          </w:p>
        </w:tc>
        <w:tc>
          <w:tcPr>
            <w:tcW w:w="418" w:type="pct"/>
            <w:shd w:val="clear" w:color="auto" w:fill="auto"/>
          </w:tcPr>
          <w:p w:rsidR="003F349A" w:rsidRPr="007E27AC" w:rsidRDefault="003F349A" w:rsidP="0012514A">
            <w:pPr>
              <w:spacing w:before="60" w:after="60" w:line="192" w:lineRule="auto"/>
            </w:pPr>
          </w:p>
        </w:tc>
        <w:tc>
          <w:tcPr>
            <w:tcW w:w="326" w:type="pct"/>
            <w:shd w:val="clear" w:color="auto" w:fill="auto"/>
          </w:tcPr>
          <w:p w:rsidR="003F349A" w:rsidRPr="007E27AC" w:rsidRDefault="003F349A" w:rsidP="0012514A">
            <w:pPr>
              <w:spacing w:before="60" w:after="60" w:line="192" w:lineRule="auto"/>
            </w:pPr>
          </w:p>
        </w:tc>
        <w:tc>
          <w:tcPr>
            <w:tcW w:w="245" w:type="pct"/>
            <w:shd w:val="clear" w:color="auto" w:fill="auto"/>
          </w:tcPr>
          <w:p w:rsidR="003F349A" w:rsidRPr="007E27AC" w:rsidRDefault="003F349A" w:rsidP="0012514A">
            <w:pPr>
              <w:spacing w:before="60" w:after="60" w:line="192" w:lineRule="auto"/>
            </w:pPr>
          </w:p>
        </w:tc>
        <w:tc>
          <w:tcPr>
            <w:tcW w:w="290" w:type="pct"/>
            <w:shd w:val="clear" w:color="auto" w:fill="auto"/>
          </w:tcPr>
          <w:p w:rsidR="003F349A" w:rsidRPr="007E27AC" w:rsidRDefault="003F349A" w:rsidP="0012514A">
            <w:pPr>
              <w:spacing w:before="60" w:after="60" w:line="192" w:lineRule="auto"/>
            </w:pPr>
          </w:p>
        </w:tc>
        <w:tc>
          <w:tcPr>
            <w:tcW w:w="276" w:type="pct"/>
            <w:shd w:val="clear" w:color="auto" w:fill="auto"/>
          </w:tcPr>
          <w:p w:rsidR="003F349A" w:rsidRPr="007E27AC" w:rsidRDefault="003F349A" w:rsidP="0012514A">
            <w:pPr>
              <w:spacing w:before="60" w:after="60" w:line="192" w:lineRule="auto"/>
            </w:pPr>
          </w:p>
        </w:tc>
      </w:tr>
      <w:tr w:rsidR="003F349A" w:rsidRPr="007E27AC" w:rsidTr="003F349A">
        <w:tc>
          <w:tcPr>
            <w:tcW w:w="418" w:type="pct"/>
            <w:vMerge/>
            <w:shd w:val="clear" w:color="auto" w:fill="auto"/>
          </w:tcPr>
          <w:p w:rsidR="003F349A" w:rsidRPr="007E27AC" w:rsidRDefault="003F349A" w:rsidP="0012514A">
            <w:pPr>
              <w:spacing w:before="60" w:after="60" w:line="192" w:lineRule="auto"/>
            </w:pPr>
          </w:p>
        </w:tc>
        <w:tc>
          <w:tcPr>
            <w:tcW w:w="396" w:type="pct"/>
            <w:shd w:val="clear" w:color="auto" w:fill="auto"/>
          </w:tcPr>
          <w:p w:rsidR="003F349A" w:rsidRPr="007E27AC" w:rsidRDefault="003F349A" w:rsidP="0012514A">
            <w:pPr>
              <w:spacing w:before="60" w:after="60" w:line="192" w:lineRule="auto"/>
            </w:pPr>
            <w:r w:rsidRPr="007E27AC">
              <w:t xml:space="preserve">Региони в преход </w:t>
            </w:r>
          </w:p>
        </w:tc>
        <w:tc>
          <w:tcPr>
            <w:tcW w:w="395" w:type="pct"/>
            <w:tcBorders>
              <w:bottom w:val="single" w:sz="4" w:space="0" w:color="auto"/>
            </w:tcBorders>
            <w:shd w:val="clear" w:color="auto" w:fill="auto"/>
          </w:tcPr>
          <w:p w:rsidR="003F349A" w:rsidRPr="007E27AC" w:rsidRDefault="003F349A" w:rsidP="0012514A">
            <w:pPr>
              <w:spacing w:before="60" w:after="60" w:line="192" w:lineRule="auto"/>
            </w:pPr>
          </w:p>
        </w:tc>
        <w:tc>
          <w:tcPr>
            <w:tcW w:w="359" w:type="pct"/>
            <w:tcBorders>
              <w:bottom w:val="single" w:sz="4" w:space="0" w:color="auto"/>
            </w:tcBorders>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191" w:type="pct"/>
            <w:shd w:val="clear" w:color="auto" w:fill="auto"/>
          </w:tcPr>
          <w:p w:rsidR="003F349A" w:rsidRPr="007E27AC" w:rsidRDefault="003F349A" w:rsidP="0012514A">
            <w:pPr>
              <w:spacing w:before="60" w:after="60" w:line="192" w:lineRule="auto"/>
            </w:pPr>
          </w:p>
        </w:tc>
        <w:tc>
          <w:tcPr>
            <w:tcW w:w="418" w:type="pct"/>
            <w:shd w:val="clear" w:color="auto" w:fill="auto"/>
          </w:tcPr>
          <w:p w:rsidR="003F349A" w:rsidRPr="007E27AC" w:rsidRDefault="003F349A" w:rsidP="0012514A">
            <w:pPr>
              <w:spacing w:before="60" w:after="60" w:line="192" w:lineRule="auto"/>
            </w:pPr>
          </w:p>
        </w:tc>
        <w:tc>
          <w:tcPr>
            <w:tcW w:w="326" w:type="pct"/>
            <w:shd w:val="clear" w:color="auto" w:fill="auto"/>
          </w:tcPr>
          <w:p w:rsidR="003F349A" w:rsidRPr="007E27AC" w:rsidRDefault="003F349A" w:rsidP="0012514A">
            <w:pPr>
              <w:spacing w:before="60" w:after="60" w:line="192" w:lineRule="auto"/>
            </w:pPr>
          </w:p>
        </w:tc>
        <w:tc>
          <w:tcPr>
            <w:tcW w:w="245" w:type="pct"/>
            <w:shd w:val="clear" w:color="auto" w:fill="auto"/>
          </w:tcPr>
          <w:p w:rsidR="003F349A" w:rsidRPr="007E27AC" w:rsidRDefault="003F349A" w:rsidP="0012514A">
            <w:pPr>
              <w:spacing w:before="60" w:after="60" w:line="192" w:lineRule="auto"/>
            </w:pPr>
          </w:p>
        </w:tc>
        <w:tc>
          <w:tcPr>
            <w:tcW w:w="290" w:type="pct"/>
            <w:shd w:val="clear" w:color="auto" w:fill="auto"/>
          </w:tcPr>
          <w:p w:rsidR="003F349A" w:rsidRPr="007E27AC" w:rsidRDefault="003F349A" w:rsidP="0012514A">
            <w:pPr>
              <w:spacing w:before="60" w:after="60" w:line="192" w:lineRule="auto"/>
            </w:pPr>
          </w:p>
        </w:tc>
        <w:tc>
          <w:tcPr>
            <w:tcW w:w="276" w:type="pct"/>
            <w:shd w:val="clear" w:color="auto" w:fill="auto"/>
          </w:tcPr>
          <w:p w:rsidR="003F349A" w:rsidRPr="007E27AC" w:rsidRDefault="003F349A" w:rsidP="0012514A">
            <w:pPr>
              <w:spacing w:before="60" w:after="60" w:line="192" w:lineRule="auto"/>
            </w:pPr>
          </w:p>
        </w:tc>
      </w:tr>
      <w:tr w:rsidR="003F349A" w:rsidRPr="007E27AC" w:rsidTr="003F349A">
        <w:trPr>
          <w:trHeight w:val="314"/>
        </w:trPr>
        <w:tc>
          <w:tcPr>
            <w:tcW w:w="418" w:type="pct"/>
            <w:vMerge/>
            <w:shd w:val="clear" w:color="auto" w:fill="auto"/>
          </w:tcPr>
          <w:p w:rsidR="003F349A" w:rsidRPr="007E27AC" w:rsidRDefault="003F349A" w:rsidP="0012514A">
            <w:pPr>
              <w:spacing w:before="60" w:after="60" w:line="192" w:lineRule="auto"/>
            </w:pPr>
          </w:p>
        </w:tc>
        <w:tc>
          <w:tcPr>
            <w:tcW w:w="396" w:type="pct"/>
            <w:shd w:val="clear" w:color="auto" w:fill="auto"/>
          </w:tcPr>
          <w:p w:rsidR="003F349A" w:rsidRPr="007E27AC" w:rsidRDefault="003F349A" w:rsidP="0012514A">
            <w:pPr>
              <w:spacing w:before="60" w:after="60" w:line="192" w:lineRule="auto"/>
            </w:pPr>
            <w:r w:rsidRPr="007E27AC">
              <w:t>По-слабо развити региони</w:t>
            </w: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191" w:type="pct"/>
            <w:shd w:val="clear" w:color="auto" w:fill="auto"/>
          </w:tcPr>
          <w:p w:rsidR="003F349A" w:rsidRPr="007E27AC" w:rsidRDefault="003F349A" w:rsidP="0012514A">
            <w:pPr>
              <w:spacing w:before="60" w:after="60" w:line="192" w:lineRule="auto"/>
            </w:pPr>
          </w:p>
        </w:tc>
        <w:tc>
          <w:tcPr>
            <w:tcW w:w="418" w:type="pct"/>
            <w:shd w:val="clear" w:color="auto" w:fill="auto"/>
          </w:tcPr>
          <w:p w:rsidR="003F349A" w:rsidRPr="007E27AC" w:rsidRDefault="003F349A" w:rsidP="0012514A">
            <w:pPr>
              <w:spacing w:before="60" w:after="60" w:line="192" w:lineRule="auto"/>
            </w:pPr>
          </w:p>
        </w:tc>
        <w:tc>
          <w:tcPr>
            <w:tcW w:w="326" w:type="pct"/>
            <w:shd w:val="clear" w:color="auto" w:fill="auto"/>
          </w:tcPr>
          <w:p w:rsidR="003F349A" w:rsidRPr="007E27AC" w:rsidRDefault="003F349A" w:rsidP="0012514A">
            <w:pPr>
              <w:spacing w:before="60" w:after="60" w:line="192" w:lineRule="auto"/>
            </w:pPr>
          </w:p>
        </w:tc>
        <w:tc>
          <w:tcPr>
            <w:tcW w:w="245" w:type="pct"/>
            <w:shd w:val="clear" w:color="auto" w:fill="auto"/>
          </w:tcPr>
          <w:p w:rsidR="003F349A" w:rsidRPr="007E27AC" w:rsidRDefault="003F349A" w:rsidP="0012514A">
            <w:pPr>
              <w:spacing w:before="60" w:after="60" w:line="192" w:lineRule="auto"/>
            </w:pPr>
          </w:p>
        </w:tc>
        <w:tc>
          <w:tcPr>
            <w:tcW w:w="290" w:type="pct"/>
            <w:shd w:val="clear" w:color="auto" w:fill="auto"/>
          </w:tcPr>
          <w:p w:rsidR="003F349A" w:rsidRPr="007E27AC" w:rsidRDefault="003F349A" w:rsidP="0012514A">
            <w:pPr>
              <w:spacing w:before="60" w:after="60" w:line="192" w:lineRule="auto"/>
            </w:pPr>
          </w:p>
        </w:tc>
        <w:tc>
          <w:tcPr>
            <w:tcW w:w="276" w:type="pct"/>
            <w:shd w:val="clear" w:color="auto" w:fill="auto"/>
          </w:tcPr>
          <w:p w:rsidR="003F349A" w:rsidRPr="007E27AC" w:rsidRDefault="003F349A" w:rsidP="0012514A">
            <w:pPr>
              <w:spacing w:before="60" w:after="60" w:line="192" w:lineRule="auto"/>
            </w:pPr>
          </w:p>
        </w:tc>
      </w:tr>
      <w:tr w:rsidR="003F349A" w:rsidRPr="007E27AC" w:rsidTr="003F349A">
        <w:trPr>
          <w:trHeight w:val="372"/>
        </w:trPr>
        <w:tc>
          <w:tcPr>
            <w:tcW w:w="418" w:type="pct"/>
            <w:shd w:val="clear" w:color="auto" w:fill="auto"/>
          </w:tcPr>
          <w:p w:rsidR="003F349A" w:rsidRPr="007E27AC" w:rsidRDefault="003F349A" w:rsidP="0012514A">
            <w:pPr>
              <w:spacing w:before="60" w:after="60" w:line="192" w:lineRule="auto"/>
            </w:pPr>
            <w:r w:rsidRPr="007E27AC">
              <w:t>КФ</w:t>
            </w:r>
          </w:p>
        </w:tc>
        <w:tc>
          <w:tcPr>
            <w:tcW w:w="396" w:type="pct"/>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191" w:type="pct"/>
            <w:shd w:val="clear" w:color="auto" w:fill="auto"/>
          </w:tcPr>
          <w:p w:rsidR="003F349A" w:rsidRPr="007E27AC" w:rsidRDefault="003F349A" w:rsidP="0012514A">
            <w:pPr>
              <w:spacing w:before="60" w:after="60" w:line="192" w:lineRule="auto"/>
            </w:pPr>
          </w:p>
        </w:tc>
        <w:tc>
          <w:tcPr>
            <w:tcW w:w="418" w:type="pct"/>
            <w:tcBorders>
              <w:bottom w:val="single" w:sz="4" w:space="0" w:color="auto"/>
            </w:tcBorders>
            <w:shd w:val="clear" w:color="auto" w:fill="auto"/>
          </w:tcPr>
          <w:p w:rsidR="003F349A" w:rsidRPr="007E27AC" w:rsidRDefault="003F349A" w:rsidP="0012514A">
            <w:pPr>
              <w:spacing w:before="60" w:after="60" w:line="192" w:lineRule="auto"/>
            </w:pPr>
          </w:p>
        </w:tc>
        <w:tc>
          <w:tcPr>
            <w:tcW w:w="326" w:type="pct"/>
            <w:shd w:val="clear" w:color="auto" w:fill="auto"/>
          </w:tcPr>
          <w:p w:rsidR="003F349A" w:rsidRPr="007E27AC" w:rsidRDefault="003F349A" w:rsidP="0012514A">
            <w:pPr>
              <w:spacing w:before="60" w:after="60" w:line="192" w:lineRule="auto"/>
            </w:pPr>
          </w:p>
        </w:tc>
        <w:tc>
          <w:tcPr>
            <w:tcW w:w="245" w:type="pct"/>
            <w:shd w:val="clear" w:color="auto" w:fill="auto"/>
          </w:tcPr>
          <w:p w:rsidR="003F349A" w:rsidRPr="007E27AC" w:rsidRDefault="003F349A" w:rsidP="0012514A">
            <w:pPr>
              <w:spacing w:before="60" w:after="60" w:line="192" w:lineRule="auto"/>
            </w:pPr>
          </w:p>
        </w:tc>
        <w:tc>
          <w:tcPr>
            <w:tcW w:w="290" w:type="pct"/>
            <w:shd w:val="clear" w:color="auto" w:fill="auto"/>
          </w:tcPr>
          <w:p w:rsidR="003F349A" w:rsidRPr="007E27AC" w:rsidRDefault="003F349A" w:rsidP="0012514A">
            <w:pPr>
              <w:spacing w:before="60" w:after="60" w:line="192" w:lineRule="auto"/>
            </w:pPr>
          </w:p>
        </w:tc>
        <w:tc>
          <w:tcPr>
            <w:tcW w:w="276" w:type="pct"/>
            <w:shd w:val="clear" w:color="auto" w:fill="auto"/>
          </w:tcPr>
          <w:p w:rsidR="003F349A" w:rsidRPr="007E27AC" w:rsidRDefault="003F349A" w:rsidP="0012514A">
            <w:pPr>
              <w:spacing w:before="60" w:after="60" w:line="192" w:lineRule="auto"/>
            </w:pPr>
          </w:p>
        </w:tc>
      </w:tr>
      <w:tr w:rsidR="003F349A" w:rsidRPr="007E27AC" w:rsidTr="003F349A">
        <w:tc>
          <w:tcPr>
            <w:tcW w:w="418" w:type="pct"/>
            <w:shd w:val="clear" w:color="auto" w:fill="auto"/>
          </w:tcPr>
          <w:p w:rsidR="003F349A" w:rsidRPr="007E27AC" w:rsidRDefault="003F349A" w:rsidP="0012514A">
            <w:pPr>
              <w:spacing w:before="60" w:after="60" w:line="192" w:lineRule="auto"/>
            </w:pPr>
            <w:r w:rsidRPr="007E27AC">
              <w:t>ЕФМДРА</w:t>
            </w:r>
          </w:p>
        </w:tc>
        <w:tc>
          <w:tcPr>
            <w:tcW w:w="396" w:type="pct"/>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191" w:type="pct"/>
            <w:shd w:val="clear" w:color="auto" w:fill="auto"/>
          </w:tcPr>
          <w:p w:rsidR="003F349A" w:rsidRPr="007E27AC" w:rsidRDefault="003F349A" w:rsidP="0012514A">
            <w:pPr>
              <w:spacing w:before="60" w:after="60" w:line="192" w:lineRule="auto"/>
            </w:pPr>
          </w:p>
        </w:tc>
        <w:tc>
          <w:tcPr>
            <w:tcW w:w="418" w:type="pct"/>
            <w:shd w:val="clear" w:color="auto" w:fill="auto"/>
          </w:tcPr>
          <w:p w:rsidR="003F349A" w:rsidRPr="007E27AC" w:rsidRDefault="003F349A" w:rsidP="0012514A">
            <w:pPr>
              <w:spacing w:before="60" w:after="60" w:line="192" w:lineRule="auto"/>
            </w:pPr>
          </w:p>
        </w:tc>
        <w:tc>
          <w:tcPr>
            <w:tcW w:w="326" w:type="pct"/>
            <w:tcBorders>
              <w:bottom w:val="single" w:sz="4" w:space="0" w:color="auto"/>
            </w:tcBorders>
            <w:shd w:val="clear" w:color="auto" w:fill="auto"/>
          </w:tcPr>
          <w:p w:rsidR="003F349A" w:rsidRPr="007E27AC" w:rsidRDefault="003F349A" w:rsidP="0012514A">
            <w:pPr>
              <w:spacing w:before="60" w:after="60" w:line="192" w:lineRule="auto"/>
            </w:pPr>
          </w:p>
        </w:tc>
        <w:tc>
          <w:tcPr>
            <w:tcW w:w="245" w:type="pct"/>
            <w:shd w:val="clear" w:color="auto" w:fill="auto"/>
          </w:tcPr>
          <w:p w:rsidR="003F349A" w:rsidRPr="007E27AC" w:rsidRDefault="003F349A" w:rsidP="0012514A">
            <w:pPr>
              <w:spacing w:before="60" w:after="60" w:line="192" w:lineRule="auto"/>
            </w:pPr>
          </w:p>
        </w:tc>
        <w:tc>
          <w:tcPr>
            <w:tcW w:w="290" w:type="pct"/>
            <w:shd w:val="clear" w:color="auto" w:fill="auto"/>
          </w:tcPr>
          <w:p w:rsidR="003F349A" w:rsidRPr="007E27AC" w:rsidRDefault="003F349A" w:rsidP="0012514A">
            <w:pPr>
              <w:spacing w:before="60" w:after="60" w:line="192" w:lineRule="auto"/>
            </w:pPr>
          </w:p>
        </w:tc>
        <w:tc>
          <w:tcPr>
            <w:tcW w:w="276" w:type="pct"/>
            <w:shd w:val="clear" w:color="auto" w:fill="auto"/>
          </w:tcPr>
          <w:p w:rsidR="003F349A" w:rsidRPr="007E27AC" w:rsidRDefault="003F349A" w:rsidP="0012514A">
            <w:pPr>
              <w:spacing w:before="60" w:after="60" w:line="192" w:lineRule="auto"/>
            </w:pPr>
          </w:p>
        </w:tc>
      </w:tr>
      <w:tr w:rsidR="003F349A" w:rsidRPr="007E27AC" w:rsidTr="003F349A">
        <w:tc>
          <w:tcPr>
            <w:tcW w:w="418" w:type="pct"/>
            <w:shd w:val="clear" w:color="auto" w:fill="auto"/>
          </w:tcPr>
          <w:p w:rsidR="003F349A" w:rsidRPr="007E27AC" w:rsidRDefault="003F349A" w:rsidP="0012514A">
            <w:pPr>
              <w:spacing w:before="60" w:after="60" w:line="192" w:lineRule="auto"/>
            </w:pPr>
            <w:r w:rsidRPr="007E27AC">
              <w:t>Общо</w:t>
            </w:r>
          </w:p>
        </w:tc>
        <w:tc>
          <w:tcPr>
            <w:tcW w:w="396" w:type="pct"/>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191" w:type="pct"/>
            <w:shd w:val="clear" w:color="auto" w:fill="auto"/>
          </w:tcPr>
          <w:p w:rsidR="003F349A" w:rsidRPr="007E27AC" w:rsidRDefault="003F349A" w:rsidP="0012514A">
            <w:pPr>
              <w:spacing w:before="60" w:after="60" w:line="192" w:lineRule="auto"/>
            </w:pPr>
          </w:p>
        </w:tc>
        <w:tc>
          <w:tcPr>
            <w:tcW w:w="418" w:type="pct"/>
            <w:shd w:val="clear" w:color="auto" w:fill="auto"/>
          </w:tcPr>
          <w:p w:rsidR="003F349A" w:rsidRPr="007E27AC" w:rsidRDefault="003F349A" w:rsidP="0012514A">
            <w:pPr>
              <w:spacing w:before="60" w:after="60" w:line="192" w:lineRule="auto"/>
            </w:pPr>
          </w:p>
        </w:tc>
        <w:tc>
          <w:tcPr>
            <w:tcW w:w="326" w:type="pct"/>
            <w:shd w:val="clear" w:color="auto" w:fill="auto"/>
          </w:tcPr>
          <w:p w:rsidR="003F349A" w:rsidRPr="007E27AC" w:rsidRDefault="003F349A" w:rsidP="0012514A">
            <w:pPr>
              <w:spacing w:before="60" w:after="60" w:line="192" w:lineRule="auto"/>
            </w:pPr>
          </w:p>
        </w:tc>
        <w:tc>
          <w:tcPr>
            <w:tcW w:w="245" w:type="pct"/>
            <w:shd w:val="clear" w:color="auto" w:fill="auto"/>
          </w:tcPr>
          <w:p w:rsidR="003F349A" w:rsidRPr="007E27AC" w:rsidRDefault="003F349A" w:rsidP="0012514A">
            <w:pPr>
              <w:spacing w:before="60" w:after="60" w:line="192" w:lineRule="auto"/>
            </w:pPr>
          </w:p>
        </w:tc>
        <w:tc>
          <w:tcPr>
            <w:tcW w:w="290" w:type="pct"/>
            <w:shd w:val="clear" w:color="auto" w:fill="auto"/>
          </w:tcPr>
          <w:p w:rsidR="003F349A" w:rsidRPr="007E27AC" w:rsidRDefault="003F349A" w:rsidP="0012514A">
            <w:pPr>
              <w:spacing w:before="60" w:after="60" w:line="192" w:lineRule="auto"/>
            </w:pPr>
          </w:p>
        </w:tc>
        <w:tc>
          <w:tcPr>
            <w:tcW w:w="276" w:type="pct"/>
            <w:shd w:val="clear" w:color="auto" w:fill="auto"/>
          </w:tcPr>
          <w:p w:rsidR="003F349A" w:rsidRPr="007E27AC" w:rsidRDefault="003F349A" w:rsidP="0012514A">
            <w:pPr>
              <w:spacing w:before="60" w:after="60" w:line="192" w:lineRule="auto"/>
            </w:pPr>
          </w:p>
        </w:tc>
      </w:tr>
    </w:tbl>
    <w:p w:rsidR="00A40A79" w:rsidRPr="007E27AC" w:rsidRDefault="00A40A79" w:rsidP="0012514A">
      <w:pPr>
        <w:pStyle w:val="Point0"/>
        <w:spacing w:line="192" w:lineRule="auto"/>
        <w:ind w:left="851" w:hanging="851"/>
      </w:pPr>
      <w:r w:rsidRPr="007E27AC">
        <w:rPr>
          <w:b/>
          <w:bCs/>
          <w:vertAlign w:val="superscript"/>
        </w:rPr>
        <w:t>*</w:t>
      </w:r>
      <w:r w:rsidRPr="007E27AC">
        <w:tab/>
        <w:t>Кумулативни суми за всички прехвърляния, направени чрез изменения на програмата през програмния период. Към всяко ново искане за прехвърляне в изменение на програмата се определят общите суми, прехвърлени за всяка година по фондове и по категории региони.</w:t>
      </w:r>
    </w:p>
    <w:tbl>
      <w:tblPr>
        <w:tblStyle w:val="TableGrid"/>
        <w:tblW w:w="0" w:type="auto"/>
        <w:tblInd w:w="0" w:type="dxa"/>
        <w:tblLook w:val="04A0" w:firstRow="1" w:lastRow="0" w:firstColumn="1" w:lastColumn="0" w:noHBand="0" w:noVBand="1"/>
      </w:tblPr>
      <w:tblGrid>
        <w:gridCol w:w="14786"/>
      </w:tblGrid>
      <w:tr w:rsidR="00A40A79" w:rsidRPr="007E27AC" w:rsidTr="002E0B9C">
        <w:tc>
          <w:tcPr>
            <w:tcW w:w="14786" w:type="dxa"/>
          </w:tcPr>
          <w:p w:rsidR="00A40A79" w:rsidRPr="007E27AC" w:rsidRDefault="00A40A79" w:rsidP="002E0B9C">
            <w:pPr>
              <w:pageBreakBefore/>
              <w:spacing w:before="60" w:after="60" w:line="240" w:lineRule="auto"/>
            </w:pPr>
            <w:r w:rsidRPr="007E27AC">
              <w:lastRenderedPageBreak/>
              <w:t>Текстово поле [3 500] (обосновка)</w:t>
            </w:r>
          </w:p>
        </w:tc>
      </w:tr>
    </w:tbl>
    <w:p w:rsidR="00A40A79" w:rsidRPr="007E27AC" w:rsidRDefault="00A40A79" w:rsidP="002E0B9C"/>
    <w:p w:rsidR="00A40A79" w:rsidRPr="007E27AC" w:rsidRDefault="00A40A79" w:rsidP="002E0B9C">
      <w:pPr>
        <w:pStyle w:val="Point0"/>
      </w:pPr>
      <w:r w:rsidRPr="007E27AC">
        <w:t>3.2.</w:t>
      </w:r>
      <w:r w:rsidRPr="007E27AC">
        <w:tab/>
        <w:t>Фонд за справедлив преход: разпределение в програмата и прехвърляния</w:t>
      </w:r>
      <w:r w:rsidRPr="007E27AC">
        <w:rPr>
          <w:rStyle w:val="FootnoteReference"/>
        </w:rPr>
        <w:footnoteReference w:id="20"/>
      </w:r>
    </w:p>
    <w:p w:rsidR="00A40A79" w:rsidRPr="007E27AC" w:rsidRDefault="00A40A79" w:rsidP="002E0B9C">
      <w:pPr>
        <w:pStyle w:val="Point0"/>
      </w:pPr>
      <w:r w:rsidRPr="007E27AC">
        <w:t>3.2.1.</w:t>
      </w:r>
      <w:r w:rsidRPr="007E27AC">
        <w:tab/>
        <w:t>Отпуснати по ФСП средства за програмата преди прехвърлянията по приоритети (когато е от значение)</w:t>
      </w:r>
      <w:r w:rsidRPr="007E27AC">
        <w:rPr>
          <w:rStyle w:val="FootnoteReference"/>
        </w:rPr>
        <w:footnoteReference w:id="21"/>
      </w:r>
    </w:p>
    <w:p w:rsidR="00A40A79" w:rsidRPr="007E27AC" w:rsidRDefault="00A40A79" w:rsidP="002E0B9C">
      <w:pPr>
        <w:pStyle w:val="Text1"/>
      </w:pPr>
      <w:r w:rsidRPr="007E27AC">
        <w:t>Позоваване: Член 27</w:t>
      </w:r>
    </w:p>
    <w:p w:rsidR="00A40A79" w:rsidRPr="007E27AC" w:rsidRDefault="00A40A79" w:rsidP="002E0B9C">
      <w:r w:rsidRPr="007E27AC">
        <w:t>Таблица 1: Отпуснати по ФСП средства за програмата в съответствие с член 3 от Регламента за ФСП, преди прехвърлянията</w:t>
      </w:r>
    </w:p>
    <w:tbl>
      <w:tblPr>
        <w:tblStyle w:val="TableGrid"/>
        <w:tblW w:w="0" w:type="auto"/>
        <w:tblInd w:w="0" w:type="dxa"/>
        <w:tblLook w:val="04A0" w:firstRow="1" w:lastRow="0" w:firstColumn="1" w:lastColumn="0" w:noHBand="0" w:noVBand="1"/>
      </w:tblPr>
      <w:tblGrid>
        <w:gridCol w:w="9747"/>
        <w:gridCol w:w="3402"/>
      </w:tblGrid>
      <w:tr w:rsidR="00A40A79" w:rsidRPr="007E27AC" w:rsidTr="002E0B9C">
        <w:trPr>
          <w:trHeight w:val="441"/>
        </w:trPr>
        <w:tc>
          <w:tcPr>
            <w:tcW w:w="9747" w:type="dxa"/>
          </w:tcPr>
          <w:p w:rsidR="00A40A79" w:rsidRPr="007E27AC" w:rsidRDefault="00A40A79" w:rsidP="002E0B9C">
            <w:pPr>
              <w:spacing w:before="60" w:after="60" w:line="240" w:lineRule="auto"/>
            </w:pPr>
            <w:r w:rsidRPr="007E27AC">
              <w:t>Приоритет 1 по ФСП</w:t>
            </w:r>
          </w:p>
        </w:tc>
        <w:tc>
          <w:tcPr>
            <w:tcW w:w="3402" w:type="dxa"/>
          </w:tcPr>
          <w:p w:rsidR="00A40A79" w:rsidRPr="007E27AC" w:rsidRDefault="00A40A79" w:rsidP="002E0B9C">
            <w:pPr>
              <w:spacing w:before="60" w:after="60" w:line="240" w:lineRule="auto"/>
            </w:pPr>
          </w:p>
        </w:tc>
      </w:tr>
      <w:tr w:rsidR="00A40A79" w:rsidRPr="007E27AC" w:rsidTr="002E0B9C">
        <w:trPr>
          <w:trHeight w:val="441"/>
        </w:trPr>
        <w:tc>
          <w:tcPr>
            <w:tcW w:w="9747" w:type="dxa"/>
          </w:tcPr>
          <w:p w:rsidR="00A40A79" w:rsidRPr="007E27AC" w:rsidRDefault="00A40A79" w:rsidP="002E0B9C">
            <w:pPr>
              <w:spacing w:before="60" w:after="60" w:line="240" w:lineRule="auto"/>
            </w:pPr>
            <w:r w:rsidRPr="007E27AC">
              <w:t>Приоритет 2 по ФСП</w:t>
            </w:r>
          </w:p>
        </w:tc>
        <w:tc>
          <w:tcPr>
            <w:tcW w:w="3402" w:type="dxa"/>
          </w:tcPr>
          <w:p w:rsidR="00A40A79" w:rsidRPr="007E27AC" w:rsidRDefault="00A40A79" w:rsidP="002E0B9C">
            <w:pPr>
              <w:spacing w:before="60" w:after="60" w:line="240" w:lineRule="auto"/>
            </w:pPr>
          </w:p>
        </w:tc>
      </w:tr>
      <w:tr w:rsidR="00A40A79" w:rsidRPr="007E27AC" w:rsidTr="002E0B9C">
        <w:tc>
          <w:tcPr>
            <w:tcW w:w="9747" w:type="dxa"/>
          </w:tcPr>
          <w:p w:rsidR="00A40A79" w:rsidRPr="007E27AC" w:rsidRDefault="00A40A79" w:rsidP="002E0B9C">
            <w:pPr>
              <w:spacing w:before="60" w:after="60" w:line="240" w:lineRule="auto"/>
            </w:pPr>
          </w:p>
        </w:tc>
        <w:tc>
          <w:tcPr>
            <w:tcW w:w="3402" w:type="dxa"/>
          </w:tcPr>
          <w:p w:rsidR="00A40A79" w:rsidRPr="007E27AC" w:rsidRDefault="00A40A79" w:rsidP="002E0B9C">
            <w:pPr>
              <w:spacing w:before="60" w:after="60" w:line="240" w:lineRule="auto"/>
            </w:pPr>
            <w:r w:rsidRPr="007E27AC">
              <w:t xml:space="preserve">Общо </w:t>
            </w:r>
          </w:p>
        </w:tc>
      </w:tr>
    </w:tbl>
    <w:p w:rsidR="00A40A79" w:rsidRPr="007E27AC" w:rsidRDefault="00A40A79" w:rsidP="002E0B9C"/>
    <w:p w:rsidR="00A40A79" w:rsidRPr="007E27AC" w:rsidRDefault="00A40A79" w:rsidP="002E0B9C">
      <w:pPr>
        <w:pStyle w:val="Point0"/>
      </w:pPr>
      <w:r w:rsidRPr="007E27AC">
        <w:br w:type="page"/>
      </w:r>
      <w:r w:rsidRPr="007E27AC">
        <w:lastRenderedPageBreak/>
        <w:t>3.2.2.</w:t>
      </w:r>
      <w:r w:rsidRPr="007E27AC">
        <w:tab/>
        <w:t>Прехвърляния към Фонда за справедлив преход като допълнителна подкрепа:</w:t>
      </w:r>
      <w:r w:rsidRPr="007E27AC">
        <w:rPr>
          <w:rStyle w:val="FootnoteReference"/>
        </w:rPr>
        <w:footnoteReference w:id="22"/>
      </w:r>
      <w:r w:rsidRPr="007E27AC">
        <w:t xml:space="preserve"> (когато е от значение)</w:t>
      </w:r>
    </w:p>
    <w:tbl>
      <w:tblPr>
        <w:tblStyle w:val="TableGrid"/>
        <w:tblW w:w="5000" w:type="pct"/>
        <w:tblInd w:w="0" w:type="dxa"/>
        <w:tblLook w:val="04A0" w:firstRow="1" w:lastRow="0" w:firstColumn="1" w:lastColumn="0" w:noHBand="0" w:noVBand="1"/>
      </w:tblPr>
      <w:tblGrid>
        <w:gridCol w:w="2464"/>
        <w:gridCol w:w="7142"/>
        <w:gridCol w:w="5181"/>
      </w:tblGrid>
      <w:tr w:rsidR="00A40A79" w:rsidRPr="007E27AC" w:rsidTr="002E0B9C">
        <w:tc>
          <w:tcPr>
            <w:tcW w:w="833" w:type="pct"/>
            <w:vMerge w:val="restart"/>
          </w:tcPr>
          <w:p w:rsidR="00A40A79" w:rsidRPr="007E27AC" w:rsidRDefault="00A40A79" w:rsidP="002E0B9C">
            <w:pPr>
              <w:spacing w:before="60" w:after="60" w:line="240" w:lineRule="auto"/>
            </w:pPr>
            <w:r w:rsidRPr="007E27AC">
              <w:t>Прехвърляне към ФСП</w:t>
            </w:r>
          </w:p>
        </w:tc>
        <w:tc>
          <w:tcPr>
            <w:tcW w:w="2415" w:type="pct"/>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54187E">
              <w:fldChar w:fldCharType="separate"/>
            </w:r>
            <w:r w:rsidRPr="007E27AC">
              <w:fldChar w:fldCharType="end"/>
            </w:r>
            <w:r w:rsidRPr="007E27AC">
              <w:t xml:space="preserve"> отнася се до вътрешни прехвърляния в рамките на програмата с отпуснати по ФСП средства</w:t>
            </w:r>
          </w:p>
        </w:tc>
        <w:tc>
          <w:tcPr>
            <w:tcW w:w="1752" w:type="pct"/>
          </w:tcPr>
          <w:p w:rsidR="00A40A79" w:rsidRPr="007E27AC" w:rsidRDefault="00A40A79" w:rsidP="002E0B9C">
            <w:pPr>
              <w:spacing w:before="60" w:after="60" w:line="240" w:lineRule="auto"/>
            </w:pPr>
          </w:p>
        </w:tc>
      </w:tr>
      <w:tr w:rsidR="00A40A79" w:rsidRPr="007E27AC" w:rsidTr="002E0B9C">
        <w:tc>
          <w:tcPr>
            <w:tcW w:w="833" w:type="pct"/>
            <w:vMerge/>
          </w:tcPr>
          <w:p w:rsidR="00A40A79" w:rsidRPr="007E27AC" w:rsidRDefault="00A40A79" w:rsidP="002E0B9C">
            <w:pPr>
              <w:spacing w:before="60" w:after="60" w:line="240" w:lineRule="auto"/>
            </w:pPr>
          </w:p>
        </w:tc>
        <w:tc>
          <w:tcPr>
            <w:tcW w:w="2415" w:type="pct"/>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54187E">
              <w:fldChar w:fldCharType="separate"/>
            </w:r>
            <w:r w:rsidRPr="007E27AC">
              <w:fldChar w:fldCharType="end"/>
            </w:r>
            <w:r w:rsidRPr="007E27AC">
              <w:t xml:space="preserve"> отнася се до прехвърляния от други програми към програмата с отпуснати по ФСП средства</w:t>
            </w:r>
          </w:p>
        </w:tc>
        <w:tc>
          <w:tcPr>
            <w:tcW w:w="1752" w:type="pct"/>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r w:rsidRPr="007E27AC">
        <w:br w:type="page"/>
      </w:r>
      <w:r w:rsidRPr="007E27AC">
        <w:lastRenderedPageBreak/>
        <w:t>Таблица 1</w:t>
      </w:r>
      <w:r w:rsidR="003F349A" w:rsidRPr="007E27AC">
        <w:t>8А</w:t>
      </w:r>
      <w:r w:rsidRPr="007E27AC">
        <w:t>: Прехвърляния към ФСП в рамките на програмата (разбивка по години)</w:t>
      </w:r>
    </w:p>
    <w:tbl>
      <w:tblPr>
        <w:tblStyle w:val="TableGrid"/>
        <w:tblW w:w="4546" w:type="pct"/>
        <w:tblInd w:w="0" w:type="dxa"/>
        <w:tblLook w:val="04A0" w:firstRow="1" w:lastRow="0" w:firstColumn="1" w:lastColumn="0" w:noHBand="0" w:noVBand="1"/>
      </w:tblPr>
      <w:tblGrid>
        <w:gridCol w:w="848"/>
        <w:gridCol w:w="1273"/>
        <w:gridCol w:w="1559"/>
        <w:gridCol w:w="915"/>
        <w:gridCol w:w="915"/>
        <w:gridCol w:w="915"/>
        <w:gridCol w:w="916"/>
        <w:gridCol w:w="1049"/>
        <w:gridCol w:w="2070"/>
        <w:gridCol w:w="2159"/>
        <w:gridCol w:w="825"/>
      </w:tblGrid>
      <w:tr w:rsidR="00A40A79" w:rsidRPr="007E27AC" w:rsidTr="003F349A">
        <w:trPr>
          <w:trHeight w:val="124"/>
        </w:trPr>
        <w:tc>
          <w:tcPr>
            <w:tcW w:w="789" w:type="pct"/>
            <w:gridSpan w:val="2"/>
            <w:vAlign w:val="center"/>
          </w:tcPr>
          <w:p w:rsidR="00A40A79" w:rsidRPr="007E27AC" w:rsidRDefault="00A40A79" w:rsidP="00702D34">
            <w:pPr>
              <w:spacing w:before="60" w:after="60" w:line="216" w:lineRule="auto"/>
              <w:jc w:val="center"/>
            </w:pPr>
            <w:r w:rsidRPr="007E27AC">
              <w:t>Прехвърляне от</w:t>
            </w:r>
          </w:p>
        </w:tc>
        <w:tc>
          <w:tcPr>
            <w:tcW w:w="580" w:type="pct"/>
            <w:vAlign w:val="center"/>
          </w:tcPr>
          <w:p w:rsidR="00A40A79" w:rsidRPr="007E27AC" w:rsidRDefault="00A40A79" w:rsidP="00702D34">
            <w:pPr>
              <w:spacing w:before="60" w:after="60" w:line="216" w:lineRule="auto"/>
              <w:jc w:val="center"/>
            </w:pPr>
            <w:r w:rsidRPr="007E27AC">
              <w:t>Прехвърляне към</w:t>
            </w:r>
          </w:p>
        </w:tc>
        <w:tc>
          <w:tcPr>
            <w:tcW w:w="3632" w:type="pct"/>
            <w:gridSpan w:val="8"/>
            <w:vAlign w:val="center"/>
          </w:tcPr>
          <w:p w:rsidR="00A40A79" w:rsidRPr="007E27AC" w:rsidRDefault="00A40A79" w:rsidP="00702D34">
            <w:pPr>
              <w:spacing w:before="60" w:after="60" w:line="216" w:lineRule="auto"/>
              <w:jc w:val="center"/>
            </w:pPr>
            <w:r w:rsidRPr="007E27AC">
              <w:t>Разбивка по години</w:t>
            </w:r>
          </w:p>
        </w:tc>
      </w:tr>
      <w:tr w:rsidR="003F349A" w:rsidRPr="007E27AC" w:rsidTr="003F349A">
        <w:trPr>
          <w:trHeight w:val="747"/>
        </w:trPr>
        <w:tc>
          <w:tcPr>
            <w:tcW w:w="315" w:type="pct"/>
            <w:vAlign w:val="center"/>
          </w:tcPr>
          <w:p w:rsidR="003F349A" w:rsidRPr="007E27AC" w:rsidRDefault="003F349A" w:rsidP="00702D34">
            <w:pPr>
              <w:spacing w:before="60" w:after="60" w:line="216" w:lineRule="auto"/>
              <w:jc w:val="center"/>
            </w:pPr>
            <w:r w:rsidRPr="007E27AC">
              <w:t>Фонд</w:t>
            </w:r>
          </w:p>
        </w:tc>
        <w:tc>
          <w:tcPr>
            <w:tcW w:w="473" w:type="pct"/>
            <w:vAlign w:val="center"/>
          </w:tcPr>
          <w:p w:rsidR="003F349A" w:rsidRPr="007E27AC" w:rsidRDefault="003F349A" w:rsidP="00702D34">
            <w:pPr>
              <w:spacing w:before="60" w:after="60" w:line="216" w:lineRule="auto"/>
              <w:jc w:val="center"/>
            </w:pPr>
            <w:r w:rsidRPr="007E27AC">
              <w:t>Категория региони</w:t>
            </w:r>
          </w:p>
        </w:tc>
        <w:tc>
          <w:tcPr>
            <w:tcW w:w="580" w:type="pct"/>
            <w:vAlign w:val="center"/>
          </w:tcPr>
          <w:p w:rsidR="003F349A" w:rsidRPr="007E27AC" w:rsidRDefault="003F349A" w:rsidP="00702D34">
            <w:pPr>
              <w:spacing w:before="60" w:after="60" w:line="216" w:lineRule="auto"/>
              <w:jc w:val="center"/>
            </w:pPr>
            <w:r w:rsidRPr="007E27AC">
              <w:t>Приоритет по ФСП</w:t>
            </w:r>
            <w:r w:rsidRPr="007E27AC">
              <w:rPr>
                <w:b/>
                <w:bCs/>
                <w:vertAlign w:val="superscript"/>
              </w:rPr>
              <w:t>*</w:t>
            </w:r>
          </w:p>
        </w:tc>
        <w:tc>
          <w:tcPr>
            <w:tcW w:w="340" w:type="pct"/>
            <w:vAlign w:val="center"/>
          </w:tcPr>
          <w:p w:rsidR="003F349A" w:rsidRPr="007E27AC" w:rsidRDefault="003F349A" w:rsidP="00702D34">
            <w:pPr>
              <w:spacing w:before="60" w:after="60" w:line="216" w:lineRule="auto"/>
              <w:jc w:val="center"/>
            </w:pPr>
            <w:r w:rsidRPr="007E27AC">
              <w:t>2021 г.</w:t>
            </w:r>
          </w:p>
        </w:tc>
        <w:tc>
          <w:tcPr>
            <w:tcW w:w="340" w:type="pct"/>
            <w:vAlign w:val="center"/>
          </w:tcPr>
          <w:p w:rsidR="003F349A" w:rsidRPr="007E27AC" w:rsidRDefault="003F349A" w:rsidP="00702D34">
            <w:pPr>
              <w:spacing w:before="60" w:after="60" w:line="216" w:lineRule="auto"/>
              <w:jc w:val="center"/>
            </w:pPr>
            <w:r w:rsidRPr="007E27AC">
              <w:t>2022 г.</w:t>
            </w:r>
          </w:p>
        </w:tc>
        <w:tc>
          <w:tcPr>
            <w:tcW w:w="340" w:type="pct"/>
            <w:vAlign w:val="center"/>
          </w:tcPr>
          <w:p w:rsidR="003F349A" w:rsidRPr="007E27AC" w:rsidRDefault="003F349A" w:rsidP="00702D34">
            <w:pPr>
              <w:spacing w:before="60" w:after="60" w:line="216" w:lineRule="auto"/>
              <w:jc w:val="center"/>
            </w:pPr>
            <w:r w:rsidRPr="007E27AC">
              <w:t>2023 г.</w:t>
            </w:r>
          </w:p>
        </w:tc>
        <w:tc>
          <w:tcPr>
            <w:tcW w:w="341" w:type="pct"/>
            <w:vAlign w:val="center"/>
          </w:tcPr>
          <w:p w:rsidR="003F349A" w:rsidRPr="007E27AC" w:rsidRDefault="003F349A" w:rsidP="00702D34">
            <w:pPr>
              <w:spacing w:before="60" w:after="60" w:line="216" w:lineRule="auto"/>
              <w:jc w:val="center"/>
            </w:pPr>
            <w:r w:rsidRPr="007E27AC">
              <w:t>2024 г.</w:t>
            </w:r>
          </w:p>
        </w:tc>
        <w:tc>
          <w:tcPr>
            <w:tcW w:w="390" w:type="pct"/>
            <w:vAlign w:val="center"/>
          </w:tcPr>
          <w:p w:rsidR="003F349A" w:rsidRPr="007E27AC" w:rsidRDefault="003F349A" w:rsidP="00702D34">
            <w:pPr>
              <w:spacing w:before="60" w:after="60" w:line="216" w:lineRule="auto"/>
              <w:jc w:val="center"/>
            </w:pPr>
            <w:r w:rsidRPr="007E27AC">
              <w:t>2025 г.</w:t>
            </w:r>
          </w:p>
        </w:tc>
        <w:tc>
          <w:tcPr>
            <w:tcW w:w="770" w:type="pct"/>
            <w:vAlign w:val="center"/>
          </w:tcPr>
          <w:p w:rsidR="003F349A" w:rsidRPr="007E27AC" w:rsidRDefault="003F349A" w:rsidP="00702D34">
            <w:pPr>
              <w:spacing w:before="60" w:after="60" w:line="216" w:lineRule="auto"/>
              <w:jc w:val="center"/>
            </w:pPr>
            <w:r w:rsidRPr="007E27AC">
              <w:t>2026 г.</w:t>
            </w:r>
          </w:p>
        </w:tc>
        <w:tc>
          <w:tcPr>
            <w:tcW w:w="803" w:type="pct"/>
            <w:vAlign w:val="center"/>
          </w:tcPr>
          <w:p w:rsidR="003F349A" w:rsidRPr="007E27AC" w:rsidRDefault="003F349A" w:rsidP="00702D34">
            <w:pPr>
              <w:spacing w:before="60" w:after="60" w:line="216" w:lineRule="auto"/>
              <w:jc w:val="center"/>
            </w:pPr>
            <w:r w:rsidRPr="007E27AC">
              <w:t>2027 г.</w:t>
            </w:r>
          </w:p>
        </w:tc>
        <w:tc>
          <w:tcPr>
            <w:tcW w:w="307" w:type="pct"/>
            <w:vAlign w:val="center"/>
          </w:tcPr>
          <w:p w:rsidR="003F349A" w:rsidRPr="007E27AC" w:rsidRDefault="003F349A" w:rsidP="00702D34">
            <w:pPr>
              <w:spacing w:before="60" w:after="60" w:line="216" w:lineRule="auto"/>
              <w:jc w:val="center"/>
            </w:pPr>
            <w:r w:rsidRPr="007E27AC">
              <w:t>Общо</w:t>
            </w:r>
          </w:p>
        </w:tc>
      </w:tr>
      <w:tr w:rsidR="00A40A79" w:rsidRPr="007E27AC" w:rsidTr="003F349A">
        <w:tc>
          <w:tcPr>
            <w:tcW w:w="315" w:type="pct"/>
            <w:vMerge w:val="restart"/>
          </w:tcPr>
          <w:p w:rsidR="00A40A79" w:rsidRPr="007E27AC" w:rsidRDefault="00A40A79" w:rsidP="00702D34">
            <w:pPr>
              <w:spacing w:before="60" w:after="60" w:line="216" w:lineRule="auto"/>
            </w:pPr>
            <w:r w:rsidRPr="007E27AC">
              <w:t>ЕФРР</w:t>
            </w:r>
          </w:p>
        </w:tc>
        <w:tc>
          <w:tcPr>
            <w:tcW w:w="473" w:type="pct"/>
          </w:tcPr>
          <w:p w:rsidR="00A40A79" w:rsidRPr="007E27AC" w:rsidRDefault="00A40A79" w:rsidP="00702D34">
            <w:pPr>
              <w:spacing w:before="60" w:after="60" w:line="216" w:lineRule="auto"/>
            </w:pPr>
            <w:r w:rsidRPr="007E27AC">
              <w:t>По-силно развити региони</w:t>
            </w:r>
          </w:p>
        </w:tc>
        <w:tc>
          <w:tcPr>
            <w:tcW w:w="580" w:type="pct"/>
            <w:vMerge w:val="restart"/>
          </w:tcPr>
          <w:p w:rsidR="00A40A79" w:rsidRPr="007E27AC" w:rsidRDefault="00A40A79" w:rsidP="00702D34">
            <w:pPr>
              <w:spacing w:before="60" w:after="60" w:line="216" w:lineRule="auto"/>
            </w:pPr>
            <w:r w:rsidRPr="007E27AC">
              <w:t>Приоритет 1 по ФСП</w:t>
            </w: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1" w:type="pct"/>
          </w:tcPr>
          <w:p w:rsidR="00A40A79" w:rsidRPr="007E27AC" w:rsidRDefault="00A40A79" w:rsidP="00702D34">
            <w:pPr>
              <w:spacing w:before="60" w:after="60" w:line="216" w:lineRule="auto"/>
            </w:pPr>
          </w:p>
        </w:tc>
        <w:tc>
          <w:tcPr>
            <w:tcW w:w="390" w:type="pct"/>
          </w:tcPr>
          <w:p w:rsidR="00A40A79" w:rsidRPr="007E27AC" w:rsidRDefault="00A40A79" w:rsidP="00702D34">
            <w:pPr>
              <w:spacing w:before="60" w:after="60" w:line="216" w:lineRule="auto"/>
            </w:pPr>
          </w:p>
        </w:tc>
        <w:tc>
          <w:tcPr>
            <w:tcW w:w="770" w:type="pct"/>
          </w:tcPr>
          <w:p w:rsidR="00A40A79" w:rsidRPr="007E27AC" w:rsidRDefault="00A40A79" w:rsidP="00702D34">
            <w:pPr>
              <w:spacing w:before="60" w:after="60" w:line="216" w:lineRule="auto"/>
            </w:pPr>
          </w:p>
        </w:tc>
        <w:tc>
          <w:tcPr>
            <w:tcW w:w="803" w:type="pct"/>
          </w:tcPr>
          <w:p w:rsidR="00A40A79" w:rsidRPr="007E27AC" w:rsidRDefault="00A40A79" w:rsidP="00702D34">
            <w:pPr>
              <w:spacing w:before="60" w:after="60" w:line="216" w:lineRule="auto"/>
            </w:pPr>
          </w:p>
        </w:tc>
        <w:tc>
          <w:tcPr>
            <w:tcW w:w="307" w:type="pct"/>
          </w:tcPr>
          <w:p w:rsidR="00A40A79" w:rsidRPr="007E27AC" w:rsidRDefault="00A40A79" w:rsidP="00702D34">
            <w:pPr>
              <w:spacing w:before="60" w:after="60" w:line="216" w:lineRule="auto"/>
            </w:pPr>
          </w:p>
        </w:tc>
      </w:tr>
      <w:tr w:rsidR="00A40A79" w:rsidRPr="007E27AC" w:rsidTr="003F349A">
        <w:tc>
          <w:tcPr>
            <w:tcW w:w="315" w:type="pct"/>
            <w:vMerge/>
          </w:tcPr>
          <w:p w:rsidR="00A40A79" w:rsidRPr="007E27AC" w:rsidRDefault="00A40A79" w:rsidP="00702D34">
            <w:pPr>
              <w:spacing w:before="60" w:after="60" w:line="216" w:lineRule="auto"/>
            </w:pPr>
          </w:p>
        </w:tc>
        <w:tc>
          <w:tcPr>
            <w:tcW w:w="473" w:type="pct"/>
          </w:tcPr>
          <w:p w:rsidR="00A40A79" w:rsidRPr="007E27AC" w:rsidRDefault="00A40A79" w:rsidP="00702D34">
            <w:pPr>
              <w:spacing w:before="60" w:after="60" w:line="216" w:lineRule="auto"/>
            </w:pPr>
            <w:r w:rsidRPr="007E27AC">
              <w:t>Региони в преход</w:t>
            </w:r>
          </w:p>
        </w:tc>
        <w:tc>
          <w:tcPr>
            <w:tcW w:w="580" w:type="pct"/>
            <w:vMerge/>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1" w:type="pct"/>
          </w:tcPr>
          <w:p w:rsidR="00A40A79" w:rsidRPr="007E27AC" w:rsidRDefault="00A40A79" w:rsidP="00702D34">
            <w:pPr>
              <w:spacing w:before="60" w:after="60" w:line="216" w:lineRule="auto"/>
            </w:pPr>
          </w:p>
        </w:tc>
        <w:tc>
          <w:tcPr>
            <w:tcW w:w="390" w:type="pct"/>
          </w:tcPr>
          <w:p w:rsidR="00A40A79" w:rsidRPr="007E27AC" w:rsidRDefault="00A40A79" w:rsidP="00702D34">
            <w:pPr>
              <w:spacing w:before="60" w:after="60" w:line="216" w:lineRule="auto"/>
            </w:pPr>
          </w:p>
        </w:tc>
        <w:tc>
          <w:tcPr>
            <w:tcW w:w="770" w:type="pct"/>
          </w:tcPr>
          <w:p w:rsidR="00A40A79" w:rsidRPr="007E27AC" w:rsidRDefault="00A40A79" w:rsidP="00702D34">
            <w:pPr>
              <w:spacing w:before="60" w:after="60" w:line="216" w:lineRule="auto"/>
            </w:pPr>
          </w:p>
        </w:tc>
        <w:tc>
          <w:tcPr>
            <w:tcW w:w="803" w:type="pct"/>
          </w:tcPr>
          <w:p w:rsidR="00A40A79" w:rsidRPr="007E27AC" w:rsidRDefault="00A40A79" w:rsidP="00702D34">
            <w:pPr>
              <w:spacing w:before="60" w:after="60" w:line="216" w:lineRule="auto"/>
            </w:pPr>
          </w:p>
        </w:tc>
        <w:tc>
          <w:tcPr>
            <w:tcW w:w="307" w:type="pct"/>
          </w:tcPr>
          <w:p w:rsidR="00A40A79" w:rsidRPr="007E27AC" w:rsidRDefault="00A40A79" w:rsidP="00702D34">
            <w:pPr>
              <w:spacing w:before="60" w:after="60" w:line="216" w:lineRule="auto"/>
            </w:pPr>
          </w:p>
        </w:tc>
      </w:tr>
      <w:tr w:rsidR="00A40A79" w:rsidRPr="007E27AC" w:rsidTr="003F349A">
        <w:tc>
          <w:tcPr>
            <w:tcW w:w="315" w:type="pct"/>
            <w:vMerge/>
          </w:tcPr>
          <w:p w:rsidR="00A40A79" w:rsidRPr="007E27AC" w:rsidRDefault="00A40A79" w:rsidP="00702D34">
            <w:pPr>
              <w:spacing w:before="60" w:after="60" w:line="216" w:lineRule="auto"/>
            </w:pPr>
          </w:p>
        </w:tc>
        <w:tc>
          <w:tcPr>
            <w:tcW w:w="473" w:type="pct"/>
          </w:tcPr>
          <w:p w:rsidR="00A40A79" w:rsidRPr="007E27AC" w:rsidRDefault="00A40A79" w:rsidP="00702D34">
            <w:pPr>
              <w:spacing w:before="60" w:after="60" w:line="216" w:lineRule="auto"/>
            </w:pPr>
            <w:r w:rsidRPr="007E27AC">
              <w:t>По-слабо развити региони</w:t>
            </w:r>
          </w:p>
        </w:tc>
        <w:tc>
          <w:tcPr>
            <w:tcW w:w="580" w:type="pct"/>
            <w:vMerge/>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1" w:type="pct"/>
          </w:tcPr>
          <w:p w:rsidR="00A40A79" w:rsidRPr="007E27AC" w:rsidRDefault="00A40A79" w:rsidP="00702D34">
            <w:pPr>
              <w:spacing w:before="60" w:after="60" w:line="216" w:lineRule="auto"/>
            </w:pPr>
          </w:p>
        </w:tc>
        <w:tc>
          <w:tcPr>
            <w:tcW w:w="390" w:type="pct"/>
          </w:tcPr>
          <w:p w:rsidR="00A40A79" w:rsidRPr="007E27AC" w:rsidRDefault="00A40A79" w:rsidP="00702D34">
            <w:pPr>
              <w:spacing w:before="60" w:after="60" w:line="216" w:lineRule="auto"/>
            </w:pPr>
          </w:p>
        </w:tc>
        <w:tc>
          <w:tcPr>
            <w:tcW w:w="770" w:type="pct"/>
          </w:tcPr>
          <w:p w:rsidR="00A40A79" w:rsidRPr="007E27AC" w:rsidRDefault="00A40A79" w:rsidP="00702D34">
            <w:pPr>
              <w:spacing w:before="60" w:after="60" w:line="216" w:lineRule="auto"/>
            </w:pPr>
          </w:p>
        </w:tc>
        <w:tc>
          <w:tcPr>
            <w:tcW w:w="803" w:type="pct"/>
          </w:tcPr>
          <w:p w:rsidR="00A40A79" w:rsidRPr="007E27AC" w:rsidRDefault="00A40A79" w:rsidP="00702D34">
            <w:pPr>
              <w:spacing w:before="60" w:after="60" w:line="216" w:lineRule="auto"/>
            </w:pPr>
          </w:p>
        </w:tc>
        <w:tc>
          <w:tcPr>
            <w:tcW w:w="307" w:type="pct"/>
          </w:tcPr>
          <w:p w:rsidR="00A40A79" w:rsidRPr="007E27AC" w:rsidRDefault="00A40A79" w:rsidP="00702D34">
            <w:pPr>
              <w:spacing w:before="60" w:after="60" w:line="216" w:lineRule="auto"/>
            </w:pPr>
          </w:p>
        </w:tc>
      </w:tr>
      <w:tr w:rsidR="00A40A79" w:rsidRPr="007E27AC" w:rsidTr="003F349A">
        <w:tc>
          <w:tcPr>
            <w:tcW w:w="315" w:type="pct"/>
            <w:vMerge w:val="restart"/>
          </w:tcPr>
          <w:p w:rsidR="00A40A79" w:rsidRPr="007E27AC" w:rsidRDefault="00A40A79" w:rsidP="00702D34">
            <w:pPr>
              <w:spacing w:before="60" w:after="60" w:line="216" w:lineRule="auto"/>
            </w:pPr>
            <w:r w:rsidRPr="007E27AC">
              <w:t>ЕСФ+</w:t>
            </w:r>
          </w:p>
        </w:tc>
        <w:tc>
          <w:tcPr>
            <w:tcW w:w="473" w:type="pct"/>
          </w:tcPr>
          <w:p w:rsidR="00A40A79" w:rsidRPr="007E27AC" w:rsidRDefault="00A40A79" w:rsidP="00702D34">
            <w:pPr>
              <w:spacing w:before="60" w:after="60" w:line="216" w:lineRule="auto"/>
            </w:pPr>
            <w:r w:rsidRPr="007E27AC">
              <w:t>По-силно развити региони</w:t>
            </w:r>
          </w:p>
        </w:tc>
        <w:tc>
          <w:tcPr>
            <w:tcW w:w="580" w:type="pct"/>
            <w:vMerge w:val="restart"/>
          </w:tcPr>
          <w:p w:rsidR="00A40A79" w:rsidRPr="007E27AC" w:rsidRDefault="00A40A79" w:rsidP="00702D34">
            <w:pPr>
              <w:spacing w:before="60" w:after="60" w:line="216" w:lineRule="auto"/>
            </w:pPr>
            <w:r w:rsidRPr="007E27AC">
              <w:t>Приоритет 2 по ФСП</w:t>
            </w: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1" w:type="pct"/>
          </w:tcPr>
          <w:p w:rsidR="00A40A79" w:rsidRPr="007E27AC" w:rsidRDefault="00A40A79" w:rsidP="00702D34">
            <w:pPr>
              <w:spacing w:before="60" w:after="60" w:line="216" w:lineRule="auto"/>
            </w:pPr>
          </w:p>
        </w:tc>
        <w:tc>
          <w:tcPr>
            <w:tcW w:w="390" w:type="pct"/>
          </w:tcPr>
          <w:p w:rsidR="00A40A79" w:rsidRPr="007E27AC" w:rsidRDefault="00A40A79" w:rsidP="00702D34">
            <w:pPr>
              <w:spacing w:before="60" w:after="60" w:line="216" w:lineRule="auto"/>
            </w:pPr>
          </w:p>
        </w:tc>
        <w:tc>
          <w:tcPr>
            <w:tcW w:w="770" w:type="pct"/>
          </w:tcPr>
          <w:p w:rsidR="00A40A79" w:rsidRPr="007E27AC" w:rsidRDefault="00A40A79" w:rsidP="00702D34">
            <w:pPr>
              <w:spacing w:before="60" w:after="60" w:line="216" w:lineRule="auto"/>
            </w:pPr>
          </w:p>
        </w:tc>
        <w:tc>
          <w:tcPr>
            <w:tcW w:w="803" w:type="pct"/>
          </w:tcPr>
          <w:p w:rsidR="00A40A79" w:rsidRPr="007E27AC" w:rsidRDefault="00A40A79" w:rsidP="00702D34">
            <w:pPr>
              <w:spacing w:before="60" w:after="60" w:line="216" w:lineRule="auto"/>
            </w:pPr>
          </w:p>
        </w:tc>
        <w:tc>
          <w:tcPr>
            <w:tcW w:w="307" w:type="pct"/>
          </w:tcPr>
          <w:p w:rsidR="00A40A79" w:rsidRPr="007E27AC" w:rsidRDefault="00A40A79" w:rsidP="00702D34">
            <w:pPr>
              <w:spacing w:before="60" w:after="60" w:line="216" w:lineRule="auto"/>
            </w:pPr>
          </w:p>
        </w:tc>
      </w:tr>
      <w:tr w:rsidR="00A40A79" w:rsidRPr="007E27AC" w:rsidTr="003F349A">
        <w:tc>
          <w:tcPr>
            <w:tcW w:w="315" w:type="pct"/>
            <w:vMerge/>
          </w:tcPr>
          <w:p w:rsidR="00A40A79" w:rsidRPr="007E27AC" w:rsidRDefault="00A40A79" w:rsidP="00702D34">
            <w:pPr>
              <w:spacing w:before="60" w:after="60" w:line="216" w:lineRule="auto"/>
            </w:pPr>
          </w:p>
        </w:tc>
        <w:tc>
          <w:tcPr>
            <w:tcW w:w="473" w:type="pct"/>
          </w:tcPr>
          <w:p w:rsidR="00A40A79" w:rsidRPr="007E27AC" w:rsidRDefault="00A40A79" w:rsidP="00702D34">
            <w:pPr>
              <w:spacing w:before="60" w:after="60" w:line="216" w:lineRule="auto"/>
            </w:pPr>
            <w:r w:rsidRPr="007E27AC">
              <w:t>Региони в преход</w:t>
            </w:r>
          </w:p>
        </w:tc>
        <w:tc>
          <w:tcPr>
            <w:tcW w:w="580" w:type="pct"/>
            <w:vMerge/>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1" w:type="pct"/>
          </w:tcPr>
          <w:p w:rsidR="00A40A79" w:rsidRPr="007E27AC" w:rsidRDefault="00A40A79" w:rsidP="00702D34">
            <w:pPr>
              <w:spacing w:before="60" w:after="60" w:line="216" w:lineRule="auto"/>
            </w:pPr>
          </w:p>
        </w:tc>
        <w:tc>
          <w:tcPr>
            <w:tcW w:w="390" w:type="pct"/>
          </w:tcPr>
          <w:p w:rsidR="00A40A79" w:rsidRPr="007E27AC" w:rsidRDefault="00A40A79" w:rsidP="00702D34">
            <w:pPr>
              <w:spacing w:before="60" w:after="60" w:line="216" w:lineRule="auto"/>
            </w:pPr>
          </w:p>
        </w:tc>
        <w:tc>
          <w:tcPr>
            <w:tcW w:w="770" w:type="pct"/>
          </w:tcPr>
          <w:p w:rsidR="00A40A79" w:rsidRPr="007E27AC" w:rsidRDefault="00A40A79" w:rsidP="00702D34">
            <w:pPr>
              <w:spacing w:before="60" w:after="60" w:line="216" w:lineRule="auto"/>
            </w:pPr>
          </w:p>
        </w:tc>
        <w:tc>
          <w:tcPr>
            <w:tcW w:w="803" w:type="pct"/>
          </w:tcPr>
          <w:p w:rsidR="00A40A79" w:rsidRPr="007E27AC" w:rsidRDefault="00A40A79" w:rsidP="00702D34">
            <w:pPr>
              <w:spacing w:before="60" w:after="60" w:line="216" w:lineRule="auto"/>
            </w:pPr>
          </w:p>
        </w:tc>
        <w:tc>
          <w:tcPr>
            <w:tcW w:w="307" w:type="pct"/>
            <w:shd w:val="clear" w:color="auto" w:fill="auto"/>
          </w:tcPr>
          <w:p w:rsidR="00A40A79" w:rsidRPr="007E27AC" w:rsidRDefault="00A40A79" w:rsidP="00702D34">
            <w:pPr>
              <w:spacing w:before="60" w:after="60" w:line="216" w:lineRule="auto"/>
            </w:pPr>
          </w:p>
        </w:tc>
      </w:tr>
      <w:tr w:rsidR="00A40A79" w:rsidRPr="007E27AC" w:rsidTr="003F349A">
        <w:tc>
          <w:tcPr>
            <w:tcW w:w="315" w:type="pct"/>
            <w:vMerge/>
          </w:tcPr>
          <w:p w:rsidR="00A40A79" w:rsidRPr="007E27AC" w:rsidRDefault="00A40A79" w:rsidP="00702D34">
            <w:pPr>
              <w:spacing w:before="60" w:after="60" w:line="216" w:lineRule="auto"/>
            </w:pPr>
          </w:p>
        </w:tc>
        <w:tc>
          <w:tcPr>
            <w:tcW w:w="473" w:type="pct"/>
          </w:tcPr>
          <w:p w:rsidR="00A40A79" w:rsidRPr="007E27AC" w:rsidRDefault="00A40A79" w:rsidP="00702D34">
            <w:pPr>
              <w:spacing w:before="60" w:after="60" w:line="216" w:lineRule="auto"/>
            </w:pPr>
            <w:r w:rsidRPr="007E27AC">
              <w:t>По-слабо развити региони</w:t>
            </w:r>
          </w:p>
        </w:tc>
        <w:tc>
          <w:tcPr>
            <w:tcW w:w="580" w:type="pct"/>
            <w:vMerge/>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1" w:type="pct"/>
          </w:tcPr>
          <w:p w:rsidR="00A40A79" w:rsidRPr="007E27AC" w:rsidRDefault="00A40A79" w:rsidP="00702D34">
            <w:pPr>
              <w:spacing w:before="60" w:after="60" w:line="216" w:lineRule="auto"/>
            </w:pPr>
          </w:p>
        </w:tc>
        <w:tc>
          <w:tcPr>
            <w:tcW w:w="390" w:type="pct"/>
          </w:tcPr>
          <w:p w:rsidR="00A40A79" w:rsidRPr="007E27AC" w:rsidRDefault="00A40A79" w:rsidP="00702D34">
            <w:pPr>
              <w:spacing w:before="60" w:after="60" w:line="216" w:lineRule="auto"/>
            </w:pPr>
          </w:p>
        </w:tc>
        <w:tc>
          <w:tcPr>
            <w:tcW w:w="770" w:type="pct"/>
          </w:tcPr>
          <w:p w:rsidR="00A40A79" w:rsidRPr="007E27AC" w:rsidRDefault="00A40A79" w:rsidP="00702D34">
            <w:pPr>
              <w:spacing w:before="60" w:after="60" w:line="216" w:lineRule="auto"/>
            </w:pPr>
          </w:p>
        </w:tc>
        <w:tc>
          <w:tcPr>
            <w:tcW w:w="803" w:type="pct"/>
          </w:tcPr>
          <w:p w:rsidR="00A40A79" w:rsidRPr="007E27AC" w:rsidRDefault="00A40A79" w:rsidP="00702D34">
            <w:pPr>
              <w:spacing w:before="60" w:after="60" w:line="216" w:lineRule="auto"/>
            </w:pPr>
          </w:p>
        </w:tc>
        <w:tc>
          <w:tcPr>
            <w:tcW w:w="307" w:type="pct"/>
          </w:tcPr>
          <w:p w:rsidR="00A40A79" w:rsidRPr="007E27AC" w:rsidRDefault="00A40A79" w:rsidP="00702D34">
            <w:pPr>
              <w:spacing w:before="60" w:after="60" w:line="216" w:lineRule="auto"/>
            </w:pPr>
          </w:p>
        </w:tc>
      </w:tr>
    </w:tbl>
    <w:p w:rsidR="00A40A79" w:rsidRPr="007E27AC" w:rsidRDefault="00A40A79" w:rsidP="00702D34">
      <w:pPr>
        <w:pStyle w:val="Point0"/>
        <w:spacing w:line="216" w:lineRule="auto"/>
      </w:pPr>
      <w:r w:rsidRPr="007E27AC">
        <w:rPr>
          <w:b/>
          <w:bCs/>
          <w:vertAlign w:val="superscript"/>
        </w:rPr>
        <w:t>*</w:t>
      </w:r>
      <w:r w:rsidRPr="007E27AC">
        <w:tab/>
        <w:t>Средствата по ФСП следва да бъдат допълнени със средства от ЕФРР или ЕСФ + от категорията региони, в които се намира съответната територия.</w:t>
      </w:r>
    </w:p>
    <w:p w:rsidR="00A40A79" w:rsidRPr="007E27AC" w:rsidRDefault="00A40A79" w:rsidP="002E0B9C">
      <w:r w:rsidRPr="007E27AC">
        <w:br w:type="page"/>
      </w:r>
      <w:r w:rsidRPr="007E27AC">
        <w:lastRenderedPageBreak/>
        <w:t>Таблица 2: Прехвърляне на средства от ЕФРР и ЕСФ + към Фонда за справедлив преход (ФСП) в рамките на програмата</w:t>
      </w:r>
    </w:p>
    <w:tbl>
      <w:tblPr>
        <w:tblStyle w:val="TableGrid"/>
        <w:tblW w:w="5000" w:type="pct"/>
        <w:tblInd w:w="0" w:type="dxa"/>
        <w:tblLook w:val="04A0" w:firstRow="1" w:lastRow="0" w:firstColumn="1" w:lastColumn="0" w:noHBand="0" w:noVBand="1"/>
      </w:tblPr>
      <w:tblGrid>
        <w:gridCol w:w="2032"/>
        <w:gridCol w:w="4188"/>
        <w:gridCol w:w="4285"/>
        <w:gridCol w:w="4282"/>
      </w:tblGrid>
      <w:tr w:rsidR="00A40A79" w:rsidRPr="007E27AC" w:rsidTr="002E0B9C">
        <w:tc>
          <w:tcPr>
            <w:tcW w:w="2103" w:type="pct"/>
            <w:gridSpan w:val="2"/>
            <w:vMerge w:val="restart"/>
            <w:tcBorders>
              <w:top w:val="single" w:sz="4" w:space="0" w:color="auto"/>
              <w:left w:val="single" w:sz="4" w:space="0" w:color="auto"/>
              <w:bottom w:val="single" w:sz="4" w:space="0" w:color="auto"/>
              <w:right w:val="single" w:sz="4" w:space="0" w:color="auto"/>
              <w:tl2br w:val="nil"/>
            </w:tcBorders>
            <w:shd w:val="clear" w:color="auto" w:fill="auto"/>
          </w:tcPr>
          <w:p w:rsidR="00A40A79" w:rsidRPr="007E27AC" w:rsidRDefault="00A40A79" w:rsidP="002E0B9C">
            <w:pPr>
              <w:spacing w:before="60" w:after="60" w:line="240" w:lineRule="auto"/>
            </w:pPr>
          </w:p>
        </w:tc>
        <w:tc>
          <w:tcPr>
            <w:tcW w:w="2897" w:type="pct"/>
            <w:gridSpan w:val="2"/>
            <w:tcBorders>
              <w:left w:val="single" w:sz="4" w:space="0" w:color="auto"/>
            </w:tcBorders>
            <w:shd w:val="clear" w:color="auto" w:fill="auto"/>
          </w:tcPr>
          <w:p w:rsidR="00A40A79" w:rsidRPr="007E27AC" w:rsidRDefault="00A40A79" w:rsidP="002E0B9C">
            <w:pPr>
              <w:spacing w:before="60" w:after="60" w:line="240" w:lineRule="auto"/>
            </w:pPr>
            <w:r w:rsidRPr="007E27AC">
              <w:t xml:space="preserve">Отпуснати по ФСП средства в програмата *, разбити по категория региони, в коя територия се намира ** (по приоритети на ФСП) </w:t>
            </w:r>
          </w:p>
        </w:tc>
      </w:tr>
      <w:tr w:rsidR="00A40A79" w:rsidRPr="007E27AC" w:rsidTr="002E0B9C">
        <w:tc>
          <w:tcPr>
            <w:tcW w:w="2103" w:type="pct"/>
            <w:gridSpan w:val="2"/>
            <w:vMerge/>
            <w:tcBorders>
              <w:top w:val="single" w:sz="4" w:space="0" w:color="auto"/>
              <w:left w:val="single" w:sz="4" w:space="0" w:color="auto"/>
              <w:bottom w:val="single" w:sz="4" w:space="0" w:color="auto"/>
              <w:right w:val="single" w:sz="4" w:space="0" w:color="auto"/>
              <w:tl2br w:val="nil"/>
            </w:tcBorders>
            <w:shd w:val="clear" w:color="auto" w:fill="auto"/>
          </w:tcPr>
          <w:p w:rsidR="00A40A79" w:rsidRPr="007E27AC" w:rsidRDefault="00A40A79" w:rsidP="002E0B9C">
            <w:pPr>
              <w:spacing w:before="60" w:after="60" w:line="240" w:lineRule="auto"/>
            </w:pPr>
          </w:p>
        </w:tc>
        <w:tc>
          <w:tcPr>
            <w:tcW w:w="1449" w:type="pct"/>
            <w:tcBorders>
              <w:left w:val="single" w:sz="4" w:space="0" w:color="auto"/>
            </w:tcBorders>
            <w:shd w:val="clear" w:color="auto" w:fill="auto"/>
          </w:tcPr>
          <w:p w:rsidR="00A40A79" w:rsidRPr="007E27AC" w:rsidRDefault="00A40A79" w:rsidP="002E0B9C">
            <w:pPr>
              <w:spacing w:before="60" w:after="60" w:line="240" w:lineRule="auto"/>
            </w:pPr>
            <w:r w:rsidRPr="007E27AC">
              <w:t>Приоритет по ФСП (за всеки приоритет по ФСП)</w:t>
            </w:r>
          </w:p>
        </w:tc>
        <w:tc>
          <w:tcPr>
            <w:tcW w:w="1449" w:type="pct"/>
            <w:shd w:val="clear" w:color="auto" w:fill="auto"/>
          </w:tcPr>
          <w:p w:rsidR="00A40A79" w:rsidRPr="007E27AC" w:rsidRDefault="00A40A79" w:rsidP="002E0B9C">
            <w:pPr>
              <w:spacing w:before="60" w:after="60" w:line="240" w:lineRule="auto"/>
            </w:pPr>
            <w:r w:rsidRPr="007E27AC">
              <w:t>Сума</w:t>
            </w:r>
          </w:p>
        </w:tc>
      </w:tr>
      <w:tr w:rsidR="00A40A79" w:rsidRPr="007E27AC" w:rsidTr="002E0B9C">
        <w:tc>
          <w:tcPr>
            <w:tcW w:w="2103" w:type="pct"/>
            <w:gridSpan w:val="2"/>
            <w:tcBorders>
              <w:top w:val="single" w:sz="4" w:space="0" w:color="auto"/>
            </w:tcBorders>
            <w:shd w:val="clear" w:color="auto" w:fill="auto"/>
          </w:tcPr>
          <w:p w:rsidR="00A40A79" w:rsidRPr="007E27AC" w:rsidRDefault="00A40A79" w:rsidP="002E0B9C">
            <w:pPr>
              <w:spacing w:before="60" w:after="60" w:line="240" w:lineRule="auto"/>
            </w:pPr>
            <w:r w:rsidRPr="007E27AC">
              <w:t>Прехвърляне в рамките на програмата * (допълнително подпомагане) по категории региони</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r w:rsidR="00A40A79" w:rsidRPr="007E27AC" w:rsidTr="002E0B9C">
        <w:tc>
          <w:tcPr>
            <w:tcW w:w="687" w:type="pct"/>
            <w:vMerge w:val="restart"/>
            <w:shd w:val="clear" w:color="auto" w:fill="auto"/>
          </w:tcPr>
          <w:p w:rsidR="00A40A79" w:rsidRPr="007E27AC" w:rsidRDefault="00A40A79" w:rsidP="002E0B9C">
            <w:pPr>
              <w:spacing w:before="60" w:after="60" w:line="240" w:lineRule="auto"/>
            </w:pPr>
            <w:r w:rsidRPr="007E27AC">
              <w:t>ЕФРР</w:t>
            </w:r>
          </w:p>
        </w:tc>
        <w:tc>
          <w:tcPr>
            <w:tcW w:w="1416" w:type="pct"/>
            <w:shd w:val="clear" w:color="auto" w:fill="auto"/>
          </w:tcPr>
          <w:p w:rsidR="00A40A79" w:rsidRPr="007E27AC" w:rsidRDefault="00A40A79" w:rsidP="002E0B9C">
            <w:pPr>
              <w:spacing w:before="60" w:after="60" w:line="240" w:lineRule="auto"/>
            </w:pPr>
            <w:r w:rsidRPr="007E27AC">
              <w:t>По-силно развити региони</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r w:rsidR="00A40A79" w:rsidRPr="007E27AC" w:rsidTr="002E0B9C">
        <w:tc>
          <w:tcPr>
            <w:tcW w:w="687" w:type="pct"/>
            <w:vMerge/>
            <w:shd w:val="clear" w:color="auto" w:fill="auto"/>
          </w:tcPr>
          <w:p w:rsidR="00A40A79" w:rsidRPr="007E27AC" w:rsidRDefault="00A40A79" w:rsidP="002E0B9C">
            <w:pPr>
              <w:spacing w:before="60" w:after="60" w:line="240" w:lineRule="auto"/>
            </w:pPr>
          </w:p>
        </w:tc>
        <w:tc>
          <w:tcPr>
            <w:tcW w:w="1416" w:type="pct"/>
            <w:shd w:val="clear" w:color="auto" w:fill="auto"/>
          </w:tcPr>
          <w:p w:rsidR="00A40A79" w:rsidRPr="007E27AC" w:rsidRDefault="00A40A79" w:rsidP="002E0B9C">
            <w:pPr>
              <w:spacing w:before="60" w:after="60" w:line="240" w:lineRule="auto"/>
            </w:pPr>
            <w:r w:rsidRPr="007E27AC">
              <w:t>Региони в преход</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r w:rsidR="00A40A79" w:rsidRPr="007E27AC" w:rsidTr="002E0B9C">
        <w:tc>
          <w:tcPr>
            <w:tcW w:w="687" w:type="pct"/>
            <w:vMerge/>
            <w:shd w:val="clear" w:color="auto" w:fill="auto"/>
          </w:tcPr>
          <w:p w:rsidR="00A40A79" w:rsidRPr="007E27AC" w:rsidRDefault="00A40A79" w:rsidP="002E0B9C">
            <w:pPr>
              <w:spacing w:before="60" w:after="60" w:line="240" w:lineRule="auto"/>
            </w:pPr>
          </w:p>
        </w:tc>
        <w:tc>
          <w:tcPr>
            <w:tcW w:w="1416" w:type="pct"/>
            <w:shd w:val="clear" w:color="auto" w:fill="auto"/>
          </w:tcPr>
          <w:p w:rsidR="00A40A79" w:rsidRPr="007E27AC" w:rsidRDefault="00A40A79" w:rsidP="002E0B9C">
            <w:pPr>
              <w:spacing w:before="60" w:after="60" w:line="240" w:lineRule="auto"/>
            </w:pPr>
            <w:r w:rsidRPr="007E27AC">
              <w:t>По-слабо развити региони</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r w:rsidR="00A40A79" w:rsidRPr="007E27AC" w:rsidTr="002E0B9C">
        <w:tc>
          <w:tcPr>
            <w:tcW w:w="687" w:type="pct"/>
            <w:vMerge w:val="restart"/>
            <w:shd w:val="clear" w:color="auto" w:fill="auto"/>
          </w:tcPr>
          <w:p w:rsidR="00A40A79" w:rsidRPr="007E27AC" w:rsidRDefault="00A40A79" w:rsidP="002E0B9C">
            <w:pPr>
              <w:spacing w:before="60" w:after="60" w:line="240" w:lineRule="auto"/>
            </w:pPr>
            <w:r w:rsidRPr="007E27AC">
              <w:t>ЕСФ+</w:t>
            </w:r>
          </w:p>
        </w:tc>
        <w:tc>
          <w:tcPr>
            <w:tcW w:w="1416" w:type="pct"/>
            <w:shd w:val="clear" w:color="auto" w:fill="auto"/>
          </w:tcPr>
          <w:p w:rsidR="00A40A79" w:rsidRPr="007E27AC" w:rsidRDefault="00A40A79" w:rsidP="002E0B9C">
            <w:pPr>
              <w:spacing w:before="60" w:after="60" w:line="240" w:lineRule="auto"/>
            </w:pPr>
            <w:r w:rsidRPr="007E27AC">
              <w:t>По-силно развити региони</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r w:rsidR="00A40A79" w:rsidRPr="007E27AC" w:rsidTr="002E0B9C">
        <w:tc>
          <w:tcPr>
            <w:tcW w:w="687" w:type="pct"/>
            <w:vMerge/>
            <w:shd w:val="clear" w:color="auto" w:fill="auto"/>
          </w:tcPr>
          <w:p w:rsidR="00A40A79" w:rsidRPr="007E27AC" w:rsidRDefault="00A40A79" w:rsidP="002E0B9C">
            <w:pPr>
              <w:spacing w:before="60" w:after="60" w:line="240" w:lineRule="auto"/>
            </w:pPr>
          </w:p>
        </w:tc>
        <w:tc>
          <w:tcPr>
            <w:tcW w:w="1416" w:type="pct"/>
            <w:shd w:val="clear" w:color="auto" w:fill="auto"/>
          </w:tcPr>
          <w:p w:rsidR="00A40A79" w:rsidRPr="007E27AC" w:rsidRDefault="00A40A79" w:rsidP="002E0B9C">
            <w:pPr>
              <w:spacing w:before="60" w:after="60" w:line="240" w:lineRule="auto"/>
            </w:pPr>
            <w:r w:rsidRPr="007E27AC">
              <w:t>Региони в преход</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r w:rsidR="00A40A79" w:rsidRPr="007E27AC" w:rsidTr="002E0B9C">
        <w:tc>
          <w:tcPr>
            <w:tcW w:w="687" w:type="pct"/>
            <w:vMerge/>
            <w:shd w:val="clear" w:color="auto" w:fill="auto"/>
          </w:tcPr>
          <w:p w:rsidR="00A40A79" w:rsidRPr="007E27AC" w:rsidRDefault="00A40A79" w:rsidP="002E0B9C">
            <w:pPr>
              <w:spacing w:before="60" w:after="60" w:line="240" w:lineRule="auto"/>
            </w:pPr>
          </w:p>
        </w:tc>
        <w:tc>
          <w:tcPr>
            <w:tcW w:w="1416" w:type="pct"/>
            <w:shd w:val="clear" w:color="auto" w:fill="auto"/>
          </w:tcPr>
          <w:p w:rsidR="00A40A79" w:rsidRPr="007E27AC" w:rsidRDefault="00A40A79" w:rsidP="002E0B9C">
            <w:pPr>
              <w:spacing w:before="60" w:after="60" w:line="240" w:lineRule="auto"/>
            </w:pPr>
            <w:r w:rsidRPr="007E27AC">
              <w:t>По-слабо развити региони</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r w:rsidR="00A40A79" w:rsidRPr="007E27AC" w:rsidTr="002E0B9C">
        <w:tc>
          <w:tcPr>
            <w:tcW w:w="687" w:type="pct"/>
            <w:shd w:val="clear" w:color="auto" w:fill="auto"/>
          </w:tcPr>
          <w:p w:rsidR="00A40A79" w:rsidRPr="007E27AC" w:rsidRDefault="00A40A79" w:rsidP="002E0B9C">
            <w:pPr>
              <w:spacing w:before="60" w:after="60" w:line="240" w:lineRule="auto"/>
            </w:pPr>
            <w:r w:rsidRPr="007E27AC">
              <w:t xml:space="preserve">Общо </w:t>
            </w:r>
          </w:p>
        </w:tc>
        <w:tc>
          <w:tcPr>
            <w:tcW w:w="1416" w:type="pct"/>
            <w:shd w:val="clear" w:color="auto" w:fill="auto"/>
          </w:tcPr>
          <w:p w:rsidR="00A40A79" w:rsidRPr="007E27AC" w:rsidRDefault="00A40A79" w:rsidP="002E0B9C">
            <w:pPr>
              <w:spacing w:before="60" w:after="60" w:line="240" w:lineRule="auto"/>
            </w:pPr>
            <w:r w:rsidRPr="007E27AC">
              <w:t>По-силно развити региони</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r w:rsidR="00A40A79" w:rsidRPr="007E27AC" w:rsidTr="002E0B9C">
        <w:tc>
          <w:tcPr>
            <w:tcW w:w="687" w:type="pct"/>
            <w:shd w:val="clear" w:color="auto" w:fill="auto"/>
          </w:tcPr>
          <w:p w:rsidR="00A40A79" w:rsidRPr="007E27AC" w:rsidRDefault="00A40A79" w:rsidP="002E0B9C">
            <w:pPr>
              <w:spacing w:before="60" w:after="60" w:line="240" w:lineRule="auto"/>
            </w:pPr>
          </w:p>
        </w:tc>
        <w:tc>
          <w:tcPr>
            <w:tcW w:w="1416" w:type="pct"/>
            <w:shd w:val="clear" w:color="auto" w:fill="auto"/>
          </w:tcPr>
          <w:p w:rsidR="00A40A79" w:rsidRPr="007E27AC" w:rsidRDefault="00A40A79" w:rsidP="002E0B9C">
            <w:pPr>
              <w:spacing w:before="60" w:after="60" w:line="240" w:lineRule="auto"/>
            </w:pPr>
            <w:r w:rsidRPr="007E27AC">
              <w:t>Региони в преход</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r w:rsidR="00A40A79" w:rsidRPr="007E27AC" w:rsidTr="002E0B9C">
        <w:tc>
          <w:tcPr>
            <w:tcW w:w="687" w:type="pct"/>
            <w:shd w:val="clear" w:color="auto" w:fill="auto"/>
          </w:tcPr>
          <w:p w:rsidR="00A40A79" w:rsidRPr="007E27AC" w:rsidRDefault="00A40A79" w:rsidP="002E0B9C">
            <w:pPr>
              <w:spacing w:before="60" w:after="60" w:line="240" w:lineRule="auto"/>
            </w:pPr>
          </w:p>
        </w:tc>
        <w:tc>
          <w:tcPr>
            <w:tcW w:w="1416" w:type="pct"/>
            <w:shd w:val="clear" w:color="auto" w:fill="auto"/>
          </w:tcPr>
          <w:p w:rsidR="00A40A79" w:rsidRPr="007E27AC" w:rsidRDefault="00A40A79" w:rsidP="002E0B9C">
            <w:pPr>
              <w:spacing w:before="60" w:after="60" w:line="240" w:lineRule="auto"/>
            </w:pPr>
            <w:r w:rsidRPr="007E27AC">
              <w:t>По-слабо развити региони</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bl>
    <w:p w:rsidR="00A40A79" w:rsidRPr="007E27AC" w:rsidRDefault="00A40A79" w:rsidP="002E0B9C">
      <w:pPr>
        <w:pStyle w:val="Point0"/>
        <w:spacing w:before="0" w:after="0" w:line="240" w:lineRule="auto"/>
        <w:ind w:left="851" w:hanging="851"/>
      </w:pPr>
      <w:r w:rsidRPr="007E27AC">
        <w:rPr>
          <w:b/>
          <w:bCs/>
          <w:vertAlign w:val="superscript"/>
        </w:rPr>
        <w:t>*</w:t>
      </w:r>
      <w:r w:rsidRPr="007E27AC">
        <w:tab/>
        <w:t>Програма с разпределени по линия на ФСП средства.</w:t>
      </w:r>
    </w:p>
    <w:p w:rsidR="00A40A79" w:rsidRPr="007E27AC" w:rsidRDefault="00A40A79" w:rsidP="002E0B9C">
      <w:pPr>
        <w:pStyle w:val="Point0"/>
        <w:spacing w:before="0" w:after="0" w:line="240" w:lineRule="auto"/>
        <w:ind w:left="851" w:hanging="851"/>
      </w:pPr>
      <w:r w:rsidRPr="007E27AC">
        <w:rPr>
          <w:b/>
          <w:bCs/>
          <w:vertAlign w:val="superscript"/>
        </w:rPr>
        <w:t>**</w:t>
      </w:r>
      <w:r w:rsidRPr="007E27AC">
        <w:tab/>
        <w:t>Средствата по ФСП следва да бъдат допълнени със средства от ЕФРР или ЕСФ + от категорията региони, в които се намира съответната територия.</w:t>
      </w:r>
    </w:p>
    <w:p w:rsidR="00A40A79" w:rsidRPr="007E27AC" w:rsidRDefault="00A40A79" w:rsidP="002E0B9C">
      <w:r w:rsidRPr="007E27AC">
        <w:br w:type="page"/>
      </w:r>
      <w:r w:rsidRPr="007E27AC">
        <w:lastRenderedPageBreak/>
        <w:t>Таблица </w:t>
      </w:r>
      <w:r w:rsidR="003F349A" w:rsidRPr="007E27AC">
        <w:t>18В</w:t>
      </w:r>
      <w:r w:rsidRPr="007E27AC">
        <w:t>: Прехвърляния към ФСП от друга(и) програм(и) (разбивка по години)</w:t>
      </w:r>
    </w:p>
    <w:tbl>
      <w:tblPr>
        <w:tblStyle w:val="TableGrid"/>
        <w:tblW w:w="5000" w:type="pct"/>
        <w:tblInd w:w="0" w:type="dxa"/>
        <w:tblLook w:val="04A0" w:firstRow="1" w:lastRow="0" w:firstColumn="1" w:lastColumn="0" w:noHBand="0" w:noVBand="1"/>
      </w:tblPr>
      <w:tblGrid>
        <w:gridCol w:w="848"/>
        <w:gridCol w:w="1272"/>
        <w:gridCol w:w="1559"/>
        <w:gridCol w:w="915"/>
        <w:gridCol w:w="915"/>
        <w:gridCol w:w="915"/>
        <w:gridCol w:w="915"/>
        <w:gridCol w:w="915"/>
        <w:gridCol w:w="1488"/>
        <w:gridCol w:w="1220"/>
        <w:gridCol w:w="1788"/>
        <w:gridCol w:w="1220"/>
        <w:gridCol w:w="817"/>
      </w:tblGrid>
      <w:tr w:rsidR="00A40A79" w:rsidRPr="007E27AC" w:rsidTr="002E0B9C">
        <w:trPr>
          <w:trHeight w:val="124"/>
        </w:trPr>
        <w:tc>
          <w:tcPr>
            <w:tcW w:w="754" w:type="pct"/>
            <w:gridSpan w:val="2"/>
          </w:tcPr>
          <w:p w:rsidR="00A40A79" w:rsidRPr="007E27AC" w:rsidRDefault="00A40A79" w:rsidP="00EF5C4B">
            <w:pPr>
              <w:spacing w:before="60" w:after="60" w:line="192" w:lineRule="auto"/>
            </w:pPr>
            <w:r w:rsidRPr="007E27AC">
              <w:t xml:space="preserve">Прехвърляне от </w:t>
            </w:r>
          </w:p>
        </w:tc>
        <w:tc>
          <w:tcPr>
            <w:tcW w:w="395" w:type="pct"/>
          </w:tcPr>
          <w:p w:rsidR="00A40A79" w:rsidRPr="007E27AC" w:rsidRDefault="00A40A79" w:rsidP="00EF5C4B">
            <w:pPr>
              <w:spacing w:before="60" w:after="60" w:line="192" w:lineRule="auto"/>
            </w:pPr>
            <w:r w:rsidRPr="007E27AC">
              <w:t>Прехвърляне към</w:t>
            </w:r>
          </w:p>
        </w:tc>
        <w:tc>
          <w:tcPr>
            <w:tcW w:w="3851" w:type="pct"/>
            <w:gridSpan w:val="10"/>
          </w:tcPr>
          <w:p w:rsidR="00A40A79" w:rsidRPr="007E27AC" w:rsidRDefault="00A40A79" w:rsidP="00EF5C4B">
            <w:pPr>
              <w:spacing w:before="60" w:after="60" w:line="192" w:lineRule="auto"/>
            </w:pPr>
            <w:r w:rsidRPr="007E27AC">
              <w:t>Разбивка по години</w:t>
            </w:r>
          </w:p>
        </w:tc>
      </w:tr>
      <w:tr w:rsidR="00A40A79" w:rsidRPr="007E27AC" w:rsidTr="002E0B9C">
        <w:trPr>
          <w:trHeight w:val="124"/>
        </w:trPr>
        <w:tc>
          <w:tcPr>
            <w:tcW w:w="288" w:type="pct"/>
            <w:vMerge w:val="restart"/>
          </w:tcPr>
          <w:p w:rsidR="00A40A79" w:rsidRPr="007E27AC" w:rsidRDefault="00A40A79" w:rsidP="00EF5C4B">
            <w:pPr>
              <w:spacing w:before="60" w:after="60" w:line="192" w:lineRule="auto"/>
            </w:pPr>
            <w:r w:rsidRPr="007E27AC">
              <w:t>Фонд</w:t>
            </w:r>
          </w:p>
        </w:tc>
        <w:tc>
          <w:tcPr>
            <w:tcW w:w="465" w:type="pct"/>
            <w:vMerge w:val="restart"/>
          </w:tcPr>
          <w:p w:rsidR="00A40A79" w:rsidRPr="007E27AC" w:rsidRDefault="00A40A79" w:rsidP="00EF5C4B">
            <w:pPr>
              <w:spacing w:before="60" w:after="60" w:line="192" w:lineRule="auto"/>
            </w:pPr>
            <w:r w:rsidRPr="007E27AC">
              <w:t xml:space="preserve">Категория региони </w:t>
            </w:r>
          </w:p>
        </w:tc>
        <w:tc>
          <w:tcPr>
            <w:tcW w:w="395" w:type="pct"/>
            <w:vMerge w:val="restart"/>
          </w:tcPr>
          <w:p w:rsidR="00A40A79" w:rsidRPr="007E27AC" w:rsidRDefault="00A40A79" w:rsidP="00EF5C4B">
            <w:pPr>
              <w:spacing w:before="60" w:after="60" w:line="192" w:lineRule="auto"/>
            </w:pPr>
            <w:r w:rsidRPr="007E27AC">
              <w:t>Приоритет по ФСП</w:t>
            </w:r>
            <w:r w:rsidRPr="007E27AC">
              <w:rPr>
                <w:b/>
                <w:bCs/>
                <w:vertAlign w:val="superscript"/>
              </w:rPr>
              <w:t>*</w:t>
            </w:r>
          </w:p>
        </w:tc>
        <w:tc>
          <w:tcPr>
            <w:tcW w:w="242" w:type="pct"/>
            <w:vMerge w:val="restart"/>
          </w:tcPr>
          <w:p w:rsidR="00A40A79" w:rsidRPr="007E27AC" w:rsidRDefault="00A40A79" w:rsidP="00EF5C4B">
            <w:pPr>
              <w:spacing w:before="60" w:after="60" w:line="192" w:lineRule="auto"/>
            </w:pPr>
            <w:r w:rsidRPr="007E27AC">
              <w:t>2021 г.</w:t>
            </w:r>
          </w:p>
        </w:tc>
        <w:tc>
          <w:tcPr>
            <w:tcW w:w="242" w:type="pct"/>
            <w:vMerge w:val="restart"/>
          </w:tcPr>
          <w:p w:rsidR="00A40A79" w:rsidRPr="007E27AC" w:rsidRDefault="00A40A79" w:rsidP="00EF5C4B">
            <w:pPr>
              <w:spacing w:before="60" w:after="60" w:line="192" w:lineRule="auto"/>
            </w:pPr>
            <w:r w:rsidRPr="007E27AC">
              <w:t>2022 г.</w:t>
            </w:r>
          </w:p>
        </w:tc>
        <w:tc>
          <w:tcPr>
            <w:tcW w:w="242" w:type="pct"/>
            <w:vMerge w:val="restart"/>
          </w:tcPr>
          <w:p w:rsidR="00A40A79" w:rsidRPr="007E27AC" w:rsidRDefault="00A40A79" w:rsidP="00EF5C4B">
            <w:pPr>
              <w:spacing w:before="60" w:after="60" w:line="192" w:lineRule="auto"/>
            </w:pPr>
            <w:r w:rsidRPr="007E27AC">
              <w:t>2023 г.</w:t>
            </w:r>
          </w:p>
        </w:tc>
        <w:tc>
          <w:tcPr>
            <w:tcW w:w="242" w:type="pct"/>
            <w:vMerge w:val="restart"/>
          </w:tcPr>
          <w:p w:rsidR="00A40A79" w:rsidRPr="007E27AC" w:rsidRDefault="00A40A79" w:rsidP="00EF5C4B">
            <w:pPr>
              <w:spacing w:before="60" w:after="60" w:line="192" w:lineRule="auto"/>
            </w:pPr>
            <w:r w:rsidRPr="007E27AC">
              <w:t>2024 г.</w:t>
            </w:r>
          </w:p>
        </w:tc>
        <w:tc>
          <w:tcPr>
            <w:tcW w:w="242" w:type="pct"/>
            <w:vMerge w:val="restart"/>
          </w:tcPr>
          <w:p w:rsidR="00A40A79" w:rsidRPr="007E27AC" w:rsidRDefault="00A40A79" w:rsidP="00EF5C4B">
            <w:pPr>
              <w:spacing w:before="60" w:after="60" w:line="192" w:lineRule="auto"/>
            </w:pPr>
            <w:r w:rsidRPr="007E27AC">
              <w:t>2025 г.</w:t>
            </w:r>
          </w:p>
        </w:tc>
        <w:tc>
          <w:tcPr>
            <w:tcW w:w="1196" w:type="pct"/>
            <w:gridSpan w:val="2"/>
          </w:tcPr>
          <w:p w:rsidR="00A40A79" w:rsidRPr="007E27AC" w:rsidRDefault="00A40A79" w:rsidP="00EF5C4B">
            <w:pPr>
              <w:spacing w:before="60" w:after="60" w:line="192" w:lineRule="auto"/>
            </w:pPr>
            <w:r w:rsidRPr="007E27AC">
              <w:t>2026 г.</w:t>
            </w:r>
          </w:p>
        </w:tc>
        <w:tc>
          <w:tcPr>
            <w:tcW w:w="1196" w:type="pct"/>
            <w:gridSpan w:val="2"/>
          </w:tcPr>
          <w:p w:rsidR="00A40A79" w:rsidRPr="007E27AC" w:rsidRDefault="00A40A79" w:rsidP="00EF5C4B">
            <w:pPr>
              <w:spacing w:before="60" w:after="60" w:line="192" w:lineRule="auto"/>
            </w:pPr>
            <w:r w:rsidRPr="007E27AC">
              <w:t>2027 г.</w:t>
            </w:r>
          </w:p>
        </w:tc>
        <w:tc>
          <w:tcPr>
            <w:tcW w:w="251" w:type="pct"/>
            <w:vMerge w:val="restart"/>
          </w:tcPr>
          <w:p w:rsidR="00A40A79" w:rsidRPr="007E27AC" w:rsidRDefault="00A40A79" w:rsidP="00EF5C4B">
            <w:pPr>
              <w:spacing w:before="60" w:after="60" w:line="192" w:lineRule="auto"/>
            </w:pPr>
            <w:r w:rsidRPr="007E27AC">
              <w:t xml:space="preserve">Общо </w:t>
            </w:r>
          </w:p>
        </w:tc>
      </w:tr>
      <w:tr w:rsidR="00A40A79" w:rsidRPr="007E27AC" w:rsidTr="002E0B9C">
        <w:trPr>
          <w:trHeight w:val="123"/>
        </w:trPr>
        <w:tc>
          <w:tcPr>
            <w:tcW w:w="288" w:type="pct"/>
            <w:vMerge/>
          </w:tcPr>
          <w:p w:rsidR="00A40A79" w:rsidRPr="007E27AC" w:rsidRDefault="00A40A79" w:rsidP="00EF5C4B">
            <w:pPr>
              <w:spacing w:before="60" w:after="60" w:line="192" w:lineRule="auto"/>
            </w:pPr>
          </w:p>
        </w:tc>
        <w:tc>
          <w:tcPr>
            <w:tcW w:w="465" w:type="pct"/>
            <w:vMerge/>
          </w:tcPr>
          <w:p w:rsidR="00A40A79" w:rsidRPr="007E27AC" w:rsidRDefault="00A40A79" w:rsidP="00EF5C4B">
            <w:pPr>
              <w:spacing w:before="60" w:after="60" w:line="192" w:lineRule="auto"/>
            </w:pPr>
          </w:p>
        </w:tc>
        <w:tc>
          <w:tcPr>
            <w:tcW w:w="395" w:type="pct"/>
            <w:vMerge/>
          </w:tcPr>
          <w:p w:rsidR="00A40A79" w:rsidRPr="007E27AC" w:rsidRDefault="00A40A79" w:rsidP="00EF5C4B">
            <w:pPr>
              <w:spacing w:before="60" w:after="60" w:line="192" w:lineRule="auto"/>
            </w:pPr>
          </w:p>
        </w:tc>
        <w:tc>
          <w:tcPr>
            <w:tcW w:w="242" w:type="pct"/>
            <w:vMerge/>
          </w:tcPr>
          <w:p w:rsidR="00A40A79" w:rsidRPr="007E27AC" w:rsidRDefault="00A40A79" w:rsidP="00EF5C4B">
            <w:pPr>
              <w:spacing w:before="60" w:after="60" w:line="192" w:lineRule="auto"/>
            </w:pPr>
          </w:p>
        </w:tc>
        <w:tc>
          <w:tcPr>
            <w:tcW w:w="242" w:type="pct"/>
            <w:vMerge/>
          </w:tcPr>
          <w:p w:rsidR="00A40A79" w:rsidRPr="007E27AC" w:rsidRDefault="00A40A79" w:rsidP="00EF5C4B">
            <w:pPr>
              <w:spacing w:before="60" w:after="60" w:line="192" w:lineRule="auto"/>
            </w:pPr>
          </w:p>
        </w:tc>
        <w:tc>
          <w:tcPr>
            <w:tcW w:w="242" w:type="pct"/>
            <w:vMerge/>
          </w:tcPr>
          <w:p w:rsidR="00A40A79" w:rsidRPr="007E27AC" w:rsidRDefault="00A40A79" w:rsidP="00EF5C4B">
            <w:pPr>
              <w:spacing w:before="60" w:after="60" w:line="192" w:lineRule="auto"/>
            </w:pPr>
          </w:p>
        </w:tc>
        <w:tc>
          <w:tcPr>
            <w:tcW w:w="242" w:type="pct"/>
            <w:vMerge/>
          </w:tcPr>
          <w:p w:rsidR="00A40A79" w:rsidRPr="007E27AC" w:rsidRDefault="00A40A79" w:rsidP="00EF5C4B">
            <w:pPr>
              <w:spacing w:before="60" w:after="60" w:line="192" w:lineRule="auto"/>
            </w:pPr>
          </w:p>
        </w:tc>
        <w:tc>
          <w:tcPr>
            <w:tcW w:w="242" w:type="pct"/>
            <w:vMerge/>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r w:rsidRPr="007E27AC">
              <w:t>Финансови бюджетни кредити без сумата за гъвкавост</w:t>
            </w:r>
          </w:p>
        </w:tc>
        <w:tc>
          <w:tcPr>
            <w:tcW w:w="468" w:type="pct"/>
          </w:tcPr>
          <w:p w:rsidR="00A40A79" w:rsidRPr="007E27AC" w:rsidRDefault="00A40A79" w:rsidP="00EF5C4B">
            <w:pPr>
              <w:spacing w:before="60" w:after="60" w:line="192" w:lineRule="auto"/>
            </w:pPr>
            <w:r w:rsidRPr="007E27AC">
              <w:t>Сума за гъвкавост</w:t>
            </w:r>
          </w:p>
        </w:tc>
        <w:tc>
          <w:tcPr>
            <w:tcW w:w="728" w:type="pct"/>
          </w:tcPr>
          <w:p w:rsidR="00A40A79" w:rsidRPr="007E27AC" w:rsidRDefault="00A40A79" w:rsidP="00EF5C4B">
            <w:pPr>
              <w:spacing w:before="60" w:after="60" w:line="192" w:lineRule="auto"/>
            </w:pPr>
            <w:r w:rsidRPr="007E27AC">
              <w:t>Финансови бюджетни кредити без сумата за гъвкавост</w:t>
            </w:r>
          </w:p>
        </w:tc>
        <w:tc>
          <w:tcPr>
            <w:tcW w:w="468" w:type="pct"/>
          </w:tcPr>
          <w:p w:rsidR="00A40A79" w:rsidRPr="007E27AC" w:rsidRDefault="00A40A79" w:rsidP="00EF5C4B">
            <w:pPr>
              <w:spacing w:before="60" w:after="60" w:line="192" w:lineRule="auto"/>
            </w:pPr>
            <w:r w:rsidRPr="007E27AC">
              <w:t>Сума за гъвкавост</w:t>
            </w:r>
          </w:p>
        </w:tc>
        <w:tc>
          <w:tcPr>
            <w:tcW w:w="251" w:type="pct"/>
            <w:vMerge/>
          </w:tcPr>
          <w:p w:rsidR="00A40A79" w:rsidRPr="007E27AC" w:rsidRDefault="00A40A79" w:rsidP="00EF5C4B">
            <w:pPr>
              <w:spacing w:before="60" w:after="60" w:line="192" w:lineRule="auto"/>
            </w:pPr>
          </w:p>
        </w:tc>
      </w:tr>
      <w:tr w:rsidR="00A40A79" w:rsidRPr="007E27AC" w:rsidTr="002E0B9C">
        <w:tc>
          <w:tcPr>
            <w:tcW w:w="288" w:type="pct"/>
            <w:vMerge w:val="restart"/>
          </w:tcPr>
          <w:p w:rsidR="00A40A79" w:rsidRPr="007E27AC" w:rsidRDefault="00A40A79" w:rsidP="00EF5C4B">
            <w:pPr>
              <w:spacing w:before="60" w:after="60" w:line="192" w:lineRule="auto"/>
            </w:pPr>
            <w:r w:rsidRPr="007E27AC">
              <w:t>ЕФРР</w:t>
            </w:r>
          </w:p>
        </w:tc>
        <w:tc>
          <w:tcPr>
            <w:tcW w:w="465" w:type="pct"/>
          </w:tcPr>
          <w:p w:rsidR="00A40A79" w:rsidRPr="007E27AC" w:rsidRDefault="00A40A79" w:rsidP="00EF5C4B">
            <w:pPr>
              <w:spacing w:before="60" w:after="60" w:line="192" w:lineRule="auto"/>
            </w:pPr>
            <w:r w:rsidRPr="007E27AC">
              <w:t>По-силно развити региони</w:t>
            </w:r>
          </w:p>
        </w:tc>
        <w:tc>
          <w:tcPr>
            <w:tcW w:w="395" w:type="pct"/>
            <w:vMerge w:val="restart"/>
          </w:tcPr>
          <w:p w:rsidR="00A40A79" w:rsidRPr="007E27AC" w:rsidRDefault="00A40A79" w:rsidP="00EF5C4B">
            <w:pPr>
              <w:spacing w:before="60" w:after="60" w:line="192" w:lineRule="auto"/>
            </w:pPr>
            <w:r w:rsidRPr="007E27AC">
              <w:t>Приоритет 1 по ФСП</w:t>
            </w: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251" w:type="pct"/>
          </w:tcPr>
          <w:p w:rsidR="00A40A79" w:rsidRPr="007E27AC" w:rsidRDefault="00A40A79" w:rsidP="00EF5C4B">
            <w:pPr>
              <w:spacing w:before="60" w:after="60" w:line="192" w:lineRule="auto"/>
            </w:pPr>
          </w:p>
        </w:tc>
      </w:tr>
      <w:tr w:rsidR="00A40A79" w:rsidRPr="007E27AC" w:rsidTr="002E0B9C">
        <w:tc>
          <w:tcPr>
            <w:tcW w:w="288" w:type="pct"/>
            <w:vMerge/>
          </w:tcPr>
          <w:p w:rsidR="00A40A79" w:rsidRPr="007E27AC" w:rsidRDefault="00A40A79" w:rsidP="00EF5C4B">
            <w:pPr>
              <w:spacing w:before="60" w:after="60" w:line="192" w:lineRule="auto"/>
            </w:pPr>
          </w:p>
        </w:tc>
        <w:tc>
          <w:tcPr>
            <w:tcW w:w="465" w:type="pct"/>
          </w:tcPr>
          <w:p w:rsidR="00A40A79" w:rsidRPr="007E27AC" w:rsidRDefault="00A40A79" w:rsidP="00EF5C4B">
            <w:pPr>
              <w:spacing w:before="60" w:after="60" w:line="192" w:lineRule="auto"/>
            </w:pPr>
            <w:r w:rsidRPr="007E27AC">
              <w:t>Региони в преход</w:t>
            </w:r>
          </w:p>
        </w:tc>
        <w:tc>
          <w:tcPr>
            <w:tcW w:w="395" w:type="pct"/>
            <w:vMerge/>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251" w:type="pct"/>
          </w:tcPr>
          <w:p w:rsidR="00A40A79" w:rsidRPr="007E27AC" w:rsidRDefault="00A40A79" w:rsidP="00EF5C4B">
            <w:pPr>
              <w:spacing w:before="60" w:after="60" w:line="192" w:lineRule="auto"/>
            </w:pPr>
          </w:p>
        </w:tc>
      </w:tr>
      <w:tr w:rsidR="00A40A79" w:rsidRPr="007E27AC" w:rsidTr="002E0B9C">
        <w:tc>
          <w:tcPr>
            <w:tcW w:w="288" w:type="pct"/>
            <w:vMerge/>
          </w:tcPr>
          <w:p w:rsidR="00A40A79" w:rsidRPr="007E27AC" w:rsidRDefault="00A40A79" w:rsidP="00EF5C4B">
            <w:pPr>
              <w:spacing w:before="60" w:after="60" w:line="192" w:lineRule="auto"/>
            </w:pPr>
          </w:p>
        </w:tc>
        <w:tc>
          <w:tcPr>
            <w:tcW w:w="465" w:type="pct"/>
          </w:tcPr>
          <w:p w:rsidR="00A40A79" w:rsidRPr="007E27AC" w:rsidRDefault="00A40A79" w:rsidP="00EF5C4B">
            <w:pPr>
              <w:spacing w:before="60" w:after="60" w:line="192" w:lineRule="auto"/>
            </w:pPr>
            <w:r w:rsidRPr="007E27AC">
              <w:t>По-слабо развити региони</w:t>
            </w:r>
          </w:p>
        </w:tc>
        <w:tc>
          <w:tcPr>
            <w:tcW w:w="395" w:type="pct"/>
            <w:vMerge/>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251" w:type="pct"/>
          </w:tcPr>
          <w:p w:rsidR="00A40A79" w:rsidRPr="007E27AC" w:rsidRDefault="00A40A79" w:rsidP="00EF5C4B">
            <w:pPr>
              <w:spacing w:before="60" w:after="60" w:line="192" w:lineRule="auto"/>
            </w:pPr>
          </w:p>
        </w:tc>
      </w:tr>
      <w:tr w:rsidR="00A40A79" w:rsidRPr="007E27AC" w:rsidTr="002E0B9C">
        <w:tc>
          <w:tcPr>
            <w:tcW w:w="288" w:type="pct"/>
            <w:vMerge w:val="restart"/>
          </w:tcPr>
          <w:p w:rsidR="00A40A79" w:rsidRPr="007E27AC" w:rsidRDefault="00A40A79" w:rsidP="00EF5C4B">
            <w:pPr>
              <w:spacing w:before="60" w:after="60" w:line="192" w:lineRule="auto"/>
            </w:pPr>
            <w:r w:rsidRPr="007E27AC">
              <w:t>ЕСФ+</w:t>
            </w:r>
          </w:p>
        </w:tc>
        <w:tc>
          <w:tcPr>
            <w:tcW w:w="465" w:type="pct"/>
          </w:tcPr>
          <w:p w:rsidR="00A40A79" w:rsidRPr="007E27AC" w:rsidRDefault="00A40A79" w:rsidP="00EF5C4B">
            <w:pPr>
              <w:spacing w:before="60" w:after="60" w:line="192" w:lineRule="auto"/>
            </w:pPr>
            <w:r w:rsidRPr="007E27AC">
              <w:t>По-силно развити региони</w:t>
            </w:r>
          </w:p>
        </w:tc>
        <w:tc>
          <w:tcPr>
            <w:tcW w:w="395" w:type="pct"/>
            <w:vMerge w:val="restart"/>
          </w:tcPr>
          <w:p w:rsidR="00A40A79" w:rsidRPr="007E27AC" w:rsidRDefault="00A40A79" w:rsidP="00EF5C4B">
            <w:pPr>
              <w:spacing w:before="60" w:after="60" w:line="192" w:lineRule="auto"/>
            </w:pPr>
            <w:r w:rsidRPr="007E27AC">
              <w:t>Приоритет 2 по ФСП</w:t>
            </w: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251" w:type="pct"/>
          </w:tcPr>
          <w:p w:rsidR="00A40A79" w:rsidRPr="007E27AC" w:rsidRDefault="00A40A79" w:rsidP="00EF5C4B">
            <w:pPr>
              <w:spacing w:before="60" w:after="60" w:line="192" w:lineRule="auto"/>
            </w:pPr>
          </w:p>
        </w:tc>
      </w:tr>
      <w:tr w:rsidR="00A40A79" w:rsidRPr="007E27AC" w:rsidTr="002E0B9C">
        <w:tc>
          <w:tcPr>
            <w:tcW w:w="288" w:type="pct"/>
            <w:vMerge/>
          </w:tcPr>
          <w:p w:rsidR="00A40A79" w:rsidRPr="007E27AC" w:rsidRDefault="00A40A79" w:rsidP="00EF5C4B">
            <w:pPr>
              <w:spacing w:before="60" w:after="60" w:line="192" w:lineRule="auto"/>
            </w:pPr>
          </w:p>
        </w:tc>
        <w:tc>
          <w:tcPr>
            <w:tcW w:w="465" w:type="pct"/>
          </w:tcPr>
          <w:p w:rsidR="00A40A79" w:rsidRPr="007E27AC" w:rsidRDefault="00A40A79" w:rsidP="00EF5C4B">
            <w:pPr>
              <w:spacing w:before="60" w:after="60" w:line="192" w:lineRule="auto"/>
            </w:pPr>
            <w:r w:rsidRPr="007E27AC">
              <w:t>Региони в преход</w:t>
            </w:r>
          </w:p>
        </w:tc>
        <w:tc>
          <w:tcPr>
            <w:tcW w:w="395" w:type="pct"/>
            <w:vMerge/>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251" w:type="pct"/>
            <w:shd w:val="clear" w:color="auto" w:fill="auto"/>
          </w:tcPr>
          <w:p w:rsidR="00A40A79" w:rsidRPr="007E27AC" w:rsidRDefault="00A40A79" w:rsidP="00EF5C4B">
            <w:pPr>
              <w:spacing w:before="60" w:after="60" w:line="192" w:lineRule="auto"/>
            </w:pPr>
          </w:p>
        </w:tc>
      </w:tr>
      <w:tr w:rsidR="00A40A79" w:rsidRPr="007E27AC" w:rsidTr="002E0B9C">
        <w:tc>
          <w:tcPr>
            <w:tcW w:w="288" w:type="pct"/>
            <w:vMerge/>
          </w:tcPr>
          <w:p w:rsidR="00A40A79" w:rsidRPr="007E27AC" w:rsidRDefault="00A40A79" w:rsidP="00EF5C4B">
            <w:pPr>
              <w:spacing w:before="60" w:after="60" w:line="192" w:lineRule="auto"/>
            </w:pPr>
          </w:p>
        </w:tc>
        <w:tc>
          <w:tcPr>
            <w:tcW w:w="465" w:type="pct"/>
          </w:tcPr>
          <w:p w:rsidR="00A40A79" w:rsidRPr="007E27AC" w:rsidRDefault="00A40A79" w:rsidP="00EF5C4B">
            <w:pPr>
              <w:spacing w:before="60" w:after="60" w:line="192" w:lineRule="auto"/>
            </w:pPr>
            <w:r w:rsidRPr="007E27AC">
              <w:t>По-слабо развити региони</w:t>
            </w:r>
          </w:p>
        </w:tc>
        <w:tc>
          <w:tcPr>
            <w:tcW w:w="395" w:type="pct"/>
            <w:vMerge/>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251" w:type="pct"/>
          </w:tcPr>
          <w:p w:rsidR="00A40A79" w:rsidRPr="007E27AC" w:rsidRDefault="00A40A79" w:rsidP="00EF5C4B">
            <w:pPr>
              <w:spacing w:before="60" w:after="60" w:line="192" w:lineRule="auto"/>
            </w:pPr>
          </w:p>
        </w:tc>
      </w:tr>
    </w:tbl>
    <w:p w:rsidR="00A40A79" w:rsidRPr="007E27AC" w:rsidRDefault="00A40A79" w:rsidP="00EF5C4B">
      <w:pPr>
        <w:pStyle w:val="Point0"/>
        <w:spacing w:line="192" w:lineRule="auto"/>
      </w:pPr>
      <w:r w:rsidRPr="007E27AC">
        <w:rPr>
          <w:b/>
          <w:bCs/>
          <w:vertAlign w:val="superscript"/>
        </w:rPr>
        <w:t>*</w:t>
      </w:r>
      <w:r w:rsidRPr="007E27AC">
        <w:tab/>
        <w:t>Средствата по ФСП следва да бъдат допълнени със средства от ЕФРР или ЕСФ + от категорията региони, в които се намира съответната територия.</w:t>
      </w:r>
    </w:p>
    <w:p w:rsidR="00A40A79" w:rsidRPr="007E27AC" w:rsidRDefault="00A40A79" w:rsidP="00EF5C4B">
      <w:pPr>
        <w:spacing w:line="192" w:lineRule="auto"/>
      </w:pPr>
      <w:r w:rsidRPr="007E27AC">
        <w:br w:type="page"/>
      </w:r>
      <w:r w:rsidRPr="007E27AC">
        <w:lastRenderedPageBreak/>
        <w:t>Таблица </w:t>
      </w:r>
      <w:r w:rsidR="003F349A" w:rsidRPr="007E27AC">
        <w:t>18Г</w:t>
      </w:r>
      <w:r w:rsidRPr="007E27AC">
        <w:t>: Прехвърляне на средства от ЕФРР и ЕСФ + от други програми към Фонда за справедлив преход (ФСП) в рамките на тази програма</w:t>
      </w:r>
    </w:p>
    <w:tbl>
      <w:tblPr>
        <w:tblStyle w:val="TableGrid"/>
        <w:tblW w:w="5000" w:type="pct"/>
        <w:tblInd w:w="0" w:type="dxa"/>
        <w:tblLook w:val="04A0" w:firstRow="1" w:lastRow="0" w:firstColumn="1" w:lastColumn="0" w:noHBand="0" w:noVBand="1"/>
      </w:tblPr>
      <w:tblGrid>
        <w:gridCol w:w="1685"/>
        <w:gridCol w:w="3475"/>
        <w:gridCol w:w="4812"/>
        <w:gridCol w:w="4815"/>
      </w:tblGrid>
      <w:tr w:rsidR="00A40A79" w:rsidRPr="007E27AC" w:rsidTr="002E0B9C">
        <w:tc>
          <w:tcPr>
            <w:tcW w:w="1745" w:type="pct"/>
            <w:gridSpan w:val="2"/>
            <w:vMerge w:val="restart"/>
            <w:tcBorders>
              <w:top w:val="single" w:sz="4" w:space="0" w:color="auto"/>
              <w:left w:val="single" w:sz="4" w:space="0" w:color="auto"/>
              <w:bottom w:val="single" w:sz="4" w:space="0" w:color="auto"/>
              <w:right w:val="single" w:sz="4" w:space="0" w:color="auto"/>
              <w:tl2br w:val="nil"/>
            </w:tcBorders>
          </w:tcPr>
          <w:p w:rsidR="00A40A79" w:rsidRPr="007E27AC" w:rsidRDefault="00A40A79" w:rsidP="002E0B9C">
            <w:pPr>
              <w:spacing w:before="60" w:after="60" w:line="240" w:lineRule="auto"/>
            </w:pPr>
          </w:p>
        </w:tc>
        <w:tc>
          <w:tcPr>
            <w:tcW w:w="3255" w:type="pct"/>
            <w:gridSpan w:val="2"/>
            <w:tcBorders>
              <w:left w:val="single" w:sz="4" w:space="0" w:color="auto"/>
            </w:tcBorders>
          </w:tcPr>
          <w:p w:rsidR="00A40A79" w:rsidRPr="007E27AC" w:rsidRDefault="00A40A79" w:rsidP="002E0B9C">
            <w:pPr>
              <w:spacing w:before="60" w:after="60" w:line="240" w:lineRule="auto"/>
            </w:pPr>
            <w:r w:rsidRPr="007E27AC">
              <w:t>Допълнително подпомагане за ФСП в настоящата програма* за територията, разположена*** в дадена категория региони (по приоритети):</w:t>
            </w:r>
          </w:p>
        </w:tc>
      </w:tr>
      <w:tr w:rsidR="00A40A79" w:rsidRPr="007E27AC" w:rsidTr="002E0B9C">
        <w:trPr>
          <w:trHeight w:val="423"/>
        </w:trPr>
        <w:tc>
          <w:tcPr>
            <w:tcW w:w="1745" w:type="pct"/>
            <w:gridSpan w:val="2"/>
            <w:vMerge/>
            <w:tcBorders>
              <w:top w:val="single" w:sz="4" w:space="0" w:color="auto"/>
              <w:left w:val="single" w:sz="4" w:space="0" w:color="auto"/>
              <w:bottom w:val="single" w:sz="4" w:space="0" w:color="auto"/>
              <w:right w:val="single" w:sz="4" w:space="0" w:color="auto"/>
              <w:tl2br w:val="nil"/>
            </w:tcBorders>
          </w:tcPr>
          <w:p w:rsidR="00A40A79" w:rsidRPr="007E27AC" w:rsidRDefault="00A40A79" w:rsidP="002E0B9C">
            <w:pPr>
              <w:spacing w:before="60" w:after="60" w:line="240" w:lineRule="auto"/>
            </w:pPr>
          </w:p>
        </w:tc>
        <w:tc>
          <w:tcPr>
            <w:tcW w:w="1627" w:type="pct"/>
            <w:tcBorders>
              <w:left w:val="single" w:sz="4" w:space="0" w:color="auto"/>
            </w:tcBorders>
            <w:shd w:val="clear" w:color="auto" w:fill="auto"/>
          </w:tcPr>
          <w:p w:rsidR="00A40A79" w:rsidRPr="007E27AC" w:rsidRDefault="00A40A79" w:rsidP="002E0B9C">
            <w:pPr>
              <w:spacing w:before="60" w:after="60" w:line="240" w:lineRule="auto"/>
            </w:pPr>
            <w:r w:rsidRPr="007E27AC">
              <w:t>Приоритет по ФСП</w:t>
            </w:r>
          </w:p>
        </w:tc>
        <w:tc>
          <w:tcPr>
            <w:tcW w:w="1628" w:type="pct"/>
            <w:shd w:val="clear" w:color="auto" w:fill="auto"/>
          </w:tcPr>
          <w:p w:rsidR="00A40A79" w:rsidRPr="007E27AC" w:rsidRDefault="00A40A79" w:rsidP="002E0B9C">
            <w:pPr>
              <w:spacing w:before="60" w:after="60" w:line="240" w:lineRule="auto"/>
            </w:pPr>
            <w:r w:rsidRPr="007E27AC">
              <w:t>Сума</w:t>
            </w:r>
          </w:p>
        </w:tc>
      </w:tr>
      <w:tr w:rsidR="00A40A79" w:rsidRPr="007E27AC" w:rsidTr="002E0B9C">
        <w:tc>
          <w:tcPr>
            <w:tcW w:w="1745" w:type="pct"/>
            <w:gridSpan w:val="2"/>
            <w:tcBorders>
              <w:top w:val="single" w:sz="4" w:space="0" w:color="auto"/>
            </w:tcBorders>
          </w:tcPr>
          <w:p w:rsidR="00A40A79" w:rsidRPr="007E27AC" w:rsidRDefault="00A40A79" w:rsidP="002E0B9C">
            <w:pPr>
              <w:spacing w:before="60" w:after="60" w:line="240" w:lineRule="auto"/>
            </w:pPr>
            <w:r w:rsidRPr="007E27AC">
              <w:t>Прехвърляне(ия) от друга(и) програма(и)** по категории региони</w:t>
            </w:r>
          </w:p>
        </w:tc>
        <w:tc>
          <w:tcPr>
            <w:tcW w:w="1627" w:type="pct"/>
            <w:shd w:val="clear" w:color="auto" w:fill="auto"/>
          </w:tcPr>
          <w:p w:rsidR="00A40A79" w:rsidRPr="007E27AC" w:rsidRDefault="00A40A79" w:rsidP="002E0B9C">
            <w:pPr>
              <w:spacing w:before="60" w:after="60" w:line="240" w:lineRule="auto"/>
            </w:pPr>
          </w:p>
        </w:tc>
        <w:tc>
          <w:tcPr>
            <w:tcW w:w="1628" w:type="pct"/>
            <w:shd w:val="clear" w:color="auto" w:fill="auto"/>
          </w:tcPr>
          <w:p w:rsidR="00A40A79" w:rsidRPr="007E27AC" w:rsidRDefault="00A40A79" w:rsidP="002E0B9C">
            <w:pPr>
              <w:spacing w:before="60" w:after="60" w:line="240" w:lineRule="auto"/>
            </w:pPr>
          </w:p>
        </w:tc>
      </w:tr>
      <w:tr w:rsidR="00A40A79" w:rsidRPr="007E27AC" w:rsidTr="002E0B9C">
        <w:tc>
          <w:tcPr>
            <w:tcW w:w="570" w:type="pct"/>
            <w:vMerge w:val="restart"/>
          </w:tcPr>
          <w:p w:rsidR="00A40A79" w:rsidRPr="007E27AC" w:rsidRDefault="00A40A79" w:rsidP="002E0B9C">
            <w:pPr>
              <w:spacing w:before="60" w:after="60" w:line="240" w:lineRule="auto"/>
            </w:pPr>
            <w:r w:rsidRPr="007E27AC">
              <w:t>ЕФРР</w:t>
            </w:r>
          </w:p>
        </w:tc>
        <w:tc>
          <w:tcPr>
            <w:tcW w:w="1175" w:type="pct"/>
          </w:tcPr>
          <w:p w:rsidR="00A40A79" w:rsidRPr="007E27AC" w:rsidRDefault="00A40A79" w:rsidP="002E0B9C">
            <w:pPr>
              <w:spacing w:before="60" w:after="60" w:line="240" w:lineRule="auto"/>
            </w:pPr>
            <w:r w:rsidRPr="007E27AC">
              <w:t>По-силно развити региони</w:t>
            </w:r>
          </w:p>
        </w:tc>
        <w:tc>
          <w:tcPr>
            <w:tcW w:w="1627" w:type="pct"/>
            <w:shd w:val="clear" w:color="auto" w:fill="auto"/>
          </w:tcPr>
          <w:p w:rsidR="00A40A79" w:rsidRPr="007E27AC" w:rsidRDefault="00A40A79" w:rsidP="002E0B9C">
            <w:pPr>
              <w:spacing w:before="60" w:after="60" w:line="240" w:lineRule="auto"/>
            </w:pPr>
          </w:p>
        </w:tc>
        <w:tc>
          <w:tcPr>
            <w:tcW w:w="1628" w:type="pct"/>
            <w:shd w:val="clear" w:color="auto" w:fill="auto"/>
          </w:tcPr>
          <w:p w:rsidR="00A40A79" w:rsidRPr="007E27AC" w:rsidRDefault="00A40A79" w:rsidP="002E0B9C">
            <w:pPr>
              <w:spacing w:before="60" w:after="60" w:line="240" w:lineRule="auto"/>
            </w:pPr>
          </w:p>
        </w:tc>
      </w:tr>
      <w:tr w:rsidR="00A40A79" w:rsidRPr="007E27AC" w:rsidTr="002E0B9C">
        <w:tc>
          <w:tcPr>
            <w:tcW w:w="570" w:type="pct"/>
            <w:vMerge/>
          </w:tcPr>
          <w:p w:rsidR="00A40A79" w:rsidRPr="007E27AC" w:rsidRDefault="00A40A79" w:rsidP="002E0B9C">
            <w:pPr>
              <w:spacing w:before="60" w:after="60" w:line="240" w:lineRule="auto"/>
            </w:pPr>
          </w:p>
        </w:tc>
        <w:tc>
          <w:tcPr>
            <w:tcW w:w="1175" w:type="pct"/>
          </w:tcPr>
          <w:p w:rsidR="00A40A79" w:rsidRPr="007E27AC" w:rsidRDefault="00A40A79" w:rsidP="002E0B9C">
            <w:pPr>
              <w:spacing w:before="60" w:after="60" w:line="240" w:lineRule="auto"/>
            </w:pPr>
            <w:r w:rsidRPr="007E27AC">
              <w:t>Региони в преход</w:t>
            </w:r>
          </w:p>
        </w:tc>
        <w:tc>
          <w:tcPr>
            <w:tcW w:w="1627" w:type="pct"/>
            <w:shd w:val="clear" w:color="auto" w:fill="auto"/>
          </w:tcPr>
          <w:p w:rsidR="00A40A79" w:rsidRPr="007E27AC" w:rsidRDefault="00A40A79" w:rsidP="002E0B9C">
            <w:pPr>
              <w:spacing w:before="60" w:after="60" w:line="240" w:lineRule="auto"/>
            </w:pPr>
          </w:p>
        </w:tc>
        <w:tc>
          <w:tcPr>
            <w:tcW w:w="1628" w:type="pct"/>
            <w:shd w:val="clear" w:color="auto" w:fill="auto"/>
          </w:tcPr>
          <w:p w:rsidR="00A40A79" w:rsidRPr="007E27AC" w:rsidRDefault="00A40A79" w:rsidP="002E0B9C">
            <w:pPr>
              <w:spacing w:before="60" w:after="60" w:line="240" w:lineRule="auto"/>
            </w:pPr>
          </w:p>
        </w:tc>
      </w:tr>
      <w:tr w:rsidR="00A40A79" w:rsidRPr="007E27AC" w:rsidTr="002E0B9C">
        <w:tc>
          <w:tcPr>
            <w:tcW w:w="570" w:type="pct"/>
            <w:vMerge/>
          </w:tcPr>
          <w:p w:rsidR="00A40A79" w:rsidRPr="007E27AC" w:rsidRDefault="00A40A79" w:rsidP="002E0B9C">
            <w:pPr>
              <w:spacing w:before="60" w:after="60" w:line="240" w:lineRule="auto"/>
            </w:pPr>
          </w:p>
        </w:tc>
        <w:tc>
          <w:tcPr>
            <w:tcW w:w="1175" w:type="pct"/>
          </w:tcPr>
          <w:p w:rsidR="00A40A79" w:rsidRPr="007E27AC" w:rsidRDefault="00A40A79" w:rsidP="002E0B9C">
            <w:pPr>
              <w:spacing w:before="60" w:after="60" w:line="240" w:lineRule="auto"/>
            </w:pPr>
            <w:r w:rsidRPr="007E27AC">
              <w:t>По-слабо развити региони</w:t>
            </w:r>
          </w:p>
        </w:tc>
        <w:tc>
          <w:tcPr>
            <w:tcW w:w="1627" w:type="pct"/>
            <w:shd w:val="clear" w:color="auto" w:fill="auto"/>
          </w:tcPr>
          <w:p w:rsidR="00A40A79" w:rsidRPr="007E27AC" w:rsidRDefault="00A40A79" w:rsidP="002E0B9C">
            <w:pPr>
              <w:spacing w:before="60" w:after="60" w:line="240" w:lineRule="auto"/>
            </w:pPr>
          </w:p>
        </w:tc>
        <w:tc>
          <w:tcPr>
            <w:tcW w:w="1628" w:type="pct"/>
            <w:shd w:val="clear" w:color="auto" w:fill="auto"/>
          </w:tcPr>
          <w:p w:rsidR="00A40A79" w:rsidRPr="007E27AC" w:rsidRDefault="00A40A79" w:rsidP="002E0B9C">
            <w:pPr>
              <w:spacing w:before="60" w:after="60" w:line="240" w:lineRule="auto"/>
            </w:pPr>
          </w:p>
        </w:tc>
      </w:tr>
      <w:tr w:rsidR="00A40A79" w:rsidRPr="007E27AC" w:rsidTr="002E0B9C">
        <w:tc>
          <w:tcPr>
            <w:tcW w:w="570" w:type="pct"/>
            <w:vMerge w:val="restart"/>
          </w:tcPr>
          <w:p w:rsidR="00A40A79" w:rsidRPr="007E27AC" w:rsidRDefault="00A40A79" w:rsidP="002E0B9C">
            <w:pPr>
              <w:spacing w:before="60" w:after="60" w:line="240" w:lineRule="auto"/>
            </w:pPr>
            <w:r w:rsidRPr="007E27AC">
              <w:t>ЕСФ+</w:t>
            </w:r>
          </w:p>
        </w:tc>
        <w:tc>
          <w:tcPr>
            <w:tcW w:w="1175" w:type="pct"/>
          </w:tcPr>
          <w:p w:rsidR="00A40A79" w:rsidRPr="007E27AC" w:rsidRDefault="00A40A79" w:rsidP="002E0B9C">
            <w:pPr>
              <w:spacing w:before="60" w:after="60" w:line="240" w:lineRule="auto"/>
            </w:pPr>
            <w:r w:rsidRPr="007E27AC">
              <w:t>По-силно развити региони</w:t>
            </w:r>
          </w:p>
        </w:tc>
        <w:tc>
          <w:tcPr>
            <w:tcW w:w="1627" w:type="pct"/>
            <w:shd w:val="clear" w:color="auto" w:fill="auto"/>
          </w:tcPr>
          <w:p w:rsidR="00A40A79" w:rsidRPr="007E27AC" w:rsidRDefault="00A40A79" w:rsidP="002E0B9C">
            <w:pPr>
              <w:spacing w:before="60" w:after="60" w:line="240" w:lineRule="auto"/>
            </w:pPr>
          </w:p>
        </w:tc>
        <w:tc>
          <w:tcPr>
            <w:tcW w:w="1628" w:type="pct"/>
            <w:shd w:val="clear" w:color="auto" w:fill="auto"/>
          </w:tcPr>
          <w:p w:rsidR="00A40A79" w:rsidRPr="007E27AC" w:rsidRDefault="00A40A79" w:rsidP="002E0B9C">
            <w:pPr>
              <w:spacing w:before="60" w:after="60" w:line="240" w:lineRule="auto"/>
            </w:pPr>
          </w:p>
        </w:tc>
      </w:tr>
      <w:tr w:rsidR="00A40A79" w:rsidRPr="007E27AC" w:rsidTr="002E0B9C">
        <w:tc>
          <w:tcPr>
            <w:tcW w:w="570" w:type="pct"/>
            <w:vMerge/>
          </w:tcPr>
          <w:p w:rsidR="00A40A79" w:rsidRPr="007E27AC" w:rsidRDefault="00A40A79" w:rsidP="002E0B9C">
            <w:pPr>
              <w:spacing w:before="60" w:after="60" w:line="240" w:lineRule="auto"/>
            </w:pPr>
          </w:p>
        </w:tc>
        <w:tc>
          <w:tcPr>
            <w:tcW w:w="1175" w:type="pct"/>
          </w:tcPr>
          <w:p w:rsidR="00A40A79" w:rsidRPr="007E27AC" w:rsidRDefault="00A40A79" w:rsidP="002E0B9C">
            <w:pPr>
              <w:spacing w:before="60" w:after="60" w:line="240" w:lineRule="auto"/>
            </w:pPr>
            <w:r w:rsidRPr="007E27AC">
              <w:t>Региони в преход</w:t>
            </w:r>
          </w:p>
        </w:tc>
        <w:tc>
          <w:tcPr>
            <w:tcW w:w="1627" w:type="pct"/>
            <w:shd w:val="clear" w:color="auto" w:fill="auto"/>
          </w:tcPr>
          <w:p w:rsidR="00A40A79" w:rsidRPr="007E27AC" w:rsidRDefault="00A40A79" w:rsidP="002E0B9C">
            <w:pPr>
              <w:spacing w:before="60" w:after="60" w:line="240" w:lineRule="auto"/>
            </w:pPr>
          </w:p>
        </w:tc>
        <w:tc>
          <w:tcPr>
            <w:tcW w:w="1628" w:type="pct"/>
            <w:shd w:val="clear" w:color="auto" w:fill="auto"/>
          </w:tcPr>
          <w:p w:rsidR="00A40A79" w:rsidRPr="007E27AC" w:rsidRDefault="00A40A79" w:rsidP="002E0B9C">
            <w:pPr>
              <w:spacing w:before="60" w:after="60" w:line="240" w:lineRule="auto"/>
            </w:pPr>
          </w:p>
        </w:tc>
      </w:tr>
      <w:tr w:rsidR="00A40A79" w:rsidRPr="007E27AC" w:rsidTr="002E0B9C">
        <w:tc>
          <w:tcPr>
            <w:tcW w:w="570" w:type="pct"/>
            <w:vMerge/>
          </w:tcPr>
          <w:p w:rsidR="00A40A79" w:rsidRPr="007E27AC" w:rsidRDefault="00A40A79" w:rsidP="002E0B9C">
            <w:pPr>
              <w:spacing w:before="60" w:after="60" w:line="240" w:lineRule="auto"/>
            </w:pPr>
          </w:p>
        </w:tc>
        <w:tc>
          <w:tcPr>
            <w:tcW w:w="1175" w:type="pct"/>
          </w:tcPr>
          <w:p w:rsidR="00A40A79" w:rsidRPr="007E27AC" w:rsidRDefault="00A40A79" w:rsidP="002E0B9C">
            <w:pPr>
              <w:spacing w:before="60" w:after="60" w:line="240" w:lineRule="auto"/>
            </w:pPr>
            <w:r w:rsidRPr="007E27AC">
              <w:t>По-слабо развити региони</w:t>
            </w:r>
          </w:p>
        </w:tc>
        <w:tc>
          <w:tcPr>
            <w:tcW w:w="1627" w:type="pct"/>
            <w:shd w:val="clear" w:color="auto" w:fill="auto"/>
          </w:tcPr>
          <w:p w:rsidR="00A40A79" w:rsidRPr="007E27AC" w:rsidRDefault="00A40A79" w:rsidP="002E0B9C">
            <w:pPr>
              <w:spacing w:before="60" w:after="60" w:line="240" w:lineRule="auto"/>
            </w:pPr>
          </w:p>
        </w:tc>
        <w:tc>
          <w:tcPr>
            <w:tcW w:w="1628" w:type="pct"/>
            <w:shd w:val="clear" w:color="auto" w:fill="auto"/>
          </w:tcPr>
          <w:p w:rsidR="00A40A79" w:rsidRPr="007E27AC" w:rsidRDefault="00A40A79" w:rsidP="002E0B9C">
            <w:pPr>
              <w:spacing w:before="60" w:after="60" w:line="240" w:lineRule="auto"/>
            </w:pPr>
          </w:p>
        </w:tc>
      </w:tr>
      <w:tr w:rsidR="00A40A79" w:rsidRPr="007E27AC" w:rsidTr="002E0B9C">
        <w:tc>
          <w:tcPr>
            <w:tcW w:w="1745" w:type="pct"/>
            <w:gridSpan w:val="2"/>
          </w:tcPr>
          <w:p w:rsidR="00A40A79" w:rsidRPr="007E27AC" w:rsidRDefault="00A40A79" w:rsidP="002E0B9C">
            <w:pPr>
              <w:spacing w:before="60" w:after="60" w:line="240" w:lineRule="auto"/>
            </w:pPr>
            <w:r w:rsidRPr="007E27AC">
              <w:t>Общо</w:t>
            </w:r>
          </w:p>
        </w:tc>
        <w:tc>
          <w:tcPr>
            <w:tcW w:w="1627" w:type="pct"/>
            <w:shd w:val="clear" w:color="auto" w:fill="auto"/>
          </w:tcPr>
          <w:p w:rsidR="00A40A79" w:rsidRPr="007E27AC" w:rsidRDefault="00A40A79" w:rsidP="002E0B9C">
            <w:pPr>
              <w:spacing w:before="60" w:after="60" w:line="240" w:lineRule="auto"/>
            </w:pPr>
          </w:p>
        </w:tc>
        <w:tc>
          <w:tcPr>
            <w:tcW w:w="1628" w:type="pct"/>
            <w:shd w:val="clear" w:color="auto" w:fill="auto"/>
          </w:tcPr>
          <w:p w:rsidR="00A40A79" w:rsidRPr="007E27AC" w:rsidRDefault="00A40A79" w:rsidP="002E0B9C">
            <w:pPr>
              <w:spacing w:before="60" w:after="60" w:line="240" w:lineRule="auto"/>
            </w:pPr>
          </w:p>
        </w:tc>
      </w:tr>
    </w:tbl>
    <w:p w:rsidR="00A40A79" w:rsidRPr="007E27AC" w:rsidRDefault="00A40A79" w:rsidP="002E0B9C">
      <w:pPr>
        <w:pStyle w:val="Point0"/>
        <w:spacing w:before="0" w:after="0" w:line="240" w:lineRule="auto"/>
        <w:ind w:left="851" w:hanging="851"/>
      </w:pPr>
      <w:r w:rsidRPr="007E27AC">
        <w:rPr>
          <w:b/>
          <w:bCs/>
          <w:vertAlign w:val="superscript"/>
        </w:rPr>
        <w:t>*</w:t>
      </w:r>
      <w:r w:rsidRPr="007E27AC">
        <w:tab/>
        <w:t>Програма с отпуснати по ФСП средства, която получава допълнително подпомагане от ЕФРР и ЕСФ+.</w:t>
      </w:r>
    </w:p>
    <w:p w:rsidR="00A40A79" w:rsidRPr="007E27AC" w:rsidRDefault="00A40A79" w:rsidP="002E0B9C">
      <w:pPr>
        <w:pStyle w:val="Point0"/>
        <w:spacing w:before="0" w:after="0" w:line="240" w:lineRule="auto"/>
        <w:ind w:left="851" w:hanging="851"/>
      </w:pPr>
      <w:r w:rsidRPr="007E27AC">
        <w:rPr>
          <w:b/>
          <w:bCs/>
          <w:vertAlign w:val="superscript"/>
        </w:rPr>
        <w:t>**</w:t>
      </w:r>
      <w:r w:rsidRPr="007E27AC">
        <w:tab/>
        <w:t>Програма, предоставяща допълнително подпомагане от ЕФРР и ЕСФ + (източник).</w:t>
      </w:r>
    </w:p>
    <w:p w:rsidR="00A40A79" w:rsidRPr="007E27AC" w:rsidRDefault="00A40A79" w:rsidP="002E0B9C">
      <w:pPr>
        <w:pStyle w:val="Point0"/>
        <w:spacing w:before="0" w:after="0" w:line="240" w:lineRule="auto"/>
        <w:ind w:left="851" w:hanging="851"/>
      </w:pPr>
      <w:r w:rsidRPr="007E27AC">
        <w:rPr>
          <w:b/>
          <w:bCs/>
          <w:vertAlign w:val="superscript"/>
        </w:rPr>
        <w:t>***</w:t>
      </w:r>
      <w:r w:rsidRPr="007E27AC">
        <w:tab/>
        <w:t>Средствата по ФСП следва да бъдат допълнени със средства от ЕФРР или ЕСФ + от категорията региони, в които се намира съответната територия.</w:t>
      </w:r>
    </w:p>
    <w:tbl>
      <w:tblPr>
        <w:tblStyle w:val="TableGrid"/>
        <w:tblW w:w="0" w:type="auto"/>
        <w:tblInd w:w="0" w:type="dxa"/>
        <w:tblLook w:val="04A0" w:firstRow="1" w:lastRow="0" w:firstColumn="1" w:lastColumn="0" w:noHBand="0" w:noVBand="1"/>
      </w:tblPr>
      <w:tblGrid>
        <w:gridCol w:w="14709"/>
      </w:tblGrid>
      <w:tr w:rsidR="00A40A79" w:rsidRPr="007E27AC" w:rsidTr="002E0B9C">
        <w:tc>
          <w:tcPr>
            <w:tcW w:w="14709" w:type="dxa"/>
          </w:tcPr>
          <w:p w:rsidR="00A40A79" w:rsidRPr="007E27AC" w:rsidRDefault="00A40A79" w:rsidP="002E0B9C">
            <w:pPr>
              <w:pageBreakBefore/>
              <w:spacing w:before="60" w:after="60" w:line="240" w:lineRule="auto"/>
            </w:pPr>
            <w:r w:rsidRPr="007E27AC">
              <w:lastRenderedPageBreak/>
              <w:t>Текстово поле [3 000] Обосновка за допълнителното прехвърляне от ЕФРР и ЕСФ+ въз основа на планираните видове интервенции — член 22, параграф 3, буква г), подточка viii)</w:t>
            </w:r>
          </w:p>
        </w:tc>
      </w:tr>
    </w:tbl>
    <w:p w:rsidR="00A40A79" w:rsidRPr="007E27AC" w:rsidRDefault="00A40A79" w:rsidP="002E0B9C">
      <w:pPr>
        <w:pStyle w:val="Point0"/>
      </w:pPr>
    </w:p>
    <w:p w:rsidR="00A40A79" w:rsidRPr="007E27AC" w:rsidRDefault="00A40A79" w:rsidP="002E0B9C">
      <w:pPr>
        <w:pStyle w:val="Point0"/>
      </w:pPr>
      <w:r w:rsidRPr="007E27AC">
        <w:t>3.3.</w:t>
      </w:r>
      <w:r w:rsidRPr="007E27AC">
        <w:tab/>
        <w:t>Прехвърляния между категории региони в резултат на междинния преглед</w:t>
      </w:r>
    </w:p>
    <w:p w:rsidR="00A40A79" w:rsidRPr="007E27AC" w:rsidRDefault="00A40A79" w:rsidP="002E0B9C">
      <w:r w:rsidRPr="007E27AC">
        <w:t>Таблица 1</w:t>
      </w:r>
      <w:r w:rsidR="003F349A" w:rsidRPr="007E27AC">
        <w:t>9А</w:t>
      </w:r>
      <w:r w:rsidRPr="007E27AC">
        <w:t>: Прехвърляния между категории региони в резултат на междинния преглед в рамките на програмата (разбивка по години)</w:t>
      </w:r>
    </w:p>
    <w:tbl>
      <w:tblPr>
        <w:tblStyle w:val="TableGrid"/>
        <w:tblpPr w:leftFromText="180" w:rightFromText="180" w:vertAnchor="text" w:horzAnchor="margin" w:tblpY="2"/>
        <w:tblW w:w="5000" w:type="pct"/>
        <w:tblInd w:w="0" w:type="dxa"/>
        <w:tblLook w:val="04A0" w:firstRow="1" w:lastRow="0" w:firstColumn="1" w:lastColumn="0" w:noHBand="0" w:noVBand="1"/>
      </w:tblPr>
      <w:tblGrid>
        <w:gridCol w:w="3467"/>
        <w:gridCol w:w="2266"/>
        <w:gridCol w:w="2265"/>
        <w:gridCol w:w="2265"/>
        <w:gridCol w:w="2265"/>
        <w:gridCol w:w="2259"/>
      </w:tblGrid>
      <w:tr w:rsidR="00A40A79" w:rsidRPr="007E27AC" w:rsidTr="002E0B9C">
        <w:trPr>
          <w:trHeight w:val="408"/>
        </w:trPr>
        <w:tc>
          <w:tcPr>
            <w:tcW w:w="1172" w:type="pct"/>
            <w:vAlign w:val="center"/>
          </w:tcPr>
          <w:p w:rsidR="00A40A79" w:rsidRPr="007E27AC" w:rsidRDefault="00A40A79" w:rsidP="002E0B9C">
            <w:pPr>
              <w:spacing w:before="60" w:after="60" w:line="240" w:lineRule="auto"/>
              <w:jc w:val="center"/>
            </w:pPr>
            <w:r w:rsidRPr="007E27AC">
              <w:t>Прехвърляне от</w:t>
            </w:r>
          </w:p>
        </w:tc>
        <w:tc>
          <w:tcPr>
            <w:tcW w:w="766" w:type="pct"/>
            <w:vAlign w:val="center"/>
          </w:tcPr>
          <w:p w:rsidR="00A40A79" w:rsidRPr="007E27AC" w:rsidRDefault="00A40A79" w:rsidP="002E0B9C">
            <w:pPr>
              <w:spacing w:before="60" w:after="60" w:line="240" w:lineRule="auto"/>
              <w:jc w:val="center"/>
            </w:pPr>
            <w:r w:rsidRPr="007E27AC">
              <w:t>Прехвърляне към</w:t>
            </w:r>
          </w:p>
        </w:tc>
        <w:tc>
          <w:tcPr>
            <w:tcW w:w="3063" w:type="pct"/>
            <w:gridSpan w:val="4"/>
            <w:vAlign w:val="center"/>
          </w:tcPr>
          <w:p w:rsidR="00A40A79" w:rsidRPr="007E27AC" w:rsidRDefault="00A40A79" w:rsidP="002E0B9C">
            <w:pPr>
              <w:spacing w:before="60" w:after="60" w:line="240" w:lineRule="auto"/>
              <w:jc w:val="center"/>
            </w:pPr>
            <w:r w:rsidRPr="007E27AC">
              <w:t>Разбивка по години</w:t>
            </w:r>
          </w:p>
        </w:tc>
      </w:tr>
      <w:tr w:rsidR="00A40A79" w:rsidRPr="007E27AC" w:rsidTr="002E0B9C">
        <w:trPr>
          <w:trHeight w:val="408"/>
        </w:trPr>
        <w:tc>
          <w:tcPr>
            <w:tcW w:w="1172" w:type="pct"/>
            <w:vAlign w:val="center"/>
          </w:tcPr>
          <w:p w:rsidR="00A40A79" w:rsidRPr="007E27AC" w:rsidRDefault="00A40A79" w:rsidP="002E0B9C">
            <w:pPr>
              <w:spacing w:before="60" w:after="60" w:line="240" w:lineRule="auto"/>
              <w:jc w:val="center"/>
            </w:pPr>
            <w:r w:rsidRPr="007E27AC">
              <w:t>Категория региони</w:t>
            </w:r>
          </w:p>
        </w:tc>
        <w:tc>
          <w:tcPr>
            <w:tcW w:w="766" w:type="pct"/>
            <w:vAlign w:val="center"/>
          </w:tcPr>
          <w:p w:rsidR="00A40A79" w:rsidRPr="007E27AC" w:rsidRDefault="00A40A79" w:rsidP="002E0B9C">
            <w:pPr>
              <w:spacing w:before="60" w:after="60" w:line="240" w:lineRule="auto"/>
              <w:jc w:val="center"/>
            </w:pPr>
            <w:r w:rsidRPr="007E27AC">
              <w:t>Категория региони</w:t>
            </w:r>
          </w:p>
        </w:tc>
        <w:tc>
          <w:tcPr>
            <w:tcW w:w="766" w:type="pct"/>
            <w:vAlign w:val="center"/>
          </w:tcPr>
          <w:p w:rsidR="00A40A79" w:rsidRPr="007E27AC" w:rsidRDefault="00A40A79" w:rsidP="002E0B9C">
            <w:pPr>
              <w:spacing w:before="60" w:after="60" w:line="240" w:lineRule="auto"/>
              <w:jc w:val="center"/>
            </w:pPr>
            <w:r w:rsidRPr="007E27AC">
              <w:t>2025 г.</w:t>
            </w:r>
          </w:p>
        </w:tc>
        <w:tc>
          <w:tcPr>
            <w:tcW w:w="766" w:type="pct"/>
            <w:vAlign w:val="center"/>
          </w:tcPr>
          <w:p w:rsidR="00A40A79" w:rsidRPr="007E27AC" w:rsidRDefault="00A40A79" w:rsidP="002E0B9C">
            <w:pPr>
              <w:spacing w:before="60" w:after="60" w:line="240" w:lineRule="auto"/>
              <w:jc w:val="center"/>
            </w:pPr>
            <w:r w:rsidRPr="007E27AC">
              <w:t>2026 г.</w:t>
            </w:r>
          </w:p>
        </w:tc>
        <w:tc>
          <w:tcPr>
            <w:tcW w:w="766" w:type="pct"/>
            <w:vAlign w:val="center"/>
          </w:tcPr>
          <w:p w:rsidR="00A40A79" w:rsidRPr="007E27AC" w:rsidRDefault="00A40A79" w:rsidP="002E0B9C">
            <w:pPr>
              <w:spacing w:before="60" w:after="60" w:line="240" w:lineRule="auto"/>
              <w:jc w:val="center"/>
            </w:pPr>
            <w:r w:rsidRPr="007E27AC">
              <w:t>2027 г.</w:t>
            </w:r>
          </w:p>
        </w:tc>
        <w:tc>
          <w:tcPr>
            <w:tcW w:w="766" w:type="pct"/>
            <w:vAlign w:val="center"/>
          </w:tcPr>
          <w:p w:rsidR="00A40A79" w:rsidRPr="007E27AC" w:rsidRDefault="00A40A79" w:rsidP="002E0B9C">
            <w:pPr>
              <w:spacing w:before="60" w:after="60" w:line="240" w:lineRule="auto"/>
              <w:jc w:val="center"/>
            </w:pPr>
            <w:r w:rsidRPr="007E27AC">
              <w:t>Общо</w:t>
            </w:r>
          </w:p>
        </w:tc>
      </w:tr>
      <w:tr w:rsidR="00A40A79" w:rsidRPr="007E27AC" w:rsidTr="002E0B9C">
        <w:tc>
          <w:tcPr>
            <w:tcW w:w="1172" w:type="pct"/>
          </w:tcPr>
          <w:p w:rsidR="00A40A79" w:rsidRPr="007E27AC" w:rsidRDefault="00A40A79" w:rsidP="002E0B9C">
            <w:pPr>
              <w:spacing w:before="60" w:after="60" w:line="240" w:lineRule="auto"/>
            </w:pPr>
            <w:r w:rsidRPr="007E27AC">
              <w:t>По-силно развити региони</w:t>
            </w:r>
          </w:p>
        </w:tc>
        <w:tc>
          <w:tcPr>
            <w:tcW w:w="766" w:type="pct"/>
            <w:vMerge w:val="restart"/>
          </w:tcPr>
          <w:p w:rsidR="00A40A79" w:rsidRPr="007E27AC" w:rsidRDefault="00A40A79" w:rsidP="002E0B9C">
            <w:pPr>
              <w:spacing w:before="60" w:after="60" w:line="240" w:lineRule="auto"/>
            </w:pPr>
            <w:r w:rsidRPr="007E27AC">
              <w:t>По-силно развити региони/</w:t>
            </w:r>
          </w:p>
          <w:p w:rsidR="00A40A79" w:rsidRPr="007E27AC" w:rsidRDefault="00A40A79" w:rsidP="002E0B9C">
            <w:pPr>
              <w:spacing w:before="60" w:after="60" w:line="240" w:lineRule="auto"/>
            </w:pPr>
            <w:r w:rsidRPr="007E27AC">
              <w:t>Региони в преход/</w:t>
            </w:r>
          </w:p>
          <w:p w:rsidR="00A40A79" w:rsidRPr="007E27AC" w:rsidRDefault="00A40A79" w:rsidP="002E0B9C">
            <w:pPr>
              <w:spacing w:before="60" w:after="60" w:line="240" w:lineRule="auto"/>
            </w:pPr>
            <w:r w:rsidRPr="007E27AC">
              <w:t>По-слабо развити региони</w:t>
            </w:r>
          </w:p>
        </w:tc>
        <w:tc>
          <w:tcPr>
            <w:tcW w:w="766" w:type="pct"/>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r>
      <w:tr w:rsidR="00A40A79" w:rsidRPr="007E27AC" w:rsidTr="002E0B9C">
        <w:tc>
          <w:tcPr>
            <w:tcW w:w="1172" w:type="pct"/>
          </w:tcPr>
          <w:p w:rsidR="00A40A79" w:rsidRPr="007E27AC" w:rsidRDefault="00A40A79" w:rsidP="002E0B9C">
            <w:pPr>
              <w:spacing w:before="60" w:after="60" w:line="240" w:lineRule="auto"/>
            </w:pPr>
            <w:r w:rsidRPr="007E27AC">
              <w:t>Региони в преход</w:t>
            </w:r>
          </w:p>
        </w:tc>
        <w:tc>
          <w:tcPr>
            <w:tcW w:w="766" w:type="pct"/>
            <w:vMerge/>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r>
      <w:tr w:rsidR="00A40A79" w:rsidRPr="007E27AC" w:rsidTr="002E0B9C">
        <w:tc>
          <w:tcPr>
            <w:tcW w:w="1172" w:type="pct"/>
          </w:tcPr>
          <w:p w:rsidR="00A40A79" w:rsidRPr="007E27AC" w:rsidRDefault="00A40A79" w:rsidP="002E0B9C">
            <w:pPr>
              <w:spacing w:before="60" w:after="60" w:line="240" w:lineRule="auto"/>
            </w:pPr>
            <w:r w:rsidRPr="007E27AC">
              <w:t>По-слабо развити региони</w:t>
            </w:r>
          </w:p>
        </w:tc>
        <w:tc>
          <w:tcPr>
            <w:tcW w:w="766" w:type="pct"/>
            <w:vMerge/>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r>
    </w:tbl>
    <w:p w:rsidR="00A40A79" w:rsidRPr="007E27AC" w:rsidRDefault="00A40A79" w:rsidP="002E0B9C">
      <w:pPr>
        <w:pStyle w:val="Point0"/>
      </w:pPr>
      <w:r w:rsidRPr="007E27AC">
        <w:rPr>
          <w:b/>
          <w:bCs/>
          <w:vertAlign w:val="superscript"/>
        </w:rPr>
        <w:t>*</w:t>
      </w:r>
      <w:r w:rsidRPr="007E27AC">
        <w:tab/>
        <w:t>Прилага се само за ЕФРР и ЕСФ+.</w:t>
      </w:r>
    </w:p>
    <w:p w:rsidR="00A40A79" w:rsidRPr="007E27AC" w:rsidRDefault="00A40A79" w:rsidP="002E0B9C">
      <w:r w:rsidRPr="007E27AC">
        <w:br w:type="page"/>
      </w:r>
      <w:r w:rsidRPr="007E27AC">
        <w:lastRenderedPageBreak/>
        <w:t>Таблица </w:t>
      </w:r>
      <w:r w:rsidR="003F349A" w:rsidRPr="007E27AC">
        <w:t>19Б</w:t>
      </w:r>
      <w:r w:rsidRPr="007E27AC">
        <w:t>: Прехвърляния към други програми между категории региони в резултат на междинния преглед (разбивка по години)</w:t>
      </w:r>
    </w:p>
    <w:tbl>
      <w:tblPr>
        <w:tblStyle w:val="TableGrid"/>
        <w:tblpPr w:leftFromText="180" w:rightFromText="180" w:vertAnchor="text" w:horzAnchor="margin" w:tblpY="2"/>
        <w:tblW w:w="5000" w:type="pct"/>
        <w:tblInd w:w="0" w:type="dxa"/>
        <w:tblLook w:val="04A0" w:firstRow="1" w:lastRow="0" w:firstColumn="1" w:lastColumn="0" w:noHBand="0" w:noVBand="1"/>
      </w:tblPr>
      <w:tblGrid>
        <w:gridCol w:w="3510"/>
        <w:gridCol w:w="2268"/>
        <w:gridCol w:w="2251"/>
        <w:gridCol w:w="2251"/>
        <w:gridCol w:w="2251"/>
        <w:gridCol w:w="2256"/>
      </w:tblGrid>
      <w:tr w:rsidR="00A40A79" w:rsidRPr="007E27AC" w:rsidTr="002E0B9C">
        <w:trPr>
          <w:trHeight w:val="408"/>
        </w:trPr>
        <w:tc>
          <w:tcPr>
            <w:tcW w:w="1187" w:type="pct"/>
            <w:vAlign w:val="center"/>
          </w:tcPr>
          <w:p w:rsidR="00A40A79" w:rsidRPr="007E27AC" w:rsidRDefault="00A40A79" w:rsidP="002E0B9C">
            <w:pPr>
              <w:spacing w:before="60" w:after="60" w:line="240" w:lineRule="auto"/>
              <w:jc w:val="center"/>
            </w:pPr>
            <w:r w:rsidRPr="007E27AC">
              <w:t>Прехвърляне от</w:t>
            </w:r>
          </w:p>
        </w:tc>
        <w:tc>
          <w:tcPr>
            <w:tcW w:w="767" w:type="pct"/>
            <w:vAlign w:val="center"/>
          </w:tcPr>
          <w:p w:rsidR="00A40A79" w:rsidRPr="007E27AC" w:rsidRDefault="00A40A79" w:rsidP="002E0B9C">
            <w:pPr>
              <w:spacing w:before="60" w:after="60" w:line="240" w:lineRule="auto"/>
              <w:jc w:val="center"/>
            </w:pPr>
            <w:r w:rsidRPr="007E27AC">
              <w:t>Прехвърляне към</w:t>
            </w:r>
          </w:p>
        </w:tc>
        <w:tc>
          <w:tcPr>
            <w:tcW w:w="3046" w:type="pct"/>
            <w:gridSpan w:val="4"/>
            <w:vAlign w:val="center"/>
          </w:tcPr>
          <w:p w:rsidR="00A40A79" w:rsidRPr="007E27AC" w:rsidRDefault="00A40A79" w:rsidP="002E0B9C">
            <w:pPr>
              <w:spacing w:before="60" w:after="60" w:line="240" w:lineRule="auto"/>
              <w:jc w:val="center"/>
            </w:pPr>
            <w:r w:rsidRPr="007E27AC">
              <w:t>Разбивка по години</w:t>
            </w:r>
          </w:p>
        </w:tc>
      </w:tr>
      <w:tr w:rsidR="00A40A79" w:rsidRPr="007E27AC" w:rsidTr="002E0B9C">
        <w:trPr>
          <w:trHeight w:val="408"/>
        </w:trPr>
        <w:tc>
          <w:tcPr>
            <w:tcW w:w="1187" w:type="pct"/>
            <w:vAlign w:val="center"/>
          </w:tcPr>
          <w:p w:rsidR="00A40A79" w:rsidRPr="007E27AC" w:rsidRDefault="00A40A79" w:rsidP="002E0B9C">
            <w:pPr>
              <w:spacing w:before="60" w:after="60" w:line="240" w:lineRule="auto"/>
              <w:jc w:val="center"/>
            </w:pPr>
            <w:r w:rsidRPr="007E27AC">
              <w:t>Категория региони</w:t>
            </w:r>
          </w:p>
        </w:tc>
        <w:tc>
          <w:tcPr>
            <w:tcW w:w="767" w:type="pct"/>
            <w:vAlign w:val="center"/>
          </w:tcPr>
          <w:p w:rsidR="00A40A79" w:rsidRPr="007E27AC" w:rsidRDefault="00A40A79" w:rsidP="002E0B9C">
            <w:pPr>
              <w:spacing w:before="60" w:after="60" w:line="240" w:lineRule="auto"/>
              <w:jc w:val="center"/>
            </w:pPr>
            <w:r w:rsidRPr="007E27AC">
              <w:t>Категория региони</w:t>
            </w:r>
          </w:p>
        </w:tc>
        <w:tc>
          <w:tcPr>
            <w:tcW w:w="761" w:type="pct"/>
            <w:vAlign w:val="center"/>
          </w:tcPr>
          <w:p w:rsidR="00A40A79" w:rsidRPr="007E27AC" w:rsidRDefault="00A40A79" w:rsidP="002E0B9C">
            <w:pPr>
              <w:spacing w:before="60" w:after="60" w:line="240" w:lineRule="auto"/>
              <w:jc w:val="center"/>
            </w:pPr>
            <w:r w:rsidRPr="007E27AC">
              <w:t>2025 г.</w:t>
            </w:r>
          </w:p>
        </w:tc>
        <w:tc>
          <w:tcPr>
            <w:tcW w:w="761" w:type="pct"/>
            <w:vAlign w:val="center"/>
          </w:tcPr>
          <w:p w:rsidR="00A40A79" w:rsidRPr="007E27AC" w:rsidRDefault="00A40A79" w:rsidP="002E0B9C">
            <w:pPr>
              <w:spacing w:before="60" w:after="60" w:line="240" w:lineRule="auto"/>
              <w:jc w:val="center"/>
            </w:pPr>
            <w:r w:rsidRPr="007E27AC">
              <w:t>2026 г.</w:t>
            </w:r>
          </w:p>
        </w:tc>
        <w:tc>
          <w:tcPr>
            <w:tcW w:w="761" w:type="pct"/>
            <w:vAlign w:val="center"/>
          </w:tcPr>
          <w:p w:rsidR="00A40A79" w:rsidRPr="007E27AC" w:rsidRDefault="00A40A79" w:rsidP="002E0B9C">
            <w:pPr>
              <w:spacing w:before="60" w:after="60" w:line="240" w:lineRule="auto"/>
              <w:jc w:val="center"/>
            </w:pPr>
            <w:r w:rsidRPr="007E27AC">
              <w:t>2027 г.</w:t>
            </w:r>
          </w:p>
        </w:tc>
        <w:tc>
          <w:tcPr>
            <w:tcW w:w="761" w:type="pct"/>
            <w:vAlign w:val="center"/>
          </w:tcPr>
          <w:p w:rsidR="00A40A79" w:rsidRPr="007E27AC" w:rsidRDefault="00A40A79" w:rsidP="002E0B9C">
            <w:pPr>
              <w:spacing w:before="60" w:after="60" w:line="240" w:lineRule="auto"/>
              <w:jc w:val="center"/>
            </w:pPr>
            <w:r w:rsidRPr="007E27AC">
              <w:t>Общо</w:t>
            </w:r>
          </w:p>
        </w:tc>
      </w:tr>
      <w:tr w:rsidR="00A40A79" w:rsidRPr="007E27AC" w:rsidTr="002E0B9C">
        <w:tc>
          <w:tcPr>
            <w:tcW w:w="1187" w:type="pct"/>
          </w:tcPr>
          <w:p w:rsidR="00A40A79" w:rsidRPr="007E27AC" w:rsidRDefault="00A40A79" w:rsidP="002E0B9C">
            <w:pPr>
              <w:spacing w:before="60" w:after="60" w:line="240" w:lineRule="auto"/>
            </w:pPr>
            <w:r w:rsidRPr="007E27AC">
              <w:t>По-силно развити региони</w:t>
            </w:r>
          </w:p>
        </w:tc>
        <w:tc>
          <w:tcPr>
            <w:tcW w:w="767" w:type="pct"/>
            <w:vMerge w:val="restart"/>
          </w:tcPr>
          <w:p w:rsidR="00A40A79" w:rsidRPr="007E27AC" w:rsidRDefault="00A40A79" w:rsidP="002E0B9C">
            <w:pPr>
              <w:spacing w:before="60" w:after="60" w:line="240" w:lineRule="auto"/>
            </w:pPr>
            <w:r w:rsidRPr="007E27AC">
              <w:t>По-силно развити региони/</w:t>
            </w:r>
          </w:p>
          <w:p w:rsidR="00A40A79" w:rsidRPr="007E27AC" w:rsidRDefault="00A40A79" w:rsidP="002E0B9C">
            <w:pPr>
              <w:spacing w:before="60" w:after="60" w:line="240" w:lineRule="auto"/>
            </w:pPr>
            <w:r w:rsidRPr="007E27AC">
              <w:t>Региони в преход/</w:t>
            </w:r>
          </w:p>
          <w:p w:rsidR="00A40A79" w:rsidRPr="007E27AC" w:rsidRDefault="00A40A79" w:rsidP="002E0B9C">
            <w:pPr>
              <w:spacing w:before="60" w:after="60" w:line="240" w:lineRule="auto"/>
            </w:pPr>
            <w:r w:rsidRPr="007E27AC">
              <w:t>По-слабо развити региони</w:t>
            </w:r>
          </w:p>
        </w:tc>
        <w:tc>
          <w:tcPr>
            <w:tcW w:w="761" w:type="pct"/>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r>
      <w:tr w:rsidR="00A40A79" w:rsidRPr="007E27AC" w:rsidTr="002E0B9C">
        <w:tc>
          <w:tcPr>
            <w:tcW w:w="1187" w:type="pct"/>
          </w:tcPr>
          <w:p w:rsidR="00A40A79" w:rsidRPr="007E27AC" w:rsidRDefault="00A40A79" w:rsidP="002E0B9C">
            <w:pPr>
              <w:spacing w:before="60" w:after="60" w:line="240" w:lineRule="auto"/>
            </w:pPr>
            <w:r w:rsidRPr="007E27AC">
              <w:t>Региони в преход</w:t>
            </w:r>
          </w:p>
        </w:tc>
        <w:tc>
          <w:tcPr>
            <w:tcW w:w="767" w:type="pct"/>
            <w:vMerge/>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r>
      <w:tr w:rsidR="00A40A79" w:rsidRPr="007E27AC" w:rsidTr="002E0B9C">
        <w:tc>
          <w:tcPr>
            <w:tcW w:w="1187" w:type="pct"/>
          </w:tcPr>
          <w:p w:rsidR="00A40A79" w:rsidRPr="007E27AC" w:rsidRDefault="00A40A79" w:rsidP="002E0B9C">
            <w:pPr>
              <w:spacing w:before="60" w:after="60" w:line="240" w:lineRule="auto"/>
            </w:pPr>
            <w:r w:rsidRPr="007E27AC">
              <w:t>По-слабо развити региони</w:t>
            </w:r>
          </w:p>
        </w:tc>
        <w:tc>
          <w:tcPr>
            <w:tcW w:w="767" w:type="pct"/>
            <w:vMerge/>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r>
    </w:tbl>
    <w:p w:rsidR="00A40A79" w:rsidRPr="007E27AC" w:rsidRDefault="00A40A79" w:rsidP="002E0B9C">
      <w:pPr>
        <w:pStyle w:val="Point0"/>
      </w:pPr>
      <w:r w:rsidRPr="007E27AC">
        <w:rPr>
          <w:b/>
          <w:bCs/>
          <w:vertAlign w:val="superscript"/>
        </w:rPr>
        <w:t>*</w:t>
      </w:r>
      <w:r w:rsidRPr="007E27AC">
        <w:tab/>
        <w:t>Прилага се само за ЕФРР и ЕСФ+.</w:t>
      </w:r>
    </w:p>
    <w:p w:rsidR="00A40A79" w:rsidRPr="007E27AC" w:rsidRDefault="00A40A79" w:rsidP="002E0B9C"/>
    <w:p w:rsidR="00A40A79" w:rsidRPr="007E27AC" w:rsidRDefault="00A40A79" w:rsidP="002E0B9C">
      <w:pPr>
        <w:pStyle w:val="Point0"/>
      </w:pPr>
      <w:r w:rsidRPr="007E27AC">
        <w:br w:type="page"/>
      </w:r>
      <w:r w:rsidRPr="007E27AC">
        <w:lastRenderedPageBreak/>
        <w:t>3.4.</w:t>
      </w:r>
      <w:r w:rsidRPr="007E27AC">
        <w:tab/>
        <w:t>Обратни прехвърляния</w:t>
      </w:r>
      <w:r w:rsidRPr="007E27AC">
        <w:rPr>
          <w:rStyle w:val="FootnoteReference"/>
        </w:rPr>
        <w:footnoteReference w:id="23"/>
      </w:r>
    </w:p>
    <w:p w:rsidR="00A40A79" w:rsidRPr="007E27AC" w:rsidRDefault="00A40A79" w:rsidP="002E0B9C">
      <w:r w:rsidRPr="007E27AC">
        <w:t xml:space="preserve">Таблица </w:t>
      </w:r>
      <w:r w:rsidR="003F349A" w:rsidRPr="007E27AC">
        <w:t>20А:</w:t>
      </w:r>
      <w:r w:rsidRPr="007E27AC">
        <w:t xml:space="preserve"> Обратни прехвърляния (разбивка по години)</w:t>
      </w:r>
    </w:p>
    <w:tbl>
      <w:tblPr>
        <w:tblStyle w:val="TableGrid"/>
        <w:tblW w:w="5000" w:type="pct"/>
        <w:tblInd w:w="0" w:type="dxa"/>
        <w:tblLook w:val="04A0" w:firstRow="1" w:lastRow="0" w:firstColumn="1" w:lastColumn="0" w:noHBand="0" w:noVBand="1"/>
      </w:tblPr>
      <w:tblGrid>
        <w:gridCol w:w="3248"/>
        <w:gridCol w:w="1935"/>
        <w:gridCol w:w="2376"/>
        <w:gridCol w:w="915"/>
        <w:gridCol w:w="915"/>
        <w:gridCol w:w="915"/>
        <w:gridCol w:w="915"/>
        <w:gridCol w:w="915"/>
        <w:gridCol w:w="915"/>
        <w:gridCol w:w="915"/>
        <w:gridCol w:w="823"/>
      </w:tblGrid>
      <w:tr w:rsidR="00A40A79" w:rsidRPr="007E27AC" w:rsidTr="003F349A">
        <w:tc>
          <w:tcPr>
            <w:tcW w:w="1099" w:type="pct"/>
            <w:shd w:val="clear" w:color="auto" w:fill="auto"/>
            <w:vAlign w:val="center"/>
          </w:tcPr>
          <w:p w:rsidR="00A40A79" w:rsidRPr="007E27AC" w:rsidRDefault="00A40A79" w:rsidP="002E0B9C">
            <w:pPr>
              <w:spacing w:before="60" w:after="60" w:line="240" w:lineRule="auto"/>
              <w:jc w:val="center"/>
            </w:pPr>
            <w:r w:rsidRPr="007E27AC">
              <w:t>Прехвърляне от</w:t>
            </w:r>
          </w:p>
        </w:tc>
        <w:tc>
          <w:tcPr>
            <w:tcW w:w="1459" w:type="pct"/>
            <w:gridSpan w:val="2"/>
            <w:shd w:val="clear" w:color="auto" w:fill="auto"/>
            <w:vAlign w:val="center"/>
          </w:tcPr>
          <w:p w:rsidR="00A40A79" w:rsidRPr="007E27AC" w:rsidRDefault="00A40A79" w:rsidP="002E0B9C">
            <w:pPr>
              <w:spacing w:before="60" w:after="60" w:line="240" w:lineRule="auto"/>
              <w:jc w:val="center"/>
            </w:pPr>
            <w:r w:rsidRPr="007E27AC">
              <w:t>Прехвърляне към</w:t>
            </w:r>
          </w:p>
        </w:tc>
        <w:tc>
          <w:tcPr>
            <w:tcW w:w="2442" w:type="pct"/>
            <w:gridSpan w:val="8"/>
            <w:shd w:val="clear" w:color="auto" w:fill="auto"/>
            <w:vAlign w:val="center"/>
          </w:tcPr>
          <w:p w:rsidR="00A40A79" w:rsidRPr="007E27AC" w:rsidRDefault="00A40A79" w:rsidP="002E0B9C">
            <w:pPr>
              <w:spacing w:before="60" w:after="60" w:line="240" w:lineRule="auto"/>
              <w:jc w:val="center"/>
            </w:pPr>
            <w:r w:rsidRPr="007E27AC">
              <w:t>Разбивка по години</w:t>
            </w:r>
          </w:p>
        </w:tc>
      </w:tr>
      <w:tr w:rsidR="00A40A79" w:rsidRPr="007E27AC" w:rsidTr="003F349A">
        <w:tc>
          <w:tcPr>
            <w:tcW w:w="1099" w:type="pct"/>
            <w:shd w:val="clear" w:color="auto" w:fill="auto"/>
            <w:vAlign w:val="center"/>
          </w:tcPr>
          <w:p w:rsidR="00A40A79" w:rsidRPr="007E27AC" w:rsidRDefault="00A40A79" w:rsidP="002E0B9C">
            <w:pPr>
              <w:spacing w:before="60" w:after="60" w:line="240" w:lineRule="auto"/>
              <w:jc w:val="center"/>
            </w:pPr>
            <w:r w:rsidRPr="007E27AC">
              <w:t>InvestEU или друг инструмент на ЕС</w:t>
            </w:r>
          </w:p>
        </w:tc>
        <w:tc>
          <w:tcPr>
            <w:tcW w:w="655" w:type="pct"/>
            <w:shd w:val="clear" w:color="auto" w:fill="auto"/>
            <w:vAlign w:val="center"/>
          </w:tcPr>
          <w:p w:rsidR="00A40A79" w:rsidRPr="007E27AC" w:rsidRDefault="00A40A79" w:rsidP="002E0B9C">
            <w:pPr>
              <w:spacing w:before="60" w:after="60" w:line="240" w:lineRule="auto"/>
              <w:jc w:val="center"/>
            </w:pPr>
            <w:r w:rsidRPr="007E27AC">
              <w:t>Фонд</w:t>
            </w:r>
          </w:p>
        </w:tc>
        <w:tc>
          <w:tcPr>
            <w:tcW w:w="804" w:type="pct"/>
            <w:shd w:val="clear" w:color="auto" w:fill="auto"/>
            <w:vAlign w:val="center"/>
          </w:tcPr>
          <w:p w:rsidR="00A40A79" w:rsidRPr="007E27AC" w:rsidRDefault="00A40A79" w:rsidP="002E0B9C">
            <w:pPr>
              <w:spacing w:before="60" w:after="60" w:line="240" w:lineRule="auto"/>
              <w:jc w:val="center"/>
            </w:pPr>
            <w:r w:rsidRPr="007E27AC">
              <w:t>Категория региони</w:t>
            </w:r>
          </w:p>
        </w:tc>
        <w:tc>
          <w:tcPr>
            <w:tcW w:w="309" w:type="pct"/>
            <w:shd w:val="clear" w:color="auto" w:fill="auto"/>
            <w:vAlign w:val="center"/>
          </w:tcPr>
          <w:p w:rsidR="00A40A79" w:rsidRPr="007E27AC" w:rsidRDefault="00A40A79" w:rsidP="002E0B9C">
            <w:pPr>
              <w:spacing w:before="60" w:after="60" w:line="240" w:lineRule="auto"/>
              <w:jc w:val="center"/>
            </w:pPr>
            <w:r w:rsidRPr="007E27AC">
              <w:t>2021 г.</w:t>
            </w:r>
          </w:p>
        </w:tc>
        <w:tc>
          <w:tcPr>
            <w:tcW w:w="309" w:type="pct"/>
            <w:shd w:val="clear" w:color="auto" w:fill="auto"/>
            <w:vAlign w:val="center"/>
          </w:tcPr>
          <w:p w:rsidR="00A40A79" w:rsidRPr="007E27AC" w:rsidRDefault="00A40A79" w:rsidP="002E0B9C">
            <w:pPr>
              <w:spacing w:before="60" w:after="60" w:line="240" w:lineRule="auto"/>
              <w:jc w:val="center"/>
            </w:pPr>
            <w:r w:rsidRPr="007E27AC">
              <w:t>2022 г.</w:t>
            </w:r>
          </w:p>
        </w:tc>
        <w:tc>
          <w:tcPr>
            <w:tcW w:w="309" w:type="pct"/>
            <w:shd w:val="clear" w:color="auto" w:fill="auto"/>
            <w:vAlign w:val="center"/>
          </w:tcPr>
          <w:p w:rsidR="00A40A79" w:rsidRPr="007E27AC" w:rsidRDefault="00A40A79" w:rsidP="002E0B9C">
            <w:pPr>
              <w:spacing w:before="60" w:after="60" w:line="240" w:lineRule="auto"/>
              <w:jc w:val="center"/>
            </w:pPr>
            <w:r w:rsidRPr="007E27AC">
              <w:t>2023 г.</w:t>
            </w:r>
          </w:p>
        </w:tc>
        <w:tc>
          <w:tcPr>
            <w:tcW w:w="309" w:type="pct"/>
            <w:shd w:val="clear" w:color="auto" w:fill="auto"/>
            <w:vAlign w:val="center"/>
          </w:tcPr>
          <w:p w:rsidR="00A40A79" w:rsidRPr="007E27AC" w:rsidRDefault="00A40A79" w:rsidP="002E0B9C">
            <w:pPr>
              <w:spacing w:before="60" w:after="60" w:line="240" w:lineRule="auto"/>
              <w:jc w:val="center"/>
            </w:pPr>
            <w:r w:rsidRPr="007E27AC">
              <w:t>2024 г.</w:t>
            </w:r>
          </w:p>
        </w:tc>
        <w:tc>
          <w:tcPr>
            <w:tcW w:w="309" w:type="pct"/>
            <w:shd w:val="clear" w:color="auto" w:fill="auto"/>
            <w:vAlign w:val="center"/>
          </w:tcPr>
          <w:p w:rsidR="00A40A79" w:rsidRPr="007E27AC" w:rsidRDefault="00A40A79" w:rsidP="002E0B9C">
            <w:pPr>
              <w:spacing w:before="60" w:after="60" w:line="240" w:lineRule="auto"/>
              <w:jc w:val="center"/>
            </w:pPr>
            <w:r w:rsidRPr="007E27AC">
              <w:t>2025 г.</w:t>
            </w:r>
          </w:p>
        </w:tc>
        <w:tc>
          <w:tcPr>
            <w:tcW w:w="309" w:type="pct"/>
            <w:shd w:val="clear" w:color="auto" w:fill="auto"/>
            <w:vAlign w:val="center"/>
          </w:tcPr>
          <w:p w:rsidR="00A40A79" w:rsidRPr="007E27AC" w:rsidRDefault="00A40A79" w:rsidP="002E0B9C">
            <w:pPr>
              <w:spacing w:before="60" w:after="60" w:line="240" w:lineRule="auto"/>
              <w:jc w:val="center"/>
            </w:pPr>
            <w:r w:rsidRPr="007E27AC">
              <w:t>2026 г.</w:t>
            </w:r>
          </w:p>
        </w:tc>
        <w:tc>
          <w:tcPr>
            <w:tcW w:w="309" w:type="pct"/>
            <w:shd w:val="clear" w:color="auto" w:fill="auto"/>
            <w:vAlign w:val="center"/>
          </w:tcPr>
          <w:p w:rsidR="00A40A79" w:rsidRPr="007E27AC" w:rsidRDefault="00A40A79" w:rsidP="002E0B9C">
            <w:pPr>
              <w:spacing w:before="60" w:after="60" w:line="240" w:lineRule="auto"/>
              <w:jc w:val="center"/>
            </w:pPr>
            <w:r w:rsidRPr="007E27AC">
              <w:t>2027 г.</w:t>
            </w:r>
          </w:p>
        </w:tc>
        <w:tc>
          <w:tcPr>
            <w:tcW w:w="276" w:type="pct"/>
            <w:shd w:val="clear" w:color="auto" w:fill="auto"/>
            <w:vAlign w:val="center"/>
          </w:tcPr>
          <w:p w:rsidR="00A40A79" w:rsidRPr="007E27AC" w:rsidRDefault="00A40A79" w:rsidP="002E0B9C">
            <w:pPr>
              <w:spacing w:before="60" w:after="60" w:line="240" w:lineRule="auto"/>
              <w:jc w:val="center"/>
            </w:pPr>
            <w:r w:rsidRPr="007E27AC">
              <w:t>Общо</w:t>
            </w:r>
          </w:p>
        </w:tc>
      </w:tr>
      <w:tr w:rsidR="00A40A79" w:rsidRPr="007E27AC" w:rsidTr="003F349A">
        <w:tc>
          <w:tcPr>
            <w:tcW w:w="1099" w:type="pct"/>
            <w:vMerge w:val="restart"/>
            <w:shd w:val="clear" w:color="auto" w:fill="auto"/>
          </w:tcPr>
          <w:p w:rsidR="00A40A79" w:rsidRPr="007E27AC" w:rsidRDefault="00A40A79" w:rsidP="002E0B9C">
            <w:pPr>
              <w:spacing w:before="60" w:after="60" w:line="240" w:lineRule="auto"/>
            </w:pPr>
            <w:r w:rsidRPr="007E27AC">
              <w:t>InvestEU</w:t>
            </w:r>
          </w:p>
          <w:p w:rsidR="00A40A79" w:rsidRPr="007E27AC" w:rsidRDefault="003F349A" w:rsidP="002E0B9C">
            <w:pPr>
              <w:spacing w:before="60" w:after="60" w:line="240" w:lineRule="auto"/>
            </w:pPr>
            <w:r w:rsidRPr="007E27AC">
              <w:t>Компонент</w:t>
            </w:r>
            <w:r w:rsidR="00A40A79" w:rsidRPr="007E27AC">
              <w:t> 1</w:t>
            </w:r>
          </w:p>
          <w:p w:rsidR="00A40A79" w:rsidRPr="007E27AC" w:rsidRDefault="005A05DF" w:rsidP="002E0B9C">
            <w:pPr>
              <w:spacing w:before="60" w:after="60" w:line="240" w:lineRule="auto"/>
            </w:pPr>
            <w:r w:rsidRPr="007E27AC">
              <w:t>Компонент</w:t>
            </w:r>
            <w:r w:rsidR="00A40A79" w:rsidRPr="007E27AC">
              <w:t> 2</w:t>
            </w:r>
          </w:p>
          <w:p w:rsidR="00A40A79" w:rsidRPr="007E27AC" w:rsidRDefault="005A05DF" w:rsidP="002E0B9C">
            <w:pPr>
              <w:spacing w:before="60" w:after="60" w:line="240" w:lineRule="auto"/>
            </w:pPr>
            <w:r w:rsidRPr="007E27AC">
              <w:t>Компонент</w:t>
            </w:r>
            <w:r w:rsidR="00A40A79" w:rsidRPr="007E27AC">
              <w:t> 3</w:t>
            </w:r>
          </w:p>
          <w:p w:rsidR="00A40A79" w:rsidRPr="007E27AC" w:rsidRDefault="005A05DF" w:rsidP="002E0B9C">
            <w:pPr>
              <w:spacing w:before="60" w:after="60" w:line="240" w:lineRule="auto"/>
            </w:pPr>
            <w:r w:rsidRPr="007E27AC">
              <w:t>Компонент</w:t>
            </w:r>
            <w:r w:rsidR="00A40A79" w:rsidRPr="007E27AC">
              <w:t> 4</w:t>
            </w:r>
          </w:p>
          <w:p w:rsidR="00A40A79" w:rsidRPr="007E27AC" w:rsidRDefault="00A40A79" w:rsidP="002E0B9C">
            <w:pPr>
              <w:spacing w:before="60" w:after="60" w:line="240" w:lineRule="auto"/>
            </w:pPr>
            <w:r w:rsidRPr="007E27AC">
              <w:t>Инструмент 1 на ЕС</w:t>
            </w:r>
          </w:p>
          <w:p w:rsidR="00A40A79" w:rsidRPr="007E27AC" w:rsidRDefault="00A40A79" w:rsidP="002E0B9C">
            <w:pPr>
              <w:spacing w:before="60" w:after="60" w:line="240" w:lineRule="auto"/>
            </w:pPr>
            <w:r w:rsidRPr="007E27AC">
              <w:t>Инструмент 2 на ЕС</w:t>
            </w:r>
          </w:p>
          <w:p w:rsidR="00A40A79" w:rsidRPr="007E27AC" w:rsidRDefault="00A40A79" w:rsidP="002E0B9C">
            <w:pPr>
              <w:spacing w:before="60" w:after="60" w:line="240" w:lineRule="auto"/>
            </w:pPr>
            <w:r w:rsidRPr="007E27AC">
              <w:t>[…]</w:t>
            </w:r>
          </w:p>
        </w:tc>
        <w:tc>
          <w:tcPr>
            <w:tcW w:w="655" w:type="pct"/>
            <w:vMerge w:val="restart"/>
            <w:shd w:val="clear" w:color="auto" w:fill="auto"/>
          </w:tcPr>
          <w:p w:rsidR="00A40A79" w:rsidRPr="007E27AC" w:rsidRDefault="00A40A79" w:rsidP="002E0B9C">
            <w:pPr>
              <w:spacing w:before="60" w:after="60" w:line="240" w:lineRule="auto"/>
            </w:pPr>
            <w:r w:rsidRPr="007E27AC">
              <w:t>ЕФРР</w:t>
            </w:r>
          </w:p>
        </w:tc>
        <w:tc>
          <w:tcPr>
            <w:tcW w:w="804" w:type="pct"/>
            <w:shd w:val="clear" w:color="auto" w:fill="auto"/>
          </w:tcPr>
          <w:p w:rsidR="00A40A79" w:rsidRPr="007E27AC" w:rsidRDefault="00A40A79" w:rsidP="002E0B9C">
            <w:pPr>
              <w:spacing w:before="60" w:after="60" w:line="240" w:lineRule="auto"/>
            </w:pPr>
            <w:r w:rsidRPr="007E27AC">
              <w:t>По-силно развити региони</w:t>
            </w: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276" w:type="pct"/>
            <w:shd w:val="clear" w:color="auto" w:fill="auto"/>
          </w:tcPr>
          <w:p w:rsidR="00A40A79" w:rsidRPr="007E27AC" w:rsidRDefault="00A40A79" w:rsidP="002E0B9C">
            <w:pPr>
              <w:spacing w:before="60" w:after="60" w:line="240" w:lineRule="auto"/>
            </w:pPr>
          </w:p>
        </w:tc>
      </w:tr>
      <w:tr w:rsidR="00A40A79" w:rsidRPr="007E27AC" w:rsidTr="003F349A">
        <w:tc>
          <w:tcPr>
            <w:tcW w:w="1099" w:type="pct"/>
            <w:vMerge/>
            <w:shd w:val="clear" w:color="auto" w:fill="auto"/>
          </w:tcPr>
          <w:p w:rsidR="00A40A79" w:rsidRPr="007E27AC" w:rsidRDefault="00A40A79" w:rsidP="002E0B9C">
            <w:pPr>
              <w:spacing w:before="60" w:after="60" w:line="240" w:lineRule="auto"/>
            </w:pPr>
          </w:p>
        </w:tc>
        <w:tc>
          <w:tcPr>
            <w:tcW w:w="655" w:type="pct"/>
            <w:vMerge/>
            <w:shd w:val="clear" w:color="auto" w:fill="auto"/>
          </w:tcPr>
          <w:p w:rsidR="00A40A79" w:rsidRPr="007E27AC" w:rsidRDefault="00A40A79" w:rsidP="002E0B9C">
            <w:pPr>
              <w:spacing w:before="60" w:after="60" w:line="240" w:lineRule="auto"/>
            </w:pPr>
          </w:p>
        </w:tc>
        <w:tc>
          <w:tcPr>
            <w:tcW w:w="804" w:type="pct"/>
            <w:shd w:val="clear" w:color="auto" w:fill="auto"/>
          </w:tcPr>
          <w:p w:rsidR="00A40A79" w:rsidRPr="007E27AC" w:rsidRDefault="00A40A79" w:rsidP="002E0B9C">
            <w:pPr>
              <w:spacing w:before="60" w:after="60" w:line="240" w:lineRule="auto"/>
            </w:pPr>
            <w:r w:rsidRPr="007E27AC">
              <w:t>Региони в преход</w:t>
            </w: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276" w:type="pct"/>
            <w:shd w:val="clear" w:color="auto" w:fill="auto"/>
          </w:tcPr>
          <w:p w:rsidR="00A40A79" w:rsidRPr="007E27AC" w:rsidRDefault="00A40A79" w:rsidP="002E0B9C">
            <w:pPr>
              <w:spacing w:before="60" w:after="60" w:line="240" w:lineRule="auto"/>
            </w:pPr>
          </w:p>
        </w:tc>
      </w:tr>
      <w:tr w:rsidR="00A40A79" w:rsidRPr="007E27AC" w:rsidTr="003F349A">
        <w:tc>
          <w:tcPr>
            <w:tcW w:w="1099" w:type="pct"/>
            <w:vMerge/>
            <w:shd w:val="clear" w:color="auto" w:fill="auto"/>
          </w:tcPr>
          <w:p w:rsidR="00A40A79" w:rsidRPr="007E27AC" w:rsidRDefault="00A40A79" w:rsidP="002E0B9C">
            <w:pPr>
              <w:spacing w:before="60" w:after="60" w:line="240" w:lineRule="auto"/>
            </w:pPr>
          </w:p>
        </w:tc>
        <w:tc>
          <w:tcPr>
            <w:tcW w:w="655" w:type="pct"/>
            <w:vMerge/>
            <w:shd w:val="clear" w:color="auto" w:fill="auto"/>
          </w:tcPr>
          <w:p w:rsidR="00A40A79" w:rsidRPr="007E27AC" w:rsidRDefault="00A40A79" w:rsidP="002E0B9C">
            <w:pPr>
              <w:spacing w:before="60" w:after="60" w:line="240" w:lineRule="auto"/>
            </w:pPr>
          </w:p>
        </w:tc>
        <w:tc>
          <w:tcPr>
            <w:tcW w:w="804" w:type="pct"/>
            <w:tcBorders>
              <w:bottom w:val="single" w:sz="4" w:space="0" w:color="auto"/>
            </w:tcBorders>
            <w:shd w:val="clear" w:color="auto" w:fill="auto"/>
          </w:tcPr>
          <w:p w:rsidR="00A40A79" w:rsidRPr="007E27AC" w:rsidRDefault="00A40A79" w:rsidP="002E0B9C">
            <w:pPr>
              <w:spacing w:before="60" w:after="60" w:line="240" w:lineRule="auto"/>
            </w:pPr>
            <w:r w:rsidRPr="007E27AC">
              <w:t>По-слабо развити региони</w:t>
            </w: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276" w:type="pct"/>
            <w:shd w:val="clear" w:color="auto" w:fill="auto"/>
          </w:tcPr>
          <w:p w:rsidR="00A40A79" w:rsidRPr="007E27AC" w:rsidRDefault="00A40A79" w:rsidP="002E0B9C">
            <w:pPr>
              <w:spacing w:before="60" w:after="60" w:line="240" w:lineRule="auto"/>
            </w:pPr>
          </w:p>
        </w:tc>
      </w:tr>
      <w:tr w:rsidR="00A40A79" w:rsidRPr="007E27AC" w:rsidTr="003F349A">
        <w:tc>
          <w:tcPr>
            <w:tcW w:w="1099" w:type="pct"/>
            <w:vMerge/>
            <w:shd w:val="clear" w:color="auto" w:fill="auto"/>
          </w:tcPr>
          <w:p w:rsidR="00A40A79" w:rsidRPr="007E27AC" w:rsidRDefault="00A40A79" w:rsidP="002E0B9C">
            <w:pPr>
              <w:spacing w:before="60" w:after="60" w:line="240" w:lineRule="auto"/>
            </w:pPr>
          </w:p>
        </w:tc>
        <w:tc>
          <w:tcPr>
            <w:tcW w:w="655" w:type="pct"/>
            <w:vMerge w:val="restart"/>
            <w:shd w:val="clear" w:color="auto" w:fill="auto"/>
          </w:tcPr>
          <w:p w:rsidR="00A40A79" w:rsidRPr="007E27AC" w:rsidRDefault="00A40A79" w:rsidP="002E0B9C">
            <w:pPr>
              <w:spacing w:before="60" w:after="60" w:line="240" w:lineRule="auto"/>
            </w:pPr>
            <w:r w:rsidRPr="007E27AC">
              <w:t>ЕСФ+</w:t>
            </w:r>
          </w:p>
        </w:tc>
        <w:tc>
          <w:tcPr>
            <w:tcW w:w="804" w:type="pct"/>
            <w:shd w:val="clear" w:color="auto" w:fill="auto"/>
          </w:tcPr>
          <w:p w:rsidR="00A40A79" w:rsidRPr="007E27AC" w:rsidRDefault="00A40A79" w:rsidP="002E0B9C">
            <w:pPr>
              <w:spacing w:before="60" w:after="60" w:line="240" w:lineRule="auto"/>
            </w:pPr>
            <w:r w:rsidRPr="007E27AC">
              <w:t>По-силно развити региони</w:t>
            </w: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276" w:type="pct"/>
            <w:shd w:val="clear" w:color="auto" w:fill="auto"/>
          </w:tcPr>
          <w:p w:rsidR="00A40A79" w:rsidRPr="007E27AC" w:rsidRDefault="00A40A79" w:rsidP="002E0B9C">
            <w:pPr>
              <w:spacing w:before="60" w:after="60" w:line="240" w:lineRule="auto"/>
            </w:pPr>
          </w:p>
        </w:tc>
      </w:tr>
      <w:tr w:rsidR="00A40A79" w:rsidRPr="007E27AC" w:rsidTr="003F349A">
        <w:tc>
          <w:tcPr>
            <w:tcW w:w="1099" w:type="pct"/>
            <w:vMerge/>
            <w:shd w:val="clear" w:color="auto" w:fill="auto"/>
          </w:tcPr>
          <w:p w:rsidR="00A40A79" w:rsidRPr="007E27AC" w:rsidRDefault="00A40A79" w:rsidP="002E0B9C">
            <w:pPr>
              <w:spacing w:before="60" w:after="60" w:line="240" w:lineRule="auto"/>
            </w:pPr>
          </w:p>
        </w:tc>
        <w:tc>
          <w:tcPr>
            <w:tcW w:w="655" w:type="pct"/>
            <w:vMerge/>
            <w:shd w:val="clear" w:color="auto" w:fill="auto"/>
          </w:tcPr>
          <w:p w:rsidR="00A40A79" w:rsidRPr="007E27AC" w:rsidRDefault="00A40A79" w:rsidP="002E0B9C">
            <w:pPr>
              <w:spacing w:before="60" w:after="60" w:line="240" w:lineRule="auto"/>
            </w:pPr>
          </w:p>
        </w:tc>
        <w:tc>
          <w:tcPr>
            <w:tcW w:w="804" w:type="pct"/>
            <w:shd w:val="clear" w:color="auto" w:fill="auto"/>
          </w:tcPr>
          <w:p w:rsidR="00A40A79" w:rsidRPr="007E27AC" w:rsidRDefault="00A40A79" w:rsidP="002E0B9C">
            <w:pPr>
              <w:spacing w:before="60" w:after="60" w:line="240" w:lineRule="auto"/>
            </w:pPr>
            <w:r w:rsidRPr="007E27AC">
              <w:t>Региони в преход</w:t>
            </w: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276" w:type="pct"/>
            <w:shd w:val="clear" w:color="auto" w:fill="auto"/>
          </w:tcPr>
          <w:p w:rsidR="00A40A79" w:rsidRPr="007E27AC" w:rsidRDefault="00A40A79" w:rsidP="002E0B9C">
            <w:pPr>
              <w:spacing w:before="60" w:after="60" w:line="240" w:lineRule="auto"/>
            </w:pPr>
          </w:p>
        </w:tc>
      </w:tr>
      <w:tr w:rsidR="00A40A79" w:rsidRPr="007E27AC" w:rsidTr="003F349A">
        <w:tc>
          <w:tcPr>
            <w:tcW w:w="1099" w:type="pct"/>
            <w:vMerge/>
            <w:shd w:val="clear" w:color="auto" w:fill="auto"/>
          </w:tcPr>
          <w:p w:rsidR="00A40A79" w:rsidRPr="007E27AC" w:rsidRDefault="00A40A79" w:rsidP="002E0B9C">
            <w:pPr>
              <w:spacing w:before="60" w:after="60" w:line="240" w:lineRule="auto"/>
            </w:pPr>
          </w:p>
        </w:tc>
        <w:tc>
          <w:tcPr>
            <w:tcW w:w="655" w:type="pct"/>
            <w:vMerge/>
            <w:shd w:val="clear" w:color="auto" w:fill="auto"/>
          </w:tcPr>
          <w:p w:rsidR="00A40A79" w:rsidRPr="007E27AC" w:rsidRDefault="00A40A79" w:rsidP="002E0B9C">
            <w:pPr>
              <w:spacing w:before="60" w:after="60" w:line="240" w:lineRule="auto"/>
            </w:pPr>
          </w:p>
        </w:tc>
        <w:tc>
          <w:tcPr>
            <w:tcW w:w="804" w:type="pct"/>
            <w:shd w:val="clear" w:color="auto" w:fill="auto"/>
          </w:tcPr>
          <w:p w:rsidR="00A40A79" w:rsidRPr="007E27AC" w:rsidRDefault="00A40A79" w:rsidP="002E0B9C">
            <w:pPr>
              <w:spacing w:before="60" w:after="60" w:line="240" w:lineRule="auto"/>
            </w:pPr>
            <w:r w:rsidRPr="007E27AC">
              <w:t>По-слабо развити региони</w:t>
            </w: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276" w:type="pct"/>
            <w:shd w:val="clear" w:color="auto" w:fill="auto"/>
          </w:tcPr>
          <w:p w:rsidR="00A40A79" w:rsidRPr="007E27AC" w:rsidRDefault="00A40A79" w:rsidP="002E0B9C">
            <w:pPr>
              <w:spacing w:before="60" w:after="60" w:line="240" w:lineRule="auto"/>
            </w:pPr>
          </w:p>
        </w:tc>
      </w:tr>
      <w:tr w:rsidR="003F349A" w:rsidRPr="007E27AC" w:rsidTr="003F349A">
        <w:tc>
          <w:tcPr>
            <w:tcW w:w="1099" w:type="pct"/>
            <w:vMerge/>
            <w:shd w:val="clear" w:color="auto" w:fill="auto"/>
          </w:tcPr>
          <w:p w:rsidR="003F349A" w:rsidRPr="007E27AC" w:rsidRDefault="003F349A" w:rsidP="002E0B9C">
            <w:pPr>
              <w:spacing w:before="60" w:after="60" w:line="240" w:lineRule="auto"/>
            </w:pPr>
          </w:p>
        </w:tc>
        <w:tc>
          <w:tcPr>
            <w:tcW w:w="655" w:type="pct"/>
            <w:shd w:val="clear" w:color="auto" w:fill="auto"/>
          </w:tcPr>
          <w:p w:rsidR="003F349A" w:rsidRPr="007E27AC" w:rsidRDefault="003F349A" w:rsidP="002E0B9C">
            <w:pPr>
              <w:spacing w:before="60" w:after="60" w:line="240" w:lineRule="auto"/>
            </w:pPr>
            <w:r w:rsidRPr="007E27AC">
              <w:t>КФ</w:t>
            </w:r>
          </w:p>
        </w:tc>
        <w:tc>
          <w:tcPr>
            <w:tcW w:w="804" w:type="pct"/>
            <w:shd w:val="clear" w:color="auto" w:fill="auto"/>
          </w:tcPr>
          <w:p w:rsidR="003F349A" w:rsidRPr="007E27AC" w:rsidRDefault="003F349A">
            <w:r w:rsidRPr="007E27AC">
              <w:rPr>
                <w:color w:val="444444"/>
                <w:sz w:val="22"/>
                <w:shd w:val="clear" w:color="auto" w:fill="FFFFFF"/>
              </w:rPr>
              <w:t>Не е приложимо</w:t>
            </w: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276" w:type="pct"/>
            <w:shd w:val="clear" w:color="auto" w:fill="auto"/>
          </w:tcPr>
          <w:p w:rsidR="003F349A" w:rsidRPr="007E27AC" w:rsidRDefault="003F349A" w:rsidP="002E0B9C">
            <w:pPr>
              <w:spacing w:before="60" w:after="60" w:line="240" w:lineRule="auto"/>
            </w:pPr>
          </w:p>
        </w:tc>
      </w:tr>
      <w:tr w:rsidR="003F349A" w:rsidRPr="007E27AC" w:rsidTr="003F349A">
        <w:tc>
          <w:tcPr>
            <w:tcW w:w="1099" w:type="pct"/>
            <w:vMerge/>
            <w:shd w:val="clear" w:color="auto" w:fill="auto"/>
          </w:tcPr>
          <w:p w:rsidR="003F349A" w:rsidRPr="007E27AC" w:rsidRDefault="003F349A" w:rsidP="002E0B9C">
            <w:pPr>
              <w:spacing w:before="60" w:after="60" w:line="240" w:lineRule="auto"/>
            </w:pPr>
          </w:p>
        </w:tc>
        <w:tc>
          <w:tcPr>
            <w:tcW w:w="655" w:type="pct"/>
            <w:shd w:val="clear" w:color="auto" w:fill="auto"/>
          </w:tcPr>
          <w:p w:rsidR="003F349A" w:rsidRPr="007E27AC" w:rsidRDefault="003F349A" w:rsidP="002E0B9C">
            <w:pPr>
              <w:spacing w:before="60" w:after="60" w:line="240" w:lineRule="auto"/>
            </w:pPr>
            <w:r w:rsidRPr="007E27AC">
              <w:t>ЕФМДРА</w:t>
            </w:r>
          </w:p>
        </w:tc>
        <w:tc>
          <w:tcPr>
            <w:tcW w:w="804" w:type="pct"/>
            <w:shd w:val="clear" w:color="auto" w:fill="auto"/>
          </w:tcPr>
          <w:p w:rsidR="003F349A" w:rsidRPr="007E27AC" w:rsidRDefault="003F349A">
            <w:r w:rsidRPr="007E27AC">
              <w:rPr>
                <w:color w:val="444444"/>
                <w:sz w:val="22"/>
                <w:shd w:val="clear" w:color="auto" w:fill="FFFFFF"/>
              </w:rPr>
              <w:t>Не е приложимо</w:t>
            </w: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276" w:type="pct"/>
            <w:shd w:val="clear" w:color="auto" w:fill="auto"/>
          </w:tcPr>
          <w:p w:rsidR="003F349A" w:rsidRPr="007E27AC" w:rsidRDefault="003F349A" w:rsidP="002E0B9C">
            <w:pPr>
              <w:spacing w:before="60" w:after="60" w:line="240" w:lineRule="auto"/>
            </w:pPr>
          </w:p>
        </w:tc>
      </w:tr>
    </w:tbl>
    <w:p w:rsidR="00A40A79" w:rsidRPr="007E27AC" w:rsidRDefault="00A40A79" w:rsidP="002E0B9C"/>
    <w:p w:rsidR="00A40A79" w:rsidRPr="007E27AC" w:rsidRDefault="00A40A79" w:rsidP="002E0B9C">
      <w:r w:rsidRPr="007E27AC">
        <w:br w:type="page"/>
      </w:r>
      <w:r w:rsidRPr="007E27AC">
        <w:lastRenderedPageBreak/>
        <w:t>Таблица 2</w:t>
      </w:r>
      <w:r w:rsidR="005A05DF" w:rsidRPr="007E27AC">
        <w:t>0Б:</w:t>
      </w:r>
      <w:r w:rsidRPr="007E27AC">
        <w:t xml:space="preserve"> Обратни прехвърляния* (резюме)</w:t>
      </w:r>
    </w:p>
    <w:tbl>
      <w:tblPr>
        <w:tblStyle w:val="TableGrid"/>
        <w:tblW w:w="5000" w:type="pct"/>
        <w:tblInd w:w="0" w:type="dxa"/>
        <w:tblLook w:val="04A0" w:firstRow="1" w:lastRow="0" w:firstColumn="1" w:lastColumn="0" w:noHBand="0" w:noVBand="1"/>
      </w:tblPr>
      <w:tblGrid>
        <w:gridCol w:w="1964"/>
        <w:gridCol w:w="2091"/>
        <w:gridCol w:w="1408"/>
        <w:gridCol w:w="1996"/>
        <w:gridCol w:w="2091"/>
        <w:gridCol w:w="1408"/>
        <w:gridCol w:w="1997"/>
        <w:gridCol w:w="595"/>
        <w:gridCol w:w="1237"/>
      </w:tblGrid>
      <w:tr w:rsidR="00A40A79" w:rsidRPr="007E27AC" w:rsidTr="002E0B9C">
        <w:tc>
          <w:tcPr>
            <w:tcW w:w="666" w:type="pct"/>
            <w:vMerge w:val="restart"/>
            <w:tcBorders>
              <w:top w:val="single" w:sz="4" w:space="0" w:color="auto"/>
              <w:left w:val="single" w:sz="4" w:space="0" w:color="auto"/>
              <w:bottom w:val="single" w:sz="4" w:space="0" w:color="auto"/>
              <w:right w:val="single" w:sz="4" w:space="0" w:color="auto"/>
              <w:tl2br w:val="nil"/>
            </w:tcBorders>
            <w:vAlign w:val="center"/>
          </w:tcPr>
          <w:p w:rsidR="00A40A79" w:rsidRPr="007E27AC" w:rsidRDefault="00A40A79" w:rsidP="002E0B9C">
            <w:pPr>
              <w:spacing w:before="60" w:after="60" w:line="240" w:lineRule="auto"/>
              <w:jc w:val="center"/>
            </w:pPr>
            <w:r w:rsidRPr="007E27AC">
              <w:t>От/До</w:t>
            </w:r>
          </w:p>
        </w:tc>
        <w:tc>
          <w:tcPr>
            <w:tcW w:w="1864" w:type="pct"/>
            <w:gridSpan w:val="3"/>
            <w:tcBorders>
              <w:left w:val="single" w:sz="4" w:space="0" w:color="auto"/>
            </w:tcBorders>
            <w:vAlign w:val="center"/>
          </w:tcPr>
          <w:p w:rsidR="00A40A79" w:rsidRPr="007E27AC" w:rsidRDefault="00A40A79" w:rsidP="002E0B9C">
            <w:pPr>
              <w:spacing w:before="60" w:after="60" w:line="240" w:lineRule="auto"/>
              <w:jc w:val="center"/>
            </w:pPr>
            <w:r w:rsidRPr="007E27AC">
              <w:t>ЕФРР</w:t>
            </w:r>
          </w:p>
        </w:tc>
        <w:tc>
          <w:tcPr>
            <w:tcW w:w="1864" w:type="pct"/>
            <w:gridSpan w:val="3"/>
            <w:vAlign w:val="center"/>
          </w:tcPr>
          <w:p w:rsidR="00A40A79" w:rsidRPr="007E27AC" w:rsidRDefault="00A40A79" w:rsidP="002E0B9C">
            <w:pPr>
              <w:spacing w:before="60" w:after="60" w:line="240" w:lineRule="auto"/>
              <w:jc w:val="center"/>
            </w:pPr>
            <w:r w:rsidRPr="007E27AC">
              <w:t>ЕСФ+</w:t>
            </w:r>
          </w:p>
        </w:tc>
        <w:tc>
          <w:tcPr>
            <w:tcW w:w="203" w:type="pct"/>
            <w:vAlign w:val="center"/>
          </w:tcPr>
          <w:p w:rsidR="00A40A79" w:rsidRPr="007E27AC" w:rsidRDefault="00A40A79" w:rsidP="002E0B9C">
            <w:pPr>
              <w:spacing w:before="60" w:after="60" w:line="240" w:lineRule="auto"/>
              <w:jc w:val="center"/>
            </w:pPr>
            <w:r w:rsidRPr="007E27AC">
              <w:t>КФ</w:t>
            </w:r>
          </w:p>
        </w:tc>
        <w:tc>
          <w:tcPr>
            <w:tcW w:w="404" w:type="pct"/>
            <w:vAlign w:val="center"/>
          </w:tcPr>
          <w:p w:rsidR="00A40A79" w:rsidRPr="007E27AC" w:rsidRDefault="00A40A79" w:rsidP="002E0B9C">
            <w:pPr>
              <w:spacing w:before="60" w:after="60" w:line="240" w:lineRule="auto"/>
              <w:jc w:val="center"/>
            </w:pPr>
            <w:r w:rsidRPr="007E27AC">
              <w:t>ЕФМДРА</w:t>
            </w:r>
          </w:p>
        </w:tc>
      </w:tr>
      <w:tr w:rsidR="00A40A79" w:rsidRPr="007E27AC" w:rsidTr="002E0B9C">
        <w:tc>
          <w:tcPr>
            <w:tcW w:w="666" w:type="pct"/>
            <w:vMerge/>
            <w:tcBorders>
              <w:top w:val="single" w:sz="4" w:space="0" w:color="auto"/>
              <w:left w:val="single" w:sz="4" w:space="0" w:color="auto"/>
              <w:bottom w:val="single" w:sz="4" w:space="0" w:color="auto"/>
              <w:right w:val="single" w:sz="4" w:space="0" w:color="auto"/>
              <w:tl2br w:val="nil"/>
            </w:tcBorders>
            <w:vAlign w:val="center"/>
          </w:tcPr>
          <w:p w:rsidR="00A40A79" w:rsidRPr="007E27AC" w:rsidRDefault="00A40A79" w:rsidP="002E0B9C">
            <w:pPr>
              <w:spacing w:before="60" w:after="60" w:line="240" w:lineRule="auto"/>
              <w:jc w:val="center"/>
            </w:pPr>
          </w:p>
        </w:tc>
        <w:tc>
          <w:tcPr>
            <w:tcW w:w="709" w:type="pct"/>
            <w:tcBorders>
              <w:left w:val="single" w:sz="4" w:space="0" w:color="auto"/>
            </w:tcBorders>
            <w:vAlign w:val="center"/>
          </w:tcPr>
          <w:p w:rsidR="00A40A79" w:rsidRPr="007E27AC" w:rsidRDefault="00A40A79" w:rsidP="002E0B9C">
            <w:pPr>
              <w:spacing w:before="60" w:after="60" w:line="240" w:lineRule="auto"/>
              <w:jc w:val="center"/>
            </w:pPr>
            <w:r w:rsidRPr="007E27AC">
              <w:t>По-силно развити региони</w:t>
            </w:r>
          </w:p>
        </w:tc>
        <w:tc>
          <w:tcPr>
            <w:tcW w:w="478" w:type="pct"/>
            <w:vAlign w:val="center"/>
          </w:tcPr>
          <w:p w:rsidR="00A40A79" w:rsidRPr="007E27AC" w:rsidRDefault="00A40A79" w:rsidP="002E0B9C">
            <w:pPr>
              <w:spacing w:before="60" w:after="60" w:line="240" w:lineRule="auto"/>
              <w:jc w:val="center"/>
            </w:pPr>
            <w:r w:rsidRPr="007E27AC">
              <w:t>Региони в преход</w:t>
            </w:r>
          </w:p>
        </w:tc>
        <w:tc>
          <w:tcPr>
            <w:tcW w:w="677" w:type="pct"/>
            <w:vAlign w:val="center"/>
          </w:tcPr>
          <w:p w:rsidR="00A40A79" w:rsidRPr="007E27AC" w:rsidRDefault="00A40A79" w:rsidP="002E0B9C">
            <w:pPr>
              <w:spacing w:before="60" w:after="60" w:line="240" w:lineRule="auto"/>
              <w:jc w:val="center"/>
            </w:pPr>
            <w:r w:rsidRPr="007E27AC">
              <w:t>По-слабо развити региони</w:t>
            </w:r>
          </w:p>
        </w:tc>
        <w:tc>
          <w:tcPr>
            <w:tcW w:w="709" w:type="pct"/>
            <w:vAlign w:val="center"/>
          </w:tcPr>
          <w:p w:rsidR="00A40A79" w:rsidRPr="007E27AC" w:rsidRDefault="00A40A79" w:rsidP="002E0B9C">
            <w:pPr>
              <w:spacing w:before="60" w:after="60" w:line="240" w:lineRule="auto"/>
              <w:jc w:val="center"/>
            </w:pPr>
            <w:r w:rsidRPr="007E27AC">
              <w:t>По-силно развити региони</w:t>
            </w:r>
          </w:p>
        </w:tc>
        <w:tc>
          <w:tcPr>
            <w:tcW w:w="478" w:type="pct"/>
            <w:vAlign w:val="center"/>
          </w:tcPr>
          <w:p w:rsidR="00A40A79" w:rsidRPr="007E27AC" w:rsidRDefault="00A40A79" w:rsidP="002E0B9C">
            <w:pPr>
              <w:spacing w:before="60" w:after="60" w:line="240" w:lineRule="auto"/>
              <w:jc w:val="center"/>
            </w:pPr>
            <w:r w:rsidRPr="007E27AC">
              <w:t>Региони в преход</w:t>
            </w:r>
          </w:p>
        </w:tc>
        <w:tc>
          <w:tcPr>
            <w:tcW w:w="677" w:type="pct"/>
            <w:vAlign w:val="center"/>
          </w:tcPr>
          <w:p w:rsidR="00A40A79" w:rsidRPr="007E27AC" w:rsidRDefault="00A40A79" w:rsidP="002E0B9C">
            <w:pPr>
              <w:spacing w:before="60" w:after="60" w:line="240" w:lineRule="auto"/>
              <w:jc w:val="center"/>
            </w:pPr>
            <w:r w:rsidRPr="007E27AC">
              <w:t>По-слабо развити региони</w:t>
            </w:r>
          </w:p>
        </w:tc>
        <w:tc>
          <w:tcPr>
            <w:tcW w:w="203" w:type="pct"/>
            <w:vAlign w:val="center"/>
          </w:tcPr>
          <w:p w:rsidR="00A40A79" w:rsidRPr="007E27AC" w:rsidRDefault="00A40A79" w:rsidP="002E0B9C">
            <w:pPr>
              <w:spacing w:before="60" w:after="60" w:line="240" w:lineRule="auto"/>
              <w:jc w:val="center"/>
            </w:pPr>
          </w:p>
        </w:tc>
        <w:tc>
          <w:tcPr>
            <w:tcW w:w="404" w:type="pct"/>
            <w:vAlign w:val="center"/>
          </w:tcPr>
          <w:p w:rsidR="00A40A79" w:rsidRPr="007E27AC" w:rsidRDefault="00A40A79" w:rsidP="002E0B9C">
            <w:pPr>
              <w:spacing w:before="60" w:after="60" w:line="240" w:lineRule="auto"/>
              <w:jc w:val="center"/>
            </w:pPr>
          </w:p>
        </w:tc>
      </w:tr>
      <w:tr w:rsidR="00A40A79" w:rsidRPr="007E27AC" w:rsidTr="002E0B9C">
        <w:tc>
          <w:tcPr>
            <w:tcW w:w="666" w:type="pct"/>
            <w:tcBorders>
              <w:top w:val="single" w:sz="4" w:space="0" w:color="auto"/>
            </w:tcBorders>
          </w:tcPr>
          <w:p w:rsidR="00A40A79" w:rsidRPr="007E27AC" w:rsidRDefault="00A40A79" w:rsidP="002E0B9C">
            <w:pPr>
              <w:spacing w:before="60" w:after="60" w:line="240" w:lineRule="auto"/>
            </w:pPr>
            <w:r w:rsidRPr="007E27AC">
              <w:t>Програма InvestEU</w:t>
            </w: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203" w:type="pct"/>
          </w:tcPr>
          <w:p w:rsidR="00A40A79" w:rsidRPr="007E27AC" w:rsidRDefault="00A40A79" w:rsidP="002E0B9C">
            <w:pPr>
              <w:spacing w:before="60" w:after="60" w:line="240" w:lineRule="auto"/>
            </w:pPr>
          </w:p>
        </w:tc>
        <w:tc>
          <w:tcPr>
            <w:tcW w:w="404" w:type="pct"/>
          </w:tcPr>
          <w:p w:rsidR="00A40A79" w:rsidRPr="007E27AC" w:rsidRDefault="00A40A79" w:rsidP="002E0B9C">
            <w:pPr>
              <w:spacing w:before="60" w:after="60" w:line="240" w:lineRule="auto"/>
            </w:pPr>
          </w:p>
        </w:tc>
      </w:tr>
      <w:tr w:rsidR="00A40A79" w:rsidRPr="007E27AC" w:rsidTr="002E0B9C">
        <w:tc>
          <w:tcPr>
            <w:tcW w:w="666" w:type="pct"/>
          </w:tcPr>
          <w:p w:rsidR="00A40A79" w:rsidRPr="007E27AC" w:rsidRDefault="005A05DF" w:rsidP="002E0B9C">
            <w:pPr>
              <w:spacing w:before="60" w:after="60" w:line="240" w:lineRule="auto"/>
            </w:pPr>
            <w:r w:rsidRPr="007E27AC">
              <w:t xml:space="preserve">Компонент </w:t>
            </w:r>
            <w:r w:rsidR="00A40A79" w:rsidRPr="007E27AC">
              <w:t>1</w:t>
            </w: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203" w:type="pct"/>
          </w:tcPr>
          <w:p w:rsidR="00A40A79" w:rsidRPr="007E27AC" w:rsidRDefault="00A40A79" w:rsidP="002E0B9C">
            <w:pPr>
              <w:spacing w:before="60" w:after="60" w:line="240" w:lineRule="auto"/>
            </w:pPr>
          </w:p>
        </w:tc>
        <w:tc>
          <w:tcPr>
            <w:tcW w:w="404" w:type="pct"/>
          </w:tcPr>
          <w:p w:rsidR="00A40A79" w:rsidRPr="007E27AC" w:rsidRDefault="00A40A79" w:rsidP="002E0B9C">
            <w:pPr>
              <w:spacing w:before="60" w:after="60" w:line="240" w:lineRule="auto"/>
            </w:pPr>
          </w:p>
        </w:tc>
      </w:tr>
      <w:tr w:rsidR="00A40A79" w:rsidRPr="007E27AC" w:rsidTr="002E0B9C">
        <w:tc>
          <w:tcPr>
            <w:tcW w:w="666" w:type="pct"/>
          </w:tcPr>
          <w:p w:rsidR="00A40A79" w:rsidRPr="007E27AC" w:rsidRDefault="005A05DF" w:rsidP="002E0B9C">
            <w:pPr>
              <w:spacing w:before="60" w:after="60" w:line="240" w:lineRule="auto"/>
            </w:pPr>
            <w:r w:rsidRPr="007E27AC">
              <w:t>Компонент</w:t>
            </w:r>
            <w:r w:rsidR="00A40A79" w:rsidRPr="007E27AC">
              <w:t> 2</w:t>
            </w: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203" w:type="pct"/>
          </w:tcPr>
          <w:p w:rsidR="00A40A79" w:rsidRPr="007E27AC" w:rsidRDefault="00A40A79" w:rsidP="002E0B9C">
            <w:pPr>
              <w:spacing w:before="60" w:after="60" w:line="240" w:lineRule="auto"/>
            </w:pPr>
          </w:p>
        </w:tc>
        <w:tc>
          <w:tcPr>
            <w:tcW w:w="404" w:type="pct"/>
          </w:tcPr>
          <w:p w:rsidR="00A40A79" w:rsidRPr="007E27AC" w:rsidRDefault="00A40A79" w:rsidP="002E0B9C">
            <w:pPr>
              <w:spacing w:before="60" w:after="60" w:line="240" w:lineRule="auto"/>
            </w:pPr>
          </w:p>
        </w:tc>
      </w:tr>
      <w:tr w:rsidR="00A40A79" w:rsidRPr="007E27AC" w:rsidTr="002E0B9C">
        <w:tc>
          <w:tcPr>
            <w:tcW w:w="666" w:type="pct"/>
          </w:tcPr>
          <w:p w:rsidR="00A40A79" w:rsidRPr="007E27AC" w:rsidRDefault="005A05DF" w:rsidP="002E0B9C">
            <w:pPr>
              <w:spacing w:before="60" w:after="60" w:line="240" w:lineRule="auto"/>
            </w:pPr>
            <w:r w:rsidRPr="007E27AC">
              <w:t>Компонент</w:t>
            </w:r>
            <w:r w:rsidR="00A40A79" w:rsidRPr="007E27AC">
              <w:t> 3</w:t>
            </w: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203" w:type="pct"/>
          </w:tcPr>
          <w:p w:rsidR="00A40A79" w:rsidRPr="007E27AC" w:rsidRDefault="00A40A79" w:rsidP="002E0B9C">
            <w:pPr>
              <w:spacing w:before="60" w:after="60" w:line="240" w:lineRule="auto"/>
            </w:pPr>
          </w:p>
        </w:tc>
        <w:tc>
          <w:tcPr>
            <w:tcW w:w="404" w:type="pct"/>
          </w:tcPr>
          <w:p w:rsidR="00A40A79" w:rsidRPr="007E27AC" w:rsidRDefault="00A40A79" w:rsidP="002E0B9C">
            <w:pPr>
              <w:spacing w:before="60" w:after="60" w:line="240" w:lineRule="auto"/>
            </w:pPr>
          </w:p>
        </w:tc>
      </w:tr>
      <w:tr w:rsidR="00A40A79" w:rsidRPr="007E27AC" w:rsidTr="002E0B9C">
        <w:tc>
          <w:tcPr>
            <w:tcW w:w="666" w:type="pct"/>
          </w:tcPr>
          <w:p w:rsidR="00A40A79" w:rsidRPr="007E27AC" w:rsidRDefault="005A05DF" w:rsidP="002E0B9C">
            <w:pPr>
              <w:spacing w:before="60" w:after="60" w:line="240" w:lineRule="auto"/>
            </w:pPr>
            <w:r w:rsidRPr="007E27AC">
              <w:t>Компонент</w:t>
            </w:r>
            <w:r w:rsidR="00A40A79" w:rsidRPr="007E27AC">
              <w:t> 4</w:t>
            </w: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203" w:type="pct"/>
          </w:tcPr>
          <w:p w:rsidR="00A40A79" w:rsidRPr="007E27AC" w:rsidRDefault="00A40A79" w:rsidP="002E0B9C">
            <w:pPr>
              <w:spacing w:before="60" w:after="60" w:line="240" w:lineRule="auto"/>
            </w:pPr>
          </w:p>
        </w:tc>
        <w:tc>
          <w:tcPr>
            <w:tcW w:w="404" w:type="pct"/>
          </w:tcPr>
          <w:p w:rsidR="00A40A79" w:rsidRPr="007E27AC" w:rsidRDefault="00A40A79" w:rsidP="002E0B9C">
            <w:pPr>
              <w:spacing w:before="60" w:after="60" w:line="240" w:lineRule="auto"/>
            </w:pPr>
          </w:p>
        </w:tc>
      </w:tr>
      <w:tr w:rsidR="00A40A79" w:rsidRPr="007E27AC" w:rsidTr="002E0B9C">
        <w:tc>
          <w:tcPr>
            <w:tcW w:w="666" w:type="pct"/>
          </w:tcPr>
          <w:p w:rsidR="00A40A79" w:rsidRPr="007E27AC" w:rsidRDefault="00A40A79" w:rsidP="002E0B9C">
            <w:pPr>
              <w:spacing w:before="60" w:after="60" w:line="240" w:lineRule="auto"/>
            </w:pPr>
            <w:r w:rsidRPr="007E27AC">
              <w:t>Инструмент 1</w:t>
            </w: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203" w:type="pct"/>
          </w:tcPr>
          <w:p w:rsidR="00A40A79" w:rsidRPr="007E27AC" w:rsidRDefault="00A40A79" w:rsidP="002E0B9C">
            <w:pPr>
              <w:spacing w:before="60" w:after="60" w:line="240" w:lineRule="auto"/>
            </w:pPr>
          </w:p>
        </w:tc>
        <w:tc>
          <w:tcPr>
            <w:tcW w:w="404" w:type="pct"/>
          </w:tcPr>
          <w:p w:rsidR="00A40A79" w:rsidRPr="007E27AC" w:rsidRDefault="00A40A79" w:rsidP="002E0B9C">
            <w:pPr>
              <w:spacing w:before="60" w:after="60" w:line="240" w:lineRule="auto"/>
            </w:pPr>
          </w:p>
        </w:tc>
      </w:tr>
      <w:tr w:rsidR="00A40A79" w:rsidRPr="007E27AC" w:rsidTr="002E0B9C">
        <w:tc>
          <w:tcPr>
            <w:tcW w:w="666" w:type="pct"/>
          </w:tcPr>
          <w:p w:rsidR="00A40A79" w:rsidRPr="007E27AC" w:rsidRDefault="00A40A79" w:rsidP="002E0B9C">
            <w:pPr>
              <w:spacing w:before="60" w:after="60" w:line="240" w:lineRule="auto"/>
            </w:pPr>
            <w:r w:rsidRPr="007E27AC">
              <w:t>Инструмент 2</w:t>
            </w: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203" w:type="pct"/>
          </w:tcPr>
          <w:p w:rsidR="00A40A79" w:rsidRPr="007E27AC" w:rsidRDefault="00A40A79" w:rsidP="002E0B9C">
            <w:pPr>
              <w:spacing w:before="60" w:after="60" w:line="240" w:lineRule="auto"/>
            </w:pPr>
          </w:p>
        </w:tc>
        <w:tc>
          <w:tcPr>
            <w:tcW w:w="404" w:type="pct"/>
          </w:tcPr>
          <w:p w:rsidR="00A40A79" w:rsidRPr="007E27AC" w:rsidRDefault="00A40A79" w:rsidP="002E0B9C">
            <w:pPr>
              <w:spacing w:before="60" w:after="60" w:line="240" w:lineRule="auto"/>
            </w:pPr>
          </w:p>
        </w:tc>
      </w:tr>
      <w:tr w:rsidR="00A40A79" w:rsidRPr="007E27AC" w:rsidTr="002E0B9C">
        <w:tc>
          <w:tcPr>
            <w:tcW w:w="666" w:type="pct"/>
          </w:tcPr>
          <w:p w:rsidR="00A40A79" w:rsidRPr="007E27AC" w:rsidRDefault="00A40A79" w:rsidP="002E0B9C">
            <w:pPr>
              <w:spacing w:before="60" w:after="60" w:line="240" w:lineRule="auto"/>
            </w:pPr>
            <w:r w:rsidRPr="007E27AC">
              <w:t>Инструмент 3</w:t>
            </w: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203" w:type="pct"/>
          </w:tcPr>
          <w:p w:rsidR="00A40A79" w:rsidRPr="007E27AC" w:rsidRDefault="00A40A79" w:rsidP="002E0B9C">
            <w:pPr>
              <w:spacing w:before="60" w:after="60" w:line="240" w:lineRule="auto"/>
            </w:pPr>
          </w:p>
        </w:tc>
        <w:tc>
          <w:tcPr>
            <w:tcW w:w="404" w:type="pct"/>
          </w:tcPr>
          <w:p w:rsidR="00A40A79" w:rsidRPr="007E27AC" w:rsidRDefault="00A40A79" w:rsidP="002E0B9C">
            <w:pPr>
              <w:spacing w:before="60" w:after="60" w:line="240" w:lineRule="auto"/>
            </w:pPr>
          </w:p>
        </w:tc>
      </w:tr>
      <w:tr w:rsidR="00A40A79" w:rsidRPr="007E27AC" w:rsidTr="002E0B9C">
        <w:tc>
          <w:tcPr>
            <w:tcW w:w="666" w:type="pct"/>
          </w:tcPr>
          <w:p w:rsidR="00A40A79" w:rsidRPr="007E27AC" w:rsidRDefault="00A40A79" w:rsidP="002E0B9C">
            <w:pPr>
              <w:spacing w:before="60" w:after="60" w:line="240" w:lineRule="auto"/>
            </w:pPr>
            <w:r w:rsidRPr="007E27AC">
              <w:t>Инструмент 4**</w:t>
            </w: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203" w:type="pct"/>
          </w:tcPr>
          <w:p w:rsidR="00A40A79" w:rsidRPr="007E27AC" w:rsidRDefault="00A40A79" w:rsidP="002E0B9C">
            <w:pPr>
              <w:spacing w:before="60" w:after="60" w:line="240" w:lineRule="auto"/>
            </w:pPr>
          </w:p>
        </w:tc>
        <w:tc>
          <w:tcPr>
            <w:tcW w:w="404" w:type="pct"/>
          </w:tcPr>
          <w:p w:rsidR="00A40A79" w:rsidRPr="007E27AC" w:rsidRDefault="00A40A79" w:rsidP="002E0B9C">
            <w:pPr>
              <w:spacing w:before="60" w:after="60" w:line="240" w:lineRule="auto"/>
            </w:pPr>
          </w:p>
        </w:tc>
      </w:tr>
    </w:tbl>
    <w:p w:rsidR="00A40A79" w:rsidRPr="007E27AC" w:rsidRDefault="00A40A79" w:rsidP="002E0B9C">
      <w:pPr>
        <w:pStyle w:val="Point0"/>
        <w:spacing w:before="0" w:after="0" w:line="240" w:lineRule="auto"/>
        <w:ind w:left="851" w:hanging="851"/>
      </w:pPr>
      <w:r w:rsidRPr="007E27AC">
        <w:rPr>
          <w:b/>
          <w:bCs/>
          <w:vertAlign w:val="superscript"/>
        </w:rPr>
        <w:t>*</w:t>
      </w:r>
      <w:r w:rsidRPr="007E27AC">
        <w:tab/>
        <w:t>Кумулативни суми за всички прехвърляния, направени чрез изменения на програмата през програмния период. Към всяко ново искане за прехвърляне в изменение на програмата се определят общите суми, прехвърлени за всяка година по фондове и по категории региони.</w:t>
      </w:r>
    </w:p>
    <w:p w:rsidR="00A40A79" w:rsidRPr="007E27AC" w:rsidRDefault="00A40A79" w:rsidP="002E0B9C">
      <w:pPr>
        <w:pStyle w:val="Point0"/>
        <w:spacing w:before="0" w:after="0" w:line="240" w:lineRule="auto"/>
        <w:ind w:left="851" w:hanging="851"/>
      </w:pPr>
      <w:r w:rsidRPr="007E27AC">
        <w:rPr>
          <w:b/>
          <w:bCs/>
          <w:vertAlign w:val="superscript"/>
        </w:rPr>
        <w:t>**</w:t>
      </w:r>
      <w:r w:rsidRPr="007E27AC">
        <w:tab/>
        <w:t>Прехвърлянията могат да се извършват към всеки друг инструмент при пряко или непряко управление, когато такава възможност е предвидена в основния акт. Съответно ще бъдат посочени броят и наименованията на съответните инструменти на ЕС.</w:t>
      </w:r>
    </w:p>
    <w:p w:rsidR="00A40A79" w:rsidRPr="007E27AC" w:rsidRDefault="00A40A79" w:rsidP="002E0B9C">
      <w:pPr>
        <w:pStyle w:val="Point0"/>
      </w:pPr>
      <w:r w:rsidRPr="007E27AC">
        <w:br w:type="page"/>
      </w:r>
      <w:r w:rsidRPr="007E27AC">
        <w:lastRenderedPageBreak/>
        <w:t>3.5.</w:t>
      </w:r>
      <w:r w:rsidRPr="007E27AC">
        <w:tab/>
        <w:t>Финансови бюджетни кредити по години</w:t>
      </w:r>
    </w:p>
    <w:p w:rsidR="00A40A79" w:rsidRPr="007E27AC" w:rsidRDefault="00A40A79" w:rsidP="002E0B9C">
      <w:pPr>
        <w:pStyle w:val="Text1"/>
      </w:pPr>
      <w:r w:rsidRPr="007E27AC">
        <w:t>Позоваване: Член 22, параграф 3, буква ж, подточка i) от РОР и членове 3, 4 и 7 от Регламента за ФСП</w:t>
      </w:r>
    </w:p>
    <w:tbl>
      <w:tblPr>
        <w:tblW w:w="54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135"/>
        <w:gridCol w:w="1062"/>
        <w:gridCol w:w="901"/>
        <w:gridCol w:w="901"/>
        <w:gridCol w:w="991"/>
        <w:gridCol w:w="866"/>
        <w:gridCol w:w="856"/>
        <w:gridCol w:w="1148"/>
        <w:gridCol w:w="901"/>
        <w:gridCol w:w="1152"/>
        <w:gridCol w:w="1270"/>
        <w:gridCol w:w="1142"/>
        <w:gridCol w:w="1152"/>
        <w:gridCol w:w="1232"/>
      </w:tblGrid>
      <w:tr w:rsidR="00A40A79" w:rsidRPr="007E27AC" w:rsidTr="003A7761">
        <w:trPr>
          <w:trHeight w:val="477"/>
          <w:tblHeader/>
        </w:trPr>
        <w:tc>
          <w:tcPr>
            <w:tcW w:w="5000" w:type="pct"/>
            <w:gridSpan w:val="15"/>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Таблица 1</w:t>
            </w:r>
            <w:r w:rsidR="005A05DF" w:rsidRPr="007E27AC">
              <w:rPr>
                <w:sz w:val="22"/>
                <w:szCs w:val="20"/>
              </w:rPr>
              <w:t>0</w:t>
            </w:r>
            <w:r w:rsidRPr="007E27AC">
              <w:rPr>
                <w:sz w:val="22"/>
                <w:szCs w:val="20"/>
              </w:rPr>
              <w:t>: Финансови бюджетни кредити по години</w:t>
            </w:r>
          </w:p>
        </w:tc>
      </w:tr>
      <w:tr w:rsidR="001D5599" w:rsidRPr="007E27AC" w:rsidTr="001D5599">
        <w:trPr>
          <w:trHeight w:val="477"/>
          <w:tblHeader/>
        </w:trPr>
        <w:tc>
          <w:tcPr>
            <w:tcW w:w="768" w:type="pct"/>
            <w:gridSpan w:val="2"/>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Фонд</w:t>
            </w:r>
          </w:p>
        </w:tc>
        <w:tc>
          <w:tcPr>
            <w:tcW w:w="331" w:type="pct"/>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Категория региони</w:t>
            </w:r>
          </w:p>
        </w:tc>
        <w:tc>
          <w:tcPr>
            <w:tcW w:w="281" w:type="pct"/>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2021 г.</w:t>
            </w:r>
          </w:p>
        </w:tc>
        <w:tc>
          <w:tcPr>
            <w:tcW w:w="281" w:type="pct"/>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2022 г.</w:t>
            </w:r>
          </w:p>
        </w:tc>
        <w:tc>
          <w:tcPr>
            <w:tcW w:w="309" w:type="pct"/>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2023 г.</w:t>
            </w:r>
          </w:p>
        </w:tc>
        <w:tc>
          <w:tcPr>
            <w:tcW w:w="270" w:type="pct"/>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2024 г.</w:t>
            </w:r>
          </w:p>
        </w:tc>
        <w:tc>
          <w:tcPr>
            <w:tcW w:w="267" w:type="pct"/>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2025 г.</w:t>
            </w:r>
          </w:p>
        </w:tc>
        <w:tc>
          <w:tcPr>
            <w:tcW w:w="639" w:type="pct"/>
            <w:gridSpan w:val="2"/>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2026 г.</w:t>
            </w:r>
          </w:p>
        </w:tc>
        <w:tc>
          <w:tcPr>
            <w:tcW w:w="359" w:type="pct"/>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2026 г.</w:t>
            </w:r>
          </w:p>
          <w:p w:rsidR="00A40A79" w:rsidRPr="007E27AC" w:rsidRDefault="00A40A79" w:rsidP="002E0B9C">
            <w:pPr>
              <w:spacing w:before="60" w:after="60" w:line="240" w:lineRule="auto"/>
              <w:jc w:val="center"/>
              <w:rPr>
                <w:sz w:val="22"/>
                <w:szCs w:val="20"/>
              </w:rPr>
            </w:pPr>
            <w:r w:rsidRPr="007E27AC">
              <w:rPr>
                <w:sz w:val="22"/>
                <w:szCs w:val="20"/>
              </w:rPr>
              <w:t>само за ЕФМДРА</w:t>
            </w:r>
          </w:p>
        </w:tc>
        <w:tc>
          <w:tcPr>
            <w:tcW w:w="752" w:type="pct"/>
            <w:gridSpan w:val="2"/>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2027 г.</w:t>
            </w:r>
          </w:p>
        </w:tc>
        <w:tc>
          <w:tcPr>
            <w:tcW w:w="359" w:type="pct"/>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2027 г.</w:t>
            </w:r>
          </w:p>
          <w:p w:rsidR="00A40A79" w:rsidRPr="007E27AC" w:rsidRDefault="00A40A79" w:rsidP="002E0B9C">
            <w:pPr>
              <w:spacing w:before="60" w:after="60" w:line="240" w:lineRule="auto"/>
              <w:jc w:val="center"/>
              <w:rPr>
                <w:sz w:val="22"/>
                <w:szCs w:val="20"/>
              </w:rPr>
            </w:pPr>
            <w:r w:rsidRPr="007E27AC">
              <w:rPr>
                <w:sz w:val="22"/>
                <w:szCs w:val="20"/>
              </w:rPr>
              <w:t>само за ЕФМДРА</w:t>
            </w:r>
          </w:p>
        </w:tc>
        <w:tc>
          <w:tcPr>
            <w:tcW w:w="384" w:type="pct"/>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Общо</w:t>
            </w:r>
          </w:p>
        </w:tc>
      </w:tr>
      <w:tr w:rsidR="001D5599" w:rsidRPr="007E27AC" w:rsidTr="001D5599">
        <w:trPr>
          <w:trHeight w:val="550"/>
          <w:tblHeader/>
        </w:trPr>
        <w:tc>
          <w:tcPr>
            <w:tcW w:w="768" w:type="pct"/>
            <w:gridSpan w:val="2"/>
            <w:vMerge/>
            <w:shd w:val="clear" w:color="auto" w:fill="auto"/>
            <w:vAlign w:val="center"/>
          </w:tcPr>
          <w:p w:rsidR="00A40A79" w:rsidRPr="007E27AC" w:rsidRDefault="00A40A79" w:rsidP="002E0B9C">
            <w:pPr>
              <w:spacing w:before="60" w:after="60" w:line="240" w:lineRule="auto"/>
              <w:jc w:val="center"/>
              <w:rPr>
                <w:sz w:val="22"/>
                <w:szCs w:val="20"/>
              </w:rPr>
            </w:pPr>
          </w:p>
        </w:tc>
        <w:tc>
          <w:tcPr>
            <w:tcW w:w="331" w:type="pct"/>
            <w:vMerge/>
            <w:shd w:val="clear" w:color="auto" w:fill="auto"/>
            <w:vAlign w:val="center"/>
          </w:tcPr>
          <w:p w:rsidR="00A40A79" w:rsidRPr="007E27AC" w:rsidRDefault="00A40A79" w:rsidP="002E0B9C">
            <w:pPr>
              <w:spacing w:before="60" w:after="60" w:line="240" w:lineRule="auto"/>
              <w:jc w:val="center"/>
              <w:rPr>
                <w:sz w:val="22"/>
                <w:szCs w:val="20"/>
              </w:rPr>
            </w:pPr>
          </w:p>
        </w:tc>
        <w:tc>
          <w:tcPr>
            <w:tcW w:w="281" w:type="pct"/>
            <w:vMerge/>
            <w:shd w:val="clear" w:color="auto" w:fill="auto"/>
            <w:vAlign w:val="center"/>
          </w:tcPr>
          <w:p w:rsidR="00A40A79" w:rsidRPr="007E27AC" w:rsidRDefault="00A40A79" w:rsidP="002E0B9C">
            <w:pPr>
              <w:spacing w:before="60" w:after="60" w:line="240" w:lineRule="auto"/>
              <w:jc w:val="center"/>
              <w:rPr>
                <w:sz w:val="22"/>
                <w:szCs w:val="20"/>
              </w:rPr>
            </w:pPr>
          </w:p>
        </w:tc>
        <w:tc>
          <w:tcPr>
            <w:tcW w:w="281" w:type="pct"/>
            <w:vMerge/>
            <w:shd w:val="clear" w:color="auto" w:fill="auto"/>
            <w:vAlign w:val="center"/>
          </w:tcPr>
          <w:p w:rsidR="00A40A79" w:rsidRPr="007E27AC" w:rsidRDefault="00A40A79" w:rsidP="002E0B9C">
            <w:pPr>
              <w:spacing w:before="60" w:after="60" w:line="240" w:lineRule="auto"/>
              <w:jc w:val="center"/>
              <w:rPr>
                <w:sz w:val="22"/>
                <w:szCs w:val="20"/>
              </w:rPr>
            </w:pPr>
          </w:p>
        </w:tc>
        <w:tc>
          <w:tcPr>
            <w:tcW w:w="309" w:type="pct"/>
            <w:vMerge/>
            <w:shd w:val="clear" w:color="auto" w:fill="auto"/>
            <w:vAlign w:val="center"/>
          </w:tcPr>
          <w:p w:rsidR="00A40A79" w:rsidRPr="007E27AC" w:rsidRDefault="00A40A79" w:rsidP="002E0B9C">
            <w:pPr>
              <w:spacing w:before="60" w:after="60" w:line="240" w:lineRule="auto"/>
              <w:jc w:val="center"/>
              <w:rPr>
                <w:sz w:val="22"/>
                <w:szCs w:val="20"/>
              </w:rPr>
            </w:pPr>
          </w:p>
        </w:tc>
        <w:tc>
          <w:tcPr>
            <w:tcW w:w="270" w:type="pct"/>
            <w:vMerge/>
            <w:shd w:val="clear" w:color="auto" w:fill="auto"/>
            <w:vAlign w:val="center"/>
          </w:tcPr>
          <w:p w:rsidR="00A40A79" w:rsidRPr="007E27AC" w:rsidRDefault="00A40A79" w:rsidP="002E0B9C">
            <w:pPr>
              <w:spacing w:before="60" w:after="60" w:line="240" w:lineRule="auto"/>
              <w:jc w:val="center"/>
              <w:rPr>
                <w:sz w:val="22"/>
                <w:szCs w:val="20"/>
              </w:rPr>
            </w:pPr>
          </w:p>
        </w:tc>
        <w:tc>
          <w:tcPr>
            <w:tcW w:w="267" w:type="pct"/>
            <w:vMerge/>
            <w:shd w:val="clear" w:color="auto" w:fill="auto"/>
            <w:vAlign w:val="center"/>
          </w:tcPr>
          <w:p w:rsidR="00A40A79" w:rsidRPr="007E27AC" w:rsidRDefault="00A40A79" w:rsidP="002E0B9C">
            <w:pPr>
              <w:spacing w:before="60" w:after="60" w:line="240" w:lineRule="auto"/>
              <w:jc w:val="center"/>
              <w:rPr>
                <w:sz w:val="22"/>
                <w:szCs w:val="20"/>
              </w:rPr>
            </w:pPr>
          </w:p>
        </w:tc>
        <w:tc>
          <w:tcPr>
            <w:tcW w:w="358" w:type="pc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Финансови бюджетни кредити без сумата за гъвкавост</w:t>
            </w:r>
          </w:p>
        </w:tc>
        <w:tc>
          <w:tcPr>
            <w:tcW w:w="281" w:type="pc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Сума за гъвкавост</w:t>
            </w:r>
          </w:p>
        </w:tc>
        <w:tc>
          <w:tcPr>
            <w:tcW w:w="359" w:type="pct"/>
            <w:vMerge/>
            <w:shd w:val="clear" w:color="auto" w:fill="auto"/>
            <w:vAlign w:val="center"/>
          </w:tcPr>
          <w:p w:rsidR="00A40A79" w:rsidRPr="007E27AC" w:rsidRDefault="00A40A79" w:rsidP="002E0B9C">
            <w:pPr>
              <w:spacing w:before="60" w:after="60" w:line="240" w:lineRule="auto"/>
              <w:jc w:val="center"/>
              <w:rPr>
                <w:sz w:val="22"/>
                <w:szCs w:val="20"/>
              </w:rPr>
            </w:pPr>
          </w:p>
        </w:tc>
        <w:tc>
          <w:tcPr>
            <w:tcW w:w="396" w:type="pc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Финансови бюджетни кредити без сумата за гъвкавост</w:t>
            </w:r>
          </w:p>
        </w:tc>
        <w:tc>
          <w:tcPr>
            <w:tcW w:w="356" w:type="pc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Сума за гъвкавост</w:t>
            </w:r>
          </w:p>
        </w:tc>
        <w:tc>
          <w:tcPr>
            <w:tcW w:w="359" w:type="pct"/>
            <w:vMerge/>
            <w:shd w:val="clear" w:color="auto" w:fill="auto"/>
            <w:vAlign w:val="center"/>
          </w:tcPr>
          <w:p w:rsidR="00A40A79" w:rsidRPr="007E27AC" w:rsidRDefault="00A40A79" w:rsidP="002E0B9C">
            <w:pPr>
              <w:spacing w:before="60" w:after="60" w:line="240" w:lineRule="auto"/>
              <w:jc w:val="center"/>
              <w:rPr>
                <w:sz w:val="22"/>
                <w:szCs w:val="20"/>
              </w:rPr>
            </w:pPr>
          </w:p>
        </w:tc>
        <w:tc>
          <w:tcPr>
            <w:tcW w:w="384" w:type="pct"/>
            <w:vMerge/>
            <w:shd w:val="clear" w:color="auto" w:fill="auto"/>
            <w:vAlign w:val="center"/>
          </w:tcPr>
          <w:p w:rsidR="00A40A79" w:rsidRPr="007E27AC" w:rsidRDefault="00A40A79" w:rsidP="002E0B9C">
            <w:pPr>
              <w:spacing w:before="60" w:after="60" w:line="240" w:lineRule="auto"/>
              <w:jc w:val="center"/>
              <w:rPr>
                <w:sz w:val="22"/>
                <w:szCs w:val="20"/>
              </w:rPr>
            </w:pPr>
          </w:p>
        </w:tc>
      </w:tr>
      <w:tr w:rsidR="001D5599" w:rsidRPr="007E27AC" w:rsidTr="001D5599">
        <w:tc>
          <w:tcPr>
            <w:tcW w:w="768" w:type="pct"/>
            <w:gridSpan w:val="2"/>
            <w:vMerge w:val="restart"/>
            <w:shd w:val="clear" w:color="auto" w:fill="auto"/>
          </w:tcPr>
          <w:p w:rsidR="00A40A79" w:rsidRPr="007E27AC" w:rsidRDefault="00A40A79" w:rsidP="002E0B9C">
            <w:pPr>
              <w:spacing w:before="60" w:after="60" w:line="240" w:lineRule="auto"/>
              <w:rPr>
                <w:sz w:val="22"/>
                <w:szCs w:val="20"/>
              </w:rPr>
            </w:pPr>
            <w:r w:rsidRPr="007E27AC">
              <w:rPr>
                <w:sz w:val="22"/>
                <w:szCs w:val="20"/>
              </w:rPr>
              <w:t>ЕФРР</w:t>
            </w:r>
            <w:r w:rsidRPr="007E27AC">
              <w:rPr>
                <w:b/>
                <w:bCs/>
                <w:sz w:val="22"/>
                <w:szCs w:val="20"/>
                <w:vertAlign w:val="superscript"/>
              </w:rPr>
              <w:t>*</w:t>
            </w:r>
          </w:p>
        </w:tc>
        <w:tc>
          <w:tcPr>
            <w:tcW w:w="331" w:type="pct"/>
            <w:shd w:val="clear" w:color="auto" w:fill="auto"/>
          </w:tcPr>
          <w:p w:rsidR="00A40A79" w:rsidRPr="007E27AC" w:rsidRDefault="00A40A79" w:rsidP="002E0B9C">
            <w:pPr>
              <w:spacing w:before="60" w:after="60" w:line="240" w:lineRule="auto"/>
              <w:rPr>
                <w:sz w:val="22"/>
                <w:szCs w:val="20"/>
              </w:rPr>
            </w:pPr>
            <w:r w:rsidRPr="007E27AC">
              <w:rPr>
                <w:sz w:val="22"/>
                <w:szCs w:val="20"/>
              </w:rPr>
              <w:t>По-силно развити региони</w:t>
            </w: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768" w:type="pct"/>
            <w:gridSpan w:val="2"/>
            <w:vMerge/>
            <w:shd w:val="clear" w:color="auto" w:fill="auto"/>
          </w:tcPr>
          <w:p w:rsidR="00A40A79" w:rsidRPr="007E27AC" w:rsidRDefault="00A40A79" w:rsidP="002E0B9C">
            <w:pPr>
              <w:spacing w:before="60" w:after="60" w:line="240" w:lineRule="auto"/>
              <w:rPr>
                <w:sz w:val="22"/>
                <w:szCs w:val="20"/>
              </w:rPr>
            </w:pPr>
          </w:p>
        </w:tc>
        <w:tc>
          <w:tcPr>
            <w:tcW w:w="331" w:type="pct"/>
            <w:shd w:val="clear" w:color="auto" w:fill="auto"/>
          </w:tcPr>
          <w:p w:rsidR="00A40A79" w:rsidRPr="007E27AC" w:rsidRDefault="00A40A79" w:rsidP="002E0B9C">
            <w:pPr>
              <w:spacing w:before="60" w:after="60" w:line="240" w:lineRule="auto"/>
              <w:rPr>
                <w:sz w:val="22"/>
                <w:szCs w:val="20"/>
              </w:rPr>
            </w:pPr>
            <w:r w:rsidRPr="007E27AC">
              <w:rPr>
                <w:sz w:val="22"/>
                <w:szCs w:val="20"/>
              </w:rPr>
              <w:t>Региони в преход</w:t>
            </w: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768" w:type="pct"/>
            <w:gridSpan w:val="2"/>
            <w:vMerge/>
            <w:shd w:val="clear" w:color="auto" w:fill="auto"/>
          </w:tcPr>
          <w:p w:rsidR="00A40A79" w:rsidRPr="007E27AC" w:rsidRDefault="00A40A79" w:rsidP="002E0B9C">
            <w:pPr>
              <w:spacing w:before="60" w:after="60" w:line="240" w:lineRule="auto"/>
              <w:rPr>
                <w:sz w:val="22"/>
                <w:szCs w:val="20"/>
              </w:rPr>
            </w:pPr>
          </w:p>
        </w:tc>
        <w:tc>
          <w:tcPr>
            <w:tcW w:w="331" w:type="pct"/>
            <w:shd w:val="clear" w:color="auto" w:fill="auto"/>
          </w:tcPr>
          <w:p w:rsidR="00A40A79" w:rsidRPr="007E27AC" w:rsidRDefault="00A40A79" w:rsidP="002E0B9C">
            <w:pPr>
              <w:spacing w:before="60" w:after="60" w:line="240" w:lineRule="auto"/>
              <w:rPr>
                <w:sz w:val="22"/>
                <w:szCs w:val="20"/>
              </w:rPr>
            </w:pPr>
            <w:r w:rsidRPr="007E27AC">
              <w:rPr>
                <w:sz w:val="22"/>
                <w:szCs w:val="20"/>
              </w:rPr>
              <w:t>По-слабо развити региони</w:t>
            </w: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768" w:type="pct"/>
            <w:gridSpan w:val="2"/>
            <w:vMerge/>
            <w:shd w:val="clear" w:color="auto" w:fill="auto"/>
          </w:tcPr>
          <w:p w:rsidR="00A40A79" w:rsidRPr="007E27AC" w:rsidRDefault="00A40A79" w:rsidP="002E0B9C">
            <w:pPr>
              <w:spacing w:before="60" w:after="60" w:line="240" w:lineRule="auto"/>
              <w:rPr>
                <w:sz w:val="22"/>
                <w:szCs w:val="20"/>
              </w:rPr>
            </w:pPr>
          </w:p>
        </w:tc>
        <w:tc>
          <w:tcPr>
            <w:tcW w:w="331" w:type="pct"/>
            <w:shd w:val="clear" w:color="auto" w:fill="auto"/>
          </w:tcPr>
          <w:p w:rsidR="00A40A79" w:rsidRPr="007E27AC" w:rsidRDefault="00A40A79" w:rsidP="002E0B9C">
            <w:pPr>
              <w:spacing w:before="60" w:after="60" w:line="240" w:lineRule="auto"/>
              <w:rPr>
                <w:sz w:val="22"/>
                <w:szCs w:val="20"/>
              </w:rPr>
            </w:pPr>
            <w:r w:rsidRPr="007E27AC">
              <w:rPr>
                <w:sz w:val="22"/>
                <w:szCs w:val="20"/>
              </w:rPr>
              <w:t>Най-отдалечени региони и северни слабо населен</w:t>
            </w:r>
            <w:r w:rsidRPr="007E27AC">
              <w:rPr>
                <w:sz w:val="22"/>
                <w:szCs w:val="20"/>
              </w:rPr>
              <w:lastRenderedPageBreak/>
              <w:t>и региони</w:t>
            </w: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768" w:type="pct"/>
            <w:gridSpan w:val="2"/>
            <w:shd w:val="clear" w:color="auto" w:fill="auto"/>
          </w:tcPr>
          <w:p w:rsidR="00A40A79" w:rsidRPr="007E27AC" w:rsidRDefault="00A40A79" w:rsidP="002E0B9C">
            <w:pPr>
              <w:spacing w:before="60" w:after="60" w:line="240" w:lineRule="auto"/>
              <w:rPr>
                <w:sz w:val="22"/>
                <w:szCs w:val="20"/>
              </w:rPr>
            </w:pPr>
            <w:r w:rsidRPr="007E27AC">
              <w:rPr>
                <w:sz w:val="22"/>
                <w:szCs w:val="20"/>
              </w:rPr>
              <w:lastRenderedPageBreak/>
              <w:t>Общо</w:t>
            </w:r>
          </w:p>
        </w:tc>
        <w:tc>
          <w:tcPr>
            <w:tcW w:w="33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768" w:type="pct"/>
            <w:gridSpan w:val="2"/>
            <w:vMerge w:val="restart"/>
            <w:shd w:val="clear" w:color="auto" w:fill="auto"/>
          </w:tcPr>
          <w:p w:rsidR="00A40A79" w:rsidRPr="007E27AC" w:rsidRDefault="00A40A79" w:rsidP="002E0B9C">
            <w:pPr>
              <w:pageBreakBefore/>
              <w:spacing w:before="60" w:after="60" w:line="240" w:lineRule="auto"/>
              <w:rPr>
                <w:sz w:val="22"/>
                <w:szCs w:val="20"/>
              </w:rPr>
            </w:pPr>
            <w:r w:rsidRPr="007E27AC">
              <w:rPr>
                <w:sz w:val="22"/>
                <w:szCs w:val="20"/>
              </w:rPr>
              <w:lastRenderedPageBreak/>
              <w:t>ЕСФ+</w:t>
            </w:r>
            <w:r w:rsidRPr="007E27AC">
              <w:rPr>
                <w:b/>
                <w:bCs/>
                <w:sz w:val="22"/>
                <w:szCs w:val="20"/>
                <w:vertAlign w:val="superscript"/>
              </w:rPr>
              <w:t>*</w:t>
            </w:r>
          </w:p>
        </w:tc>
        <w:tc>
          <w:tcPr>
            <w:tcW w:w="331" w:type="pct"/>
            <w:shd w:val="clear" w:color="auto" w:fill="auto"/>
          </w:tcPr>
          <w:p w:rsidR="00A40A79" w:rsidRPr="007E27AC" w:rsidRDefault="00A40A79" w:rsidP="002E0B9C">
            <w:pPr>
              <w:spacing w:before="60" w:after="60" w:line="240" w:lineRule="auto"/>
              <w:rPr>
                <w:sz w:val="22"/>
                <w:szCs w:val="20"/>
              </w:rPr>
            </w:pPr>
            <w:r w:rsidRPr="007E27AC">
              <w:rPr>
                <w:sz w:val="22"/>
                <w:szCs w:val="20"/>
              </w:rPr>
              <w:t>По-силно развити региони</w:t>
            </w: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768" w:type="pct"/>
            <w:gridSpan w:val="2"/>
            <w:vMerge/>
            <w:shd w:val="clear" w:color="auto" w:fill="auto"/>
          </w:tcPr>
          <w:p w:rsidR="00A40A79" w:rsidRPr="007E27AC" w:rsidRDefault="00A40A79" w:rsidP="002E0B9C">
            <w:pPr>
              <w:spacing w:before="60" w:after="60" w:line="240" w:lineRule="auto"/>
              <w:rPr>
                <w:sz w:val="22"/>
                <w:szCs w:val="20"/>
              </w:rPr>
            </w:pPr>
          </w:p>
        </w:tc>
        <w:tc>
          <w:tcPr>
            <w:tcW w:w="331" w:type="pct"/>
            <w:shd w:val="clear" w:color="auto" w:fill="auto"/>
          </w:tcPr>
          <w:p w:rsidR="00A40A79" w:rsidRPr="007E27AC" w:rsidRDefault="00A40A79" w:rsidP="002E0B9C">
            <w:pPr>
              <w:spacing w:before="60" w:after="60" w:line="240" w:lineRule="auto"/>
              <w:rPr>
                <w:sz w:val="22"/>
                <w:szCs w:val="20"/>
              </w:rPr>
            </w:pPr>
            <w:r w:rsidRPr="007E27AC">
              <w:rPr>
                <w:sz w:val="22"/>
                <w:szCs w:val="20"/>
              </w:rPr>
              <w:t>Региони в преход</w:t>
            </w: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768" w:type="pct"/>
            <w:gridSpan w:val="2"/>
            <w:vMerge/>
            <w:shd w:val="clear" w:color="auto" w:fill="auto"/>
          </w:tcPr>
          <w:p w:rsidR="00A40A79" w:rsidRPr="007E27AC" w:rsidRDefault="00A40A79" w:rsidP="002E0B9C">
            <w:pPr>
              <w:spacing w:before="60" w:after="60" w:line="240" w:lineRule="auto"/>
              <w:rPr>
                <w:sz w:val="22"/>
                <w:szCs w:val="20"/>
              </w:rPr>
            </w:pPr>
          </w:p>
        </w:tc>
        <w:tc>
          <w:tcPr>
            <w:tcW w:w="331" w:type="pct"/>
            <w:shd w:val="clear" w:color="auto" w:fill="auto"/>
          </w:tcPr>
          <w:p w:rsidR="00A40A79" w:rsidRPr="007E27AC" w:rsidRDefault="00A40A79" w:rsidP="002E0B9C">
            <w:pPr>
              <w:spacing w:before="60" w:after="60" w:line="240" w:lineRule="auto"/>
              <w:rPr>
                <w:sz w:val="22"/>
                <w:szCs w:val="20"/>
              </w:rPr>
            </w:pPr>
            <w:r w:rsidRPr="007E27AC">
              <w:rPr>
                <w:sz w:val="22"/>
                <w:szCs w:val="20"/>
              </w:rPr>
              <w:t>По-слабо развити региони</w:t>
            </w: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768" w:type="pct"/>
            <w:gridSpan w:val="2"/>
            <w:vMerge/>
            <w:shd w:val="clear" w:color="auto" w:fill="auto"/>
          </w:tcPr>
          <w:p w:rsidR="00A40A79" w:rsidRPr="007E27AC" w:rsidRDefault="00A40A79" w:rsidP="002E0B9C">
            <w:pPr>
              <w:spacing w:before="60" w:after="60" w:line="240" w:lineRule="auto"/>
              <w:rPr>
                <w:sz w:val="22"/>
                <w:szCs w:val="20"/>
              </w:rPr>
            </w:pPr>
          </w:p>
        </w:tc>
        <w:tc>
          <w:tcPr>
            <w:tcW w:w="331" w:type="pct"/>
            <w:shd w:val="clear" w:color="auto" w:fill="auto"/>
          </w:tcPr>
          <w:p w:rsidR="00A40A79" w:rsidRPr="007E27AC" w:rsidRDefault="00A40A79" w:rsidP="002E0B9C">
            <w:pPr>
              <w:spacing w:before="60" w:after="60" w:line="240" w:lineRule="auto"/>
              <w:rPr>
                <w:sz w:val="22"/>
                <w:szCs w:val="20"/>
              </w:rPr>
            </w:pPr>
            <w:r w:rsidRPr="007E27AC">
              <w:rPr>
                <w:sz w:val="22"/>
                <w:szCs w:val="20"/>
              </w:rPr>
              <w:t>Най-отдалечени региони и северни слабо населени региони</w:t>
            </w: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768" w:type="pct"/>
            <w:gridSpan w:val="2"/>
            <w:shd w:val="clear" w:color="auto" w:fill="auto"/>
          </w:tcPr>
          <w:p w:rsidR="00A40A79" w:rsidRPr="007E27AC" w:rsidRDefault="00A40A79" w:rsidP="002E0B9C">
            <w:pPr>
              <w:spacing w:before="60" w:after="60" w:line="240" w:lineRule="auto"/>
              <w:rPr>
                <w:sz w:val="22"/>
                <w:szCs w:val="20"/>
              </w:rPr>
            </w:pPr>
            <w:r w:rsidRPr="007E27AC">
              <w:rPr>
                <w:sz w:val="22"/>
                <w:szCs w:val="20"/>
              </w:rPr>
              <w:t xml:space="preserve">Общо </w:t>
            </w:r>
          </w:p>
        </w:tc>
        <w:tc>
          <w:tcPr>
            <w:tcW w:w="331" w:type="pct"/>
            <w:tcBorders>
              <w:bottom w:val="single" w:sz="4" w:space="0" w:color="auto"/>
            </w:tcBorders>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rPr>
          <w:trHeight w:val="753"/>
        </w:trPr>
        <w:tc>
          <w:tcPr>
            <w:tcW w:w="414" w:type="pct"/>
            <w:vMerge w:val="restart"/>
            <w:shd w:val="clear" w:color="auto" w:fill="auto"/>
          </w:tcPr>
          <w:p w:rsidR="00A40A79" w:rsidRPr="007E27AC" w:rsidRDefault="00A40A79" w:rsidP="002E0B9C">
            <w:pPr>
              <w:pageBreakBefore/>
              <w:spacing w:before="60" w:after="60" w:line="240" w:lineRule="auto"/>
              <w:rPr>
                <w:sz w:val="22"/>
                <w:szCs w:val="20"/>
              </w:rPr>
            </w:pPr>
            <w:r w:rsidRPr="007E27AC">
              <w:rPr>
                <w:sz w:val="22"/>
                <w:szCs w:val="20"/>
              </w:rPr>
              <w:lastRenderedPageBreak/>
              <w:t>ФСП*</w:t>
            </w:r>
          </w:p>
        </w:tc>
        <w:tc>
          <w:tcPr>
            <w:tcW w:w="354" w:type="pct"/>
            <w:shd w:val="clear" w:color="auto" w:fill="auto"/>
          </w:tcPr>
          <w:p w:rsidR="00A40A79" w:rsidRPr="007E27AC" w:rsidRDefault="00A40A79" w:rsidP="002E0B9C">
            <w:pPr>
              <w:spacing w:before="60" w:after="60" w:line="240" w:lineRule="auto"/>
              <w:rPr>
                <w:sz w:val="22"/>
                <w:szCs w:val="20"/>
              </w:rPr>
            </w:pPr>
            <w:r w:rsidRPr="007E27AC">
              <w:rPr>
                <w:sz w:val="22"/>
                <w:szCs w:val="20"/>
              </w:rPr>
              <w:t>Член 3 Ресурси от ФСП</w:t>
            </w:r>
          </w:p>
        </w:tc>
        <w:tc>
          <w:tcPr>
            <w:tcW w:w="33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rPr>
          <w:trHeight w:val="651"/>
        </w:trPr>
        <w:tc>
          <w:tcPr>
            <w:tcW w:w="414" w:type="pct"/>
            <w:vMerge/>
            <w:shd w:val="clear" w:color="auto" w:fill="auto"/>
          </w:tcPr>
          <w:p w:rsidR="00A40A79" w:rsidRPr="007E27AC" w:rsidRDefault="00A40A79" w:rsidP="002E0B9C">
            <w:pPr>
              <w:spacing w:before="60" w:after="60" w:line="240" w:lineRule="auto"/>
              <w:rPr>
                <w:sz w:val="22"/>
                <w:szCs w:val="20"/>
              </w:rPr>
            </w:pPr>
          </w:p>
        </w:tc>
        <w:tc>
          <w:tcPr>
            <w:tcW w:w="354" w:type="pct"/>
            <w:shd w:val="clear" w:color="auto" w:fill="auto"/>
          </w:tcPr>
          <w:p w:rsidR="00A40A79" w:rsidRPr="007E27AC" w:rsidRDefault="00A40A79" w:rsidP="002E0B9C">
            <w:pPr>
              <w:spacing w:before="60" w:after="60" w:line="240" w:lineRule="auto"/>
              <w:rPr>
                <w:sz w:val="22"/>
                <w:szCs w:val="20"/>
              </w:rPr>
            </w:pPr>
            <w:r w:rsidRPr="007E27AC">
              <w:rPr>
                <w:sz w:val="22"/>
                <w:szCs w:val="20"/>
              </w:rPr>
              <w:t>Член 4 Ресурси от ФСП</w:t>
            </w:r>
          </w:p>
        </w:tc>
        <w:tc>
          <w:tcPr>
            <w:tcW w:w="33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414" w:type="pct"/>
            <w:vMerge/>
            <w:shd w:val="clear" w:color="auto" w:fill="auto"/>
          </w:tcPr>
          <w:p w:rsidR="00A40A79" w:rsidRPr="007E27AC" w:rsidRDefault="00A40A79" w:rsidP="002E0B9C">
            <w:pPr>
              <w:spacing w:before="60" w:after="60" w:line="240" w:lineRule="auto"/>
              <w:rPr>
                <w:sz w:val="22"/>
                <w:szCs w:val="20"/>
              </w:rPr>
            </w:pPr>
          </w:p>
        </w:tc>
        <w:tc>
          <w:tcPr>
            <w:tcW w:w="354" w:type="pct"/>
            <w:shd w:val="clear" w:color="auto" w:fill="auto"/>
          </w:tcPr>
          <w:p w:rsidR="00A40A79" w:rsidRPr="007E27AC" w:rsidRDefault="00A40A79" w:rsidP="002E0B9C">
            <w:pPr>
              <w:spacing w:before="60" w:after="60" w:line="240" w:lineRule="auto"/>
              <w:rPr>
                <w:sz w:val="22"/>
                <w:szCs w:val="20"/>
              </w:rPr>
            </w:pPr>
            <w:r w:rsidRPr="007E27AC">
              <w:rPr>
                <w:sz w:val="22"/>
                <w:szCs w:val="20"/>
              </w:rPr>
              <w:t>Член 7 Ресурси по ФСП (свързани с член 3 — ресурси по ФСП)</w:t>
            </w:r>
          </w:p>
        </w:tc>
        <w:tc>
          <w:tcPr>
            <w:tcW w:w="33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414" w:type="pct"/>
            <w:shd w:val="clear" w:color="auto" w:fill="auto"/>
          </w:tcPr>
          <w:p w:rsidR="00A40A79" w:rsidRPr="007E27AC" w:rsidRDefault="00A40A79" w:rsidP="002E0B9C">
            <w:pPr>
              <w:pageBreakBefore/>
              <w:spacing w:before="60" w:after="60" w:line="240" w:lineRule="auto"/>
              <w:rPr>
                <w:sz w:val="22"/>
                <w:szCs w:val="20"/>
              </w:rPr>
            </w:pPr>
          </w:p>
        </w:tc>
        <w:tc>
          <w:tcPr>
            <w:tcW w:w="354" w:type="pct"/>
            <w:shd w:val="clear" w:color="auto" w:fill="auto"/>
          </w:tcPr>
          <w:p w:rsidR="00A40A79" w:rsidRPr="007E27AC" w:rsidRDefault="00A40A79" w:rsidP="002E0B9C">
            <w:pPr>
              <w:spacing w:before="60" w:after="60" w:line="240" w:lineRule="auto"/>
              <w:rPr>
                <w:sz w:val="22"/>
                <w:szCs w:val="20"/>
              </w:rPr>
            </w:pPr>
            <w:r w:rsidRPr="007E27AC">
              <w:rPr>
                <w:sz w:val="22"/>
                <w:szCs w:val="20"/>
              </w:rPr>
              <w:t>Член 7 Ресурси по ФСП (свързани с член 4 — ресурси по ФСП)</w:t>
            </w:r>
          </w:p>
        </w:tc>
        <w:tc>
          <w:tcPr>
            <w:tcW w:w="33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F86365">
            <w:pPr>
              <w:spacing w:before="60" w:after="60" w:line="240" w:lineRule="auto"/>
              <w:ind w:left="-106"/>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414" w:type="pct"/>
            <w:shd w:val="clear" w:color="auto" w:fill="auto"/>
          </w:tcPr>
          <w:p w:rsidR="00A40A79" w:rsidRPr="007E27AC" w:rsidRDefault="00A40A79" w:rsidP="002E0B9C">
            <w:pPr>
              <w:spacing w:before="60" w:after="60" w:line="240" w:lineRule="auto"/>
              <w:rPr>
                <w:sz w:val="22"/>
                <w:szCs w:val="20"/>
              </w:rPr>
            </w:pPr>
            <w:r w:rsidRPr="007E27AC">
              <w:rPr>
                <w:sz w:val="22"/>
                <w:szCs w:val="20"/>
              </w:rPr>
              <w:t>Общо</w:t>
            </w:r>
          </w:p>
        </w:tc>
        <w:tc>
          <w:tcPr>
            <w:tcW w:w="354" w:type="pct"/>
            <w:shd w:val="clear" w:color="auto" w:fill="auto"/>
          </w:tcPr>
          <w:p w:rsidR="00A40A79" w:rsidRPr="007E27AC" w:rsidRDefault="00A40A79" w:rsidP="002E0B9C">
            <w:pPr>
              <w:spacing w:before="60" w:after="60" w:line="240" w:lineRule="auto"/>
              <w:rPr>
                <w:sz w:val="22"/>
                <w:szCs w:val="20"/>
              </w:rPr>
            </w:pPr>
          </w:p>
        </w:tc>
        <w:tc>
          <w:tcPr>
            <w:tcW w:w="33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414" w:type="pct"/>
            <w:shd w:val="clear" w:color="auto" w:fill="auto"/>
          </w:tcPr>
          <w:p w:rsidR="00A40A79" w:rsidRPr="007E27AC" w:rsidRDefault="00A40A79" w:rsidP="002E0B9C">
            <w:pPr>
              <w:spacing w:before="60" w:after="60" w:line="240" w:lineRule="auto"/>
              <w:rPr>
                <w:sz w:val="22"/>
                <w:szCs w:val="20"/>
              </w:rPr>
            </w:pPr>
            <w:r w:rsidRPr="007E27AC">
              <w:rPr>
                <w:sz w:val="22"/>
                <w:szCs w:val="20"/>
              </w:rPr>
              <w:t>Кохезионен фонд</w:t>
            </w:r>
          </w:p>
        </w:tc>
        <w:tc>
          <w:tcPr>
            <w:tcW w:w="354" w:type="pct"/>
            <w:shd w:val="clear" w:color="auto" w:fill="auto"/>
          </w:tcPr>
          <w:p w:rsidR="00A40A79" w:rsidRPr="007E27AC" w:rsidRDefault="00A40A79" w:rsidP="002E0B9C">
            <w:pPr>
              <w:spacing w:before="60" w:after="60" w:line="240" w:lineRule="auto"/>
              <w:rPr>
                <w:sz w:val="22"/>
                <w:szCs w:val="20"/>
              </w:rPr>
            </w:pPr>
          </w:p>
        </w:tc>
        <w:tc>
          <w:tcPr>
            <w:tcW w:w="331" w:type="pct"/>
            <w:shd w:val="clear" w:color="auto" w:fill="auto"/>
          </w:tcPr>
          <w:p w:rsidR="00A40A79" w:rsidRPr="007E27AC" w:rsidRDefault="00A40A79" w:rsidP="002E0B9C">
            <w:pPr>
              <w:spacing w:before="60" w:after="60" w:line="240" w:lineRule="auto"/>
              <w:rPr>
                <w:sz w:val="22"/>
                <w:szCs w:val="20"/>
              </w:rPr>
            </w:pPr>
            <w:r w:rsidRPr="007E27AC">
              <w:rPr>
                <w:sz w:val="22"/>
                <w:szCs w:val="20"/>
              </w:rPr>
              <w:t>Не е приложимо</w:t>
            </w: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414" w:type="pct"/>
            <w:shd w:val="clear" w:color="auto" w:fill="auto"/>
          </w:tcPr>
          <w:p w:rsidR="003A7761" w:rsidRPr="007E27AC" w:rsidRDefault="003A7761" w:rsidP="002E0B9C">
            <w:pPr>
              <w:spacing w:before="60" w:after="60" w:line="240" w:lineRule="auto"/>
              <w:rPr>
                <w:sz w:val="22"/>
                <w:szCs w:val="20"/>
              </w:rPr>
            </w:pPr>
            <w:r w:rsidRPr="007E27AC">
              <w:rPr>
                <w:sz w:val="22"/>
                <w:szCs w:val="20"/>
              </w:rPr>
              <w:t>ЕФМДРА</w:t>
            </w:r>
          </w:p>
        </w:tc>
        <w:tc>
          <w:tcPr>
            <w:tcW w:w="354" w:type="pct"/>
            <w:shd w:val="clear" w:color="auto" w:fill="auto"/>
          </w:tcPr>
          <w:p w:rsidR="003A7761" w:rsidRPr="007E27AC" w:rsidRDefault="003A7761" w:rsidP="002E0B9C">
            <w:pPr>
              <w:spacing w:before="60" w:after="60" w:line="240" w:lineRule="auto"/>
              <w:rPr>
                <w:sz w:val="22"/>
                <w:szCs w:val="20"/>
              </w:rPr>
            </w:pPr>
          </w:p>
        </w:tc>
        <w:tc>
          <w:tcPr>
            <w:tcW w:w="331" w:type="pct"/>
            <w:shd w:val="clear" w:color="auto" w:fill="auto"/>
          </w:tcPr>
          <w:p w:rsidR="003A7761" w:rsidRPr="007E27AC" w:rsidRDefault="003A7761" w:rsidP="002E0B9C">
            <w:pPr>
              <w:spacing w:before="60" w:after="60" w:line="240" w:lineRule="auto"/>
              <w:rPr>
                <w:sz w:val="22"/>
                <w:szCs w:val="20"/>
              </w:rPr>
            </w:pPr>
            <w:r w:rsidRPr="007E27AC">
              <w:rPr>
                <w:sz w:val="22"/>
                <w:szCs w:val="20"/>
              </w:rPr>
              <w:t>Не е приложимо</w:t>
            </w:r>
          </w:p>
        </w:tc>
        <w:tc>
          <w:tcPr>
            <w:tcW w:w="281" w:type="pct"/>
            <w:shd w:val="clear" w:color="auto" w:fill="auto"/>
          </w:tcPr>
          <w:p w:rsidR="003A7761" w:rsidRPr="001D5599" w:rsidRDefault="003A7761" w:rsidP="00F86365">
            <w:pPr>
              <w:pStyle w:val="TableParagraph"/>
              <w:ind w:left="-106"/>
              <w:jc w:val="center"/>
              <w:rPr>
                <w:sz w:val="16"/>
                <w:szCs w:val="16"/>
                <w:lang w:val="bg-BG"/>
              </w:rPr>
            </w:pPr>
            <w:r w:rsidRPr="001D5599">
              <w:rPr>
                <w:sz w:val="16"/>
                <w:szCs w:val="16"/>
              </w:rPr>
              <w:t>10</w:t>
            </w:r>
            <w:r w:rsidRPr="001D5599">
              <w:rPr>
                <w:sz w:val="16"/>
                <w:szCs w:val="16"/>
                <w:lang w:val="bg-BG"/>
              </w:rPr>
              <w:t xml:space="preserve"> </w:t>
            </w:r>
            <w:r w:rsidRPr="001D5599">
              <w:rPr>
                <w:sz w:val="16"/>
                <w:szCs w:val="16"/>
              </w:rPr>
              <w:t>390</w:t>
            </w:r>
            <w:r w:rsidRPr="001D5599">
              <w:rPr>
                <w:sz w:val="16"/>
                <w:szCs w:val="16"/>
                <w:lang w:val="bg-BG"/>
              </w:rPr>
              <w:t xml:space="preserve"> </w:t>
            </w:r>
            <w:r w:rsidRPr="001D5599">
              <w:rPr>
                <w:sz w:val="16"/>
                <w:szCs w:val="16"/>
              </w:rPr>
              <w:t>512</w:t>
            </w:r>
          </w:p>
        </w:tc>
        <w:tc>
          <w:tcPr>
            <w:tcW w:w="281" w:type="pct"/>
            <w:shd w:val="clear" w:color="auto" w:fill="auto"/>
          </w:tcPr>
          <w:p w:rsidR="003A7761" w:rsidRPr="001D5599" w:rsidRDefault="003A7761" w:rsidP="00F86365">
            <w:pPr>
              <w:pStyle w:val="TableParagraph"/>
              <w:ind w:left="-106"/>
              <w:jc w:val="center"/>
              <w:rPr>
                <w:sz w:val="16"/>
                <w:szCs w:val="16"/>
              </w:rPr>
            </w:pPr>
            <w:r w:rsidRPr="001D5599">
              <w:rPr>
                <w:sz w:val="16"/>
                <w:szCs w:val="16"/>
              </w:rPr>
              <w:t>13</w:t>
            </w:r>
            <w:r w:rsidRPr="001D5599">
              <w:rPr>
                <w:sz w:val="16"/>
                <w:szCs w:val="16"/>
                <w:lang w:val="bg-BG"/>
              </w:rPr>
              <w:t xml:space="preserve"> </w:t>
            </w:r>
            <w:r w:rsidRPr="001D5599">
              <w:rPr>
                <w:sz w:val="16"/>
                <w:szCs w:val="16"/>
              </w:rPr>
              <w:t>878</w:t>
            </w:r>
            <w:r w:rsidRPr="001D5599">
              <w:rPr>
                <w:sz w:val="16"/>
                <w:szCs w:val="16"/>
                <w:lang w:val="bg-BG"/>
              </w:rPr>
              <w:t xml:space="preserve"> </w:t>
            </w:r>
            <w:r w:rsidRPr="001D5599">
              <w:rPr>
                <w:sz w:val="16"/>
                <w:szCs w:val="16"/>
              </w:rPr>
              <w:t>165</w:t>
            </w:r>
          </w:p>
        </w:tc>
        <w:tc>
          <w:tcPr>
            <w:tcW w:w="309" w:type="pct"/>
            <w:shd w:val="clear" w:color="auto" w:fill="auto"/>
          </w:tcPr>
          <w:p w:rsidR="003A7761" w:rsidRPr="001D5599" w:rsidRDefault="003A7761" w:rsidP="00F86365">
            <w:pPr>
              <w:pStyle w:val="TableParagraph"/>
              <w:ind w:left="-106"/>
              <w:jc w:val="center"/>
              <w:rPr>
                <w:sz w:val="16"/>
                <w:szCs w:val="16"/>
              </w:rPr>
            </w:pPr>
            <w:r w:rsidRPr="001D5599">
              <w:rPr>
                <w:sz w:val="16"/>
                <w:szCs w:val="16"/>
              </w:rPr>
              <w:t>13</w:t>
            </w:r>
            <w:r w:rsidRPr="001D5599">
              <w:rPr>
                <w:sz w:val="16"/>
                <w:szCs w:val="16"/>
                <w:lang w:val="bg-BG"/>
              </w:rPr>
              <w:t xml:space="preserve"> </w:t>
            </w:r>
            <w:r w:rsidRPr="001D5599">
              <w:rPr>
                <w:sz w:val="16"/>
                <w:szCs w:val="16"/>
              </w:rPr>
              <w:t>330</w:t>
            </w:r>
            <w:r w:rsidRPr="001D5599">
              <w:rPr>
                <w:sz w:val="16"/>
                <w:szCs w:val="16"/>
                <w:lang w:val="bg-BG"/>
              </w:rPr>
              <w:t xml:space="preserve"> </w:t>
            </w:r>
            <w:r w:rsidRPr="001D5599">
              <w:rPr>
                <w:sz w:val="16"/>
                <w:szCs w:val="16"/>
              </w:rPr>
              <w:t>060</w:t>
            </w:r>
          </w:p>
        </w:tc>
        <w:tc>
          <w:tcPr>
            <w:tcW w:w="270" w:type="pct"/>
            <w:shd w:val="clear" w:color="auto" w:fill="auto"/>
          </w:tcPr>
          <w:p w:rsidR="003A7761" w:rsidRPr="001D5599" w:rsidRDefault="003A7761" w:rsidP="00F86365">
            <w:pPr>
              <w:pStyle w:val="TableParagraph"/>
              <w:ind w:left="-106"/>
              <w:jc w:val="center"/>
              <w:rPr>
                <w:sz w:val="16"/>
                <w:szCs w:val="16"/>
              </w:rPr>
            </w:pPr>
            <w:r w:rsidRPr="001D5599">
              <w:rPr>
                <w:sz w:val="16"/>
                <w:szCs w:val="16"/>
              </w:rPr>
              <w:t>12</w:t>
            </w:r>
            <w:r w:rsidRPr="001D5599">
              <w:rPr>
                <w:sz w:val="16"/>
                <w:szCs w:val="16"/>
                <w:lang w:val="bg-BG"/>
              </w:rPr>
              <w:t xml:space="preserve"> </w:t>
            </w:r>
            <w:r w:rsidRPr="001D5599">
              <w:rPr>
                <w:sz w:val="16"/>
                <w:szCs w:val="16"/>
              </w:rPr>
              <w:t>764</w:t>
            </w:r>
            <w:r w:rsidRPr="001D5599">
              <w:rPr>
                <w:sz w:val="16"/>
                <w:szCs w:val="16"/>
                <w:lang w:val="bg-BG"/>
              </w:rPr>
              <w:t xml:space="preserve"> </w:t>
            </w:r>
            <w:r w:rsidRPr="001D5599">
              <w:rPr>
                <w:sz w:val="16"/>
                <w:szCs w:val="16"/>
              </w:rPr>
              <w:t>057</w:t>
            </w:r>
          </w:p>
        </w:tc>
        <w:tc>
          <w:tcPr>
            <w:tcW w:w="267" w:type="pct"/>
            <w:shd w:val="clear" w:color="auto" w:fill="auto"/>
          </w:tcPr>
          <w:p w:rsidR="003A7761" w:rsidRPr="001D5599" w:rsidRDefault="003A7761" w:rsidP="00F86365">
            <w:pPr>
              <w:pStyle w:val="TableParagraph"/>
              <w:ind w:left="-106"/>
              <w:jc w:val="center"/>
              <w:rPr>
                <w:sz w:val="16"/>
                <w:szCs w:val="16"/>
              </w:rPr>
            </w:pPr>
            <w:r w:rsidRPr="001D5599">
              <w:rPr>
                <w:sz w:val="16"/>
                <w:szCs w:val="16"/>
              </w:rPr>
              <w:t>11</w:t>
            </w:r>
            <w:r w:rsidRPr="001D5599">
              <w:rPr>
                <w:sz w:val="16"/>
                <w:szCs w:val="16"/>
                <w:lang w:val="bg-BG"/>
              </w:rPr>
              <w:t xml:space="preserve"> </w:t>
            </w:r>
            <w:r w:rsidRPr="001D5599">
              <w:rPr>
                <w:sz w:val="16"/>
                <w:szCs w:val="16"/>
              </w:rPr>
              <w:t>319</w:t>
            </w:r>
            <w:r w:rsidRPr="001D5599">
              <w:rPr>
                <w:sz w:val="16"/>
                <w:szCs w:val="16"/>
                <w:lang w:val="bg-BG"/>
              </w:rPr>
              <w:t xml:space="preserve"> </w:t>
            </w:r>
            <w:r w:rsidRPr="001D5599">
              <w:rPr>
                <w:sz w:val="16"/>
                <w:szCs w:val="16"/>
              </w:rPr>
              <w:t>949</w:t>
            </w:r>
          </w:p>
        </w:tc>
        <w:tc>
          <w:tcPr>
            <w:tcW w:w="358" w:type="pct"/>
            <w:shd w:val="clear" w:color="auto" w:fill="auto"/>
          </w:tcPr>
          <w:p w:rsidR="003A7761" w:rsidRPr="001D5599" w:rsidRDefault="003A7761" w:rsidP="00096A6A">
            <w:pPr>
              <w:pStyle w:val="TableParagraph"/>
              <w:jc w:val="center"/>
              <w:rPr>
                <w:sz w:val="16"/>
                <w:szCs w:val="16"/>
              </w:rPr>
            </w:pPr>
            <w:r w:rsidRPr="001D5599">
              <w:rPr>
                <w:sz w:val="16"/>
                <w:szCs w:val="16"/>
              </w:rPr>
              <w:t>N/A</w:t>
            </w:r>
          </w:p>
        </w:tc>
        <w:tc>
          <w:tcPr>
            <w:tcW w:w="281" w:type="pct"/>
            <w:shd w:val="clear" w:color="auto" w:fill="auto"/>
          </w:tcPr>
          <w:p w:rsidR="003A7761" w:rsidRPr="001D5599" w:rsidRDefault="003A7761" w:rsidP="00096A6A">
            <w:pPr>
              <w:pStyle w:val="TableParagraph"/>
              <w:jc w:val="center"/>
              <w:rPr>
                <w:sz w:val="16"/>
                <w:szCs w:val="16"/>
              </w:rPr>
            </w:pPr>
            <w:r w:rsidRPr="001D5599">
              <w:rPr>
                <w:sz w:val="16"/>
                <w:szCs w:val="16"/>
              </w:rPr>
              <w:t>N/A</w:t>
            </w:r>
          </w:p>
        </w:tc>
        <w:tc>
          <w:tcPr>
            <w:tcW w:w="359" w:type="pct"/>
            <w:shd w:val="clear" w:color="auto" w:fill="auto"/>
          </w:tcPr>
          <w:p w:rsidR="003A7761" w:rsidRPr="001D5599" w:rsidRDefault="003A7761" w:rsidP="00096A6A">
            <w:pPr>
              <w:pStyle w:val="TableParagraph"/>
              <w:jc w:val="center"/>
              <w:rPr>
                <w:sz w:val="16"/>
                <w:szCs w:val="16"/>
              </w:rPr>
            </w:pPr>
            <w:r w:rsidRPr="001D5599">
              <w:rPr>
                <w:sz w:val="16"/>
                <w:szCs w:val="16"/>
              </w:rPr>
              <w:t>11</w:t>
            </w:r>
            <w:r w:rsidRPr="001D5599">
              <w:rPr>
                <w:sz w:val="16"/>
                <w:szCs w:val="16"/>
                <w:lang w:val="bg-BG"/>
              </w:rPr>
              <w:t xml:space="preserve"> </w:t>
            </w:r>
            <w:r w:rsidRPr="001D5599">
              <w:rPr>
                <w:sz w:val="16"/>
                <w:szCs w:val="16"/>
              </w:rPr>
              <w:t>540</w:t>
            </w:r>
            <w:r w:rsidRPr="001D5599">
              <w:rPr>
                <w:sz w:val="16"/>
                <w:szCs w:val="16"/>
                <w:lang w:val="bg-BG"/>
              </w:rPr>
              <w:t xml:space="preserve"> </w:t>
            </w:r>
            <w:r w:rsidRPr="001D5599">
              <w:rPr>
                <w:sz w:val="16"/>
                <w:szCs w:val="16"/>
              </w:rPr>
              <w:t>245</w:t>
            </w:r>
          </w:p>
        </w:tc>
        <w:tc>
          <w:tcPr>
            <w:tcW w:w="396" w:type="pct"/>
            <w:shd w:val="clear" w:color="auto" w:fill="auto"/>
          </w:tcPr>
          <w:p w:rsidR="003A7761" w:rsidRPr="001D5599" w:rsidRDefault="003A7761" w:rsidP="00096A6A">
            <w:pPr>
              <w:pStyle w:val="TableParagraph"/>
              <w:jc w:val="center"/>
              <w:rPr>
                <w:sz w:val="16"/>
                <w:szCs w:val="16"/>
              </w:rPr>
            </w:pPr>
            <w:r w:rsidRPr="001D5599">
              <w:rPr>
                <w:sz w:val="16"/>
                <w:szCs w:val="16"/>
              </w:rPr>
              <w:t>N/A</w:t>
            </w:r>
          </w:p>
        </w:tc>
        <w:tc>
          <w:tcPr>
            <w:tcW w:w="356" w:type="pct"/>
            <w:shd w:val="clear" w:color="auto" w:fill="auto"/>
          </w:tcPr>
          <w:p w:rsidR="003A7761" w:rsidRPr="001D5599" w:rsidRDefault="003A7761" w:rsidP="00096A6A">
            <w:pPr>
              <w:pStyle w:val="TableParagraph"/>
              <w:jc w:val="center"/>
              <w:rPr>
                <w:sz w:val="16"/>
                <w:szCs w:val="16"/>
              </w:rPr>
            </w:pPr>
            <w:r w:rsidRPr="001D5599">
              <w:rPr>
                <w:sz w:val="16"/>
                <w:szCs w:val="16"/>
              </w:rPr>
              <w:t>N/A</w:t>
            </w:r>
          </w:p>
        </w:tc>
        <w:tc>
          <w:tcPr>
            <w:tcW w:w="359" w:type="pct"/>
            <w:shd w:val="clear" w:color="auto" w:fill="auto"/>
          </w:tcPr>
          <w:p w:rsidR="003A7761" w:rsidRPr="001D5599" w:rsidRDefault="003A7761" w:rsidP="00096A6A">
            <w:pPr>
              <w:pStyle w:val="TableParagraph"/>
              <w:jc w:val="center"/>
              <w:rPr>
                <w:sz w:val="16"/>
                <w:szCs w:val="16"/>
              </w:rPr>
            </w:pPr>
            <w:r w:rsidRPr="001D5599">
              <w:rPr>
                <w:sz w:val="16"/>
                <w:szCs w:val="16"/>
              </w:rPr>
              <w:t>11</w:t>
            </w:r>
            <w:r w:rsidRPr="001D5599">
              <w:rPr>
                <w:sz w:val="16"/>
                <w:szCs w:val="16"/>
                <w:lang w:val="bg-BG"/>
              </w:rPr>
              <w:t xml:space="preserve"> </w:t>
            </w:r>
            <w:r w:rsidRPr="001D5599">
              <w:rPr>
                <w:sz w:val="16"/>
                <w:szCs w:val="16"/>
              </w:rPr>
              <w:t>721</w:t>
            </w:r>
            <w:r w:rsidRPr="001D5599">
              <w:rPr>
                <w:sz w:val="16"/>
                <w:szCs w:val="16"/>
                <w:lang w:val="bg-BG"/>
              </w:rPr>
              <w:t xml:space="preserve"> </w:t>
            </w:r>
            <w:r w:rsidRPr="001D5599">
              <w:rPr>
                <w:sz w:val="16"/>
                <w:szCs w:val="16"/>
              </w:rPr>
              <w:t>710</w:t>
            </w:r>
          </w:p>
        </w:tc>
        <w:tc>
          <w:tcPr>
            <w:tcW w:w="384" w:type="pct"/>
            <w:shd w:val="clear" w:color="auto" w:fill="auto"/>
          </w:tcPr>
          <w:p w:rsidR="003A7761" w:rsidRPr="001D5599" w:rsidRDefault="003A7761" w:rsidP="00096A6A">
            <w:pPr>
              <w:pStyle w:val="TableParagraph"/>
              <w:jc w:val="center"/>
              <w:rPr>
                <w:sz w:val="16"/>
                <w:szCs w:val="16"/>
              </w:rPr>
            </w:pPr>
            <w:r w:rsidRPr="001D5599">
              <w:rPr>
                <w:sz w:val="16"/>
                <w:szCs w:val="16"/>
              </w:rPr>
              <w:t>84</w:t>
            </w:r>
            <w:r w:rsidRPr="001D5599">
              <w:rPr>
                <w:sz w:val="16"/>
                <w:szCs w:val="16"/>
                <w:lang w:val="bg-BG"/>
              </w:rPr>
              <w:t xml:space="preserve"> </w:t>
            </w:r>
            <w:r w:rsidRPr="001D5599">
              <w:rPr>
                <w:sz w:val="16"/>
                <w:szCs w:val="16"/>
              </w:rPr>
              <w:t>944</w:t>
            </w:r>
            <w:r w:rsidRPr="001D5599">
              <w:rPr>
                <w:sz w:val="16"/>
                <w:szCs w:val="16"/>
                <w:lang w:val="bg-BG"/>
              </w:rPr>
              <w:t xml:space="preserve"> </w:t>
            </w:r>
            <w:r w:rsidRPr="001D5599">
              <w:rPr>
                <w:sz w:val="16"/>
                <w:szCs w:val="16"/>
              </w:rPr>
              <w:t>698</w:t>
            </w:r>
          </w:p>
        </w:tc>
      </w:tr>
      <w:tr w:rsidR="001D5599" w:rsidRPr="007E27AC" w:rsidTr="001D5599">
        <w:tc>
          <w:tcPr>
            <w:tcW w:w="414" w:type="pct"/>
            <w:shd w:val="clear" w:color="auto" w:fill="auto"/>
          </w:tcPr>
          <w:p w:rsidR="00A40A79" w:rsidRPr="007E27AC" w:rsidRDefault="00A40A79" w:rsidP="002E0B9C">
            <w:pPr>
              <w:spacing w:before="60" w:after="60" w:line="240" w:lineRule="auto"/>
              <w:rPr>
                <w:sz w:val="22"/>
                <w:szCs w:val="20"/>
              </w:rPr>
            </w:pPr>
            <w:r w:rsidRPr="007E27AC">
              <w:rPr>
                <w:sz w:val="22"/>
                <w:szCs w:val="20"/>
              </w:rPr>
              <w:t xml:space="preserve">Общо </w:t>
            </w:r>
          </w:p>
        </w:tc>
        <w:tc>
          <w:tcPr>
            <w:tcW w:w="354" w:type="pct"/>
            <w:shd w:val="clear" w:color="auto" w:fill="auto"/>
          </w:tcPr>
          <w:p w:rsidR="00A40A79" w:rsidRPr="007E27AC" w:rsidRDefault="00A40A79" w:rsidP="002E0B9C">
            <w:pPr>
              <w:spacing w:before="60" w:after="60" w:line="240" w:lineRule="auto"/>
              <w:rPr>
                <w:sz w:val="22"/>
                <w:szCs w:val="20"/>
              </w:rPr>
            </w:pPr>
          </w:p>
        </w:tc>
        <w:tc>
          <w:tcPr>
            <w:tcW w:w="33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bl>
    <w:p w:rsidR="00A40A79" w:rsidRPr="007E27AC" w:rsidRDefault="00A40A79" w:rsidP="002E0B9C">
      <w:pPr>
        <w:pStyle w:val="Point0"/>
      </w:pPr>
      <w:r w:rsidRPr="007E27AC">
        <w:rPr>
          <w:b/>
          <w:bCs/>
          <w:vertAlign w:val="superscript"/>
        </w:rPr>
        <w:t>*</w:t>
      </w:r>
      <w:r w:rsidRPr="007E27AC">
        <w:tab/>
        <w:t>Суми след допълнителното прехвърляне към ФСП.</w:t>
      </w:r>
    </w:p>
    <w:p w:rsidR="005A05DF" w:rsidRPr="007E27AC" w:rsidRDefault="00A40A79" w:rsidP="005A05DF">
      <w:pPr>
        <w:pStyle w:val="oj-ti-grseq-1"/>
        <w:shd w:val="clear" w:color="auto" w:fill="FFFFFF"/>
        <w:spacing w:before="240" w:beforeAutospacing="0" w:after="120" w:afterAutospacing="0" w:line="312" w:lineRule="atLeast"/>
        <w:jc w:val="both"/>
        <w:rPr>
          <w:b/>
          <w:bCs/>
          <w:color w:val="444444"/>
          <w:sz w:val="27"/>
          <w:szCs w:val="27"/>
        </w:rPr>
      </w:pPr>
      <w:r w:rsidRPr="007E27AC">
        <w:br w:type="page"/>
      </w:r>
      <w:r w:rsidR="005A05DF" w:rsidRPr="007E27AC">
        <w:rPr>
          <w:b/>
          <w:bCs/>
          <w:color w:val="444444"/>
          <w:sz w:val="27"/>
          <w:szCs w:val="27"/>
        </w:rPr>
        <w:lastRenderedPageBreak/>
        <w:t>3.6.   Общо финансови бюджетни кредити по фондове и национално съфинансиране</w:t>
      </w:r>
    </w:p>
    <w:p w:rsidR="005A05DF" w:rsidRPr="007E27AC" w:rsidRDefault="005A05DF" w:rsidP="005A05DF">
      <w:pPr>
        <w:pStyle w:val="oj-normal"/>
        <w:shd w:val="clear" w:color="auto" w:fill="FFFFFF"/>
        <w:spacing w:before="120" w:beforeAutospacing="0" w:after="0" w:afterAutospacing="0" w:line="312" w:lineRule="atLeast"/>
        <w:jc w:val="both"/>
        <w:rPr>
          <w:color w:val="444444"/>
          <w:sz w:val="27"/>
          <w:szCs w:val="27"/>
        </w:rPr>
      </w:pPr>
      <w:r w:rsidRPr="007E27AC">
        <w:rPr>
          <w:color w:val="444444"/>
          <w:sz w:val="27"/>
          <w:szCs w:val="27"/>
        </w:rPr>
        <w:t>Основание: член 22, параграф 3, буква ж), точка ii), член 22, параграф 6 и член 36 от РОР</w:t>
      </w:r>
    </w:p>
    <w:p w:rsidR="005A05DF" w:rsidRPr="007E27AC" w:rsidRDefault="005A05DF" w:rsidP="005A05DF">
      <w:pPr>
        <w:pStyle w:val="oj-normal"/>
        <w:shd w:val="clear" w:color="auto" w:fill="FFFFFF"/>
        <w:spacing w:before="120" w:beforeAutospacing="0" w:after="0" w:afterAutospacing="0" w:line="312" w:lineRule="atLeast"/>
        <w:jc w:val="both"/>
        <w:rPr>
          <w:color w:val="444444"/>
          <w:sz w:val="27"/>
          <w:szCs w:val="27"/>
        </w:rPr>
      </w:pPr>
      <w:r w:rsidRPr="007E27AC">
        <w:rPr>
          <w:color w:val="444444"/>
          <w:sz w:val="27"/>
          <w:szCs w:val="27"/>
        </w:rPr>
        <w:t>За програми по цел „Инвестиции за работни места и растеж“, когато в споразумението за партньорство е избрана техническа помощ в съответствие с член 36, параграф 4 от РОР.</w:t>
      </w:r>
    </w:p>
    <w:p w:rsidR="005A05DF" w:rsidRPr="007E27AC" w:rsidRDefault="005A05DF" w:rsidP="005A05DF">
      <w:pPr>
        <w:pStyle w:val="oj-ti-tbl"/>
        <w:shd w:val="clear" w:color="auto" w:fill="FFFFFF"/>
        <w:spacing w:before="120" w:beforeAutospacing="0" w:after="120" w:afterAutospacing="0" w:line="312" w:lineRule="atLeast"/>
        <w:jc w:val="center"/>
        <w:rPr>
          <w:color w:val="444444"/>
          <w:sz w:val="27"/>
          <w:szCs w:val="27"/>
        </w:rPr>
      </w:pPr>
      <w:r w:rsidRPr="007E27AC">
        <w:rPr>
          <w:color w:val="444444"/>
          <w:sz w:val="27"/>
          <w:szCs w:val="27"/>
        </w:rPr>
        <w:t>Таблица 11: Общо бюджетни кредити по фонд и национално съфинансиране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1036"/>
        <w:gridCol w:w="1388"/>
        <w:gridCol w:w="861"/>
        <w:gridCol w:w="819"/>
        <w:gridCol w:w="1065"/>
        <w:gridCol w:w="858"/>
        <w:gridCol w:w="949"/>
        <w:gridCol w:w="949"/>
        <w:gridCol w:w="1127"/>
        <w:gridCol w:w="937"/>
        <w:gridCol w:w="719"/>
        <w:gridCol w:w="949"/>
        <w:gridCol w:w="1071"/>
      </w:tblGrid>
      <w:tr w:rsidR="00A40A79" w:rsidRPr="007E27AC" w:rsidTr="00CB2870">
        <w:trPr>
          <w:trHeight w:val="1316"/>
          <w:jc w:val="center"/>
        </w:trPr>
        <w:tc>
          <w:tcPr>
            <w:tcW w:w="696"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Цел на политиката/Специфична цел на ФСП</w:t>
            </w:r>
            <w:r w:rsidRPr="007E27AC">
              <w:rPr>
                <w:sz w:val="18"/>
                <w:szCs w:val="16"/>
              </w:rPr>
              <w:br/>
              <w:t>Не или ТП</w:t>
            </w:r>
          </w:p>
        </w:tc>
        <w:tc>
          <w:tcPr>
            <w:tcW w:w="350"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Приоритет</w:t>
            </w:r>
          </w:p>
        </w:tc>
        <w:tc>
          <w:tcPr>
            <w:tcW w:w="469"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Основа за изчисляване на подкрепата от ЕС (общо допустими разходи или публичен принос)</w:t>
            </w:r>
          </w:p>
        </w:tc>
        <w:tc>
          <w:tcPr>
            <w:tcW w:w="568" w:type="pct"/>
            <w:gridSpan w:val="2"/>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Фонд</w:t>
            </w:r>
          </w:p>
        </w:tc>
        <w:tc>
          <w:tcPr>
            <w:tcW w:w="360"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Категория региони*</w:t>
            </w:r>
          </w:p>
        </w:tc>
        <w:tc>
          <w:tcPr>
            <w:tcW w:w="290"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Принос на Съюза</w:t>
            </w:r>
          </w:p>
          <w:p w:rsidR="00A40A79" w:rsidRPr="007E27AC" w:rsidRDefault="00A40A79" w:rsidP="002E0B9C">
            <w:pPr>
              <w:spacing w:before="60" w:after="60" w:line="240" w:lineRule="auto"/>
              <w:jc w:val="center"/>
              <w:rPr>
                <w:sz w:val="18"/>
                <w:szCs w:val="16"/>
              </w:rPr>
            </w:pPr>
            <w:r w:rsidRPr="007E27AC">
              <w:rPr>
                <w:sz w:val="18"/>
                <w:szCs w:val="16"/>
              </w:rPr>
              <w:t>a)=ж)+з)</w:t>
            </w:r>
          </w:p>
        </w:tc>
        <w:tc>
          <w:tcPr>
            <w:tcW w:w="642" w:type="pct"/>
            <w:gridSpan w:val="2"/>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Разбивка на приноса на Съюза</w:t>
            </w:r>
          </w:p>
        </w:tc>
        <w:tc>
          <w:tcPr>
            <w:tcW w:w="381"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Национален принос</w:t>
            </w:r>
          </w:p>
        </w:tc>
        <w:tc>
          <w:tcPr>
            <w:tcW w:w="560" w:type="pct"/>
            <w:gridSpan w:val="2"/>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Ориентировъчно разпределение на националния принос</w:t>
            </w:r>
          </w:p>
        </w:tc>
        <w:tc>
          <w:tcPr>
            <w:tcW w:w="321"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Общо</w:t>
            </w:r>
          </w:p>
        </w:tc>
        <w:tc>
          <w:tcPr>
            <w:tcW w:w="362"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Процент на съфинансиране</w:t>
            </w:r>
          </w:p>
        </w:tc>
      </w:tr>
      <w:tr w:rsidR="00A40A79" w:rsidRPr="007E27AC" w:rsidTr="00CB2870">
        <w:trPr>
          <w:trHeight w:val="53"/>
          <w:jc w:val="center"/>
        </w:trPr>
        <w:tc>
          <w:tcPr>
            <w:tcW w:w="696" w:type="pct"/>
            <w:vMerge/>
            <w:shd w:val="clear" w:color="auto" w:fill="auto"/>
            <w:vAlign w:val="center"/>
          </w:tcPr>
          <w:p w:rsidR="00A40A79" w:rsidRPr="007E27AC" w:rsidRDefault="00A40A79" w:rsidP="002E0B9C">
            <w:pPr>
              <w:spacing w:before="60" w:after="60" w:line="240" w:lineRule="auto"/>
              <w:jc w:val="center"/>
              <w:rPr>
                <w:sz w:val="18"/>
                <w:szCs w:val="16"/>
              </w:rPr>
            </w:pPr>
          </w:p>
        </w:tc>
        <w:tc>
          <w:tcPr>
            <w:tcW w:w="350" w:type="pct"/>
            <w:vMerge/>
            <w:tcBorders>
              <w:bottom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469" w:type="pct"/>
            <w:vMerge/>
            <w:tcBorders>
              <w:bottom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568" w:type="pct"/>
            <w:gridSpan w:val="2"/>
            <w:vMerge/>
            <w:tcBorders>
              <w:bottom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360" w:type="pct"/>
            <w:vMerge/>
            <w:tcBorders>
              <w:bottom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290" w:type="pct"/>
            <w:vMerge/>
            <w:shd w:val="clear" w:color="auto" w:fill="auto"/>
            <w:vAlign w:val="center"/>
          </w:tcPr>
          <w:p w:rsidR="00A40A79" w:rsidRPr="007E27AC" w:rsidRDefault="00A40A79" w:rsidP="002E0B9C">
            <w:pPr>
              <w:spacing w:before="60" w:after="60" w:line="240" w:lineRule="auto"/>
              <w:jc w:val="center"/>
              <w:rPr>
                <w:sz w:val="18"/>
                <w:szCs w:val="16"/>
              </w:rPr>
            </w:pPr>
          </w:p>
        </w:tc>
        <w:tc>
          <w:tcPr>
            <w:tcW w:w="321"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Принос на Съюза без сумата за гъвкавост</w:t>
            </w:r>
            <w:r w:rsidRPr="007E27AC">
              <w:rPr>
                <w:sz w:val="18"/>
                <w:szCs w:val="16"/>
              </w:rPr>
              <w:br/>
              <w:t>ж)</w:t>
            </w:r>
          </w:p>
        </w:tc>
        <w:tc>
          <w:tcPr>
            <w:tcW w:w="321"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Сума за гъвкавост</w:t>
            </w:r>
          </w:p>
          <w:p w:rsidR="00A40A79" w:rsidRPr="007E27AC" w:rsidRDefault="00A40A79" w:rsidP="002E0B9C">
            <w:pPr>
              <w:spacing w:before="60" w:after="60" w:line="240" w:lineRule="auto"/>
              <w:jc w:val="center"/>
              <w:rPr>
                <w:sz w:val="18"/>
                <w:szCs w:val="16"/>
              </w:rPr>
            </w:pPr>
            <w:r w:rsidRPr="007E27AC">
              <w:rPr>
                <w:sz w:val="18"/>
                <w:szCs w:val="16"/>
              </w:rPr>
              <w:t>з)</w:t>
            </w:r>
          </w:p>
        </w:tc>
        <w:tc>
          <w:tcPr>
            <w:tcW w:w="381" w:type="pct"/>
            <w:vMerge/>
            <w:tcBorders>
              <w:bottom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317" w:type="pct"/>
            <w:tcBorders>
              <w:bottom w:val="nil"/>
            </w:tcBorders>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публично</w:t>
            </w:r>
          </w:p>
        </w:tc>
        <w:tc>
          <w:tcPr>
            <w:tcW w:w="243" w:type="pct"/>
            <w:tcBorders>
              <w:bottom w:val="nil"/>
            </w:tcBorders>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частно</w:t>
            </w:r>
          </w:p>
        </w:tc>
        <w:tc>
          <w:tcPr>
            <w:tcW w:w="321" w:type="pct"/>
            <w:vMerge/>
            <w:tcBorders>
              <w:bottom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362" w:type="pct"/>
            <w:vMerge/>
            <w:tcBorders>
              <w:bottom w:val="nil"/>
            </w:tcBorders>
            <w:shd w:val="clear" w:color="auto" w:fill="auto"/>
            <w:vAlign w:val="center"/>
          </w:tcPr>
          <w:p w:rsidR="00A40A79" w:rsidRPr="007E27AC" w:rsidRDefault="00A40A79" w:rsidP="002E0B9C">
            <w:pPr>
              <w:spacing w:before="60" w:after="60" w:line="240" w:lineRule="auto"/>
              <w:jc w:val="center"/>
              <w:rPr>
                <w:sz w:val="18"/>
                <w:szCs w:val="16"/>
              </w:rPr>
            </w:pPr>
          </w:p>
        </w:tc>
      </w:tr>
      <w:tr w:rsidR="00A40A79" w:rsidRPr="007E27AC" w:rsidTr="00CB2870">
        <w:trPr>
          <w:trHeight w:val="1022"/>
          <w:jc w:val="center"/>
        </w:trPr>
        <w:tc>
          <w:tcPr>
            <w:tcW w:w="696" w:type="pct"/>
            <w:vMerge/>
            <w:shd w:val="clear" w:color="auto" w:fill="auto"/>
            <w:vAlign w:val="center"/>
          </w:tcPr>
          <w:p w:rsidR="00A40A79" w:rsidRPr="007E27AC" w:rsidRDefault="00A40A79" w:rsidP="002E0B9C">
            <w:pPr>
              <w:spacing w:before="60" w:after="60" w:line="240" w:lineRule="auto"/>
              <w:jc w:val="center"/>
              <w:rPr>
                <w:sz w:val="18"/>
                <w:szCs w:val="16"/>
              </w:rPr>
            </w:pPr>
          </w:p>
        </w:tc>
        <w:tc>
          <w:tcPr>
            <w:tcW w:w="350" w:type="pct"/>
            <w:tcBorders>
              <w:top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469" w:type="pct"/>
            <w:tcBorders>
              <w:top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568" w:type="pct"/>
            <w:gridSpan w:val="2"/>
            <w:tcBorders>
              <w:top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360" w:type="pct"/>
            <w:tcBorders>
              <w:top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290" w:type="pct"/>
            <w:vMerge/>
            <w:shd w:val="clear" w:color="auto" w:fill="auto"/>
            <w:vAlign w:val="center"/>
          </w:tcPr>
          <w:p w:rsidR="00A40A79" w:rsidRPr="007E27AC" w:rsidRDefault="00A40A79" w:rsidP="002E0B9C">
            <w:pPr>
              <w:spacing w:before="60" w:after="60" w:line="240" w:lineRule="auto"/>
              <w:jc w:val="center"/>
              <w:rPr>
                <w:sz w:val="18"/>
                <w:szCs w:val="16"/>
              </w:rPr>
            </w:pPr>
          </w:p>
        </w:tc>
        <w:tc>
          <w:tcPr>
            <w:tcW w:w="321" w:type="pct"/>
            <w:vMerge/>
            <w:shd w:val="clear" w:color="auto" w:fill="auto"/>
            <w:vAlign w:val="center"/>
          </w:tcPr>
          <w:p w:rsidR="00A40A79" w:rsidRPr="007E27AC" w:rsidRDefault="00A40A79" w:rsidP="002E0B9C">
            <w:pPr>
              <w:spacing w:before="60" w:after="60" w:line="240" w:lineRule="auto"/>
              <w:jc w:val="center"/>
              <w:rPr>
                <w:sz w:val="18"/>
                <w:szCs w:val="16"/>
              </w:rPr>
            </w:pPr>
          </w:p>
        </w:tc>
        <w:tc>
          <w:tcPr>
            <w:tcW w:w="321" w:type="pct"/>
            <w:vMerge/>
            <w:shd w:val="clear" w:color="auto" w:fill="auto"/>
            <w:vAlign w:val="center"/>
          </w:tcPr>
          <w:p w:rsidR="00A40A79" w:rsidRPr="007E27AC" w:rsidRDefault="00A40A79" w:rsidP="002E0B9C">
            <w:pPr>
              <w:spacing w:before="60" w:after="60" w:line="240" w:lineRule="auto"/>
              <w:jc w:val="center"/>
              <w:rPr>
                <w:sz w:val="18"/>
                <w:szCs w:val="16"/>
              </w:rPr>
            </w:pPr>
          </w:p>
        </w:tc>
        <w:tc>
          <w:tcPr>
            <w:tcW w:w="381" w:type="pct"/>
            <w:tcBorders>
              <w:top w:val="nil"/>
            </w:tcBorders>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б) = в) + г)</w:t>
            </w:r>
          </w:p>
        </w:tc>
        <w:tc>
          <w:tcPr>
            <w:tcW w:w="317" w:type="pct"/>
            <w:tcBorders>
              <w:top w:val="nil"/>
            </w:tcBorders>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в)</w:t>
            </w:r>
          </w:p>
        </w:tc>
        <w:tc>
          <w:tcPr>
            <w:tcW w:w="243" w:type="pct"/>
            <w:tcBorders>
              <w:top w:val="nil"/>
            </w:tcBorders>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г)</w:t>
            </w:r>
          </w:p>
        </w:tc>
        <w:tc>
          <w:tcPr>
            <w:tcW w:w="321" w:type="pct"/>
            <w:tcBorders>
              <w:top w:val="nil"/>
            </w:tcBorders>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д) = а) + б)</w:t>
            </w:r>
          </w:p>
        </w:tc>
        <w:tc>
          <w:tcPr>
            <w:tcW w:w="362" w:type="pct"/>
            <w:tcBorders>
              <w:top w:val="nil"/>
            </w:tcBorders>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е)=а)/д)**</w:t>
            </w:r>
          </w:p>
        </w:tc>
      </w:tr>
      <w:tr w:rsidR="00A40A79" w:rsidRPr="007E27AC" w:rsidTr="00CB2870">
        <w:trPr>
          <w:jc w:val="center"/>
        </w:trPr>
        <w:tc>
          <w:tcPr>
            <w:tcW w:w="696" w:type="pct"/>
            <w:vMerge w:val="restart"/>
            <w:shd w:val="clear" w:color="auto" w:fill="auto"/>
          </w:tcPr>
          <w:p w:rsidR="00A40A79" w:rsidRPr="007E27AC" w:rsidRDefault="00A40A79" w:rsidP="002E0B9C">
            <w:pPr>
              <w:spacing w:before="60" w:after="60" w:line="240" w:lineRule="auto"/>
              <w:rPr>
                <w:sz w:val="18"/>
                <w:szCs w:val="16"/>
              </w:rPr>
            </w:pPr>
          </w:p>
        </w:tc>
        <w:tc>
          <w:tcPr>
            <w:tcW w:w="350" w:type="pct"/>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Приоритет 1</w:t>
            </w:r>
          </w:p>
        </w:tc>
        <w:tc>
          <w:tcPr>
            <w:tcW w:w="469" w:type="pct"/>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публично/общо</w:t>
            </w:r>
          </w:p>
        </w:tc>
        <w:tc>
          <w:tcPr>
            <w:tcW w:w="568" w:type="pct"/>
            <w:gridSpan w:val="2"/>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ЕФРР</w:t>
            </w: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По-силно развити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vMerge/>
            <w:shd w:val="clear" w:color="auto" w:fill="auto"/>
          </w:tcPr>
          <w:p w:rsidR="00A40A79" w:rsidRPr="007E27AC" w:rsidRDefault="00A40A79" w:rsidP="002E0B9C">
            <w:pPr>
              <w:spacing w:before="60" w:after="60" w:line="240" w:lineRule="auto"/>
              <w:rPr>
                <w:sz w:val="18"/>
                <w:szCs w:val="16"/>
              </w:rPr>
            </w:pPr>
          </w:p>
        </w:tc>
        <w:tc>
          <w:tcPr>
            <w:tcW w:w="350" w:type="pct"/>
            <w:vMerge/>
            <w:shd w:val="clear" w:color="auto" w:fill="auto"/>
          </w:tcPr>
          <w:p w:rsidR="00A40A79" w:rsidRPr="007E27AC" w:rsidRDefault="00A40A79" w:rsidP="002E0B9C">
            <w:pPr>
              <w:spacing w:before="60" w:after="60" w:line="240" w:lineRule="auto"/>
              <w:rPr>
                <w:sz w:val="18"/>
                <w:szCs w:val="16"/>
              </w:rPr>
            </w:pPr>
          </w:p>
        </w:tc>
        <w:tc>
          <w:tcPr>
            <w:tcW w:w="469" w:type="pct"/>
            <w:vMerge/>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Региони в преход</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vMerge/>
            <w:shd w:val="clear" w:color="auto" w:fill="auto"/>
          </w:tcPr>
          <w:p w:rsidR="00A40A79" w:rsidRPr="007E27AC" w:rsidRDefault="00A40A79" w:rsidP="002E0B9C">
            <w:pPr>
              <w:spacing w:before="60" w:after="60" w:line="240" w:lineRule="auto"/>
              <w:rPr>
                <w:sz w:val="18"/>
                <w:szCs w:val="16"/>
              </w:rPr>
            </w:pPr>
          </w:p>
        </w:tc>
        <w:tc>
          <w:tcPr>
            <w:tcW w:w="350" w:type="pct"/>
            <w:vMerge/>
            <w:shd w:val="clear" w:color="auto" w:fill="auto"/>
          </w:tcPr>
          <w:p w:rsidR="00A40A79" w:rsidRPr="007E27AC" w:rsidRDefault="00A40A79" w:rsidP="002E0B9C">
            <w:pPr>
              <w:spacing w:before="60" w:after="60" w:line="240" w:lineRule="auto"/>
              <w:rPr>
                <w:sz w:val="18"/>
                <w:szCs w:val="16"/>
              </w:rPr>
            </w:pPr>
          </w:p>
        </w:tc>
        <w:tc>
          <w:tcPr>
            <w:tcW w:w="469" w:type="pct"/>
            <w:vMerge/>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По-слабо развити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vMerge/>
            <w:shd w:val="clear" w:color="auto" w:fill="auto"/>
          </w:tcPr>
          <w:p w:rsidR="00A40A79" w:rsidRPr="007E27AC" w:rsidRDefault="00A40A79" w:rsidP="002E0B9C">
            <w:pPr>
              <w:spacing w:before="60" w:after="60" w:line="240" w:lineRule="auto"/>
              <w:rPr>
                <w:sz w:val="18"/>
                <w:szCs w:val="16"/>
              </w:rPr>
            </w:pPr>
          </w:p>
        </w:tc>
        <w:tc>
          <w:tcPr>
            <w:tcW w:w="350" w:type="pct"/>
            <w:vMerge/>
            <w:shd w:val="clear" w:color="auto" w:fill="auto"/>
          </w:tcPr>
          <w:p w:rsidR="00A40A79" w:rsidRPr="007E27AC" w:rsidRDefault="00A40A79" w:rsidP="002E0B9C">
            <w:pPr>
              <w:spacing w:before="60" w:after="60" w:line="240" w:lineRule="auto"/>
              <w:rPr>
                <w:sz w:val="18"/>
                <w:szCs w:val="16"/>
              </w:rPr>
            </w:pPr>
          </w:p>
        </w:tc>
        <w:tc>
          <w:tcPr>
            <w:tcW w:w="469" w:type="pct"/>
            <w:vMerge/>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Най-отдалечени региони и северни слабо населени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vMerge w:val="restart"/>
            <w:shd w:val="clear" w:color="auto" w:fill="auto"/>
          </w:tcPr>
          <w:p w:rsidR="00A40A79" w:rsidRPr="007E27AC" w:rsidRDefault="00A40A79" w:rsidP="002E0B9C">
            <w:pPr>
              <w:pageBreakBefore/>
              <w:spacing w:before="60" w:after="60" w:line="240" w:lineRule="auto"/>
              <w:rPr>
                <w:sz w:val="18"/>
                <w:szCs w:val="16"/>
              </w:rPr>
            </w:pPr>
          </w:p>
        </w:tc>
        <w:tc>
          <w:tcPr>
            <w:tcW w:w="350" w:type="pct"/>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Приоритет 2</w:t>
            </w:r>
          </w:p>
        </w:tc>
        <w:tc>
          <w:tcPr>
            <w:tcW w:w="469" w:type="pct"/>
            <w:vMerge w:val="restart"/>
            <w:shd w:val="clear" w:color="auto" w:fill="auto"/>
          </w:tcPr>
          <w:p w:rsidR="00A40A79" w:rsidRPr="007E27AC" w:rsidRDefault="00A40A79" w:rsidP="002E0B9C">
            <w:pPr>
              <w:spacing w:before="60" w:after="60" w:line="240" w:lineRule="auto"/>
              <w:rPr>
                <w:sz w:val="18"/>
                <w:szCs w:val="16"/>
              </w:rPr>
            </w:pPr>
          </w:p>
        </w:tc>
        <w:tc>
          <w:tcPr>
            <w:tcW w:w="568" w:type="pct"/>
            <w:gridSpan w:val="2"/>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ЕСФ+</w:t>
            </w: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По-силно развити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vMerge/>
            <w:shd w:val="clear" w:color="auto" w:fill="auto"/>
          </w:tcPr>
          <w:p w:rsidR="00A40A79" w:rsidRPr="007E27AC" w:rsidRDefault="00A40A79" w:rsidP="002E0B9C">
            <w:pPr>
              <w:spacing w:before="60" w:after="60" w:line="240" w:lineRule="auto"/>
              <w:rPr>
                <w:sz w:val="18"/>
                <w:szCs w:val="16"/>
              </w:rPr>
            </w:pPr>
          </w:p>
        </w:tc>
        <w:tc>
          <w:tcPr>
            <w:tcW w:w="350" w:type="pct"/>
            <w:vMerge/>
            <w:shd w:val="clear" w:color="auto" w:fill="auto"/>
          </w:tcPr>
          <w:p w:rsidR="00A40A79" w:rsidRPr="007E27AC" w:rsidRDefault="00A40A79" w:rsidP="002E0B9C">
            <w:pPr>
              <w:spacing w:before="60" w:after="60" w:line="240" w:lineRule="auto"/>
              <w:rPr>
                <w:sz w:val="18"/>
                <w:szCs w:val="16"/>
              </w:rPr>
            </w:pPr>
          </w:p>
        </w:tc>
        <w:tc>
          <w:tcPr>
            <w:tcW w:w="469" w:type="pct"/>
            <w:vMerge/>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Региони в преход</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vMerge/>
            <w:shd w:val="clear" w:color="auto" w:fill="auto"/>
          </w:tcPr>
          <w:p w:rsidR="00A40A79" w:rsidRPr="007E27AC" w:rsidRDefault="00A40A79" w:rsidP="002E0B9C">
            <w:pPr>
              <w:spacing w:before="60" w:after="60" w:line="240" w:lineRule="auto"/>
              <w:rPr>
                <w:sz w:val="18"/>
                <w:szCs w:val="16"/>
              </w:rPr>
            </w:pPr>
          </w:p>
        </w:tc>
        <w:tc>
          <w:tcPr>
            <w:tcW w:w="350" w:type="pct"/>
            <w:vMerge/>
            <w:shd w:val="clear" w:color="auto" w:fill="auto"/>
          </w:tcPr>
          <w:p w:rsidR="00A40A79" w:rsidRPr="007E27AC" w:rsidRDefault="00A40A79" w:rsidP="002E0B9C">
            <w:pPr>
              <w:spacing w:before="60" w:after="60" w:line="240" w:lineRule="auto"/>
              <w:rPr>
                <w:sz w:val="18"/>
                <w:szCs w:val="16"/>
              </w:rPr>
            </w:pPr>
          </w:p>
        </w:tc>
        <w:tc>
          <w:tcPr>
            <w:tcW w:w="469" w:type="pct"/>
            <w:vMerge/>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По-слабо развити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tcBorders>
              <w:bottom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vMerge/>
            <w:shd w:val="clear" w:color="auto" w:fill="auto"/>
          </w:tcPr>
          <w:p w:rsidR="00A40A79" w:rsidRPr="007E27AC" w:rsidRDefault="00A40A79" w:rsidP="002E0B9C">
            <w:pPr>
              <w:spacing w:before="60" w:after="60" w:line="240" w:lineRule="auto"/>
              <w:rPr>
                <w:sz w:val="18"/>
                <w:szCs w:val="16"/>
              </w:rPr>
            </w:pPr>
          </w:p>
        </w:tc>
        <w:tc>
          <w:tcPr>
            <w:tcW w:w="350" w:type="pct"/>
            <w:vMerge/>
            <w:shd w:val="clear" w:color="auto" w:fill="auto"/>
          </w:tcPr>
          <w:p w:rsidR="00A40A79" w:rsidRPr="007E27AC" w:rsidRDefault="00A40A79" w:rsidP="002E0B9C">
            <w:pPr>
              <w:spacing w:before="60" w:after="60" w:line="240" w:lineRule="auto"/>
              <w:rPr>
                <w:sz w:val="18"/>
                <w:szCs w:val="16"/>
              </w:rPr>
            </w:pPr>
          </w:p>
        </w:tc>
        <w:tc>
          <w:tcPr>
            <w:tcW w:w="469" w:type="pct"/>
            <w:vMerge/>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tcBorders>
              <w:bottom w:val="single" w:sz="4" w:space="0" w:color="auto"/>
            </w:tcBorders>
            <w:shd w:val="clear" w:color="auto" w:fill="auto"/>
          </w:tcPr>
          <w:p w:rsidR="00A40A79" w:rsidRPr="007E27AC" w:rsidRDefault="00A40A79" w:rsidP="002E0B9C">
            <w:pPr>
              <w:spacing w:before="60" w:after="60" w:line="240" w:lineRule="auto"/>
              <w:rPr>
                <w:sz w:val="18"/>
                <w:szCs w:val="16"/>
              </w:rPr>
            </w:pPr>
            <w:r w:rsidRPr="007E27AC">
              <w:rPr>
                <w:sz w:val="18"/>
                <w:szCs w:val="16"/>
              </w:rPr>
              <w:t>Най-отдалечени региони и северни слабо населени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tcBorders>
              <w:right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trHeight w:val="795"/>
          <w:jc w:val="center"/>
        </w:trPr>
        <w:tc>
          <w:tcPr>
            <w:tcW w:w="696" w:type="pct"/>
            <w:vMerge w:val="restart"/>
            <w:shd w:val="clear" w:color="auto" w:fill="auto"/>
          </w:tcPr>
          <w:p w:rsidR="00A40A79" w:rsidRPr="007E27AC" w:rsidRDefault="00A40A79" w:rsidP="002E0B9C">
            <w:pPr>
              <w:spacing w:before="60" w:after="60" w:line="240" w:lineRule="auto"/>
              <w:rPr>
                <w:sz w:val="18"/>
                <w:szCs w:val="16"/>
              </w:rPr>
            </w:pPr>
          </w:p>
        </w:tc>
        <w:tc>
          <w:tcPr>
            <w:tcW w:w="350" w:type="pct"/>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Приоритет 3</w:t>
            </w:r>
          </w:p>
        </w:tc>
        <w:tc>
          <w:tcPr>
            <w:tcW w:w="469" w:type="pct"/>
            <w:vMerge w:val="restart"/>
            <w:shd w:val="clear" w:color="auto" w:fill="auto"/>
          </w:tcPr>
          <w:p w:rsidR="00A40A79" w:rsidRPr="007E27AC" w:rsidRDefault="00A40A79" w:rsidP="002E0B9C">
            <w:pPr>
              <w:spacing w:before="60" w:after="60" w:line="240" w:lineRule="auto"/>
              <w:rPr>
                <w:sz w:val="18"/>
                <w:szCs w:val="16"/>
              </w:rPr>
            </w:pPr>
          </w:p>
        </w:tc>
        <w:tc>
          <w:tcPr>
            <w:tcW w:w="291" w:type="pct"/>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 xml:space="preserve">ФСП*** </w:t>
            </w:r>
          </w:p>
        </w:tc>
        <w:tc>
          <w:tcPr>
            <w:tcW w:w="276" w:type="pct"/>
            <w:shd w:val="clear" w:color="auto" w:fill="auto"/>
          </w:tcPr>
          <w:p w:rsidR="00A40A79" w:rsidRPr="007E27AC" w:rsidRDefault="00A40A79" w:rsidP="002E0B9C">
            <w:pPr>
              <w:spacing w:before="60" w:after="60" w:line="240" w:lineRule="auto"/>
              <w:rPr>
                <w:sz w:val="18"/>
                <w:szCs w:val="16"/>
              </w:rPr>
            </w:pPr>
            <w:r w:rsidRPr="007E27AC">
              <w:rPr>
                <w:sz w:val="18"/>
                <w:szCs w:val="16"/>
              </w:rPr>
              <w:t>Член 3 Ресурси</w:t>
            </w:r>
          </w:p>
        </w:tc>
        <w:tc>
          <w:tcPr>
            <w:tcW w:w="360" w:type="pct"/>
            <w:shd w:val="clear" w:color="auto" w:fill="auto"/>
          </w:tcPr>
          <w:p w:rsidR="00A40A79" w:rsidRPr="007E27AC" w:rsidRDefault="00A40A79" w:rsidP="002E0B9C">
            <w:pPr>
              <w:spacing w:before="60" w:after="60" w:line="240" w:lineRule="auto"/>
              <w:rPr>
                <w:sz w:val="18"/>
                <w:szCs w:val="16"/>
              </w:rPr>
            </w:pP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tcBorders>
              <w:right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362"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trHeight w:val="614"/>
          <w:jc w:val="center"/>
        </w:trPr>
        <w:tc>
          <w:tcPr>
            <w:tcW w:w="696" w:type="pct"/>
            <w:vMerge/>
            <w:shd w:val="clear" w:color="auto" w:fill="auto"/>
          </w:tcPr>
          <w:p w:rsidR="00A40A79" w:rsidRPr="007E27AC" w:rsidRDefault="00A40A79" w:rsidP="002E0B9C">
            <w:pPr>
              <w:spacing w:before="60" w:after="60" w:line="240" w:lineRule="auto"/>
              <w:rPr>
                <w:sz w:val="18"/>
                <w:szCs w:val="16"/>
              </w:rPr>
            </w:pPr>
          </w:p>
        </w:tc>
        <w:tc>
          <w:tcPr>
            <w:tcW w:w="350" w:type="pct"/>
            <w:vMerge/>
            <w:shd w:val="clear" w:color="auto" w:fill="auto"/>
          </w:tcPr>
          <w:p w:rsidR="00A40A79" w:rsidRPr="007E27AC" w:rsidRDefault="00A40A79" w:rsidP="002E0B9C">
            <w:pPr>
              <w:spacing w:before="60" w:after="60" w:line="240" w:lineRule="auto"/>
              <w:rPr>
                <w:sz w:val="18"/>
                <w:szCs w:val="16"/>
              </w:rPr>
            </w:pPr>
          </w:p>
        </w:tc>
        <w:tc>
          <w:tcPr>
            <w:tcW w:w="469" w:type="pct"/>
            <w:vMerge/>
            <w:shd w:val="clear" w:color="auto" w:fill="auto"/>
          </w:tcPr>
          <w:p w:rsidR="00A40A79" w:rsidRPr="007E27AC" w:rsidRDefault="00A40A79" w:rsidP="002E0B9C">
            <w:pPr>
              <w:spacing w:before="60" w:after="60" w:line="240" w:lineRule="auto"/>
              <w:rPr>
                <w:sz w:val="18"/>
                <w:szCs w:val="16"/>
              </w:rPr>
            </w:pPr>
          </w:p>
        </w:tc>
        <w:tc>
          <w:tcPr>
            <w:tcW w:w="291" w:type="pct"/>
            <w:vMerge/>
            <w:shd w:val="clear" w:color="auto" w:fill="auto"/>
          </w:tcPr>
          <w:p w:rsidR="00A40A79" w:rsidRPr="007E27AC" w:rsidRDefault="00A40A79" w:rsidP="002E0B9C">
            <w:pPr>
              <w:spacing w:before="60" w:after="60" w:line="240" w:lineRule="auto"/>
              <w:rPr>
                <w:sz w:val="18"/>
                <w:szCs w:val="16"/>
              </w:rPr>
            </w:pPr>
          </w:p>
        </w:tc>
        <w:tc>
          <w:tcPr>
            <w:tcW w:w="276" w:type="pct"/>
            <w:shd w:val="clear" w:color="auto" w:fill="auto"/>
          </w:tcPr>
          <w:p w:rsidR="00A40A79" w:rsidRPr="007E27AC" w:rsidRDefault="00A40A79" w:rsidP="002E0B9C">
            <w:pPr>
              <w:spacing w:before="60" w:after="60" w:line="240" w:lineRule="auto"/>
              <w:rPr>
                <w:sz w:val="18"/>
                <w:szCs w:val="16"/>
              </w:rPr>
            </w:pPr>
            <w:r w:rsidRPr="007E27AC">
              <w:rPr>
                <w:sz w:val="18"/>
                <w:szCs w:val="16"/>
              </w:rPr>
              <w:t>Член 4 Ресурси</w:t>
            </w:r>
          </w:p>
        </w:tc>
        <w:tc>
          <w:tcPr>
            <w:tcW w:w="360" w:type="pct"/>
            <w:shd w:val="clear" w:color="auto" w:fill="auto"/>
          </w:tcPr>
          <w:p w:rsidR="00A40A79" w:rsidRPr="007E27AC" w:rsidRDefault="00A40A79" w:rsidP="002E0B9C">
            <w:pPr>
              <w:spacing w:before="60" w:after="60" w:line="240" w:lineRule="auto"/>
              <w:rPr>
                <w:sz w:val="18"/>
                <w:szCs w:val="16"/>
              </w:rPr>
            </w:pP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tcBorders>
              <w:right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362"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shd w:val="clear" w:color="auto" w:fill="auto"/>
          </w:tcPr>
          <w:p w:rsidR="00A40A79" w:rsidRPr="007E27AC" w:rsidRDefault="00A40A79" w:rsidP="002E0B9C">
            <w:pPr>
              <w:spacing w:before="60" w:after="60" w:line="240" w:lineRule="auto"/>
              <w:rPr>
                <w:sz w:val="18"/>
                <w:szCs w:val="16"/>
              </w:rPr>
            </w:pPr>
          </w:p>
        </w:tc>
        <w:tc>
          <w:tcPr>
            <w:tcW w:w="350" w:type="pct"/>
            <w:shd w:val="clear" w:color="auto" w:fill="auto"/>
          </w:tcPr>
          <w:p w:rsidR="00A40A79" w:rsidRPr="007E27AC" w:rsidRDefault="00A40A79" w:rsidP="002E0B9C">
            <w:pPr>
              <w:spacing w:before="60" w:after="60" w:line="240" w:lineRule="auto"/>
              <w:rPr>
                <w:sz w:val="18"/>
                <w:szCs w:val="16"/>
              </w:rPr>
            </w:pPr>
            <w:r w:rsidRPr="007E27AC">
              <w:rPr>
                <w:sz w:val="18"/>
                <w:szCs w:val="16"/>
              </w:rPr>
              <w:t>Приоритет 4</w:t>
            </w: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shd w:val="clear" w:color="auto" w:fill="auto"/>
          </w:tcPr>
          <w:p w:rsidR="00A40A79" w:rsidRPr="007E27AC" w:rsidRDefault="00A40A79" w:rsidP="002E0B9C">
            <w:pPr>
              <w:spacing w:before="60" w:after="60" w:line="240" w:lineRule="auto"/>
              <w:rPr>
                <w:sz w:val="18"/>
                <w:szCs w:val="16"/>
              </w:rPr>
            </w:pPr>
            <w:r w:rsidRPr="007E27AC">
              <w:rPr>
                <w:sz w:val="18"/>
                <w:szCs w:val="16"/>
              </w:rPr>
              <w:t>КФ</w:t>
            </w:r>
          </w:p>
        </w:tc>
        <w:tc>
          <w:tcPr>
            <w:tcW w:w="360" w:type="pct"/>
            <w:shd w:val="clear" w:color="auto" w:fill="auto"/>
          </w:tcPr>
          <w:p w:rsidR="00A40A79" w:rsidRPr="007E27AC" w:rsidRDefault="00A40A79" w:rsidP="002E0B9C">
            <w:pPr>
              <w:spacing w:before="60" w:after="60" w:line="240" w:lineRule="auto"/>
              <w:rPr>
                <w:sz w:val="18"/>
                <w:szCs w:val="16"/>
              </w:rPr>
            </w:pP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tcBorders>
              <w:right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shd w:val="clear" w:color="auto" w:fill="auto"/>
          </w:tcPr>
          <w:p w:rsidR="00A40A79" w:rsidRPr="007E27AC" w:rsidRDefault="00A40A79" w:rsidP="002E0B9C">
            <w:pPr>
              <w:spacing w:before="60" w:after="60" w:line="240" w:lineRule="auto"/>
              <w:rPr>
                <w:sz w:val="18"/>
                <w:szCs w:val="16"/>
              </w:rPr>
            </w:pPr>
            <w:r w:rsidRPr="007E27AC">
              <w:rPr>
                <w:sz w:val="18"/>
                <w:szCs w:val="16"/>
              </w:rPr>
              <w:t>ТП</w:t>
            </w:r>
          </w:p>
        </w:tc>
        <w:tc>
          <w:tcPr>
            <w:tcW w:w="350" w:type="pct"/>
            <w:shd w:val="clear" w:color="auto" w:fill="auto"/>
          </w:tcPr>
          <w:p w:rsidR="00A40A79" w:rsidRPr="007E27AC" w:rsidRDefault="00A40A79" w:rsidP="002E0B9C">
            <w:pPr>
              <w:spacing w:before="60" w:after="60" w:line="240" w:lineRule="auto"/>
              <w:rPr>
                <w:sz w:val="18"/>
                <w:szCs w:val="16"/>
              </w:rPr>
            </w:pPr>
            <w:r w:rsidRPr="007E27AC">
              <w:rPr>
                <w:sz w:val="18"/>
                <w:szCs w:val="16"/>
              </w:rPr>
              <w:t>Приоритет 5</w:t>
            </w:r>
          </w:p>
          <w:p w:rsidR="00A40A79" w:rsidRPr="007E27AC" w:rsidRDefault="00A40A79" w:rsidP="002E0B9C">
            <w:pPr>
              <w:spacing w:before="60" w:after="60" w:line="240" w:lineRule="auto"/>
              <w:rPr>
                <w:sz w:val="18"/>
                <w:szCs w:val="16"/>
              </w:rPr>
            </w:pPr>
            <w:r w:rsidRPr="007E27AC">
              <w:rPr>
                <w:sz w:val="18"/>
                <w:szCs w:val="16"/>
              </w:rPr>
              <w:t>ТП съгласно член 36, параграф 4</w:t>
            </w: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shd w:val="clear" w:color="auto" w:fill="auto"/>
          </w:tcPr>
          <w:p w:rsidR="00A40A79" w:rsidRPr="007E27AC" w:rsidRDefault="00A40A79" w:rsidP="002E0B9C">
            <w:pPr>
              <w:spacing w:before="60" w:after="60" w:line="240" w:lineRule="auto"/>
              <w:rPr>
                <w:sz w:val="18"/>
                <w:szCs w:val="16"/>
              </w:rPr>
            </w:pPr>
            <w:r w:rsidRPr="007E27AC">
              <w:rPr>
                <w:sz w:val="18"/>
                <w:szCs w:val="16"/>
              </w:rPr>
              <w:t>ЕФРР или ЕСФ+, или ФСП, или КФ</w:t>
            </w:r>
          </w:p>
        </w:tc>
        <w:tc>
          <w:tcPr>
            <w:tcW w:w="360" w:type="pct"/>
            <w:shd w:val="clear" w:color="auto" w:fill="auto"/>
          </w:tcPr>
          <w:p w:rsidR="00A40A79" w:rsidRPr="007E27AC" w:rsidRDefault="00A40A79" w:rsidP="002E0B9C">
            <w:pPr>
              <w:spacing w:before="60" w:after="60" w:line="240" w:lineRule="auto"/>
              <w:rPr>
                <w:sz w:val="18"/>
                <w:szCs w:val="16"/>
              </w:rPr>
            </w:pP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tcBorders>
              <w:right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shd w:val="clear" w:color="auto" w:fill="auto"/>
          </w:tcPr>
          <w:p w:rsidR="00A40A79" w:rsidRPr="007E27AC" w:rsidRDefault="00A40A79" w:rsidP="002E0B9C">
            <w:pPr>
              <w:pageBreakBefore/>
              <w:spacing w:before="60" w:after="60" w:line="240" w:lineRule="auto"/>
              <w:rPr>
                <w:sz w:val="18"/>
                <w:szCs w:val="16"/>
              </w:rPr>
            </w:pPr>
            <w:r w:rsidRPr="007E27AC">
              <w:rPr>
                <w:sz w:val="18"/>
                <w:szCs w:val="16"/>
              </w:rPr>
              <w:lastRenderedPageBreak/>
              <w:t>ТП</w:t>
            </w:r>
          </w:p>
        </w:tc>
        <w:tc>
          <w:tcPr>
            <w:tcW w:w="350" w:type="pct"/>
            <w:shd w:val="clear" w:color="auto" w:fill="auto"/>
          </w:tcPr>
          <w:p w:rsidR="00A40A79" w:rsidRPr="007E27AC" w:rsidRDefault="00A40A79" w:rsidP="002E0B9C">
            <w:pPr>
              <w:spacing w:before="60" w:after="60" w:line="240" w:lineRule="auto"/>
              <w:rPr>
                <w:sz w:val="18"/>
                <w:szCs w:val="16"/>
              </w:rPr>
            </w:pPr>
            <w:r w:rsidRPr="007E27AC">
              <w:rPr>
                <w:sz w:val="18"/>
                <w:szCs w:val="16"/>
              </w:rPr>
              <w:t>Приоритет 6</w:t>
            </w:r>
          </w:p>
          <w:p w:rsidR="00A40A79" w:rsidRPr="007E27AC" w:rsidRDefault="00A40A79" w:rsidP="002E0B9C">
            <w:pPr>
              <w:spacing w:before="60" w:after="60" w:line="240" w:lineRule="auto"/>
              <w:rPr>
                <w:sz w:val="18"/>
                <w:szCs w:val="16"/>
              </w:rPr>
            </w:pPr>
            <w:r w:rsidRPr="007E27AC">
              <w:rPr>
                <w:sz w:val="18"/>
                <w:szCs w:val="16"/>
              </w:rPr>
              <w:t>ТП съгласно член 37</w:t>
            </w:r>
          </w:p>
        </w:tc>
        <w:tc>
          <w:tcPr>
            <w:tcW w:w="469" w:type="pct"/>
            <w:tcBorders>
              <w:bottom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568" w:type="pct"/>
            <w:gridSpan w:val="2"/>
            <w:tcBorders>
              <w:bottom w:val="single" w:sz="4" w:space="0" w:color="auto"/>
            </w:tcBorders>
            <w:shd w:val="clear" w:color="auto" w:fill="auto"/>
          </w:tcPr>
          <w:p w:rsidR="00A40A79" w:rsidRPr="007E27AC" w:rsidRDefault="00A40A79" w:rsidP="002E0B9C">
            <w:pPr>
              <w:spacing w:before="60" w:after="60" w:line="240" w:lineRule="auto"/>
              <w:rPr>
                <w:sz w:val="18"/>
                <w:szCs w:val="16"/>
              </w:rPr>
            </w:pPr>
            <w:r w:rsidRPr="007E27AC">
              <w:rPr>
                <w:sz w:val="18"/>
                <w:szCs w:val="16"/>
              </w:rPr>
              <w:t>ЕФРР или ЕСФ+, или ФСП, или КФ</w:t>
            </w:r>
          </w:p>
        </w:tc>
        <w:tc>
          <w:tcPr>
            <w:tcW w:w="360" w:type="pct"/>
            <w:shd w:val="clear" w:color="auto" w:fill="auto"/>
          </w:tcPr>
          <w:p w:rsidR="00A40A79" w:rsidRPr="007E27AC" w:rsidRDefault="00A40A79" w:rsidP="002E0B9C">
            <w:pPr>
              <w:spacing w:before="60" w:after="60" w:line="240" w:lineRule="auto"/>
              <w:rPr>
                <w:sz w:val="18"/>
                <w:szCs w:val="16"/>
              </w:rPr>
            </w:pP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tcBorders>
              <w:right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vMerge w:val="restart"/>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Общо ЕФРР</w:t>
            </w: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По-силно развити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tcBorders>
              <w:right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vMerge/>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Региони в преход</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tcBorders>
              <w:right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vMerge/>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По-слабо развити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tcBorders>
              <w:top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vMerge/>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 xml:space="preserve">Най-отдалечени региони и северни слабо населени региони </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vMerge w:val="restart"/>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Общо ЕСФ+</w:t>
            </w: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По-силно развити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vMerge/>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Региони в преход</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vMerge/>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По-слабо развити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vMerge/>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Най-отдалечени региони и северни слабо населени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trHeight w:val="613"/>
          <w:jc w:val="center"/>
        </w:trPr>
        <w:tc>
          <w:tcPr>
            <w:tcW w:w="1046" w:type="pct"/>
            <w:gridSpan w:val="2"/>
            <w:vMerge w:val="restart"/>
            <w:shd w:val="clear" w:color="auto" w:fill="auto"/>
          </w:tcPr>
          <w:p w:rsidR="00A40A79" w:rsidRPr="007E27AC" w:rsidRDefault="00A40A79" w:rsidP="002E0B9C">
            <w:pPr>
              <w:pageBreakBefore/>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291" w:type="pct"/>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 xml:space="preserve">ФСП*** </w:t>
            </w:r>
          </w:p>
        </w:tc>
        <w:tc>
          <w:tcPr>
            <w:tcW w:w="276" w:type="pct"/>
            <w:shd w:val="clear" w:color="auto" w:fill="auto"/>
          </w:tcPr>
          <w:p w:rsidR="00A40A79" w:rsidRPr="007E27AC" w:rsidRDefault="00A40A79" w:rsidP="002E0B9C">
            <w:pPr>
              <w:spacing w:before="60" w:after="60" w:line="240" w:lineRule="auto"/>
              <w:rPr>
                <w:sz w:val="18"/>
                <w:szCs w:val="16"/>
              </w:rPr>
            </w:pPr>
            <w:r w:rsidRPr="007E27AC">
              <w:rPr>
                <w:sz w:val="18"/>
                <w:szCs w:val="16"/>
              </w:rPr>
              <w:t>Член 3 Ресурси</w:t>
            </w:r>
          </w:p>
        </w:tc>
        <w:tc>
          <w:tcPr>
            <w:tcW w:w="360" w:type="pct"/>
            <w:shd w:val="clear" w:color="auto" w:fill="auto"/>
          </w:tcPr>
          <w:p w:rsidR="00A40A79" w:rsidRPr="007E27AC" w:rsidRDefault="00A40A79" w:rsidP="002E0B9C">
            <w:pPr>
              <w:spacing w:before="60" w:after="60" w:line="240" w:lineRule="auto"/>
              <w:rPr>
                <w:sz w:val="18"/>
                <w:szCs w:val="16"/>
              </w:rPr>
            </w:pP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trHeight w:val="505"/>
          <w:jc w:val="center"/>
        </w:trPr>
        <w:tc>
          <w:tcPr>
            <w:tcW w:w="1046" w:type="pct"/>
            <w:gridSpan w:val="2"/>
            <w:vMerge/>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291" w:type="pct"/>
            <w:vMerge/>
            <w:shd w:val="clear" w:color="auto" w:fill="auto"/>
          </w:tcPr>
          <w:p w:rsidR="00A40A79" w:rsidRPr="007E27AC" w:rsidRDefault="00A40A79" w:rsidP="002E0B9C">
            <w:pPr>
              <w:spacing w:before="60" w:after="60" w:line="240" w:lineRule="auto"/>
              <w:rPr>
                <w:sz w:val="18"/>
                <w:szCs w:val="16"/>
              </w:rPr>
            </w:pPr>
          </w:p>
        </w:tc>
        <w:tc>
          <w:tcPr>
            <w:tcW w:w="276" w:type="pct"/>
            <w:shd w:val="clear" w:color="auto" w:fill="auto"/>
          </w:tcPr>
          <w:p w:rsidR="00A40A79" w:rsidRPr="007E27AC" w:rsidRDefault="00A40A79" w:rsidP="002E0B9C">
            <w:pPr>
              <w:spacing w:before="60" w:after="60" w:line="240" w:lineRule="auto"/>
              <w:rPr>
                <w:sz w:val="18"/>
                <w:szCs w:val="16"/>
              </w:rPr>
            </w:pPr>
            <w:r w:rsidRPr="007E27AC">
              <w:rPr>
                <w:sz w:val="18"/>
                <w:szCs w:val="16"/>
              </w:rPr>
              <w:t>Член 4 Ресурси</w:t>
            </w:r>
          </w:p>
        </w:tc>
        <w:tc>
          <w:tcPr>
            <w:tcW w:w="360" w:type="pct"/>
            <w:shd w:val="clear" w:color="auto" w:fill="auto"/>
          </w:tcPr>
          <w:p w:rsidR="00A40A79" w:rsidRPr="007E27AC" w:rsidRDefault="00A40A79" w:rsidP="002E0B9C">
            <w:pPr>
              <w:spacing w:before="60" w:after="60" w:line="240" w:lineRule="auto"/>
              <w:rPr>
                <w:sz w:val="18"/>
                <w:szCs w:val="16"/>
              </w:rPr>
            </w:pP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shd w:val="clear" w:color="auto" w:fill="auto"/>
          </w:tcPr>
          <w:p w:rsidR="00A40A79" w:rsidRPr="007E27AC" w:rsidRDefault="00A40A79" w:rsidP="002E0B9C">
            <w:pPr>
              <w:spacing w:before="60" w:after="60" w:line="240" w:lineRule="auto"/>
              <w:rPr>
                <w:sz w:val="18"/>
                <w:szCs w:val="16"/>
              </w:rPr>
            </w:pPr>
          </w:p>
        </w:tc>
        <w:tc>
          <w:tcPr>
            <w:tcW w:w="469" w:type="pct"/>
            <w:tcBorders>
              <w:bottom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568" w:type="pct"/>
            <w:gridSpan w:val="2"/>
            <w:shd w:val="clear" w:color="auto" w:fill="auto"/>
          </w:tcPr>
          <w:p w:rsidR="00A40A79" w:rsidRPr="007E27AC" w:rsidRDefault="00A40A79" w:rsidP="002E0B9C">
            <w:pPr>
              <w:spacing w:before="60" w:after="60" w:line="240" w:lineRule="auto"/>
              <w:rPr>
                <w:sz w:val="18"/>
                <w:szCs w:val="16"/>
              </w:rPr>
            </w:pPr>
            <w:r w:rsidRPr="007E27AC">
              <w:rPr>
                <w:sz w:val="18"/>
                <w:szCs w:val="16"/>
              </w:rPr>
              <w:t>Общо КФ</w:t>
            </w:r>
          </w:p>
        </w:tc>
        <w:tc>
          <w:tcPr>
            <w:tcW w:w="360" w:type="pct"/>
            <w:shd w:val="clear" w:color="auto" w:fill="auto"/>
          </w:tcPr>
          <w:p w:rsidR="00A40A79" w:rsidRPr="007E27AC" w:rsidRDefault="00A40A79" w:rsidP="002E0B9C">
            <w:pPr>
              <w:spacing w:before="60" w:after="60" w:line="240" w:lineRule="auto"/>
              <w:rPr>
                <w:sz w:val="18"/>
                <w:szCs w:val="16"/>
              </w:rPr>
            </w:pP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shd w:val="clear" w:color="auto" w:fill="auto"/>
          </w:tcPr>
          <w:p w:rsidR="00A40A79" w:rsidRPr="007E27AC" w:rsidRDefault="00A40A79" w:rsidP="002E0B9C">
            <w:pPr>
              <w:spacing w:before="60" w:after="60" w:line="240" w:lineRule="auto"/>
              <w:rPr>
                <w:sz w:val="18"/>
                <w:szCs w:val="16"/>
              </w:rPr>
            </w:pPr>
            <w:r w:rsidRPr="007E27AC">
              <w:rPr>
                <w:sz w:val="18"/>
                <w:szCs w:val="16"/>
              </w:rPr>
              <w:t>Всичко общо</w:t>
            </w:r>
          </w:p>
        </w:tc>
        <w:tc>
          <w:tcPr>
            <w:tcW w:w="360" w:type="pct"/>
            <w:shd w:val="clear" w:color="auto" w:fill="auto"/>
          </w:tcPr>
          <w:p w:rsidR="00A40A79" w:rsidRPr="007E27AC" w:rsidRDefault="00A40A79" w:rsidP="002E0B9C">
            <w:pPr>
              <w:spacing w:before="60" w:after="60" w:line="240" w:lineRule="auto"/>
              <w:rPr>
                <w:sz w:val="18"/>
                <w:szCs w:val="16"/>
              </w:rPr>
            </w:pP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bl>
    <w:p w:rsidR="00A40A79" w:rsidRPr="007E27AC" w:rsidRDefault="00A40A79" w:rsidP="002E0B9C">
      <w:pPr>
        <w:pStyle w:val="Point0"/>
        <w:spacing w:before="0" w:after="0" w:line="240" w:lineRule="auto"/>
        <w:ind w:left="851" w:hanging="851"/>
      </w:pPr>
      <w:r w:rsidRPr="007E27AC">
        <w:rPr>
          <w:b/>
          <w:bCs/>
          <w:vertAlign w:val="superscript"/>
        </w:rPr>
        <w:t>*</w:t>
      </w:r>
      <w:r w:rsidRPr="007E27AC">
        <w:tab/>
        <w:t>За ЕФРР: по-слабо развитите региони, регионите в преход, по-силно развитите региони и, когато е приложимо, специално разпределени средства за най-отдалечените и северните слабо населени региони. За ЕСФ+: по-слабо развитите региони, регионите в преход, по-силно развитите региони и, когато е приложимо, допълнително разпределени средства за най-отдалечените региони. За КФ: не е приложимо. Що се отнася до техническата помощ, прилагането на категориите региони зависи от избора на фонд.</w:t>
      </w:r>
    </w:p>
    <w:p w:rsidR="00A40A79" w:rsidRPr="007E27AC" w:rsidRDefault="00A40A79" w:rsidP="002E0B9C">
      <w:pPr>
        <w:pStyle w:val="Point0"/>
        <w:spacing w:before="0" w:after="0" w:line="240" w:lineRule="auto"/>
        <w:ind w:left="851" w:hanging="851"/>
      </w:pPr>
      <w:r w:rsidRPr="007E27AC">
        <w:rPr>
          <w:b/>
          <w:bCs/>
          <w:vertAlign w:val="superscript"/>
        </w:rPr>
        <w:t>**</w:t>
      </w:r>
      <w:r w:rsidRPr="007E27AC">
        <w:tab/>
        <w:t>Посочете общия размер на средствата по ФСП, включително допълнителното подпомагане, прехвърлено от ЕФРР и ЕСФ +. Таблицата не включва сумите в съответствие с член 7 от ФСП. В случай на техническа помощ, финансирана от ФСП, средствата по ФСП следва да бъдат разделени на средства, свързани с член 3 и член 4 от Регламента за ФСП. По отношение на член 4 от Регламента за ФСП няма сума за гъвкавост.</w:t>
      </w:r>
    </w:p>
    <w:p w:rsidR="00A40A79" w:rsidRPr="007E27AC" w:rsidRDefault="00A40A79" w:rsidP="002E0B9C"/>
    <w:p w:rsidR="00A40A79" w:rsidRPr="007E27AC" w:rsidRDefault="00A40A79" w:rsidP="002E0B9C">
      <w:pPr>
        <w:pStyle w:val="Text1"/>
      </w:pPr>
      <w:r w:rsidRPr="007E27AC">
        <w:t>За цел „Инвестиции за растеж и работни места“: програми, които използват техническа помощ в съответствие с член 36, параграф 5, в зависимост от избора, направен в споразумението за партньорство.</w:t>
      </w:r>
    </w:p>
    <w:p w:rsidR="00A40A79" w:rsidRPr="007E27AC" w:rsidRDefault="00A40A79" w:rsidP="00CB2870">
      <w:pPr>
        <w:spacing w:before="0" w:line="240" w:lineRule="auto"/>
      </w:pPr>
      <w:r w:rsidRPr="007E27AC">
        <w:br w:type="page"/>
      </w:r>
      <w:r w:rsidRPr="007E27AC">
        <w:lastRenderedPageBreak/>
        <w:t>Таблица </w:t>
      </w:r>
      <w:r w:rsidR="005A05DF" w:rsidRPr="007E27AC">
        <w:t>11</w:t>
      </w:r>
      <w:r w:rsidRPr="007E27AC">
        <w:t>: Общо разпределени финансови средства по фонд и национален принос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47"/>
        <w:gridCol w:w="1124"/>
        <w:gridCol w:w="649"/>
        <w:gridCol w:w="682"/>
        <w:gridCol w:w="876"/>
        <w:gridCol w:w="1089"/>
        <w:gridCol w:w="852"/>
        <w:gridCol w:w="852"/>
        <w:gridCol w:w="852"/>
        <w:gridCol w:w="1056"/>
        <w:gridCol w:w="923"/>
        <w:gridCol w:w="776"/>
        <w:gridCol w:w="606"/>
        <w:gridCol w:w="852"/>
        <w:gridCol w:w="1109"/>
      </w:tblGrid>
      <w:tr w:rsidR="00A40A79" w:rsidRPr="007E27AC" w:rsidTr="006D3B6B">
        <w:trPr>
          <w:jc w:val="center"/>
        </w:trPr>
        <w:tc>
          <w:tcPr>
            <w:tcW w:w="1242" w:type="dxa"/>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Цел на политиката/Специфична цел на ФСП</w:t>
            </w:r>
            <w:r w:rsidRPr="007E27AC">
              <w:rPr>
                <w:sz w:val="17"/>
                <w:szCs w:val="17"/>
              </w:rPr>
              <w:br/>
              <w:t>Не или ТП</w:t>
            </w:r>
          </w:p>
        </w:tc>
        <w:tc>
          <w:tcPr>
            <w:tcW w:w="1247" w:type="dxa"/>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Приоритет</w:t>
            </w:r>
          </w:p>
        </w:tc>
        <w:tc>
          <w:tcPr>
            <w:tcW w:w="1124" w:type="dxa"/>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Основа за изчисляване на подкрепата от ЕС (общо допустими разходи или публичен принос)</w:t>
            </w:r>
          </w:p>
        </w:tc>
        <w:tc>
          <w:tcPr>
            <w:tcW w:w="1331" w:type="dxa"/>
            <w:gridSpan w:val="2"/>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Фонд</w:t>
            </w:r>
          </w:p>
        </w:tc>
        <w:tc>
          <w:tcPr>
            <w:tcW w:w="876" w:type="dxa"/>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Категория региони*</w:t>
            </w:r>
          </w:p>
        </w:tc>
        <w:tc>
          <w:tcPr>
            <w:tcW w:w="1089" w:type="dxa"/>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Принос на Съюза</w:t>
            </w:r>
          </w:p>
          <w:p w:rsidR="00A40A79" w:rsidRPr="007E27AC" w:rsidRDefault="00A40A79" w:rsidP="002E0B9C">
            <w:pPr>
              <w:spacing w:before="60" w:after="60" w:line="240" w:lineRule="auto"/>
              <w:jc w:val="center"/>
              <w:rPr>
                <w:sz w:val="17"/>
                <w:szCs w:val="17"/>
              </w:rPr>
            </w:pPr>
            <w:r w:rsidRPr="007E27AC">
              <w:rPr>
                <w:sz w:val="17"/>
                <w:szCs w:val="17"/>
              </w:rPr>
              <w:t>а)=б)+в)+и)+й)</w:t>
            </w:r>
          </w:p>
        </w:tc>
        <w:tc>
          <w:tcPr>
            <w:tcW w:w="3612" w:type="dxa"/>
            <w:gridSpan w:val="4"/>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Разбивка на приноса на Съюза</w:t>
            </w:r>
          </w:p>
        </w:tc>
        <w:tc>
          <w:tcPr>
            <w:tcW w:w="923" w:type="dxa"/>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Национален принос</w:t>
            </w:r>
          </w:p>
        </w:tc>
        <w:tc>
          <w:tcPr>
            <w:tcW w:w="1382" w:type="dxa"/>
            <w:gridSpan w:val="2"/>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Ориентировъчно разпределение на националния принос</w:t>
            </w:r>
          </w:p>
        </w:tc>
        <w:tc>
          <w:tcPr>
            <w:tcW w:w="852" w:type="dxa"/>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Общо</w:t>
            </w:r>
          </w:p>
        </w:tc>
        <w:tc>
          <w:tcPr>
            <w:tcW w:w="1109" w:type="dxa"/>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Процент на съфинансиране</w:t>
            </w:r>
          </w:p>
        </w:tc>
      </w:tr>
      <w:tr w:rsidR="00A40A79" w:rsidRPr="007E27AC" w:rsidTr="006D3B6B">
        <w:trPr>
          <w:trHeight w:val="170"/>
          <w:jc w:val="center"/>
        </w:trPr>
        <w:tc>
          <w:tcPr>
            <w:tcW w:w="1242"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247" w:type="dxa"/>
            <w:vMerge/>
            <w:tcBorders>
              <w:bottom w:val="nil"/>
            </w:tcBorders>
            <w:shd w:val="clear" w:color="auto" w:fill="auto"/>
            <w:vAlign w:val="center"/>
          </w:tcPr>
          <w:p w:rsidR="00A40A79" w:rsidRPr="007E27AC" w:rsidRDefault="00A40A79" w:rsidP="002E0B9C">
            <w:pPr>
              <w:spacing w:before="60" w:after="60" w:line="240" w:lineRule="auto"/>
              <w:jc w:val="center"/>
              <w:rPr>
                <w:sz w:val="17"/>
                <w:szCs w:val="17"/>
              </w:rPr>
            </w:pPr>
          </w:p>
        </w:tc>
        <w:tc>
          <w:tcPr>
            <w:tcW w:w="1124"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331" w:type="dxa"/>
            <w:gridSpan w:val="2"/>
            <w:vMerge/>
            <w:shd w:val="clear" w:color="auto" w:fill="auto"/>
            <w:vAlign w:val="center"/>
          </w:tcPr>
          <w:p w:rsidR="00A40A79" w:rsidRPr="007E27AC" w:rsidRDefault="00A40A79" w:rsidP="002E0B9C">
            <w:pPr>
              <w:spacing w:before="60" w:after="60" w:line="240" w:lineRule="auto"/>
              <w:jc w:val="center"/>
              <w:rPr>
                <w:sz w:val="17"/>
                <w:szCs w:val="17"/>
              </w:rPr>
            </w:pPr>
          </w:p>
        </w:tc>
        <w:tc>
          <w:tcPr>
            <w:tcW w:w="876"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089"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3612" w:type="dxa"/>
            <w:gridSpan w:val="4"/>
            <w:vMerge/>
            <w:shd w:val="clear" w:color="auto" w:fill="auto"/>
            <w:vAlign w:val="center"/>
          </w:tcPr>
          <w:p w:rsidR="00A40A79" w:rsidRPr="007E27AC" w:rsidRDefault="00A40A79" w:rsidP="002E0B9C">
            <w:pPr>
              <w:spacing w:before="60" w:after="60" w:line="240" w:lineRule="auto"/>
              <w:jc w:val="center"/>
              <w:rPr>
                <w:sz w:val="17"/>
                <w:szCs w:val="17"/>
              </w:rPr>
            </w:pPr>
          </w:p>
        </w:tc>
        <w:tc>
          <w:tcPr>
            <w:tcW w:w="923" w:type="dxa"/>
            <w:vMerge/>
            <w:tcBorders>
              <w:bottom w:val="nil"/>
            </w:tcBorders>
            <w:shd w:val="clear" w:color="auto" w:fill="auto"/>
            <w:vAlign w:val="center"/>
          </w:tcPr>
          <w:p w:rsidR="00A40A79" w:rsidRPr="007E27AC" w:rsidRDefault="00A40A79" w:rsidP="002E0B9C">
            <w:pPr>
              <w:spacing w:before="60" w:after="60" w:line="240" w:lineRule="auto"/>
              <w:jc w:val="center"/>
              <w:rPr>
                <w:sz w:val="17"/>
                <w:szCs w:val="17"/>
              </w:rPr>
            </w:pPr>
          </w:p>
        </w:tc>
        <w:tc>
          <w:tcPr>
            <w:tcW w:w="776" w:type="dxa"/>
            <w:tcBorders>
              <w:bottom w:val="nil"/>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публично</w:t>
            </w:r>
          </w:p>
        </w:tc>
        <w:tc>
          <w:tcPr>
            <w:tcW w:w="606" w:type="dxa"/>
            <w:tcBorders>
              <w:bottom w:val="nil"/>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частно</w:t>
            </w:r>
          </w:p>
        </w:tc>
        <w:tc>
          <w:tcPr>
            <w:tcW w:w="852" w:type="dxa"/>
            <w:vMerge/>
            <w:tcBorders>
              <w:bottom w:val="nil"/>
            </w:tcBorders>
            <w:shd w:val="clear" w:color="auto" w:fill="auto"/>
            <w:vAlign w:val="center"/>
          </w:tcPr>
          <w:p w:rsidR="00A40A79" w:rsidRPr="007E27AC" w:rsidRDefault="00A40A79" w:rsidP="002E0B9C">
            <w:pPr>
              <w:spacing w:before="60" w:after="60" w:line="240" w:lineRule="auto"/>
              <w:jc w:val="center"/>
              <w:rPr>
                <w:sz w:val="17"/>
                <w:szCs w:val="17"/>
              </w:rPr>
            </w:pPr>
          </w:p>
        </w:tc>
        <w:tc>
          <w:tcPr>
            <w:tcW w:w="1109" w:type="dxa"/>
            <w:vMerge/>
            <w:tcBorders>
              <w:bottom w:val="nil"/>
            </w:tcBorders>
            <w:shd w:val="clear" w:color="auto" w:fill="auto"/>
            <w:vAlign w:val="center"/>
          </w:tcPr>
          <w:p w:rsidR="00A40A79" w:rsidRPr="007E27AC" w:rsidRDefault="00A40A79" w:rsidP="002E0B9C">
            <w:pPr>
              <w:spacing w:before="60" w:after="60" w:line="240" w:lineRule="auto"/>
              <w:jc w:val="center"/>
              <w:rPr>
                <w:sz w:val="17"/>
                <w:szCs w:val="17"/>
              </w:rPr>
            </w:pPr>
          </w:p>
        </w:tc>
      </w:tr>
      <w:tr w:rsidR="00A40A79" w:rsidRPr="007E27AC" w:rsidTr="006D3B6B">
        <w:trPr>
          <w:trHeight w:val="68"/>
          <w:jc w:val="center"/>
        </w:trPr>
        <w:tc>
          <w:tcPr>
            <w:tcW w:w="1242"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247" w:type="dxa"/>
            <w:vMerge w:val="restart"/>
            <w:tcBorders>
              <w:top w:val="nil"/>
            </w:tcBorders>
            <w:shd w:val="clear" w:color="auto" w:fill="auto"/>
            <w:vAlign w:val="center"/>
          </w:tcPr>
          <w:p w:rsidR="00A40A79" w:rsidRPr="007E27AC" w:rsidRDefault="00A40A79" w:rsidP="002E0B9C">
            <w:pPr>
              <w:spacing w:before="60" w:after="60" w:line="240" w:lineRule="auto"/>
              <w:jc w:val="center"/>
              <w:rPr>
                <w:sz w:val="17"/>
                <w:szCs w:val="17"/>
              </w:rPr>
            </w:pPr>
          </w:p>
        </w:tc>
        <w:tc>
          <w:tcPr>
            <w:tcW w:w="1124"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331" w:type="dxa"/>
            <w:gridSpan w:val="2"/>
            <w:vMerge/>
            <w:shd w:val="clear" w:color="auto" w:fill="auto"/>
            <w:vAlign w:val="center"/>
          </w:tcPr>
          <w:p w:rsidR="00A40A79" w:rsidRPr="007E27AC" w:rsidRDefault="00A40A79" w:rsidP="002E0B9C">
            <w:pPr>
              <w:spacing w:before="60" w:after="60" w:line="240" w:lineRule="auto"/>
              <w:jc w:val="center"/>
              <w:rPr>
                <w:sz w:val="17"/>
                <w:szCs w:val="17"/>
              </w:rPr>
            </w:pPr>
          </w:p>
        </w:tc>
        <w:tc>
          <w:tcPr>
            <w:tcW w:w="876"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089"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3612" w:type="dxa"/>
            <w:gridSpan w:val="4"/>
            <w:vMerge/>
            <w:tcBorders>
              <w:bottom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p>
        </w:tc>
        <w:tc>
          <w:tcPr>
            <w:tcW w:w="923" w:type="dxa"/>
            <w:tcBorders>
              <w:top w:val="nil"/>
              <w:bottom w:val="nil"/>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г)=д)+е)</w:t>
            </w:r>
          </w:p>
        </w:tc>
        <w:tc>
          <w:tcPr>
            <w:tcW w:w="776" w:type="dxa"/>
            <w:tcBorders>
              <w:top w:val="nil"/>
              <w:bottom w:val="nil"/>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д)</w:t>
            </w:r>
          </w:p>
        </w:tc>
        <w:tc>
          <w:tcPr>
            <w:tcW w:w="606" w:type="dxa"/>
            <w:tcBorders>
              <w:top w:val="nil"/>
              <w:bottom w:val="nil"/>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е)</w:t>
            </w:r>
          </w:p>
        </w:tc>
        <w:tc>
          <w:tcPr>
            <w:tcW w:w="852" w:type="dxa"/>
            <w:tcBorders>
              <w:top w:val="nil"/>
              <w:bottom w:val="nil"/>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ж)=а)+г)**</w:t>
            </w:r>
          </w:p>
        </w:tc>
        <w:tc>
          <w:tcPr>
            <w:tcW w:w="1109" w:type="dxa"/>
            <w:tcBorders>
              <w:top w:val="nil"/>
              <w:bottom w:val="nil"/>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з)=а)/ж)</w:t>
            </w:r>
          </w:p>
        </w:tc>
      </w:tr>
      <w:tr w:rsidR="00A40A79" w:rsidRPr="007E27AC" w:rsidTr="006D3B6B">
        <w:trPr>
          <w:trHeight w:val="651"/>
          <w:jc w:val="center"/>
        </w:trPr>
        <w:tc>
          <w:tcPr>
            <w:tcW w:w="1242"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247"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124"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331" w:type="dxa"/>
            <w:gridSpan w:val="2"/>
            <w:vMerge/>
            <w:shd w:val="clear" w:color="auto" w:fill="auto"/>
            <w:vAlign w:val="center"/>
          </w:tcPr>
          <w:p w:rsidR="00A40A79" w:rsidRPr="007E27AC" w:rsidRDefault="00A40A79" w:rsidP="002E0B9C">
            <w:pPr>
              <w:spacing w:before="60" w:after="60" w:line="240" w:lineRule="auto"/>
              <w:jc w:val="center"/>
              <w:rPr>
                <w:sz w:val="17"/>
                <w:szCs w:val="17"/>
              </w:rPr>
            </w:pPr>
          </w:p>
        </w:tc>
        <w:tc>
          <w:tcPr>
            <w:tcW w:w="876"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089"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704" w:type="dxa"/>
            <w:gridSpan w:val="2"/>
            <w:tcBorders>
              <w:bottom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Принос на Съюза</w:t>
            </w:r>
          </w:p>
        </w:tc>
        <w:tc>
          <w:tcPr>
            <w:tcW w:w="1908" w:type="dxa"/>
            <w:gridSpan w:val="2"/>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Сума за гъвкавост</w:t>
            </w:r>
          </w:p>
        </w:tc>
        <w:tc>
          <w:tcPr>
            <w:tcW w:w="923" w:type="dxa"/>
            <w:vMerge w:val="restart"/>
            <w:tcBorders>
              <w:top w:val="nil"/>
            </w:tcBorders>
            <w:shd w:val="clear" w:color="auto" w:fill="auto"/>
            <w:vAlign w:val="center"/>
          </w:tcPr>
          <w:p w:rsidR="00A40A79" w:rsidRPr="007E27AC" w:rsidRDefault="00A40A79" w:rsidP="002E0B9C">
            <w:pPr>
              <w:spacing w:before="60" w:after="60" w:line="240" w:lineRule="auto"/>
              <w:jc w:val="center"/>
              <w:rPr>
                <w:sz w:val="17"/>
                <w:szCs w:val="17"/>
              </w:rPr>
            </w:pPr>
          </w:p>
        </w:tc>
        <w:tc>
          <w:tcPr>
            <w:tcW w:w="776" w:type="dxa"/>
            <w:vMerge w:val="restart"/>
            <w:tcBorders>
              <w:top w:val="nil"/>
            </w:tcBorders>
            <w:shd w:val="clear" w:color="auto" w:fill="auto"/>
            <w:vAlign w:val="center"/>
          </w:tcPr>
          <w:p w:rsidR="00A40A79" w:rsidRPr="007E27AC" w:rsidRDefault="00A40A79" w:rsidP="002E0B9C">
            <w:pPr>
              <w:spacing w:before="60" w:after="60" w:line="240" w:lineRule="auto"/>
              <w:jc w:val="center"/>
              <w:rPr>
                <w:sz w:val="17"/>
                <w:szCs w:val="17"/>
              </w:rPr>
            </w:pPr>
          </w:p>
        </w:tc>
        <w:tc>
          <w:tcPr>
            <w:tcW w:w="606" w:type="dxa"/>
            <w:vMerge w:val="restart"/>
            <w:tcBorders>
              <w:top w:val="nil"/>
            </w:tcBorders>
            <w:shd w:val="clear" w:color="auto" w:fill="auto"/>
            <w:vAlign w:val="center"/>
          </w:tcPr>
          <w:p w:rsidR="00A40A79" w:rsidRPr="007E27AC" w:rsidRDefault="00A40A79" w:rsidP="002E0B9C">
            <w:pPr>
              <w:spacing w:before="60" w:after="60" w:line="240" w:lineRule="auto"/>
              <w:jc w:val="center"/>
              <w:rPr>
                <w:sz w:val="17"/>
                <w:szCs w:val="17"/>
              </w:rPr>
            </w:pPr>
          </w:p>
        </w:tc>
        <w:tc>
          <w:tcPr>
            <w:tcW w:w="852" w:type="dxa"/>
            <w:vMerge w:val="restart"/>
            <w:tcBorders>
              <w:top w:val="nil"/>
            </w:tcBorders>
            <w:shd w:val="clear" w:color="auto" w:fill="auto"/>
            <w:vAlign w:val="center"/>
          </w:tcPr>
          <w:p w:rsidR="00A40A79" w:rsidRPr="007E27AC" w:rsidRDefault="00A40A79" w:rsidP="002E0B9C">
            <w:pPr>
              <w:spacing w:before="60" w:after="60" w:line="240" w:lineRule="auto"/>
              <w:jc w:val="center"/>
              <w:rPr>
                <w:sz w:val="17"/>
                <w:szCs w:val="17"/>
              </w:rPr>
            </w:pPr>
          </w:p>
        </w:tc>
        <w:tc>
          <w:tcPr>
            <w:tcW w:w="1109" w:type="dxa"/>
            <w:vMerge w:val="restart"/>
            <w:tcBorders>
              <w:top w:val="nil"/>
            </w:tcBorders>
            <w:shd w:val="clear" w:color="auto" w:fill="auto"/>
            <w:vAlign w:val="center"/>
          </w:tcPr>
          <w:p w:rsidR="00A40A79" w:rsidRPr="007E27AC" w:rsidRDefault="00A40A79" w:rsidP="002E0B9C">
            <w:pPr>
              <w:spacing w:before="60" w:after="60" w:line="240" w:lineRule="auto"/>
              <w:jc w:val="center"/>
              <w:rPr>
                <w:sz w:val="17"/>
                <w:szCs w:val="17"/>
              </w:rPr>
            </w:pPr>
          </w:p>
        </w:tc>
      </w:tr>
      <w:tr w:rsidR="00A40A79" w:rsidRPr="007E27AC" w:rsidTr="006D3B6B">
        <w:trPr>
          <w:trHeight w:val="534"/>
          <w:jc w:val="center"/>
        </w:trPr>
        <w:tc>
          <w:tcPr>
            <w:tcW w:w="1242"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247"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124"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331" w:type="dxa"/>
            <w:gridSpan w:val="2"/>
            <w:vMerge/>
            <w:shd w:val="clear" w:color="auto" w:fill="auto"/>
            <w:vAlign w:val="center"/>
          </w:tcPr>
          <w:p w:rsidR="00A40A79" w:rsidRPr="007E27AC" w:rsidRDefault="00A40A79" w:rsidP="002E0B9C">
            <w:pPr>
              <w:spacing w:before="60" w:after="60" w:line="240" w:lineRule="auto"/>
              <w:jc w:val="center"/>
              <w:rPr>
                <w:sz w:val="17"/>
                <w:szCs w:val="17"/>
              </w:rPr>
            </w:pPr>
          </w:p>
        </w:tc>
        <w:tc>
          <w:tcPr>
            <w:tcW w:w="876"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089"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852" w:type="dxa"/>
            <w:tcBorders>
              <w:bottom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без ТП съгласно член 36, параграф 5</w:t>
            </w:r>
          </w:p>
        </w:tc>
        <w:tc>
          <w:tcPr>
            <w:tcW w:w="852" w:type="dxa"/>
            <w:tcBorders>
              <w:bottom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за ТП съгласно член 36, параграф 5</w:t>
            </w:r>
          </w:p>
        </w:tc>
        <w:tc>
          <w:tcPr>
            <w:tcW w:w="852" w:type="dxa"/>
            <w:tcBorders>
              <w:bottom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без ТП съгласно член 36, параграф 5</w:t>
            </w:r>
          </w:p>
        </w:tc>
        <w:tc>
          <w:tcPr>
            <w:tcW w:w="1056" w:type="dxa"/>
            <w:tcBorders>
              <w:bottom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за ТП съгласно член 36, параграф 5***</w:t>
            </w:r>
          </w:p>
        </w:tc>
        <w:tc>
          <w:tcPr>
            <w:tcW w:w="923"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776"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606"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852"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109" w:type="dxa"/>
            <w:vMerge/>
            <w:shd w:val="clear" w:color="auto" w:fill="auto"/>
            <w:vAlign w:val="center"/>
          </w:tcPr>
          <w:p w:rsidR="00A40A79" w:rsidRPr="007E27AC" w:rsidRDefault="00A40A79" w:rsidP="002E0B9C">
            <w:pPr>
              <w:spacing w:before="60" w:after="60" w:line="240" w:lineRule="auto"/>
              <w:jc w:val="center"/>
              <w:rPr>
                <w:sz w:val="17"/>
                <w:szCs w:val="17"/>
              </w:rPr>
            </w:pPr>
          </w:p>
        </w:tc>
      </w:tr>
      <w:tr w:rsidR="00A40A79" w:rsidRPr="007E27AC" w:rsidTr="006D3B6B">
        <w:trPr>
          <w:trHeight w:val="168"/>
          <w:jc w:val="center"/>
        </w:trPr>
        <w:tc>
          <w:tcPr>
            <w:tcW w:w="1242"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247"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124"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331" w:type="dxa"/>
            <w:gridSpan w:val="2"/>
            <w:vMerge/>
            <w:shd w:val="clear" w:color="auto" w:fill="auto"/>
            <w:vAlign w:val="center"/>
          </w:tcPr>
          <w:p w:rsidR="00A40A79" w:rsidRPr="007E27AC" w:rsidRDefault="00A40A79" w:rsidP="002E0B9C">
            <w:pPr>
              <w:spacing w:before="60" w:after="60" w:line="240" w:lineRule="auto"/>
              <w:jc w:val="center"/>
              <w:rPr>
                <w:sz w:val="17"/>
                <w:szCs w:val="17"/>
              </w:rPr>
            </w:pPr>
          </w:p>
        </w:tc>
        <w:tc>
          <w:tcPr>
            <w:tcW w:w="876"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089"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852" w:type="dxa"/>
            <w:tcBorders>
              <w:top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б)</w:t>
            </w:r>
          </w:p>
        </w:tc>
        <w:tc>
          <w:tcPr>
            <w:tcW w:w="852" w:type="dxa"/>
            <w:tcBorders>
              <w:top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в)</w:t>
            </w:r>
          </w:p>
        </w:tc>
        <w:tc>
          <w:tcPr>
            <w:tcW w:w="852" w:type="dxa"/>
            <w:tcBorders>
              <w:top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и)</w:t>
            </w:r>
          </w:p>
        </w:tc>
        <w:tc>
          <w:tcPr>
            <w:tcW w:w="1056" w:type="dxa"/>
            <w:tcBorders>
              <w:top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й)</w:t>
            </w:r>
          </w:p>
        </w:tc>
        <w:tc>
          <w:tcPr>
            <w:tcW w:w="923"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776"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606"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852"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109" w:type="dxa"/>
            <w:vMerge/>
            <w:shd w:val="clear" w:color="auto" w:fill="auto"/>
            <w:vAlign w:val="center"/>
          </w:tcPr>
          <w:p w:rsidR="00A40A79" w:rsidRPr="007E27AC" w:rsidRDefault="00A40A79" w:rsidP="002E0B9C">
            <w:pPr>
              <w:spacing w:before="60" w:after="60" w:line="240" w:lineRule="auto"/>
              <w:jc w:val="center"/>
              <w:rPr>
                <w:sz w:val="17"/>
                <w:szCs w:val="17"/>
              </w:rPr>
            </w:pPr>
          </w:p>
        </w:tc>
      </w:tr>
      <w:tr w:rsidR="00A40A79" w:rsidRPr="007E27AC" w:rsidTr="006D3B6B">
        <w:trPr>
          <w:jc w:val="center"/>
        </w:trPr>
        <w:tc>
          <w:tcPr>
            <w:tcW w:w="1242" w:type="dxa"/>
            <w:vMerge w:val="restart"/>
            <w:shd w:val="clear" w:color="auto" w:fill="auto"/>
          </w:tcPr>
          <w:p w:rsidR="00A40A79" w:rsidRPr="007E27AC" w:rsidRDefault="00A40A79" w:rsidP="002E0B9C">
            <w:pPr>
              <w:spacing w:before="60" w:after="60" w:line="240" w:lineRule="auto"/>
              <w:rPr>
                <w:sz w:val="17"/>
                <w:szCs w:val="17"/>
              </w:rPr>
            </w:pPr>
          </w:p>
        </w:tc>
        <w:tc>
          <w:tcPr>
            <w:tcW w:w="1247" w:type="dxa"/>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Приоритет 1</w:t>
            </w:r>
          </w:p>
        </w:tc>
        <w:tc>
          <w:tcPr>
            <w:tcW w:w="1124" w:type="dxa"/>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публично/общо</w:t>
            </w:r>
          </w:p>
        </w:tc>
        <w:tc>
          <w:tcPr>
            <w:tcW w:w="1331" w:type="dxa"/>
            <w:gridSpan w:val="2"/>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ЕФРР</w:t>
            </w:r>
          </w:p>
        </w:tc>
        <w:tc>
          <w:tcPr>
            <w:tcW w:w="876" w:type="dxa"/>
            <w:shd w:val="clear" w:color="auto" w:fill="auto"/>
          </w:tcPr>
          <w:p w:rsidR="00A40A79" w:rsidRPr="007E27AC" w:rsidRDefault="00A40A79" w:rsidP="002E0B9C">
            <w:pPr>
              <w:spacing w:before="60" w:after="60" w:line="240" w:lineRule="auto"/>
              <w:rPr>
                <w:sz w:val="17"/>
                <w:szCs w:val="17"/>
              </w:rPr>
            </w:pPr>
            <w:r w:rsidRPr="007E27AC">
              <w:rPr>
                <w:sz w:val="17"/>
                <w:szCs w:val="17"/>
              </w:rPr>
              <w:t>По-силно развити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vMerge/>
            <w:shd w:val="clear" w:color="auto" w:fill="auto"/>
          </w:tcPr>
          <w:p w:rsidR="00A40A79" w:rsidRPr="007E27AC" w:rsidRDefault="00A40A79" w:rsidP="002E0B9C">
            <w:pPr>
              <w:spacing w:before="60" w:after="60" w:line="240" w:lineRule="auto"/>
              <w:rPr>
                <w:sz w:val="17"/>
                <w:szCs w:val="17"/>
              </w:rPr>
            </w:pPr>
          </w:p>
        </w:tc>
        <w:tc>
          <w:tcPr>
            <w:tcW w:w="1247" w:type="dxa"/>
            <w:vMerge/>
            <w:shd w:val="clear" w:color="auto" w:fill="auto"/>
          </w:tcPr>
          <w:p w:rsidR="00A40A79" w:rsidRPr="007E27AC" w:rsidRDefault="00A40A79" w:rsidP="002E0B9C">
            <w:pPr>
              <w:spacing w:before="60" w:after="60" w:line="240" w:lineRule="auto"/>
              <w:rPr>
                <w:sz w:val="17"/>
                <w:szCs w:val="17"/>
              </w:rPr>
            </w:pPr>
          </w:p>
        </w:tc>
        <w:tc>
          <w:tcPr>
            <w:tcW w:w="1124" w:type="dxa"/>
            <w:vMerge/>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2E0B9C">
            <w:pPr>
              <w:spacing w:before="60" w:after="60" w:line="240" w:lineRule="auto"/>
              <w:rPr>
                <w:sz w:val="17"/>
                <w:szCs w:val="17"/>
              </w:rPr>
            </w:pPr>
            <w:r w:rsidRPr="007E27AC">
              <w:rPr>
                <w:sz w:val="17"/>
                <w:szCs w:val="17"/>
              </w:rPr>
              <w:t>Региони в преход</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vMerge/>
            <w:shd w:val="clear" w:color="auto" w:fill="auto"/>
          </w:tcPr>
          <w:p w:rsidR="00A40A79" w:rsidRPr="007E27AC" w:rsidRDefault="00A40A79" w:rsidP="002E0B9C">
            <w:pPr>
              <w:spacing w:before="60" w:after="60" w:line="240" w:lineRule="auto"/>
              <w:rPr>
                <w:sz w:val="17"/>
                <w:szCs w:val="17"/>
              </w:rPr>
            </w:pPr>
          </w:p>
        </w:tc>
        <w:tc>
          <w:tcPr>
            <w:tcW w:w="1247" w:type="dxa"/>
            <w:vMerge/>
            <w:shd w:val="clear" w:color="auto" w:fill="auto"/>
          </w:tcPr>
          <w:p w:rsidR="00A40A79" w:rsidRPr="007E27AC" w:rsidRDefault="00A40A79" w:rsidP="002E0B9C">
            <w:pPr>
              <w:spacing w:before="60" w:after="60" w:line="240" w:lineRule="auto"/>
              <w:rPr>
                <w:sz w:val="17"/>
                <w:szCs w:val="17"/>
              </w:rPr>
            </w:pPr>
          </w:p>
        </w:tc>
        <w:tc>
          <w:tcPr>
            <w:tcW w:w="1124" w:type="dxa"/>
            <w:vMerge/>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2E0B9C">
            <w:pPr>
              <w:spacing w:before="60" w:after="60" w:line="240" w:lineRule="auto"/>
              <w:rPr>
                <w:sz w:val="17"/>
                <w:szCs w:val="17"/>
              </w:rPr>
            </w:pPr>
            <w:r w:rsidRPr="007E27AC">
              <w:rPr>
                <w:sz w:val="17"/>
                <w:szCs w:val="17"/>
              </w:rPr>
              <w:t>По-слабо развити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vMerge/>
            <w:shd w:val="clear" w:color="auto" w:fill="auto"/>
          </w:tcPr>
          <w:p w:rsidR="00A40A79" w:rsidRPr="007E27AC" w:rsidRDefault="00A40A79" w:rsidP="002E0B9C">
            <w:pPr>
              <w:spacing w:before="60" w:after="60" w:line="240" w:lineRule="auto"/>
              <w:rPr>
                <w:sz w:val="17"/>
                <w:szCs w:val="17"/>
              </w:rPr>
            </w:pPr>
          </w:p>
        </w:tc>
        <w:tc>
          <w:tcPr>
            <w:tcW w:w="1247" w:type="dxa"/>
            <w:vMerge/>
            <w:shd w:val="clear" w:color="auto" w:fill="auto"/>
          </w:tcPr>
          <w:p w:rsidR="00A40A79" w:rsidRPr="007E27AC" w:rsidRDefault="00A40A79" w:rsidP="002E0B9C">
            <w:pPr>
              <w:spacing w:before="60" w:after="60" w:line="240" w:lineRule="auto"/>
              <w:rPr>
                <w:sz w:val="17"/>
                <w:szCs w:val="17"/>
              </w:rPr>
            </w:pPr>
          </w:p>
        </w:tc>
        <w:tc>
          <w:tcPr>
            <w:tcW w:w="1124" w:type="dxa"/>
            <w:vMerge/>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2E0B9C">
            <w:pPr>
              <w:spacing w:before="60" w:after="60" w:line="240" w:lineRule="auto"/>
              <w:rPr>
                <w:sz w:val="17"/>
                <w:szCs w:val="17"/>
              </w:rPr>
            </w:pPr>
            <w:r w:rsidRPr="007E27AC">
              <w:rPr>
                <w:sz w:val="17"/>
                <w:szCs w:val="17"/>
              </w:rPr>
              <w:t>Най-отдалечени региони и северни слабо населени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vMerge w:val="restart"/>
            <w:shd w:val="clear" w:color="auto" w:fill="auto"/>
          </w:tcPr>
          <w:p w:rsidR="00A40A79" w:rsidRPr="007E27AC" w:rsidRDefault="00A40A79" w:rsidP="002E0B9C">
            <w:pPr>
              <w:pageBreakBefore/>
              <w:spacing w:before="60" w:after="60" w:line="240" w:lineRule="auto"/>
              <w:rPr>
                <w:sz w:val="17"/>
                <w:szCs w:val="17"/>
              </w:rPr>
            </w:pPr>
          </w:p>
        </w:tc>
        <w:tc>
          <w:tcPr>
            <w:tcW w:w="1247" w:type="dxa"/>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Приоритет 2</w:t>
            </w:r>
          </w:p>
        </w:tc>
        <w:tc>
          <w:tcPr>
            <w:tcW w:w="1124" w:type="dxa"/>
            <w:vMerge w:val="restart"/>
            <w:shd w:val="clear" w:color="auto" w:fill="auto"/>
          </w:tcPr>
          <w:p w:rsidR="00A40A79" w:rsidRPr="007E27AC" w:rsidRDefault="00A40A79" w:rsidP="002E0B9C">
            <w:pPr>
              <w:spacing w:before="60" w:after="60" w:line="240" w:lineRule="auto"/>
              <w:rPr>
                <w:sz w:val="17"/>
                <w:szCs w:val="17"/>
              </w:rPr>
            </w:pPr>
          </w:p>
        </w:tc>
        <w:tc>
          <w:tcPr>
            <w:tcW w:w="1331" w:type="dxa"/>
            <w:gridSpan w:val="2"/>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ЕСФ+</w:t>
            </w:r>
          </w:p>
        </w:tc>
        <w:tc>
          <w:tcPr>
            <w:tcW w:w="876" w:type="dxa"/>
            <w:shd w:val="clear" w:color="auto" w:fill="auto"/>
          </w:tcPr>
          <w:p w:rsidR="00A40A79" w:rsidRPr="007E27AC" w:rsidRDefault="00A40A79" w:rsidP="002E0B9C">
            <w:pPr>
              <w:spacing w:before="60" w:after="60" w:line="240" w:lineRule="auto"/>
              <w:rPr>
                <w:sz w:val="17"/>
                <w:szCs w:val="17"/>
              </w:rPr>
            </w:pPr>
            <w:r w:rsidRPr="007E27AC">
              <w:rPr>
                <w:sz w:val="17"/>
                <w:szCs w:val="17"/>
              </w:rPr>
              <w:t>По-силно развити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vMerge/>
            <w:shd w:val="clear" w:color="auto" w:fill="auto"/>
          </w:tcPr>
          <w:p w:rsidR="00A40A79" w:rsidRPr="007E27AC" w:rsidRDefault="00A40A79" w:rsidP="002E0B9C">
            <w:pPr>
              <w:spacing w:before="60" w:after="60" w:line="240" w:lineRule="auto"/>
              <w:rPr>
                <w:sz w:val="17"/>
                <w:szCs w:val="17"/>
              </w:rPr>
            </w:pPr>
          </w:p>
        </w:tc>
        <w:tc>
          <w:tcPr>
            <w:tcW w:w="1247" w:type="dxa"/>
            <w:vMerge/>
            <w:shd w:val="clear" w:color="auto" w:fill="auto"/>
          </w:tcPr>
          <w:p w:rsidR="00A40A79" w:rsidRPr="007E27AC" w:rsidRDefault="00A40A79" w:rsidP="002E0B9C">
            <w:pPr>
              <w:spacing w:before="60" w:after="60" w:line="240" w:lineRule="auto"/>
              <w:rPr>
                <w:sz w:val="17"/>
                <w:szCs w:val="17"/>
              </w:rPr>
            </w:pPr>
          </w:p>
        </w:tc>
        <w:tc>
          <w:tcPr>
            <w:tcW w:w="1124" w:type="dxa"/>
            <w:vMerge/>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2E0B9C">
            <w:pPr>
              <w:spacing w:before="60" w:after="60" w:line="240" w:lineRule="auto"/>
              <w:rPr>
                <w:sz w:val="17"/>
                <w:szCs w:val="17"/>
              </w:rPr>
            </w:pPr>
            <w:r w:rsidRPr="007E27AC">
              <w:rPr>
                <w:sz w:val="17"/>
                <w:szCs w:val="17"/>
              </w:rPr>
              <w:t>Региони в преход</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vMerge/>
            <w:shd w:val="clear" w:color="auto" w:fill="auto"/>
          </w:tcPr>
          <w:p w:rsidR="00A40A79" w:rsidRPr="007E27AC" w:rsidRDefault="00A40A79" w:rsidP="002E0B9C">
            <w:pPr>
              <w:spacing w:before="60" w:after="60" w:line="240" w:lineRule="auto"/>
              <w:rPr>
                <w:sz w:val="17"/>
                <w:szCs w:val="17"/>
              </w:rPr>
            </w:pPr>
          </w:p>
        </w:tc>
        <w:tc>
          <w:tcPr>
            <w:tcW w:w="1247" w:type="dxa"/>
            <w:vMerge/>
            <w:shd w:val="clear" w:color="auto" w:fill="auto"/>
          </w:tcPr>
          <w:p w:rsidR="00A40A79" w:rsidRPr="007E27AC" w:rsidRDefault="00A40A79" w:rsidP="002E0B9C">
            <w:pPr>
              <w:spacing w:before="60" w:after="60" w:line="240" w:lineRule="auto"/>
              <w:rPr>
                <w:sz w:val="17"/>
                <w:szCs w:val="17"/>
              </w:rPr>
            </w:pPr>
          </w:p>
        </w:tc>
        <w:tc>
          <w:tcPr>
            <w:tcW w:w="1124" w:type="dxa"/>
            <w:vMerge/>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2E0B9C">
            <w:pPr>
              <w:spacing w:before="60" w:after="60" w:line="240" w:lineRule="auto"/>
              <w:rPr>
                <w:sz w:val="17"/>
                <w:szCs w:val="17"/>
              </w:rPr>
            </w:pPr>
            <w:r w:rsidRPr="007E27AC">
              <w:rPr>
                <w:sz w:val="17"/>
                <w:szCs w:val="17"/>
              </w:rPr>
              <w:t>По-слабо развити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vMerge/>
            <w:shd w:val="clear" w:color="auto" w:fill="auto"/>
          </w:tcPr>
          <w:p w:rsidR="00A40A79" w:rsidRPr="007E27AC" w:rsidRDefault="00A40A79" w:rsidP="002E0B9C">
            <w:pPr>
              <w:spacing w:before="60" w:after="60" w:line="240" w:lineRule="auto"/>
              <w:rPr>
                <w:sz w:val="17"/>
                <w:szCs w:val="17"/>
              </w:rPr>
            </w:pPr>
          </w:p>
        </w:tc>
        <w:tc>
          <w:tcPr>
            <w:tcW w:w="1247" w:type="dxa"/>
            <w:vMerge/>
            <w:shd w:val="clear" w:color="auto" w:fill="auto"/>
          </w:tcPr>
          <w:p w:rsidR="00A40A79" w:rsidRPr="007E27AC" w:rsidRDefault="00A40A79" w:rsidP="002E0B9C">
            <w:pPr>
              <w:spacing w:before="60" w:after="60" w:line="240" w:lineRule="auto"/>
              <w:rPr>
                <w:sz w:val="17"/>
                <w:szCs w:val="17"/>
              </w:rPr>
            </w:pPr>
          </w:p>
        </w:tc>
        <w:tc>
          <w:tcPr>
            <w:tcW w:w="1124" w:type="dxa"/>
            <w:vMerge/>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2E0B9C">
            <w:pPr>
              <w:spacing w:before="60" w:after="60" w:line="240" w:lineRule="auto"/>
              <w:rPr>
                <w:sz w:val="17"/>
                <w:szCs w:val="17"/>
              </w:rPr>
            </w:pPr>
            <w:r w:rsidRPr="007E27AC">
              <w:rPr>
                <w:sz w:val="17"/>
                <w:szCs w:val="17"/>
              </w:rPr>
              <w:t>Най-отдалечени региони и северни слабо населени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tcBorders>
              <w:right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trHeight w:val="1086"/>
          <w:jc w:val="center"/>
        </w:trPr>
        <w:tc>
          <w:tcPr>
            <w:tcW w:w="1242" w:type="dxa"/>
            <w:vMerge w:val="restart"/>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247" w:type="dxa"/>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Приоритет 3</w:t>
            </w:r>
          </w:p>
        </w:tc>
        <w:tc>
          <w:tcPr>
            <w:tcW w:w="1124" w:type="dxa"/>
            <w:vMerge w:val="restart"/>
            <w:shd w:val="clear" w:color="auto" w:fill="auto"/>
          </w:tcPr>
          <w:p w:rsidR="00A40A79" w:rsidRPr="007E27AC" w:rsidRDefault="00A40A79" w:rsidP="002E0B9C">
            <w:pPr>
              <w:spacing w:before="60" w:after="60" w:line="240" w:lineRule="auto"/>
              <w:rPr>
                <w:sz w:val="17"/>
                <w:szCs w:val="17"/>
              </w:rPr>
            </w:pPr>
          </w:p>
        </w:tc>
        <w:tc>
          <w:tcPr>
            <w:tcW w:w="649" w:type="dxa"/>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ФСП</w:t>
            </w:r>
            <w:r w:rsidRPr="007E27AC">
              <w:rPr>
                <w:sz w:val="17"/>
                <w:szCs w:val="17"/>
              </w:rPr>
              <w:br/>
              <w:t>**</w:t>
            </w:r>
          </w:p>
        </w:tc>
        <w:tc>
          <w:tcPr>
            <w:tcW w:w="682"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r w:rsidRPr="007E27AC">
              <w:rPr>
                <w:sz w:val="17"/>
                <w:szCs w:val="17"/>
              </w:rPr>
              <w:t>Член 3 Ресурси</w:t>
            </w:r>
          </w:p>
        </w:tc>
        <w:tc>
          <w:tcPr>
            <w:tcW w:w="876"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089"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852"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852"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852"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056"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923"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776"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606"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852" w:type="dxa"/>
            <w:tcBorders>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vMerge/>
            <w:shd w:val="clear" w:color="auto" w:fill="auto"/>
          </w:tcPr>
          <w:p w:rsidR="00A40A79" w:rsidRPr="007E27AC" w:rsidRDefault="00A40A79" w:rsidP="002E0B9C">
            <w:pPr>
              <w:spacing w:before="60" w:after="60" w:line="240" w:lineRule="auto"/>
              <w:rPr>
                <w:sz w:val="17"/>
                <w:szCs w:val="17"/>
              </w:rPr>
            </w:pPr>
          </w:p>
        </w:tc>
        <w:tc>
          <w:tcPr>
            <w:tcW w:w="1247" w:type="dxa"/>
            <w:vMerge/>
            <w:shd w:val="clear" w:color="auto" w:fill="auto"/>
          </w:tcPr>
          <w:p w:rsidR="00A40A79" w:rsidRPr="007E27AC" w:rsidRDefault="00A40A79" w:rsidP="002E0B9C">
            <w:pPr>
              <w:spacing w:before="60" w:after="60" w:line="240" w:lineRule="auto"/>
              <w:rPr>
                <w:sz w:val="17"/>
                <w:szCs w:val="17"/>
              </w:rPr>
            </w:pPr>
          </w:p>
        </w:tc>
        <w:tc>
          <w:tcPr>
            <w:tcW w:w="1124" w:type="dxa"/>
            <w:vMerge/>
            <w:shd w:val="clear" w:color="auto" w:fill="auto"/>
          </w:tcPr>
          <w:p w:rsidR="00A40A79" w:rsidRPr="007E27AC" w:rsidRDefault="00A40A79" w:rsidP="002E0B9C">
            <w:pPr>
              <w:spacing w:before="60" w:after="60" w:line="240" w:lineRule="auto"/>
              <w:rPr>
                <w:sz w:val="17"/>
                <w:szCs w:val="17"/>
              </w:rPr>
            </w:pPr>
          </w:p>
        </w:tc>
        <w:tc>
          <w:tcPr>
            <w:tcW w:w="649" w:type="dxa"/>
            <w:vMerge/>
            <w:shd w:val="clear" w:color="auto" w:fill="auto"/>
          </w:tcPr>
          <w:p w:rsidR="00A40A79" w:rsidRPr="007E27AC" w:rsidRDefault="00A40A79" w:rsidP="002E0B9C">
            <w:pPr>
              <w:spacing w:before="60" w:after="60" w:line="240" w:lineRule="auto"/>
              <w:rPr>
                <w:sz w:val="17"/>
                <w:szCs w:val="17"/>
              </w:rPr>
            </w:pPr>
          </w:p>
        </w:tc>
        <w:tc>
          <w:tcPr>
            <w:tcW w:w="682" w:type="dxa"/>
            <w:shd w:val="clear" w:color="auto" w:fill="auto"/>
          </w:tcPr>
          <w:p w:rsidR="00A40A79" w:rsidRPr="007E27AC" w:rsidRDefault="00A40A79" w:rsidP="002E0B9C">
            <w:pPr>
              <w:spacing w:before="60" w:after="60" w:line="240" w:lineRule="auto"/>
              <w:rPr>
                <w:sz w:val="17"/>
                <w:szCs w:val="17"/>
              </w:rPr>
            </w:pPr>
            <w:r w:rsidRPr="007E27AC">
              <w:rPr>
                <w:sz w:val="17"/>
                <w:szCs w:val="17"/>
              </w:rPr>
              <w:t>Член 4 Ресурси</w:t>
            </w:r>
          </w:p>
        </w:tc>
        <w:tc>
          <w:tcPr>
            <w:tcW w:w="876" w:type="dxa"/>
            <w:shd w:val="clear" w:color="auto" w:fill="auto"/>
          </w:tcPr>
          <w:p w:rsidR="00A40A79" w:rsidRPr="007E27AC" w:rsidRDefault="00A40A79" w:rsidP="002E0B9C">
            <w:pPr>
              <w:spacing w:before="60" w:after="60" w:line="240" w:lineRule="auto"/>
              <w:rPr>
                <w:sz w:val="17"/>
                <w:szCs w:val="17"/>
              </w:rPr>
            </w:pP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tcBorders>
              <w:right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shd w:val="clear" w:color="auto" w:fill="auto"/>
          </w:tcPr>
          <w:p w:rsidR="00A40A79" w:rsidRPr="007E27AC" w:rsidRDefault="00A40A79" w:rsidP="002E0B9C">
            <w:pPr>
              <w:spacing w:before="60" w:after="60" w:line="240" w:lineRule="auto"/>
              <w:rPr>
                <w:sz w:val="17"/>
                <w:szCs w:val="17"/>
              </w:rPr>
            </w:pPr>
          </w:p>
        </w:tc>
        <w:tc>
          <w:tcPr>
            <w:tcW w:w="1247" w:type="dxa"/>
            <w:shd w:val="clear" w:color="auto" w:fill="auto"/>
          </w:tcPr>
          <w:p w:rsidR="00A40A79" w:rsidRPr="007E27AC" w:rsidRDefault="00A40A79" w:rsidP="002E0B9C">
            <w:pPr>
              <w:spacing w:before="60" w:after="60" w:line="240" w:lineRule="auto"/>
              <w:rPr>
                <w:sz w:val="17"/>
                <w:szCs w:val="17"/>
              </w:rPr>
            </w:pPr>
            <w:r w:rsidRPr="007E27AC">
              <w:rPr>
                <w:sz w:val="17"/>
                <w:szCs w:val="17"/>
              </w:rPr>
              <w:t>Приоритет 4</w:t>
            </w: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shd w:val="clear" w:color="auto" w:fill="auto"/>
          </w:tcPr>
          <w:p w:rsidR="00A40A79" w:rsidRPr="007E27AC" w:rsidRDefault="00A40A79" w:rsidP="002E0B9C">
            <w:pPr>
              <w:spacing w:before="60" w:after="60" w:line="240" w:lineRule="auto"/>
              <w:rPr>
                <w:sz w:val="17"/>
                <w:szCs w:val="17"/>
              </w:rPr>
            </w:pPr>
            <w:r w:rsidRPr="007E27AC">
              <w:rPr>
                <w:sz w:val="17"/>
                <w:szCs w:val="17"/>
              </w:rPr>
              <w:t>КФ</w:t>
            </w:r>
          </w:p>
        </w:tc>
        <w:tc>
          <w:tcPr>
            <w:tcW w:w="876" w:type="dxa"/>
            <w:shd w:val="clear" w:color="auto" w:fill="auto"/>
          </w:tcPr>
          <w:p w:rsidR="00A40A79" w:rsidRPr="007E27AC" w:rsidRDefault="00A40A79" w:rsidP="002E0B9C">
            <w:pPr>
              <w:spacing w:before="60" w:after="60" w:line="240" w:lineRule="auto"/>
              <w:rPr>
                <w:sz w:val="17"/>
                <w:szCs w:val="17"/>
              </w:rPr>
            </w:pP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tcBorders>
              <w:right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tcBorders>
              <w:bottom w:val="single" w:sz="4" w:space="0" w:color="auto"/>
            </w:tcBorders>
            <w:shd w:val="clear" w:color="auto" w:fill="auto"/>
          </w:tcPr>
          <w:p w:rsidR="00A40A79" w:rsidRPr="007E27AC" w:rsidRDefault="00A40A79" w:rsidP="002E0B9C">
            <w:pPr>
              <w:pageBreakBefore/>
              <w:spacing w:before="60" w:after="60" w:line="240" w:lineRule="auto"/>
              <w:rPr>
                <w:sz w:val="17"/>
                <w:szCs w:val="17"/>
              </w:rPr>
            </w:pPr>
            <w:r w:rsidRPr="007E27AC">
              <w:rPr>
                <w:sz w:val="17"/>
                <w:szCs w:val="17"/>
              </w:rPr>
              <w:lastRenderedPageBreak/>
              <w:t>ТП</w:t>
            </w:r>
          </w:p>
        </w:tc>
        <w:tc>
          <w:tcPr>
            <w:tcW w:w="1247"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r w:rsidRPr="007E27AC">
              <w:rPr>
                <w:sz w:val="17"/>
                <w:szCs w:val="17"/>
              </w:rPr>
              <w:t>Приоритет 5</w:t>
            </w:r>
          </w:p>
          <w:p w:rsidR="00A40A79" w:rsidRPr="007E27AC" w:rsidRDefault="00A40A79" w:rsidP="002E0B9C">
            <w:pPr>
              <w:spacing w:before="60" w:after="60" w:line="240" w:lineRule="auto"/>
              <w:rPr>
                <w:sz w:val="17"/>
                <w:szCs w:val="17"/>
              </w:rPr>
            </w:pPr>
            <w:r w:rsidRPr="007E27AC">
              <w:rPr>
                <w:sz w:val="17"/>
                <w:szCs w:val="17"/>
              </w:rPr>
              <w:t>ТП съгласно член 37</w:t>
            </w:r>
          </w:p>
        </w:tc>
        <w:tc>
          <w:tcPr>
            <w:tcW w:w="1124"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331" w:type="dxa"/>
            <w:gridSpan w:val="2"/>
            <w:tcBorders>
              <w:bottom w:val="single" w:sz="4" w:space="0" w:color="auto"/>
            </w:tcBorders>
            <w:shd w:val="clear" w:color="auto" w:fill="auto"/>
          </w:tcPr>
          <w:p w:rsidR="00A40A79" w:rsidRPr="007E27AC" w:rsidRDefault="00A40A79" w:rsidP="002E0B9C">
            <w:pPr>
              <w:spacing w:before="60" w:after="60" w:line="240" w:lineRule="auto"/>
              <w:rPr>
                <w:sz w:val="17"/>
                <w:szCs w:val="17"/>
              </w:rPr>
            </w:pPr>
            <w:r w:rsidRPr="007E27AC">
              <w:rPr>
                <w:sz w:val="17"/>
                <w:szCs w:val="17"/>
              </w:rPr>
              <w:t>ЕФРР или ЕСФ+, или ФСП, или КФ</w:t>
            </w:r>
          </w:p>
        </w:tc>
        <w:tc>
          <w:tcPr>
            <w:tcW w:w="876" w:type="dxa"/>
            <w:shd w:val="clear" w:color="auto" w:fill="auto"/>
          </w:tcPr>
          <w:p w:rsidR="00A40A79" w:rsidRPr="007E27AC" w:rsidRDefault="00A40A79" w:rsidP="002E0B9C">
            <w:pPr>
              <w:spacing w:before="60" w:after="60" w:line="240" w:lineRule="auto"/>
              <w:rPr>
                <w:sz w:val="17"/>
                <w:szCs w:val="17"/>
              </w:rPr>
            </w:pP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tcBorders>
              <w:right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vMerge w:val="restart"/>
            <w:shd w:val="clear" w:color="auto" w:fill="auto"/>
          </w:tcPr>
          <w:p w:rsidR="00A40A79" w:rsidRPr="007E27AC" w:rsidRDefault="00A40A79" w:rsidP="002E0B9C">
            <w:pPr>
              <w:spacing w:before="60" w:after="60" w:line="240" w:lineRule="auto"/>
              <w:rPr>
                <w:sz w:val="17"/>
                <w:szCs w:val="17"/>
              </w:rPr>
            </w:pP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Общо ЕФРР</w:t>
            </w:r>
          </w:p>
        </w:tc>
        <w:tc>
          <w:tcPr>
            <w:tcW w:w="876" w:type="dxa"/>
            <w:shd w:val="clear" w:color="auto" w:fill="auto"/>
          </w:tcPr>
          <w:p w:rsidR="00A40A79" w:rsidRPr="007E27AC" w:rsidRDefault="00A40A79" w:rsidP="006D3B6B">
            <w:pPr>
              <w:spacing w:before="20" w:after="20" w:line="240" w:lineRule="auto"/>
              <w:rPr>
                <w:sz w:val="17"/>
                <w:szCs w:val="17"/>
              </w:rPr>
            </w:pPr>
            <w:r w:rsidRPr="007E27AC">
              <w:rPr>
                <w:sz w:val="17"/>
                <w:szCs w:val="17"/>
              </w:rPr>
              <w:t>По-силно развити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tcBorders>
              <w:right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vMerge/>
            <w:shd w:val="clear" w:color="auto" w:fill="auto"/>
          </w:tcPr>
          <w:p w:rsidR="00A40A79" w:rsidRPr="007E27AC" w:rsidRDefault="00A40A79" w:rsidP="002E0B9C">
            <w:pPr>
              <w:spacing w:before="60" w:after="60" w:line="240" w:lineRule="auto"/>
              <w:rPr>
                <w:sz w:val="17"/>
                <w:szCs w:val="17"/>
              </w:rPr>
            </w:pP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6D3B6B">
            <w:pPr>
              <w:spacing w:before="20" w:after="20" w:line="240" w:lineRule="auto"/>
              <w:rPr>
                <w:sz w:val="17"/>
                <w:szCs w:val="17"/>
              </w:rPr>
            </w:pPr>
            <w:r w:rsidRPr="007E27AC">
              <w:rPr>
                <w:sz w:val="17"/>
                <w:szCs w:val="17"/>
              </w:rPr>
              <w:t>Региони в преход</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tcBorders>
              <w:right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vMerge/>
            <w:shd w:val="clear" w:color="auto" w:fill="auto"/>
          </w:tcPr>
          <w:p w:rsidR="00A40A79" w:rsidRPr="007E27AC" w:rsidRDefault="00A40A79" w:rsidP="002E0B9C">
            <w:pPr>
              <w:spacing w:before="60" w:after="60" w:line="240" w:lineRule="auto"/>
              <w:rPr>
                <w:sz w:val="17"/>
                <w:szCs w:val="17"/>
              </w:rPr>
            </w:pP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6D3B6B">
            <w:pPr>
              <w:spacing w:before="20" w:after="20" w:line="240" w:lineRule="auto"/>
              <w:rPr>
                <w:sz w:val="17"/>
                <w:szCs w:val="17"/>
              </w:rPr>
            </w:pPr>
            <w:r w:rsidRPr="007E27AC">
              <w:rPr>
                <w:sz w:val="17"/>
                <w:szCs w:val="17"/>
              </w:rPr>
              <w:t>По-слабо развити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tcBorders>
              <w:top w:val="single" w:sz="4" w:space="0" w:color="auto"/>
            </w:tcBorders>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vMerge/>
            <w:shd w:val="clear" w:color="auto" w:fill="auto"/>
          </w:tcPr>
          <w:p w:rsidR="00A40A79" w:rsidRPr="007E27AC" w:rsidRDefault="00A40A79" w:rsidP="002E0B9C">
            <w:pPr>
              <w:spacing w:before="60" w:after="60" w:line="240" w:lineRule="auto"/>
              <w:rPr>
                <w:sz w:val="17"/>
                <w:szCs w:val="17"/>
              </w:rPr>
            </w:pP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6D3B6B">
            <w:pPr>
              <w:spacing w:before="20" w:after="20" w:line="240" w:lineRule="auto"/>
              <w:rPr>
                <w:sz w:val="17"/>
                <w:szCs w:val="17"/>
              </w:rPr>
            </w:pPr>
            <w:r w:rsidRPr="007E27AC">
              <w:rPr>
                <w:sz w:val="17"/>
                <w:szCs w:val="17"/>
              </w:rPr>
              <w:t>Най-отдалечени региони и северни слабо населени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vMerge w:val="restart"/>
            <w:shd w:val="clear" w:color="auto" w:fill="auto"/>
          </w:tcPr>
          <w:p w:rsidR="00A40A79" w:rsidRPr="007E27AC" w:rsidRDefault="00A40A79" w:rsidP="002E0B9C">
            <w:pPr>
              <w:spacing w:before="60" w:after="60" w:line="240" w:lineRule="auto"/>
              <w:rPr>
                <w:sz w:val="17"/>
                <w:szCs w:val="17"/>
              </w:rPr>
            </w:pP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Общо ЕСФ+</w:t>
            </w:r>
          </w:p>
        </w:tc>
        <w:tc>
          <w:tcPr>
            <w:tcW w:w="876" w:type="dxa"/>
            <w:shd w:val="clear" w:color="auto" w:fill="auto"/>
          </w:tcPr>
          <w:p w:rsidR="00A40A79" w:rsidRPr="007E27AC" w:rsidRDefault="00A40A79" w:rsidP="006D3B6B">
            <w:pPr>
              <w:spacing w:before="20" w:after="20" w:line="240" w:lineRule="auto"/>
              <w:rPr>
                <w:sz w:val="17"/>
                <w:szCs w:val="17"/>
              </w:rPr>
            </w:pPr>
            <w:r w:rsidRPr="007E27AC">
              <w:rPr>
                <w:sz w:val="17"/>
                <w:szCs w:val="17"/>
              </w:rPr>
              <w:t>По-силно развити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vMerge/>
            <w:shd w:val="clear" w:color="auto" w:fill="auto"/>
          </w:tcPr>
          <w:p w:rsidR="00A40A79" w:rsidRPr="007E27AC" w:rsidRDefault="00A40A79" w:rsidP="002E0B9C">
            <w:pPr>
              <w:spacing w:before="60" w:after="60" w:line="240" w:lineRule="auto"/>
              <w:rPr>
                <w:sz w:val="17"/>
                <w:szCs w:val="17"/>
              </w:rPr>
            </w:pP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6D3B6B">
            <w:pPr>
              <w:spacing w:before="20" w:after="20" w:line="240" w:lineRule="auto"/>
              <w:rPr>
                <w:sz w:val="17"/>
                <w:szCs w:val="17"/>
              </w:rPr>
            </w:pPr>
            <w:r w:rsidRPr="007E27AC">
              <w:rPr>
                <w:sz w:val="17"/>
                <w:szCs w:val="17"/>
              </w:rPr>
              <w:t>Региони в преход</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vMerge/>
            <w:shd w:val="clear" w:color="auto" w:fill="auto"/>
          </w:tcPr>
          <w:p w:rsidR="00A40A79" w:rsidRPr="007E27AC" w:rsidRDefault="00A40A79" w:rsidP="002E0B9C">
            <w:pPr>
              <w:spacing w:before="60" w:after="60" w:line="240" w:lineRule="auto"/>
              <w:rPr>
                <w:sz w:val="17"/>
                <w:szCs w:val="17"/>
              </w:rPr>
            </w:pP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6D3B6B">
            <w:pPr>
              <w:spacing w:before="20" w:after="20" w:line="240" w:lineRule="auto"/>
              <w:rPr>
                <w:sz w:val="17"/>
                <w:szCs w:val="17"/>
              </w:rPr>
            </w:pPr>
            <w:r w:rsidRPr="007E27AC">
              <w:rPr>
                <w:sz w:val="17"/>
                <w:szCs w:val="17"/>
              </w:rPr>
              <w:t>По-слабо развити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vMerge/>
            <w:shd w:val="clear" w:color="auto" w:fill="auto"/>
          </w:tcPr>
          <w:p w:rsidR="00A40A79" w:rsidRPr="007E27AC" w:rsidRDefault="00A40A79" w:rsidP="002E0B9C">
            <w:pPr>
              <w:spacing w:before="60" w:after="60" w:line="240" w:lineRule="auto"/>
              <w:rPr>
                <w:sz w:val="17"/>
                <w:szCs w:val="17"/>
              </w:rPr>
            </w:pP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6D3B6B">
            <w:pPr>
              <w:spacing w:before="20" w:after="20" w:line="240" w:lineRule="auto"/>
              <w:rPr>
                <w:sz w:val="17"/>
                <w:szCs w:val="17"/>
              </w:rPr>
            </w:pPr>
            <w:r w:rsidRPr="007E27AC">
              <w:rPr>
                <w:sz w:val="17"/>
                <w:szCs w:val="17"/>
              </w:rPr>
              <w:t>Най-отдалечени региони и северни слабо населени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shd w:val="clear" w:color="auto" w:fill="auto"/>
          </w:tcPr>
          <w:p w:rsidR="00A40A79" w:rsidRPr="007E27AC" w:rsidRDefault="00A40A79" w:rsidP="002E0B9C">
            <w:pPr>
              <w:pageBreakBefore/>
              <w:spacing w:before="60" w:after="60" w:line="240" w:lineRule="auto"/>
              <w:rPr>
                <w:sz w:val="17"/>
                <w:szCs w:val="17"/>
              </w:rPr>
            </w:pPr>
          </w:p>
        </w:tc>
        <w:tc>
          <w:tcPr>
            <w:tcW w:w="1124"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649" w:type="dxa"/>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ФСП**</w:t>
            </w:r>
          </w:p>
        </w:tc>
        <w:tc>
          <w:tcPr>
            <w:tcW w:w="682" w:type="dxa"/>
            <w:shd w:val="clear" w:color="auto" w:fill="auto"/>
          </w:tcPr>
          <w:p w:rsidR="00A40A79" w:rsidRPr="007E27AC" w:rsidRDefault="00A40A79" w:rsidP="002E0B9C">
            <w:pPr>
              <w:spacing w:before="60" w:after="60" w:line="240" w:lineRule="auto"/>
              <w:rPr>
                <w:sz w:val="17"/>
                <w:szCs w:val="17"/>
              </w:rPr>
            </w:pPr>
            <w:r w:rsidRPr="007E27AC">
              <w:rPr>
                <w:sz w:val="17"/>
                <w:szCs w:val="17"/>
              </w:rPr>
              <w:t>Член 3 Ресурси</w:t>
            </w:r>
          </w:p>
        </w:tc>
        <w:tc>
          <w:tcPr>
            <w:tcW w:w="876" w:type="dxa"/>
            <w:shd w:val="clear" w:color="auto" w:fill="auto"/>
          </w:tcPr>
          <w:p w:rsidR="00A40A79" w:rsidRPr="007E27AC" w:rsidRDefault="00A40A79" w:rsidP="002E0B9C">
            <w:pPr>
              <w:spacing w:before="60" w:after="60" w:line="240" w:lineRule="auto"/>
              <w:rPr>
                <w:sz w:val="17"/>
                <w:szCs w:val="17"/>
              </w:rPr>
            </w:pP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shd w:val="clear" w:color="auto" w:fill="auto"/>
          </w:tcPr>
          <w:p w:rsidR="00A40A79" w:rsidRPr="007E27AC" w:rsidRDefault="00A40A79" w:rsidP="002E0B9C">
            <w:pPr>
              <w:spacing w:before="60" w:after="60" w:line="240" w:lineRule="auto"/>
              <w:rPr>
                <w:sz w:val="17"/>
                <w:szCs w:val="17"/>
              </w:rPr>
            </w:pPr>
          </w:p>
        </w:tc>
        <w:tc>
          <w:tcPr>
            <w:tcW w:w="1124"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649" w:type="dxa"/>
            <w:vMerge/>
            <w:shd w:val="clear" w:color="auto" w:fill="auto"/>
          </w:tcPr>
          <w:p w:rsidR="00A40A79" w:rsidRPr="007E27AC" w:rsidRDefault="00A40A79" w:rsidP="002E0B9C">
            <w:pPr>
              <w:spacing w:before="60" w:after="60" w:line="240" w:lineRule="auto"/>
              <w:rPr>
                <w:sz w:val="17"/>
                <w:szCs w:val="17"/>
              </w:rPr>
            </w:pPr>
          </w:p>
        </w:tc>
        <w:tc>
          <w:tcPr>
            <w:tcW w:w="682" w:type="dxa"/>
            <w:shd w:val="clear" w:color="auto" w:fill="auto"/>
          </w:tcPr>
          <w:p w:rsidR="00A40A79" w:rsidRPr="007E27AC" w:rsidRDefault="00A40A79" w:rsidP="002E0B9C">
            <w:pPr>
              <w:spacing w:before="60" w:after="60" w:line="240" w:lineRule="auto"/>
              <w:rPr>
                <w:sz w:val="17"/>
                <w:szCs w:val="17"/>
              </w:rPr>
            </w:pPr>
            <w:r w:rsidRPr="007E27AC">
              <w:rPr>
                <w:sz w:val="17"/>
                <w:szCs w:val="17"/>
              </w:rPr>
              <w:t>Член 4 Ресурси</w:t>
            </w:r>
          </w:p>
        </w:tc>
        <w:tc>
          <w:tcPr>
            <w:tcW w:w="876" w:type="dxa"/>
            <w:shd w:val="clear" w:color="auto" w:fill="auto"/>
          </w:tcPr>
          <w:p w:rsidR="00A40A79" w:rsidRPr="007E27AC" w:rsidRDefault="00A40A79" w:rsidP="002E0B9C">
            <w:pPr>
              <w:spacing w:before="60" w:after="60" w:line="240" w:lineRule="auto"/>
              <w:rPr>
                <w:sz w:val="17"/>
                <w:szCs w:val="17"/>
              </w:rPr>
            </w:pP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shd w:val="clear" w:color="auto" w:fill="auto"/>
          </w:tcPr>
          <w:p w:rsidR="00A40A79" w:rsidRPr="007E27AC" w:rsidRDefault="00A40A79" w:rsidP="002E0B9C">
            <w:pPr>
              <w:spacing w:before="60" w:after="60" w:line="240" w:lineRule="auto"/>
              <w:rPr>
                <w:sz w:val="17"/>
                <w:szCs w:val="17"/>
              </w:rPr>
            </w:pPr>
          </w:p>
        </w:tc>
        <w:tc>
          <w:tcPr>
            <w:tcW w:w="1124"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331" w:type="dxa"/>
            <w:gridSpan w:val="2"/>
            <w:shd w:val="clear" w:color="auto" w:fill="auto"/>
          </w:tcPr>
          <w:p w:rsidR="00A40A79" w:rsidRPr="007E27AC" w:rsidRDefault="00A40A79" w:rsidP="002E0B9C">
            <w:pPr>
              <w:spacing w:before="60" w:after="60" w:line="240" w:lineRule="auto"/>
              <w:rPr>
                <w:sz w:val="17"/>
                <w:szCs w:val="17"/>
              </w:rPr>
            </w:pPr>
            <w:r w:rsidRPr="007E27AC">
              <w:rPr>
                <w:sz w:val="17"/>
                <w:szCs w:val="17"/>
              </w:rPr>
              <w:t>Общо КФ</w:t>
            </w:r>
          </w:p>
        </w:tc>
        <w:tc>
          <w:tcPr>
            <w:tcW w:w="876" w:type="dxa"/>
            <w:shd w:val="clear" w:color="auto" w:fill="auto"/>
          </w:tcPr>
          <w:p w:rsidR="00A40A79" w:rsidRPr="007E27AC" w:rsidRDefault="00A40A79" w:rsidP="002E0B9C">
            <w:pPr>
              <w:spacing w:before="60" w:after="60" w:line="240" w:lineRule="auto"/>
              <w:rPr>
                <w:sz w:val="17"/>
                <w:szCs w:val="17"/>
              </w:rPr>
            </w:pP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shd w:val="clear" w:color="auto" w:fill="auto"/>
          </w:tcPr>
          <w:p w:rsidR="00A40A79" w:rsidRPr="007E27AC" w:rsidRDefault="00A40A79" w:rsidP="002E0B9C">
            <w:pPr>
              <w:spacing w:before="60" w:after="60" w:line="240" w:lineRule="auto"/>
              <w:rPr>
                <w:sz w:val="17"/>
                <w:szCs w:val="17"/>
              </w:rPr>
            </w:pPr>
            <w:r w:rsidRPr="007E27AC">
              <w:rPr>
                <w:sz w:val="17"/>
                <w:szCs w:val="17"/>
              </w:rPr>
              <w:t>Всичко общо</w:t>
            </w: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2E0B9C">
            <w:pPr>
              <w:spacing w:before="60" w:after="60" w:line="240" w:lineRule="auto"/>
              <w:rPr>
                <w:sz w:val="17"/>
                <w:szCs w:val="17"/>
              </w:rPr>
            </w:pP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bl>
    <w:p w:rsidR="00A40A79" w:rsidRPr="007E27AC" w:rsidRDefault="00A40A79" w:rsidP="002E0B9C">
      <w:pPr>
        <w:pStyle w:val="Point0"/>
        <w:spacing w:before="0" w:after="0" w:line="240" w:lineRule="auto"/>
        <w:ind w:left="851" w:hanging="851"/>
      </w:pPr>
      <w:r w:rsidRPr="007E27AC">
        <w:rPr>
          <w:b/>
          <w:bCs/>
          <w:vertAlign w:val="superscript"/>
        </w:rPr>
        <w:t>*</w:t>
      </w:r>
      <w:r w:rsidRPr="007E27AC">
        <w:tab/>
        <w:t>За ЕФРР и ЕСФ+: по-слабо развитите региони, регионите в преход, по-силно развитите региони и, когато е приложимо, специално разпределени средства за най-отдалечените и северните слабо населени региони. За КФ: не е приложимо. Що се отнася до техническата помощ, прилагането на категориите региони зависи от избора на фонд.</w:t>
      </w:r>
    </w:p>
    <w:p w:rsidR="00A40A79" w:rsidRPr="007E27AC" w:rsidRDefault="00A40A79" w:rsidP="002E0B9C">
      <w:pPr>
        <w:pStyle w:val="Point0"/>
        <w:spacing w:before="0" w:after="0" w:line="240" w:lineRule="auto"/>
        <w:ind w:left="851" w:hanging="851"/>
      </w:pPr>
      <w:r w:rsidRPr="007E27AC">
        <w:rPr>
          <w:b/>
          <w:bCs/>
          <w:vertAlign w:val="superscript"/>
        </w:rPr>
        <w:t>**</w:t>
      </w:r>
      <w:r w:rsidRPr="007E27AC">
        <w:tab/>
        <w:t>Посочете общия размер на средствата по ФСП, включително допълнителното подпомагане, прехвърлено от ЕФРР и ЕСФ +. Таблицата не включва сумите в съответствие с член 7 от ФСП. В случай на техническа помощ, финансирана от ФСП, средствата по ФСП следва да бъдат разделени на средства, свързани с член 3 и член 4 от Регламента за ФСП. По отношение на член 4 от Регламента за ФСП няма сума за гъвкавост.</w:t>
      </w:r>
    </w:p>
    <w:p w:rsidR="00A40A79" w:rsidRPr="007E27AC" w:rsidRDefault="00A40A79" w:rsidP="002E0B9C"/>
    <w:p w:rsidR="005A05DF" w:rsidRPr="00BD2AFE" w:rsidRDefault="005A05DF" w:rsidP="005A05DF">
      <w:pPr>
        <w:pStyle w:val="oj-ti-grseq-1"/>
        <w:shd w:val="clear" w:color="auto" w:fill="FFFFFF"/>
        <w:spacing w:before="240" w:beforeAutospacing="0" w:after="120" w:afterAutospacing="0" w:line="312" w:lineRule="atLeast"/>
        <w:jc w:val="both"/>
        <w:rPr>
          <w:b/>
          <w:bCs/>
          <w:color w:val="444444"/>
          <w:sz w:val="27"/>
          <w:szCs w:val="27"/>
        </w:rPr>
      </w:pPr>
      <w:r w:rsidRPr="00BD2AFE">
        <w:rPr>
          <w:b/>
          <w:bCs/>
          <w:color w:val="444444"/>
          <w:sz w:val="27"/>
          <w:szCs w:val="27"/>
        </w:rPr>
        <w:t>3.6.   Общо финансови бюджетни кредити по фондове и национално съфинансиране</w:t>
      </w:r>
    </w:p>
    <w:p w:rsidR="005A05DF" w:rsidRPr="00BD2AFE" w:rsidRDefault="005A05DF" w:rsidP="005A05DF">
      <w:pPr>
        <w:pStyle w:val="oj-normal"/>
        <w:shd w:val="clear" w:color="auto" w:fill="FFFFFF"/>
        <w:spacing w:before="120" w:beforeAutospacing="0" w:after="0" w:afterAutospacing="0" w:line="312" w:lineRule="atLeast"/>
        <w:jc w:val="both"/>
        <w:rPr>
          <w:color w:val="444444"/>
          <w:sz w:val="27"/>
          <w:szCs w:val="27"/>
        </w:rPr>
      </w:pPr>
      <w:r w:rsidRPr="00BD2AFE">
        <w:rPr>
          <w:color w:val="444444"/>
          <w:sz w:val="27"/>
          <w:szCs w:val="27"/>
        </w:rPr>
        <w:t>Основание: член 22, параграф 3, буква ж), точка ii), член 22, параграф 6 и член 36 от РОР</w:t>
      </w:r>
    </w:p>
    <w:p w:rsidR="005A05DF" w:rsidRPr="007E27AC" w:rsidRDefault="005A05DF" w:rsidP="005A05DF">
      <w:pPr>
        <w:pStyle w:val="oj-normal"/>
        <w:shd w:val="clear" w:color="auto" w:fill="FFFFFF"/>
        <w:spacing w:before="120" w:beforeAutospacing="0" w:after="0" w:afterAutospacing="0" w:line="312" w:lineRule="atLeast"/>
        <w:jc w:val="both"/>
        <w:rPr>
          <w:color w:val="444444"/>
          <w:sz w:val="27"/>
          <w:szCs w:val="27"/>
        </w:rPr>
      </w:pPr>
      <w:r w:rsidRPr="00BD2AFE">
        <w:rPr>
          <w:color w:val="444444"/>
          <w:sz w:val="27"/>
          <w:szCs w:val="27"/>
        </w:rPr>
        <w:t>За програми по цел „Инвестиции за работни места и растеж“, когато в споразумението за партньорство е избрана техническа помощ в съответствие с член 36, параграф 4 от РОР.</w:t>
      </w:r>
    </w:p>
    <w:p w:rsidR="005A05DF" w:rsidRPr="007E27AC" w:rsidRDefault="005A05DF" w:rsidP="005A05DF">
      <w:pPr>
        <w:pStyle w:val="oj-ti-tbl"/>
        <w:shd w:val="clear" w:color="auto" w:fill="FFFFFF"/>
        <w:spacing w:before="120" w:beforeAutospacing="0" w:after="120" w:afterAutospacing="0" w:line="312" w:lineRule="atLeast"/>
        <w:jc w:val="center"/>
        <w:rPr>
          <w:color w:val="444444"/>
          <w:sz w:val="27"/>
          <w:szCs w:val="27"/>
        </w:rPr>
      </w:pPr>
      <w:r w:rsidRPr="007E27AC">
        <w:rPr>
          <w:color w:val="444444"/>
          <w:sz w:val="27"/>
          <w:szCs w:val="27"/>
        </w:rPr>
        <w:t>Таблица 11: Общо бюджетни кредити по фонд и национално съфинансиране</w:t>
      </w:r>
    </w:p>
    <w:tbl>
      <w:tblPr>
        <w:tblStyle w:val="TableGrid"/>
        <w:tblW w:w="4842" w:type="pct"/>
        <w:tblInd w:w="0" w:type="dxa"/>
        <w:tblLook w:val="04A0" w:firstRow="1" w:lastRow="0" w:firstColumn="1" w:lastColumn="0" w:noHBand="0" w:noVBand="1"/>
      </w:tblPr>
      <w:tblGrid>
        <w:gridCol w:w="2757"/>
        <w:gridCol w:w="3021"/>
        <w:gridCol w:w="1759"/>
        <w:gridCol w:w="1607"/>
        <w:gridCol w:w="2045"/>
        <w:gridCol w:w="1340"/>
        <w:gridCol w:w="1791"/>
      </w:tblGrid>
      <w:tr w:rsidR="00A40A79" w:rsidRPr="007E27AC" w:rsidTr="003A7761">
        <w:trPr>
          <w:tblHeader/>
        </w:trPr>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5A05DF" w:rsidP="002E0B9C">
            <w:pPr>
              <w:spacing w:before="60" w:after="60" w:line="240" w:lineRule="auto"/>
              <w:jc w:val="center"/>
            </w:pPr>
            <w:r w:rsidRPr="007E27AC">
              <w:t xml:space="preserve"> </w:t>
            </w:r>
            <w:r w:rsidR="00A40A79" w:rsidRPr="007E27AC">
              <w:br w:type="page"/>
              <w:t>Приоритет</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Специфична цел (номенклатура, изложена в Регламента за ЕФМДРА)</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0A79" w:rsidRPr="007E27AC" w:rsidRDefault="00A40A79" w:rsidP="002E0B9C">
            <w:pPr>
              <w:spacing w:before="60" w:after="60" w:line="240" w:lineRule="auto"/>
              <w:jc w:val="center"/>
            </w:pPr>
            <w:r w:rsidRPr="007E27AC">
              <w:t>Основа за изчисляване</w:t>
            </w:r>
          </w:p>
          <w:p w:rsidR="00A40A79" w:rsidRPr="007E27AC" w:rsidRDefault="00A40A79" w:rsidP="002E0B9C">
            <w:pPr>
              <w:spacing w:before="60" w:after="60" w:line="240" w:lineRule="auto"/>
              <w:jc w:val="center"/>
            </w:pPr>
            <w:r w:rsidRPr="007E27AC">
              <w:t>на подпомагането от ЕС</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0A79" w:rsidRPr="007E27AC" w:rsidRDefault="005A05DF" w:rsidP="005A05DF">
            <w:pPr>
              <w:spacing w:before="60" w:after="60" w:line="240" w:lineRule="auto"/>
              <w:jc w:val="center"/>
            </w:pPr>
            <w:r w:rsidRPr="007E27AC">
              <w:rPr>
                <w:b/>
                <w:bCs/>
                <w:color w:val="444444"/>
                <w:sz w:val="22"/>
                <w:shd w:val="clear" w:color="auto" w:fill="FFFFFF"/>
              </w:rPr>
              <w:t>Финансово участие </w:t>
            </w:r>
            <w:r w:rsidR="00A40A79" w:rsidRPr="007E27AC">
              <w:t>на Съюза</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0A79" w:rsidRPr="007E27AC" w:rsidRDefault="00A40A79" w:rsidP="002E0B9C">
            <w:pPr>
              <w:spacing w:before="60" w:after="60" w:line="240" w:lineRule="auto"/>
              <w:jc w:val="center"/>
            </w:pPr>
            <w:r w:rsidRPr="007E27AC">
              <w:t>Национален публичен принос</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0A79" w:rsidRPr="007E27AC" w:rsidRDefault="00A40A79" w:rsidP="002E0B9C">
            <w:pPr>
              <w:spacing w:before="60" w:after="60" w:line="240" w:lineRule="auto"/>
              <w:jc w:val="center"/>
            </w:pPr>
            <w:r w:rsidRPr="007E27AC">
              <w:t>Общо</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0A79" w:rsidRPr="007E27AC" w:rsidRDefault="005A05DF" w:rsidP="005A05DF">
            <w:pPr>
              <w:spacing w:before="60" w:after="60" w:line="240" w:lineRule="auto"/>
              <w:jc w:val="center"/>
            </w:pPr>
            <w:r w:rsidRPr="007E27AC">
              <w:rPr>
                <w:b/>
                <w:bCs/>
                <w:color w:val="444444"/>
                <w:sz w:val="22"/>
                <w:shd w:val="clear" w:color="auto" w:fill="FFFFFF"/>
              </w:rPr>
              <w:t>Ставка </w:t>
            </w:r>
            <w:r w:rsidR="00A40A79" w:rsidRPr="007E27AC">
              <w:t>на съфинансиране</w:t>
            </w:r>
          </w:p>
        </w:tc>
      </w:tr>
      <w:tr w:rsidR="003A7761" w:rsidRPr="007E27AC" w:rsidTr="003A7761">
        <w:trPr>
          <w:trHeight w:val="294"/>
        </w:trPr>
        <w:tc>
          <w:tcPr>
            <w:tcW w:w="963" w:type="pct"/>
            <w:vMerge w:val="restar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lastRenderedPageBreak/>
              <w:t>Приоритет 1</w:t>
            </w:r>
          </w:p>
        </w:tc>
        <w:tc>
          <w:tcPr>
            <w:tcW w:w="1055" w:type="pct"/>
            <w:tcBorders>
              <w:top w:val="single" w:sz="4" w:space="0" w:color="auto"/>
              <w:left w:val="single" w:sz="4" w:space="0" w:color="auto"/>
              <w:right w:val="single" w:sz="4" w:space="0" w:color="auto"/>
            </w:tcBorders>
            <w:shd w:val="clear" w:color="auto" w:fill="auto"/>
          </w:tcPr>
          <w:p w:rsidR="003A7761" w:rsidRPr="00746EEF" w:rsidRDefault="003A7761" w:rsidP="002E0B9C">
            <w:pPr>
              <w:spacing w:before="60" w:after="60" w:line="240" w:lineRule="auto"/>
            </w:pPr>
            <w:r w:rsidRPr="00746EEF">
              <w:t>1.1.1</w:t>
            </w:r>
          </w:p>
        </w:tc>
        <w:tc>
          <w:tcPr>
            <w:tcW w:w="614" w:type="pct"/>
            <w:tcBorders>
              <w:top w:val="single" w:sz="4" w:space="0" w:color="auto"/>
              <w:left w:val="single" w:sz="4" w:space="0" w:color="auto"/>
              <w:right w:val="single" w:sz="4" w:space="0" w:color="auto"/>
            </w:tcBorders>
            <w:shd w:val="clear" w:color="auto" w:fill="auto"/>
          </w:tcPr>
          <w:p w:rsidR="003A7761" w:rsidRPr="00746EEF" w:rsidRDefault="003A7761" w:rsidP="002E0B9C">
            <w:pPr>
              <w:spacing w:before="60" w:after="60" w:line="240" w:lineRule="auto"/>
            </w:pPr>
            <w:r w:rsidRPr="00746EEF">
              <w:t>Публично</w:t>
            </w:r>
          </w:p>
        </w:tc>
        <w:tc>
          <w:tcPr>
            <w:tcW w:w="561" w:type="pct"/>
            <w:tcBorders>
              <w:top w:val="single" w:sz="4" w:space="0" w:color="auto"/>
              <w:left w:val="single" w:sz="4" w:space="0" w:color="auto"/>
              <w:right w:val="single" w:sz="4" w:space="0" w:color="auto"/>
            </w:tcBorders>
            <w:shd w:val="clear" w:color="auto" w:fill="auto"/>
          </w:tcPr>
          <w:p w:rsidR="003A7761" w:rsidRPr="00746EEF" w:rsidRDefault="00746EEF" w:rsidP="00096A6A">
            <w:pPr>
              <w:pStyle w:val="TableParagraph"/>
              <w:spacing w:before="115"/>
              <w:jc w:val="center"/>
              <w:rPr>
                <w:sz w:val="18"/>
                <w:lang w:val="bg-BG"/>
              </w:rPr>
            </w:pPr>
            <w:r w:rsidRPr="00746EEF">
              <w:rPr>
                <w:sz w:val="18"/>
                <w:lang w:val="bg-BG"/>
              </w:rPr>
              <w:t>8 266 500</w:t>
            </w:r>
          </w:p>
        </w:tc>
        <w:tc>
          <w:tcPr>
            <w:tcW w:w="714" w:type="pct"/>
            <w:tcBorders>
              <w:top w:val="single" w:sz="4" w:space="0" w:color="auto"/>
              <w:left w:val="single" w:sz="4" w:space="0" w:color="auto"/>
              <w:right w:val="single" w:sz="4" w:space="0" w:color="auto"/>
            </w:tcBorders>
            <w:shd w:val="clear" w:color="auto" w:fill="auto"/>
            <w:vAlign w:val="center"/>
          </w:tcPr>
          <w:p w:rsidR="003A7761" w:rsidRPr="00746EEF" w:rsidRDefault="00746EEF" w:rsidP="00096A6A">
            <w:pPr>
              <w:jc w:val="center"/>
              <w:rPr>
                <w:sz w:val="18"/>
                <w:szCs w:val="18"/>
              </w:rPr>
            </w:pPr>
            <w:r w:rsidRPr="00746EEF">
              <w:rPr>
                <w:sz w:val="18"/>
                <w:szCs w:val="18"/>
              </w:rPr>
              <w:t>3 542 786,29</w:t>
            </w:r>
          </w:p>
        </w:tc>
        <w:tc>
          <w:tcPr>
            <w:tcW w:w="468" w:type="pct"/>
            <w:tcBorders>
              <w:top w:val="single" w:sz="4" w:space="0" w:color="auto"/>
              <w:left w:val="single" w:sz="4" w:space="0" w:color="auto"/>
              <w:right w:val="single" w:sz="4" w:space="0" w:color="auto"/>
            </w:tcBorders>
            <w:shd w:val="clear" w:color="auto" w:fill="auto"/>
            <w:vAlign w:val="center"/>
          </w:tcPr>
          <w:p w:rsidR="003A7761" w:rsidRPr="00746EEF" w:rsidRDefault="00746EEF" w:rsidP="00096A6A">
            <w:pPr>
              <w:jc w:val="center"/>
              <w:rPr>
                <w:color w:val="000000"/>
                <w:sz w:val="18"/>
                <w:szCs w:val="18"/>
              </w:rPr>
            </w:pPr>
            <w:r w:rsidRPr="00746EEF">
              <w:rPr>
                <w:color w:val="000000"/>
                <w:sz w:val="18"/>
                <w:szCs w:val="18"/>
              </w:rPr>
              <w:t>11 809 286,29</w:t>
            </w:r>
          </w:p>
        </w:tc>
        <w:tc>
          <w:tcPr>
            <w:tcW w:w="625" w:type="pct"/>
            <w:tcBorders>
              <w:top w:val="single" w:sz="4" w:space="0" w:color="auto"/>
              <w:left w:val="single" w:sz="4" w:space="0" w:color="auto"/>
              <w:right w:val="single" w:sz="4" w:space="0" w:color="auto"/>
            </w:tcBorders>
            <w:shd w:val="clear" w:color="auto" w:fill="auto"/>
            <w:vAlign w:val="center"/>
          </w:tcPr>
          <w:p w:rsidR="003A7761" w:rsidRPr="00746EEF" w:rsidRDefault="00746EEF" w:rsidP="00746EEF">
            <w:pPr>
              <w:rPr>
                <w:color w:val="000000"/>
                <w:sz w:val="18"/>
                <w:szCs w:val="18"/>
              </w:rPr>
            </w:pPr>
            <w:r w:rsidRPr="00746EEF">
              <w:rPr>
                <w:color w:val="000000"/>
                <w:sz w:val="18"/>
                <w:szCs w:val="18"/>
              </w:rPr>
              <w:t>70%</w:t>
            </w:r>
          </w:p>
        </w:tc>
      </w:tr>
      <w:tr w:rsidR="003A7761" w:rsidRPr="007E27AC" w:rsidTr="00096A6A">
        <w:trPr>
          <w:trHeight w:val="294"/>
        </w:trPr>
        <w:tc>
          <w:tcPr>
            <w:tcW w:w="963" w:type="pct"/>
            <w:vMerge/>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1055" w:type="pct"/>
            <w:tcBorders>
              <w:top w:val="single" w:sz="4" w:space="0" w:color="auto"/>
              <w:left w:val="single" w:sz="4" w:space="0" w:color="auto"/>
              <w:right w:val="single" w:sz="4" w:space="0" w:color="auto"/>
            </w:tcBorders>
            <w:shd w:val="clear" w:color="auto" w:fill="auto"/>
          </w:tcPr>
          <w:p w:rsidR="003A7761" w:rsidRPr="00746EEF" w:rsidRDefault="003A7761" w:rsidP="002E0B9C">
            <w:pPr>
              <w:spacing w:before="60" w:after="60" w:line="240" w:lineRule="auto"/>
            </w:pPr>
            <w:r w:rsidRPr="00746EEF">
              <w:t>1.1.2</w:t>
            </w:r>
          </w:p>
        </w:tc>
        <w:tc>
          <w:tcPr>
            <w:tcW w:w="614" w:type="pct"/>
            <w:tcBorders>
              <w:top w:val="single" w:sz="4" w:space="0" w:color="auto"/>
              <w:left w:val="single" w:sz="4" w:space="0" w:color="auto"/>
              <w:right w:val="single" w:sz="4" w:space="0" w:color="auto"/>
            </w:tcBorders>
            <w:shd w:val="clear" w:color="auto" w:fill="auto"/>
          </w:tcPr>
          <w:p w:rsidR="003A7761" w:rsidRPr="00746EEF" w:rsidRDefault="003A7761" w:rsidP="002E0B9C">
            <w:pPr>
              <w:spacing w:before="60" w:after="60" w:line="240" w:lineRule="auto"/>
            </w:pPr>
            <w:r w:rsidRPr="00746EEF">
              <w:t>Публично</w:t>
            </w:r>
          </w:p>
        </w:tc>
        <w:tc>
          <w:tcPr>
            <w:tcW w:w="561" w:type="pct"/>
            <w:tcBorders>
              <w:top w:val="single" w:sz="4" w:space="0" w:color="auto"/>
              <w:left w:val="single" w:sz="4" w:space="0" w:color="auto"/>
              <w:right w:val="single" w:sz="4" w:space="0" w:color="auto"/>
            </w:tcBorders>
            <w:shd w:val="clear" w:color="auto" w:fill="auto"/>
            <w:vAlign w:val="center"/>
          </w:tcPr>
          <w:p w:rsidR="003A7761" w:rsidRPr="00746EEF" w:rsidRDefault="00746EEF" w:rsidP="00096A6A">
            <w:pPr>
              <w:jc w:val="center"/>
              <w:rPr>
                <w:sz w:val="18"/>
                <w:szCs w:val="18"/>
              </w:rPr>
            </w:pPr>
            <w:r w:rsidRPr="00746EEF">
              <w:rPr>
                <w:sz w:val="18"/>
              </w:rPr>
              <w:t>600 000</w:t>
            </w:r>
          </w:p>
        </w:tc>
        <w:tc>
          <w:tcPr>
            <w:tcW w:w="714" w:type="pct"/>
            <w:tcBorders>
              <w:top w:val="single" w:sz="4" w:space="0" w:color="auto"/>
              <w:left w:val="single" w:sz="4" w:space="0" w:color="auto"/>
              <w:right w:val="single" w:sz="4" w:space="0" w:color="auto"/>
            </w:tcBorders>
            <w:shd w:val="clear" w:color="auto" w:fill="auto"/>
            <w:vAlign w:val="center"/>
          </w:tcPr>
          <w:p w:rsidR="003A7761" w:rsidRPr="00746EEF" w:rsidRDefault="00746EEF" w:rsidP="00746EEF">
            <w:pPr>
              <w:jc w:val="center"/>
              <w:rPr>
                <w:color w:val="000000"/>
                <w:sz w:val="18"/>
                <w:szCs w:val="18"/>
              </w:rPr>
            </w:pPr>
            <w:r w:rsidRPr="00746EEF">
              <w:rPr>
                <w:sz w:val="18"/>
                <w:szCs w:val="18"/>
              </w:rPr>
              <w:t>257 142.29</w:t>
            </w:r>
          </w:p>
        </w:tc>
        <w:tc>
          <w:tcPr>
            <w:tcW w:w="468" w:type="pct"/>
            <w:tcBorders>
              <w:top w:val="single" w:sz="4" w:space="0" w:color="auto"/>
              <w:left w:val="single" w:sz="4" w:space="0" w:color="auto"/>
              <w:right w:val="single" w:sz="4" w:space="0" w:color="auto"/>
            </w:tcBorders>
            <w:shd w:val="clear" w:color="auto" w:fill="auto"/>
            <w:vAlign w:val="center"/>
          </w:tcPr>
          <w:p w:rsidR="003A7761" w:rsidRPr="00746EEF" w:rsidRDefault="00746EEF" w:rsidP="00746EEF">
            <w:pPr>
              <w:jc w:val="center"/>
              <w:rPr>
                <w:color w:val="000000"/>
                <w:sz w:val="18"/>
                <w:szCs w:val="18"/>
              </w:rPr>
            </w:pPr>
            <w:r w:rsidRPr="00746EEF">
              <w:rPr>
                <w:color w:val="000000"/>
                <w:sz w:val="18"/>
              </w:rPr>
              <w:t>857 142.29</w:t>
            </w:r>
          </w:p>
        </w:tc>
        <w:tc>
          <w:tcPr>
            <w:tcW w:w="625" w:type="pct"/>
            <w:tcBorders>
              <w:top w:val="single" w:sz="4" w:space="0" w:color="auto"/>
              <w:left w:val="single" w:sz="4" w:space="0" w:color="auto"/>
              <w:right w:val="single" w:sz="4" w:space="0" w:color="auto"/>
            </w:tcBorders>
            <w:shd w:val="clear" w:color="auto" w:fill="auto"/>
            <w:vAlign w:val="center"/>
          </w:tcPr>
          <w:p w:rsidR="003A7761" w:rsidRPr="00746EEF" w:rsidRDefault="003A7761" w:rsidP="000E1CD4">
            <w:pPr>
              <w:rPr>
                <w:color w:val="000000"/>
                <w:sz w:val="18"/>
                <w:szCs w:val="18"/>
                <w:lang w:val="en-US"/>
              </w:rPr>
            </w:pPr>
            <w:r w:rsidRPr="00746EEF">
              <w:rPr>
                <w:color w:val="000000"/>
                <w:sz w:val="18"/>
                <w:szCs w:val="18"/>
                <w:lang w:val="en-US"/>
              </w:rPr>
              <w:t>70%</w:t>
            </w:r>
          </w:p>
        </w:tc>
      </w:tr>
      <w:tr w:rsidR="003A7761" w:rsidRPr="007E27AC" w:rsidTr="00096A6A">
        <w:trPr>
          <w:trHeight w:val="284"/>
        </w:trPr>
        <w:tc>
          <w:tcPr>
            <w:tcW w:w="963" w:type="pct"/>
            <w:vMerge/>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1055"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1.2</w:t>
            </w:r>
          </w:p>
        </w:tc>
        <w:tc>
          <w:tcPr>
            <w:tcW w:w="614" w:type="pct"/>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left w:val="single" w:sz="4" w:space="0" w:color="auto"/>
              <w:right w:val="single" w:sz="4" w:space="0" w:color="auto"/>
            </w:tcBorders>
            <w:shd w:val="clear" w:color="auto" w:fill="auto"/>
            <w:vAlign w:val="center"/>
          </w:tcPr>
          <w:p w:rsidR="003A7761" w:rsidRPr="007E27AC" w:rsidRDefault="003A7761" w:rsidP="00096A6A">
            <w:pPr>
              <w:jc w:val="center"/>
              <w:rPr>
                <w:sz w:val="18"/>
                <w:szCs w:val="18"/>
              </w:rPr>
            </w:pPr>
            <w:r w:rsidRPr="007E27AC">
              <w:rPr>
                <w:sz w:val="18"/>
                <w:szCs w:val="18"/>
              </w:rPr>
              <w:t>370 000.00</w:t>
            </w:r>
          </w:p>
        </w:tc>
        <w:tc>
          <w:tcPr>
            <w:tcW w:w="714" w:type="pct"/>
            <w:tcBorders>
              <w:left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158 571.43</w:t>
            </w:r>
          </w:p>
        </w:tc>
        <w:tc>
          <w:tcPr>
            <w:tcW w:w="468" w:type="pct"/>
            <w:tcBorders>
              <w:left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528 571.43</w:t>
            </w:r>
          </w:p>
        </w:tc>
        <w:tc>
          <w:tcPr>
            <w:tcW w:w="625" w:type="pct"/>
            <w:tcBorders>
              <w:left w:val="single" w:sz="4" w:space="0" w:color="auto"/>
              <w:right w:val="single" w:sz="4" w:space="0" w:color="auto"/>
            </w:tcBorders>
            <w:shd w:val="clear" w:color="auto" w:fill="auto"/>
          </w:tcPr>
          <w:p w:rsidR="003A7761" w:rsidRPr="007E27AC" w:rsidRDefault="003A7761">
            <w:r w:rsidRPr="007E27AC">
              <w:rPr>
                <w:color w:val="000000"/>
                <w:sz w:val="18"/>
                <w:szCs w:val="18"/>
                <w:lang w:val="en-US"/>
              </w:rPr>
              <w:t>70%</w:t>
            </w:r>
          </w:p>
        </w:tc>
      </w:tr>
      <w:tr w:rsidR="003A7761" w:rsidRPr="007E27AC" w:rsidTr="00096A6A">
        <w:trPr>
          <w:trHeight w:val="260"/>
        </w:trPr>
        <w:tc>
          <w:tcPr>
            <w:tcW w:w="963" w:type="pct"/>
            <w:vMerge/>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1055"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1.3</w:t>
            </w:r>
          </w:p>
        </w:tc>
        <w:tc>
          <w:tcPr>
            <w:tcW w:w="614" w:type="pct"/>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left w:val="single" w:sz="4" w:space="0" w:color="auto"/>
              <w:right w:val="single" w:sz="4" w:space="0" w:color="auto"/>
            </w:tcBorders>
            <w:shd w:val="clear" w:color="auto" w:fill="auto"/>
            <w:vAlign w:val="center"/>
          </w:tcPr>
          <w:p w:rsidR="003A7761" w:rsidRPr="007E27AC" w:rsidRDefault="003A7761" w:rsidP="00096A6A">
            <w:pPr>
              <w:jc w:val="center"/>
              <w:rPr>
                <w:sz w:val="18"/>
                <w:szCs w:val="18"/>
              </w:rPr>
            </w:pPr>
            <w:r w:rsidRPr="007E27AC">
              <w:rPr>
                <w:sz w:val="18"/>
              </w:rPr>
              <w:t>3 250 000.00</w:t>
            </w:r>
          </w:p>
        </w:tc>
        <w:tc>
          <w:tcPr>
            <w:tcW w:w="714" w:type="pct"/>
            <w:tcBorders>
              <w:left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1 392 857.14</w:t>
            </w:r>
          </w:p>
        </w:tc>
        <w:tc>
          <w:tcPr>
            <w:tcW w:w="468" w:type="pct"/>
            <w:tcBorders>
              <w:left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4 642 857.14</w:t>
            </w:r>
          </w:p>
        </w:tc>
        <w:tc>
          <w:tcPr>
            <w:tcW w:w="625" w:type="pct"/>
            <w:tcBorders>
              <w:left w:val="single" w:sz="4" w:space="0" w:color="auto"/>
              <w:right w:val="single" w:sz="4" w:space="0" w:color="auto"/>
            </w:tcBorders>
            <w:shd w:val="clear" w:color="auto" w:fill="auto"/>
          </w:tcPr>
          <w:p w:rsidR="003A7761" w:rsidRPr="007E27AC" w:rsidRDefault="003A7761">
            <w:r w:rsidRPr="007E27AC">
              <w:rPr>
                <w:color w:val="000000"/>
                <w:sz w:val="18"/>
                <w:szCs w:val="18"/>
                <w:lang w:val="en-US"/>
              </w:rPr>
              <w:t>70%</w:t>
            </w:r>
          </w:p>
        </w:tc>
      </w:tr>
      <w:tr w:rsidR="003A7761" w:rsidRPr="007E27AC" w:rsidTr="00096A6A">
        <w:trPr>
          <w:trHeight w:val="277"/>
        </w:trPr>
        <w:tc>
          <w:tcPr>
            <w:tcW w:w="963" w:type="pct"/>
            <w:vMerge/>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1055"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1.4</w:t>
            </w:r>
          </w:p>
        </w:tc>
        <w:tc>
          <w:tcPr>
            <w:tcW w:w="614" w:type="pct"/>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left w:val="single" w:sz="4" w:space="0" w:color="auto"/>
              <w:right w:val="single" w:sz="4" w:space="0" w:color="auto"/>
            </w:tcBorders>
            <w:shd w:val="clear" w:color="auto" w:fill="auto"/>
            <w:vAlign w:val="center"/>
          </w:tcPr>
          <w:p w:rsidR="003A7761" w:rsidRPr="007E27AC" w:rsidRDefault="003A7761" w:rsidP="00096A6A">
            <w:pPr>
              <w:jc w:val="center"/>
              <w:rPr>
                <w:sz w:val="18"/>
                <w:szCs w:val="18"/>
              </w:rPr>
            </w:pPr>
            <w:r w:rsidRPr="007E27AC">
              <w:rPr>
                <w:sz w:val="18"/>
              </w:rPr>
              <w:t>12 741 705.00</w:t>
            </w:r>
          </w:p>
        </w:tc>
        <w:tc>
          <w:tcPr>
            <w:tcW w:w="714" w:type="pct"/>
            <w:tcBorders>
              <w:left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5 460 730.71</w:t>
            </w:r>
          </w:p>
        </w:tc>
        <w:tc>
          <w:tcPr>
            <w:tcW w:w="468" w:type="pct"/>
            <w:tcBorders>
              <w:left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18 202 435.71</w:t>
            </w:r>
          </w:p>
        </w:tc>
        <w:tc>
          <w:tcPr>
            <w:tcW w:w="625" w:type="pct"/>
            <w:tcBorders>
              <w:left w:val="single" w:sz="4" w:space="0" w:color="auto"/>
              <w:right w:val="single" w:sz="4" w:space="0" w:color="auto"/>
            </w:tcBorders>
            <w:shd w:val="clear" w:color="auto" w:fill="auto"/>
          </w:tcPr>
          <w:p w:rsidR="003A7761" w:rsidRPr="007E27AC" w:rsidRDefault="003A7761">
            <w:r w:rsidRPr="007E27AC">
              <w:rPr>
                <w:color w:val="000000"/>
                <w:sz w:val="18"/>
                <w:szCs w:val="18"/>
                <w:lang w:val="en-US"/>
              </w:rPr>
              <w:t>70%</w:t>
            </w:r>
          </w:p>
        </w:tc>
      </w:tr>
      <w:tr w:rsidR="003A7761" w:rsidRPr="007E27AC" w:rsidTr="00096A6A">
        <w:trPr>
          <w:trHeight w:val="277"/>
        </w:trPr>
        <w:tc>
          <w:tcPr>
            <w:tcW w:w="963" w:type="pct"/>
            <w:vMerge/>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1055"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1.5</w:t>
            </w:r>
          </w:p>
        </w:tc>
        <w:tc>
          <w:tcPr>
            <w:tcW w:w="614" w:type="pct"/>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left w:val="single" w:sz="4" w:space="0" w:color="auto"/>
              <w:right w:val="single" w:sz="4" w:space="0" w:color="auto"/>
            </w:tcBorders>
            <w:shd w:val="clear" w:color="auto" w:fill="auto"/>
            <w:vAlign w:val="center"/>
          </w:tcPr>
          <w:p w:rsidR="003A7761" w:rsidRPr="00DF3598" w:rsidRDefault="003A7761" w:rsidP="00096A6A">
            <w:pPr>
              <w:jc w:val="center"/>
              <w:rPr>
                <w:sz w:val="18"/>
                <w:szCs w:val="18"/>
              </w:rPr>
            </w:pPr>
            <w:r w:rsidRPr="00DF3598">
              <w:rPr>
                <w:sz w:val="18"/>
              </w:rPr>
              <w:t>0.00</w:t>
            </w:r>
          </w:p>
        </w:tc>
        <w:tc>
          <w:tcPr>
            <w:tcW w:w="714" w:type="pct"/>
            <w:tcBorders>
              <w:left w:val="single" w:sz="4" w:space="0" w:color="auto"/>
              <w:right w:val="single" w:sz="4" w:space="0" w:color="auto"/>
            </w:tcBorders>
            <w:shd w:val="clear" w:color="auto" w:fill="auto"/>
            <w:vAlign w:val="center"/>
          </w:tcPr>
          <w:p w:rsidR="003A7761" w:rsidRPr="00DF3598" w:rsidRDefault="003A7761" w:rsidP="00096A6A">
            <w:pPr>
              <w:jc w:val="center"/>
              <w:rPr>
                <w:color w:val="000000"/>
                <w:sz w:val="18"/>
                <w:szCs w:val="18"/>
              </w:rPr>
            </w:pPr>
            <w:r w:rsidRPr="00DF3598">
              <w:rPr>
                <w:color w:val="000000"/>
                <w:sz w:val="18"/>
              </w:rPr>
              <w:t>0.00</w:t>
            </w:r>
          </w:p>
        </w:tc>
        <w:tc>
          <w:tcPr>
            <w:tcW w:w="468" w:type="pct"/>
            <w:tcBorders>
              <w:left w:val="single" w:sz="4" w:space="0" w:color="auto"/>
              <w:right w:val="single" w:sz="4" w:space="0" w:color="auto"/>
            </w:tcBorders>
            <w:shd w:val="clear" w:color="auto" w:fill="auto"/>
            <w:vAlign w:val="center"/>
          </w:tcPr>
          <w:p w:rsidR="003A7761" w:rsidRPr="00DF3598" w:rsidRDefault="003A7761" w:rsidP="00096A6A">
            <w:pPr>
              <w:jc w:val="center"/>
              <w:rPr>
                <w:color w:val="000000"/>
                <w:sz w:val="18"/>
                <w:szCs w:val="18"/>
              </w:rPr>
            </w:pPr>
            <w:r w:rsidRPr="00DF3598">
              <w:rPr>
                <w:color w:val="000000"/>
                <w:sz w:val="18"/>
              </w:rPr>
              <w:t>0.00</w:t>
            </w:r>
          </w:p>
        </w:tc>
        <w:tc>
          <w:tcPr>
            <w:tcW w:w="625" w:type="pct"/>
            <w:tcBorders>
              <w:left w:val="single" w:sz="4" w:space="0" w:color="auto"/>
              <w:right w:val="single" w:sz="4" w:space="0" w:color="auto"/>
            </w:tcBorders>
            <w:shd w:val="clear" w:color="auto" w:fill="auto"/>
          </w:tcPr>
          <w:p w:rsidR="003A7761" w:rsidRPr="00DF3598" w:rsidRDefault="003A7761">
            <w:r w:rsidRPr="00DF3598">
              <w:rPr>
                <w:color w:val="000000"/>
                <w:sz w:val="18"/>
                <w:szCs w:val="18"/>
                <w:lang w:val="en-US"/>
              </w:rPr>
              <w:t>70%</w:t>
            </w:r>
          </w:p>
        </w:tc>
      </w:tr>
      <w:tr w:rsidR="003A7761" w:rsidRPr="007E27AC" w:rsidTr="00096A6A">
        <w:trPr>
          <w:trHeight w:val="277"/>
        </w:trPr>
        <w:tc>
          <w:tcPr>
            <w:tcW w:w="963" w:type="pct"/>
            <w:vMerge/>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1055"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1.6</w:t>
            </w:r>
          </w:p>
        </w:tc>
        <w:tc>
          <w:tcPr>
            <w:tcW w:w="614" w:type="pct"/>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left w:val="single" w:sz="4" w:space="0" w:color="auto"/>
              <w:right w:val="single" w:sz="4" w:space="0" w:color="auto"/>
            </w:tcBorders>
            <w:shd w:val="clear" w:color="auto" w:fill="auto"/>
            <w:vAlign w:val="center"/>
          </w:tcPr>
          <w:p w:rsidR="003A7761" w:rsidRPr="00DF3598" w:rsidRDefault="003A7761" w:rsidP="00096A6A">
            <w:pPr>
              <w:jc w:val="center"/>
              <w:rPr>
                <w:sz w:val="18"/>
                <w:szCs w:val="18"/>
              </w:rPr>
            </w:pPr>
            <w:r w:rsidRPr="00DF3598">
              <w:rPr>
                <w:sz w:val="18"/>
                <w:szCs w:val="18"/>
              </w:rPr>
              <w:t>1 900 000.00</w:t>
            </w:r>
          </w:p>
        </w:tc>
        <w:tc>
          <w:tcPr>
            <w:tcW w:w="714" w:type="pct"/>
            <w:tcBorders>
              <w:left w:val="single" w:sz="4" w:space="0" w:color="auto"/>
              <w:right w:val="single" w:sz="4" w:space="0" w:color="auto"/>
            </w:tcBorders>
            <w:shd w:val="clear" w:color="auto" w:fill="auto"/>
            <w:vAlign w:val="center"/>
          </w:tcPr>
          <w:p w:rsidR="003A7761" w:rsidRPr="00DF3598" w:rsidRDefault="003A7761" w:rsidP="00096A6A">
            <w:pPr>
              <w:jc w:val="center"/>
              <w:rPr>
                <w:color w:val="000000"/>
                <w:sz w:val="18"/>
                <w:szCs w:val="18"/>
              </w:rPr>
            </w:pPr>
            <w:r w:rsidRPr="00DF3598">
              <w:rPr>
                <w:color w:val="000000"/>
                <w:sz w:val="18"/>
              </w:rPr>
              <w:t>814 285.71</w:t>
            </w:r>
          </w:p>
        </w:tc>
        <w:tc>
          <w:tcPr>
            <w:tcW w:w="468" w:type="pct"/>
            <w:tcBorders>
              <w:left w:val="single" w:sz="4" w:space="0" w:color="auto"/>
              <w:right w:val="single" w:sz="4" w:space="0" w:color="auto"/>
            </w:tcBorders>
            <w:shd w:val="clear" w:color="auto" w:fill="auto"/>
            <w:vAlign w:val="center"/>
          </w:tcPr>
          <w:p w:rsidR="003A7761" w:rsidRPr="00DF3598" w:rsidRDefault="003A7761" w:rsidP="00096A6A">
            <w:pPr>
              <w:jc w:val="center"/>
              <w:rPr>
                <w:color w:val="000000"/>
                <w:sz w:val="18"/>
                <w:szCs w:val="18"/>
              </w:rPr>
            </w:pPr>
            <w:r w:rsidRPr="00DF3598">
              <w:rPr>
                <w:color w:val="000000"/>
                <w:sz w:val="18"/>
              </w:rPr>
              <w:t>2 714 285.71</w:t>
            </w:r>
          </w:p>
        </w:tc>
        <w:tc>
          <w:tcPr>
            <w:tcW w:w="625" w:type="pct"/>
            <w:tcBorders>
              <w:left w:val="single" w:sz="4" w:space="0" w:color="auto"/>
              <w:right w:val="single" w:sz="4" w:space="0" w:color="auto"/>
            </w:tcBorders>
            <w:shd w:val="clear" w:color="auto" w:fill="auto"/>
          </w:tcPr>
          <w:p w:rsidR="003A7761" w:rsidRPr="00DF3598" w:rsidRDefault="003A7761">
            <w:r w:rsidRPr="00DF3598">
              <w:rPr>
                <w:color w:val="000000"/>
                <w:sz w:val="18"/>
                <w:szCs w:val="18"/>
                <w:lang w:val="en-US"/>
              </w:rPr>
              <w:t>70%</w:t>
            </w:r>
          </w:p>
        </w:tc>
      </w:tr>
      <w:tr w:rsidR="003A7761" w:rsidRPr="007E27AC" w:rsidTr="00096A6A">
        <w:trPr>
          <w:trHeight w:val="290"/>
        </w:trPr>
        <w:tc>
          <w:tcPr>
            <w:tcW w:w="963" w:type="pct"/>
            <w:vMerge w:val="restar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Приоритет 2</w:t>
            </w:r>
          </w:p>
        </w:tc>
        <w:tc>
          <w:tcPr>
            <w:tcW w:w="1055"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2.1</w:t>
            </w:r>
          </w:p>
        </w:tc>
        <w:tc>
          <w:tcPr>
            <w:tcW w:w="614"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top w:val="single" w:sz="4" w:space="0" w:color="auto"/>
              <w:left w:val="single" w:sz="4" w:space="0" w:color="auto"/>
              <w:right w:val="single" w:sz="4" w:space="0" w:color="auto"/>
            </w:tcBorders>
            <w:shd w:val="clear" w:color="auto" w:fill="auto"/>
            <w:vAlign w:val="center"/>
          </w:tcPr>
          <w:p w:rsidR="003A7761" w:rsidRPr="00DF3598" w:rsidRDefault="003A7761" w:rsidP="00096A6A">
            <w:pPr>
              <w:jc w:val="center"/>
              <w:rPr>
                <w:sz w:val="18"/>
                <w:szCs w:val="18"/>
              </w:rPr>
            </w:pPr>
            <w:r w:rsidRPr="00DF3598">
              <w:rPr>
                <w:sz w:val="18"/>
              </w:rPr>
              <w:t>24 357 372.00</w:t>
            </w:r>
          </w:p>
        </w:tc>
        <w:tc>
          <w:tcPr>
            <w:tcW w:w="714" w:type="pct"/>
            <w:tcBorders>
              <w:top w:val="single" w:sz="4" w:space="0" w:color="auto"/>
              <w:left w:val="single" w:sz="4" w:space="0" w:color="auto"/>
              <w:right w:val="single" w:sz="4" w:space="0" w:color="auto"/>
            </w:tcBorders>
            <w:shd w:val="clear" w:color="auto" w:fill="auto"/>
            <w:vAlign w:val="center"/>
          </w:tcPr>
          <w:p w:rsidR="003A7761" w:rsidRPr="00DF3598" w:rsidRDefault="003A7761" w:rsidP="00096A6A">
            <w:pPr>
              <w:jc w:val="center"/>
              <w:rPr>
                <w:color w:val="000000"/>
                <w:sz w:val="18"/>
                <w:szCs w:val="18"/>
              </w:rPr>
            </w:pPr>
            <w:r w:rsidRPr="00DF3598">
              <w:rPr>
                <w:color w:val="000000"/>
                <w:sz w:val="18"/>
              </w:rPr>
              <w:t>10 438 873.71</w:t>
            </w:r>
          </w:p>
        </w:tc>
        <w:tc>
          <w:tcPr>
            <w:tcW w:w="468" w:type="pct"/>
            <w:tcBorders>
              <w:top w:val="single" w:sz="4" w:space="0" w:color="auto"/>
              <w:left w:val="single" w:sz="4" w:space="0" w:color="auto"/>
              <w:right w:val="single" w:sz="4" w:space="0" w:color="auto"/>
            </w:tcBorders>
            <w:shd w:val="clear" w:color="auto" w:fill="auto"/>
            <w:vAlign w:val="center"/>
          </w:tcPr>
          <w:p w:rsidR="003A7761" w:rsidRPr="00DF3598" w:rsidRDefault="003A7761" w:rsidP="00096A6A">
            <w:pPr>
              <w:jc w:val="center"/>
              <w:rPr>
                <w:color w:val="000000"/>
                <w:sz w:val="18"/>
                <w:szCs w:val="18"/>
              </w:rPr>
            </w:pPr>
            <w:r w:rsidRPr="00DF3598">
              <w:rPr>
                <w:color w:val="000000"/>
                <w:sz w:val="18"/>
              </w:rPr>
              <w:t>34 796 245.71</w:t>
            </w:r>
          </w:p>
        </w:tc>
        <w:tc>
          <w:tcPr>
            <w:tcW w:w="625" w:type="pct"/>
            <w:tcBorders>
              <w:top w:val="single" w:sz="4" w:space="0" w:color="auto"/>
              <w:left w:val="single" w:sz="4" w:space="0" w:color="auto"/>
              <w:right w:val="single" w:sz="4" w:space="0" w:color="auto"/>
            </w:tcBorders>
            <w:shd w:val="clear" w:color="auto" w:fill="auto"/>
          </w:tcPr>
          <w:p w:rsidR="003A7761" w:rsidRPr="00DF3598" w:rsidRDefault="003A7761">
            <w:r w:rsidRPr="00DF3598">
              <w:rPr>
                <w:color w:val="000000"/>
                <w:sz w:val="18"/>
                <w:szCs w:val="18"/>
                <w:lang w:val="en-US"/>
              </w:rPr>
              <w:t>70%</w:t>
            </w:r>
          </w:p>
        </w:tc>
      </w:tr>
      <w:tr w:rsidR="003A7761" w:rsidRPr="007E27AC" w:rsidTr="00096A6A">
        <w:trPr>
          <w:trHeight w:val="290"/>
        </w:trPr>
        <w:tc>
          <w:tcPr>
            <w:tcW w:w="963" w:type="pct"/>
            <w:vMerge/>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1055"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2.2</w:t>
            </w:r>
          </w:p>
        </w:tc>
        <w:tc>
          <w:tcPr>
            <w:tcW w:w="614"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top w:val="single" w:sz="4" w:space="0" w:color="auto"/>
              <w:left w:val="single" w:sz="4" w:space="0" w:color="auto"/>
              <w:right w:val="single" w:sz="4" w:space="0" w:color="auto"/>
            </w:tcBorders>
            <w:shd w:val="clear" w:color="auto" w:fill="auto"/>
            <w:vAlign w:val="center"/>
          </w:tcPr>
          <w:p w:rsidR="003A7761" w:rsidRPr="00DF3598" w:rsidRDefault="003A7761" w:rsidP="00096A6A">
            <w:pPr>
              <w:jc w:val="center"/>
              <w:rPr>
                <w:sz w:val="18"/>
                <w:szCs w:val="18"/>
              </w:rPr>
            </w:pPr>
            <w:r w:rsidRPr="00DF3598">
              <w:rPr>
                <w:sz w:val="18"/>
              </w:rPr>
              <w:t>10 270 000.00</w:t>
            </w:r>
          </w:p>
        </w:tc>
        <w:tc>
          <w:tcPr>
            <w:tcW w:w="714" w:type="pct"/>
            <w:tcBorders>
              <w:top w:val="single" w:sz="4" w:space="0" w:color="auto"/>
              <w:left w:val="single" w:sz="4" w:space="0" w:color="auto"/>
              <w:right w:val="single" w:sz="4" w:space="0" w:color="auto"/>
            </w:tcBorders>
            <w:shd w:val="clear" w:color="auto" w:fill="auto"/>
            <w:vAlign w:val="center"/>
          </w:tcPr>
          <w:p w:rsidR="003A7761" w:rsidRPr="00DF3598" w:rsidRDefault="003A7761" w:rsidP="00096A6A">
            <w:pPr>
              <w:jc w:val="center"/>
              <w:rPr>
                <w:color w:val="000000"/>
                <w:sz w:val="18"/>
                <w:szCs w:val="18"/>
              </w:rPr>
            </w:pPr>
            <w:r w:rsidRPr="00DF3598">
              <w:rPr>
                <w:color w:val="000000"/>
                <w:sz w:val="18"/>
              </w:rPr>
              <w:t>4 401 428.57</w:t>
            </w:r>
          </w:p>
        </w:tc>
        <w:tc>
          <w:tcPr>
            <w:tcW w:w="468" w:type="pct"/>
            <w:tcBorders>
              <w:top w:val="single" w:sz="4" w:space="0" w:color="auto"/>
              <w:left w:val="single" w:sz="4" w:space="0" w:color="auto"/>
              <w:right w:val="single" w:sz="4" w:space="0" w:color="auto"/>
            </w:tcBorders>
            <w:shd w:val="clear" w:color="auto" w:fill="auto"/>
            <w:vAlign w:val="center"/>
          </w:tcPr>
          <w:p w:rsidR="003A7761" w:rsidRPr="00DF3598" w:rsidRDefault="003A7761" w:rsidP="00096A6A">
            <w:pPr>
              <w:jc w:val="center"/>
              <w:rPr>
                <w:color w:val="000000"/>
                <w:sz w:val="18"/>
                <w:szCs w:val="18"/>
              </w:rPr>
            </w:pPr>
            <w:r w:rsidRPr="00DF3598">
              <w:rPr>
                <w:color w:val="000000"/>
                <w:sz w:val="18"/>
              </w:rPr>
              <w:t>14 671 428.57</w:t>
            </w:r>
          </w:p>
        </w:tc>
        <w:tc>
          <w:tcPr>
            <w:tcW w:w="625" w:type="pct"/>
            <w:tcBorders>
              <w:top w:val="single" w:sz="4" w:space="0" w:color="auto"/>
              <w:left w:val="single" w:sz="4" w:space="0" w:color="auto"/>
              <w:right w:val="single" w:sz="4" w:space="0" w:color="auto"/>
            </w:tcBorders>
            <w:shd w:val="clear" w:color="auto" w:fill="auto"/>
          </w:tcPr>
          <w:p w:rsidR="003A7761" w:rsidRPr="00DF3598" w:rsidRDefault="003A7761">
            <w:r w:rsidRPr="00DF3598">
              <w:rPr>
                <w:color w:val="000000"/>
                <w:sz w:val="18"/>
                <w:szCs w:val="18"/>
                <w:lang w:val="en-US"/>
              </w:rPr>
              <w:t>70%</w:t>
            </w:r>
          </w:p>
        </w:tc>
      </w:tr>
      <w:tr w:rsidR="003A7761" w:rsidRPr="007E27AC" w:rsidTr="00096A6A">
        <w:trPr>
          <w:trHeight w:val="293"/>
        </w:trPr>
        <w:tc>
          <w:tcPr>
            <w:tcW w:w="963"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Приоритет 3</w:t>
            </w:r>
          </w:p>
        </w:tc>
        <w:tc>
          <w:tcPr>
            <w:tcW w:w="1055"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3.1</w:t>
            </w:r>
          </w:p>
        </w:tc>
        <w:tc>
          <w:tcPr>
            <w:tcW w:w="614"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top w:val="single" w:sz="4" w:space="0" w:color="auto"/>
              <w:left w:val="single" w:sz="4" w:space="0" w:color="auto"/>
              <w:right w:val="single" w:sz="4" w:space="0" w:color="auto"/>
            </w:tcBorders>
            <w:shd w:val="clear" w:color="auto" w:fill="auto"/>
            <w:vAlign w:val="center"/>
          </w:tcPr>
          <w:p w:rsidR="003A7761" w:rsidRPr="000E1CD4" w:rsidRDefault="003A7761" w:rsidP="00096A6A">
            <w:pPr>
              <w:jc w:val="center"/>
              <w:rPr>
                <w:sz w:val="18"/>
                <w:szCs w:val="18"/>
              </w:rPr>
            </w:pPr>
            <w:r w:rsidRPr="000E1CD4">
              <w:rPr>
                <w:sz w:val="18"/>
                <w:szCs w:val="18"/>
              </w:rPr>
              <w:t>16 988 940.00</w:t>
            </w:r>
          </w:p>
        </w:tc>
        <w:tc>
          <w:tcPr>
            <w:tcW w:w="714" w:type="pct"/>
            <w:tcBorders>
              <w:top w:val="single" w:sz="4" w:space="0" w:color="auto"/>
              <w:left w:val="single" w:sz="4" w:space="0" w:color="auto"/>
              <w:right w:val="single" w:sz="4" w:space="0" w:color="auto"/>
            </w:tcBorders>
            <w:shd w:val="clear" w:color="auto" w:fill="auto"/>
            <w:vAlign w:val="center"/>
          </w:tcPr>
          <w:p w:rsidR="003A7761" w:rsidRPr="000E1CD4" w:rsidRDefault="003A7761" w:rsidP="00096A6A">
            <w:pPr>
              <w:jc w:val="center"/>
              <w:rPr>
                <w:color w:val="000000"/>
                <w:sz w:val="18"/>
                <w:szCs w:val="18"/>
              </w:rPr>
            </w:pPr>
            <w:r w:rsidRPr="000E1CD4">
              <w:rPr>
                <w:color w:val="000000"/>
                <w:sz w:val="18"/>
              </w:rPr>
              <w:t>7 280 974.29</w:t>
            </w:r>
          </w:p>
        </w:tc>
        <w:tc>
          <w:tcPr>
            <w:tcW w:w="468" w:type="pct"/>
            <w:tcBorders>
              <w:top w:val="single" w:sz="4" w:space="0" w:color="auto"/>
              <w:left w:val="single" w:sz="4" w:space="0" w:color="auto"/>
              <w:right w:val="single" w:sz="4" w:space="0" w:color="auto"/>
            </w:tcBorders>
            <w:shd w:val="clear" w:color="auto" w:fill="auto"/>
            <w:vAlign w:val="center"/>
          </w:tcPr>
          <w:p w:rsidR="003A7761" w:rsidRPr="000E1CD4" w:rsidRDefault="003A7761" w:rsidP="00096A6A">
            <w:pPr>
              <w:jc w:val="center"/>
              <w:rPr>
                <w:color w:val="000000"/>
                <w:sz w:val="18"/>
                <w:szCs w:val="18"/>
                <w:lang w:val="en-US"/>
              </w:rPr>
            </w:pPr>
            <w:r w:rsidRPr="000E1CD4">
              <w:rPr>
                <w:color w:val="000000"/>
                <w:sz w:val="18"/>
              </w:rPr>
              <w:t>24 269 914.29</w:t>
            </w:r>
          </w:p>
        </w:tc>
        <w:tc>
          <w:tcPr>
            <w:tcW w:w="625" w:type="pct"/>
            <w:tcBorders>
              <w:top w:val="single" w:sz="4" w:space="0" w:color="auto"/>
              <w:left w:val="single" w:sz="4" w:space="0" w:color="auto"/>
              <w:right w:val="single" w:sz="4" w:space="0" w:color="auto"/>
            </w:tcBorders>
            <w:shd w:val="clear" w:color="auto" w:fill="auto"/>
          </w:tcPr>
          <w:p w:rsidR="003A7761" w:rsidRPr="007E27AC" w:rsidRDefault="003A7761">
            <w:r w:rsidRPr="007E27AC">
              <w:rPr>
                <w:color w:val="000000"/>
                <w:sz w:val="18"/>
                <w:szCs w:val="18"/>
                <w:lang w:val="en-US"/>
              </w:rPr>
              <w:t>70%</w:t>
            </w:r>
          </w:p>
        </w:tc>
      </w:tr>
      <w:tr w:rsidR="003A7761" w:rsidRPr="007E27AC" w:rsidTr="00096A6A">
        <w:trPr>
          <w:trHeight w:val="270"/>
        </w:trPr>
        <w:tc>
          <w:tcPr>
            <w:tcW w:w="963" w:type="pct"/>
            <w:tcBorders>
              <w:top w:val="single" w:sz="4" w:space="0" w:color="auto"/>
              <w:left w:val="single" w:sz="4" w:space="0" w:color="auto"/>
              <w:right w:val="single" w:sz="4" w:space="0" w:color="auto"/>
            </w:tcBorders>
            <w:shd w:val="clear" w:color="auto" w:fill="auto"/>
          </w:tcPr>
          <w:p w:rsidR="003A7761" w:rsidRPr="007E27AC" w:rsidRDefault="003A7761" w:rsidP="002E0B9C">
            <w:pPr>
              <w:pageBreakBefore/>
              <w:spacing w:before="60" w:after="60" w:line="240" w:lineRule="auto"/>
            </w:pPr>
            <w:r w:rsidRPr="007E27AC">
              <w:lastRenderedPageBreak/>
              <w:t>Приоритет 4</w:t>
            </w:r>
          </w:p>
        </w:tc>
        <w:tc>
          <w:tcPr>
            <w:tcW w:w="1055"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4.1</w:t>
            </w:r>
          </w:p>
        </w:tc>
        <w:tc>
          <w:tcPr>
            <w:tcW w:w="614"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top w:val="single" w:sz="4" w:space="0" w:color="auto"/>
              <w:left w:val="single" w:sz="4" w:space="0" w:color="auto"/>
              <w:right w:val="single" w:sz="4" w:space="0" w:color="auto"/>
            </w:tcBorders>
            <w:shd w:val="clear" w:color="auto" w:fill="auto"/>
            <w:vAlign w:val="center"/>
          </w:tcPr>
          <w:p w:rsidR="003A7761" w:rsidRPr="007E27AC" w:rsidRDefault="003A7761" w:rsidP="00096A6A">
            <w:pPr>
              <w:jc w:val="center"/>
              <w:rPr>
                <w:sz w:val="18"/>
                <w:szCs w:val="18"/>
              </w:rPr>
            </w:pPr>
            <w:r w:rsidRPr="007E27AC">
              <w:rPr>
                <w:sz w:val="18"/>
              </w:rPr>
              <w:t>1 103 500.00</w:t>
            </w:r>
          </w:p>
        </w:tc>
        <w:tc>
          <w:tcPr>
            <w:tcW w:w="714" w:type="pct"/>
            <w:tcBorders>
              <w:top w:val="single" w:sz="4" w:space="0" w:color="auto"/>
              <w:left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472 928.57</w:t>
            </w:r>
          </w:p>
        </w:tc>
        <w:tc>
          <w:tcPr>
            <w:tcW w:w="468" w:type="pct"/>
            <w:tcBorders>
              <w:top w:val="single" w:sz="4" w:space="0" w:color="auto"/>
              <w:left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1 576 428.57</w:t>
            </w:r>
          </w:p>
        </w:tc>
        <w:tc>
          <w:tcPr>
            <w:tcW w:w="625" w:type="pct"/>
            <w:tcBorders>
              <w:top w:val="single" w:sz="4" w:space="0" w:color="auto"/>
              <w:left w:val="single" w:sz="4" w:space="0" w:color="auto"/>
              <w:right w:val="single" w:sz="4" w:space="0" w:color="auto"/>
            </w:tcBorders>
            <w:shd w:val="clear" w:color="auto" w:fill="auto"/>
          </w:tcPr>
          <w:p w:rsidR="003A7761" w:rsidRPr="007E27AC" w:rsidRDefault="003A7761">
            <w:r w:rsidRPr="007E27AC">
              <w:rPr>
                <w:color w:val="000000"/>
                <w:sz w:val="18"/>
                <w:szCs w:val="18"/>
                <w:lang w:val="en-US"/>
              </w:rPr>
              <w:t>70%</w:t>
            </w:r>
          </w:p>
        </w:tc>
      </w:tr>
      <w:tr w:rsidR="003A7761" w:rsidRPr="007E27AC" w:rsidTr="00793AE5">
        <w:tc>
          <w:tcPr>
            <w:tcW w:w="963"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Техническа помощ съгласно член 36, параграф 4</w:t>
            </w:r>
          </w:p>
        </w:tc>
        <w:tc>
          <w:tcPr>
            <w:tcW w:w="1055"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5.1</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3A7761" w:rsidRPr="007E27AC" w:rsidRDefault="003A7761" w:rsidP="00096A6A">
            <w:pPr>
              <w:jc w:val="center"/>
              <w:rPr>
                <w:sz w:val="18"/>
                <w:szCs w:val="18"/>
              </w:rPr>
            </w:pPr>
            <w:r w:rsidRPr="007E27AC">
              <w:rPr>
                <w:sz w:val="18"/>
                <w:szCs w:val="18"/>
              </w:rPr>
              <w:t>5 096 681.00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2 184 291.86</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7 280 972.86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A7761" w:rsidRPr="007E27AC" w:rsidRDefault="003A7761" w:rsidP="00793AE5">
            <w:r w:rsidRPr="00793AE5">
              <w:rPr>
                <w:color w:val="000000"/>
                <w:sz w:val="18"/>
              </w:rPr>
              <w:t>70%</w:t>
            </w:r>
          </w:p>
        </w:tc>
      </w:tr>
      <w:tr w:rsidR="003A7761" w:rsidRPr="007E27AC" w:rsidTr="003A7761">
        <w:tc>
          <w:tcPr>
            <w:tcW w:w="963"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Техническа помощ съгласно член 37</w:t>
            </w:r>
          </w:p>
        </w:tc>
        <w:tc>
          <w:tcPr>
            <w:tcW w:w="1055"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5.2</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p>
        </w:tc>
      </w:tr>
    </w:tbl>
    <w:p w:rsidR="00A40A79" w:rsidRPr="007E27AC" w:rsidRDefault="00A40A79" w:rsidP="002E0B9C"/>
    <w:p w:rsidR="00A40A79" w:rsidRPr="007E27AC" w:rsidRDefault="00A40A79" w:rsidP="002E0B9C">
      <w:pPr>
        <w:pStyle w:val="Text1"/>
      </w:pPr>
      <w:r w:rsidRPr="007E27AC">
        <w:br w:type="page"/>
      </w:r>
      <w:r w:rsidRPr="007E27AC">
        <w:lastRenderedPageBreak/>
        <w:t>Програми по ЕФМДРА, които използват техническа помощ в съответствие с член 36, параграф 5, в зависимост от избора, направен в споразумението за партньорство.</w:t>
      </w:r>
    </w:p>
    <w:p w:rsidR="00A40A79" w:rsidRPr="007E27AC" w:rsidRDefault="00A40A79" w:rsidP="002E0B9C">
      <w:r w:rsidRPr="007E27AC">
        <w:t>Таблица </w:t>
      </w:r>
      <w:r w:rsidR="005A05DF" w:rsidRPr="007E27AC">
        <w:t>11А</w:t>
      </w:r>
      <w:r w:rsidRPr="007E27AC">
        <w:t>: Общо разпределени финансови средства по фонд и национален принос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692"/>
        <w:gridCol w:w="1759"/>
        <w:gridCol w:w="2266"/>
        <w:gridCol w:w="2246"/>
        <w:gridCol w:w="1595"/>
        <w:gridCol w:w="817"/>
        <w:gridCol w:w="1871"/>
      </w:tblGrid>
      <w:tr w:rsidR="00A40A79" w:rsidRPr="007E27AC" w:rsidTr="002E0B9C">
        <w:trPr>
          <w:tblHeader/>
        </w:trPr>
        <w:tc>
          <w:tcPr>
            <w:tcW w:w="581" w:type="pct"/>
            <w:vMerge w:val="restart"/>
            <w:tcBorders>
              <w:top w:val="single" w:sz="4" w:space="0" w:color="auto"/>
              <w:left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Приоритет</w:t>
            </w:r>
          </w:p>
        </w:tc>
        <w:tc>
          <w:tcPr>
            <w:tcW w:w="970" w:type="pct"/>
            <w:vMerge w:val="restart"/>
            <w:tcBorders>
              <w:top w:val="single" w:sz="4" w:space="0" w:color="auto"/>
              <w:left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Специфична цел (номенклатура по Регламента за ЕФМДРА)</w:t>
            </w:r>
          </w:p>
        </w:tc>
        <w:tc>
          <w:tcPr>
            <w:tcW w:w="506" w:type="pct"/>
            <w:vMerge w:val="restart"/>
            <w:tcBorders>
              <w:top w:val="single" w:sz="4" w:space="0" w:color="auto"/>
              <w:left w:val="single" w:sz="4" w:space="0" w:color="auto"/>
              <w:right w:val="single" w:sz="4" w:space="0" w:color="auto"/>
            </w:tcBorders>
            <w:shd w:val="clear" w:color="auto" w:fill="auto"/>
            <w:vAlign w:val="center"/>
            <w:hideMark/>
          </w:tcPr>
          <w:p w:rsidR="00A40A79" w:rsidRPr="007E27AC" w:rsidRDefault="00A40A79" w:rsidP="002E0B9C">
            <w:pPr>
              <w:spacing w:before="60" w:after="60" w:line="240" w:lineRule="auto"/>
              <w:jc w:val="center"/>
            </w:pPr>
            <w:r w:rsidRPr="007E27AC">
              <w:t>Основа за изчисляване на подпомагането от ЕС</w:t>
            </w:r>
          </w:p>
        </w:tc>
        <w:tc>
          <w:tcPr>
            <w:tcW w:w="16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A79" w:rsidRPr="007E27AC" w:rsidRDefault="005A05DF" w:rsidP="002E0B9C">
            <w:pPr>
              <w:spacing w:before="60" w:after="60" w:line="240" w:lineRule="auto"/>
              <w:jc w:val="center"/>
            </w:pPr>
            <w:r w:rsidRPr="007E27AC">
              <w:rPr>
                <w:b/>
                <w:bCs/>
                <w:color w:val="444444"/>
                <w:sz w:val="22"/>
                <w:shd w:val="clear" w:color="auto" w:fill="FFFFFF"/>
              </w:rPr>
              <w:t>Финансово участие на Съюза</w:t>
            </w:r>
          </w:p>
        </w:tc>
        <w:tc>
          <w:tcPr>
            <w:tcW w:w="599" w:type="pct"/>
            <w:vMerge w:val="restart"/>
            <w:tcBorders>
              <w:top w:val="single" w:sz="4" w:space="0" w:color="auto"/>
              <w:left w:val="single" w:sz="4" w:space="0" w:color="auto"/>
              <w:right w:val="single" w:sz="4" w:space="0" w:color="auto"/>
            </w:tcBorders>
            <w:shd w:val="clear" w:color="auto" w:fill="auto"/>
            <w:vAlign w:val="center"/>
            <w:hideMark/>
          </w:tcPr>
          <w:p w:rsidR="00A40A79" w:rsidRPr="007E27AC" w:rsidRDefault="00A40A79" w:rsidP="002E0B9C">
            <w:pPr>
              <w:spacing w:before="60" w:after="60" w:line="240" w:lineRule="auto"/>
              <w:jc w:val="center"/>
            </w:pPr>
            <w:r w:rsidRPr="007E27AC">
              <w:t>Национален публичен принос</w:t>
            </w:r>
          </w:p>
        </w:tc>
        <w:tc>
          <w:tcPr>
            <w:tcW w:w="244" w:type="pct"/>
            <w:vMerge w:val="restart"/>
            <w:tcBorders>
              <w:top w:val="single" w:sz="4" w:space="0" w:color="auto"/>
              <w:left w:val="single" w:sz="4" w:space="0" w:color="auto"/>
              <w:right w:val="single" w:sz="4" w:space="0" w:color="auto"/>
            </w:tcBorders>
            <w:shd w:val="clear" w:color="auto" w:fill="auto"/>
            <w:vAlign w:val="center"/>
            <w:hideMark/>
          </w:tcPr>
          <w:p w:rsidR="00A40A79" w:rsidRPr="007E27AC" w:rsidRDefault="00A40A79" w:rsidP="002E0B9C">
            <w:pPr>
              <w:spacing w:before="60" w:after="60" w:line="240" w:lineRule="auto"/>
              <w:jc w:val="center"/>
            </w:pPr>
            <w:r w:rsidRPr="007E27AC">
              <w:t>Общо</w:t>
            </w:r>
          </w:p>
        </w:tc>
        <w:tc>
          <w:tcPr>
            <w:tcW w:w="455" w:type="pct"/>
            <w:vMerge w:val="restart"/>
            <w:tcBorders>
              <w:top w:val="single" w:sz="4" w:space="0" w:color="auto"/>
              <w:left w:val="single" w:sz="4" w:space="0" w:color="auto"/>
              <w:right w:val="single" w:sz="4" w:space="0" w:color="auto"/>
            </w:tcBorders>
            <w:shd w:val="clear" w:color="auto" w:fill="auto"/>
            <w:vAlign w:val="center"/>
            <w:hideMark/>
          </w:tcPr>
          <w:p w:rsidR="00A40A79" w:rsidRPr="007E27AC" w:rsidRDefault="005A05DF" w:rsidP="002E0B9C">
            <w:pPr>
              <w:spacing w:before="60" w:after="60" w:line="240" w:lineRule="auto"/>
              <w:jc w:val="center"/>
            </w:pPr>
            <w:r w:rsidRPr="007E27AC">
              <w:rPr>
                <w:b/>
                <w:bCs/>
                <w:color w:val="444444"/>
                <w:sz w:val="22"/>
                <w:shd w:val="clear" w:color="auto" w:fill="FFFFFF"/>
              </w:rPr>
              <w:t>Ставка </w:t>
            </w:r>
            <w:r w:rsidR="00A40A79" w:rsidRPr="007E27AC">
              <w:t xml:space="preserve"> на съфинансиране</w:t>
            </w:r>
            <w:r w:rsidR="00A40A79" w:rsidRPr="007E27AC">
              <w:rPr>
                <w:b/>
                <w:bCs/>
                <w:vertAlign w:val="superscript"/>
              </w:rPr>
              <w:t>*</w:t>
            </w:r>
          </w:p>
        </w:tc>
      </w:tr>
      <w:tr w:rsidR="00A40A79" w:rsidRPr="007E27AC" w:rsidTr="002E0B9C">
        <w:trPr>
          <w:trHeight w:val="294"/>
          <w:tblHeader/>
        </w:trPr>
        <w:tc>
          <w:tcPr>
            <w:tcW w:w="581"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970"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506"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26" w:type="pct"/>
            <w:tcBorders>
              <w:top w:val="single" w:sz="4" w:space="0" w:color="auto"/>
              <w:left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Принос на Съюза без ТП съгласно член 36, параграф 5</w:t>
            </w:r>
          </w:p>
        </w:tc>
        <w:tc>
          <w:tcPr>
            <w:tcW w:w="819" w:type="pct"/>
            <w:tcBorders>
              <w:top w:val="single" w:sz="4" w:space="0" w:color="auto"/>
              <w:left w:val="single" w:sz="4" w:space="0" w:color="auto"/>
              <w:right w:val="single" w:sz="4" w:space="0" w:color="auto"/>
            </w:tcBorders>
            <w:vAlign w:val="center"/>
          </w:tcPr>
          <w:p w:rsidR="00A40A79" w:rsidRPr="007E27AC" w:rsidRDefault="00A40A79" w:rsidP="002E0B9C">
            <w:pPr>
              <w:spacing w:before="60" w:after="60" w:line="240" w:lineRule="auto"/>
              <w:jc w:val="center"/>
            </w:pPr>
            <w:r w:rsidRPr="007E27AC">
              <w:t>Принос на Съюза за ТП съгласно член 36, параграф 5</w:t>
            </w:r>
            <w:r w:rsidRPr="007E27AC">
              <w:rPr>
                <w:b/>
                <w:bCs/>
                <w:vertAlign w:val="superscript"/>
              </w:rPr>
              <w:t>***</w:t>
            </w:r>
          </w:p>
        </w:tc>
        <w:tc>
          <w:tcPr>
            <w:tcW w:w="599"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94"/>
        </w:trPr>
        <w:tc>
          <w:tcPr>
            <w:tcW w:w="581" w:type="pct"/>
            <w:vMerge w:val="restar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Приоритет 1</w:t>
            </w: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1.1.1</w:t>
            </w:r>
          </w:p>
        </w:tc>
        <w:tc>
          <w:tcPr>
            <w:tcW w:w="50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top w:val="single" w:sz="4" w:space="0" w:color="auto"/>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94"/>
        </w:trPr>
        <w:tc>
          <w:tcPr>
            <w:tcW w:w="581"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2.1.1</w:t>
            </w:r>
          </w:p>
        </w:tc>
        <w:tc>
          <w:tcPr>
            <w:tcW w:w="50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top w:val="single" w:sz="4" w:space="0" w:color="auto"/>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84"/>
        </w:trPr>
        <w:tc>
          <w:tcPr>
            <w:tcW w:w="581"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1.2</w:t>
            </w:r>
          </w:p>
        </w:tc>
        <w:tc>
          <w:tcPr>
            <w:tcW w:w="50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60"/>
        </w:trPr>
        <w:tc>
          <w:tcPr>
            <w:tcW w:w="581"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1.3</w:t>
            </w:r>
          </w:p>
        </w:tc>
        <w:tc>
          <w:tcPr>
            <w:tcW w:w="50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77"/>
        </w:trPr>
        <w:tc>
          <w:tcPr>
            <w:tcW w:w="581"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1.4</w:t>
            </w:r>
          </w:p>
        </w:tc>
        <w:tc>
          <w:tcPr>
            <w:tcW w:w="50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77"/>
        </w:trPr>
        <w:tc>
          <w:tcPr>
            <w:tcW w:w="581"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1.5</w:t>
            </w:r>
          </w:p>
        </w:tc>
        <w:tc>
          <w:tcPr>
            <w:tcW w:w="50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77"/>
        </w:trPr>
        <w:tc>
          <w:tcPr>
            <w:tcW w:w="581"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1.6</w:t>
            </w:r>
          </w:p>
        </w:tc>
        <w:tc>
          <w:tcPr>
            <w:tcW w:w="50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90"/>
        </w:trPr>
        <w:tc>
          <w:tcPr>
            <w:tcW w:w="581" w:type="pct"/>
            <w:vMerge w:val="restart"/>
            <w:tcBorders>
              <w:top w:val="single" w:sz="4" w:space="0" w:color="auto"/>
              <w:left w:val="single" w:sz="4" w:space="0" w:color="auto"/>
              <w:right w:val="single" w:sz="4" w:space="0" w:color="auto"/>
            </w:tcBorders>
            <w:shd w:val="clear" w:color="auto" w:fill="auto"/>
          </w:tcPr>
          <w:p w:rsidR="00A40A79" w:rsidRPr="007E27AC" w:rsidRDefault="00A40A79" w:rsidP="002E0B9C">
            <w:pPr>
              <w:pageBreakBefore/>
              <w:spacing w:before="60" w:after="60" w:line="240" w:lineRule="auto"/>
            </w:pPr>
            <w:r w:rsidRPr="007E27AC">
              <w:lastRenderedPageBreak/>
              <w:t>Приоритет 2</w:t>
            </w: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2.1</w:t>
            </w:r>
          </w:p>
        </w:tc>
        <w:tc>
          <w:tcPr>
            <w:tcW w:w="50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top w:val="single" w:sz="4" w:space="0" w:color="auto"/>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90"/>
        </w:trPr>
        <w:tc>
          <w:tcPr>
            <w:tcW w:w="581"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2.2</w:t>
            </w:r>
          </w:p>
        </w:tc>
        <w:tc>
          <w:tcPr>
            <w:tcW w:w="50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top w:val="single" w:sz="4" w:space="0" w:color="auto"/>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93"/>
        </w:trPr>
        <w:tc>
          <w:tcPr>
            <w:tcW w:w="581"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Приоритет 3</w:t>
            </w: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3.1</w:t>
            </w:r>
          </w:p>
        </w:tc>
        <w:tc>
          <w:tcPr>
            <w:tcW w:w="50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top w:val="single" w:sz="4" w:space="0" w:color="auto"/>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70"/>
        </w:trPr>
        <w:tc>
          <w:tcPr>
            <w:tcW w:w="581"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Приоритет 4</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4.1</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top w:val="single" w:sz="4" w:space="0" w:color="auto"/>
              <w:left w:val="single" w:sz="4" w:space="0" w:color="auto"/>
              <w:bottom w:val="single" w:sz="4" w:space="0" w:color="auto"/>
              <w:right w:val="single" w:sz="4" w:space="0" w:color="auto"/>
            </w:tcBorders>
          </w:tcPr>
          <w:p w:rsidR="00A40A79" w:rsidRPr="007E27AC" w:rsidRDefault="00A40A79" w:rsidP="002E0B9C">
            <w:pPr>
              <w:spacing w:before="60" w:after="60" w:line="240" w:lineRule="auto"/>
            </w:pP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70"/>
        </w:trPr>
        <w:tc>
          <w:tcPr>
            <w:tcW w:w="581"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Техническа помощ (член 37)</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5.1</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bl>
    <w:p w:rsidR="00A40A79" w:rsidRPr="007E27AC" w:rsidRDefault="00A40A79" w:rsidP="002E0B9C">
      <w:pPr>
        <w:pStyle w:val="Point0"/>
      </w:pPr>
      <w:r w:rsidRPr="007E27AC">
        <w:rPr>
          <w:b/>
          <w:bCs/>
          <w:vertAlign w:val="superscript"/>
        </w:rPr>
        <w:t>***</w:t>
      </w:r>
      <w:r w:rsidRPr="007E27AC">
        <w:tab/>
        <w:t>Съгласно процентите, определени в член 36, параграф 5 от РОР.</w:t>
      </w:r>
    </w:p>
    <w:p w:rsidR="00B073AE" w:rsidRPr="007E27AC" w:rsidRDefault="00A40A79" w:rsidP="00B073AE">
      <w:pPr>
        <w:pStyle w:val="Point0"/>
      </w:pPr>
      <w:r w:rsidRPr="007E27AC">
        <w:br w:type="page"/>
      </w:r>
      <w:r w:rsidRPr="007E27AC">
        <w:lastRenderedPageBreak/>
        <w:t>4.</w:t>
      </w:r>
      <w:r w:rsidRPr="007E27AC">
        <w:tab/>
      </w:r>
      <w:r w:rsidR="00B073AE" w:rsidRPr="007E27AC">
        <w:t>4.</w:t>
      </w:r>
      <w:r w:rsidR="00B073AE" w:rsidRPr="007E27AC">
        <w:tab/>
        <w:t>Отключващи условия</w:t>
      </w:r>
    </w:p>
    <w:p w:rsidR="00A40A79" w:rsidRPr="007E27AC" w:rsidRDefault="00A40A79" w:rsidP="00B073AE">
      <w:pPr>
        <w:pStyle w:val="Point0"/>
      </w:pPr>
      <w:r w:rsidRPr="007E27AC">
        <w:t>Позоваване: Член 22, параграф 3, буква и)</w:t>
      </w:r>
    </w:p>
    <w:p w:rsidR="00DB6031" w:rsidRPr="007E27AC" w:rsidRDefault="00DB6031" w:rsidP="00DB6031">
      <w:pPr>
        <w:spacing w:before="1" w:line="600" w:lineRule="atLeast"/>
        <w:ind w:right="7731"/>
      </w:pPr>
      <w:r w:rsidRPr="007E27AC">
        <w:t>Таблица</w:t>
      </w:r>
      <w:r w:rsidRPr="007E27AC">
        <w:rPr>
          <w:spacing w:val="-4"/>
        </w:rPr>
        <w:t xml:space="preserve"> </w:t>
      </w:r>
      <w:r w:rsidRPr="007E27AC">
        <w:t>12:</w:t>
      </w:r>
      <w:r w:rsidRPr="007E27AC">
        <w:rPr>
          <w:spacing w:val="6"/>
        </w:rPr>
        <w:t xml:space="preserve"> </w:t>
      </w:r>
      <w:r w:rsidRPr="007E27AC">
        <w:t>Отключващи</w:t>
      </w:r>
      <w:r w:rsidRPr="007E27AC">
        <w:rPr>
          <w:spacing w:val="17"/>
        </w:rPr>
        <w:t xml:space="preserve"> </w:t>
      </w:r>
      <w:r w:rsidRPr="007E27AC">
        <w:t>условия</w:t>
      </w:r>
    </w:p>
    <w:p w:rsidR="00DB6031" w:rsidRPr="007E27AC" w:rsidRDefault="00DB6031" w:rsidP="00DB6031">
      <w:pPr>
        <w:spacing w:before="9" w:after="1"/>
        <w:rPr>
          <w:sz w:val="20"/>
        </w:rPr>
      </w:pPr>
    </w:p>
    <w:tbl>
      <w:tblPr>
        <w:tblW w:w="14102" w:type="dxa"/>
        <w:tblInd w:w="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0"/>
        <w:gridCol w:w="710"/>
        <w:gridCol w:w="976"/>
        <w:gridCol w:w="1134"/>
        <w:gridCol w:w="2173"/>
        <w:gridCol w:w="1269"/>
        <w:gridCol w:w="2250"/>
        <w:gridCol w:w="3870"/>
      </w:tblGrid>
      <w:tr w:rsidR="00DB6031" w:rsidRPr="007E27AC" w:rsidTr="005A05DF">
        <w:trPr>
          <w:trHeight w:val="858"/>
        </w:trPr>
        <w:tc>
          <w:tcPr>
            <w:tcW w:w="1720" w:type="dxa"/>
          </w:tcPr>
          <w:p w:rsidR="00DB6031" w:rsidRPr="007E27AC" w:rsidRDefault="00DB6031" w:rsidP="00F83BC9">
            <w:pPr>
              <w:pStyle w:val="TableParagraph"/>
              <w:spacing w:before="168" w:line="232" w:lineRule="auto"/>
              <w:ind w:left="497" w:right="228" w:hanging="246"/>
            </w:pPr>
            <w:r w:rsidRPr="007E27AC">
              <w:rPr>
                <w:spacing w:val="-3"/>
              </w:rPr>
              <w:t>Отключващи</w:t>
            </w:r>
            <w:r w:rsidRPr="007E27AC">
              <w:rPr>
                <w:spacing w:val="-52"/>
              </w:rPr>
              <w:t xml:space="preserve"> </w:t>
            </w:r>
            <w:r w:rsidRPr="007E27AC">
              <w:t>условия</w:t>
            </w:r>
          </w:p>
        </w:tc>
        <w:tc>
          <w:tcPr>
            <w:tcW w:w="710" w:type="dxa"/>
          </w:tcPr>
          <w:p w:rsidR="00DB6031" w:rsidRPr="007E27AC" w:rsidRDefault="00DB6031" w:rsidP="00F83BC9">
            <w:pPr>
              <w:pStyle w:val="TableParagraph"/>
              <w:spacing w:before="9"/>
              <w:rPr>
                <w:sz w:val="24"/>
              </w:rPr>
            </w:pPr>
          </w:p>
          <w:p w:rsidR="00DB6031" w:rsidRPr="007E27AC" w:rsidRDefault="00DB6031" w:rsidP="00F83BC9">
            <w:pPr>
              <w:pStyle w:val="TableParagraph"/>
              <w:ind w:left="102"/>
            </w:pPr>
            <w:r w:rsidRPr="007E27AC">
              <w:t>Фонд</w:t>
            </w:r>
          </w:p>
        </w:tc>
        <w:tc>
          <w:tcPr>
            <w:tcW w:w="976" w:type="dxa"/>
          </w:tcPr>
          <w:p w:rsidR="00DB6031" w:rsidRPr="007E27AC" w:rsidRDefault="00DB6031" w:rsidP="00F83BC9">
            <w:pPr>
              <w:pStyle w:val="TableParagraph"/>
              <w:spacing w:before="39"/>
              <w:ind w:left="102" w:right="86" w:hanging="1"/>
              <w:jc w:val="center"/>
            </w:pPr>
            <w:r w:rsidRPr="007E27AC">
              <w:t>Специфична цел</w:t>
            </w:r>
            <w:r w:rsidRPr="007E27AC">
              <w:rPr>
                <w:spacing w:val="-52"/>
              </w:rPr>
              <w:t xml:space="preserve"> </w:t>
            </w:r>
            <w:r w:rsidRPr="007E27AC">
              <w:t>(не</w:t>
            </w:r>
            <w:r w:rsidRPr="007E27AC">
              <w:rPr>
                <w:spacing w:val="-13"/>
              </w:rPr>
              <w:t xml:space="preserve"> </w:t>
            </w:r>
            <w:r w:rsidRPr="007E27AC">
              <w:t>е</w:t>
            </w:r>
            <w:r w:rsidRPr="007E27AC">
              <w:rPr>
                <w:spacing w:val="-12"/>
              </w:rPr>
              <w:t xml:space="preserve"> </w:t>
            </w:r>
            <w:r w:rsidRPr="007E27AC">
              <w:t>приложимо</w:t>
            </w:r>
            <w:r w:rsidRPr="007E27AC">
              <w:rPr>
                <w:spacing w:val="-52"/>
              </w:rPr>
              <w:t xml:space="preserve"> </w:t>
            </w:r>
            <w:r w:rsidRPr="007E27AC">
              <w:t>за</w:t>
            </w:r>
            <w:r w:rsidRPr="007E27AC">
              <w:rPr>
                <w:spacing w:val="-6"/>
              </w:rPr>
              <w:t xml:space="preserve"> </w:t>
            </w:r>
            <w:r w:rsidRPr="007E27AC">
              <w:t>ЕФМДРА)</w:t>
            </w:r>
          </w:p>
        </w:tc>
        <w:tc>
          <w:tcPr>
            <w:tcW w:w="1134" w:type="dxa"/>
          </w:tcPr>
          <w:p w:rsidR="00DB6031" w:rsidRPr="007E27AC" w:rsidRDefault="00DB6031" w:rsidP="003832D7">
            <w:pPr>
              <w:pStyle w:val="TableParagraph"/>
              <w:spacing w:before="39"/>
              <w:ind w:left="67" w:right="167"/>
              <w:jc w:val="center"/>
            </w:pPr>
            <w:r w:rsidRPr="007E27AC">
              <w:t>Изпълнение на</w:t>
            </w:r>
            <w:r w:rsidRPr="007E27AC">
              <w:rPr>
                <w:spacing w:val="-52"/>
              </w:rPr>
              <w:t xml:space="preserve"> </w:t>
            </w:r>
            <w:r w:rsidRPr="007E27AC">
              <w:t>отключващите</w:t>
            </w:r>
            <w:r w:rsidRPr="007E27AC">
              <w:rPr>
                <w:spacing w:val="-52"/>
              </w:rPr>
              <w:t xml:space="preserve"> </w:t>
            </w:r>
            <w:r w:rsidRPr="007E27AC">
              <w:t>условия</w:t>
            </w:r>
          </w:p>
        </w:tc>
        <w:tc>
          <w:tcPr>
            <w:tcW w:w="2173" w:type="dxa"/>
          </w:tcPr>
          <w:p w:rsidR="00DB6031" w:rsidRPr="007E27AC" w:rsidRDefault="00DB6031" w:rsidP="005A05DF">
            <w:pPr>
              <w:pStyle w:val="TableParagraph"/>
              <w:spacing w:before="9"/>
              <w:ind w:left="13" w:right="90"/>
              <w:jc w:val="both"/>
              <w:rPr>
                <w:sz w:val="24"/>
              </w:rPr>
            </w:pPr>
          </w:p>
          <w:p w:rsidR="00DB6031" w:rsidRPr="007E27AC" w:rsidRDefault="00DB6031" w:rsidP="005A05DF">
            <w:pPr>
              <w:pStyle w:val="TableParagraph"/>
              <w:ind w:left="13" w:right="90"/>
              <w:jc w:val="both"/>
            </w:pPr>
            <w:r w:rsidRPr="007E27AC">
              <w:t>Критерии</w:t>
            </w:r>
          </w:p>
        </w:tc>
        <w:tc>
          <w:tcPr>
            <w:tcW w:w="1269" w:type="dxa"/>
          </w:tcPr>
          <w:p w:rsidR="00DB6031" w:rsidRPr="007E27AC" w:rsidRDefault="00DB6031" w:rsidP="00F83BC9">
            <w:pPr>
              <w:pStyle w:val="TableParagraph"/>
              <w:spacing w:before="168" w:line="232" w:lineRule="auto"/>
              <w:ind w:left="347" w:right="165" w:hanging="178"/>
            </w:pPr>
            <w:r w:rsidRPr="007E27AC">
              <w:t>Изпълнение на</w:t>
            </w:r>
            <w:r w:rsidRPr="007E27AC">
              <w:rPr>
                <w:spacing w:val="-52"/>
              </w:rPr>
              <w:t xml:space="preserve"> </w:t>
            </w:r>
            <w:r w:rsidRPr="007E27AC">
              <w:t>критериите</w:t>
            </w:r>
          </w:p>
        </w:tc>
        <w:tc>
          <w:tcPr>
            <w:tcW w:w="2250" w:type="dxa"/>
          </w:tcPr>
          <w:p w:rsidR="00DB6031" w:rsidRPr="007E27AC" w:rsidRDefault="00DB6031" w:rsidP="00F83BC9">
            <w:pPr>
              <w:pStyle w:val="TableParagraph"/>
              <w:spacing w:before="39"/>
              <w:ind w:left="123" w:right="120"/>
              <w:jc w:val="center"/>
            </w:pPr>
            <w:r w:rsidRPr="007E27AC">
              <w:rPr>
                <w:spacing w:val="-1"/>
              </w:rPr>
              <w:t xml:space="preserve">Позоваване </w:t>
            </w:r>
            <w:r w:rsidRPr="007E27AC">
              <w:t>на</w:t>
            </w:r>
            <w:r w:rsidRPr="007E27AC">
              <w:rPr>
                <w:spacing w:val="-52"/>
              </w:rPr>
              <w:t xml:space="preserve"> </w:t>
            </w:r>
            <w:r w:rsidRPr="007E27AC">
              <w:t>съответната</w:t>
            </w:r>
            <w:r w:rsidRPr="007E27AC">
              <w:rPr>
                <w:spacing w:val="1"/>
              </w:rPr>
              <w:t xml:space="preserve"> </w:t>
            </w:r>
            <w:r w:rsidRPr="007E27AC">
              <w:t>документация</w:t>
            </w:r>
          </w:p>
        </w:tc>
        <w:tc>
          <w:tcPr>
            <w:tcW w:w="3870" w:type="dxa"/>
          </w:tcPr>
          <w:p w:rsidR="00DB6031" w:rsidRPr="007E27AC" w:rsidRDefault="00DB6031" w:rsidP="00F83BC9">
            <w:pPr>
              <w:pStyle w:val="TableParagraph"/>
              <w:spacing w:before="9"/>
              <w:rPr>
                <w:sz w:val="24"/>
              </w:rPr>
            </w:pPr>
          </w:p>
          <w:p w:rsidR="00DB6031" w:rsidRPr="007E27AC" w:rsidRDefault="00DB6031" w:rsidP="00F83BC9">
            <w:pPr>
              <w:pStyle w:val="TableParagraph"/>
              <w:ind w:left="114"/>
            </w:pPr>
            <w:r w:rsidRPr="007E27AC">
              <w:t>Обосновка</w:t>
            </w:r>
          </w:p>
        </w:tc>
      </w:tr>
      <w:tr w:rsidR="00DB6031" w:rsidRPr="007E27AC" w:rsidTr="005A05DF">
        <w:trPr>
          <w:trHeight w:val="353"/>
        </w:trPr>
        <w:tc>
          <w:tcPr>
            <w:tcW w:w="1720" w:type="dxa"/>
          </w:tcPr>
          <w:p w:rsidR="00DB6031" w:rsidRPr="007E27AC" w:rsidRDefault="00DB6031" w:rsidP="00F83BC9">
            <w:pPr>
              <w:pStyle w:val="TableParagraph"/>
              <w:rPr>
                <w:sz w:val="20"/>
              </w:rPr>
            </w:pPr>
            <w:r w:rsidRPr="007E27AC">
              <w:rPr>
                <w:sz w:val="20"/>
              </w:rPr>
              <w:t>Ефективни механизми за мониторинг на пазара на обществените поръчки</w:t>
            </w:r>
          </w:p>
        </w:tc>
        <w:tc>
          <w:tcPr>
            <w:tcW w:w="710" w:type="dxa"/>
          </w:tcPr>
          <w:p w:rsidR="00DB6031" w:rsidRPr="0073181A" w:rsidRDefault="00B073AE" w:rsidP="00F83BC9">
            <w:pPr>
              <w:pStyle w:val="TableParagraph"/>
              <w:rPr>
                <w:sz w:val="16"/>
                <w:szCs w:val="16"/>
                <w:lang w:val="bg-BG"/>
              </w:rPr>
            </w:pPr>
            <w:r w:rsidRPr="0073181A">
              <w:rPr>
                <w:sz w:val="16"/>
                <w:szCs w:val="16"/>
                <w:lang w:val="bg-BG"/>
              </w:rPr>
              <w:t>ЕФМДРА</w:t>
            </w:r>
          </w:p>
        </w:tc>
        <w:tc>
          <w:tcPr>
            <w:tcW w:w="976" w:type="dxa"/>
          </w:tcPr>
          <w:p w:rsidR="00DB6031" w:rsidRPr="007E27AC" w:rsidRDefault="00DB6031" w:rsidP="00F83BC9">
            <w:pPr>
              <w:pStyle w:val="TableParagraph"/>
              <w:rPr>
                <w:sz w:val="20"/>
              </w:rPr>
            </w:pPr>
          </w:p>
        </w:tc>
        <w:tc>
          <w:tcPr>
            <w:tcW w:w="1134" w:type="dxa"/>
          </w:tcPr>
          <w:p w:rsidR="00DB6031" w:rsidRPr="007E27AC" w:rsidRDefault="00973926" w:rsidP="00F83BC9">
            <w:pPr>
              <w:pStyle w:val="TableParagraph"/>
              <w:spacing w:before="39"/>
              <w:ind w:left="100"/>
            </w:pPr>
            <w:r w:rsidRPr="007E27AC">
              <w:t>Да</w:t>
            </w:r>
          </w:p>
        </w:tc>
        <w:tc>
          <w:tcPr>
            <w:tcW w:w="2173" w:type="dxa"/>
          </w:tcPr>
          <w:p w:rsidR="00973926" w:rsidRPr="007E27AC" w:rsidRDefault="00973926" w:rsidP="005A05DF">
            <w:pPr>
              <w:widowControl w:val="0"/>
              <w:autoSpaceDE w:val="0"/>
              <w:autoSpaceDN w:val="0"/>
              <w:spacing w:before="43" w:after="0" w:line="235" w:lineRule="auto"/>
              <w:ind w:left="13" w:right="90"/>
              <w:jc w:val="both"/>
              <w:rPr>
                <w:rFonts w:eastAsia="Times New Roman"/>
                <w:sz w:val="22"/>
                <w:lang w:val="en-US"/>
              </w:rPr>
            </w:pPr>
            <w:r w:rsidRPr="007E27AC">
              <w:rPr>
                <w:rFonts w:eastAsia="Times New Roman"/>
                <w:w w:val="95"/>
                <w:sz w:val="22"/>
              </w:rPr>
              <w:t>Налице</w:t>
            </w:r>
            <w:r w:rsidRPr="007E27AC">
              <w:rPr>
                <w:rFonts w:eastAsia="Times New Roman"/>
                <w:spacing w:val="23"/>
                <w:w w:val="95"/>
                <w:sz w:val="22"/>
              </w:rPr>
              <w:t xml:space="preserve"> </w:t>
            </w:r>
            <w:r w:rsidRPr="007E27AC">
              <w:rPr>
                <w:rFonts w:eastAsia="Times New Roman"/>
                <w:w w:val="95"/>
                <w:sz w:val="22"/>
              </w:rPr>
              <w:t>са</w:t>
            </w:r>
            <w:r w:rsidRPr="007E27AC">
              <w:rPr>
                <w:rFonts w:eastAsia="Times New Roman"/>
                <w:spacing w:val="24"/>
                <w:w w:val="95"/>
                <w:sz w:val="22"/>
              </w:rPr>
              <w:t xml:space="preserve"> </w:t>
            </w:r>
            <w:r w:rsidRPr="007E27AC">
              <w:rPr>
                <w:rFonts w:eastAsia="Times New Roman"/>
                <w:w w:val="95"/>
                <w:sz w:val="22"/>
              </w:rPr>
              <w:t>механизми</w:t>
            </w:r>
            <w:r w:rsidRPr="007E27AC">
              <w:rPr>
                <w:rFonts w:eastAsia="Times New Roman"/>
                <w:spacing w:val="3"/>
                <w:w w:val="95"/>
                <w:sz w:val="22"/>
              </w:rPr>
              <w:t xml:space="preserve"> </w:t>
            </w:r>
            <w:r w:rsidRPr="007E27AC">
              <w:rPr>
                <w:rFonts w:eastAsia="Times New Roman"/>
                <w:w w:val="95"/>
                <w:sz w:val="22"/>
              </w:rPr>
              <w:t>за</w:t>
            </w:r>
            <w:r w:rsidRPr="007E27AC">
              <w:rPr>
                <w:rFonts w:eastAsia="Times New Roman"/>
                <w:spacing w:val="24"/>
                <w:w w:val="95"/>
                <w:sz w:val="22"/>
              </w:rPr>
              <w:t xml:space="preserve"> </w:t>
            </w:r>
            <w:r w:rsidRPr="007E27AC">
              <w:rPr>
                <w:rFonts w:eastAsia="Times New Roman"/>
                <w:w w:val="95"/>
                <w:sz w:val="22"/>
              </w:rPr>
              <w:t>мониторинг,</w:t>
            </w:r>
            <w:r w:rsidRPr="007E27AC">
              <w:rPr>
                <w:rFonts w:eastAsia="Times New Roman"/>
                <w:spacing w:val="5"/>
                <w:w w:val="95"/>
                <w:sz w:val="22"/>
              </w:rPr>
              <w:t xml:space="preserve"> </w:t>
            </w:r>
            <w:r w:rsidRPr="007E27AC">
              <w:rPr>
                <w:rFonts w:eastAsia="Times New Roman"/>
                <w:w w:val="95"/>
                <w:sz w:val="22"/>
              </w:rPr>
              <w:t>които</w:t>
            </w:r>
            <w:r w:rsidRPr="007E27AC">
              <w:rPr>
                <w:rFonts w:eastAsia="Times New Roman"/>
                <w:spacing w:val="26"/>
                <w:w w:val="95"/>
                <w:sz w:val="22"/>
              </w:rPr>
              <w:t xml:space="preserve"> </w:t>
            </w:r>
            <w:r w:rsidRPr="007E27AC">
              <w:rPr>
                <w:rFonts w:eastAsia="Times New Roman"/>
                <w:w w:val="95"/>
                <w:sz w:val="22"/>
              </w:rPr>
              <w:t>обхващат</w:t>
            </w:r>
            <w:r w:rsidRPr="007E27AC">
              <w:rPr>
                <w:rFonts w:eastAsia="Times New Roman"/>
                <w:spacing w:val="-50"/>
                <w:w w:val="95"/>
                <w:sz w:val="22"/>
              </w:rPr>
              <w:t xml:space="preserve"> </w:t>
            </w:r>
            <w:r w:rsidRPr="007E27AC">
              <w:rPr>
                <w:rFonts w:eastAsia="Times New Roman"/>
                <w:w w:val="95"/>
                <w:sz w:val="22"/>
              </w:rPr>
              <w:t>всички</w:t>
            </w:r>
            <w:r w:rsidRPr="007E27AC">
              <w:rPr>
                <w:rFonts w:eastAsia="Times New Roman"/>
                <w:spacing w:val="1"/>
                <w:w w:val="95"/>
                <w:sz w:val="22"/>
              </w:rPr>
              <w:t xml:space="preserve"> </w:t>
            </w:r>
            <w:r w:rsidRPr="007E27AC">
              <w:rPr>
                <w:rFonts w:eastAsia="Times New Roman"/>
                <w:w w:val="95"/>
                <w:sz w:val="22"/>
              </w:rPr>
              <w:t>обществени</w:t>
            </w:r>
            <w:r w:rsidRPr="007E27AC">
              <w:rPr>
                <w:rFonts w:eastAsia="Times New Roman"/>
                <w:spacing w:val="1"/>
                <w:w w:val="95"/>
                <w:sz w:val="22"/>
              </w:rPr>
              <w:t xml:space="preserve"> </w:t>
            </w:r>
            <w:r w:rsidRPr="007E27AC">
              <w:rPr>
                <w:rFonts w:eastAsia="Times New Roman"/>
                <w:w w:val="95"/>
                <w:sz w:val="22"/>
              </w:rPr>
              <w:t>поръчки</w:t>
            </w:r>
            <w:r w:rsidRPr="007E27AC">
              <w:rPr>
                <w:rFonts w:eastAsia="Times New Roman"/>
                <w:spacing w:val="1"/>
                <w:w w:val="95"/>
                <w:sz w:val="22"/>
              </w:rPr>
              <w:t xml:space="preserve"> </w:t>
            </w:r>
            <w:r w:rsidRPr="007E27AC">
              <w:rPr>
                <w:rFonts w:eastAsia="Times New Roman"/>
                <w:w w:val="95"/>
                <w:sz w:val="22"/>
              </w:rPr>
              <w:t>и</w:t>
            </w:r>
            <w:r w:rsidRPr="007E27AC">
              <w:rPr>
                <w:rFonts w:eastAsia="Times New Roman"/>
                <w:spacing w:val="49"/>
                <w:sz w:val="22"/>
              </w:rPr>
              <w:t xml:space="preserve"> </w:t>
            </w:r>
            <w:r w:rsidRPr="007E27AC">
              <w:rPr>
                <w:rFonts w:eastAsia="Times New Roman"/>
                <w:w w:val="95"/>
                <w:sz w:val="22"/>
              </w:rPr>
              <w:t>възлагането</w:t>
            </w:r>
            <w:r w:rsidRPr="007E27AC">
              <w:rPr>
                <w:rFonts w:eastAsia="Times New Roman"/>
                <w:spacing w:val="50"/>
                <w:sz w:val="22"/>
              </w:rPr>
              <w:t xml:space="preserve"> </w:t>
            </w:r>
            <w:r w:rsidRPr="007E27AC">
              <w:rPr>
                <w:rFonts w:eastAsia="Times New Roman"/>
                <w:w w:val="95"/>
                <w:sz w:val="22"/>
              </w:rPr>
              <w:t>им по</w:t>
            </w:r>
            <w:r w:rsidRPr="007E27AC">
              <w:rPr>
                <w:rFonts w:eastAsia="Times New Roman"/>
                <w:spacing w:val="1"/>
                <w:w w:val="95"/>
                <w:sz w:val="22"/>
              </w:rPr>
              <w:t xml:space="preserve"> </w:t>
            </w:r>
            <w:r w:rsidRPr="007E27AC">
              <w:rPr>
                <w:rFonts w:eastAsia="Times New Roman"/>
                <w:w w:val="95"/>
                <w:sz w:val="22"/>
              </w:rPr>
              <w:t>линия на фондовете</w:t>
            </w:r>
            <w:r w:rsidRPr="007E27AC">
              <w:rPr>
                <w:rFonts w:eastAsia="Times New Roman"/>
                <w:spacing w:val="1"/>
                <w:w w:val="95"/>
                <w:sz w:val="22"/>
              </w:rPr>
              <w:t xml:space="preserve"> </w:t>
            </w:r>
            <w:r w:rsidRPr="007E27AC">
              <w:rPr>
                <w:rFonts w:eastAsia="Times New Roman"/>
                <w:w w:val="95"/>
                <w:sz w:val="22"/>
              </w:rPr>
              <w:t>в съответствие със</w:t>
            </w:r>
            <w:r w:rsidRPr="007E27AC">
              <w:rPr>
                <w:rFonts w:eastAsia="Times New Roman"/>
                <w:spacing w:val="1"/>
                <w:w w:val="95"/>
                <w:sz w:val="22"/>
              </w:rPr>
              <w:t xml:space="preserve"> </w:t>
            </w:r>
            <w:r w:rsidRPr="007E27AC">
              <w:rPr>
                <w:rFonts w:eastAsia="Times New Roman"/>
                <w:w w:val="95"/>
                <w:sz w:val="22"/>
              </w:rPr>
              <w:t>законодателството</w:t>
            </w:r>
            <w:r w:rsidRPr="007E27AC">
              <w:rPr>
                <w:rFonts w:eastAsia="Times New Roman"/>
                <w:spacing w:val="1"/>
                <w:w w:val="95"/>
                <w:sz w:val="22"/>
              </w:rPr>
              <w:t xml:space="preserve"> </w:t>
            </w:r>
            <w:r w:rsidRPr="007E27AC">
              <w:rPr>
                <w:rFonts w:eastAsia="Times New Roman"/>
                <w:w w:val="95"/>
                <w:sz w:val="22"/>
              </w:rPr>
              <w:t>на Съюза в тази област.</w:t>
            </w:r>
            <w:r w:rsidRPr="007E27AC">
              <w:rPr>
                <w:rFonts w:eastAsia="Times New Roman"/>
                <w:spacing w:val="1"/>
                <w:w w:val="95"/>
                <w:sz w:val="22"/>
              </w:rPr>
              <w:t xml:space="preserve"> </w:t>
            </w:r>
            <w:r w:rsidRPr="007E27AC">
              <w:rPr>
                <w:rFonts w:eastAsia="Times New Roman"/>
                <w:w w:val="95"/>
                <w:sz w:val="22"/>
              </w:rPr>
              <w:t>Това</w:t>
            </w:r>
            <w:r w:rsidRPr="007E27AC">
              <w:rPr>
                <w:rFonts w:eastAsia="Times New Roman"/>
                <w:spacing w:val="1"/>
                <w:w w:val="95"/>
                <w:sz w:val="22"/>
              </w:rPr>
              <w:t xml:space="preserve"> </w:t>
            </w:r>
            <w:r w:rsidRPr="007E27AC">
              <w:rPr>
                <w:rFonts w:eastAsia="Times New Roman"/>
                <w:sz w:val="22"/>
              </w:rPr>
              <w:t>изискване</w:t>
            </w:r>
            <w:r w:rsidRPr="007E27AC">
              <w:rPr>
                <w:rFonts w:eastAsia="Times New Roman"/>
                <w:spacing w:val="-3"/>
                <w:sz w:val="22"/>
              </w:rPr>
              <w:t xml:space="preserve"> </w:t>
            </w:r>
            <w:r w:rsidRPr="007E27AC">
              <w:rPr>
                <w:rFonts w:eastAsia="Times New Roman"/>
                <w:sz w:val="22"/>
              </w:rPr>
              <w:t>включва:</w:t>
            </w:r>
          </w:p>
          <w:p w:rsidR="00973926" w:rsidRPr="007E27AC" w:rsidRDefault="00973926" w:rsidP="005A05DF">
            <w:pPr>
              <w:widowControl w:val="0"/>
              <w:autoSpaceDE w:val="0"/>
              <w:autoSpaceDN w:val="0"/>
              <w:spacing w:before="43" w:after="0" w:line="235" w:lineRule="auto"/>
              <w:ind w:left="13" w:right="90"/>
              <w:jc w:val="both"/>
              <w:rPr>
                <w:rFonts w:eastAsia="Times New Roman"/>
                <w:sz w:val="22"/>
                <w:lang w:val="en-US"/>
              </w:rPr>
            </w:pPr>
          </w:p>
          <w:p w:rsidR="00973926" w:rsidRPr="007E27AC" w:rsidRDefault="00973926" w:rsidP="005A05DF">
            <w:pPr>
              <w:widowControl w:val="0"/>
              <w:autoSpaceDE w:val="0"/>
              <w:autoSpaceDN w:val="0"/>
              <w:spacing w:before="43" w:after="0" w:line="235" w:lineRule="auto"/>
              <w:ind w:left="13" w:right="90"/>
              <w:jc w:val="both"/>
              <w:rPr>
                <w:rFonts w:eastAsia="Times New Roman"/>
                <w:sz w:val="22"/>
                <w:lang w:val="en-US"/>
              </w:rPr>
            </w:pPr>
          </w:p>
          <w:p w:rsidR="00DB6031" w:rsidRPr="007E27AC" w:rsidRDefault="00973926" w:rsidP="0073181A">
            <w:pPr>
              <w:pStyle w:val="TableParagraph"/>
              <w:spacing w:before="39"/>
              <w:ind w:left="13" w:right="90"/>
              <w:jc w:val="both"/>
            </w:pPr>
            <w:r w:rsidRPr="007E27AC">
              <w:t>1.</w:t>
            </w:r>
            <w:r w:rsidRPr="007E27AC">
              <w:tab/>
              <w:t xml:space="preserve">Мерки за осигуряване на набор от ефективни и надеждни данни за процедурите за възлагане на </w:t>
            </w:r>
            <w:r w:rsidRPr="007E27AC">
              <w:lastRenderedPageBreak/>
              <w:t>обществени поръчки над праговете на Съюза в съответствие със задълженията за докладване съгласно членове 83 и 84 от Директива 014/24/ЕС и членове 99 и 100 от Директива</w:t>
            </w:r>
            <w:r w:rsidR="0073181A">
              <w:t xml:space="preserve"> </w:t>
            </w:r>
            <w:r w:rsidRPr="007E27AC">
              <w:t>2014/25/ЕС.</w:t>
            </w:r>
          </w:p>
        </w:tc>
        <w:tc>
          <w:tcPr>
            <w:tcW w:w="1269" w:type="dxa"/>
          </w:tcPr>
          <w:p w:rsidR="00DB6031" w:rsidRPr="007E27AC" w:rsidRDefault="00DB6031" w:rsidP="00F73B81">
            <w:pPr>
              <w:pStyle w:val="TableParagraph"/>
              <w:spacing w:before="39"/>
              <w:ind w:left="87"/>
              <w:jc w:val="center"/>
            </w:pPr>
            <w:r w:rsidRPr="007E27AC">
              <w:lastRenderedPageBreak/>
              <w:t>Да</w:t>
            </w:r>
          </w:p>
        </w:tc>
        <w:tc>
          <w:tcPr>
            <w:tcW w:w="2250" w:type="dxa"/>
          </w:tcPr>
          <w:p w:rsidR="00DB6031" w:rsidRPr="007E27AC" w:rsidRDefault="00DB6031" w:rsidP="00973926">
            <w:pPr>
              <w:pStyle w:val="TableParagraph"/>
              <w:spacing w:before="39"/>
              <w:ind w:left="100"/>
            </w:pPr>
            <w:r w:rsidRPr="007E27AC">
              <w:t>[500]</w:t>
            </w:r>
            <w:r w:rsidR="00973926" w:rsidRPr="007E27AC">
              <w:t xml:space="preserve"> Централизиран а автоматизирана</w:t>
            </w:r>
            <w:r w:rsidR="0073181A">
              <w:t xml:space="preserve"> информационн</w:t>
            </w:r>
            <w:r w:rsidR="00973926" w:rsidRPr="007E27AC">
              <w:t>а</w:t>
            </w:r>
            <w:r w:rsidR="0073181A">
              <w:t xml:space="preserve"> </w:t>
            </w:r>
            <w:r w:rsidR="00973926" w:rsidRPr="007E27AC">
              <w:t>система</w:t>
            </w:r>
            <w:r w:rsidR="0073181A">
              <w:t xml:space="preserve"> </w:t>
            </w:r>
            <w:r w:rsidR="00973926" w:rsidRPr="007E27AC">
              <w:t>„Електронни обществени поръчки“ (CAIS EPP)</w:t>
            </w: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tc>
        <w:tc>
          <w:tcPr>
            <w:tcW w:w="3870" w:type="dxa"/>
          </w:tcPr>
          <w:p w:rsidR="00163E00" w:rsidRPr="007E27AC" w:rsidRDefault="00DB6031" w:rsidP="00F83BC9">
            <w:pPr>
              <w:pStyle w:val="TableParagraph"/>
              <w:spacing w:before="39"/>
              <w:ind w:left="86"/>
            </w:pPr>
            <w:r w:rsidRPr="007E27AC">
              <w:t>[1</w:t>
            </w:r>
            <w:r w:rsidRPr="007E27AC">
              <w:rPr>
                <w:spacing w:val="-5"/>
              </w:rPr>
              <w:t> </w:t>
            </w:r>
            <w:r w:rsidRPr="007E27AC">
              <w:t xml:space="preserve">000] </w:t>
            </w:r>
          </w:p>
          <w:p w:rsidR="00163E00" w:rsidRPr="007E27AC" w:rsidRDefault="00163E00" w:rsidP="00277C53">
            <w:pPr>
              <w:pStyle w:val="TableParagraph"/>
              <w:spacing w:before="39"/>
              <w:ind w:left="86"/>
              <w:jc w:val="both"/>
            </w:pPr>
            <w:r w:rsidRPr="007E27AC">
              <w:t>В момента модулите на системата, които са необходими за изпълнение на действието и съответно за изпълнение на критериите, са в действие.</w:t>
            </w:r>
          </w:p>
          <w:p w:rsidR="00163E00" w:rsidRPr="007E27AC" w:rsidRDefault="00163E00" w:rsidP="00277C53">
            <w:pPr>
              <w:pStyle w:val="TableParagraph"/>
              <w:spacing w:before="39"/>
              <w:ind w:left="86"/>
              <w:jc w:val="both"/>
            </w:pPr>
            <w:r w:rsidRPr="007E27AC">
              <w:t>Те включват: електронна регистрация, електронно уведомяване, електронен подател, електронен достъп, ESPD, обмен на информация, електронно подаване, електронно отваряне, мини конкуренция в рамките на рамковото споразумение, електронен каталог, електронно докладване, електронно фактуриране, Профил на купувача, сайт за PPA, система за квалификация, система за динамично закупуване и в допълнение 4 административни модула (</w:t>
            </w:r>
            <w:hyperlink r:id="rId12" w:history="1">
              <w:r w:rsidR="0073181A" w:rsidRPr="00866135">
                <w:rPr>
                  <w:rStyle w:val="Hyperlink"/>
                </w:rPr>
                <w:t>https://app.eop.bg/</w:t>
              </w:r>
            </w:hyperlink>
            <w:r w:rsidRPr="007E27AC">
              <w:t>).</w:t>
            </w:r>
          </w:p>
          <w:p w:rsidR="00163E00" w:rsidRPr="007E27AC" w:rsidRDefault="00163E00" w:rsidP="00277C53">
            <w:pPr>
              <w:pStyle w:val="TableParagraph"/>
              <w:spacing w:before="39"/>
              <w:ind w:left="86"/>
              <w:jc w:val="both"/>
            </w:pPr>
            <w:r w:rsidRPr="007E27AC">
              <w:t xml:space="preserve">Разработен е и пуснат в експлоатация </w:t>
            </w:r>
            <w:r w:rsidRPr="007E27AC">
              <w:lastRenderedPageBreak/>
              <w:t>нов портал за обществени поръчки, включително уебсайт за PPA. Бързо и обширно търсене и някои основни статистически данни са достъпни чрез портала, включително бюлетина за обществените поръчки.</w:t>
            </w:r>
          </w:p>
          <w:p w:rsidR="00163E00" w:rsidRPr="007E27AC" w:rsidRDefault="00163E00" w:rsidP="00277C53">
            <w:pPr>
              <w:pStyle w:val="TableParagraph"/>
              <w:spacing w:before="39"/>
              <w:ind w:left="86"/>
              <w:jc w:val="both"/>
            </w:pPr>
            <w:r w:rsidRPr="007E27AC">
              <w:t>Профилите на купувачите вече са част от CAIS EPP и са представени на възлагащите органи / възложителите и обществеността.</w:t>
            </w:r>
          </w:p>
          <w:p w:rsidR="00DB6031" w:rsidRPr="007E27AC" w:rsidRDefault="00163E00" w:rsidP="00277C53">
            <w:pPr>
              <w:pStyle w:val="TableParagraph"/>
              <w:spacing w:before="39"/>
              <w:ind w:left="86"/>
              <w:jc w:val="both"/>
            </w:pPr>
            <w:r w:rsidRPr="007E27AC">
              <w:t xml:space="preserve">Телефонният център за крайни потребители функционира и предоставя експертна техническа помощ. </w:t>
            </w:r>
            <w:r w:rsidR="00DB6031" w:rsidRPr="007E27AC">
              <w:t>Нормативната уредба в областта на обществените поръчки е усъвършенствана през 2021 г. Промените на ЗОП от 01.01.2021 г. касаят задълженията, респ. правните възможности за възложителите на обществени поръчки да изполват отделните модули на електронната платформа ЦАИС ЕОП, както и е прецизирана уредбата относно издаването и обжалването на индивидуалните административни актове на възложителите.</w:t>
            </w:r>
          </w:p>
          <w:p w:rsidR="00DB6031" w:rsidRPr="007E27AC" w:rsidRDefault="00DB6031" w:rsidP="00277C53">
            <w:pPr>
              <w:pStyle w:val="TableParagraph"/>
              <w:spacing w:before="39"/>
              <w:ind w:left="86"/>
              <w:jc w:val="both"/>
            </w:pPr>
            <w:r w:rsidRPr="007E27AC">
              <w:t xml:space="preserve">от 01.01.2021 г. са в сила изменения и допълнения на разпоредбата на чл. 22 от ЗОП, с които се предвиждат изричен ред за създаване, както и изискване за форма на решенията по чл. 22, ал. 1 от ЗОП (за откриване на процедурата; за одобряване на обявление за изменение или допълнителна информация; за одобряване на поканата за </w:t>
            </w:r>
            <w:r w:rsidRPr="007E27AC">
              <w:lastRenderedPageBreak/>
              <w:t>потвърждаване на интерес; за определяне на изпълнител; за класиране на участниците в конкурс за проект и/или за присъждане на награди и/или други плащания в конкурс за проект; за прекратяване на процедурата и др.) и по чл. 22, ал. 8 от ЗОП (решенията за изменение или за отмяна на решение по чл. 22, ал. 1, т. 4 – 12 до влизането му в сила).</w:t>
            </w:r>
          </w:p>
        </w:tc>
      </w:tr>
      <w:tr w:rsidR="00DB6031" w:rsidRPr="007E27AC" w:rsidTr="005A05DF">
        <w:trPr>
          <w:trHeight w:val="353"/>
        </w:trPr>
        <w:tc>
          <w:tcPr>
            <w:tcW w:w="1720" w:type="dxa"/>
          </w:tcPr>
          <w:p w:rsidR="00DB6031" w:rsidRPr="007E27AC" w:rsidRDefault="00DB6031" w:rsidP="00F83BC9">
            <w:pPr>
              <w:pStyle w:val="TableParagraph"/>
              <w:rPr>
                <w:sz w:val="20"/>
              </w:rPr>
            </w:pPr>
          </w:p>
        </w:tc>
        <w:tc>
          <w:tcPr>
            <w:tcW w:w="710" w:type="dxa"/>
          </w:tcPr>
          <w:p w:rsidR="00DB6031" w:rsidRPr="007E27AC" w:rsidRDefault="00DB6031" w:rsidP="00F83BC9">
            <w:pPr>
              <w:pStyle w:val="TableParagraph"/>
              <w:rPr>
                <w:sz w:val="20"/>
              </w:rPr>
            </w:pPr>
          </w:p>
        </w:tc>
        <w:tc>
          <w:tcPr>
            <w:tcW w:w="976" w:type="dxa"/>
          </w:tcPr>
          <w:p w:rsidR="00DB6031" w:rsidRPr="007E27AC" w:rsidRDefault="00DB6031" w:rsidP="00F83BC9">
            <w:pPr>
              <w:pStyle w:val="TableParagraph"/>
              <w:rPr>
                <w:sz w:val="20"/>
              </w:rPr>
            </w:pPr>
          </w:p>
        </w:tc>
        <w:tc>
          <w:tcPr>
            <w:tcW w:w="1134" w:type="dxa"/>
          </w:tcPr>
          <w:p w:rsidR="00DB6031" w:rsidRPr="007E27AC" w:rsidRDefault="00DB6031" w:rsidP="00F83BC9">
            <w:pPr>
              <w:pStyle w:val="TableParagraph"/>
              <w:rPr>
                <w:sz w:val="20"/>
              </w:rPr>
            </w:pPr>
          </w:p>
        </w:tc>
        <w:tc>
          <w:tcPr>
            <w:tcW w:w="2173" w:type="dxa"/>
          </w:tcPr>
          <w:p w:rsidR="00973926" w:rsidRPr="007E27AC" w:rsidRDefault="00973926" w:rsidP="005A05DF">
            <w:pPr>
              <w:pStyle w:val="TableParagraph"/>
              <w:spacing w:before="39"/>
              <w:ind w:left="13" w:right="90"/>
              <w:jc w:val="both"/>
            </w:pPr>
            <w:r w:rsidRPr="007E27AC">
              <w:t>2.</w:t>
            </w:r>
            <w:r w:rsidRPr="007E27AC">
              <w:tab/>
              <w:t>Мерки за гарантиране, че данните обхващат най- малко следните елементи:</w:t>
            </w:r>
          </w:p>
          <w:p w:rsidR="00973926" w:rsidRPr="007E27AC" w:rsidRDefault="00973926" w:rsidP="005A05DF">
            <w:pPr>
              <w:pStyle w:val="TableParagraph"/>
              <w:spacing w:before="39"/>
              <w:ind w:left="13" w:right="90"/>
              <w:jc w:val="both"/>
            </w:pPr>
            <w:r w:rsidRPr="007E27AC">
              <w:t>a)</w:t>
            </w:r>
            <w:r w:rsidRPr="007E27AC">
              <w:tab/>
              <w:t>качество и интензивност на конкуренцията: имена/наименование на спечелилия търга, брой на първоначалните кандидати и стойност на договора;</w:t>
            </w:r>
          </w:p>
          <w:p w:rsidR="00DB6031" w:rsidRPr="007E27AC" w:rsidRDefault="00973926" w:rsidP="005A05DF">
            <w:pPr>
              <w:pStyle w:val="TableParagraph"/>
              <w:spacing w:before="39"/>
              <w:ind w:left="13" w:right="90"/>
              <w:jc w:val="both"/>
            </w:pPr>
            <w:r w:rsidRPr="007E27AC">
              <w:t>б) информация за крайната цена след приключването и за участието на МСП като преки оференти, когато националните системи предоставят такава информация.</w:t>
            </w:r>
          </w:p>
        </w:tc>
        <w:tc>
          <w:tcPr>
            <w:tcW w:w="1269" w:type="dxa"/>
          </w:tcPr>
          <w:p w:rsidR="00DB6031" w:rsidRPr="007E27AC" w:rsidRDefault="00973926" w:rsidP="0073181A">
            <w:pPr>
              <w:pStyle w:val="TableParagraph"/>
              <w:spacing w:before="39"/>
              <w:ind w:left="87"/>
              <w:jc w:val="center"/>
            </w:pPr>
            <w:r w:rsidRPr="007E27AC">
              <w:t>Да</w:t>
            </w:r>
          </w:p>
        </w:tc>
        <w:tc>
          <w:tcPr>
            <w:tcW w:w="2250" w:type="dxa"/>
          </w:tcPr>
          <w:p w:rsidR="00DB6031" w:rsidRPr="007E27AC" w:rsidRDefault="00973926" w:rsidP="00277C53">
            <w:pPr>
              <w:pStyle w:val="TableParagraph"/>
              <w:jc w:val="both"/>
              <w:rPr>
                <w:sz w:val="20"/>
              </w:rPr>
            </w:pPr>
            <w:r w:rsidRPr="007E27AC">
              <w:rPr>
                <w:sz w:val="20"/>
              </w:rPr>
              <w:t>Изменения</w:t>
            </w:r>
            <w:r w:rsidRPr="007E27AC">
              <w:rPr>
                <w:sz w:val="20"/>
              </w:rPr>
              <w:tab/>
              <w:t>в</w:t>
            </w:r>
            <w:r w:rsidR="00277C53">
              <w:rPr>
                <w:sz w:val="20"/>
              </w:rPr>
              <w:t xml:space="preserve"> </w:t>
            </w:r>
            <w:r w:rsidRPr="007E27AC">
              <w:rPr>
                <w:sz w:val="20"/>
              </w:rPr>
              <w:t>Закона</w:t>
            </w:r>
            <w:r w:rsidR="00277C53">
              <w:rPr>
                <w:sz w:val="20"/>
              </w:rPr>
              <w:t xml:space="preserve"> </w:t>
            </w:r>
            <w:r w:rsidRPr="007E27AC">
              <w:rPr>
                <w:sz w:val="20"/>
              </w:rPr>
              <w:t>за обществените</w:t>
            </w:r>
            <w:r w:rsidR="00277C53">
              <w:rPr>
                <w:sz w:val="20"/>
              </w:rPr>
              <w:t xml:space="preserve"> </w:t>
            </w:r>
            <w:r w:rsidRPr="007E27AC">
              <w:rPr>
                <w:sz w:val="20"/>
              </w:rPr>
              <w:t>поръчки</w:t>
            </w:r>
            <w:r w:rsidR="00277C53">
              <w:rPr>
                <w:sz w:val="20"/>
              </w:rPr>
              <w:t xml:space="preserve"> </w:t>
            </w:r>
            <w:r w:rsidRPr="007E27AC">
              <w:rPr>
                <w:sz w:val="20"/>
              </w:rPr>
              <w:t>и Правилника за прилагане</w:t>
            </w:r>
            <w:r w:rsidR="00277C53">
              <w:rPr>
                <w:sz w:val="20"/>
              </w:rPr>
              <w:t xml:space="preserve"> </w:t>
            </w:r>
            <w:r w:rsidRPr="007E27AC">
              <w:rPr>
                <w:sz w:val="20"/>
              </w:rPr>
              <w:t>на</w:t>
            </w:r>
            <w:r w:rsidR="00277C53">
              <w:rPr>
                <w:sz w:val="20"/>
              </w:rPr>
              <w:t xml:space="preserve"> </w:t>
            </w:r>
            <w:r w:rsidRPr="007E27AC">
              <w:rPr>
                <w:sz w:val="20"/>
              </w:rPr>
              <w:t>Закона</w:t>
            </w:r>
            <w:r w:rsidR="00277C53">
              <w:rPr>
                <w:sz w:val="20"/>
              </w:rPr>
              <w:t xml:space="preserve"> </w:t>
            </w:r>
            <w:r w:rsidRPr="007E27AC">
              <w:rPr>
                <w:sz w:val="20"/>
              </w:rPr>
              <w:t>за</w:t>
            </w:r>
            <w:r w:rsidR="00277C53">
              <w:rPr>
                <w:sz w:val="20"/>
              </w:rPr>
              <w:t xml:space="preserve">  </w:t>
            </w:r>
            <w:r w:rsidRPr="007E27AC">
              <w:rPr>
                <w:sz w:val="20"/>
              </w:rPr>
              <w:t>обществените поръчки</w:t>
            </w:r>
          </w:p>
        </w:tc>
        <w:tc>
          <w:tcPr>
            <w:tcW w:w="3870" w:type="dxa"/>
          </w:tcPr>
          <w:p w:rsidR="00DB6031" w:rsidRPr="00277C53" w:rsidRDefault="00126498" w:rsidP="00EA0AC2">
            <w:pPr>
              <w:pStyle w:val="TableParagraph"/>
              <w:spacing w:before="55"/>
              <w:ind w:left="104" w:right="101"/>
              <w:jc w:val="both"/>
            </w:pPr>
            <w:r w:rsidRPr="00277C53">
              <w:t>С измененията и допълненията на Закона</w:t>
            </w:r>
            <w:r w:rsidRPr="00277C53">
              <w:rPr>
                <w:spacing w:val="1"/>
              </w:rPr>
              <w:t xml:space="preserve"> </w:t>
            </w:r>
            <w:r w:rsidRPr="00277C53">
              <w:rPr>
                <w:spacing w:val="-1"/>
              </w:rPr>
              <w:t>за</w:t>
            </w:r>
            <w:r w:rsidRPr="00277C53">
              <w:rPr>
                <w:spacing w:val="-12"/>
              </w:rPr>
              <w:t xml:space="preserve"> </w:t>
            </w:r>
            <w:r w:rsidRPr="00277C53">
              <w:t>обществените</w:t>
            </w:r>
            <w:r w:rsidRPr="00277C53">
              <w:rPr>
                <w:spacing w:val="-11"/>
              </w:rPr>
              <w:t xml:space="preserve"> </w:t>
            </w:r>
            <w:r w:rsidRPr="00277C53">
              <w:t>поръчки,</w:t>
            </w:r>
            <w:r w:rsidRPr="00277C53">
              <w:rPr>
                <w:spacing w:val="-12"/>
              </w:rPr>
              <w:t xml:space="preserve"> </w:t>
            </w:r>
            <w:r w:rsidRPr="00277C53">
              <w:t>приети</w:t>
            </w:r>
            <w:r w:rsidRPr="00277C53">
              <w:rPr>
                <w:spacing w:val="-10"/>
              </w:rPr>
              <w:t xml:space="preserve"> </w:t>
            </w:r>
            <w:r w:rsidRPr="00277C53">
              <w:t>в</w:t>
            </w:r>
            <w:r w:rsidRPr="00277C53">
              <w:rPr>
                <w:spacing w:val="-12"/>
              </w:rPr>
              <w:t xml:space="preserve"> </w:t>
            </w:r>
            <w:r w:rsidRPr="00277C53">
              <w:t>края</w:t>
            </w:r>
            <w:r w:rsidRPr="00277C53">
              <w:rPr>
                <w:spacing w:val="-10"/>
              </w:rPr>
              <w:t xml:space="preserve"> </w:t>
            </w:r>
            <w:r w:rsidRPr="00277C53">
              <w:t>на</w:t>
            </w:r>
            <w:r w:rsidRPr="00277C53">
              <w:rPr>
                <w:spacing w:val="-48"/>
              </w:rPr>
              <w:t xml:space="preserve"> </w:t>
            </w:r>
            <w:r w:rsidRPr="00277C53">
              <w:t>2019 г. (ДВ, бр. 102 от 31 декември 2019</w:t>
            </w:r>
            <w:r w:rsidRPr="00277C53">
              <w:rPr>
                <w:spacing w:val="1"/>
              </w:rPr>
              <w:t xml:space="preserve"> </w:t>
            </w:r>
            <w:r w:rsidRPr="00277C53">
              <w:t>г.),</w:t>
            </w:r>
            <w:r w:rsidRPr="00277C53">
              <w:rPr>
                <w:spacing w:val="1"/>
              </w:rPr>
              <w:t xml:space="preserve"> </w:t>
            </w:r>
            <w:r w:rsidRPr="00277C53">
              <w:t>някои</w:t>
            </w:r>
            <w:r w:rsidRPr="00277C53">
              <w:rPr>
                <w:spacing w:val="1"/>
              </w:rPr>
              <w:t xml:space="preserve"> </w:t>
            </w:r>
            <w:r w:rsidRPr="00277C53">
              <w:t>разпоредби</w:t>
            </w:r>
            <w:r w:rsidRPr="00277C53">
              <w:rPr>
                <w:spacing w:val="1"/>
              </w:rPr>
              <w:t xml:space="preserve"> </w:t>
            </w:r>
            <w:r w:rsidRPr="00277C53">
              <w:t>относно</w:t>
            </w:r>
            <w:r w:rsidRPr="00277C53">
              <w:rPr>
                <w:spacing w:val="-47"/>
              </w:rPr>
              <w:t xml:space="preserve"> </w:t>
            </w:r>
            <w:r w:rsidRPr="00277C53">
              <w:rPr>
                <w:spacing w:val="-1"/>
              </w:rPr>
              <w:t>правомощията</w:t>
            </w:r>
            <w:r w:rsidRPr="00277C53">
              <w:rPr>
                <w:spacing w:val="-10"/>
              </w:rPr>
              <w:t xml:space="preserve"> </w:t>
            </w:r>
            <w:r w:rsidRPr="00277C53">
              <w:t>на</w:t>
            </w:r>
            <w:r w:rsidRPr="00277C53">
              <w:rPr>
                <w:spacing w:val="-11"/>
              </w:rPr>
              <w:t xml:space="preserve"> </w:t>
            </w:r>
            <w:r w:rsidRPr="00277C53">
              <w:t>изпълнителния</w:t>
            </w:r>
            <w:r w:rsidRPr="00277C53">
              <w:rPr>
                <w:spacing w:val="-10"/>
              </w:rPr>
              <w:t xml:space="preserve"> </w:t>
            </w:r>
            <w:r w:rsidRPr="00277C53">
              <w:t>директор</w:t>
            </w:r>
            <w:r w:rsidRPr="00277C53">
              <w:rPr>
                <w:spacing w:val="-47"/>
              </w:rPr>
              <w:t xml:space="preserve"> </w:t>
            </w:r>
            <w:r w:rsidRPr="00277C53">
              <w:t>на</w:t>
            </w:r>
            <w:r w:rsidRPr="00277C53">
              <w:rPr>
                <w:spacing w:val="1"/>
              </w:rPr>
              <w:t xml:space="preserve"> </w:t>
            </w:r>
            <w:r w:rsidRPr="00277C53">
              <w:t>АОП,</w:t>
            </w:r>
            <w:r w:rsidRPr="00277C53">
              <w:rPr>
                <w:spacing w:val="1"/>
              </w:rPr>
              <w:t xml:space="preserve"> </w:t>
            </w:r>
            <w:r w:rsidRPr="00277C53">
              <w:t>свързани,</w:t>
            </w:r>
            <w:r w:rsidRPr="00277C53">
              <w:rPr>
                <w:spacing w:val="1"/>
              </w:rPr>
              <w:t xml:space="preserve"> </w:t>
            </w:r>
            <w:r w:rsidRPr="00277C53">
              <w:t>с</w:t>
            </w:r>
            <w:r w:rsidRPr="00277C53">
              <w:rPr>
                <w:spacing w:val="1"/>
              </w:rPr>
              <w:t xml:space="preserve"> </w:t>
            </w:r>
            <w:r w:rsidRPr="00277C53">
              <w:t>мониторинга</w:t>
            </w:r>
            <w:r w:rsidRPr="00277C53">
              <w:rPr>
                <w:spacing w:val="1"/>
              </w:rPr>
              <w:t xml:space="preserve"> </w:t>
            </w:r>
            <w:r w:rsidRPr="00277C53">
              <w:t>на</w:t>
            </w:r>
            <w:r w:rsidRPr="00277C53">
              <w:rPr>
                <w:spacing w:val="1"/>
              </w:rPr>
              <w:t xml:space="preserve"> </w:t>
            </w:r>
            <w:r w:rsidRPr="00277C53">
              <w:t>обществените</w:t>
            </w:r>
            <w:r w:rsidRPr="00277C53">
              <w:rPr>
                <w:spacing w:val="1"/>
              </w:rPr>
              <w:t xml:space="preserve"> </w:t>
            </w:r>
            <w:r w:rsidRPr="00277C53">
              <w:t>поръчки</w:t>
            </w:r>
            <w:r w:rsidRPr="00277C53">
              <w:rPr>
                <w:spacing w:val="1"/>
              </w:rPr>
              <w:t xml:space="preserve"> </w:t>
            </w:r>
            <w:r w:rsidRPr="00277C53">
              <w:t>бяха</w:t>
            </w:r>
            <w:r w:rsidRPr="00277C53">
              <w:rPr>
                <w:spacing w:val="1"/>
              </w:rPr>
              <w:t xml:space="preserve"> </w:t>
            </w:r>
            <w:r w:rsidRPr="00277C53">
              <w:t>променени</w:t>
            </w:r>
            <w:r w:rsidRPr="00277C53">
              <w:rPr>
                <w:spacing w:val="1"/>
              </w:rPr>
              <w:t xml:space="preserve"> </w:t>
            </w:r>
            <w:r w:rsidRPr="00277C53">
              <w:t>(чл. 229, ал. 1, стр. 14 и стр. 24, ал. 4 и ал.</w:t>
            </w:r>
            <w:r w:rsidRPr="00277C53">
              <w:rPr>
                <w:spacing w:val="1"/>
              </w:rPr>
              <w:t xml:space="preserve"> </w:t>
            </w:r>
            <w:r w:rsidRPr="00277C53">
              <w:t>9 от ЗОП). Промените влязоха в сила на 1</w:t>
            </w:r>
            <w:r w:rsidRPr="00277C53">
              <w:rPr>
                <w:spacing w:val="1"/>
              </w:rPr>
              <w:t xml:space="preserve"> </w:t>
            </w:r>
            <w:r w:rsidRPr="00277C53">
              <w:t>януари</w:t>
            </w:r>
            <w:r w:rsidRPr="00277C53">
              <w:rPr>
                <w:spacing w:val="1"/>
              </w:rPr>
              <w:t xml:space="preserve"> </w:t>
            </w:r>
            <w:r w:rsidRPr="00277C53">
              <w:t>2020</w:t>
            </w:r>
            <w:r w:rsidRPr="00277C53">
              <w:rPr>
                <w:spacing w:val="1"/>
              </w:rPr>
              <w:t xml:space="preserve"> </w:t>
            </w:r>
            <w:r w:rsidRPr="00277C53">
              <w:t>г.</w:t>
            </w:r>
            <w:r w:rsidRPr="00277C53">
              <w:rPr>
                <w:spacing w:val="1"/>
              </w:rPr>
              <w:t xml:space="preserve"> </w:t>
            </w:r>
            <w:r w:rsidRPr="00277C53">
              <w:t>(</w:t>
            </w:r>
            <w:hyperlink r:id="rId13" w:history="1">
              <w:r w:rsidR="00EA0AC2" w:rsidRPr="00866135">
                <w:rPr>
                  <w:rStyle w:val="Hyperlink"/>
                </w:rPr>
                <w:t>https://www2.aop.bg/wp-</w:t>
              </w:r>
              <w:r w:rsidR="00EA0AC2" w:rsidRPr="00866135">
                <w:rPr>
                  <w:rStyle w:val="Hyperlink"/>
                  <w:spacing w:val="1"/>
                </w:rPr>
                <w:t xml:space="preserve"> </w:t>
              </w:r>
              <w:r w:rsidR="00EA0AC2" w:rsidRPr="00866135">
                <w:rPr>
                  <w:rStyle w:val="Hyperlink"/>
                </w:rPr>
                <w:t>content/uploads/2020/10/ZOP_14032020.pdf</w:t>
              </w:r>
            </w:hyperlink>
            <w:r w:rsidRPr="00277C53">
              <w:t>).</w:t>
            </w:r>
            <w:r w:rsidR="00EA0AC2">
              <w:t xml:space="preserve"> </w:t>
            </w:r>
            <w:r w:rsidRPr="00277C53">
              <w:t>Въз</w:t>
            </w:r>
            <w:r w:rsidRPr="00277C53">
              <w:rPr>
                <w:spacing w:val="-3"/>
              </w:rPr>
              <w:t xml:space="preserve"> </w:t>
            </w:r>
            <w:r w:rsidRPr="00277C53">
              <w:t>основа</w:t>
            </w:r>
            <w:r w:rsidRPr="00277C53">
              <w:rPr>
                <w:spacing w:val="-3"/>
              </w:rPr>
              <w:t xml:space="preserve"> </w:t>
            </w:r>
            <w:r w:rsidRPr="00277C53">
              <w:t>на</w:t>
            </w:r>
            <w:r w:rsidRPr="00277C53">
              <w:rPr>
                <w:spacing w:val="-3"/>
              </w:rPr>
              <w:t xml:space="preserve"> </w:t>
            </w:r>
            <w:r w:rsidRPr="00277C53">
              <w:t>делегацията по</w:t>
            </w:r>
            <w:r w:rsidRPr="00277C53">
              <w:rPr>
                <w:spacing w:val="-1"/>
              </w:rPr>
              <w:t xml:space="preserve"> </w:t>
            </w:r>
            <w:r w:rsidRPr="00277C53">
              <w:t>чл.</w:t>
            </w:r>
            <w:r w:rsidRPr="00277C53">
              <w:rPr>
                <w:spacing w:val="-2"/>
              </w:rPr>
              <w:t xml:space="preserve"> </w:t>
            </w:r>
            <w:r w:rsidRPr="00277C53">
              <w:t>229,</w:t>
            </w:r>
            <w:r w:rsidRPr="00277C53">
              <w:rPr>
                <w:spacing w:val="-3"/>
              </w:rPr>
              <w:t xml:space="preserve"> </w:t>
            </w:r>
            <w:r w:rsidRPr="00277C53">
              <w:t>ал.</w:t>
            </w:r>
            <w:r w:rsidR="00EA0AC2">
              <w:t xml:space="preserve"> </w:t>
            </w:r>
            <w:r w:rsidRPr="00277C53">
              <w:t>9</w:t>
            </w:r>
            <w:r w:rsidRPr="00277C53">
              <w:rPr>
                <w:spacing w:val="1"/>
              </w:rPr>
              <w:t xml:space="preserve"> </w:t>
            </w:r>
            <w:r w:rsidRPr="00277C53">
              <w:t>от</w:t>
            </w:r>
            <w:r w:rsidRPr="00277C53">
              <w:rPr>
                <w:spacing w:val="1"/>
              </w:rPr>
              <w:t xml:space="preserve"> </w:t>
            </w:r>
            <w:r w:rsidRPr="00277C53">
              <w:t>Закона</w:t>
            </w:r>
            <w:r w:rsidRPr="00277C53">
              <w:rPr>
                <w:spacing w:val="1"/>
              </w:rPr>
              <w:t xml:space="preserve"> </w:t>
            </w:r>
            <w:r w:rsidRPr="00277C53">
              <w:t>за</w:t>
            </w:r>
            <w:r w:rsidRPr="00277C53">
              <w:rPr>
                <w:spacing w:val="1"/>
              </w:rPr>
              <w:t xml:space="preserve"> </w:t>
            </w:r>
            <w:r w:rsidRPr="00277C53">
              <w:t>обществените</w:t>
            </w:r>
            <w:r w:rsidRPr="00277C53">
              <w:rPr>
                <w:spacing w:val="1"/>
              </w:rPr>
              <w:t xml:space="preserve"> </w:t>
            </w:r>
            <w:r w:rsidRPr="00277C53">
              <w:t>поръчки,</w:t>
            </w:r>
            <w:r w:rsidRPr="00277C53">
              <w:rPr>
                <w:spacing w:val="1"/>
              </w:rPr>
              <w:t xml:space="preserve"> </w:t>
            </w:r>
            <w:r w:rsidRPr="00277C53">
              <w:t>последващите</w:t>
            </w:r>
            <w:r w:rsidRPr="00277C53">
              <w:rPr>
                <w:spacing w:val="1"/>
              </w:rPr>
              <w:t xml:space="preserve"> </w:t>
            </w:r>
            <w:r w:rsidRPr="00277C53">
              <w:t>промени в</w:t>
            </w:r>
            <w:r w:rsidRPr="00277C53">
              <w:rPr>
                <w:spacing w:val="1"/>
              </w:rPr>
              <w:t xml:space="preserve"> </w:t>
            </w:r>
            <w:r w:rsidRPr="00277C53">
              <w:t>Правилника</w:t>
            </w:r>
            <w:r w:rsidRPr="00277C53">
              <w:rPr>
                <w:spacing w:val="1"/>
              </w:rPr>
              <w:t xml:space="preserve"> </w:t>
            </w:r>
            <w:r w:rsidRPr="00277C53">
              <w:t>за</w:t>
            </w:r>
            <w:r w:rsidRPr="00277C53">
              <w:rPr>
                <w:spacing w:val="1"/>
              </w:rPr>
              <w:t xml:space="preserve"> </w:t>
            </w:r>
            <w:r w:rsidRPr="00277C53">
              <w:t>прилагане</w:t>
            </w:r>
            <w:r w:rsidRPr="00277C53">
              <w:rPr>
                <w:spacing w:val="1"/>
              </w:rPr>
              <w:t xml:space="preserve"> </w:t>
            </w:r>
            <w:r w:rsidRPr="00277C53">
              <w:t>на</w:t>
            </w:r>
            <w:r w:rsidRPr="00277C53">
              <w:rPr>
                <w:spacing w:val="1"/>
              </w:rPr>
              <w:t xml:space="preserve"> </w:t>
            </w:r>
            <w:r w:rsidRPr="00277C53">
              <w:t>Закона</w:t>
            </w:r>
            <w:r w:rsidRPr="00277C53">
              <w:rPr>
                <w:spacing w:val="1"/>
              </w:rPr>
              <w:t xml:space="preserve"> </w:t>
            </w:r>
            <w:r w:rsidRPr="00277C53">
              <w:t>за</w:t>
            </w:r>
            <w:r w:rsidRPr="00277C53">
              <w:rPr>
                <w:spacing w:val="1"/>
              </w:rPr>
              <w:t xml:space="preserve"> </w:t>
            </w:r>
            <w:r w:rsidRPr="00277C53">
              <w:t>обществените</w:t>
            </w:r>
            <w:r w:rsidRPr="00277C53">
              <w:rPr>
                <w:spacing w:val="-47"/>
              </w:rPr>
              <w:t xml:space="preserve"> </w:t>
            </w:r>
            <w:r w:rsidRPr="00277C53">
              <w:t>поръчки</w:t>
            </w:r>
            <w:r w:rsidRPr="00277C53">
              <w:rPr>
                <w:spacing w:val="9"/>
              </w:rPr>
              <w:t xml:space="preserve"> </w:t>
            </w:r>
            <w:r w:rsidRPr="00277C53">
              <w:t>(по-специално</w:t>
            </w:r>
            <w:r w:rsidRPr="00277C53">
              <w:rPr>
                <w:spacing w:val="12"/>
              </w:rPr>
              <w:t xml:space="preserve"> </w:t>
            </w:r>
            <w:r w:rsidRPr="00277C53">
              <w:t>измененията</w:t>
            </w:r>
            <w:r w:rsidRPr="00277C53">
              <w:rPr>
                <w:spacing w:val="13"/>
              </w:rPr>
              <w:t xml:space="preserve"> </w:t>
            </w:r>
            <w:r w:rsidRPr="00277C53">
              <w:t>в</w:t>
            </w:r>
            <w:r w:rsidRPr="00277C53">
              <w:rPr>
                <w:spacing w:val="11"/>
              </w:rPr>
              <w:t xml:space="preserve"> </w:t>
            </w:r>
            <w:r w:rsidRPr="00277C53">
              <w:t>чл.</w:t>
            </w:r>
            <w:r w:rsidR="00EA0AC2">
              <w:t xml:space="preserve"> </w:t>
            </w:r>
            <w:r w:rsidRPr="00277C53">
              <w:t>114</w:t>
            </w:r>
            <w:r w:rsidRPr="00277C53">
              <w:rPr>
                <w:spacing w:val="1"/>
              </w:rPr>
              <w:t xml:space="preserve"> </w:t>
            </w:r>
            <w:r w:rsidRPr="00277C53">
              <w:t>от</w:t>
            </w:r>
            <w:r w:rsidRPr="00277C53">
              <w:rPr>
                <w:spacing w:val="1"/>
              </w:rPr>
              <w:t xml:space="preserve"> </w:t>
            </w:r>
            <w:r w:rsidRPr="00277C53">
              <w:t>RIPPL</w:t>
            </w:r>
            <w:r w:rsidRPr="00277C53">
              <w:rPr>
                <w:spacing w:val="1"/>
              </w:rPr>
              <w:t xml:space="preserve"> </w:t>
            </w:r>
            <w:r w:rsidRPr="00277C53">
              <w:t>и</w:t>
            </w:r>
            <w:r w:rsidRPr="00277C53">
              <w:rPr>
                <w:spacing w:val="1"/>
              </w:rPr>
              <w:t xml:space="preserve"> </w:t>
            </w:r>
            <w:r w:rsidRPr="00277C53">
              <w:t>новото</w:t>
            </w:r>
            <w:r w:rsidRPr="00277C53">
              <w:rPr>
                <w:spacing w:val="1"/>
              </w:rPr>
              <w:t xml:space="preserve"> </w:t>
            </w:r>
            <w:r w:rsidRPr="00277C53">
              <w:t>приложение</w:t>
            </w:r>
            <w:r w:rsidRPr="00277C53">
              <w:rPr>
                <w:spacing w:val="1"/>
              </w:rPr>
              <w:t xml:space="preserve"> </w:t>
            </w:r>
            <w:r w:rsidRPr="00277C53">
              <w:t>3)</w:t>
            </w:r>
            <w:r w:rsidRPr="00277C53">
              <w:rPr>
                <w:spacing w:val="1"/>
              </w:rPr>
              <w:t xml:space="preserve"> </w:t>
            </w:r>
            <w:r w:rsidRPr="00277C53">
              <w:t>въвеждат</w:t>
            </w:r>
            <w:r w:rsidRPr="00277C53">
              <w:rPr>
                <w:spacing w:val="1"/>
              </w:rPr>
              <w:t xml:space="preserve"> </w:t>
            </w:r>
            <w:r w:rsidRPr="00277C53">
              <w:t>по-подробни</w:t>
            </w:r>
            <w:r w:rsidRPr="00277C53">
              <w:rPr>
                <w:spacing w:val="1"/>
              </w:rPr>
              <w:t xml:space="preserve"> </w:t>
            </w:r>
            <w:r w:rsidRPr="00277C53">
              <w:t>правила</w:t>
            </w:r>
            <w:r w:rsidRPr="00277C53">
              <w:rPr>
                <w:spacing w:val="1"/>
              </w:rPr>
              <w:t xml:space="preserve"> </w:t>
            </w:r>
            <w:r w:rsidRPr="00277C53">
              <w:t>относно</w:t>
            </w:r>
            <w:r w:rsidRPr="00277C53">
              <w:rPr>
                <w:spacing w:val="1"/>
              </w:rPr>
              <w:t xml:space="preserve"> </w:t>
            </w:r>
            <w:r w:rsidRPr="00277C53">
              <w:t>условията</w:t>
            </w:r>
            <w:r w:rsidRPr="00277C53">
              <w:rPr>
                <w:spacing w:val="1"/>
              </w:rPr>
              <w:t xml:space="preserve"> </w:t>
            </w:r>
            <w:r w:rsidRPr="00277C53">
              <w:t>и</w:t>
            </w:r>
            <w:r w:rsidRPr="00277C53">
              <w:rPr>
                <w:spacing w:val="1"/>
              </w:rPr>
              <w:t xml:space="preserve"> </w:t>
            </w:r>
            <w:r w:rsidRPr="00277C53">
              <w:t>процедурата</w:t>
            </w:r>
            <w:r w:rsidRPr="00277C53">
              <w:rPr>
                <w:spacing w:val="1"/>
              </w:rPr>
              <w:t xml:space="preserve"> </w:t>
            </w:r>
            <w:r w:rsidRPr="00277C53">
              <w:t>за</w:t>
            </w:r>
            <w:r w:rsidRPr="00277C53">
              <w:rPr>
                <w:spacing w:val="1"/>
              </w:rPr>
              <w:t xml:space="preserve"> </w:t>
            </w:r>
            <w:r w:rsidRPr="00277C53">
              <w:t>извършване</w:t>
            </w:r>
            <w:r w:rsidRPr="00277C53">
              <w:rPr>
                <w:spacing w:val="-47"/>
              </w:rPr>
              <w:t xml:space="preserve"> </w:t>
            </w:r>
            <w:r w:rsidR="00E105C5" w:rsidRPr="00277C53">
              <w:rPr>
                <w:spacing w:val="-47"/>
              </w:rPr>
              <w:t xml:space="preserve">          </w:t>
            </w:r>
            <w:r w:rsidRPr="00277C53">
              <w:t>извън</w:t>
            </w:r>
            <w:r w:rsidRPr="00277C53">
              <w:rPr>
                <w:spacing w:val="1"/>
              </w:rPr>
              <w:t xml:space="preserve"> </w:t>
            </w:r>
            <w:r w:rsidRPr="00277C53">
              <w:t>мониторинга</w:t>
            </w:r>
            <w:r w:rsidRPr="00277C53">
              <w:rPr>
                <w:spacing w:val="1"/>
              </w:rPr>
              <w:t xml:space="preserve"> </w:t>
            </w:r>
            <w:r w:rsidRPr="00277C53">
              <w:t>на</w:t>
            </w:r>
            <w:r w:rsidRPr="00277C53">
              <w:rPr>
                <w:spacing w:val="1"/>
              </w:rPr>
              <w:t xml:space="preserve"> </w:t>
            </w:r>
            <w:r w:rsidRPr="00277C53">
              <w:t>обществените</w:t>
            </w:r>
            <w:r w:rsidRPr="00277C53">
              <w:rPr>
                <w:spacing w:val="-47"/>
              </w:rPr>
              <w:t xml:space="preserve"> </w:t>
            </w:r>
            <w:r w:rsidRPr="00277C53">
              <w:t>поръчки</w:t>
            </w:r>
            <w:r w:rsidRPr="00277C53">
              <w:rPr>
                <w:spacing w:val="1"/>
              </w:rPr>
              <w:t xml:space="preserve"> </w:t>
            </w:r>
            <w:r w:rsidRPr="00277C53">
              <w:t>(в</w:t>
            </w:r>
            <w:r w:rsidRPr="00277C53">
              <w:rPr>
                <w:spacing w:val="1"/>
              </w:rPr>
              <w:t xml:space="preserve"> </w:t>
            </w:r>
            <w:r w:rsidRPr="00277C53">
              <w:t>сила</w:t>
            </w:r>
            <w:r w:rsidRPr="00277C53">
              <w:rPr>
                <w:spacing w:val="1"/>
              </w:rPr>
              <w:t xml:space="preserve"> </w:t>
            </w:r>
            <w:r w:rsidRPr="00277C53">
              <w:t>от</w:t>
            </w:r>
            <w:r w:rsidRPr="00277C53">
              <w:rPr>
                <w:spacing w:val="1"/>
              </w:rPr>
              <w:t xml:space="preserve"> </w:t>
            </w:r>
            <w:r w:rsidRPr="00277C53">
              <w:t>1</w:t>
            </w:r>
            <w:r w:rsidRPr="00277C53">
              <w:rPr>
                <w:spacing w:val="1"/>
              </w:rPr>
              <w:t xml:space="preserve"> </w:t>
            </w:r>
            <w:r w:rsidRPr="00277C53">
              <w:t>април</w:t>
            </w:r>
            <w:r w:rsidRPr="00277C53">
              <w:rPr>
                <w:spacing w:val="1"/>
              </w:rPr>
              <w:t xml:space="preserve"> </w:t>
            </w:r>
            <w:r w:rsidRPr="00277C53">
              <w:t>2020</w:t>
            </w:r>
            <w:r w:rsidRPr="00277C53">
              <w:rPr>
                <w:spacing w:val="1"/>
              </w:rPr>
              <w:t xml:space="preserve"> </w:t>
            </w:r>
            <w:r w:rsidRPr="00277C53">
              <w:t>г.)</w:t>
            </w:r>
          </w:p>
          <w:p w:rsidR="00126498" w:rsidRPr="007E27AC" w:rsidRDefault="00E105C5" w:rsidP="00126498">
            <w:pPr>
              <w:pStyle w:val="TableParagraph"/>
              <w:rPr>
                <w:sz w:val="20"/>
              </w:rPr>
            </w:pPr>
            <w:r w:rsidRPr="007E27AC">
              <w:rPr>
                <w:sz w:val="20"/>
              </w:rPr>
              <w:t xml:space="preserve"> </w:t>
            </w:r>
          </w:p>
        </w:tc>
      </w:tr>
      <w:tr w:rsidR="00DB6031" w:rsidRPr="007E27AC" w:rsidTr="005A05DF">
        <w:trPr>
          <w:trHeight w:val="353"/>
        </w:trPr>
        <w:tc>
          <w:tcPr>
            <w:tcW w:w="1720"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976"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973926" w:rsidRPr="007E27AC" w:rsidRDefault="00973926" w:rsidP="005A05DF">
            <w:pPr>
              <w:pStyle w:val="TableParagraph"/>
              <w:spacing w:before="39"/>
              <w:ind w:left="13" w:right="90"/>
              <w:jc w:val="both"/>
            </w:pPr>
            <w:r w:rsidRPr="007E27AC">
              <w:t>3.</w:t>
            </w:r>
            <w:r w:rsidRPr="007E27AC">
              <w:tab/>
              <w:t>Мерки за гарантиране на мониторинга и анализа на данните от компетентните национални органи в съответствие с член 83, параграф 2 от</w:t>
            </w:r>
          </w:p>
          <w:p w:rsidR="00DB6031" w:rsidRPr="007E27AC" w:rsidRDefault="00973926" w:rsidP="005A05DF">
            <w:pPr>
              <w:pStyle w:val="TableParagraph"/>
              <w:spacing w:before="39"/>
              <w:ind w:left="13" w:right="90"/>
              <w:jc w:val="both"/>
            </w:pPr>
            <w:r w:rsidRPr="007E27AC">
              <w:t>Директива 2014/24/ЕС и член 99, параграф 2 от Директива 2014/25/ЕС.</w:t>
            </w:r>
          </w:p>
        </w:tc>
        <w:tc>
          <w:tcPr>
            <w:tcW w:w="1269" w:type="dxa"/>
            <w:tcBorders>
              <w:top w:val="single" w:sz="6" w:space="0" w:color="000000"/>
              <w:left w:val="single" w:sz="6" w:space="0" w:color="000000"/>
              <w:bottom w:val="single" w:sz="6" w:space="0" w:color="000000"/>
              <w:right w:val="single" w:sz="6" w:space="0" w:color="000000"/>
            </w:tcBorders>
          </w:tcPr>
          <w:p w:rsidR="00DB6031" w:rsidRPr="007E27AC" w:rsidRDefault="00973926" w:rsidP="00B4576D">
            <w:pPr>
              <w:pStyle w:val="TableParagraph"/>
              <w:spacing w:before="39"/>
              <w:ind w:left="87"/>
              <w:jc w:val="center"/>
            </w:pPr>
            <w:r w:rsidRPr="007E27AC">
              <w:t>Да</w:t>
            </w:r>
          </w:p>
        </w:tc>
        <w:tc>
          <w:tcPr>
            <w:tcW w:w="2250"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3870"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r>
      <w:tr w:rsidR="00973926" w:rsidRPr="007E27AC" w:rsidTr="005A05DF">
        <w:trPr>
          <w:trHeight w:val="353"/>
        </w:trPr>
        <w:tc>
          <w:tcPr>
            <w:tcW w:w="172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976"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973926" w:rsidRPr="007E27AC" w:rsidRDefault="00973926" w:rsidP="005A05DF">
            <w:pPr>
              <w:pStyle w:val="TableParagraph"/>
              <w:spacing w:before="39"/>
              <w:ind w:left="13" w:right="90"/>
              <w:jc w:val="both"/>
            </w:pPr>
            <w:r w:rsidRPr="007E27AC">
              <w:t>4.</w:t>
            </w:r>
            <w:r w:rsidRPr="007E27AC">
              <w:tab/>
              <w:t>Мерки, с които да се оповестяват публично резултатите от анализа в съответствие с член 83, параграф 3 от Директива 2014/24/ЕС и член 99, параграф 3 от Директива 2014/25/ЕС.</w:t>
            </w:r>
          </w:p>
        </w:tc>
        <w:tc>
          <w:tcPr>
            <w:tcW w:w="1269" w:type="dxa"/>
            <w:tcBorders>
              <w:top w:val="single" w:sz="6" w:space="0" w:color="000000"/>
              <w:left w:val="single" w:sz="6" w:space="0" w:color="000000"/>
              <w:bottom w:val="single" w:sz="6" w:space="0" w:color="000000"/>
              <w:right w:val="single" w:sz="6" w:space="0" w:color="000000"/>
            </w:tcBorders>
          </w:tcPr>
          <w:p w:rsidR="00973926" w:rsidRPr="007E27AC" w:rsidRDefault="00973926" w:rsidP="00B4576D">
            <w:pPr>
              <w:pStyle w:val="TableParagraph"/>
              <w:spacing w:before="39"/>
              <w:ind w:left="87"/>
              <w:jc w:val="center"/>
            </w:pPr>
            <w:r w:rsidRPr="007E27AC">
              <w:t>Да</w:t>
            </w:r>
          </w:p>
        </w:tc>
        <w:tc>
          <w:tcPr>
            <w:tcW w:w="225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387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r>
      <w:tr w:rsidR="00973926" w:rsidRPr="007E27AC" w:rsidTr="005A05DF">
        <w:trPr>
          <w:trHeight w:val="353"/>
        </w:trPr>
        <w:tc>
          <w:tcPr>
            <w:tcW w:w="172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976"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973926" w:rsidRPr="007E27AC" w:rsidRDefault="00973926" w:rsidP="005A05DF">
            <w:pPr>
              <w:pStyle w:val="TableParagraph"/>
              <w:spacing w:before="39"/>
              <w:ind w:left="13" w:right="90"/>
              <w:jc w:val="both"/>
            </w:pPr>
            <w:r w:rsidRPr="007E27AC">
              <w:t>5.</w:t>
            </w:r>
            <w:r w:rsidRPr="007E27AC">
              <w:tab/>
              <w:t xml:space="preserve">Мерки, с които да се гарантира, че цялата информация, сочеща към предполагаеми случаи на тръжна манипулация, се съобщава на компетентните национални органи в </w:t>
            </w:r>
            <w:r w:rsidRPr="007E27AC">
              <w:lastRenderedPageBreak/>
              <w:t>съответствие с член 83, параграф 2 от Директива 2014/24/ЕС и член 99, параграф 2 от Директива 2014/25/ЕС.</w:t>
            </w:r>
          </w:p>
        </w:tc>
        <w:tc>
          <w:tcPr>
            <w:tcW w:w="1269" w:type="dxa"/>
            <w:tcBorders>
              <w:top w:val="single" w:sz="6" w:space="0" w:color="000000"/>
              <w:left w:val="single" w:sz="6" w:space="0" w:color="000000"/>
              <w:bottom w:val="single" w:sz="6" w:space="0" w:color="000000"/>
              <w:right w:val="single" w:sz="6" w:space="0" w:color="000000"/>
            </w:tcBorders>
          </w:tcPr>
          <w:p w:rsidR="00973926" w:rsidRPr="007E27AC" w:rsidRDefault="00973926" w:rsidP="00B4576D">
            <w:pPr>
              <w:pStyle w:val="TableParagraph"/>
              <w:spacing w:before="39"/>
              <w:ind w:left="87"/>
              <w:jc w:val="center"/>
            </w:pPr>
            <w:r w:rsidRPr="007E27AC">
              <w:lastRenderedPageBreak/>
              <w:t>Да</w:t>
            </w:r>
          </w:p>
        </w:tc>
        <w:tc>
          <w:tcPr>
            <w:tcW w:w="225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387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r>
      <w:tr w:rsidR="00973926" w:rsidRPr="007E27AC" w:rsidTr="005A05DF">
        <w:trPr>
          <w:trHeight w:val="353"/>
        </w:trPr>
        <w:tc>
          <w:tcPr>
            <w:tcW w:w="172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976"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973926" w:rsidRPr="007E27AC" w:rsidRDefault="00973926" w:rsidP="005A05DF">
            <w:pPr>
              <w:pStyle w:val="TableParagraph"/>
              <w:spacing w:before="39"/>
              <w:ind w:left="13" w:right="90"/>
              <w:jc w:val="both"/>
            </w:pPr>
          </w:p>
        </w:tc>
        <w:tc>
          <w:tcPr>
            <w:tcW w:w="1269" w:type="dxa"/>
            <w:tcBorders>
              <w:top w:val="single" w:sz="6" w:space="0" w:color="000000"/>
              <w:left w:val="single" w:sz="6" w:space="0" w:color="000000"/>
              <w:bottom w:val="single" w:sz="6" w:space="0" w:color="000000"/>
              <w:right w:val="single" w:sz="6" w:space="0" w:color="000000"/>
            </w:tcBorders>
          </w:tcPr>
          <w:p w:rsidR="00973926" w:rsidRPr="007E27AC" w:rsidRDefault="00973926" w:rsidP="00B4576D">
            <w:pPr>
              <w:pStyle w:val="TableParagraph"/>
              <w:spacing w:before="39"/>
              <w:ind w:left="87"/>
              <w:jc w:val="center"/>
            </w:pPr>
          </w:p>
        </w:tc>
        <w:tc>
          <w:tcPr>
            <w:tcW w:w="225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387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r>
    </w:tbl>
    <w:p w:rsidR="00DB6031" w:rsidRPr="007E27AC" w:rsidRDefault="00DB6031" w:rsidP="00DB6031"/>
    <w:tbl>
      <w:tblPr>
        <w:tblW w:w="13895" w:type="dxa"/>
        <w:tblInd w:w="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0"/>
        <w:gridCol w:w="710"/>
        <w:gridCol w:w="976"/>
        <w:gridCol w:w="1134"/>
        <w:gridCol w:w="2173"/>
        <w:gridCol w:w="1368"/>
        <w:gridCol w:w="2142"/>
        <w:gridCol w:w="3672"/>
      </w:tblGrid>
      <w:tr w:rsidR="00DB6031" w:rsidRPr="007E27AC" w:rsidTr="00C12551">
        <w:trPr>
          <w:trHeight w:val="353"/>
        </w:trPr>
        <w:tc>
          <w:tcPr>
            <w:tcW w:w="1720" w:type="dxa"/>
            <w:tcBorders>
              <w:bottom w:val="single" w:sz="6" w:space="0" w:color="000000"/>
            </w:tcBorders>
          </w:tcPr>
          <w:p w:rsidR="00DB6031" w:rsidRPr="007E27AC" w:rsidRDefault="00DB6031" w:rsidP="00F83BC9">
            <w:pPr>
              <w:pStyle w:val="TableParagraph"/>
              <w:rPr>
                <w:sz w:val="20"/>
              </w:rPr>
            </w:pPr>
            <w:r w:rsidRPr="007E27AC">
              <w:rPr>
                <w:sz w:val="20"/>
              </w:rPr>
              <w:t>Инструменти и капацитет за ефективно прилагане на правилата за държавна помощ</w:t>
            </w:r>
          </w:p>
        </w:tc>
        <w:tc>
          <w:tcPr>
            <w:tcW w:w="710" w:type="dxa"/>
            <w:tcBorders>
              <w:bottom w:val="single" w:sz="6" w:space="0" w:color="000000"/>
            </w:tcBorders>
          </w:tcPr>
          <w:p w:rsidR="00DB6031" w:rsidRPr="007E27AC" w:rsidRDefault="00DB6031" w:rsidP="00F83BC9">
            <w:pPr>
              <w:pStyle w:val="TableParagraph"/>
              <w:rPr>
                <w:sz w:val="20"/>
              </w:rPr>
            </w:pPr>
            <w:r w:rsidRPr="007E27AC">
              <w:rPr>
                <w:sz w:val="20"/>
              </w:rPr>
              <w:t>ЕФМДРА</w:t>
            </w:r>
          </w:p>
        </w:tc>
        <w:tc>
          <w:tcPr>
            <w:tcW w:w="976" w:type="dxa"/>
            <w:tcBorders>
              <w:bottom w:val="single" w:sz="6" w:space="0" w:color="000000"/>
            </w:tcBorders>
          </w:tcPr>
          <w:p w:rsidR="00DB6031" w:rsidRPr="007E27AC" w:rsidRDefault="00DB6031" w:rsidP="00F83BC9">
            <w:pPr>
              <w:pStyle w:val="TableParagraph"/>
              <w:rPr>
                <w:sz w:val="20"/>
              </w:rPr>
            </w:pPr>
          </w:p>
        </w:tc>
        <w:tc>
          <w:tcPr>
            <w:tcW w:w="1134" w:type="dxa"/>
            <w:tcBorders>
              <w:bottom w:val="single" w:sz="6" w:space="0" w:color="000000"/>
            </w:tcBorders>
          </w:tcPr>
          <w:p w:rsidR="00DB6031" w:rsidRPr="007E27AC" w:rsidRDefault="00DB6031" w:rsidP="00F83BC9">
            <w:pPr>
              <w:pStyle w:val="TableParagraph"/>
              <w:rPr>
                <w:sz w:val="20"/>
              </w:rPr>
            </w:pPr>
          </w:p>
        </w:tc>
        <w:tc>
          <w:tcPr>
            <w:tcW w:w="2173" w:type="dxa"/>
          </w:tcPr>
          <w:p w:rsidR="00DB6031" w:rsidRPr="00B4576D" w:rsidRDefault="00DB6031" w:rsidP="00F83BC9">
            <w:pPr>
              <w:pStyle w:val="TableParagraph"/>
              <w:spacing w:before="39"/>
              <w:ind w:left="101" w:right="149"/>
              <w:jc w:val="both"/>
            </w:pPr>
            <w:r w:rsidRPr="00B4576D">
              <w:rPr>
                <w:spacing w:val="-1"/>
              </w:rPr>
              <w:t xml:space="preserve">Управляващите органи разполагат </w:t>
            </w:r>
            <w:r w:rsidRPr="00B4576D">
              <w:t>с инструменти и</w:t>
            </w:r>
            <w:r w:rsidRPr="00B4576D">
              <w:rPr>
                <w:spacing w:val="1"/>
              </w:rPr>
              <w:t xml:space="preserve"> </w:t>
            </w:r>
            <w:r w:rsidRPr="00B4576D">
              <w:rPr>
                <w:w w:val="95"/>
              </w:rPr>
              <w:t>капацитет</w:t>
            </w:r>
            <w:r w:rsidR="00B4576D">
              <w:rPr>
                <w:w w:val="95"/>
              </w:rPr>
              <w:t xml:space="preserve"> </w:t>
            </w:r>
            <w:r w:rsidRPr="00B4576D">
              <w:rPr>
                <w:w w:val="95"/>
              </w:rPr>
              <w:t>за</w:t>
            </w:r>
            <w:r w:rsidRPr="00B4576D">
              <w:rPr>
                <w:spacing w:val="35"/>
                <w:w w:val="95"/>
              </w:rPr>
              <w:t xml:space="preserve"> </w:t>
            </w:r>
            <w:r w:rsidRPr="00B4576D">
              <w:rPr>
                <w:w w:val="95"/>
              </w:rPr>
              <w:t>проверка</w:t>
            </w:r>
            <w:r w:rsidRPr="00B4576D">
              <w:rPr>
                <w:spacing w:val="35"/>
                <w:w w:val="95"/>
              </w:rPr>
              <w:t xml:space="preserve"> </w:t>
            </w:r>
            <w:r w:rsidRPr="00B4576D">
              <w:rPr>
                <w:w w:val="95"/>
              </w:rPr>
              <w:t>на</w:t>
            </w:r>
            <w:r w:rsidRPr="00B4576D">
              <w:rPr>
                <w:spacing w:val="34"/>
                <w:w w:val="95"/>
              </w:rPr>
              <w:t xml:space="preserve"> </w:t>
            </w:r>
            <w:r w:rsidRPr="00B4576D">
              <w:rPr>
                <w:w w:val="95"/>
              </w:rPr>
              <w:t>съответствието</w:t>
            </w:r>
            <w:r w:rsidRPr="00B4576D">
              <w:rPr>
                <w:spacing w:val="14"/>
                <w:w w:val="95"/>
              </w:rPr>
              <w:t xml:space="preserve"> </w:t>
            </w:r>
            <w:r w:rsidRPr="00B4576D">
              <w:rPr>
                <w:w w:val="95"/>
              </w:rPr>
              <w:t>с</w:t>
            </w:r>
            <w:r w:rsidRPr="00B4576D">
              <w:rPr>
                <w:spacing w:val="35"/>
                <w:w w:val="95"/>
              </w:rPr>
              <w:t xml:space="preserve"> </w:t>
            </w:r>
            <w:r w:rsidRPr="00B4576D">
              <w:rPr>
                <w:w w:val="95"/>
              </w:rPr>
              <w:t>правилата</w:t>
            </w:r>
            <w:r w:rsidRPr="00B4576D">
              <w:rPr>
                <w:spacing w:val="-50"/>
                <w:w w:val="95"/>
              </w:rPr>
              <w:t xml:space="preserve"> </w:t>
            </w:r>
            <w:r w:rsidRPr="00B4576D">
              <w:t>за</w:t>
            </w:r>
            <w:r w:rsidRPr="00B4576D">
              <w:rPr>
                <w:spacing w:val="-3"/>
              </w:rPr>
              <w:t xml:space="preserve"> </w:t>
            </w:r>
            <w:r w:rsidRPr="00B4576D">
              <w:t>държавна</w:t>
            </w:r>
            <w:r w:rsidRPr="00B4576D">
              <w:rPr>
                <w:spacing w:val="-3"/>
              </w:rPr>
              <w:t xml:space="preserve"> </w:t>
            </w:r>
            <w:r w:rsidRPr="00B4576D">
              <w:t>помощ:</w:t>
            </w:r>
          </w:p>
          <w:p w:rsidR="00DB6031" w:rsidRPr="00B4576D" w:rsidRDefault="00DB6031" w:rsidP="00F83BC9">
            <w:pPr>
              <w:pStyle w:val="TableParagraph"/>
              <w:tabs>
                <w:tab w:val="left" w:pos="362"/>
              </w:tabs>
              <w:spacing w:before="101"/>
              <w:ind w:left="361" w:right="316"/>
              <w:jc w:val="both"/>
            </w:pPr>
          </w:p>
        </w:tc>
        <w:tc>
          <w:tcPr>
            <w:tcW w:w="1368" w:type="dxa"/>
          </w:tcPr>
          <w:p w:rsidR="00DB6031" w:rsidRPr="007E27AC" w:rsidRDefault="00DB6031" w:rsidP="00F83BC9">
            <w:pPr>
              <w:pStyle w:val="TableParagraph"/>
              <w:spacing w:before="39"/>
              <w:ind w:left="87"/>
            </w:pPr>
          </w:p>
        </w:tc>
        <w:tc>
          <w:tcPr>
            <w:tcW w:w="2142" w:type="dxa"/>
          </w:tcPr>
          <w:p w:rsidR="00DB6031" w:rsidRPr="007E27AC" w:rsidRDefault="00DB6031" w:rsidP="00F73B81">
            <w:pPr>
              <w:pStyle w:val="TableParagraph"/>
              <w:rPr>
                <w:sz w:val="20"/>
              </w:rPr>
            </w:pPr>
          </w:p>
        </w:tc>
        <w:tc>
          <w:tcPr>
            <w:tcW w:w="3672" w:type="dxa"/>
          </w:tcPr>
          <w:p w:rsidR="00DB6031" w:rsidRPr="007E27AC" w:rsidRDefault="00DB6031" w:rsidP="00F83BC9">
            <w:pPr>
              <w:pStyle w:val="TableParagraph"/>
              <w:rPr>
                <w:sz w:val="20"/>
              </w:rPr>
            </w:pPr>
          </w:p>
        </w:tc>
      </w:tr>
      <w:tr w:rsidR="00DB6031" w:rsidRPr="007E27AC" w:rsidTr="00C12551">
        <w:trPr>
          <w:trHeight w:val="353"/>
        </w:trPr>
        <w:tc>
          <w:tcPr>
            <w:tcW w:w="1720" w:type="dxa"/>
            <w:tcBorders>
              <w:top w:val="single" w:sz="6" w:space="0" w:color="000000"/>
              <w:left w:val="single" w:sz="6" w:space="0" w:color="000000"/>
              <w:bottom w:val="single" w:sz="6" w:space="0" w:color="000000"/>
              <w:right w:val="nil"/>
            </w:tcBorders>
          </w:tcPr>
          <w:p w:rsidR="00DB6031" w:rsidRPr="007E27AC" w:rsidRDefault="00DB6031" w:rsidP="00F83BC9">
            <w:pPr>
              <w:pStyle w:val="TableParagraph"/>
              <w:rPr>
                <w:sz w:val="20"/>
              </w:rPr>
            </w:pPr>
          </w:p>
        </w:tc>
        <w:tc>
          <w:tcPr>
            <w:tcW w:w="710"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976"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1134" w:type="dxa"/>
            <w:tcBorders>
              <w:top w:val="single" w:sz="6" w:space="0" w:color="000000"/>
              <w:left w:val="nil"/>
              <w:bottom w:val="single" w:sz="6" w:space="0" w:color="000000"/>
              <w:right w:val="single" w:sz="6" w:space="0" w:color="000000"/>
            </w:tcBorders>
          </w:tcPr>
          <w:p w:rsidR="00DB6031" w:rsidRPr="007E27AC" w:rsidRDefault="00DB6031"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DB6031" w:rsidRPr="00B4576D" w:rsidRDefault="00DB6031" w:rsidP="00277C53">
            <w:pPr>
              <w:pStyle w:val="TableParagraph"/>
              <w:numPr>
                <w:ilvl w:val="0"/>
                <w:numId w:val="83"/>
              </w:numPr>
              <w:tabs>
                <w:tab w:val="left" w:pos="103"/>
              </w:tabs>
              <w:spacing w:before="101"/>
              <w:ind w:left="103" w:right="180" w:firstLine="12"/>
              <w:jc w:val="both"/>
            </w:pPr>
            <w:r w:rsidRPr="00B4576D">
              <w:rPr>
                <w:w w:val="95"/>
              </w:rPr>
              <w:t>За предприятия в затруднено</w:t>
            </w:r>
            <w:r w:rsidRPr="00B4576D">
              <w:rPr>
                <w:spacing w:val="1"/>
                <w:w w:val="95"/>
              </w:rPr>
              <w:t xml:space="preserve"> </w:t>
            </w:r>
            <w:r w:rsidRPr="00B4576D">
              <w:rPr>
                <w:w w:val="95"/>
              </w:rPr>
              <w:t>положение и</w:t>
            </w:r>
            <w:r w:rsidRPr="00B4576D">
              <w:rPr>
                <w:spacing w:val="1"/>
                <w:w w:val="95"/>
              </w:rPr>
              <w:t xml:space="preserve"> </w:t>
            </w:r>
            <w:r w:rsidRPr="00B4576D">
              <w:rPr>
                <w:w w:val="95"/>
              </w:rPr>
              <w:t>предприятия, от</w:t>
            </w:r>
            <w:r w:rsidRPr="00B4576D">
              <w:rPr>
                <w:spacing w:val="1"/>
                <w:w w:val="95"/>
              </w:rPr>
              <w:t xml:space="preserve"> </w:t>
            </w:r>
            <w:r w:rsidRPr="00B4576D">
              <w:rPr>
                <w:w w:val="95"/>
              </w:rPr>
              <w:t>които</w:t>
            </w:r>
            <w:r w:rsidRPr="00B4576D">
              <w:rPr>
                <w:spacing w:val="1"/>
                <w:w w:val="95"/>
              </w:rPr>
              <w:t xml:space="preserve"> </w:t>
            </w:r>
            <w:r w:rsidRPr="00B4576D">
              <w:rPr>
                <w:w w:val="95"/>
              </w:rPr>
              <w:t>се</w:t>
            </w:r>
            <w:r w:rsidRPr="00B4576D">
              <w:rPr>
                <w:spacing w:val="50"/>
              </w:rPr>
              <w:t xml:space="preserve"> </w:t>
            </w:r>
            <w:r w:rsidRPr="00B4576D">
              <w:rPr>
                <w:w w:val="95"/>
              </w:rPr>
              <w:t>изисква</w:t>
            </w:r>
            <w:r w:rsidRPr="00B4576D">
              <w:rPr>
                <w:spacing w:val="49"/>
              </w:rPr>
              <w:t xml:space="preserve"> </w:t>
            </w:r>
            <w:r w:rsidRPr="00B4576D">
              <w:rPr>
                <w:w w:val="95"/>
              </w:rPr>
              <w:t>възстановяване</w:t>
            </w:r>
            <w:r w:rsidRPr="00B4576D">
              <w:rPr>
                <w:spacing w:val="-50"/>
                <w:w w:val="95"/>
              </w:rPr>
              <w:t xml:space="preserve"> </w:t>
            </w:r>
            <w:r w:rsidRPr="00B4576D">
              <w:t>на</w:t>
            </w:r>
            <w:r w:rsidRPr="00B4576D">
              <w:rPr>
                <w:spacing w:val="-3"/>
              </w:rPr>
              <w:t xml:space="preserve"> </w:t>
            </w:r>
            <w:r w:rsidRPr="00B4576D">
              <w:t>средства.</w:t>
            </w:r>
          </w:p>
          <w:p w:rsidR="00DB6031" w:rsidRPr="00B4576D" w:rsidRDefault="00DB6031" w:rsidP="00F83BC9">
            <w:pPr>
              <w:pStyle w:val="TableParagraph"/>
              <w:spacing w:before="39"/>
              <w:ind w:right="332"/>
              <w:jc w:val="both"/>
            </w:pPr>
          </w:p>
        </w:tc>
        <w:tc>
          <w:tcPr>
            <w:tcW w:w="1368" w:type="dxa"/>
            <w:tcBorders>
              <w:top w:val="single" w:sz="6" w:space="0" w:color="000000"/>
              <w:left w:val="single" w:sz="6" w:space="0" w:color="000000"/>
              <w:bottom w:val="single" w:sz="6" w:space="0" w:color="000000"/>
              <w:right w:val="single" w:sz="6" w:space="0" w:color="000000"/>
            </w:tcBorders>
          </w:tcPr>
          <w:p w:rsidR="00DB6031" w:rsidRPr="007E27AC" w:rsidRDefault="00E23907" w:rsidP="00B4576D">
            <w:pPr>
              <w:pStyle w:val="TableParagraph"/>
              <w:spacing w:before="39"/>
              <w:ind w:left="87"/>
              <w:jc w:val="center"/>
              <w:rPr>
                <w:lang w:val="bg-BG"/>
              </w:rPr>
            </w:pPr>
            <w:r w:rsidRPr="007E27AC">
              <w:rPr>
                <w:lang w:val="bg-BG"/>
              </w:rPr>
              <w:t>Не</w:t>
            </w:r>
          </w:p>
        </w:tc>
        <w:tc>
          <w:tcPr>
            <w:tcW w:w="2142" w:type="dxa"/>
            <w:tcBorders>
              <w:top w:val="single" w:sz="6" w:space="0" w:color="000000"/>
              <w:left w:val="single" w:sz="6" w:space="0" w:color="000000"/>
              <w:bottom w:val="single" w:sz="6" w:space="0" w:color="000000"/>
              <w:right w:val="single" w:sz="6" w:space="0" w:color="000000"/>
            </w:tcBorders>
          </w:tcPr>
          <w:p w:rsidR="00DB6031" w:rsidRPr="00277C53" w:rsidRDefault="00DB6031" w:rsidP="00277C53">
            <w:pPr>
              <w:pStyle w:val="TableParagraph"/>
              <w:jc w:val="both"/>
            </w:pPr>
            <w:r w:rsidRPr="00277C53">
              <w:t>Планирано е да се изискват самодекларации от кандидатите за помощ на етап подаване на формуляр за кандидатстване.</w:t>
            </w:r>
          </w:p>
          <w:p w:rsidR="00DB6031" w:rsidRPr="00F73B81" w:rsidRDefault="00F73B81" w:rsidP="00277C53">
            <w:pPr>
              <w:pStyle w:val="TableParagraph"/>
              <w:jc w:val="both"/>
              <w:rPr>
                <w:sz w:val="20"/>
              </w:rPr>
            </w:pPr>
            <w:r w:rsidRPr="00F73B81">
              <w:t xml:space="preserve">На етап оценка на проектното предложение се предвижда проверка на за предприятия в затруднено положение и предприятия, от които </w:t>
            </w:r>
            <w:r w:rsidRPr="00F73B81">
              <w:lastRenderedPageBreak/>
              <w:t>се изисква възстановяване на средства.</w:t>
            </w:r>
            <w:r>
              <w:t xml:space="preserve"> </w:t>
            </w:r>
          </w:p>
        </w:tc>
        <w:tc>
          <w:tcPr>
            <w:tcW w:w="3672" w:type="dxa"/>
            <w:tcBorders>
              <w:top w:val="single" w:sz="6" w:space="0" w:color="000000"/>
              <w:left w:val="single" w:sz="6" w:space="0" w:color="000000"/>
              <w:bottom w:val="single" w:sz="6" w:space="0" w:color="000000"/>
              <w:right w:val="single" w:sz="6" w:space="0" w:color="000000"/>
            </w:tcBorders>
          </w:tcPr>
          <w:p w:rsidR="00DB6031" w:rsidRPr="00277C53" w:rsidRDefault="00DB6031" w:rsidP="00277C53">
            <w:pPr>
              <w:pStyle w:val="TableParagraph"/>
              <w:jc w:val="both"/>
            </w:pPr>
            <w:r w:rsidRPr="00277C53">
              <w:lastRenderedPageBreak/>
              <w:t>Предвижда се отразяване на изискванията на  законодателството относно прилагането на правилата за държавни помощи в системите за управление и контрол и процедурните правила за работа на УО.</w:t>
            </w:r>
          </w:p>
        </w:tc>
      </w:tr>
      <w:tr w:rsidR="00DB6031" w:rsidRPr="007E27AC" w:rsidTr="00C12551">
        <w:trPr>
          <w:trHeight w:val="353"/>
        </w:trPr>
        <w:tc>
          <w:tcPr>
            <w:tcW w:w="1720" w:type="dxa"/>
            <w:tcBorders>
              <w:top w:val="single" w:sz="6" w:space="0" w:color="000000"/>
              <w:left w:val="single" w:sz="6" w:space="0" w:color="000000"/>
              <w:bottom w:val="single" w:sz="6" w:space="0" w:color="000000"/>
              <w:right w:val="nil"/>
            </w:tcBorders>
          </w:tcPr>
          <w:p w:rsidR="00DB6031" w:rsidRPr="007E27AC" w:rsidRDefault="00DB6031" w:rsidP="00F83BC9">
            <w:pPr>
              <w:pStyle w:val="TableParagraph"/>
              <w:rPr>
                <w:sz w:val="20"/>
              </w:rPr>
            </w:pPr>
          </w:p>
        </w:tc>
        <w:tc>
          <w:tcPr>
            <w:tcW w:w="710"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976"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1134" w:type="dxa"/>
            <w:tcBorders>
              <w:top w:val="single" w:sz="6" w:space="0" w:color="000000"/>
              <w:left w:val="nil"/>
              <w:bottom w:val="single" w:sz="6" w:space="0" w:color="000000"/>
              <w:right w:val="single" w:sz="6" w:space="0" w:color="000000"/>
            </w:tcBorders>
          </w:tcPr>
          <w:p w:rsidR="00DB6031" w:rsidRPr="00BD2AFE" w:rsidRDefault="00DB6031"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DB6031" w:rsidRPr="00BD2AFE" w:rsidRDefault="00DB6031" w:rsidP="00B4576D">
            <w:pPr>
              <w:pStyle w:val="TableParagraph"/>
              <w:spacing w:before="39"/>
              <w:ind w:right="332"/>
              <w:jc w:val="both"/>
            </w:pPr>
            <w:r w:rsidRPr="00BD2AFE">
              <w:t>2.</w:t>
            </w:r>
            <w:r w:rsidRPr="00BD2AFE">
              <w:tab/>
              <w:t>Чрез достъп до експертни становища и насоки по въпроси, свързани с държавната помощ, предоставяни от експерти в областта на държавната помощ на местни или национални органи.</w:t>
            </w:r>
          </w:p>
        </w:tc>
        <w:tc>
          <w:tcPr>
            <w:tcW w:w="1368" w:type="dxa"/>
            <w:tcBorders>
              <w:top w:val="single" w:sz="6" w:space="0" w:color="000000"/>
              <w:left w:val="single" w:sz="6" w:space="0" w:color="000000"/>
              <w:bottom w:val="single" w:sz="6" w:space="0" w:color="000000"/>
              <w:right w:val="single" w:sz="6" w:space="0" w:color="000000"/>
            </w:tcBorders>
          </w:tcPr>
          <w:p w:rsidR="00DB6031" w:rsidRPr="00BD2AFE" w:rsidRDefault="00DB6031" w:rsidP="00B4576D">
            <w:pPr>
              <w:pStyle w:val="TableParagraph"/>
              <w:spacing w:before="39"/>
              <w:ind w:left="87"/>
              <w:jc w:val="center"/>
              <w:rPr>
                <w:highlight w:val="yellow"/>
              </w:rPr>
            </w:pPr>
            <w:r w:rsidRPr="00BD2AFE">
              <w:t>Частично изпълнено</w:t>
            </w:r>
          </w:p>
        </w:tc>
        <w:tc>
          <w:tcPr>
            <w:tcW w:w="2142" w:type="dxa"/>
            <w:tcBorders>
              <w:top w:val="single" w:sz="6" w:space="0" w:color="000000"/>
              <w:left w:val="single" w:sz="6" w:space="0" w:color="000000"/>
              <w:bottom w:val="single" w:sz="6" w:space="0" w:color="000000"/>
              <w:right w:val="single" w:sz="6" w:space="0" w:color="000000"/>
            </w:tcBorders>
          </w:tcPr>
          <w:p w:rsidR="00DB6031" w:rsidRPr="007E27AC" w:rsidRDefault="00DB6031" w:rsidP="00B4576D">
            <w:pPr>
              <w:pStyle w:val="TableParagraph"/>
              <w:jc w:val="both"/>
              <w:rPr>
                <w:sz w:val="20"/>
                <w:highlight w:val="green"/>
              </w:rPr>
            </w:pPr>
            <w:r w:rsidRPr="00C12551">
              <w:rPr>
                <w:sz w:val="20"/>
              </w:rPr>
              <w:t>Осигуряване</w:t>
            </w:r>
            <w:r w:rsidR="00B4576D" w:rsidRPr="00C12551">
              <w:rPr>
                <w:sz w:val="20"/>
              </w:rPr>
              <w:t xml:space="preserve"> </w:t>
            </w:r>
            <w:r w:rsidRPr="00C12551">
              <w:rPr>
                <w:sz w:val="20"/>
              </w:rPr>
              <w:t>на развитието</w:t>
            </w:r>
            <w:r w:rsidR="00B4576D" w:rsidRPr="00C12551">
              <w:rPr>
                <w:sz w:val="20"/>
              </w:rPr>
              <w:t xml:space="preserve"> </w:t>
            </w:r>
            <w:r w:rsidRPr="00C12551">
              <w:rPr>
                <w:sz w:val="20"/>
              </w:rPr>
              <w:t>и надграждането на съществуващия</w:t>
            </w:r>
            <w:r w:rsidR="00B4576D" w:rsidRPr="00C12551">
              <w:rPr>
                <w:sz w:val="20"/>
              </w:rPr>
              <w:t xml:space="preserve"> </w:t>
            </w:r>
            <w:r w:rsidRPr="00C12551">
              <w:rPr>
                <w:sz w:val="20"/>
              </w:rPr>
              <w:t>експертен капацитет в УО за извършване на проверка за съответствие с правилата за държавна помощ.</w:t>
            </w:r>
          </w:p>
        </w:tc>
        <w:tc>
          <w:tcPr>
            <w:tcW w:w="3672" w:type="dxa"/>
            <w:tcBorders>
              <w:top w:val="single" w:sz="6" w:space="0" w:color="000000"/>
              <w:left w:val="single" w:sz="6" w:space="0" w:color="000000"/>
              <w:bottom w:val="single" w:sz="6" w:space="0" w:color="000000"/>
              <w:right w:val="single" w:sz="6" w:space="0" w:color="000000"/>
            </w:tcBorders>
          </w:tcPr>
          <w:p w:rsidR="00DB6031" w:rsidRPr="007E27AC" w:rsidRDefault="00DB6031" w:rsidP="00277C53">
            <w:pPr>
              <w:pStyle w:val="TableParagraph"/>
              <w:jc w:val="both"/>
              <w:rPr>
                <w:sz w:val="20"/>
              </w:rPr>
            </w:pPr>
            <w:r w:rsidRPr="007E27AC">
              <w:rPr>
                <w:sz w:val="20"/>
              </w:rPr>
              <w:t xml:space="preserve">Планират се действия за повишаване на административния капацитет в сферата на държавните помощи като част от дейностите по изграждане на капацитет на всеки УО. </w:t>
            </w:r>
          </w:p>
        </w:tc>
      </w:tr>
      <w:tr w:rsidR="00DB6031" w:rsidRPr="007E27AC" w:rsidTr="00C12551">
        <w:trPr>
          <w:trHeight w:val="353"/>
        </w:trPr>
        <w:tc>
          <w:tcPr>
            <w:tcW w:w="1720"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r w:rsidRPr="007E27AC">
              <w:rPr>
                <w:sz w:val="20"/>
              </w:rPr>
              <w:t>Ефективно прилагане и изпълнение на Хартата на основните права</w:t>
            </w:r>
          </w:p>
        </w:tc>
        <w:tc>
          <w:tcPr>
            <w:tcW w:w="710" w:type="dxa"/>
            <w:tcBorders>
              <w:top w:val="single" w:sz="6" w:space="0" w:color="000000"/>
              <w:left w:val="single" w:sz="6" w:space="0" w:color="000000"/>
              <w:bottom w:val="single" w:sz="6" w:space="0" w:color="000000"/>
              <w:right w:val="single" w:sz="6" w:space="0" w:color="000000"/>
            </w:tcBorders>
          </w:tcPr>
          <w:p w:rsidR="00DB6031" w:rsidRPr="00B4576D" w:rsidRDefault="00B073AE" w:rsidP="00F83BC9">
            <w:pPr>
              <w:pStyle w:val="TableParagraph"/>
              <w:rPr>
                <w:sz w:val="16"/>
                <w:szCs w:val="16"/>
              </w:rPr>
            </w:pPr>
            <w:r w:rsidRPr="00B4576D">
              <w:rPr>
                <w:sz w:val="16"/>
                <w:szCs w:val="16"/>
              </w:rPr>
              <w:t>ЕФМДРА</w:t>
            </w:r>
          </w:p>
        </w:tc>
        <w:tc>
          <w:tcPr>
            <w:tcW w:w="976"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43006F" w:rsidRPr="00BD2AFE" w:rsidRDefault="0043006F" w:rsidP="00F83BC9">
            <w:pPr>
              <w:pStyle w:val="TableParagraph"/>
              <w:rPr>
                <w:spacing w:val="-1"/>
                <w:sz w:val="18"/>
                <w:szCs w:val="18"/>
              </w:rPr>
            </w:pPr>
            <w:r w:rsidRPr="00BD2AFE">
              <w:rPr>
                <w:spacing w:val="-1"/>
                <w:sz w:val="18"/>
                <w:szCs w:val="18"/>
              </w:rPr>
              <w:t>Частично изпълнено</w:t>
            </w:r>
          </w:p>
          <w:p w:rsidR="00DB6031" w:rsidRPr="00BD2AFE" w:rsidRDefault="00DB6031" w:rsidP="00F83BC9">
            <w:pPr>
              <w:pStyle w:val="TableParagraph"/>
              <w:rPr>
                <w:sz w:val="18"/>
                <w:szCs w:val="18"/>
              </w:rPr>
            </w:pPr>
          </w:p>
        </w:tc>
        <w:tc>
          <w:tcPr>
            <w:tcW w:w="2173" w:type="dxa"/>
            <w:tcBorders>
              <w:top w:val="single" w:sz="6" w:space="0" w:color="000000"/>
              <w:left w:val="single" w:sz="6" w:space="0" w:color="000000"/>
              <w:bottom w:val="single" w:sz="6" w:space="0" w:color="000000"/>
              <w:right w:val="single" w:sz="6" w:space="0" w:color="000000"/>
            </w:tcBorders>
          </w:tcPr>
          <w:p w:rsidR="00DB6031" w:rsidRPr="00BD2AFE" w:rsidRDefault="00DB6031" w:rsidP="00B4576D">
            <w:pPr>
              <w:pStyle w:val="TableParagraph"/>
              <w:spacing w:before="25" w:line="242" w:lineRule="auto"/>
              <w:ind w:left="101" w:right="304"/>
              <w:jc w:val="both"/>
            </w:pPr>
            <w:r w:rsidRPr="00BD2AFE">
              <w:rPr>
                <w:w w:val="95"/>
              </w:rPr>
              <w:t>Налице са ефективни</w:t>
            </w:r>
            <w:r w:rsidRPr="00BD2AFE">
              <w:rPr>
                <w:spacing w:val="1"/>
                <w:w w:val="95"/>
              </w:rPr>
              <w:t xml:space="preserve"> </w:t>
            </w:r>
            <w:r w:rsidRPr="00BD2AFE">
              <w:rPr>
                <w:w w:val="95"/>
              </w:rPr>
              <w:t>механизми</w:t>
            </w:r>
            <w:r w:rsidRPr="00BD2AFE">
              <w:rPr>
                <w:spacing w:val="1"/>
                <w:w w:val="95"/>
              </w:rPr>
              <w:t xml:space="preserve"> </w:t>
            </w:r>
            <w:r w:rsidRPr="00BD2AFE">
              <w:rPr>
                <w:w w:val="95"/>
              </w:rPr>
              <w:t>за</w:t>
            </w:r>
            <w:r w:rsidRPr="00BD2AFE">
              <w:rPr>
                <w:spacing w:val="1"/>
                <w:w w:val="95"/>
              </w:rPr>
              <w:t xml:space="preserve"> </w:t>
            </w:r>
            <w:r w:rsidRPr="00BD2AFE">
              <w:rPr>
                <w:w w:val="95"/>
              </w:rPr>
              <w:t>гарантиране на</w:t>
            </w:r>
            <w:r w:rsidRPr="00BD2AFE">
              <w:rPr>
                <w:spacing w:val="1"/>
                <w:w w:val="95"/>
              </w:rPr>
              <w:t xml:space="preserve"> </w:t>
            </w:r>
            <w:r w:rsidRPr="00BD2AFE">
              <w:rPr>
                <w:w w:val="95"/>
              </w:rPr>
              <w:t>спазването на Хартата</w:t>
            </w:r>
            <w:r w:rsidRPr="00BD2AFE">
              <w:rPr>
                <w:spacing w:val="1"/>
                <w:w w:val="95"/>
              </w:rPr>
              <w:t xml:space="preserve"> </w:t>
            </w:r>
            <w:r w:rsidRPr="00BD2AFE">
              <w:rPr>
                <w:w w:val="95"/>
              </w:rPr>
              <w:t>на основните права на</w:t>
            </w:r>
            <w:r w:rsidRPr="00BD2AFE">
              <w:rPr>
                <w:spacing w:val="1"/>
                <w:w w:val="95"/>
              </w:rPr>
              <w:t xml:space="preserve"> </w:t>
            </w:r>
            <w:r w:rsidRPr="00BD2AFE">
              <w:rPr>
                <w:w w:val="95"/>
              </w:rPr>
              <w:t>Европейския</w:t>
            </w:r>
            <w:r w:rsidRPr="00BD2AFE">
              <w:rPr>
                <w:spacing w:val="1"/>
                <w:w w:val="95"/>
              </w:rPr>
              <w:t xml:space="preserve"> </w:t>
            </w:r>
            <w:r w:rsidRPr="00BD2AFE">
              <w:rPr>
                <w:w w:val="95"/>
              </w:rPr>
              <w:t>съюз</w:t>
            </w:r>
            <w:r w:rsidRPr="00BD2AFE">
              <w:rPr>
                <w:spacing w:val="1"/>
                <w:w w:val="95"/>
              </w:rPr>
              <w:t xml:space="preserve"> </w:t>
            </w:r>
            <w:r w:rsidRPr="00BD2AFE">
              <w:rPr>
                <w:w w:val="95"/>
              </w:rPr>
              <w:t>(наричана по-нататък</w:t>
            </w:r>
            <w:r w:rsidRPr="00BD2AFE">
              <w:rPr>
                <w:spacing w:val="1"/>
                <w:w w:val="95"/>
              </w:rPr>
              <w:t xml:space="preserve"> </w:t>
            </w:r>
            <w:r w:rsidRPr="00BD2AFE">
              <w:rPr>
                <w:w w:val="95"/>
              </w:rPr>
              <w:t>„Хартата“),</w:t>
            </w:r>
            <w:r w:rsidRPr="00BD2AFE">
              <w:rPr>
                <w:spacing w:val="-50"/>
                <w:w w:val="95"/>
              </w:rPr>
              <w:t xml:space="preserve"> </w:t>
            </w:r>
            <w:r w:rsidRPr="00BD2AFE">
              <w:t>които</w:t>
            </w:r>
            <w:r w:rsidRPr="00BD2AFE">
              <w:rPr>
                <w:spacing w:val="-2"/>
              </w:rPr>
              <w:t xml:space="preserve"> </w:t>
            </w:r>
            <w:r w:rsidRPr="00BD2AFE">
              <w:t>включват:</w:t>
            </w:r>
          </w:p>
          <w:p w:rsidR="00DB6031" w:rsidRPr="00BD2AFE" w:rsidRDefault="00DB6031" w:rsidP="00B4576D">
            <w:pPr>
              <w:pStyle w:val="TableParagraph"/>
              <w:tabs>
                <w:tab w:val="left" w:pos="362"/>
              </w:tabs>
              <w:spacing w:before="98"/>
              <w:ind w:left="361" w:right="331"/>
              <w:jc w:val="both"/>
            </w:pPr>
          </w:p>
        </w:tc>
        <w:tc>
          <w:tcPr>
            <w:tcW w:w="1368" w:type="dxa"/>
            <w:tcBorders>
              <w:top w:val="single" w:sz="6" w:space="0" w:color="000000"/>
              <w:left w:val="single" w:sz="6" w:space="0" w:color="000000"/>
              <w:bottom w:val="single" w:sz="6" w:space="0" w:color="000000"/>
              <w:right w:val="single" w:sz="6" w:space="0" w:color="000000"/>
            </w:tcBorders>
          </w:tcPr>
          <w:p w:rsidR="00DB6031" w:rsidRPr="00BD2AFE" w:rsidRDefault="0043006F" w:rsidP="00F83BC9">
            <w:pPr>
              <w:pStyle w:val="TableParagraph"/>
              <w:spacing w:before="39"/>
              <w:ind w:left="87"/>
            </w:pPr>
            <w:r w:rsidRPr="00BD2AFE">
              <w:t>Частично изпълнено</w:t>
            </w:r>
          </w:p>
        </w:tc>
        <w:tc>
          <w:tcPr>
            <w:tcW w:w="2142"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3672"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r>
      <w:tr w:rsidR="00DB6031" w:rsidRPr="007E27AC" w:rsidTr="00C12551">
        <w:trPr>
          <w:trHeight w:val="4865"/>
        </w:trPr>
        <w:tc>
          <w:tcPr>
            <w:tcW w:w="1720" w:type="dxa"/>
            <w:tcBorders>
              <w:top w:val="single" w:sz="6" w:space="0" w:color="000000"/>
              <w:left w:val="single" w:sz="6" w:space="0" w:color="000000"/>
              <w:bottom w:val="single" w:sz="6" w:space="0" w:color="000000"/>
              <w:right w:val="nil"/>
            </w:tcBorders>
          </w:tcPr>
          <w:p w:rsidR="00DB6031" w:rsidRPr="007E27AC" w:rsidRDefault="00DB6031" w:rsidP="00F83BC9">
            <w:pPr>
              <w:pStyle w:val="TableParagraph"/>
              <w:rPr>
                <w:sz w:val="20"/>
              </w:rPr>
            </w:pPr>
          </w:p>
        </w:tc>
        <w:tc>
          <w:tcPr>
            <w:tcW w:w="710"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976"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1134" w:type="dxa"/>
            <w:tcBorders>
              <w:top w:val="single" w:sz="6" w:space="0" w:color="000000"/>
              <w:left w:val="nil"/>
              <w:bottom w:val="single" w:sz="6" w:space="0" w:color="000000"/>
              <w:right w:val="single" w:sz="6" w:space="0" w:color="000000"/>
            </w:tcBorders>
          </w:tcPr>
          <w:p w:rsidR="00DB6031" w:rsidRPr="007E27AC" w:rsidRDefault="00DB6031"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DB6031" w:rsidRPr="007E27AC" w:rsidRDefault="00DB6031" w:rsidP="00B4576D">
            <w:pPr>
              <w:pStyle w:val="TableParagraph"/>
              <w:spacing w:before="39"/>
              <w:ind w:right="332"/>
              <w:jc w:val="both"/>
            </w:pPr>
            <w:r w:rsidRPr="007E27AC">
              <w:t>1.</w:t>
            </w:r>
            <w:r w:rsidRPr="007E27AC">
              <w:tab/>
              <w:t>Мерки за осигуряване на съответствието на подкрепяните от фондовете програми и тяхното прилагане с приложимите разпоредби на Хартата.</w:t>
            </w:r>
          </w:p>
        </w:tc>
        <w:tc>
          <w:tcPr>
            <w:tcW w:w="1368" w:type="dxa"/>
            <w:tcBorders>
              <w:top w:val="single" w:sz="6" w:space="0" w:color="000000"/>
              <w:left w:val="single" w:sz="6" w:space="0" w:color="000000"/>
              <w:bottom w:val="single" w:sz="6" w:space="0" w:color="000000"/>
              <w:right w:val="single" w:sz="6" w:space="0" w:color="000000"/>
            </w:tcBorders>
          </w:tcPr>
          <w:p w:rsidR="00DB6031" w:rsidRPr="007E27AC" w:rsidRDefault="00DB6031" w:rsidP="0043006F">
            <w:pPr>
              <w:pStyle w:val="TableParagraph"/>
              <w:spacing w:before="39"/>
              <w:ind w:left="87"/>
            </w:pPr>
          </w:p>
        </w:tc>
        <w:tc>
          <w:tcPr>
            <w:tcW w:w="2142" w:type="dxa"/>
            <w:tcBorders>
              <w:top w:val="single" w:sz="6" w:space="0" w:color="000000"/>
              <w:left w:val="single" w:sz="6" w:space="0" w:color="000000"/>
              <w:bottom w:val="single" w:sz="6" w:space="0" w:color="000000"/>
              <w:right w:val="single" w:sz="6" w:space="0" w:color="000000"/>
            </w:tcBorders>
          </w:tcPr>
          <w:p w:rsidR="00DB6031" w:rsidRPr="007E27AC" w:rsidRDefault="00DB6031" w:rsidP="00C86F8D">
            <w:pPr>
              <w:pStyle w:val="TableParagraph"/>
              <w:jc w:val="both"/>
            </w:pPr>
            <w:r w:rsidRPr="007E27AC">
              <w:rPr>
                <w:sz w:val="20"/>
              </w:rPr>
              <w:t xml:space="preserve"> </w:t>
            </w:r>
            <w:r w:rsidRPr="007E27AC">
              <w:t>Насоки на ЕК за гарантиране на спазването на Хартата на основните права на Европейския съюз в контекста на усвояването на европейските структурни и инвестиционни фондове - (2016/C 269/01)</w:t>
            </w:r>
          </w:p>
          <w:p w:rsidR="00DB6031" w:rsidRPr="007E27AC" w:rsidRDefault="00DB6031" w:rsidP="00C86F8D">
            <w:pPr>
              <w:pStyle w:val="TableParagraph"/>
              <w:jc w:val="both"/>
            </w:pPr>
          </w:p>
          <w:p w:rsidR="00DB6031" w:rsidRPr="007E27AC" w:rsidRDefault="00DB6031" w:rsidP="00C86F8D">
            <w:pPr>
              <w:pStyle w:val="TableParagraph"/>
              <w:jc w:val="both"/>
            </w:pPr>
            <w:r w:rsidRPr="007E27AC">
              <w:t xml:space="preserve">На национално ниво </w:t>
            </w:r>
            <w:r w:rsidR="00686028" w:rsidRPr="007E27AC">
              <w:rPr>
                <w:lang w:val="bg-BG"/>
              </w:rPr>
              <w:t>е изготвен п</w:t>
            </w:r>
            <w:r w:rsidRPr="007E27AC">
              <w:t>роект на Насоки за прилагане на Хартата на основните права на ЕС от управляващите, контролиращит е и одитиращите органи на програмите.</w:t>
            </w:r>
          </w:p>
          <w:p w:rsidR="00DB6031" w:rsidRPr="007E27AC" w:rsidRDefault="00DB6031" w:rsidP="00F83BC9">
            <w:pPr>
              <w:pStyle w:val="TableParagraph"/>
            </w:pPr>
          </w:p>
        </w:tc>
        <w:tc>
          <w:tcPr>
            <w:tcW w:w="3672" w:type="dxa"/>
            <w:tcBorders>
              <w:top w:val="single" w:sz="6" w:space="0" w:color="000000"/>
              <w:left w:val="single" w:sz="6" w:space="0" w:color="000000"/>
              <w:bottom w:val="single" w:sz="6" w:space="0" w:color="000000"/>
              <w:right w:val="single" w:sz="6" w:space="0" w:color="000000"/>
            </w:tcBorders>
          </w:tcPr>
          <w:p w:rsidR="00DB6031" w:rsidRPr="007E27AC" w:rsidRDefault="00DB6031" w:rsidP="00C86F8D">
            <w:pPr>
              <w:pStyle w:val="TableParagraph"/>
              <w:jc w:val="both"/>
              <w:rPr>
                <w:sz w:val="20"/>
              </w:rPr>
            </w:pPr>
            <w:r w:rsidRPr="007E27AC">
              <w:rPr>
                <w:sz w:val="20"/>
              </w:rPr>
              <w:t>Предвижда се насоките да бъдат интегрирани в системите за управление и контрол на УО</w:t>
            </w:r>
            <w:r w:rsidRPr="007E27AC">
              <w:t xml:space="preserve"> </w:t>
            </w:r>
            <w:r w:rsidRPr="007E27AC">
              <w:rPr>
                <w:sz w:val="20"/>
              </w:rPr>
              <w:t>и други съответни оперативни документи.</w:t>
            </w:r>
          </w:p>
          <w:p w:rsidR="00DB6031" w:rsidRPr="007E27AC" w:rsidRDefault="00DB6031" w:rsidP="00F83BC9">
            <w:pPr>
              <w:pStyle w:val="TableParagraph"/>
              <w:rPr>
                <w:sz w:val="20"/>
              </w:rPr>
            </w:pPr>
          </w:p>
        </w:tc>
      </w:tr>
      <w:tr w:rsidR="00DB6031" w:rsidRPr="007E27AC" w:rsidTr="00C12551">
        <w:trPr>
          <w:trHeight w:val="1399"/>
        </w:trPr>
        <w:tc>
          <w:tcPr>
            <w:tcW w:w="1720" w:type="dxa"/>
            <w:tcBorders>
              <w:top w:val="single" w:sz="6" w:space="0" w:color="000000"/>
              <w:left w:val="single" w:sz="6" w:space="0" w:color="000000"/>
              <w:bottom w:val="single" w:sz="6" w:space="0" w:color="000000"/>
              <w:right w:val="nil"/>
            </w:tcBorders>
          </w:tcPr>
          <w:p w:rsidR="00DB6031" w:rsidRPr="007E27AC" w:rsidRDefault="00DB6031" w:rsidP="00F83BC9">
            <w:pPr>
              <w:pStyle w:val="TableParagraph"/>
              <w:rPr>
                <w:sz w:val="20"/>
              </w:rPr>
            </w:pPr>
          </w:p>
        </w:tc>
        <w:tc>
          <w:tcPr>
            <w:tcW w:w="710"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976"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1134" w:type="dxa"/>
            <w:tcBorders>
              <w:top w:val="single" w:sz="6" w:space="0" w:color="000000"/>
              <w:left w:val="nil"/>
              <w:bottom w:val="single" w:sz="6" w:space="0" w:color="000000"/>
              <w:right w:val="single" w:sz="6" w:space="0" w:color="000000"/>
            </w:tcBorders>
          </w:tcPr>
          <w:p w:rsidR="00DB6031" w:rsidRPr="007E27AC" w:rsidRDefault="00DB6031"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spacing w:before="39"/>
              <w:ind w:right="332"/>
              <w:jc w:val="right"/>
            </w:pPr>
            <w:r w:rsidRPr="007E27AC">
              <w:t>2.</w:t>
            </w:r>
            <w:r w:rsidRPr="007E27AC">
              <w:tab/>
              <w:t xml:space="preserve">Мерки за докладване на мониторинговия комитет за случаите на незачитане на Хартата при подкрепяните от фондовете операции и жалби във връзка с Хартата, подавани </w:t>
            </w:r>
            <w:r w:rsidRPr="007E27AC">
              <w:lastRenderedPageBreak/>
              <w:t>в съответствие с механизмите, установени съгласно член 69, параграф 7.</w:t>
            </w:r>
          </w:p>
        </w:tc>
        <w:tc>
          <w:tcPr>
            <w:tcW w:w="1368"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spacing w:before="39"/>
              <w:ind w:left="87"/>
            </w:pPr>
            <w:r w:rsidRPr="007E27AC">
              <w:rPr>
                <w:spacing w:val="-1"/>
                <w:sz w:val="20"/>
              </w:rPr>
              <w:lastRenderedPageBreak/>
              <w:t>Неизпълнен</w:t>
            </w:r>
            <w:r w:rsidRPr="007E27AC">
              <w:rPr>
                <w:spacing w:val="-47"/>
                <w:sz w:val="20"/>
              </w:rPr>
              <w:t xml:space="preserve"> </w:t>
            </w:r>
            <w:r w:rsidRPr="007E27AC">
              <w:rPr>
                <w:sz w:val="20"/>
              </w:rPr>
              <w:t>о</w:t>
            </w:r>
          </w:p>
        </w:tc>
        <w:tc>
          <w:tcPr>
            <w:tcW w:w="2142" w:type="dxa"/>
            <w:tcBorders>
              <w:top w:val="single" w:sz="6" w:space="0" w:color="000000"/>
              <w:left w:val="single" w:sz="6" w:space="0" w:color="000000"/>
              <w:bottom w:val="single" w:sz="6" w:space="0" w:color="000000"/>
              <w:right w:val="single" w:sz="6" w:space="0" w:color="000000"/>
            </w:tcBorders>
          </w:tcPr>
          <w:p w:rsidR="00DB6031" w:rsidRPr="007E27AC" w:rsidRDefault="00DB6031" w:rsidP="00C86F8D">
            <w:pPr>
              <w:pStyle w:val="TableParagraph"/>
              <w:jc w:val="both"/>
              <w:rPr>
                <w:sz w:val="20"/>
              </w:rPr>
            </w:pPr>
            <w:r w:rsidRPr="007E27AC">
              <w:rPr>
                <w:sz w:val="20"/>
              </w:rPr>
              <w:t>Предвижда се изменение на националната регулаторна рамка, като се вземат предвид съответните разпоредби на новия CPR. В ПМС на Министерски съвет, регламентиращо функционирането на КН</w:t>
            </w:r>
          </w:p>
          <w:p w:rsidR="00DB6031" w:rsidRPr="007E27AC" w:rsidRDefault="00DB6031" w:rsidP="00C86F8D">
            <w:pPr>
              <w:pStyle w:val="TableParagraph"/>
              <w:jc w:val="both"/>
            </w:pPr>
            <w:r w:rsidRPr="007E27AC">
              <w:rPr>
                <w:sz w:val="20"/>
              </w:rPr>
              <w:t xml:space="preserve">като част от изменение на националното законодателство за управление на </w:t>
            </w:r>
            <w:r w:rsidRPr="007E27AC">
              <w:rPr>
                <w:sz w:val="20"/>
              </w:rPr>
              <w:lastRenderedPageBreak/>
              <w:t>средствата от ЕС ще бъдат включени</w:t>
            </w:r>
            <w:r w:rsidRPr="007E27AC">
              <w:t xml:space="preserve"> </w:t>
            </w:r>
          </w:p>
          <w:p w:rsidR="00DB6031" w:rsidRPr="007E27AC" w:rsidRDefault="00DB6031" w:rsidP="00C86F8D">
            <w:pPr>
              <w:pStyle w:val="TableParagraph"/>
              <w:jc w:val="both"/>
              <w:rPr>
                <w:sz w:val="20"/>
              </w:rPr>
            </w:pPr>
            <w:r w:rsidRPr="007E27AC">
              <w:rPr>
                <w:sz w:val="20"/>
              </w:rPr>
              <w:t xml:space="preserve">разпоредби относно докладването на КН за случаите на несъответствие с Хартата Хартата на основните права на ЕС в контекста на средствата на ЕС. </w:t>
            </w:r>
          </w:p>
        </w:tc>
        <w:tc>
          <w:tcPr>
            <w:tcW w:w="3672" w:type="dxa"/>
            <w:tcBorders>
              <w:top w:val="single" w:sz="6" w:space="0" w:color="000000"/>
              <w:left w:val="single" w:sz="6" w:space="0" w:color="000000"/>
              <w:bottom w:val="single" w:sz="6" w:space="0" w:color="000000"/>
              <w:right w:val="single" w:sz="6" w:space="0" w:color="000000"/>
            </w:tcBorders>
          </w:tcPr>
          <w:p w:rsidR="00DB6031" w:rsidRPr="007E27AC" w:rsidRDefault="00DB6031" w:rsidP="00C86F8D">
            <w:pPr>
              <w:pStyle w:val="TableParagraph"/>
              <w:jc w:val="both"/>
              <w:rPr>
                <w:sz w:val="20"/>
              </w:rPr>
            </w:pPr>
            <w:r w:rsidRPr="007E27AC">
              <w:rPr>
                <w:sz w:val="20"/>
              </w:rPr>
              <w:lastRenderedPageBreak/>
              <w:t>Задълженията на УО да докладване на случаи на несъответствие с Хартата на ЕС ще бъдат включени в правилата за работа на Комитета за наблюдение на програмата.</w:t>
            </w:r>
          </w:p>
        </w:tc>
      </w:tr>
    </w:tbl>
    <w:p w:rsidR="00DB6031" w:rsidRPr="007E27AC" w:rsidRDefault="00DB6031" w:rsidP="00DB6031">
      <w:pPr>
        <w:spacing w:before="3"/>
        <w:rPr>
          <w:sz w:val="35"/>
          <w:lang w:val="en-US"/>
        </w:rPr>
      </w:pPr>
    </w:p>
    <w:tbl>
      <w:tblPr>
        <w:tblW w:w="14093" w:type="dxa"/>
        <w:tblInd w:w="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0"/>
        <w:gridCol w:w="710"/>
        <w:gridCol w:w="976"/>
        <w:gridCol w:w="1134"/>
        <w:gridCol w:w="2173"/>
        <w:gridCol w:w="1368"/>
        <w:gridCol w:w="2142"/>
        <w:gridCol w:w="3870"/>
      </w:tblGrid>
      <w:tr w:rsidR="00DB6031" w:rsidRPr="007E27AC" w:rsidTr="00986426">
        <w:trPr>
          <w:trHeight w:val="353"/>
        </w:trPr>
        <w:tc>
          <w:tcPr>
            <w:tcW w:w="1720"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r w:rsidRPr="007E27AC">
              <w:rPr>
                <w:sz w:val="20"/>
              </w:rPr>
              <w:t>Въвеждане и прилагане на Конвенцията на ООН за правата на хората с увреждания (КПХУ на ООН) в съответствие с</w:t>
            </w:r>
          </w:p>
          <w:p w:rsidR="00DB6031" w:rsidRPr="007E27AC" w:rsidRDefault="00DB6031" w:rsidP="00F83BC9">
            <w:pPr>
              <w:pStyle w:val="TableParagraph"/>
              <w:rPr>
                <w:sz w:val="20"/>
              </w:rPr>
            </w:pPr>
            <w:r w:rsidRPr="007E27AC">
              <w:rPr>
                <w:sz w:val="20"/>
              </w:rPr>
              <w:t>Решение 2010/48/ЕО на Съвета</w:t>
            </w:r>
          </w:p>
        </w:tc>
        <w:tc>
          <w:tcPr>
            <w:tcW w:w="710" w:type="dxa"/>
            <w:tcBorders>
              <w:top w:val="single" w:sz="6" w:space="0" w:color="000000"/>
              <w:left w:val="single" w:sz="6" w:space="0" w:color="000000"/>
              <w:bottom w:val="single" w:sz="6" w:space="0" w:color="000000"/>
              <w:right w:val="single" w:sz="6" w:space="0" w:color="000000"/>
            </w:tcBorders>
          </w:tcPr>
          <w:p w:rsidR="00DB6031" w:rsidRPr="007E27AC" w:rsidRDefault="00B073AE" w:rsidP="00F83BC9">
            <w:pPr>
              <w:pStyle w:val="TableParagraph"/>
              <w:rPr>
                <w:sz w:val="20"/>
              </w:rPr>
            </w:pPr>
            <w:r w:rsidRPr="007E27AC">
              <w:rPr>
                <w:sz w:val="20"/>
              </w:rPr>
              <w:t>ЕФМДРА</w:t>
            </w:r>
          </w:p>
        </w:tc>
        <w:tc>
          <w:tcPr>
            <w:tcW w:w="976"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spacing w:before="45" w:line="232" w:lineRule="auto"/>
              <w:ind w:left="101" w:right="304"/>
            </w:pPr>
            <w:r w:rsidRPr="007E27AC">
              <w:rPr>
                <w:w w:val="95"/>
              </w:rPr>
              <w:t>Налице</w:t>
            </w:r>
            <w:r w:rsidRPr="007E27AC">
              <w:rPr>
                <w:spacing w:val="1"/>
                <w:w w:val="95"/>
              </w:rPr>
              <w:t xml:space="preserve"> </w:t>
            </w:r>
            <w:r w:rsidRPr="007E27AC">
              <w:rPr>
                <w:w w:val="95"/>
              </w:rPr>
              <w:t>е</w:t>
            </w:r>
            <w:r w:rsidRPr="007E27AC">
              <w:rPr>
                <w:spacing w:val="1"/>
                <w:w w:val="95"/>
              </w:rPr>
              <w:t xml:space="preserve"> </w:t>
            </w:r>
            <w:r w:rsidRPr="007E27AC">
              <w:rPr>
                <w:w w:val="95"/>
              </w:rPr>
              <w:t>национална рамка</w:t>
            </w:r>
            <w:r w:rsidRPr="007E27AC">
              <w:rPr>
                <w:spacing w:val="1"/>
                <w:w w:val="95"/>
              </w:rPr>
              <w:t xml:space="preserve"> </w:t>
            </w:r>
            <w:r w:rsidRPr="007E27AC">
              <w:rPr>
                <w:w w:val="95"/>
              </w:rPr>
              <w:t>за</w:t>
            </w:r>
            <w:r w:rsidRPr="007E27AC">
              <w:rPr>
                <w:spacing w:val="1"/>
                <w:w w:val="95"/>
              </w:rPr>
              <w:t xml:space="preserve"> </w:t>
            </w:r>
            <w:r w:rsidRPr="007E27AC">
              <w:rPr>
                <w:w w:val="95"/>
              </w:rPr>
              <w:t>гарантиране на</w:t>
            </w:r>
            <w:r w:rsidRPr="007E27AC">
              <w:rPr>
                <w:spacing w:val="1"/>
                <w:w w:val="95"/>
              </w:rPr>
              <w:t xml:space="preserve"> </w:t>
            </w:r>
            <w:r w:rsidRPr="007E27AC">
              <w:rPr>
                <w:w w:val="95"/>
              </w:rPr>
              <w:t>прилагането</w:t>
            </w:r>
            <w:r w:rsidRPr="007E27AC">
              <w:rPr>
                <w:spacing w:val="26"/>
                <w:w w:val="95"/>
              </w:rPr>
              <w:t xml:space="preserve"> </w:t>
            </w:r>
            <w:r w:rsidRPr="007E27AC">
              <w:rPr>
                <w:w w:val="95"/>
              </w:rPr>
              <w:t>на</w:t>
            </w:r>
            <w:r w:rsidRPr="007E27AC">
              <w:rPr>
                <w:spacing w:val="5"/>
                <w:w w:val="95"/>
              </w:rPr>
              <w:t xml:space="preserve"> </w:t>
            </w:r>
            <w:r w:rsidRPr="007E27AC">
              <w:rPr>
                <w:w w:val="95"/>
              </w:rPr>
              <w:t>КПХУ</w:t>
            </w:r>
            <w:r w:rsidRPr="007E27AC">
              <w:rPr>
                <w:spacing w:val="40"/>
                <w:w w:val="95"/>
              </w:rPr>
              <w:t xml:space="preserve"> </w:t>
            </w:r>
            <w:r w:rsidRPr="007E27AC">
              <w:rPr>
                <w:w w:val="95"/>
              </w:rPr>
              <w:t>на</w:t>
            </w:r>
            <w:r w:rsidRPr="007E27AC">
              <w:rPr>
                <w:spacing w:val="26"/>
                <w:w w:val="95"/>
              </w:rPr>
              <w:t xml:space="preserve"> </w:t>
            </w:r>
            <w:r w:rsidRPr="007E27AC">
              <w:rPr>
                <w:w w:val="95"/>
              </w:rPr>
              <w:t>ООН,</w:t>
            </w:r>
            <w:r w:rsidRPr="007E27AC">
              <w:rPr>
                <w:spacing w:val="27"/>
                <w:w w:val="95"/>
              </w:rPr>
              <w:t xml:space="preserve"> </w:t>
            </w:r>
            <w:r w:rsidRPr="007E27AC">
              <w:rPr>
                <w:w w:val="95"/>
              </w:rPr>
              <w:t>която</w:t>
            </w:r>
            <w:r w:rsidRPr="007E27AC">
              <w:rPr>
                <w:spacing w:val="47"/>
                <w:w w:val="95"/>
              </w:rPr>
              <w:t xml:space="preserve"> </w:t>
            </w:r>
            <w:r w:rsidRPr="007E27AC">
              <w:rPr>
                <w:w w:val="95"/>
              </w:rPr>
              <w:t>включва:</w:t>
            </w:r>
          </w:p>
          <w:p w:rsidR="00DB6031" w:rsidRPr="007E27AC" w:rsidRDefault="00DB6031" w:rsidP="00F83BC9">
            <w:pPr>
              <w:pStyle w:val="TableParagraph"/>
              <w:spacing w:before="39"/>
              <w:ind w:right="332"/>
              <w:jc w:val="right"/>
            </w:pPr>
          </w:p>
        </w:tc>
        <w:tc>
          <w:tcPr>
            <w:tcW w:w="1368"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spacing w:before="39"/>
              <w:ind w:left="87"/>
            </w:pPr>
          </w:p>
        </w:tc>
        <w:tc>
          <w:tcPr>
            <w:tcW w:w="2142"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3870"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r>
      <w:tr w:rsidR="00DB6031" w:rsidRPr="007E27AC" w:rsidTr="00986426">
        <w:trPr>
          <w:trHeight w:val="353"/>
        </w:trPr>
        <w:tc>
          <w:tcPr>
            <w:tcW w:w="1720"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976"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spacing w:before="39"/>
              <w:ind w:right="332"/>
              <w:jc w:val="right"/>
            </w:pPr>
            <w:r w:rsidRPr="007E27AC">
              <w:t>1.</w:t>
            </w:r>
            <w:r w:rsidRPr="007E27AC">
              <w:tab/>
              <w:t>Общи цели с измерими подцели, събиране на данни и механизми за мониторинг.</w:t>
            </w:r>
          </w:p>
        </w:tc>
        <w:tc>
          <w:tcPr>
            <w:tcW w:w="1368" w:type="dxa"/>
            <w:tcBorders>
              <w:top w:val="single" w:sz="6" w:space="0" w:color="000000"/>
              <w:left w:val="single" w:sz="6" w:space="0" w:color="000000"/>
              <w:bottom w:val="single" w:sz="6" w:space="0" w:color="000000"/>
              <w:right w:val="single" w:sz="6" w:space="0" w:color="000000"/>
            </w:tcBorders>
          </w:tcPr>
          <w:p w:rsidR="00DB6031" w:rsidRPr="0043006F" w:rsidRDefault="0043006F" w:rsidP="00F83BC9">
            <w:pPr>
              <w:pStyle w:val="TableParagraph"/>
              <w:spacing w:before="39"/>
              <w:ind w:left="87"/>
              <w:rPr>
                <w:lang w:val="bg-BG"/>
              </w:rPr>
            </w:pPr>
            <w:r>
              <w:rPr>
                <w:lang w:val="bg-BG"/>
              </w:rPr>
              <w:t>ДА</w:t>
            </w:r>
          </w:p>
        </w:tc>
        <w:tc>
          <w:tcPr>
            <w:tcW w:w="2142" w:type="dxa"/>
            <w:tcBorders>
              <w:top w:val="single" w:sz="6" w:space="0" w:color="000000"/>
              <w:left w:val="single" w:sz="6" w:space="0" w:color="000000"/>
              <w:bottom w:val="single" w:sz="6" w:space="0" w:color="000000"/>
              <w:right w:val="single" w:sz="6" w:space="0" w:color="000000"/>
            </w:tcBorders>
          </w:tcPr>
          <w:p w:rsidR="00DB6031" w:rsidRPr="007E27AC" w:rsidRDefault="00DB6031" w:rsidP="00C86F8D">
            <w:pPr>
              <w:pStyle w:val="TableParagraph"/>
              <w:jc w:val="both"/>
              <w:rPr>
                <w:sz w:val="20"/>
              </w:rPr>
            </w:pPr>
            <w:r w:rsidRPr="007E27AC">
              <w:rPr>
                <w:sz w:val="20"/>
              </w:rPr>
              <w:t>Закон за хората с увреждания;</w:t>
            </w:r>
          </w:p>
          <w:p w:rsidR="00DB6031" w:rsidRPr="007E27AC" w:rsidRDefault="00DB6031" w:rsidP="00C86F8D">
            <w:pPr>
              <w:pStyle w:val="TableParagraph"/>
              <w:jc w:val="both"/>
              <w:rPr>
                <w:sz w:val="20"/>
              </w:rPr>
            </w:pPr>
            <w:r w:rsidRPr="007E27AC">
              <w:rPr>
                <w:sz w:val="20"/>
              </w:rPr>
              <w:t>Правилник за прилагане на Закона за хората с увреждания;</w:t>
            </w:r>
          </w:p>
          <w:p w:rsidR="00DB6031" w:rsidRPr="007E27AC" w:rsidRDefault="00DB6031" w:rsidP="00C86F8D">
            <w:pPr>
              <w:pStyle w:val="TableParagraph"/>
              <w:jc w:val="both"/>
              <w:rPr>
                <w:sz w:val="20"/>
              </w:rPr>
            </w:pPr>
            <w:r w:rsidRPr="007E27AC">
              <w:rPr>
                <w:sz w:val="20"/>
              </w:rPr>
              <w:t>Правилник за дейността и организацията на работа на Националния съвет за хората с увреждания;</w:t>
            </w:r>
          </w:p>
          <w:p w:rsidR="00DB6031" w:rsidRPr="007E27AC" w:rsidRDefault="00DB6031" w:rsidP="00C86F8D">
            <w:pPr>
              <w:pStyle w:val="TableParagraph"/>
              <w:jc w:val="both"/>
              <w:rPr>
                <w:sz w:val="20"/>
              </w:rPr>
            </w:pPr>
            <w:r w:rsidRPr="007E27AC">
              <w:rPr>
                <w:sz w:val="20"/>
              </w:rPr>
              <w:t>Национална стратегия за хората с увреждания 2021-2030</w:t>
            </w:r>
          </w:p>
        </w:tc>
        <w:tc>
          <w:tcPr>
            <w:tcW w:w="3870" w:type="dxa"/>
            <w:tcBorders>
              <w:top w:val="single" w:sz="6" w:space="0" w:color="000000"/>
              <w:left w:val="single" w:sz="6" w:space="0" w:color="000000"/>
              <w:bottom w:val="single" w:sz="6" w:space="0" w:color="000000"/>
              <w:right w:val="single" w:sz="6" w:space="0" w:color="000000"/>
            </w:tcBorders>
          </w:tcPr>
          <w:p w:rsidR="00DB6031" w:rsidRPr="007E27AC" w:rsidRDefault="00DB6031" w:rsidP="00C86F8D">
            <w:pPr>
              <w:pStyle w:val="TableParagraph"/>
              <w:jc w:val="both"/>
              <w:rPr>
                <w:sz w:val="20"/>
              </w:rPr>
            </w:pPr>
            <w:r w:rsidRPr="007E27AC">
              <w:rPr>
                <w:sz w:val="20"/>
              </w:rPr>
              <w:t>МТСП е определено като контактна точка за прилагането на конвенцията, а министърът на труда и социалната политика отговаря за прилагането на държавната политика за правата на хората с увреждания.</w:t>
            </w:r>
          </w:p>
          <w:p w:rsidR="00DB6031" w:rsidRPr="007E27AC" w:rsidRDefault="00DB6031" w:rsidP="00C86F8D">
            <w:pPr>
              <w:pStyle w:val="TableParagraph"/>
              <w:jc w:val="both"/>
              <w:rPr>
                <w:sz w:val="20"/>
              </w:rPr>
            </w:pPr>
            <w:r w:rsidRPr="007E27AC">
              <w:rPr>
                <w:sz w:val="20"/>
              </w:rPr>
              <w:t>Създаден е Съвет за наблюдение по Закона за хората с увреждания, който има за цел да насърчава, защитава и наблюдава прилагането на Конвенцията на ООН за правата на хората с увреждания.</w:t>
            </w:r>
          </w:p>
          <w:p w:rsidR="00DB6031" w:rsidRPr="007E27AC" w:rsidRDefault="00DB6031" w:rsidP="00C86F8D">
            <w:pPr>
              <w:pStyle w:val="TableParagraph"/>
              <w:jc w:val="both"/>
              <w:rPr>
                <w:sz w:val="20"/>
              </w:rPr>
            </w:pPr>
            <w:r w:rsidRPr="007E27AC">
              <w:rPr>
                <w:sz w:val="20"/>
              </w:rPr>
              <w:t xml:space="preserve">Съгласно член 33, параграф 3 от Конвенцията към Министерския съвет е създаден Национален съвет за хората с увреждания с цел сътрудничество при разработването и провеждането на </w:t>
            </w:r>
            <w:r w:rsidRPr="007E27AC">
              <w:rPr>
                <w:sz w:val="20"/>
              </w:rPr>
              <w:lastRenderedPageBreak/>
              <w:t>политиката за правата на хората с увреждания.</w:t>
            </w:r>
          </w:p>
          <w:p w:rsidR="00DB6031" w:rsidRPr="007E27AC" w:rsidRDefault="00DB6031" w:rsidP="00C86F8D">
            <w:pPr>
              <w:pStyle w:val="TableParagraph"/>
              <w:jc w:val="both"/>
              <w:rPr>
                <w:sz w:val="20"/>
              </w:rPr>
            </w:pPr>
            <w:r w:rsidRPr="007E27AC">
              <w:rPr>
                <w:sz w:val="20"/>
              </w:rPr>
              <w:t>Агенцията за хората с увреждания поддържа информационна система за хората с увреждания, съдържаща данни за тяхното здраве, квалификация, образование, лични възможности за социално включване, професионална реализация, социално-икономически статус, демографски и други данни.</w:t>
            </w:r>
          </w:p>
          <w:p w:rsidR="00DB6031" w:rsidRPr="007E27AC" w:rsidRDefault="00DB6031" w:rsidP="00C86F8D">
            <w:pPr>
              <w:pStyle w:val="TableParagraph"/>
              <w:jc w:val="both"/>
              <w:rPr>
                <w:sz w:val="20"/>
              </w:rPr>
            </w:pPr>
            <w:r w:rsidRPr="007E27AC">
              <w:rPr>
                <w:sz w:val="20"/>
              </w:rPr>
              <w:t>Данните се използват за наблюдение и анализ на социално-икономическия статус на хората с увреждания, за планиране на дейности, свързани с удовлетворяване на техните индивидуални нужди и за разработване на секторни политики.</w:t>
            </w:r>
          </w:p>
          <w:p w:rsidR="00DB6031" w:rsidRPr="007E27AC" w:rsidRDefault="00DB6031" w:rsidP="00C86F8D">
            <w:pPr>
              <w:pStyle w:val="TableParagraph"/>
              <w:jc w:val="both"/>
              <w:rPr>
                <w:sz w:val="20"/>
              </w:rPr>
            </w:pPr>
            <w:r w:rsidRPr="007E27AC">
              <w:rPr>
                <w:sz w:val="20"/>
              </w:rPr>
              <w:t>Законът за хората с увреждания предвижда създаването и поддържането на профилна услуга за хора с увреждания.</w:t>
            </w:r>
          </w:p>
          <w:p w:rsidR="00DB6031" w:rsidRPr="007E27AC" w:rsidRDefault="00DB6031" w:rsidP="00C86F8D">
            <w:pPr>
              <w:pStyle w:val="TableParagraph"/>
              <w:jc w:val="both"/>
              <w:rPr>
                <w:sz w:val="20"/>
              </w:rPr>
            </w:pPr>
            <w:r w:rsidRPr="007E27AC">
              <w:rPr>
                <w:sz w:val="20"/>
              </w:rPr>
              <w:t>От началото на 2019 г.Услугата „Профил“ се намира на интернет страницата на Агенцията за хората с увреждания.</w:t>
            </w:r>
          </w:p>
          <w:p w:rsidR="00DB6031" w:rsidRPr="007E27AC" w:rsidRDefault="00DB6031" w:rsidP="00C86F8D">
            <w:pPr>
              <w:pStyle w:val="TableParagraph"/>
              <w:jc w:val="both"/>
              <w:rPr>
                <w:sz w:val="20"/>
              </w:rPr>
            </w:pPr>
            <w:r w:rsidRPr="007E27AC">
              <w:rPr>
                <w:sz w:val="20"/>
              </w:rPr>
              <w:t>Националната стратегия за хората с увреждания 2021-2030 е приета с Решение на Министерския съвет N 957 / 23.12.2020. Бъдещите перспективни интервенции и стъпки в областта на правата на хората с увреждания ще следват постигането на целите и приоритетите, залегнали в новия стратегически документ в до 2030 г.</w:t>
            </w:r>
          </w:p>
          <w:p w:rsidR="00DB6031" w:rsidRPr="007E27AC" w:rsidRDefault="00DB6031" w:rsidP="00C86F8D">
            <w:pPr>
              <w:pStyle w:val="TableParagraph"/>
              <w:jc w:val="both"/>
              <w:rPr>
                <w:sz w:val="20"/>
              </w:rPr>
            </w:pPr>
            <w:r w:rsidRPr="007E27AC">
              <w:rPr>
                <w:sz w:val="20"/>
              </w:rPr>
              <w:t>Стратегията ще се изпълнява чрез планове за действие, които включват дейности, отговорни органи, финансови ресурси и показатели.</w:t>
            </w:r>
          </w:p>
        </w:tc>
      </w:tr>
      <w:tr w:rsidR="00DB6031" w:rsidRPr="007E27AC" w:rsidTr="00986426">
        <w:trPr>
          <w:trHeight w:val="353"/>
        </w:trPr>
        <w:tc>
          <w:tcPr>
            <w:tcW w:w="1720" w:type="dxa"/>
            <w:tcBorders>
              <w:top w:val="single" w:sz="6" w:space="0" w:color="000000"/>
              <w:left w:val="single" w:sz="6" w:space="0" w:color="000000"/>
              <w:bottom w:val="single" w:sz="6" w:space="0" w:color="000000"/>
              <w:right w:val="nil"/>
            </w:tcBorders>
          </w:tcPr>
          <w:p w:rsidR="00DB6031" w:rsidRPr="007E27AC" w:rsidRDefault="00DB6031" w:rsidP="00F83BC9">
            <w:pPr>
              <w:pStyle w:val="TableParagraph"/>
              <w:rPr>
                <w:sz w:val="20"/>
              </w:rPr>
            </w:pPr>
          </w:p>
        </w:tc>
        <w:tc>
          <w:tcPr>
            <w:tcW w:w="710"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976"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1134" w:type="dxa"/>
            <w:tcBorders>
              <w:top w:val="single" w:sz="6" w:space="0" w:color="000000"/>
              <w:left w:val="nil"/>
              <w:bottom w:val="single" w:sz="6" w:space="0" w:color="000000"/>
              <w:right w:val="single" w:sz="6" w:space="0" w:color="000000"/>
            </w:tcBorders>
          </w:tcPr>
          <w:p w:rsidR="00DB6031" w:rsidRPr="007E27AC" w:rsidRDefault="00DB6031"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DB6031" w:rsidRPr="007E27AC" w:rsidRDefault="00DB6031" w:rsidP="00D8037F">
            <w:pPr>
              <w:pStyle w:val="TableParagraph"/>
              <w:numPr>
                <w:ilvl w:val="0"/>
                <w:numId w:val="83"/>
              </w:numPr>
              <w:tabs>
                <w:tab w:val="left" w:pos="362"/>
              </w:tabs>
              <w:spacing w:before="119" w:line="237" w:lineRule="auto"/>
              <w:ind w:right="207"/>
            </w:pPr>
            <w:r w:rsidRPr="007E27AC">
              <w:t>Мерки, с които да се гарантира, че политиката,</w:t>
            </w:r>
            <w:r w:rsidRPr="007E27AC">
              <w:rPr>
                <w:spacing w:val="1"/>
              </w:rPr>
              <w:t xml:space="preserve"> </w:t>
            </w:r>
            <w:r w:rsidRPr="007E27AC">
              <w:t>законодателство</w:t>
            </w:r>
            <w:r w:rsidRPr="007E27AC">
              <w:lastRenderedPageBreak/>
              <w:t>то и стандартите относно</w:t>
            </w:r>
            <w:r w:rsidRPr="007E27AC">
              <w:rPr>
                <w:spacing w:val="1"/>
              </w:rPr>
              <w:t xml:space="preserve"> </w:t>
            </w:r>
            <w:r w:rsidRPr="007E27AC">
              <w:rPr>
                <w:w w:val="95"/>
              </w:rPr>
              <w:t>достъпността</w:t>
            </w:r>
            <w:r w:rsidRPr="007E27AC">
              <w:rPr>
                <w:spacing w:val="34"/>
                <w:w w:val="95"/>
              </w:rPr>
              <w:t xml:space="preserve"> </w:t>
            </w:r>
            <w:r w:rsidRPr="007E27AC">
              <w:rPr>
                <w:w w:val="95"/>
              </w:rPr>
              <w:t>са</w:t>
            </w:r>
            <w:r w:rsidRPr="007E27AC">
              <w:rPr>
                <w:spacing w:val="34"/>
                <w:w w:val="95"/>
              </w:rPr>
              <w:t xml:space="preserve"> </w:t>
            </w:r>
            <w:r w:rsidRPr="007E27AC">
              <w:rPr>
                <w:w w:val="95"/>
              </w:rPr>
              <w:t>надлежно</w:t>
            </w:r>
            <w:r w:rsidRPr="007E27AC">
              <w:rPr>
                <w:spacing w:val="36"/>
                <w:w w:val="95"/>
              </w:rPr>
              <w:t xml:space="preserve"> </w:t>
            </w:r>
            <w:r w:rsidRPr="007E27AC">
              <w:rPr>
                <w:w w:val="95"/>
              </w:rPr>
              <w:t>отразени</w:t>
            </w:r>
            <w:r w:rsidRPr="007E27AC">
              <w:rPr>
                <w:spacing w:val="22"/>
                <w:w w:val="95"/>
              </w:rPr>
              <w:t xml:space="preserve"> </w:t>
            </w:r>
            <w:r w:rsidRPr="007E27AC">
              <w:rPr>
                <w:w w:val="95"/>
              </w:rPr>
              <w:t>в</w:t>
            </w:r>
            <w:r w:rsidRPr="007E27AC">
              <w:rPr>
                <w:spacing w:val="46"/>
                <w:w w:val="95"/>
              </w:rPr>
              <w:t xml:space="preserve"> </w:t>
            </w:r>
            <w:r w:rsidRPr="007E27AC">
              <w:rPr>
                <w:w w:val="95"/>
              </w:rPr>
              <w:t>подготовката</w:t>
            </w:r>
            <w:r w:rsidRPr="007E27AC">
              <w:rPr>
                <w:spacing w:val="-49"/>
                <w:w w:val="95"/>
              </w:rPr>
              <w:t xml:space="preserve"> </w:t>
            </w:r>
            <w:r w:rsidRPr="007E27AC">
              <w:rPr>
                <w:w w:val="95"/>
              </w:rPr>
              <w:t>и</w:t>
            </w:r>
            <w:r w:rsidRPr="007E27AC">
              <w:rPr>
                <w:spacing w:val="11"/>
                <w:w w:val="95"/>
              </w:rPr>
              <w:t xml:space="preserve"> </w:t>
            </w:r>
            <w:r w:rsidRPr="007E27AC">
              <w:rPr>
                <w:w w:val="95"/>
              </w:rPr>
              <w:t>изпълнението</w:t>
            </w:r>
            <w:r w:rsidRPr="007E27AC">
              <w:rPr>
                <w:spacing w:val="-10"/>
                <w:w w:val="95"/>
              </w:rPr>
              <w:t xml:space="preserve"> </w:t>
            </w:r>
            <w:r w:rsidRPr="007E27AC">
              <w:rPr>
                <w:w w:val="95"/>
              </w:rPr>
              <w:t>на</w:t>
            </w:r>
            <w:r w:rsidRPr="007E27AC">
              <w:rPr>
                <w:spacing w:val="-10"/>
                <w:w w:val="95"/>
              </w:rPr>
              <w:t xml:space="preserve"> </w:t>
            </w:r>
            <w:r w:rsidRPr="007E27AC">
              <w:rPr>
                <w:w w:val="95"/>
              </w:rPr>
              <w:t>програмите.</w:t>
            </w:r>
          </w:p>
          <w:p w:rsidR="00DB6031" w:rsidRPr="007E27AC" w:rsidRDefault="00DB6031" w:rsidP="00F83BC9">
            <w:pPr>
              <w:pStyle w:val="TableParagraph"/>
              <w:spacing w:before="39"/>
              <w:ind w:right="332"/>
              <w:jc w:val="right"/>
            </w:pPr>
          </w:p>
        </w:tc>
        <w:tc>
          <w:tcPr>
            <w:tcW w:w="1368" w:type="dxa"/>
            <w:tcBorders>
              <w:top w:val="single" w:sz="6" w:space="0" w:color="000000"/>
              <w:left w:val="single" w:sz="6" w:space="0" w:color="000000"/>
              <w:bottom w:val="single" w:sz="6" w:space="0" w:color="000000"/>
              <w:right w:val="single" w:sz="6" w:space="0" w:color="000000"/>
            </w:tcBorders>
          </w:tcPr>
          <w:p w:rsidR="00DB6031" w:rsidRPr="007E27AC" w:rsidRDefault="0043006F" w:rsidP="00F83BC9">
            <w:pPr>
              <w:pStyle w:val="TableParagraph"/>
              <w:spacing w:before="39"/>
              <w:ind w:left="87"/>
            </w:pPr>
            <w:r w:rsidRPr="0043006F">
              <w:lastRenderedPageBreak/>
              <w:t>Частично изпълнено</w:t>
            </w:r>
          </w:p>
        </w:tc>
        <w:tc>
          <w:tcPr>
            <w:tcW w:w="2142" w:type="dxa"/>
            <w:tcBorders>
              <w:top w:val="single" w:sz="6" w:space="0" w:color="000000"/>
              <w:left w:val="single" w:sz="6" w:space="0" w:color="000000"/>
              <w:bottom w:val="single" w:sz="6" w:space="0" w:color="000000"/>
              <w:right w:val="single" w:sz="6" w:space="0" w:color="000000"/>
            </w:tcBorders>
          </w:tcPr>
          <w:p w:rsidR="00DB6031" w:rsidRPr="007E27AC" w:rsidRDefault="00097741" w:rsidP="00C86F8D">
            <w:pPr>
              <w:pStyle w:val="TableParagraph"/>
              <w:jc w:val="both"/>
              <w:rPr>
                <w:sz w:val="20"/>
              </w:rPr>
            </w:pPr>
            <w:r w:rsidRPr="00097741">
              <w:rPr>
                <w:sz w:val="20"/>
              </w:rPr>
              <w:t>На национално ниво е изготвен проект на</w:t>
            </w:r>
          </w:p>
          <w:p w:rsidR="00DB6031" w:rsidRPr="007E27AC" w:rsidRDefault="00DB6031" w:rsidP="00C86F8D">
            <w:pPr>
              <w:pStyle w:val="TableParagraph"/>
              <w:jc w:val="both"/>
              <w:rPr>
                <w:sz w:val="20"/>
              </w:rPr>
            </w:pPr>
            <w:r w:rsidRPr="007E27AC">
              <w:rPr>
                <w:sz w:val="20"/>
              </w:rPr>
              <w:t xml:space="preserve">Насоки за прилагане на Конвенцията на ООН за правата на хората с </w:t>
            </w:r>
            <w:r w:rsidRPr="007E27AC">
              <w:rPr>
                <w:sz w:val="20"/>
              </w:rPr>
              <w:lastRenderedPageBreak/>
              <w:t>увреждания от органите по управление, контрол и одит  на програмите</w:t>
            </w:r>
          </w:p>
        </w:tc>
        <w:tc>
          <w:tcPr>
            <w:tcW w:w="3870" w:type="dxa"/>
            <w:tcBorders>
              <w:top w:val="single" w:sz="6" w:space="0" w:color="000000"/>
              <w:left w:val="single" w:sz="6" w:space="0" w:color="000000"/>
              <w:bottom w:val="single" w:sz="6" w:space="0" w:color="000000"/>
              <w:right w:val="single" w:sz="6" w:space="0" w:color="000000"/>
            </w:tcBorders>
          </w:tcPr>
          <w:p w:rsidR="00DB6031" w:rsidRPr="007E27AC" w:rsidRDefault="00DB6031" w:rsidP="00C86F8D">
            <w:pPr>
              <w:pStyle w:val="TableParagraph"/>
              <w:jc w:val="both"/>
              <w:rPr>
                <w:sz w:val="20"/>
              </w:rPr>
            </w:pPr>
            <w:r w:rsidRPr="007E27AC">
              <w:rPr>
                <w:sz w:val="20"/>
              </w:rPr>
              <w:lastRenderedPageBreak/>
              <w:t>Предвижда се насоките да бъдат интегрирани в системите за управление и контрол на УО.</w:t>
            </w:r>
          </w:p>
        </w:tc>
      </w:tr>
      <w:tr w:rsidR="00DB6031" w:rsidRPr="007E27AC" w:rsidTr="00986426">
        <w:trPr>
          <w:trHeight w:val="353"/>
        </w:trPr>
        <w:tc>
          <w:tcPr>
            <w:tcW w:w="1720" w:type="dxa"/>
            <w:tcBorders>
              <w:top w:val="single" w:sz="6" w:space="0" w:color="000000"/>
              <w:left w:val="single" w:sz="6" w:space="0" w:color="000000"/>
              <w:bottom w:val="single" w:sz="6" w:space="0" w:color="000000"/>
              <w:right w:val="nil"/>
            </w:tcBorders>
          </w:tcPr>
          <w:p w:rsidR="00DB6031" w:rsidRPr="007E27AC" w:rsidRDefault="00DB6031" w:rsidP="00F83BC9">
            <w:pPr>
              <w:pStyle w:val="TableParagraph"/>
              <w:rPr>
                <w:sz w:val="20"/>
              </w:rPr>
            </w:pPr>
          </w:p>
        </w:tc>
        <w:tc>
          <w:tcPr>
            <w:tcW w:w="710"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976"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1134" w:type="dxa"/>
            <w:tcBorders>
              <w:top w:val="single" w:sz="6" w:space="0" w:color="000000"/>
              <w:left w:val="nil"/>
              <w:bottom w:val="single" w:sz="6" w:space="0" w:color="000000"/>
              <w:right w:val="single" w:sz="6" w:space="0" w:color="000000"/>
            </w:tcBorders>
          </w:tcPr>
          <w:p w:rsidR="00DB6031" w:rsidRPr="007E27AC" w:rsidRDefault="00DB6031"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spacing w:before="39"/>
              <w:ind w:right="332"/>
              <w:jc w:val="right"/>
            </w:pPr>
            <w:r w:rsidRPr="007E27AC">
              <w:t>3.</w:t>
            </w:r>
            <w:r w:rsidRPr="007E27AC">
              <w:tab/>
            </w:r>
            <w:r w:rsidRPr="007E27AC">
              <w:rPr>
                <w:sz w:val="20"/>
                <w:szCs w:val="20"/>
              </w:rPr>
              <w:t>Мерки за докладване на мониторинговия комитет за случаите на несъответствие на подкрепяните от фондовете операции с КПХУ на ООН и жалби относно КПХУ на ООН, подадени в съответствие с механизмите съгласно член 69, параграф 7.</w:t>
            </w:r>
          </w:p>
        </w:tc>
        <w:tc>
          <w:tcPr>
            <w:tcW w:w="1368" w:type="dxa"/>
            <w:tcBorders>
              <w:top w:val="single" w:sz="6" w:space="0" w:color="000000"/>
              <w:left w:val="single" w:sz="6" w:space="0" w:color="000000"/>
              <w:bottom w:val="single" w:sz="6" w:space="0" w:color="000000"/>
              <w:right w:val="single" w:sz="6" w:space="0" w:color="000000"/>
            </w:tcBorders>
          </w:tcPr>
          <w:p w:rsidR="00DB6031" w:rsidRPr="0043006F" w:rsidRDefault="0043006F" w:rsidP="00F83BC9">
            <w:pPr>
              <w:pStyle w:val="TableParagraph"/>
              <w:spacing w:before="39"/>
              <w:ind w:left="87"/>
              <w:rPr>
                <w:lang w:val="bg-BG"/>
              </w:rPr>
            </w:pPr>
            <w:r>
              <w:rPr>
                <w:lang w:val="bg-BG"/>
              </w:rPr>
              <w:t>НЕ</w:t>
            </w:r>
          </w:p>
        </w:tc>
        <w:tc>
          <w:tcPr>
            <w:tcW w:w="2142" w:type="dxa"/>
            <w:tcBorders>
              <w:top w:val="single" w:sz="6" w:space="0" w:color="000000"/>
              <w:left w:val="single" w:sz="6" w:space="0" w:color="000000"/>
              <w:bottom w:val="single" w:sz="6" w:space="0" w:color="000000"/>
              <w:right w:val="single" w:sz="6" w:space="0" w:color="000000"/>
            </w:tcBorders>
          </w:tcPr>
          <w:p w:rsidR="00DB6031" w:rsidRPr="007E27AC" w:rsidRDefault="00DB6031" w:rsidP="00C86F8D">
            <w:pPr>
              <w:pStyle w:val="TableParagraph"/>
              <w:jc w:val="both"/>
              <w:rPr>
                <w:sz w:val="20"/>
                <w:szCs w:val="20"/>
              </w:rPr>
            </w:pPr>
            <w:r w:rsidRPr="007E27AC">
              <w:rPr>
                <w:sz w:val="20"/>
                <w:szCs w:val="20"/>
              </w:rPr>
              <w:t>Предвижда се изменение на националната регулаторна рамка, като се вземат предвид съответните разпоредби на новия CPR. В ПМС на Министерски съвет, регламентиращо функционирането на КН</w:t>
            </w:r>
          </w:p>
          <w:p w:rsidR="00DB6031" w:rsidRPr="007E27AC" w:rsidRDefault="00DB6031" w:rsidP="00C86F8D">
            <w:pPr>
              <w:pStyle w:val="TableParagraph"/>
              <w:jc w:val="both"/>
              <w:rPr>
                <w:sz w:val="20"/>
                <w:szCs w:val="20"/>
              </w:rPr>
            </w:pPr>
            <w:r w:rsidRPr="007E27AC">
              <w:rPr>
                <w:sz w:val="20"/>
                <w:szCs w:val="20"/>
              </w:rPr>
              <w:t xml:space="preserve">като част от изменение на националното законодателство за управление на средствата от ЕС ще бъдат включени </w:t>
            </w:r>
          </w:p>
          <w:p w:rsidR="00DB6031" w:rsidRPr="007E27AC" w:rsidRDefault="00DB6031" w:rsidP="00C86F8D">
            <w:pPr>
              <w:pStyle w:val="TableParagraph"/>
              <w:jc w:val="both"/>
            </w:pPr>
            <w:r w:rsidRPr="007E27AC">
              <w:rPr>
                <w:sz w:val="20"/>
                <w:szCs w:val="20"/>
              </w:rPr>
              <w:t>разпоредби относно докладването на КН за случаите на несъответствие на подкрепяните от фондовете операции с КПХУ на ООН и жалби относно КПХУ на ООН.</w:t>
            </w:r>
          </w:p>
        </w:tc>
        <w:tc>
          <w:tcPr>
            <w:tcW w:w="3870" w:type="dxa"/>
            <w:tcBorders>
              <w:top w:val="single" w:sz="6" w:space="0" w:color="000000"/>
              <w:left w:val="single" w:sz="6" w:space="0" w:color="000000"/>
              <w:bottom w:val="single" w:sz="6" w:space="0" w:color="000000"/>
              <w:right w:val="single" w:sz="6" w:space="0" w:color="000000"/>
            </w:tcBorders>
          </w:tcPr>
          <w:p w:rsidR="00DB6031" w:rsidRPr="007E27AC" w:rsidRDefault="00DB6031" w:rsidP="00C86F8D">
            <w:pPr>
              <w:pStyle w:val="TableParagraph"/>
              <w:jc w:val="both"/>
              <w:rPr>
                <w:sz w:val="20"/>
              </w:rPr>
            </w:pPr>
            <w:r w:rsidRPr="007E27AC">
              <w:rPr>
                <w:sz w:val="20"/>
              </w:rPr>
              <w:t>Задълженията на УО да докладване на случаи на несъответствие на подкрепяните от фондовете операции с КПХУ на ООН и жалби относно КПХУ на ООН ще бъдат включени в правилата за работа на Комитета за наблюдение на програмата.</w:t>
            </w:r>
          </w:p>
        </w:tc>
      </w:tr>
    </w:tbl>
    <w:p w:rsidR="00DB6031" w:rsidRPr="007E27AC" w:rsidRDefault="00DB6031" w:rsidP="00DB6031">
      <w:pPr>
        <w:spacing w:before="3"/>
        <w:rPr>
          <w:sz w:val="35"/>
          <w:lang w:val="en-US"/>
        </w:rPr>
      </w:pPr>
    </w:p>
    <w:p w:rsidR="00DB6031" w:rsidRPr="007E27AC" w:rsidRDefault="00DB6031" w:rsidP="00DB6031">
      <w:pPr>
        <w:spacing w:before="3"/>
        <w:rPr>
          <w:sz w:val="35"/>
          <w:lang w:val="en-US"/>
        </w:rPr>
      </w:pPr>
    </w:p>
    <w:p w:rsidR="00DB6031" w:rsidRPr="007E27AC" w:rsidRDefault="00DB6031" w:rsidP="00DB6031">
      <w:pPr>
        <w:spacing w:before="3"/>
        <w:rPr>
          <w:sz w:val="35"/>
          <w:lang w:val="en-US"/>
        </w:rPr>
      </w:pPr>
    </w:p>
    <w:p w:rsidR="00A40A79" w:rsidRPr="007E27AC" w:rsidRDefault="00A40A79" w:rsidP="002E0B9C"/>
    <w:p w:rsidR="00A40A79" w:rsidRPr="007E27AC" w:rsidRDefault="00A40A79" w:rsidP="002E0B9C">
      <w:pPr>
        <w:pStyle w:val="Point0"/>
      </w:pPr>
      <w:r w:rsidRPr="007E27AC">
        <w:t>5.</w:t>
      </w:r>
      <w:r w:rsidRPr="007E27AC">
        <w:tab/>
        <w:t>Програмни органи</w:t>
      </w:r>
    </w:p>
    <w:p w:rsidR="00A40A79" w:rsidRPr="007E27AC" w:rsidRDefault="00A40A79" w:rsidP="002E0B9C">
      <w:pPr>
        <w:pStyle w:val="Text1"/>
      </w:pPr>
      <w:r w:rsidRPr="007E27AC">
        <w:t>Позоваване: Член 22, параграф 3, буква к); член 71, член 84 от РОР</w:t>
      </w:r>
    </w:p>
    <w:p w:rsidR="00A40A79" w:rsidRPr="007E27AC" w:rsidRDefault="00A40A79" w:rsidP="002E0B9C">
      <w:r w:rsidRPr="007E27AC">
        <w:t>Таблица 1</w:t>
      </w:r>
      <w:r w:rsidR="00986426" w:rsidRPr="007E27AC">
        <w:t>3</w:t>
      </w:r>
      <w:r w:rsidRPr="007E27AC">
        <w:t>: Програмни органи</w:t>
      </w:r>
    </w:p>
    <w:tbl>
      <w:tblPr>
        <w:tblStyle w:val="TableGrid"/>
        <w:tblW w:w="5000" w:type="pct"/>
        <w:tblInd w:w="0" w:type="dxa"/>
        <w:tblLook w:val="04A0" w:firstRow="1" w:lastRow="0" w:firstColumn="1" w:lastColumn="0" w:noHBand="0" w:noVBand="1"/>
      </w:tblPr>
      <w:tblGrid>
        <w:gridCol w:w="3696"/>
        <w:gridCol w:w="3697"/>
        <w:gridCol w:w="3697"/>
        <w:gridCol w:w="3697"/>
      </w:tblGrid>
      <w:tr w:rsidR="00A40A79" w:rsidRPr="007E27AC" w:rsidTr="002E0B9C">
        <w:tc>
          <w:tcPr>
            <w:tcW w:w="1250" w:type="pct"/>
            <w:vAlign w:val="center"/>
          </w:tcPr>
          <w:p w:rsidR="00A40A79" w:rsidRPr="007E27AC" w:rsidRDefault="00A40A79" w:rsidP="002E0B9C">
            <w:pPr>
              <w:spacing w:before="60" w:after="60" w:line="240" w:lineRule="auto"/>
              <w:jc w:val="center"/>
            </w:pPr>
            <w:r w:rsidRPr="007E27AC">
              <w:t>Програмни органи</w:t>
            </w:r>
          </w:p>
        </w:tc>
        <w:tc>
          <w:tcPr>
            <w:tcW w:w="1250" w:type="pct"/>
            <w:vAlign w:val="center"/>
          </w:tcPr>
          <w:p w:rsidR="00A40A79" w:rsidRPr="007E27AC" w:rsidRDefault="00A40A79" w:rsidP="002E0B9C">
            <w:pPr>
              <w:spacing w:before="60" w:after="60" w:line="240" w:lineRule="auto"/>
              <w:jc w:val="center"/>
            </w:pPr>
            <w:r w:rsidRPr="007E27AC">
              <w:t>Наименование на институцията [500]</w:t>
            </w:r>
          </w:p>
        </w:tc>
        <w:tc>
          <w:tcPr>
            <w:tcW w:w="1250" w:type="pct"/>
            <w:vAlign w:val="center"/>
          </w:tcPr>
          <w:p w:rsidR="00A40A79" w:rsidRPr="007E27AC" w:rsidRDefault="00A40A79" w:rsidP="002E0B9C">
            <w:pPr>
              <w:spacing w:before="60" w:after="60" w:line="240" w:lineRule="auto"/>
              <w:jc w:val="center"/>
            </w:pPr>
            <w:r w:rsidRPr="007E27AC">
              <w:t>Име на лицето за контакт [200]</w:t>
            </w:r>
          </w:p>
        </w:tc>
        <w:tc>
          <w:tcPr>
            <w:tcW w:w="1250" w:type="pct"/>
            <w:vAlign w:val="center"/>
          </w:tcPr>
          <w:p w:rsidR="00A40A79" w:rsidRPr="007E27AC" w:rsidRDefault="00A40A79" w:rsidP="002E0B9C">
            <w:pPr>
              <w:spacing w:before="60" w:after="60" w:line="240" w:lineRule="auto"/>
              <w:jc w:val="center"/>
            </w:pPr>
            <w:r w:rsidRPr="007E27AC">
              <w:t>Електронна поща [200]</w:t>
            </w:r>
          </w:p>
        </w:tc>
      </w:tr>
      <w:tr w:rsidR="007E27AC" w:rsidRPr="007E27AC" w:rsidTr="002E0B9C">
        <w:tc>
          <w:tcPr>
            <w:tcW w:w="1250" w:type="pct"/>
          </w:tcPr>
          <w:p w:rsidR="007E27AC" w:rsidRPr="007E27AC" w:rsidRDefault="007E27AC" w:rsidP="002E0B9C">
            <w:pPr>
              <w:spacing w:before="60" w:after="60" w:line="240" w:lineRule="auto"/>
            </w:pPr>
            <w:r w:rsidRPr="007E27AC">
              <w:t>Управляващ орган</w:t>
            </w:r>
          </w:p>
        </w:tc>
        <w:tc>
          <w:tcPr>
            <w:tcW w:w="1250" w:type="pct"/>
          </w:tcPr>
          <w:p w:rsidR="007E27AC" w:rsidRPr="007E27AC" w:rsidRDefault="007E27AC" w:rsidP="00096A6A">
            <w:pPr>
              <w:pStyle w:val="TableParagraph"/>
              <w:spacing w:before="115"/>
              <w:jc w:val="center"/>
              <w:rPr>
                <w:sz w:val="20"/>
                <w:lang w:val="bg-BG"/>
              </w:rPr>
            </w:pPr>
            <w:r w:rsidRPr="007E27AC">
              <w:rPr>
                <w:sz w:val="20"/>
                <w:lang w:val="en-GB"/>
              </w:rPr>
              <w:t xml:space="preserve">Министерство на земеделието, храните и горите, Дирекция </w:t>
            </w:r>
            <w:r w:rsidRPr="007E27AC">
              <w:rPr>
                <w:sz w:val="20"/>
                <w:lang w:val="en-GB"/>
              </w:rPr>
              <w:fldChar w:fldCharType="begin"/>
            </w:r>
            <w:r w:rsidRPr="007E27AC">
              <w:rPr>
                <w:sz w:val="20"/>
                <w:lang w:val="en-GB"/>
              </w:rPr>
              <w:instrText>QUOTE 34</w:instrText>
            </w:r>
            <w:r w:rsidRPr="007E27AC">
              <w:rPr>
                <w:sz w:val="20"/>
                <w:lang w:val="en-GB"/>
              </w:rPr>
              <w:fldChar w:fldCharType="separate"/>
            </w:r>
            <w:r w:rsidRPr="007E27AC">
              <w:rPr>
                <w:sz w:val="20"/>
                <w:lang w:val="en-GB"/>
              </w:rPr>
              <w:t>"</w:t>
            </w:r>
            <w:r w:rsidRPr="007E27AC">
              <w:rPr>
                <w:sz w:val="20"/>
                <w:lang w:val="bg-BG"/>
              </w:rPr>
              <w:fldChar w:fldCharType="end"/>
            </w:r>
            <w:r w:rsidRPr="007E27AC">
              <w:rPr>
                <w:sz w:val="20"/>
                <w:lang w:val="en-GB"/>
              </w:rPr>
              <w:t>Морско дело и рибарство</w:t>
            </w:r>
            <w:r w:rsidRPr="007E27AC">
              <w:rPr>
                <w:sz w:val="20"/>
                <w:lang w:val="en-GB"/>
              </w:rPr>
              <w:fldChar w:fldCharType="begin"/>
            </w:r>
            <w:r w:rsidRPr="007E27AC">
              <w:rPr>
                <w:sz w:val="20"/>
                <w:lang w:val="en-GB"/>
              </w:rPr>
              <w:instrText>QUOTE 34</w:instrText>
            </w:r>
            <w:r w:rsidRPr="007E27AC">
              <w:rPr>
                <w:sz w:val="20"/>
                <w:lang w:val="en-GB"/>
              </w:rPr>
              <w:fldChar w:fldCharType="separate"/>
            </w:r>
            <w:r w:rsidRPr="007E27AC">
              <w:rPr>
                <w:sz w:val="20"/>
                <w:lang w:val="en-GB"/>
              </w:rPr>
              <w:t>"</w:t>
            </w:r>
            <w:r w:rsidRPr="007E27AC">
              <w:rPr>
                <w:sz w:val="20"/>
                <w:lang w:val="bg-BG"/>
              </w:rPr>
              <w:fldChar w:fldCharType="end"/>
            </w:r>
          </w:p>
        </w:tc>
        <w:tc>
          <w:tcPr>
            <w:tcW w:w="1250" w:type="pct"/>
          </w:tcPr>
          <w:p w:rsidR="007E27AC" w:rsidRPr="007E27AC" w:rsidRDefault="007E27AC" w:rsidP="00096A6A">
            <w:pPr>
              <w:pStyle w:val="TableParagraph"/>
              <w:spacing w:before="115"/>
              <w:jc w:val="center"/>
              <w:rPr>
                <w:sz w:val="20"/>
              </w:rPr>
            </w:pPr>
          </w:p>
        </w:tc>
        <w:tc>
          <w:tcPr>
            <w:tcW w:w="1250" w:type="pct"/>
          </w:tcPr>
          <w:p w:rsidR="007E27AC" w:rsidRPr="007E27AC" w:rsidRDefault="007E27AC" w:rsidP="00096A6A">
            <w:pPr>
              <w:pStyle w:val="TableParagraph"/>
              <w:spacing w:before="115"/>
              <w:jc w:val="center"/>
              <w:rPr>
                <w:sz w:val="20"/>
              </w:rPr>
            </w:pPr>
            <w:r w:rsidRPr="007E27AC">
              <w:rPr>
                <w:sz w:val="20"/>
              </w:rPr>
              <w:t>pmdra_2021-2027@mzh.government.bg</w:t>
            </w:r>
          </w:p>
        </w:tc>
      </w:tr>
      <w:tr w:rsidR="007E27AC" w:rsidRPr="007E27AC" w:rsidTr="002E0B9C">
        <w:tc>
          <w:tcPr>
            <w:tcW w:w="1250" w:type="pct"/>
          </w:tcPr>
          <w:p w:rsidR="007E27AC" w:rsidRPr="007E27AC" w:rsidRDefault="007E27AC" w:rsidP="002E0B9C">
            <w:pPr>
              <w:spacing w:before="60" w:after="60" w:line="240" w:lineRule="auto"/>
            </w:pPr>
            <w:r w:rsidRPr="007E27AC">
              <w:t>Одитен орган</w:t>
            </w:r>
          </w:p>
        </w:tc>
        <w:tc>
          <w:tcPr>
            <w:tcW w:w="1250" w:type="pct"/>
          </w:tcPr>
          <w:p w:rsidR="007E27AC" w:rsidRPr="00CB4E05" w:rsidRDefault="007E27AC" w:rsidP="00CB4E05">
            <w:pPr>
              <w:pStyle w:val="TableParagraph"/>
              <w:spacing w:before="115"/>
              <w:jc w:val="center"/>
              <w:rPr>
                <w:sz w:val="20"/>
                <w:lang w:val="bg-BG"/>
              </w:rPr>
            </w:pPr>
            <w:r w:rsidRPr="007E27AC">
              <w:rPr>
                <w:sz w:val="20"/>
                <w:lang w:val="en-GB"/>
              </w:rPr>
              <w:t xml:space="preserve">Изпълнителна агенция </w:t>
            </w:r>
            <w:r w:rsidR="00CB4E05">
              <w:rPr>
                <w:sz w:val="20"/>
                <w:lang w:val="bg-BG"/>
              </w:rPr>
              <w:t>„</w:t>
            </w:r>
            <w:r w:rsidRPr="007E27AC">
              <w:rPr>
                <w:sz w:val="20"/>
                <w:lang w:val="en-GB"/>
              </w:rPr>
              <w:t>Сертификационен одит на средствата от Европейските земеделски фондове</w:t>
            </w:r>
            <w:r w:rsidR="00CB4E05">
              <w:rPr>
                <w:sz w:val="20"/>
                <w:lang w:val="bg-BG"/>
              </w:rPr>
              <w:t>“</w:t>
            </w:r>
          </w:p>
        </w:tc>
        <w:tc>
          <w:tcPr>
            <w:tcW w:w="1250" w:type="pct"/>
          </w:tcPr>
          <w:p w:rsidR="007E27AC" w:rsidRPr="007E27AC" w:rsidRDefault="007E27AC" w:rsidP="00096A6A">
            <w:pPr>
              <w:pStyle w:val="TableParagraph"/>
              <w:spacing w:before="115"/>
              <w:jc w:val="center"/>
              <w:rPr>
                <w:sz w:val="20"/>
              </w:rPr>
            </w:pPr>
          </w:p>
        </w:tc>
        <w:tc>
          <w:tcPr>
            <w:tcW w:w="1250" w:type="pct"/>
          </w:tcPr>
          <w:p w:rsidR="007E27AC" w:rsidRPr="007E27AC" w:rsidRDefault="007E27AC" w:rsidP="00096A6A">
            <w:pPr>
              <w:pStyle w:val="TableParagraph"/>
              <w:spacing w:before="115"/>
              <w:jc w:val="center"/>
              <w:rPr>
                <w:sz w:val="20"/>
              </w:rPr>
            </w:pPr>
            <w:r w:rsidRPr="007E27AC">
              <w:rPr>
                <w:noProof/>
              </w:rPr>
              <w:t>ia@caaf.bg</w:t>
            </w:r>
          </w:p>
        </w:tc>
      </w:tr>
      <w:tr w:rsidR="007E27AC" w:rsidRPr="007E27AC" w:rsidTr="002E0B9C">
        <w:tc>
          <w:tcPr>
            <w:tcW w:w="1250" w:type="pct"/>
          </w:tcPr>
          <w:p w:rsidR="007E27AC" w:rsidRPr="007E27AC" w:rsidRDefault="007E27AC" w:rsidP="002E0B9C">
            <w:pPr>
              <w:spacing w:before="60" w:after="60" w:line="240" w:lineRule="auto"/>
            </w:pPr>
            <w:r w:rsidRPr="007E27AC">
              <w:t>Орган, който получава плащания от Комисията</w:t>
            </w:r>
          </w:p>
        </w:tc>
        <w:tc>
          <w:tcPr>
            <w:tcW w:w="1250" w:type="pct"/>
          </w:tcPr>
          <w:p w:rsidR="007E27AC" w:rsidRPr="007E27AC" w:rsidRDefault="007E27AC" w:rsidP="00CB4E05">
            <w:pPr>
              <w:pStyle w:val="TableParagraph"/>
              <w:spacing w:before="115"/>
              <w:jc w:val="center"/>
              <w:rPr>
                <w:sz w:val="20"/>
                <w:lang w:val="bg-BG"/>
              </w:rPr>
            </w:pPr>
            <w:r w:rsidRPr="007E27AC">
              <w:rPr>
                <w:sz w:val="20"/>
                <w:lang w:val="en-GB"/>
              </w:rPr>
              <w:t xml:space="preserve">Държавен фонд </w:t>
            </w:r>
            <w:r w:rsidR="00CB4E05">
              <w:rPr>
                <w:sz w:val="20"/>
                <w:lang w:val="bg-BG"/>
              </w:rPr>
              <w:t>„</w:t>
            </w:r>
            <w:r w:rsidRPr="007E27AC">
              <w:rPr>
                <w:sz w:val="20"/>
                <w:lang w:val="en-GB"/>
              </w:rPr>
              <w:t>Земеделие</w:t>
            </w:r>
            <w:r w:rsidR="00CB4E05">
              <w:rPr>
                <w:sz w:val="20"/>
                <w:lang w:val="bg-BG"/>
              </w:rPr>
              <w:t>“</w:t>
            </w:r>
            <w:r w:rsidRPr="007E27AC">
              <w:rPr>
                <w:sz w:val="20"/>
              </w:rPr>
              <w:t xml:space="preserve"> – </w:t>
            </w:r>
            <w:r w:rsidRPr="007E27AC">
              <w:rPr>
                <w:sz w:val="20"/>
                <w:lang w:val="bg-BG"/>
              </w:rPr>
              <w:t>Разплащателна агенция</w:t>
            </w:r>
          </w:p>
        </w:tc>
        <w:tc>
          <w:tcPr>
            <w:tcW w:w="1250" w:type="pct"/>
          </w:tcPr>
          <w:p w:rsidR="007E27AC" w:rsidRPr="007E27AC" w:rsidRDefault="007E27AC" w:rsidP="00096A6A">
            <w:pPr>
              <w:pStyle w:val="TableParagraph"/>
              <w:spacing w:before="115"/>
              <w:jc w:val="center"/>
              <w:rPr>
                <w:sz w:val="20"/>
              </w:rPr>
            </w:pPr>
          </w:p>
        </w:tc>
        <w:tc>
          <w:tcPr>
            <w:tcW w:w="1250" w:type="pct"/>
          </w:tcPr>
          <w:p w:rsidR="007E27AC" w:rsidRPr="007E27AC" w:rsidRDefault="007E27AC" w:rsidP="00096A6A">
            <w:pPr>
              <w:pStyle w:val="TableParagraph"/>
              <w:spacing w:before="115"/>
              <w:jc w:val="center"/>
              <w:rPr>
                <w:sz w:val="20"/>
              </w:rPr>
            </w:pPr>
            <w:r w:rsidRPr="007E27AC">
              <w:rPr>
                <w:sz w:val="20"/>
                <w:lang w:val="en-GB"/>
              </w:rPr>
              <w:t>dfz@dfz.bg</w:t>
            </w:r>
          </w:p>
        </w:tc>
      </w:tr>
      <w:tr w:rsidR="007E27AC" w:rsidRPr="007E27AC" w:rsidTr="002E0B9C">
        <w:tc>
          <w:tcPr>
            <w:tcW w:w="1250" w:type="pct"/>
          </w:tcPr>
          <w:p w:rsidR="007E27AC" w:rsidRPr="007E27AC" w:rsidRDefault="007E27AC" w:rsidP="002E0B9C">
            <w:pPr>
              <w:spacing w:before="60" w:after="60" w:line="240" w:lineRule="auto"/>
            </w:pPr>
            <w:r w:rsidRPr="007E27AC">
              <w:t>Когато е приложимо, орган или органи, които получават плащания от Комисията в случай на техническа помощ съгласно член 36, параграф 5</w:t>
            </w:r>
          </w:p>
        </w:tc>
        <w:tc>
          <w:tcPr>
            <w:tcW w:w="1250" w:type="pct"/>
          </w:tcPr>
          <w:p w:rsidR="007E27AC" w:rsidRPr="007E27AC" w:rsidRDefault="007E27AC" w:rsidP="002E0B9C">
            <w:pPr>
              <w:spacing w:before="60" w:after="60" w:line="240" w:lineRule="auto"/>
            </w:pPr>
          </w:p>
        </w:tc>
        <w:tc>
          <w:tcPr>
            <w:tcW w:w="1250" w:type="pct"/>
          </w:tcPr>
          <w:p w:rsidR="007E27AC" w:rsidRPr="007E27AC" w:rsidRDefault="007E27AC" w:rsidP="002E0B9C">
            <w:pPr>
              <w:spacing w:before="60" w:after="60" w:line="240" w:lineRule="auto"/>
            </w:pPr>
          </w:p>
        </w:tc>
        <w:tc>
          <w:tcPr>
            <w:tcW w:w="1250" w:type="pct"/>
          </w:tcPr>
          <w:p w:rsidR="007E27AC" w:rsidRPr="007E27AC" w:rsidRDefault="007E27AC" w:rsidP="002E0B9C">
            <w:pPr>
              <w:spacing w:before="60" w:after="60" w:line="240" w:lineRule="auto"/>
            </w:pPr>
          </w:p>
        </w:tc>
      </w:tr>
      <w:tr w:rsidR="007E27AC" w:rsidRPr="007E27AC" w:rsidTr="002E0B9C">
        <w:tc>
          <w:tcPr>
            <w:tcW w:w="1250" w:type="pct"/>
          </w:tcPr>
          <w:p w:rsidR="007E27AC" w:rsidRPr="007E27AC" w:rsidRDefault="007E27AC" w:rsidP="002E0B9C">
            <w:pPr>
              <w:spacing w:before="60" w:after="60" w:line="240" w:lineRule="auto"/>
            </w:pPr>
            <w:r w:rsidRPr="007E27AC">
              <w:t>Счетоводна функция, в случай че тази функция е възложена на орган, различен от управляващия орган</w:t>
            </w:r>
          </w:p>
        </w:tc>
        <w:tc>
          <w:tcPr>
            <w:tcW w:w="1250" w:type="pct"/>
          </w:tcPr>
          <w:p w:rsidR="007E27AC" w:rsidRPr="007E27AC" w:rsidRDefault="007E27AC" w:rsidP="002E0B9C">
            <w:pPr>
              <w:spacing w:before="60" w:after="60" w:line="240" w:lineRule="auto"/>
            </w:pPr>
          </w:p>
        </w:tc>
        <w:tc>
          <w:tcPr>
            <w:tcW w:w="1250" w:type="pct"/>
          </w:tcPr>
          <w:p w:rsidR="007E27AC" w:rsidRPr="007E27AC" w:rsidRDefault="007E27AC" w:rsidP="002E0B9C">
            <w:pPr>
              <w:spacing w:before="60" w:after="60" w:line="240" w:lineRule="auto"/>
            </w:pPr>
          </w:p>
        </w:tc>
        <w:tc>
          <w:tcPr>
            <w:tcW w:w="1250" w:type="pct"/>
          </w:tcPr>
          <w:p w:rsidR="007E27AC" w:rsidRPr="007E27AC" w:rsidRDefault="007E27AC" w:rsidP="002E0B9C">
            <w:pPr>
              <w:spacing w:before="60" w:after="60" w:line="240" w:lineRule="auto"/>
            </w:pPr>
          </w:p>
        </w:tc>
      </w:tr>
    </w:tbl>
    <w:p w:rsidR="00A40A79" w:rsidRPr="007E27AC" w:rsidRDefault="00A40A79" w:rsidP="002E0B9C"/>
    <w:p w:rsidR="00A40A79" w:rsidRPr="007E27AC" w:rsidRDefault="00A40A79" w:rsidP="002E0B9C">
      <w:pPr>
        <w:pStyle w:val="Text1"/>
      </w:pPr>
      <w:r w:rsidRPr="007E27AC">
        <w:lastRenderedPageBreak/>
        <w:t>Разпределение на възстановените суми за техническа помощ съгласно член 36, параграф 5, ако се установи, че повече органи получават плащания от Комисията</w:t>
      </w:r>
    </w:p>
    <w:p w:rsidR="00A40A79" w:rsidRPr="007E27AC" w:rsidRDefault="00A40A79" w:rsidP="002E0B9C">
      <w:pPr>
        <w:pStyle w:val="Text1"/>
      </w:pPr>
      <w:r w:rsidRPr="007E27AC">
        <w:t>Позоваване: Член 22, параграф 3 от РОР</w:t>
      </w:r>
    </w:p>
    <w:p w:rsidR="00A40A79" w:rsidRPr="007E27AC" w:rsidRDefault="00A40A79" w:rsidP="002E0B9C">
      <w:r w:rsidRPr="007E27AC">
        <w:t>Таблица </w:t>
      </w:r>
      <w:r w:rsidR="00986426" w:rsidRPr="007E27AC">
        <w:t>13А</w:t>
      </w:r>
      <w:r w:rsidRPr="007E27AC">
        <w:t>: Част от процентите, определени в член 36, параграф 5, буква б), която ще бъде възстановена на органите, получаващи плащания от Комисията в случай на техническа помощ съгласно член 36, параграф 5 (в процентни пунктове)</w:t>
      </w:r>
    </w:p>
    <w:tbl>
      <w:tblPr>
        <w:tblStyle w:val="TableGrid"/>
        <w:tblW w:w="0" w:type="auto"/>
        <w:tblInd w:w="0" w:type="dxa"/>
        <w:tblLook w:val="04A0" w:firstRow="1" w:lastRow="0" w:firstColumn="1" w:lastColumn="0" w:noHBand="0" w:noVBand="1"/>
      </w:tblPr>
      <w:tblGrid>
        <w:gridCol w:w="8472"/>
        <w:gridCol w:w="1310"/>
      </w:tblGrid>
      <w:tr w:rsidR="00A40A79" w:rsidRPr="007E27AC" w:rsidTr="002E0B9C">
        <w:tc>
          <w:tcPr>
            <w:tcW w:w="8472" w:type="dxa"/>
          </w:tcPr>
          <w:p w:rsidR="00A40A79" w:rsidRPr="007E27AC" w:rsidRDefault="00A40A79" w:rsidP="002E0B9C">
            <w:pPr>
              <w:spacing w:before="60" w:after="60" w:line="240" w:lineRule="auto"/>
            </w:pPr>
            <w:r w:rsidRPr="007E27AC">
              <w:t>Орган 1</w:t>
            </w:r>
          </w:p>
        </w:tc>
        <w:tc>
          <w:tcPr>
            <w:tcW w:w="992" w:type="dxa"/>
          </w:tcPr>
          <w:p w:rsidR="00A40A79" w:rsidRPr="007E27AC" w:rsidRDefault="00A40A79" w:rsidP="002E0B9C">
            <w:pPr>
              <w:spacing w:before="60" w:after="60" w:line="240" w:lineRule="auto"/>
            </w:pPr>
            <w:r w:rsidRPr="007E27AC">
              <w:t>процентни пунктове</w:t>
            </w:r>
          </w:p>
        </w:tc>
      </w:tr>
      <w:tr w:rsidR="00A40A79" w:rsidRPr="007E27AC" w:rsidTr="002E0B9C">
        <w:tc>
          <w:tcPr>
            <w:tcW w:w="8472" w:type="dxa"/>
          </w:tcPr>
          <w:p w:rsidR="00A40A79" w:rsidRPr="007E27AC" w:rsidRDefault="00A40A79" w:rsidP="002E0B9C">
            <w:pPr>
              <w:spacing w:before="60" w:after="60" w:line="240" w:lineRule="auto"/>
            </w:pPr>
            <w:r w:rsidRPr="007E27AC">
              <w:t>Орган 2</w:t>
            </w:r>
            <w:r w:rsidRPr="007E27AC">
              <w:rPr>
                <w:b/>
                <w:bCs/>
                <w:vertAlign w:val="superscript"/>
              </w:rPr>
              <w:t>*</w:t>
            </w:r>
          </w:p>
        </w:tc>
        <w:tc>
          <w:tcPr>
            <w:tcW w:w="992" w:type="dxa"/>
          </w:tcPr>
          <w:p w:rsidR="00A40A79" w:rsidRPr="007E27AC" w:rsidRDefault="00A40A79" w:rsidP="002E0B9C">
            <w:pPr>
              <w:spacing w:before="60" w:after="60" w:line="240" w:lineRule="auto"/>
            </w:pPr>
            <w:r w:rsidRPr="007E27AC">
              <w:t>процентни пунктове</w:t>
            </w:r>
          </w:p>
        </w:tc>
      </w:tr>
    </w:tbl>
    <w:p w:rsidR="00A40A79" w:rsidRPr="007E27AC" w:rsidRDefault="00A40A79" w:rsidP="002E0B9C">
      <w:r w:rsidRPr="007E27AC">
        <w:rPr>
          <w:b/>
          <w:bCs/>
          <w:vertAlign w:val="superscript"/>
        </w:rPr>
        <w:t>*</w:t>
      </w:r>
      <w:r w:rsidRPr="007E27AC">
        <w:tab/>
        <w:t>Брой органи, определени от държава членка.</w:t>
      </w:r>
    </w:p>
    <w:p w:rsidR="00A40A79" w:rsidRPr="007E27AC" w:rsidRDefault="00A40A79" w:rsidP="002E0B9C">
      <w:pPr>
        <w:pStyle w:val="Point0"/>
      </w:pPr>
      <w:r w:rsidRPr="007E27AC">
        <w:t>6.</w:t>
      </w:r>
      <w:r w:rsidRPr="007E27AC">
        <w:tab/>
        <w:t>Партньорство</w:t>
      </w:r>
    </w:p>
    <w:p w:rsidR="00A40A79" w:rsidRPr="007E27AC" w:rsidRDefault="00A40A79" w:rsidP="002E0B9C">
      <w:pPr>
        <w:pStyle w:val="Text1"/>
      </w:pPr>
      <w:r w:rsidRPr="007E27AC">
        <w:t>Позоваване: Член 22, параграф 3, буква з) от РОР</w:t>
      </w:r>
    </w:p>
    <w:tbl>
      <w:tblPr>
        <w:tblStyle w:val="TableGrid"/>
        <w:tblW w:w="13893" w:type="dxa"/>
        <w:tblInd w:w="885" w:type="dxa"/>
        <w:tblLook w:val="04A0" w:firstRow="1" w:lastRow="0" w:firstColumn="1" w:lastColumn="0" w:noHBand="0" w:noVBand="1"/>
      </w:tblPr>
      <w:tblGrid>
        <w:gridCol w:w="13893"/>
      </w:tblGrid>
      <w:tr w:rsidR="00A40A79" w:rsidRPr="007E27AC" w:rsidTr="007E27AC">
        <w:tc>
          <w:tcPr>
            <w:tcW w:w="13893" w:type="dxa"/>
          </w:tcPr>
          <w:p w:rsidR="00A40A79" w:rsidRPr="007E27AC" w:rsidRDefault="00A40A79" w:rsidP="002E0B9C">
            <w:pPr>
              <w:spacing w:before="60" w:after="60" w:line="240" w:lineRule="auto"/>
              <w:rPr>
                <w:lang w:val="en-US"/>
              </w:rPr>
            </w:pPr>
            <w:r w:rsidRPr="007E27AC">
              <w:t>Текстово поле [10 000]</w:t>
            </w:r>
          </w:p>
          <w:p w:rsidR="007E27AC" w:rsidRPr="00CB4E05" w:rsidRDefault="007E27AC" w:rsidP="00CB4E05">
            <w:pPr>
              <w:pStyle w:val="Default"/>
              <w:ind w:right="181"/>
              <w:jc w:val="both"/>
              <w:rPr>
                <w:rFonts w:ascii="Times New Roman" w:hAnsi="Times New Roman" w:cs="Times New Roman"/>
              </w:rPr>
            </w:pPr>
            <w:r w:rsidRPr="00CB4E05">
              <w:rPr>
                <w:rFonts w:ascii="Times New Roman" w:hAnsi="Times New Roman" w:cs="Times New Roman"/>
              </w:rPr>
              <w:t xml:space="preserve">УО на ПМДРА осигурява прилагането на принципа на партньорство като ключов елемент на доброто управление на програмата. В съответствие с чл. 6 от Регламент (ЕС) №(ЕС)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(Регламент за общи разпоредби) се осигурявят партньори на национално, регионално и местно ниво, включително публични власти, научни институти, браншови представители, включително междубраншови асоциации, асоциации на производителите, социални партиори и др., съобразно техните компетенции в обхвата на програмата във всички етапи на развитие и прилагане. </w:t>
            </w:r>
          </w:p>
          <w:p w:rsidR="007E27AC" w:rsidRPr="00CB4E05" w:rsidRDefault="007E27AC" w:rsidP="00CB4E05">
            <w:pPr>
              <w:pStyle w:val="Default"/>
              <w:ind w:right="187"/>
              <w:jc w:val="both"/>
              <w:rPr>
                <w:rFonts w:ascii="Times New Roman" w:hAnsi="Times New Roman" w:cs="Times New Roman"/>
              </w:rPr>
            </w:pPr>
            <w:r w:rsidRPr="00CB4E05">
              <w:rPr>
                <w:rFonts w:ascii="Times New Roman" w:hAnsi="Times New Roman" w:cs="Times New Roman"/>
              </w:rPr>
              <w:t xml:space="preserve">Всички заинтересовани страни бяха включени в подготовката на програмата въз основа на Постановление № 142 на Министерския съвет от 2019 г. за разработване на стратегическите и програмните документи на Република България за </w:t>
            </w:r>
            <w:r w:rsidRPr="00CB4E05">
              <w:rPr>
                <w:rFonts w:ascii="Times New Roman" w:hAnsi="Times New Roman" w:cs="Times New Roman"/>
              </w:rPr>
              <w:lastRenderedPageBreak/>
              <w:t>управление на средствата от фондовете на Европейския съюз за програмния период 2021 – 2027 г. (обн., ДВ, бр. 46 от 2019 г., изм., бр. 67 от 2019 г.) със заповед № МДР-ПП-09-76 от 22.05.2020 г. на министъра на земеделието, храните и горите, където беше определен състава на тематичната работна група (ТРГ) за разработването на ПМДРА 2021-2027.</w:t>
            </w:r>
          </w:p>
          <w:p w:rsidR="007E27AC" w:rsidRPr="00CB4E05" w:rsidRDefault="007E27AC" w:rsidP="00CB4E05">
            <w:pPr>
              <w:pStyle w:val="Default"/>
              <w:ind w:right="187"/>
              <w:jc w:val="both"/>
              <w:rPr>
                <w:rFonts w:ascii="Times New Roman" w:hAnsi="Times New Roman" w:cs="Times New Roman"/>
              </w:rPr>
            </w:pPr>
          </w:p>
          <w:p w:rsidR="007E27AC" w:rsidRPr="00CB4E05" w:rsidRDefault="007E27AC" w:rsidP="00CB4E05">
            <w:pPr>
              <w:pStyle w:val="Default"/>
              <w:ind w:right="187"/>
              <w:jc w:val="both"/>
              <w:rPr>
                <w:rFonts w:ascii="Times New Roman" w:hAnsi="Times New Roman" w:cs="Times New Roman"/>
              </w:rPr>
            </w:pPr>
            <w:r w:rsidRPr="00CB4E05">
              <w:rPr>
                <w:rFonts w:ascii="Times New Roman" w:hAnsi="Times New Roman" w:cs="Times New Roman"/>
                <w:lang w:val="en-GB"/>
              </w:rPr>
              <w:t xml:space="preserve">С оглед осигуряване на широко включване и активно участие на партньорите в ТРГ, съгласно вътрешните правила, дневният ред и всички документи и материали за заседанията се изпращат на членовете на </w:t>
            </w:r>
            <w:r w:rsidRPr="00CB4E05">
              <w:rPr>
                <w:rFonts w:ascii="Times New Roman" w:hAnsi="Times New Roman" w:cs="Times New Roman"/>
              </w:rPr>
              <w:t>ТРГ</w:t>
            </w:r>
            <w:r w:rsidRPr="00CB4E05">
              <w:rPr>
                <w:rFonts w:ascii="Times New Roman" w:hAnsi="Times New Roman" w:cs="Times New Roman"/>
                <w:lang w:val="en-GB"/>
              </w:rPr>
              <w:t xml:space="preserve"> най-малко </w:t>
            </w:r>
            <w:r w:rsidRPr="00CB4E05">
              <w:rPr>
                <w:rFonts w:ascii="Times New Roman" w:hAnsi="Times New Roman" w:cs="Times New Roman"/>
              </w:rPr>
              <w:t>10</w:t>
            </w:r>
            <w:r w:rsidRPr="00CB4E05">
              <w:rPr>
                <w:rFonts w:ascii="Times New Roman" w:hAnsi="Times New Roman" w:cs="Times New Roman"/>
                <w:lang w:val="en-GB"/>
              </w:rPr>
              <w:t xml:space="preserve"> дни преди датата на заседанието чрез официална кореспонденция и/или по електронен път.</w:t>
            </w:r>
          </w:p>
          <w:p w:rsidR="007E27AC" w:rsidRPr="00CB4E05" w:rsidRDefault="007E27AC" w:rsidP="00CB4E05">
            <w:pPr>
              <w:pStyle w:val="Default"/>
              <w:ind w:right="187"/>
              <w:jc w:val="both"/>
              <w:rPr>
                <w:rFonts w:ascii="Times New Roman" w:hAnsi="Times New Roman" w:cs="Times New Roman"/>
              </w:rPr>
            </w:pPr>
          </w:p>
          <w:p w:rsidR="007E27AC" w:rsidRPr="00CB4E05" w:rsidRDefault="007E27AC" w:rsidP="00CB4E05">
            <w:pPr>
              <w:pStyle w:val="Default"/>
              <w:ind w:right="187"/>
              <w:jc w:val="both"/>
              <w:rPr>
                <w:rFonts w:ascii="Times New Roman" w:hAnsi="Times New Roman" w:cs="Times New Roman"/>
                <w:lang w:val="en-GB"/>
              </w:rPr>
            </w:pPr>
            <w:r w:rsidRPr="00CB4E05">
              <w:rPr>
                <w:rFonts w:ascii="Times New Roman" w:hAnsi="Times New Roman" w:cs="Times New Roman"/>
                <w:lang w:val="en-GB"/>
              </w:rPr>
              <w:t xml:space="preserve">Партньорите взеха активно участие при анализа и определяне на нуждите, избора на приоритети и свързаните с тях </w:t>
            </w:r>
            <w:r w:rsidRPr="00CB4E05">
              <w:rPr>
                <w:rFonts w:ascii="Times New Roman" w:hAnsi="Times New Roman" w:cs="Times New Roman"/>
              </w:rPr>
              <w:t>операции и дейности</w:t>
            </w:r>
            <w:r w:rsidRPr="00CB4E05">
              <w:rPr>
                <w:rFonts w:ascii="Times New Roman" w:hAnsi="Times New Roman" w:cs="Times New Roman"/>
                <w:lang w:val="en-GB"/>
              </w:rPr>
              <w:t xml:space="preserve">, разпределението на средствата, определянето на бенефициентите </w:t>
            </w:r>
            <w:r w:rsidRPr="00CB4E05">
              <w:rPr>
                <w:rFonts w:ascii="Times New Roman" w:hAnsi="Times New Roman" w:cs="Times New Roman"/>
              </w:rPr>
              <w:t>и други аспекти на</w:t>
            </w:r>
            <w:r w:rsidRPr="00CB4E05">
              <w:rPr>
                <w:rFonts w:ascii="Times New Roman" w:hAnsi="Times New Roman" w:cs="Times New Roman"/>
                <w:lang w:val="en-GB"/>
              </w:rPr>
              <w:t xml:space="preserve"> </w:t>
            </w:r>
            <w:r w:rsidRPr="00CB4E05">
              <w:rPr>
                <w:rFonts w:ascii="Times New Roman" w:hAnsi="Times New Roman" w:cs="Times New Roman"/>
              </w:rPr>
              <w:t>п</w:t>
            </w:r>
            <w:r w:rsidRPr="00CB4E05">
              <w:rPr>
                <w:rFonts w:ascii="Times New Roman" w:hAnsi="Times New Roman" w:cs="Times New Roman"/>
                <w:lang w:val="en-GB"/>
              </w:rPr>
              <w:t>рограмата. Всички решения по отношение на програмата са взети след сериозна дискусия или по предложение на членовете на ТРГ, като е търсен консенсус.</w:t>
            </w:r>
          </w:p>
          <w:p w:rsidR="007E27AC" w:rsidRPr="00CB4E05" w:rsidRDefault="007E27AC" w:rsidP="00CB4E05">
            <w:pPr>
              <w:pStyle w:val="Default"/>
              <w:ind w:right="187"/>
              <w:jc w:val="both"/>
              <w:rPr>
                <w:rFonts w:ascii="Times New Roman" w:hAnsi="Times New Roman" w:cs="Times New Roman"/>
              </w:rPr>
            </w:pPr>
          </w:p>
          <w:p w:rsidR="007E27AC" w:rsidRPr="00CB4E05" w:rsidRDefault="007E27AC" w:rsidP="00CB4E05">
            <w:pPr>
              <w:spacing w:before="0" w:after="0" w:line="240" w:lineRule="auto"/>
              <w:ind w:right="187"/>
              <w:jc w:val="both"/>
              <w:rPr>
                <w:szCs w:val="24"/>
              </w:rPr>
            </w:pPr>
            <w:r w:rsidRPr="00CB4E05">
              <w:rPr>
                <w:szCs w:val="24"/>
              </w:rPr>
              <w:t>На политическо ниво координация в разработването на програмата се осъществява в рамките на Съвета за координация и управление на средствата от ЕС (СКУСЕС). Сътрудничество с ЕК, Генерална дирекция Морско дело и рибарство“ се осъществява на оперативно ниво, като експертите на Министерството на земеделието, храните и горите информират редовно представителите на ЕК относно напредъка при подготовката на програма. Проведени са формални и неформални консултации със службите на ЕК в хода на подготовката на програмата.</w:t>
            </w:r>
          </w:p>
          <w:p w:rsidR="007E27AC" w:rsidRPr="00CB4E05" w:rsidRDefault="007E27AC" w:rsidP="00CB4E05">
            <w:pPr>
              <w:spacing w:before="0" w:after="0" w:line="240" w:lineRule="auto"/>
              <w:ind w:right="187"/>
              <w:jc w:val="both"/>
              <w:rPr>
                <w:szCs w:val="24"/>
              </w:rPr>
            </w:pPr>
          </w:p>
          <w:p w:rsidR="007E27AC" w:rsidRPr="00CB4E05" w:rsidRDefault="007E27AC" w:rsidP="00CB4E05">
            <w:pPr>
              <w:pStyle w:val="Default"/>
              <w:ind w:left="75" w:right="187"/>
              <w:jc w:val="both"/>
              <w:rPr>
                <w:rFonts w:ascii="Times New Roman" w:hAnsi="Times New Roman" w:cs="Times New Roman"/>
              </w:rPr>
            </w:pPr>
            <w:r w:rsidRPr="00CB4E05">
              <w:rPr>
                <w:rFonts w:ascii="Times New Roman" w:hAnsi="Times New Roman" w:cs="Times New Roman"/>
              </w:rPr>
              <w:t xml:space="preserve">Прилагането на принципа на партньорство осигурява механизми за обмяна на опит и знания между различни заинтересовани страни, генерира повече възможности за бърз и гъвкав подход при решаване на проблемите, позволява ефективно управление на действията с участие на широк кръг заинтересовани страни и много нива на интервенции (национални, регионални и местни), като по този начин гарантира и висока степен на съответствие на избраните действия към реалните нужди. </w:t>
            </w:r>
          </w:p>
          <w:p w:rsidR="007E27AC" w:rsidRPr="00CB4E05" w:rsidRDefault="007E27AC" w:rsidP="00CB4E05">
            <w:pPr>
              <w:spacing w:before="0" w:after="0" w:line="240" w:lineRule="auto"/>
              <w:ind w:left="75" w:right="187"/>
              <w:jc w:val="both"/>
              <w:rPr>
                <w:szCs w:val="24"/>
              </w:rPr>
            </w:pPr>
          </w:p>
          <w:p w:rsidR="007E27AC" w:rsidRPr="00CB4E05" w:rsidRDefault="007E27AC" w:rsidP="00CB4E05">
            <w:pPr>
              <w:spacing w:before="0" w:after="0" w:line="240" w:lineRule="auto"/>
              <w:ind w:left="75" w:right="187"/>
              <w:jc w:val="both"/>
              <w:rPr>
                <w:szCs w:val="24"/>
              </w:rPr>
            </w:pPr>
            <w:r w:rsidRPr="00CB4E05">
              <w:rPr>
                <w:bCs/>
                <w:szCs w:val="24"/>
              </w:rPr>
              <w:t>Партньори в дейности по събирането на данни, свързани с операции и дейности при изпълнение на програмата на национално ниво са:</w:t>
            </w:r>
          </w:p>
          <w:p w:rsidR="007E27AC" w:rsidRPr="007E27AC" w:rsidRDefault="007E27AC" w:rsidP="007E27AC">
            <w:pPr>
              <w:pStyle w:val="ListParagraph"/>
              <w:widowControl w:val="0"/>
              <w:numPr>
                <w:ilvl w:val="0"/>
                <w:numId w:val="87"/>
              </w:numPr>
              <w:autoSpaceDE w:val="0"/>
              <w:autoSpaceDN w:val="0"/>
              <w:ind w:left="462" w:right="181"/>
              <w:contextualSpacing w:val="0"/>
            </w:pPr>
            <w:r w:rsidRPr="007E27AC">
              <w:t>Минис</w:t>
            </w:r>
            <w:r w:rsidR="008A0082">
              <w:t>терство на земеделието</w:t>
            </w:r>
            <w:r w:rsidRPr="007E27AC">
              <w:t xml:space="preserve">, Изпълнителна агенция по рибарство и аквакултури </w:t>
            </w:r>
            <w:r w:rsidRPr="007E27AC">
              <w:rPr>
                <w:bCs/>
              </w:rPr>
              <w:t xml:space="preserve">(ИАРА), </w:t>
            </w:r>
            <w:r w:rsidRPr="007E27AC">
              <w:t xml:space="preserve">ул. "Княз Александър Батенберг" № 1, гр. Бургас 8000, България; телефон: +359 56 876 060; факс: +359 56 876 090; електронна поща: </w:t>
            </w:r>
            <w:hyperlink r:id="rId14" w:history="1">
              <w:r w:rsidRPr="007E27AC">
                <w:rPr>
                  <w:rStyle w:val="Hyperlink"/>
                </w:rPr>
                <w:t>office@iara.government.bg</w:t>
              </w:r>
            </w:hyperlink>
            <w:r w:rsidRPr="007E27AC">
              <w:t xml:space="preserve"> </w:t>
            </w:r>
          </w:p>
          <w:p w:rsidR="007E27AC" w:rsidRPr="007E27AC" w:rsidRDefault="007E27AC" w:rsidP="0031778E">
            <w:pPr>
              <w:pStyle w:val="ListParagraph"/>
              <w:widowControl w:val="0"/>
              <w:numPr>
                <w:ilvl w:val="0"/>
                <w:numId w:val="87"/>
              </w:numPr>
              <w:autoSpaceDE w:val="0"/>
              <w:autoSpaceDN w:val="0"/>
              <w:ind w:left="462" w:right="181"/>
              <w:contextualSpacing w:val="0"/>
            </w:pPr>
            <w:r w:rsidRPr="007E27AC">
              <w:t xml:space="preserve">Българска академия на науките, </w:t>
            </w:r>
            <w:r w:rsidRPr="007E27AC">
              <w:rPr>
                <w:bCs/>
              </w:rPr>
              <w:t>Институт по океанология, Варна</w:t>
            </w:r>
            <w:r w:rsidRPr="007E27AC">
              <w:t xml:space="preserve">, ул. Първи май № 40 ПК 152, 9000 Варна, България; телефон: +359 52 370 486; факс: +359 52 370 483; електронна поща: </w:t>
            </w:r>
            <w:hyperlink r:id="rId15" w:history="1">
              <w:r w:rsidRPr="007E27AC">
                <w:rPr>
                  <w:rStyle w:val="Hyperlink"/>
                </w:rPr>
                <w:t>office@io-bas.bg</w:t>
              </w:r>
            </w:hyperlink>
            <w:r w:rsidRPr="007E27AC">
              <w:t>;</w:t>
            </w:r>
          </w:p>
          <w:p w:rsidR="007E27AC" w:rsidRPr="007E27AC" w:rsidRDefault="007E27AC" w:rsidP="0031778E">
            <w:pPr>
              <w:pStyle w:val="ListParagraph"/>
              <w:widowControl w:val="0"/>
              <w:numPr>
                <w:ilvl w:val="0"/>
                <w:numId w:val="87"/>
              </w:numPr>
              <w:autoSpaceDE w:val="0"/>
              <w:autoSpaceDN w:val="0"/>
              <w:ind w:left="462" w:right="181"/>
              <w:contextualSpacing w:val="0"/>
            </w:pPr>
            <w:r w:rsidRPr="007E27AC">
              <w:t xml:space="preserve">Селскостопанска академия, „Институт по рибни ресурси – Варна”, Варна 9000, бул. "Приморски", телефон: 052/632 065; факс: 052/632 066; електронна поща: </w:t>
            </w:r>
            <w:hyperlink r:id="rId16" w:history="1">
              <w:r w:rsidRPr="007E27AC">
                <w:rPr>
                  <w:rStyle w:val="Hyperlink"/>
                </w:rPr>
                <w:t>director@ifrvarna.com</w:t>
              </w:r>
            </w:hyperlink>
            <w:r w:rsidRPr="007E27AC">
              <w:t xml:space="preserve">; интернет страница: </w:t>
            </w:r>
            <w:hyperlink r:id="rId17" w:history="1">
              <w:r w:rsidRPr="007E27AC">
                <w:rPr>
                  <w:rStyle w:val="Hyperlink"/>
                </w:rPr>
                <w:t>http://www.ifrvarna.com</w:t>
              </w:r>
            </w:hyperlink>
            <w:r w:rsidRPr="007E27AC">
              <w:t xml:space="preserve"> </w:t>
            </w:r>
          </w:p>
          <w:p w:rsidR="007E27AC" w:rsidRPr="007E27AC" w:rsidRDefault="007E27AC" w:rsidP="0031778E">
            <w:pPr>
              <w:pStyle w:val="ListParagraph"/>
              <w:widowControl w:val="0"/>
              <w:numPr>
                <w:ilvl w:val="0"/>
                <w:numId w:val="87"/>
              </w:numPr>
              <w:autoSpaceDE w:val="0"/>
              <w:autoSpaceDN w:val="0"/>
              <w:ind w:left="462" w:right="181"/>
              <w:contextualSpacing w:val="0"/>
            </w:pPr>
            <w:r w:rsidRPr="007E27AC">
              <w:t xml:space="preserve">Селскостопанска академия, „Институт по рибарство и аквакултури – Пловдив”, гр.Пловдив 4003, ул. „Васил Левски“ № 248; </w:t>
            </w:r>
            <w:r w:rsidRPr="007E27AC">
              <w:lastRenderedPageBreak/>
              <w:t xml:space="preserve">тел.: +35932956033; GSM: +359899783611; електронна поща irаplv@yahoo.com; irаplv@abv.bg; интернет страница: </w:t>
            </w:r>
            <w:hyperlink r:id="rId18" w:history="1">
              <w:r w:rsidRPr="007E27AC">
                <w:rPr>
                  <w:rStyle w:val="Hyperlink"/>
                </w:rPr>
                <w:t>http://ira-plovdiv.com</w:t>
              </w:r>
            </w:hyperlink>
            <w:r w:rsidRPr="007E27AC">
              <w:t> </w:t>
            </w:r>
          </w:p>
          <w:p w:rsidR="007E27AC" w:rsidRPr="007E27AC" w:rsidRDefault="007E27AC" w:rsidP="0031778E">
            <w:pPr>
              <w:pStyle w:val="ListParagraph"/>
              <w:widowControl w:val="0"/>
              <w:numPr>
                <w:ilvl w:val="0"/>
                <w:numId w:val="87"/>
              </w:numPr>
              <w:autoSpaceDE w:val="0"/>
              <w:autoSpaceDN w:val="0"/>
              <w:ind w:left="462" w:right="181"/>
              <w:contextualSpacing w:val="0"/>
            </w:pPr>
            <w:r w:rsidRPr="007E27AC">
              <w:t xml:space="preserve">„Рибни ресурси” ЕООД, гр. Созопол 8130, ул."Крайбрежна"1; тел.0877331444; електронна поща </w:t>
            </w:r>
            <w:hyperlink r:id="rId19" w:history="1">
              <w:r w:rsidRPr="007E27AC">
                <w:rPr>
                  <w:rStyle w:val="Hyperlink"/>
                </w:rPr>
                <w:t>ribniresursi@abv.bg</w:t>
              </w:r>
            </w:hyperlink>
            <w:r w:rsidRPr="007E27AC">
              <w:t xml:space="preserve">; интернет страница: </w:t>
            </w:r>
            <w:hyperlink r:id="rId20" w:history="1">
              <w:r w:rsidRPr="007E27AC">
                <w:rPr>
                  <w:rStyle w:val="Hyperlink"/>
                </w:rPr>
                <w:t>http://ribniresursi.com/</w:t>
              </w:r>
            </w:hyperlink>
            <w:r w:rsidRPr="007E27AC">
              <w:t xml:space="preserve"> </w:t>
            </w:r>
          </w:p>
          <w:p w:rsidR="007E27AC" w:rsidRPr="007E27AC" w:rsidRDefault="007E27AC" w:rsidP="0031778E">
            <w:pPr>
              <w:pStyle w:val="ListParagraph"/>
              <w:widowControl w:val="0"/>
              <w:numPr>
                <w:ilvl w:val="0"/>
                <w:numId w:val="87"/>
              </w:numPr>
              <w:autoSpaceDE w:val="0"/>
              <w:autoSpaceDN w:val="0"/>
              <w:ind w:left="462" w:right="181"/>
              <w:contextualSpacing w:val="0"/>
            </w:pPr>
            <w:r w:rsidRPr="007E27AC">
              <w:t xml:space="preserve">Държавно предприятие „Пристанищна инфраструктура”, гр. София 1574, бул. „Шипченски проход“ № 69; телефон 02/807 99 99; факс: 02/807 99 66; електронна поща </w:t>
            </w:r>
            <w:hyperlink r:id="rId21" w:history="1">
              <w:r w:rsidRPr="007E27AC">
                <w:rPr>
                  <w:rStyle w:val="Hyperlink"/>
                </w:rPr>
                <w:t>office@bgports.bg</w:t>
              </w:r>
            </w:hyperlink>
            <w:r w:rsidRPr="007E27AC">
              <w:t xml:space="preserve">; интернет страница: </w:t>
            </w:r>
            <w:hyperlink r:id="rId22" w:history="1">
              <w:r w:rsidRPr="007E27AC">
                <w:rPr>
                  <w:rStyle w:val="Hyperlink"/>
                </w:rPr>
                <w:t>http://www.bgports.bg/</w:t>
              </w:r>
            </w:hyperlink>
            <w:r w:rsidRPr="007E27AC">
              <w:t xml:space="preserve"> </w:t>
            </w:r>
          </w:p>
          <w:p w:rsidR="007E27AC" w:rsidRPr="007E27AC" w:rsidRDefault="007E27AC" w:rsidP="0031778E">
            <w:pPr>
              <w:pStyle w:val="ListParagraph"/>
              <w:widowControl w:val="0"/>
              <w:numPr>
                <w:ilvl w:val="0"/>
                <w:numId w:val="87"/>
              </w:numPr>
              <w:autoSpaceDE w:val="0"/>
              <w:autoSpaceDN w:val="0"/>
              <w:spacing w:before="90"/>
              <w:ind w:left="462" w:right="181"/>
              <w:contextualSpacing w:val="0"/>
            </w:pPr>
            <w:r w:rsidRPr="007E27AC">
              <w:t>Изпълнителна агенция "Морска администрация", гр. София 1000, ул. "Дякон Игнатий" 9;</w:t>
            </w:r>
            <w:r w:rsidRPr="007E27AC">
              <w:br/>
              <w:t xml:space="preserve">телефон: 0700 10 145; електронна поща: </w:t>
            </w:r>
            <w:hyperlink r:id="rId23" w:history="1">
              <w:r w:rsidRPr="007E27AC">
                <w:rPr>
                  <w:rStyle w:val="Hyperlink"/>
                </w:rPr>
                <w:t>bma@marad.bg</w:t>
              </w:r>
            </w:hyperlink>
            <w:r w:rsidRPr="007E27AC">
              <w:t xml:space="preserve">; интернет страница: </w:t>
            </w:r>
            <w:hyperlink r:id="rId24" w:history="1">
              <w:r w:rsidRPr="007E27AC">
                <w:rPr>
                  <w:rStyle w:val="Hyperlink"/>
                </w:rPr>
                <w:t>https://www.marad.bg/</w:t>
              </w:r>
            </w:hyperlink>
            <w:r w:rsidRPr="007E27AC">
              <w:t xml:space="preserve"> </w:t>
            </w:r>
          </w:p>
          <w:p w:rsidR="007E27AC" w:rsidRPr="007E27AC" w:rsidRDefault="007E27AC" w:rsidP="0031778E">
            <w:pPr>
              <w:pStyle w:val="ListParagraph"/>
              <w:widowControl w:val="0"/>
              <w:numPr>
                <w:ilvl w:val="0"/>
                <w:numId w:val="87"/>
              </w:numPr>
              <w:autoSpaceDE w:val="0"/>
              <w:autoSpaceDN w:val="0"/>
              <w:ind w:left="462" w:right="181"/>
              <w:contextualSpacing w:val="0"/>
            </w:pPr>
            <w:r w:rsidRPr="007E27AC">
              <w:t xml:space="preserve">Главна дирекция „Гранична полиция“, гр. София 1202, бул. Мария Луиза 46; телефон: 02/9831865; факс: 9885867 и 9825390; електронна поща: </w:t>
            </w:r>
            <w:hyperlink r:id="rId25" w:history="1">
              <w:r w:rsidRPr="007E27AC">
                <w:rPr>
                  <w:rStyle w:val="Hyperlink"/>
                </w:rPr>
                <w:t>nsgp@mvr.bg</w:t>
              </w:r>
            </w:hyperlink>
            <w:r w:rsidRPr="007E27AC">
              <w:t xml:space="preserve">; интернет страница: </w:t>
            </w:r>
            <w:hyperlink r:id="rId26" w:history="1">
              <w:r w:rsidRPr="007E27AC">
                <w:rPr>
                  <w:rStyle w:val="Hyperlink"/>
                </w:rPr>
                <w:t>https://www.mvr.bg/gdgp</w:t>
              </w:r>
            </w:hyperlink>
            <w:r w:rsidRPr="007E27AC">
              <w:t xml:space="preserve">   </w:t>
            </w:r>
          </w:p>
          <w:p w:rsidR="007E27AC" w:rsidRPr="008C76FA" w:rsidRDefault="007E27AC" w:rsidP="0031778E">
            <w:pPr>
              <w:pStyle w:val="ListParagraph"/>
              <w:widowControl w:val="0"/>
              <w:numPr>
                <w:ilvl w:val="0"/>
                <w:numId w:val="87"/>
              </w:numPr>
              <w:autoSpaceDE w:val="0"/>
              <w:autoSpaceDN w:val="0"/>
              <w:spacing w:before="90"/>
              <w:ind w:left="462" w:right="181"/>
              <w:contextualSpacing w:val="0"/>
            </w:pPr>
            <w:r w:rsidRPr="007E27AC">
              <w:t xml:space="preserve">Българска Агенция по Безопасност на Храните, гр. София 1000, бул. „Пенчо Славейков“ 15А; телефон: 0700 122 99; </w:t>
            </w:r>
            <w:r w:rsidRPr="008C76FA">
              <w:t xml:space="preserve">електронна поща: </w:t>
            </w:r>
            <w:hyperlink r:id="rId27" w:history="1">
              <w:r w:rsidRPr="008C76FA">
                <w:rPr>
                  <w:rStyle w:val="Hyperlink"/>
                </w:rPr>
                <w:t>bfsa@bfsa.bg</w:t>
              </w:r>
            </w:hyperlink>
            <w:r w:rsidRPr="008C76FA">
              <w:t xml:space="preserve">; интернет страница: </w:t>
            </w:r>
            <w:hyperlink r:id="rId28" w:history="1">
              <w:r w:rsidRPr="008C76FA">
                <w:rPr>
                  <w:rStyle w:val="Hyperlink"/>
                </w:rPr>
                <w:t>http://babh.government.bg/</w:t>
              </w:r>
            </w:hyperlink>
            <w:r w:rsidRPr="008C76FA">
              <w:t xml:space="preserve"> </w:t>
            </w:r>
          </w:p>
          <w:p w:rsidR="007E27AC" w:rsidRPr="008C76FA" w:rsidRDefault="007E27AC" w:rsidP="0031778E">
            <w:pPr>
              <w:pStyle w:val="ListParagraph"/>
              <w:widowControl w:val="0"/>
              <w:numPr>
                <w:ilvl w:val="0"/>
                <w:numId w:val="87"/>
              </w:numPr>
              <w:autoSpaceDE w:val="0"/>
              <w:autoSpaceDN w:val="0"/>
              <w:spacing w:before="90"/>
              <w:ind w:left="525" w:right="181" w:hanging="450"/>
              <w:contextualSpacing w:val="0"/>
              <w:rPr>
                <w:rStyle w:val="Emphasis"/>
                <w:rFonts w:ascii="Times New Roman" w:hAnsi="Times New Roman"/>
                <w:b w:val="0"/>
                <w:i w:val="0"/>
                <w:iCs w:val="0"/>
              </w:rPr>
            </w:pPr>
            <w:r w:rsidRPr="008C76FA">
              <w:t xml:space="preserve">Изпълнителна агенция по рибарство и аквакултури, гр. Бургас 8000, ул. “Княз Александър Батенберг” 1, телефон: 056/87 60 60; електронна поща: </w:t>
            </w:r>
            <w:hyperlink r:id="rId29" w:history="1">
              <w:r w:rsidRPr="008C76FA">
                <w:rPr>
                  <w:rStyle w:val="Hyperlink"/>
                  <w:iCs/>
                </w:rPr>
                <w:t>office@iara.government.bg</w:t>
              </w:r>
            </w:hyperlink>
            <w:r w:rsidRPr="008C76FA">
              <w:rPr>
                <w:rStyle w:val="Emphasis"/>
                <w:rFonts w:ascii="Times New Roman" w:hAnsi="Times New Roman"/>
                <w:b w:val="0"/>
              </w:rPr>
              <w:t>;</w:t>
            </w:r>
            <w:r w:rsidRPr="008C76FA">
              <w:t xml:space="preserve"> интернет страница: </w:t>
            </w:r>
            <w:hyperlink r:id="rId30" w:history="1">
              <w:r w:rsidRPr="008C76FA">
                <w:rPr>
                  <w:rStyle w:val="Hyperlink"/>
                </w:rPr>
                <w:t>http://iara.government.bg</w:t>
              </w:r>
            </w:hyperlink>
            <w:r w:rsidRPr="008C76FA">
              <w:t xml:space="preserve"> </w:t>
            </w:r>
          </w:p>
          <w:p w:rsidR="00917BF3" w:rsidRPr="00917BF3" w:rsidRDefault="007E27AC" w:rsidP="00917BF3">
            <w:pPr>
              <w:pStyle w:val="ListParagraph"/>
              <w:widowControl w:val="0"/>
              <w:numPr>
                <w:ilvl w:val="0"/>
                <w:numId w:val="87"/>
              </w:numPr>
              <w:autoSpaceDE w:val="0"/>
              <w:autoSpaceDN w:val="0"/>
              <w:spacing w:before="90"/>
              <w:ind w:left="525" w:right="181" w:hanging="450"/>
              <w:contextualSpacing w:val="0"/>
            </w:pPr>
            <w:r w:rsidRPr="008C76FA">
              <w:rPr>
                <w:rStyle w:val="Emphasis"/>
                <w:rFonts w:ascii="Times New Roman" w:hAnsi="Times New Roman"/>
                <w:b w:val="0"/>
              </w:rPr>
              <w:t>Министерство на околната среда и водите, гр.</w:t>
            </w:r>
            <w:r w:rsidRPr="008C76FA">
              <w:rPr>
                <w:rStyle w:val="Emphasis"/>
                <w:rFonts w:ascii="Times New Roman" w:hAnsi="Times New Roman"/>
                <w:b w:val="0"/>
              </w:rPr>
              <w:tab/>
              <w:t>София 1000, бул. „Княгиня Мария Луиза“ № 22, телефон: 02/ 940 6000;</w:t>
            </w:r>
            <w:r w:rsidRPr="008C76FA">
              <w:t xml:space="preserve"> електронна поща: </w:t>
            </w:r>
            <w:hyperlink r:id="rId31" w:history="1">
              <w:r w:rsidRPr="008C76FA">
                <w:rPr>
                  <w:color w:val="0000FF"/>
                  <w:u w:val="single"/>
                </w:rPr>
                <w:t>edno_gishe@moew.government.bg</w:t>
              </w:r>
            </w:hyperlink>
            <w:r w:rsidRPr="008C76FA">
              <w:rPr>
                <w:rStyle w:val="Emphasis"/>
                <w:rFonts w:ascii="Times New Roman" w:hAnsi="Times New Roman"/>
                <w:b w:val="0"/>
              </w:rPr>
              <w:t>;</w:t>
            </w:r>
            <w:r w:rsidRPr="008C76FA">
              <w:t xml:space="preserve"> интернет страница: </w:t>
            </w:r>
            <w:hyperlink r:id="rId32" w:history="1">
              <w:r w:rsidRPr="008C76FA">
                <w:rPr>
                  <w:rStyle w:val="Hyperlink"/>
                </w:rPr>
                <w:t>https://www.moew.government.bg</w:t>
              </w:r>
            </w:hyperlink>
            <w:r w:rsidRPr="008C76FA">
              <w:t xml:space="preserve"> </w:t>
            </w:r>
          </w:p>
          <w:p w:rsidR="00917BF3" w:rsidRPr="00917BF3" w:rsidRDefault="00917BF3" w:rsidP="00917BF3">
            <w:pPr>
              <w:pStyle w:val="ListParagraph"/>
              <w:widowControl w:val="0"/>
              <w:autoSpaceDE w:val="0"/>
              <w:autoSpaceDN w:val="0"/>
              <w:spacing w:before="90"/>
              <w:ind w:left="525" w:right="181"/>
              <w:contextualSpacing w:val="0"/>
            </w:pPr>
          </w:p>
          <w:p w:rsidR="007E27AC" w:rsidRPr="007E27AC" w:rsidRDefault="007E27AC" w:rsidP="00917BF3">
            <w:pPr>
              <w:pStyle w:val="ListParagraph"/>
              <w:widowControl w:val="0"/>
              <w:autoSpaceDE w:val="0"/>
              <w:autoSpaceDN w:val="0"/>
              <w:spacing w:before="90"/>
              <w:ind w:left="0" w:right="181"/>
              <w:contextualSpacing w:val="0"/>
            </w:pPr>
            <w:r w:rsidRPr="007E27AC">
              <w:t xml:space="preserve">През периода 2021-2027, при </w:t>
            </w:r>
            <w:r w:rsidR="00917BF3">
              <w:t>необходимост</w:t>
            </w:r>
            <w:r w:rsidRPr="007E27AC">
              <w:t xml:space="preserve"> УО на ПМДРА ще включва допълнителни партньори във връзка с изпълнение</w:t>
            </w:r>
            <w:r w:rsidR="00917BF3">
              <w:t>то</w:t>
            </w:r>
            <w:r w:rsidRPr="007E27AC">
              <w:t xml:space="preserve"> на програмата.</w:t>
            </w:r>
          </w:p>
          <w:p w:rsidR="007E27AC" w:rsidRPr="007E27AC" w:rsidRDefault="007E27AC" w:rsidP="00917BF3">
            <w:pPr>
              <w:spacing w:before="60" w:after="60" w:line="240" w:lineRule="auto"/>
              <w:jc w:val="both"/>
              <w:rPr>
                <w:lang w:val="en-US"/>
              </w:rPr>
            </w:pPr>
            <w:r w:rsidRPr="007E27AC">
              <w:rPr>
                <w:lang w:val="en-GB"/>
              </w:rPr>
              <w:t xml:space="preserve">Принципът на партньорство ще се прилага и по отношение на изпълнението, мониторинга и оценката на ПМДРA. Участието на административните, социалните и икономическите партньори, идентифицирани в хода на разработването на </w:t>
            </w:r>
            <w:r w:rsidRPr="007E27AC">
              <w:t>п</w:t>
            </w:r>
            <w:r w:rsidRPr="007E27AC">
              <w:rPr>
                <w:lang w:val="en-GB"/>
              </w:rPr>
              <w:t>рограмата, ще бъде осигурено чрез участието им в К</w:t>
            </w:r>
            <w:r w:rsidRPr="007E27AC">
              <w:t>омитета за наблюдение</w:t>
            </w:r>
            <w:r w:rsidRPr="007E27AC">
              <w:rPr>
                <w:lang w:val="en-GB"/>
              </w:rPr>
              <w:t xml:space="preserve"> на ПМДР</w:t>
            </w:r>
            <w:r w:rsidRPr="007E27AC">
              <w:t>А</w:t>
            </w:r>
            <w:r w:rsidRPr="007E27AC">
              <w:rPr>
                <w:lang w:val="en-GB"/>
              </w:rPr>
              <w:t>. Последният ще следи напредъка в постигането на целите и стратегията на Програмата, като по този начин се гарантира нейното ефективно и качествено изпълнение.</w:t>
            </w:r>
          </w:p>
        </w:tc>
      </w:tr>
    </w:tbl>
    <w:p w:rsidR="00A40A79" w:rsidRPr="007E27AC" w:rsidRDefault="00A40A79" w:rsidP="002E0B9C"/>
    <w:p w:rsidR="00A40A79" w:rsidRPr="000608CD" w:rsidRDefault="00A40A79" w:rsidP="002E0B9C">
      <w:pPr>
        <w:pStyle w:val="Point0"/>
      </w:pPr>
      <w:r w:rsidRPr="007E27AC">
        <w:t>7.</w:t>
      </w:r>
      <w:r w:rsidRPr="007E27AC">
        <w:tab/>
      </w:r>
      <w:r w:rsidRPr="000608CD">
        <w:t>Комуникация и видимост</w:t>
      </w:r>
    </w:p>
    <w:p w:rsidR="00A40A79" w:rsidRPr="000608CD" w:rsidRDefault="00A40A79" w:rsidP="002E0B9C">
      <w:pPr>
        <w:pStyle w:val="Text1"/>
      </w:pPr>
      <w:r w:rsidRPr="000608CD">
        <w:t>Позоваване: Член 22, параграф 3, буква й) от РОР</w:t>
      </w:r>
    </w:p>
    <w:tbl>
      <w:tblPr>
        <w:tblStyle w:val="TableGrid"/>
        <w:tblW w:w="0" w:type="auto"/>
        <w:tblInd w:w="774" w:type="dxa"/>
        <w:tblLook w:val="04A0" w:firstRow="1" w:lastRow="0" w:firstColumn="1" w:lastColumn="0" w:noHBand="0" w:noVBand="1"/>
      </w:tblPr>
      <w:tblGrid>
        <w:gridCol w:w="13914"/>
      </w:tblGrid>
      <w:tr w:rsidR="00A40A79" w:rsidRPr="007E27AC" w:rsidTr="005D5566">
        <w:tc>
          <w:tcPr>
            <w:tcW w:w="13914" w:type="dxa"/>
          </w:tcPr>
          <w:p w:rsidR="00A40A79" w:rsidRPr="000608CD" w:rsidRDefault="00A40A79" w:rsidP="002E0B9C">
            <w:pPr>
              <w:spacing w:before="60" w:after="60" w:line="240" w:lineRule="auto"/>
            </w:pPr>
            <w:r w:rsidRPr="000608CD">
              <w:lastRenderedPageBreak/>
              <w:t>Текстово поле [4</w:t>
            </w:r>
            <w:r w:rsidR="003B3F96" w:rsidRPr="000608CD">
              <w:t> </w:t>
            </w:r>
            <w:r w:rsidRPr="000608CD">
              <w:t>500]</w:t>
            </w:r>
          </w:p>
          <w:p w:rsidR="003B3F96" w:rsidRPr="000608CD" w:rsidRDefault="003B3F96" w:rsidP="002E0B9C">
            <w:pPr>
              <w:spacing w:before="60" w:after="60" w:line="240" w:lineRule="auto"/>
            </w:pPr>
          </w:p>
          <w:p w:rsidR="003B3F96" w:rsidRPr="000608CD" w:rsidRDefault="003B3F96" w:rsidP="003B3F96">
            <w:pPr>
              <w:widowControl w:val="0"/>
              <w:autoSpaceDE w:val="0"/>
              <w:autoSpaceDN w:val="0"/>
              <w:spacing w:before="0" w:after="0" w:line="240" w:lineRule="auto"/>
              <w:ind w:left="72" w:right="130"/>
              <w:jc w:val="both"/>
              <w:rPr>
                <w:rFonts w:eastAsia="Times New Roman"/>
                <w:szCs w:val="24"/>
              </w:rPr>
            </w:pPr>
            <w:r w:rsidRPr="000608CD">
              <w:rPr>
                <w:rFonts w:eastAsia="Times New Roman"/>
                <w:szCs w:val="24"/>
              </w:rPr>
              <w:t>Добрата комуникация и видимост на подкрепата от ЕС за България са ключови за изпълнение на заложените приоритети, специфични цели, дейности и операции в ПМДРА 2021-2027 г. При реализирането на програмата УО гарантира изпълнението на мерки за публичност, с оглед акцентиране върху информираността, комуникацията и прозрачността.</w:t>
            </w:r>
          </w:p>
          <w:p w:rsidR="003B3F96" w:rsidRPr="000608CD" w:rsidRDefault="003B3F96" w:rsidP="003B3F96">
            <w:pPr>
              <w:widowControl w:val="0"/>
              <w:autoSpaceDE w:val="0"/>
              <w:autoSpaceDN w:val="0"/>
              <w:spacing w:before="0" w:after="0" w:line="240" w:lineRule="auto"/>
              <w:ind w:left="72" w:right="130"/>
              <w:jc w:val="both"/>
              <w:rPr>
                <w:rFonts w:eastAsia="Times New Roman"/>
                <w:szCs w:val="24"/>
              </w:rPr>
            </w:pPr>
            <w:r w:rsidRPr="000608CD">
              <w:rPr>
                <w:rFonts w:eastAsia="Times New Roman"/>
                <w:szCs w:val="24"/>
              </w:rPr>
              <w:t xml:space="preserve">Усилията ще са насочени към </w:t>
            </w:r>
            <w:r w:rsidRPr="000608CD">
              <w:rPr>
                <w:rFonts w:eastAsia="Calibri"/>
                <w:color w:val="000000"/>
                <w:szCs w:val="24"/>
                <w:lang w:eastAsia="bg-BG" w:bidi="bg-BG"/>
              </w:rPr>
              <w:t>поддържане на високо ниво на обществена информираност относно целите, приоритетите и възможностите за финансиране, които програмата предлага, както и резултатите от изпълнението й като цяло, така и приоритетите й в контекста на политиките, подкрепяни от програмата чрез ЕФМДРА за създаване на положителна обществена нагласа относно инициативите на ЕС.</w:t>
            </w:r>
            <w:r w:rsidRPr="000608CD">
              <w:rPr>
                <w:rFonts w:eastAsia="Times New Roman"/>
                <w:szCs w:val="24"/>
              </w:rPr>
              <w:t xml:space="preserve"> </w:t>
            </w:r>
          </w:p>
          <w:p w:rsidR="003B3F96" w:rsidRPr="000608CD" w:rsidRDefault="003B3F96" w:rsidP="003B3F96">
            <w:pPr>
              <w:widowControl w:val="0"/>
              <w:autoSpaceDE w:val="0"/>
              <w:autoSpaceDN w:val="0"/>
              <w:spacing w:before="0" w:after="0" w:line="240" w:lineRule="auto"/>
              <w:ind w:left="72" w:right="130"/>
              <w:jc w:val="both"/>
              <w:rPr>
                <w:rFonts w:eastAsia="Calibri"/>
                <w:color w:val="000000"/>
                <w:szCs w:val="24"/>
                <w:lang w:eastAsia="bg-BG" w:bidi="bg-BG"/>
              </w:rPr>
            </w:pPr>
            <w:r w:rsidRPr="000608CD">
              <w:rPr>
                <w:rFonts w:eastAsia="Times New Roman"/>
                <w:szCs w:val="24"/>
              </w:rPr>
              <w:t>Чрез използването на различни</w:t>
            </w:r>
            <w:r w:rsidRPr="000608CD">
              <w:rPr>
                <w:rFonts w:eastAsia="Calibri"/>
                <w:color w:val="000000"/>
                <w:szCs w:val="24"/>
                <w:lang w:eastAsia="bg-BG" w:bidi="bg-BG"/>
              </w:rPr>
              <w:t xml:space="preserve"> дейности по комуникация</w:t>
            </w:r>
            <w:r w:rsidRPr="000608CD">
              <w:rPr>
                <w:rFonts w:eastAsia="Times New Roman"/>
                <w:szCs w:val="24"/>
              </w:rPr>
              <w:t xml:space="preserve"> се цели осигуряване на публичност и прозрачност на изпълнението на политиките и мерките, заложени в ПМДРА, на проектите, резултатите от тях и добрите практики.  Друг акцент ще бъде повишаване на информираността и компетентността на бенефициентите при изпълнение на проекти и не на последно място повишаване на осведомеността за въздействието на подкрепата от ЕС за развитие на сектор рибарство в България.</w:t>
            </w:r>
          </w:p>
          <w:p w:rsidR="003B3F96" w:rsidRPr="000608CD" w:rsidRDefault="003B3F96" w:rsidP="003B3F96">
            <w:pPr>
              <w:spacing w:before="0" w:after="0" w:line="240" w:lineRule="auto"/>
              <w:jc w:val="both"/>
              <w:rPr>
                <w:rFonts w:eastAsia="Calibri"/>
                <w:color w:val="000000"/>
                <w:szCs w:val="24"/>
                <w:lang w:eastAsia="bg-BG" w:bidi="bg-BG"/>
              </w:rPr>
            </w:pPr>
          </w:p>
          <w:p w:rsidR="003B3F96" w:rsidRPr="000608CD" w:rsidRDefault="003B3F96" w:rsidP="003B3F96">
            <w:pPr>
              <w:spacing w:before="0" w:after="0" w:line="240" w:lineRule="auto"/>
              <w:jc w:val="both"/>
              <w:rPr>
                <w:rFonts w:eastAsia="Calibri"/>
                <w:b/>
                <w:color w:val="000000"/>
                <w:szCs w:val="24"/>
                <w:lang w:eastAsia="bg-BG" w:bidi="bg-BG"/>
              </w:rPr>
            </w:pPr>
            <w:r w:rsidRPr="000608CD">
              <w:rPr>
                <w:rFonts w:eastAsia="Calibri"/>
                <w:color w:val="000000"/>
                <w:szCs w:val="24"/>
                <w:lang w:eastAsia="bg-BG" w:bidi="bg-BG"/>
              </w:rPr>
              <w:t>След извършен преглед на изпълняваните към момента дейности по комуникация, вземайки предвид констатациите от Междинната оценка по ПМДР 2014-2020 г. и информацията от проведените три социологически проучвания от 2019 г. сред рибарски общности по Черно море, такива по река Дунав и сред производители на аквакултури и след анализ на цялата информация от тях, УО на програмата дефинира основните приоритети при комуникирането на ПМДРА 2021 – 2027 г.</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Най-популярен и ефективен източник на информация е интернет. В тази връзка, следва в бъдеще да се предвидят мерки по засилване на присъствието на ПМДРА в повече интернет сайтове - специализирани, бизнес, научни, с екологична насоченост и др. Популяризиране на секцията на програмата в eufunds.bg или на самостоятелна интернет страница, ако бъде създадена такава. Чрез създаването на активни профили в социални мрежи, разпространението на бюлетини и др. и представянето по атрактивен и запомнящ се начин на информацията ще се събуди интересът сред представителите на целевите групи.</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 xml:space="preserve">Информационните събития са ефективен и успешен инструмент за повишаване, както на общата осведоменост за програмата, така и за нейните процедури и специфики. В тази връзка информационните събития следва присъстват засилено и в бъдещите дейности по комуникация. От особена важност е предстоящите събития добре да се популяризират и сред потенциалните бенефициенти. С оглед новите реалности и условия за провеждане на събития в условията на пандемия от една страна и необходимостта от включване на по-гъвкави форми на организация от друга, ще включва и виртуални обучения, уебинари, хибридни събития и др. </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 xml:space="preserve">Рекламата в електронни и печатни издания и информационните материали са ефективен инструмент за осигуряване на напомняща реклама и трайно запаметяване на подкрепата, която програмата предоставя. В тази връзка и в бъдеще популяризирането на програмата чрез този комуникационен канал ще носи търсения ефект в тази посока. </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jc w:val="both"/>
              <w:rPr>
                <w:rFonts w:eastAsia="Calibri"/>
                <w:b/>
                <w:color w:val="000000"/>
                <w:szCs w:val="24"/>
                <w:lang w:eastAsia="bg-BG" w:bidi="bg-BG"/>
              </w:rPr>
            </w:pPr>
            <w:r w:rsidRPr="000608CD">
              <w:rPr>
                <w:rFonts w:eastAsia="Calibri"/>
                <w:b/>
                <w:color w:val="000000"/>
                <w:szCs w:val="24"/>
                <w:lang w:eastAsia="bg-BG" w:bidi="bg-BG"/>
              </w:rPr>
              <w:lastRenderedPageBreak/>
              <w:t>Цели</w:t>
            </w:r>
          </w:p>
          <w:p w:rsidR="003B3F96" w:rsidRPr="000608CD" w:rsidRDefault="003B3F96" w:rsidP="00DF69FC">
            <w:pPr>
              <w:numPr>
                <w:ilvl w:val="0"/>
                <w:numId w:val="99"/>
              </w:num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Осигуряване на информираност на целевите групи за визията, приоритетите, възможностите за финансиране и резултатите по ПМДРА 2021-2027 г. като инструмент за изпълнение на целите на Общата политика в областта на рибарството и повишаване на конкурентоспособността и устойчивостта на сектор рибарство в България;</w:t>
            </w:r>
          </w:p>
          <w:p w:rsidR="003B3F96" w:rsidRPr="000608CD" w:rsidRDefault="003B3F96" w:rsidP="00DF69FC">
            <w:pPr>
              <w:numPr>
                <w:ilvl w:val="0"/>
                <w:numId w:val="99"/>
              </w:num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Осигуряване на публичност и прозрачност на процеса на управление и изпълнение на  ПМДРА 2021-2027 г., резултатите от нейното изпълнение и идентифицираните добри практики;</w:t>
            </w:r>
          </w:p>
          <w:p w:rsidR="003B3F96" w:rsidRPr="000608CD" w:rsidRDefault="003B3F96" w:rsidP="00DF69FC">
            <w:pPr>
              <w:numPr>
                <w:ilvl w:val="0"/>
                <w:numId w:val="99"/>
              </w:num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Осигуряване на информираност на потенциалните бенефициенти и бенефициентите на ПМДРА 2021-2027 г. по отношение на изискванията за кандидатстване и изпълнение на проекти, финансирани от програмата, включително и отговорностите им за осигуряване на информация и публичност;</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jc w:val="both"/>
              <w:rPr>
                <w:rFonts w:eastAsia="Calibri"/>
                <w:b/>
                <w:color w:val="000000"/>
                <w:szCs w:val="24"/>
                <w:lang w:eastAsia="bg-BG" w:bidi="bg-BG"/>
              </w:rPr>
            </w:pPr>
            <w:r w:rsidRPr="000608CD">
              <w:rPr>
                <w:rFonts w:eastAsia="Calibri"/>
                <w:b/>
                <w:color w:val="000000"/>
                <w:szCs w:val="24"/>
                <w:lang w:eastAsia="bg-BG" w:bidi="bg-BG"/>
              </w:rPr>
              <w:t>Целеви аудитории</w:t>
            </w:r>
          </w:p>
          <w:p w:rsidR="003B3F96" w:rsidRPr="000608CD" w:rsidRDefault="003B3F96" w:rsidP="00DF69FC">
            <w:pPr>
              <w:numPr>
                <w:ilvl w:val="0"/>
                <w:numId w:val="100"/>
              </w:num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Широка общественост</w:t>
            </w:r>
            <w:r w:rsidRPr="000608CD">
              <w:rPr>
                <w:rFonts w:eastAsia="Calibri"/>
                <w:color w:val="000000"/>
                <w:szCs w:val="24"/>
                <w:lang w:eastAsia="bg-BG" w:bidi="bg-BG"/>
              </w:rPr>
              <w:t xml:space="preserve"> – гражданите на национално и регионално ниво, които биха се възползвали от резултатите от изпълнението на мерките по програмата;</w:t>
            </w:r>
          </w:p>
          <w:p w:rsidR="003B3F96" w:rsidRPr="000608CD" w:rsidRDefault="003B3F96" w:rsidP="00DF69FC">
            <w:pPr>
              <w:numPr>
                <w:ilvl w:val="0"/>
                <w:numId w:val="100"/>
              </w:num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Бенефициенти на програмата</w:t>
            </w:r>
            <w:r w:rsidRPr="000608CD">
              <w:rPr>
                <w:rFonts w:eastAsia="Calibri"/>
                <w:color w:val="000000"/>
                <w:szCs w:val="24"/>
                <w:lang w:eastAsia="bg-BG" w:bidi="bg-BG"/>
              </w:rPr>
              <w:t xml:space="preserve"> – оператори, предприятия, организации, получили подкрепа по програмата;</w:t>
            </w:r>
          </w:p>
          <w:p w:rsidR="003B3F96" w:rsidRPr="000608CD" w:rsidRDefault="003B3F96" w:rsidP="00DF69FC">
            <w:pPr>
              <w:numPr>
                <w:ilvl w:val="0"/>
                <w:numId w:val="100"/>
              </w:num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Потенциални бенефициенти</w:t>
            </w:r>
            <w:r w:rsidRPr="000608CD">
              <w:rPr>
                <w:rFonts w:eastAsia="Calibri"/>
                <w:color w:val="000000"/>
                <w:szCs w:val="24"/>
                <w:lang w:eastAsia="bg-BG" w:bidi="bg-BG"/>
              </w:rPr>
              <w:t xml:space="preserve"> - допустими бенефициенти, отговарящи на условията за предоставяне на подкрепа по програмата;</w:t>
            </w:r>
          </w:p>
          <w:p w:rsidR="003B3F96" w:rsidRPr="000608CD" w:rsidRDefault="003B3F96" w:rsidP="00DF69FC">
            <w:pPr>
              <w:numPr>
                <w:ilvl w:val="0"/>
                <w:numId w:val="100"/>
              </w:num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Юридически лица с нестопанска цел</w:t>
            </w:r>
            <w:r w:rsidRPr="000608CD">
              <w:rPr>
                <w:rFonts w:eastAsia="Calibri"/>
                <w:color w:val="000000"/>
                <w:szCs w:val="24"/>
                <w:lang w:eastAsia="bg-BG" w:bidi="bg-BG"/>
              </w:rPr>
              <w:t xml:space="preserve"> – браншови организации, организации на производителите, сдружения, асоциации и др;.</w:t>
            </w:r>
          </w:p>
          <w:p w:rsidR="003B3F96" w:rsidRPr="000608CD" w:rsidRDefault="003B3F96" w:rsidP="00DF69FC">
            <w:pPr>
              <w:numPr>
                <w:ilvl w:val="0"/>
                <w:numId w:val="100"/>
              </w:num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Научни организации</w:t>
            </w:r>
            <w:r w:rsidRPr="000608CD">
              <w:rPr>
                <w:rFonts w:eastAsia="Calibri"/>
                <w:color w:val="000000"/>
                <w:szCs w:val="24"/>
                <w:lang w:eastAsia="bg-BG" w:bidi="bg-BG"/>
              </w:rPr>
              <w:t xml:space="preserve"> – научни институти, университети, БАН и др;.</w:t>
            </w:r>
          </w:p>
          <w:p w:rsidR="003B3F96" w:rsidRPr="000608CD" w:rsidRDefault="003B3F96" w:rsidP="00DF69FC">
            <w:pPr>
              <w:numPr>
                <w:ilvl w:val="0"/>
                <w:numId w:val="100"/>
              </w:num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Медиатори/ разпространители на информация</w:t>
            </w:r>
            <w:r w:rsidRPr="000608CD">
              <w:rPr>
                <w:rFonts w:eastAsia="Calibri"/>
                <w:color w:val="000000"/>
                <w:szCs w:val="24"/>
                <w:lang w:eastAsia="bg-BG" w:bidi="bg-BG"/>
              </w:rPr>
              <w:t xml:space="preserve"> - медии, Областни информационни центрове, НПО, браншови организации, организации на производителите, местни инициативни рибарски групи и др., които информират, формират мнения и нагласи и подпомагат потенциални бенефициенти и бенефициенти по програмата.</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jc w:val="both"/>
              <w:rPr>
                <w:rFonts w:eastAsia="Calibri"/>
                <w:b/>
                <w:color w:val="000000"/>
                <w:szCs w:val="24"/>
                <w:lang w:eastAsia="bg-BG" w:bidi="bg-BG"/>
              </w:rPr>
            </w:pPr>
            <w:r w:rsidRPr="000608CD">
              <w:rPr>
                <w:rFonts w:eastAsia="Calibri"/>
                <w:b/>
                <w:color w:val="000000"/>
                <w:szCs w:val="24"/>
                <w:lang w:eastAsia="bg-BG" w:bidi="bg-BG"/>
              </w:rPr>
              <w:t xml:space="preserve">Комуникационни канали </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Комуникационните канали и активностите при изпълнение на дейностите по комуникация ще се избират в зависимост от спецификата на посланието и характеристиките на целевата група или подгрупа.</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С цел гарантиране на ефективност на комуникацията при планиране и изпълнение на комуникационни кампании и дейности ще се използва интегриран комуникационен микс, както като дейности и форми, така и като канали. Основните комуникационни канали, които ще бъдат използвани, включват:</w:t>
            </w:r>
          </w:p>
          <w:p w:rsidR="003B3F96" w:rsidRPr="000608CD" w:rsidRDefault="003B3F96" w:rsidP="00DF69FC">
            <w:pPr>
              <w:numPr>
                <w:ilvl w:val="0"/>
                <w:numId w:val="101"/>
              </w:numPr>
              <w:spacing w:before="0" w:after="0" w:line="240" w:lineRule="auto"/>
              <w:ind w:left="756"/>
              <w:jc w:val="both"/>
              <w:rPr>
                <w:rFonts w:eastAsia="Calibri"/>
                <w:color w:val="000000"/>
                <w:szCs w:val="24"/>
                <w:lang w:eastAsia="bg-BG" w:bidi="bg-BG"/>
              </w:rPr>
            </w:pPr>
            <w:r w:rsidRPr="000608CD">
              <w:rPr>
                <w:rFonts w:eastAsia="Calibri"/>
                <w:color w:val="000000"/>
                <w:szCs w:val="24"/>
                <w:lang w:eastAsia="bg-BG" w:bidi="bg-BG"/>
              </w:rPr>
              <w:t>Секцията на програмата на Единния информационен портал и/или самостоятелна интернет страница;</w:t>
            </w:r>
          </w:p>
          <w:p w:rsidR="003B3F96" w:rsidRPr="000608CD" w:rsidRDefault="003B3F96" w:rsidP="00DF69FC">
            <w:pPr>
              <w:numPr>
                <w:ilvl w:val="0"/>
                <w:numId w:val="101"/>
              </w:numPr>
              <w:spacing w:before="0" w:after="0" w:line="240" w:lineRule="auto"/>
              <w:ind w:left="756"/>
              <w:jc w:val="both"/>
              <w:rPr>
                <w:rFonts w:eastAsia="Calibri"/>
                <w:color w:val="000000"/>
                <w:szCs w:val="24"/>
                <w:lang w:eastAsia="bg-BG" w:bidi="bg-BG"/>
              </w:rPr>
            </w:pPr>
            <w:r w:rsidRPr="000608CD">
              <w:rPr>
                <w:rFonts w:eastAsia="Calibri"/>
                <w:color w:val="000000"/>
                <w:szCs w:val="24"/>
                <w:lang w:eastAsia="bg-BG" w:bidi="bg-BG"/>
              </w:rPr>
              <w:t>Електронни, печатни и онлайн медии;</w:t>
            </w:r>
          </w:p>
          <w:p w:rsidR="003B3F96" w:rsidRPr="000608CD" w:rsidRDefault="003B3F96" w:rsidP="00DF69FC">
            <w:pPr>
              <w:numPr>
                <w:ilvl w:val="0"/>
                <w:numId w:val="101"/>
              </w:numPr>
              <w:spacing w:before="0" w:after="0" w:line="240" w:lineRule="auto"/>
              <w:ind w:left="756"/>
              <w:jc w:val="both"/>
              <w:rPr>
                <w:rFonts w:eastAsia="Calibri"/>
                <w:color w:val="000000"/>
                <w:szCs w:val="24"/>
                <w:lang w:eastAsia="bg-BG" w:bidi="bg-BG"/>
              </w:rPr>
            </w:pPr>
            <w:r w:rsidRPr="000608CD">
              <w:rPr>
                <w:rFonts w:eastAsia="Calibri"/>
                <w:color w:val="000000"/>
                <w:szCs w:val="24"/>
                <w:lang w:eastAsia="bg-BG" w:bidi="bg-BG"/>
              </w:rPr>
              <w:t>Социални медии и платформи за споделяне на файлове;</w:t>
            </w:r>
          </w:p>
          <w:p w:rsidR="003B3F96" w:rsidRPr="000608CD" w:rsidRDefault="003B3F96" w:rsidP="00DF69FC">
            <w:pPr>
              <w:numPr>
                <w:ilvl w:val="0"/>
                <w:numId w:val="101"/>
              </w:numPr>
              <w:spacing w:before="0" w:after="0" w:line="240" w:lineRule="auto"/>
              <w:ind w:left="756"/>
              <w:jc w:val="both"/>
              <w:rPr>
                <w:rFonts w:eastAsia="Calibri"/>
                <w:color w:val="000000"/>
                <w:szCs w:val="24"/>
                <w:lang w:eastAsia="bg-BG" w:bidi="bg-BG"/>
              </w:rPr>
            </w:pPr>
            <w:r w:rsidRPr="000608CD">
              <w:rPr>
                <w:rFonts w:eastAsia="Calibri"/>
                <w:color w:val="000000"/>
                <w:szCs w:val="24"/>
                <w:lang w:eastAsia="bg-BG" w:bidi="bg-BG"/>
              </w:rPr>
              <w:lastRenderedPageBreak/>
              <w:t>Директна комуникация (събития, информационни дни, семинари, обучения и други);</w:t>
            </w:r>
          </w:p>
          <w:p w:rsidR="003B3F96" w:rsidRPr="000608CD" w:rsidRDefault="003B3F96" w:rsidP="00DF69FC">
            <w:pPr>
              <w:numPr>
                <w:ilvl w:val="0"/>
                <w:numId w:val="101"/>
              </w:numPr>
              <w:spacing w:before="0" w:after="0" w:line="240" w:lineRule="auto"/>
              <w:ind w:left="756"/>
              <w:jc w:val="both"/>
              <w:rPr>
                <w:rFonts w:eastAsia="Calibri"/>
                <w:color w:val="000000"/>
                <w:szCs w:val="24"/>
                <w:lang w:eastAsia="bg-BG" w:bidi="bg-BG"/>
              </w:rPr>
            </w:pPr>
            <w:r w:rsidRPr="000608CD">
              <w:rPr>
                <w:rFonts w:eastAsia="Calibri"/>
                <w:color w:val="000000"/>
                <w:szCs w:val="24"/>
                <w:lang w:eastAsia="bg-BG" w:bidi="bg-BG"/>
              </w:rPr>
              <w:t>Рекламни и информационни материали.</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 xml:space="preserve">Интернет страница: </w:t>
            </w:r>
            <w:r w:rsidRPr="000608CD">
              <w:rPr>
                <w:rFonts w:eastAsia="Calibri"/>
                <w:color w:val="000000"/>
                <w:szCs w:val="24"/>
                <w:lang w:eastAsia="bg-BG" w:bidi="bg-BG"/>
              </w:rPr>
              <w:t>Поддръжка на</w:t>
            </w:r>
            <w:r w:rsidRPr="000608CD">
              <w:rPr>
                <w:rFonts w:eastAsia="Calibri"/>
                <w:b/>
                <w:color w:val="000000"/>
                <w:szCs w:val="24"/>
                <w:lang w:eastAsia="bg-BG" w:bidi="bg-BG"/>
              </w:rPr>
              <w:t xml:space="preserve"> </w:t>
            </w:r>
            <w:r w:rsidRPr="000608CD">
              <w:rPr>
                <w:rFonts w:eastAsia="Calibri"/>
                <w:color w:val="000000"/>
                <w:szCs w:val="24"/>
                <w:lang w:eastAsia="bg-BG" w:bidi="bg-BG"/>
              </w:rPr>
              <w:t xml:space="preserve">секцията на програмата на Единния информационен портал и/или изработване и/или поддръжка на отделна интернет страница. </w:t>
            </w:r>
          </w:p>
          <w:p w:rsidR="003B3F96" w:rsidRPr="000608CD" w:rsidRDefault="003B3F96" w:rsidP="003B3F96">
            <w:pPr>
              <w:spacing w:before="0" w:after="0" w:line="240" w:lineRule="auto"/>
              <w:jc w:val="both"/>
              <w:rPr>
                <w:rFonts w:eastAsia="Calibri"/>
                <w:b/>
                <w:color w:val="000000"/>
                <w:szCs w:val="24"/>
                <w:lang w:eastAsia="bg-BG" w:bidi="bg-BG"/>
              </w:rPr>
            </w:pPr>
            <w:r w:rsidRPr="000608CD">
              <w:rPr>
                <w:rFonts w:eastAsia="Calibri"/>
                <w:b/>
                <w:color w:val="000000"/>
                <w:szCs w:val="24"/>
                <w:lang w:eastAsia="bg-BG" w:bidi="bg-BG"/>
              </w:rPr>
              <w:t xml:space="preserve">Индикатори: </w:t>
            </w:r>
            <w:r w:rsidRPr="000608CD">
              <w:rPr>
                <w:rFonts w:eastAsia="Calibri"/>
                <w:color w:val="000000"/>
                <w:szCs w:val="24"/>
                <w:lang w:eastAsia="bg-BG" w:bidi="bg-BG"/>
              </w:rPr>
              <w:t>брой на посещенията; брой визуализации на секцията на програмата или на самостоятелната страницата</w:t>
            </w:r>
            <w:r w:rsidRPr="000608CD">
              <w:rPr>
                <w:rFonts w:eastAsia="Calibri"/>
                <w:color w:val="000000"/>
                <w:szCs w:val="24"/>
                <w:lang w:val="en-US" w:eastAsia="bg-BG" w:bidi="bg-BG"/>
              </w:rPr>
              <w:t xml:space="preserve"> (</w:t>
            </w:r>
            <w:r w:rsidRPr="000608CD">
              <w:rPr>
                <w:rFonts w:eastAsia="Calibri"/>
                <w:color w:val="000000"/>
                <w:szCs w:val="24"/>
                <w:lang w:eastAsia="bg-BG" w:bidi="bg-BG"/>
              </w:rPr>
              <w:t>в случай на създаването на такава</w:t>
            </w:r>
            <w:r w:rsidRPr="000608CD">
              <w:rPr>
                <w:rFonts w:eastAsia="Calibri"/>
                <w:color w:val="000000"/>
                <w:szCs w:val="24"/>
                <w:lang w:val="en-US" w:eastAsia="bg-BG" w:bidi="bg-BG"/>
              </w:rPr>
              <w:t>)</w:t>
            </w:r>
            <w:r w:rsidRPr="000608CD">
              <w:rPr>
                <w:rFonts w:eastAsia="Calibri"/>
                <w:color w:val="000000"/>
                <w:szCs w:val="24"/>
                <w:lang w:eastAsia="bg-BG" w:bidi="bg-BG"/>
              </w:rPr>
              <w:t>.</w:t>
            </w:r>
            <w:r w:rsidRPr="000608CD">
              <w:rPr>
                <w:rFonts w:eastAsia="Calibri"/>
                <w:b/>
                <w:color w:val="000000"/>
                <w:szCs w:val="24"/>
                <w:lang w:eastAsia="bg-BG" w:bidi="bg-BG"/>
              </w:rPr>
              <w:t xml:space="preserve"> </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ind w:right="-44"/>
              <w:jc w:val="both"/>
              <w:rPr>
                <w:rFonts w:eastAsia="Calibri"/>
                <w:color w:val="000000"/>
                <w:szCs w:val="24"/>
                <w:lang w:eastAsia="bg-BG" w:bidi="bg-BG"/>
              </w:rPr>
            </w:pPr>
            <w:r w:rsidRPr="000608CD">
              <w:rPr>
                <w:rFonts w:eastAsia="Calibri"/>
                <w:b/>
                <w:color w:val="000000"/>
                <w:szCs w:val="24"/>
                <w:lang w:eastAsia="bg-BG" w:bidi="bg-BG"/>
              </w:rPr>
              <w:t xml:space="preserve">Електронни, печатни и онлайн медии: </w:t>
            </w:r>
            <w:r w:rsidRPr="000608CD">
              <w:rPr>
                <w:rFonts w:eastAsia="Calibri"/>
                <w:color w:val="000000"/>
                <w:szCs w:val="24"/>
                <w:lang w:eastAsia="bg-BG" w:bidi="bg-BG"/>
              </w:rPr>
              <w:t xml:space="preserve">Медийни участия, изработване на информационни и рекламни, аудио/видео материали, банери и др., закупуване на програмно време/рекламни карета и др., контакти с пресата. </w:t>
            </w:r>
          </w:p>
          <w:p w:rsidR="003B3F96" w:rsidRPr="000608CD" w:rsidRDefault="003B3F96" w:rsidP="003B3F96">
            <w:pPr>
              <w:spacing w:before="0" w:after="0" w:line="240" w:lineRule="auto"/>
              <w:ind w:right="-44"/>
              <w:jc w:val="both"/>
              <w:rPr>
                <w:rFonts w:eastAsia="Calibri"/>
                <w:color w:val="000000"/>
                <w:szCs w:val="24"/>
                <w:lang w:eastAsia="bg-BG" w:bidi="bg-BG"/>
              </w:rPr>
            </w:pPr>
            <w:r w:rsidRPr="000608CD">
              <w:rPr>
                <w:rFonts w:eastAsia="Calibri"/>
                <w:b/>
                <w:color w:val="000000"/>
                <w:szCs w:val="24"/>
                <w:lang w:eastAsia="bg-BG" w:bidi="bg-BG"/>
              </w:rPr>
              <w:t>Индикатори:</w:t>
            </w:r>
            <w:r w:rsidRPr="000608CD">
              <w:rPr>
                <w:rFonts w:eastAsia="Calibri"/>
                <w:color w:val="000000"/>
                <w:szCs w:val="24"/>
                <w:lang w:eastAsia="bg-BG" w:bidi="bg-BG"/>
              </w:rPr>
              <w:t xml:space="preserve"> брой публикации.</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jc w:val="both"/>
              <w:rPr>
                <w:rFonts w:eastAsia="Calibri"/>
                <w:b/>
                <w:color w:val="000000"/>
                <w:szCs w:val="24"/>
                <w:lang w:eastAsia="bg-BG" w:bidi="bg-BG"/>
              </w:rPr>
            </w:pPr>
            <w:r w:rsidRPr="000608CD">
              <w:rPr>
                <w:rFonts w:eastAsia="Calibri"/>
                <w:b/>
                <w:color w:val="000000"/>
                <w:szCs w:val="24"/>
                <w:lang w:eastAsia="bg-BG" w:bidi="bg-BG"/>
              </w:rPr>
              <w:t xml:space="preserve">Социални медии: </w:t>
            </w:r>
            <w:r w:rsidRPr="000608CD">
              <w:rPr>
                <w:rFonts w:eastAsia="Calibri"/>
                <w:color w:val="000000"/>
                <w:szCs w:val="24"/>
                <w:lang w:eastAsia="bg-BG" w:bidi="bg-BG"/>
              </w:rPr>
              <w:t>Създаване на профили за споделяне на информация по програмата във Фейсбук/Инстаграм и YouTubе ще бъде полезно на потенциални бенефициенти и бенефициенти, на медии и други заинтересовани лица.</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YouTubе e втopaтa пo пoпyляpнocт социална медия и същевременно най-големият сайт споделянето на подходящо аудиовизуално съдържание, което може да се коментира и споделя. YouTube е полезен и гъвкав социален медиен канал както за комуникация с широка публика, така и за по-тясно фокусирани аудитории. Той предоставя възможност за популяризирането на резултатите от изпълнението на програмата, на добри практики, успешно изпълнени проекти и примери за непосредственото въздействие и ефект на подпомагането по програмата.</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 xml:space="preserve">В процеса на изпълнение на дейностите по комуникация могат да бъдат идентифицирани и </w:t>
            </w:r>
            <w:r w:rsidRPr="000608CD">
              <w:rPr>
                <w:rFonts w:eastAsia="Calibri"/>
                <w:b/>
                <w:color w:val="000000"/>
                <w:szCs w:val="24"/>
                <w:lang w:eastAsia="bg-BG" w:bidi="bg-BG"/>
              </w:rPr>
              <w:t>други/нови социални медии</w:t>
            </w:r>
            <w:r w:rsidRPr="000608CD">
              <w:rPr>
                <w:rFonts w:eastAsia="Calibri"/>
                <w:color w:val="000000"/>
                <w:szCs w:val="24"/>
                <w:lang w:eastAsia="bg-BG" w:bidi="bg-BG"/>
              </w:rPr>
              <w:t>, в които да се популяризира програмата.</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Индикатори</w:t>
            </w:r>
            <w:r w:rsidRPr="000608CD">
              <w:rPr>
                <w:rFonts w:eastAsia="Calibri"/>
                <w:color w:val="000000"/>
                <w:szCs w:val="24"/>
                <w:lang w:eastAsia="bg-BG" w:bidi="bg-BG"/>
              </w:rPr>
              <w:t>: брой последователи; брой на действията: споделяния, харесвания, коментари и др.</w:t>
            </w:r>
            <w:r w:rsidRPr="000608CD">
              <w:rPr>
                <w:rFonts w:eastAsia="Calibri"/>
                <w:b/>
                <w:color w:val="000000"/>
                <w:szCs w:val="24"/>
                <w:lang w:eastAsia="bg-BG" w:bidi="bg-BG"/>
              </w:rPr>
              <w:t xml:space="preserve"> </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 xml:space="preserve">Директна комуникация: </w:t>
            </w:r>
            <w:r w:rsidRPr="000608CD">
              <w:rPr>
                <w:rFonts w:eastAsia="Calibri"/>
                <w:color w:val="000000"/>
                <w:szCs w:val="24"/>
                <w:lang w:eastAsia="bg-BG" w:bidi="bg-BG"/>
              </w:rPr>
              <w:t>Организиране на събития: информационни дни, информационни кампании, семинари, конференции, обучения за бенефициенти и др.</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 xml:space="preserve">Индикатори: </w:t>
            </w:r>
            <w:r w:rsidRPr="000608CD">
              <w:rPr>
                <w:rFonts w:eastAsia="Calibri"/>
                <w:color w:val="000000"/>
                <w:szCs w:val="24"/>
                <w:lang w:eastAsia="bg-BG" w:bidi="bg-BG"/>
              </w:rPr>
              <w:t>брой участници в събитията; брой отразявания в медиите.</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 xml:space="preserve">Рекламни и информационни материали: </w:t>
            </w:r>
            <w:r w:rsidRPr="000608CD">
              <w:rPr>
                <w:rFonts w:eastAsia="Calibri"/>
                <w:color w:val="000000"/>
                <w:szCs w:val="24"/>
                <w:lang w:eastAsia="bg-BG" w:bidi="bg-BG"/>
              </w:rPr>
              <w:t xml:space="preserve">Изработване и разпространение на печатни информационни материали и сувенири (бюлетини, брошури, постери, наръчници, издания и др.); изработване на аудио/видео материали, </w:t>
            </w:r>
            <w:r w:rsidRPr="000608CD">
              <w:rPr>
                <w:rFonts w:eastAsia="Calibri"/>
                <w:b/>
                <w:color w:val="000000"/>
                <w:szCs w:val="24"/>
                <w:lang w:eastAsia="bg-BG" w:bidi="bg-BG"/>
              </w:rPr>
              <w:t>банери;</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 xml:space="preserve">Индикатори: </w:t>
            </w:r>
            <w:r w:rsidRPr="000608CD">
              <w:rPr>
                <w:rFonts w:eastAsia="Calibri"/>
                <w:color w:val="000000"/>
                <w:szCs w:val="24"/>
                <w:lang w:eastAsia="bg-BG" w:bidi="bg-BG"/>
              </w:rPr>
              <w:t>брой разпространени печатни, информационни  и рекламни материали, брой излъчени аудио-видео материали</w:t>
            </w:r>
            <w:r w:rsidRPr="000608CD">
              <w:rPr>
                <w:rFonts w:eastAsia="Calibri"/>
                <w:b/>
                <w:color w:val="000000"/>
                <w:szCs w:val="24"/>
                <w:lang w:eastAsia="bg-BG" w:bidi="bg-BG"/>
              </w:rPr>
              <w:t xml:space="preserve">. </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jc w:val="both"/>
              <w:rPr>
                <w:rFonts w:eastAsia="Calibri"/>
                <w:b/>
                <w:color w:val="000000"/>
                <w:szCs w:val="24"/>
                <w:lang w:eastAsia="bg-BG" w:bidi="bg-BG"/>
              </w:rPr>
            </w:pPr>
            <w:r w:rsidRPr="000608CD">
              <w:rPr>
                <w:rFonts w:eastAsia="Calibri"/>
                <w:b/>
                <w:color w:val="000000"/>
                <w:szCs w:val="24"/>
                <w:lang w:eastAsia="bg-BG" w:bidi="bg-BG"/>
              </w:rPr>
              <w:t>Планиран бюджет:</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lastRenderedPageBreak/>
              <w:t xml:space="preserve">Планираният бюджет за изпълнение на предвидените дейности по комуникация е в размер на между 0,3% и на между 0,5% от бюджета на мярка Техническа помощ по ПМДРА 2021-2027 г. </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jc w:val="both"/>
              <w:rPr>
                <w:rFonts w:eastAsia="Calibri"/>
                <w:b/>
                <w:color w:val="000000"/>
                <w:szCs w:val="24"/>
                <w:lang w:val="en-US" w:eastAsia="bg-BG" w:bidi="bg-BG"/>
              </w:rPr>
            </w:pPr>
            <w:r w:rsidRPr="000608CD">
              <w:rPr>
                <w:rFonts w:eastAsia="Calibri"/>
                <w:b/>
                <w:color w:val="000000"/>
                <w:szCs w:val="24"/>
                <w:lang w:eastAsia="bg-BG" w:bidi="bg-BG"/>
              </w:rPr>
              <w:t xml:space="preserve">Мониторинг и оценка </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 xml:space="preserve">За ефективното планиране и изпълнение на дейностите по комуникация през програмен период 2021-2027 г. ще се разработват ежегодни Комуникационни планове, които ще описват дейностите, предвидени за изпълнение през съответната година. Плановете ще бъдат представяни на Комитета за наблюдение на програмата за информация, а изпълнението им ще бъде отчитано пред неговите членове. </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 xml:space="preserve">По време на програмния период наблюдението и оценката на ефективността на дейностите по комуникация по ПМДРА ще бъде оценявана по стандартизирани критерии и индикатори, включващи:  </w:t>
            </w:r>
          </w:p>
          <w:p w:rsidR="003B3F96" w:rsidRPr="000608CD" w:rsidRDefault="003B3F96" w:rsidP="00DF69FC">
            <w:pPr>
              <w:numPr>
                <w:ilvl w:val="0"/>
                <w:numId w:val="102"/>
              </w:numPr>
              <w:spacing w:before="0" w:after="0" w:line="240" w:lineRule="auto"/>
              <w:ind w:left="756"/>
              <w:jc w:val="both"/>
              <w:rPr>
                <w:rFonts w:eastAsia="Calibri"/>
                <w:color w:val="000000"/>
                <w:szCs w:val="24"/>
                <w:lang w:eastAsia="bg-BG" w:bidi="bg-BG"/>
              </w:rPr>
            </w:pPr>
            <w:r w:rsidRPr="000608CD">
              <w:rPr>
                <w:rFonts w:eastAsia="Calibri"/>
                <w:color w:val="000000"/>
                <w:szCs w:val="24"/>
                <w:lang w:eastAsia="bg-BG" w:bidi="bg-BG"/>
              </w:rPr>
              <w:t>измерване на постигнати количествени параметри на физическо изпълнение/напредък;</w:t>
            </w:r>
          </w:p>
          <w:p w:rsidR="003B3F96" w:rsidRPr="000608CD" w:rsidRDefault="003B3F96" w:rsidP="00DF69FC">
            <w:pPr>
              <w:numPr>
                <w:ilvl w:val="0"/>
                <w:numId w:val="102"/>
              </w:numPr>
              <w:spacing w:before="0" w:after="0" w:line="240" w:lineRule="auto"/>
              <w:ind w:left="756"/>
              <w:jc w:val="both"/>
              <w:rPr>
                <w:rFonts w:eastAsia="Calibri"/>
                <w:color w:val="000000"/>
                <w:szCs w:val="24"/>
                <w:lang w:eastAsia="bg-BG" w:bidi="bg-BG"/>
              </w:rPr>
            </w:pPr>
            <w:r w:rsidRPr="000608CD">
              <w:rPr>
                <w:rFonts w:eastAsia="Calibri"/>
                <w:color w:val="000000"/>
                <w:szCs w:val="24"/>
                <w:lang w:eastAsia="bg-BG" w:bidi="bg-BG"/>
              </w:rPr>
              <w:t>измерване на ефект/резултат, както и на трайно въздействие посредством социологически проучвания.</w:t>
            </w:r>
          </w:p>
          <w:p w:rsidR="003B3F96" w:rsidRPr="003B3F96" w:rsidRDefault="003B3F96" w:rsidP="003B3F96">
            <w:pPr>
              <w:widowControl w:val="0"/>
              <w:autoSpaceDE w:val="0"/>
              <w:autoSpaceDN w:val="0"/>
              <w:spacing w:before="0" w:after="240" w:line="240" w:lineRule="auto"/>
              <w:ind w:left="75" w:right="125"/>
              <w:jc w:val="both"/>
              <w:rPr>
                <w:rFonts w:eastAsia="Calibri"/>
                <w:color w:val="000000"/>
                <w:szCs w:val="24"/>
                <w:lang w:eastAsia="bg-BG" w:bidi="bg-BG"/>
              </w:rPr>
            </w:pPr>
            <w:r w:rsidRPr="000608CD">
              <w:rPr>
                <w:rFonts w:eastAsia="Calibri"/>
                <w:color w:val="000000"/>
                <w:szCs w:val="24"/>
                <w:lang w:eastAsia="bg-BG" w:bidi="bg-BG"/>
              </w:rPr>
              <w:t>По време на изпълнение на програмата се предвижда да бъдат осъществявани и регулярни анализи на удовлетвореността от проведените събития (включително и за онлайн събития).</w:t>
            </w:r>
            <w:r w:rsidRPr="003B3F96">
              <w:rPr>
                <w:rFonts w:eastAsia="Calibri"/>
                <w:color w:val="000000"/>
                <w:szCs w:val="24"/>
                <w:lang w:eastAsia="bg-BG" w:bidi="bg-BG"/>
              </w:rPr>
              <w:t xml:space="preserve"> </w:t>
            </w:r>
          </w:p>
          <w:p w:rsidR="003B3F96" w:rsidRPr="007E27AC" w:rsidRDefault="003B3F96" w:rsidP="002E0B9C">
            <w:pPr>
              <w:spacing w:before="60" w:after="60" w:line="240" w:lineRule="auto"/>
            </w:pPr>
          </w:p>
        </w:tc>
      </w:tr>
    </w:tbl>
    <w:p w:rsidR="00A40A79" w:rsidRPr="007E27AC" w:rsidRDefault="00A40A79" w:rsidP="002E0B9C"/>
    <w:p w:rsidR="00A40A79" w:rsidRPr="007E27AC" w:rsidRDefault="00A40A79" w:rsidP="002E0B9C">
      <w:pPr>
        <w:pStyle w:val="Point0"/>
      </w:pPr>
      <w:r w:rsidRPr="007E27AC">
        <w:br w:type="page"/>
      </w:r>
      <w:r w:rsidRPr="007E27AC">
        <w:lastRenderedPageBreak/>
        <w:t>8.</w:t>
      </w:r>
      <w:r w:rsidRPr="007E27AC">
        <w:tab/>
        <w:t>Използване на единични разходи, еднократни суми или единни ставки и финансиране, което не е свързано с разходи</w:t>
      </w:r>
    </w:p>
    <w:p w:rsidR="00A40A79" w:rsidRPr="007E27AC" w:rsidRDefault="00A40A79" w:rsidP="002E0B9C">
      <w:pPr>
        <w:pStyle w:val="Text1"/>
      </w:pPr>
      <w:r w:rsidRPr="007E27AC">
        <w:t>Позоваване: Членове 94 и 95 от РОР</w:t>
      </w:r>
    </w:p>
    <w:p w:rsidR="00A40A79" w:rsidRPr="007E27AC" w:rsidRDefault="00A40A79" w:rsidP="002E0B9C">
      <w:r w:rsidRPr="007E27AC">
        <w:t>Таблица 1</w:t>
      </w:r>
      <w:r w:rsidR="00986426" w:rsidRPr="007E27AC">
        <w:t>4</w:t>
      </w:r>
      <w:r w:rsidRPr="007E27AC">
        <w:t>: Използване на единични разходи, еднократни суми или единни ставки и финансиране, което не е свързано с разходи</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346"/>
        <w:gridCol w:w="1347"/>
      </w:tblGrid>
      <w:tr w:rsidR="00A40A79" w:rsidRPr="007E27AC" w:rsidTr="002E0B9C">
        <w:tc>
          <w:tcPr>
            <w:tcW w:w="8330" w:type="dxa"/>
            <w:vAlign w:val="center"/>
          </w:tcPr>
          <w:p w:rsidR="00A40A79" w:rsidRPr="007E27AC" w:rsidRDefault="00A40A79" w:rsidP="002E0B9C">
            <w:pPr>
              <w:spacing w:before="60" w:after="60" w:line="240" w:lineRule="auto"/>
              <w:jc w:val="center"/>
            </w:pPr>
            <w:r w:rsidRPr="007E27AC">
              <w:t>Планирано използване на членове 94 и 95</w:t>
            </w:r>
          </w:p>
        </w:tc>
        <w:tc>
          <w:tcPr>
            <w:tcW w:w="1346" w:type="dxa"/>
            <w:vAlign w:val="center"/>
          </w:tcPr>
          <w:p w:rsidR="00A40A79" w:rsidRPr="007E27AC" w:rsidRDefault="00A40A79" w:rsidP="002E0B9C">
            <w:pPr>
              <w:spacing w:before="60" w:after="60" w:line="240" w:lineRule="auto"/>
              <w:jc w:val="center"/>
            </w:pPr>
            <w:r w:rsidRPr="007E27AC">
              <w:t>ДА</w:t>
            </w:r>
          </w:p>
        </w:tc>
        <w:tc>
          <w:tcPr>
            <w:tcW w:w="1347" w:type="dxa"/>
            <w:vAlign w:val="center"/>
          </w:tcPr>
          <w:p w:rsidR="00A40A79" w:rsidRPr="007E27AC" w:rsidRDefault="00A40A79" w:rsidP="002E0B9C">
            <w:pPr>
              <w:spacing w:before="60" w:after="60" w:line="240" w:lineRule="auto"/>
              <w:jc w:val="center"/>
            </w:pPr>
            <w:r w:rsidRPr="007E27AC">
              <w:t>НЕ</w:t>
            </w:r>
          </w:p>
        </w:tc>
      </w:tr>
      <w:tr w:rsidR="00A40A79" w:rsidRPr="007E27AC" w:rsidTr="002E0B9C">
        <w:tc>
          <w:tcPr>
            <w:tcW w:w="8330" w:type="dxa"/>
          </w:tcPr>
          <w:p w:rsidR="00A40A79" w:rsidRPr="007E27AC" w:rsidRDefault="00A40A79" w:rsidP="002E0B9C">
            <w:pPr>
              <w:spacing w:before="60" w:after="60" w:line="240" w:lineRule="auto"/>
            </w:pPr>
            <w:r w:rsidRPr="007E27AC">
              <w:t>От приемането си програмата ще използва възстановяване на приноса на Съюза на основата на единичните разходи, еднократните суми и единните ставки по приоритета съгласно член 94 от РОР (ако отговорът е „да“, попълнете допълнение 1)</w:t>
            </w:r>
          </w:p>
        </w:tc>
        <w:tc>
          <w:tcPr>
            <w:tcW w:w="1346" w:type="dxa"/>
          </w:tcPr>
          <w:p w:rsidR="00A40A79" w:rsidRPr="007E27AC" w:rsidRDefault="00A40A79" w:rsidP="002E0B9C">
            <w:pPr>
              <w:spacing w:before="60" w:after="60" w:line="240" w:lineRule="auto"/>
            </w:pPr>
            <w:r w:rsidRPr="007E27AC">
              <w:fldChar w:fldCharType="begin">
                <w:ffData>
                  <w:name w:val="Check2"/>
                  <w:enabled/>
                  <w:calcOnExit w:val="0"/>
                  <w:checkBox>
                    <w:sizeAuto/>
                    <w:default w:val="0"/>
                  </w:checkBox>
                </w:ffData>
              </w:fldChar>
            </w:r>
            <w:r w:rsidRPr="007E27AC">
              <w:instrText xml:space="preserve"> FORMCHECKBOX </w:instrText>
            </w:r>
            <w:r w:rsidR="0054187E">
              <w:fldChar w:fldCharType="separate"/>
            </w:r>
            <w:r w:rsidRPr="007E27AC">
              <w:fldChar w:fldCharType="end"/>
            </w:r>
          </w:p>
        </w:tc>
        <w:tc>
          <w:tcPr>
            <w:tcW w:w="1347" w:type="dxa"/>
          </w:tcPr>
          <w:p w:rsidR="00A40A79" w:rsidRPr="007E27AC" w:rsidRDefault="007E27AC" w:rsidP="002E0B9C">
            <w:pPr>
              <w:spacing w:before="60" w:after="60" w:line="240" w:lineRule="auto"/>
            </w:pPr>
            <w:r w:rsidRPr="007E27AC">
              <w:fldChar w:fldCharType="begin">
                <w:ffData>
                  <w:name w:val="Check1"/>
                  <w:enabled/>
                  <w:calcOnExit w:val="0"/>
                  <w:checkBox>
                    <w:sizeAuto/>
                    <w:default w:val="1"/>
                  </w:checkBox>
                </w:ffData>
              </w:fldChar>
            </w:r>
            <w:bookmarkStart w:id="11" w:name="Check1"/>
            <w:r w:rsidRPr="007E27AC">
              <w:instrText xml:space="preserve"> FORMCHECKBOX </w:instrText>
            </w:r>
            <w:r w:rsidR="0054187E">
              <w:fldChar w:fldCharType="separate"/>
            </w:r>
            <w:r w:rsidRPr="007E27AC">
              <w:fldChar w:fldCharType="end"/>
            </w:r>
            <w:bookmarkEnd w:id="11"/>
          </w:p>
        </w:tc>
      </w:tr>
      <w:tr w:rsidR="00A40A79" w:rsidRPr="007E27AC" w:rsidTr="002E0B9C">
        <w:tc>
          <w:tcPr>
            <w:tcW w:w="8330" w:type="dxa"/>
          </w:tcPr>
          <w:p w:rsidR="00A40A79" w:rsidRPr="007E27AC" w:rsidRDefault="00A40A79" w:rsidP="002E0B9C">
            <w:pPr>
              <w:spacing w:before="60" w:after="60" w:line="240" w:lineRule="auto"/>
            </w:pPr>
            <w:r w:rsidRPr="007E27AC">
              <w:t>От приемането си програмата ще използва възстановяване на приноса на Съюза на основата на финансиране, което не е свързано с разходите, съгласно член 95 от РОР (ако отговорът е „да“, попълнете допълнение 2)</w:t>
            </w:r>
          </w:p>
        </w:tc>
        <w:tc>
          <w:tcPr>
            <w:tcW w:w="1346" w:type="dxa"/>
          </w:tcPr>
          <w:p w:rsidR="00A40A79" w:rsidRPr="007E27AC" w:rsidRDefault="00A40A79" w:rsidP="002E0B9C">
            <w:pPr>
              <w:spacing w:before="60" w:after="60" w:line="240" w:lineRule="auto"/>
            </w:pPr>
            <w:r w:rsidRPr="007E27AC">
              <w:fldChar w:fldCharType="begin">
                <w:ffData>
                  <w:name w:val="Check2"/>
                  <w:enabled/>
                  <w:calcOnExit w:val="0"/>
                  <w:checkBox>
                    <w:sizeAuto/>
                    <w:default w:val="0"/>
                  </w:checkBox>
                </w:ffData>
              </w:fldChar>
            </w:r>
            <w:r w:rsidRPr="007E27AC">
              <w:instrText xml:space="preserve"> FORMCHECKBOX </w:instrText>
            </w:r>
            <w:r w:rsidR="0054187E">
              <w:fldChar w:fldCharType="separate"/>
            </w:r>
            <w:r w:rsidRPr="007E27AC">
              <w:fldChar w:fldCharType="end"/>
            </w:r>
          </w:p>
        </w:tc>
        <w:tc>
          <w:tcPr>
            <w:tcW w:w="1347" w:type="dxa"/>
          </w:tcPr>
          <w:p w:rsidR="00A40A79" w:rsidRPr="007E27AC" w:rsidRDefault="007E27AC" w:rsidP="002E0B9C">
            <w:pPr>
              <w:spacing w:before="60" w:after="60" w:line="240" w:lineRule="auto"/>
            </w:pPr>
            <w:r w:rsidRPr="007E27AC">
              <w:fldChar w:fldCharType="begin">
                <w:ffData>
                  <w:name w:val=""/>
                  <w:enabled/>
                  <w:calcOnExit w:val="0"/>
                  <w:checkBox>
                    <w:sizeAuto/>
                    <w:default w:val="1"/>
                  </w:checkBox>
                </w:ffData>
              </w:fldChar>
            </w:r>
            <w:r w:rsidRPr="007E27AC">
              <w:instrText xml:space="preserve"> FORMCHECKBOX </w:instrText>
            </w:r>
            <w:r w:rsidR="0054187E">
              <w:fldChar w:fldCharType="separate"/>
            </w:r>
            <w:r w:rsidRPr="007E27AC">
              <w:fldChar w:fldCharType="end"/>
            </w:r>
          </w:p>
        </w:tc>
      </w:tr>
    </w:tbl>
    <w:p w:rsidR="00A40A79" w:rsidRPr="007E27AC" w:rsidRDefault="00A40A79" w:rsidP="002E0B9C">
      <w:pPr>
        <w:pStyle w:val="Point0"/>
      </w:pPr>
      <w:r w:rsidRPr="007E27AC">
        <w:rPr>
          <w:b/>
          <w:bCs/>
          <w:vertAlign w:val="superscript"/>
        </w:rPr>
        <w:t>*</w:t>
      </w:r>
      <w:r w:rsidRPr="007E27AC">
        <w:tab/>
        <w:t>Цялата информация ще бъде предоставена в съответствие с образците, приложени към РОР.</w:t>
      </w:r>
    </w:p>
    <w:p w:rsidR="00A40A79" w:rsidRPr="007E27AC" w:rsidRDefault="00A40A79" w:rsidP="002E0B9C">
      <w:pPr>
        <w:pStyle w:val="NormalRight"/>
        <w:rPr>
          <w:b/>
          <w:bCs/>
        </w:rPr>
      </w:pPr>
      <w:r w:rsidRPr="007E27AC">
        <w:rPr>
          <w:b/>
          <w:bCs/>
        </w:rPr>
        <w:br w:type="page"/>
      </w:r>
      <w:r w:rsidRPr="007E27AC">
        <w:rPr>
          <w:b/>
          <w:bCs/>
        </w:rPr>
        <w:lastRenderedPageBreak/>
        <w:t>Допълнение 1:</w:t>
      </w:r>
    </w:p>
    <w:p w:rsidR="00A40A79" w:rsidRPr="007E27AC" w:rsidRDefault="00A40A79" w:rsidP="002E0B9C">
      <w:pPr>
        <w:pStyle w:val="NormalCentered"/>
      </w:pPr>
      <w:r w:rsidRPr="007E27AC">
        <w:t>Принос на Съюза на основата на единични разходи, еднократни суми и единни ставки</w:t>
      </w:r>
    </w:p>
    <w:p w:rsidR="00A40A79" w:rsidRPr="007E27AC" w:rsidRDefault="00A40A79" w:rsidP="002E0B9C">
      <w:pPr>
        <w:pStyle w:val="NormalCentered"/>
      </w:pPr>
      <w:r w:rsidRPr="007E27AC">
        <w:t>Образец за представяне на данните за разглеждане от Комисията</w:t>
      </w:r>
      <w:r w:rsidRPr="007E27AC">
        <w:br/>
        <w:t>(Член 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40A79" w:rsidRPr="007E27AC" w:rsidTr="002E0B9C">
        <w:tc>
          <w:tcPr>
            <w:tcW w:w="4644" w:type="dxa"/>
            <w:shd w:val="clear" w:color="auto" w:fill="auto"/>
          </w:tcPr>
          <w:p w:rsidR="00A40A79" w:rsidRPr="007E27AC" w:rsidRDefault="00A40A79" w:rsidP="002E0B9C">
            <w:pPr>
              <w:spacing w:before="60" w:after="60" w:line="240" w:lineRule="auto"/>
            </w:pPr>
            <w:r w:rsidRPr="007E27AC">
              <w:t>Дата на внасяне на предложението</w:t>
            </w:r>
          </w:p>
        </w:tc>
        <w:tc>
          <w:tcPr>
            <w:tcW w:w="4644" w:type="dxa"/>
            <w:shd w:val="clear" w:color="auto" w:fill="auto"/>
          </w:tcPr>
          <w:p w:rsidR="00A40A79" w:rsidRPr="007E27AC" w:rsidRDefault="00A40A79" w:rsidP="002E0B9C">
            <w:pPr>
              <w:spacing w:before="60" w:after="60" w:line="240" w:lineRule="auto"/>
            </w:pPr>
          </w:p>
        </w:tc>
      </w:tr>
      <w:tr w:rsidR="00A40A79" w:rsidRPr="007E27AC" w:rsidTr="002E0B9C">
        <w:tc>
          <w:tcPr>
            <w:tcW w:w="4644" w:type="dxa"/>
            <w:shd w:val="clear" w:color="auto" w:fill="auto"/>
          </w:tcPr>
          <w:p w:rsidR="00A40A79" w:rsidRPr="007E27AC" w:rsidRDefault="00A40A79" w:rsidP="002E0B9C">
            <w:pPr>
              <w:spacing w:before="60" w:after="60" w:line="240" w:lineRule="auto"/>
            </w:pPr>
          </w:p>
        </w:tc>
        <w:tc>
          <w:tcPr>
            <w:tcW w:w="4644" w:type="dxa"/>
            <w:shd w:val="clear" w:color="auto" w:fill="auto"/>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r w:rsidRPr="007E27AC">
        <w:t>Настоящото допълнение не се изисква, когато се използват опростените варианти за разходите на равнище ЕС, установени с делегирания акт, посочен в член 94, параграф 4.</w:t>
      </w:r>
    </w:p>
    <w:p w:rsidR="00A40A79" w:rsidRPr="007E27AC" w:rsidRDefault="00A40A79" w:rsidP="002E0B9C">
      <w:pPr>
        <w:pStyle w:val="Point0"/>
      </w:pPr>
      <w:r w:rsidRPr="007E27AC">
        <w:br w:type="page"/>
      </w:r>
      <w:r w:rsidRPr="007E27AC">
        <w:lastRenderedPageBreak/>
        <w:t>А.</w:t>
      </w:r>
      <w:r w:rsidRPr="007E27AC">
        <w:tab/>
        <w:t>Обобщение на основните елементи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683"/>
        <w:gridCol w:w="1293"/>
        <w:gridCol w:w="1096"/>
        <w:gridCol w:w="1549"/>
        <w:gridCol w:w="888"/>
        <w:gridCol w:w="1308"/>
        <w:gridCol w:w="939"/>
        <w:gridCol w:w="1320"/>
        <w:gridCol w:w="1788"/>
        <w:gridCol w:w="1378"/>
        <w:gridCol w:w="1406"/>
      </w:tblGrid>
      <w:tr w:rsidR="00A40A79" w:rsidRPr="007E27AC" w:rsidTr="002E0B9C">
        <w:tc>
          <w:tcPr>
            <w:tcW w:w="321" w:type="pct"/>
            <w:vAlign w:val="center"/>
          </w:tcPr>
          <w:p w:rsidR="00A40A79" w:rsidRPr="007E27AC" w:rsidRDefault="00A40A79" w:rsidP="002E0B9C">
            <w:pPr>
              <w:spacing w:before="60" w:after="60" w:line="240" w:lineRule="auto"/>
              <w:jc w:val="center"/>
              <w:rPr>
                <w:sz w:val="20"/>
                <w:szCs w:val="18"/>
              </w:rPr>
            </w:pPr>
            <w:r w:rsidRPr="007E27AC">
              <w:rPr>
                <w:sz w:val="20"/>
                <w:szCs w:val="18"/>
              </w:rPr>
              <w:t>Приоритет</w:t>
            </w:r>
          </w:p>
        </w:tc>
        <w:tc>
          <w:tcPr>
            <w:tcW w:w="240" w:type="pct"/>
            <w:vAlign w:val="center"/>
          </w:tcPr>
          <w:p w:rsidR="00A40A79" w:rsidRPr="007E27AC" w:rsidRDefault="00A40A79" w:rsidP="002E0B9C">
            <w:pPr>
              <w:spacing w:before="60" w:after="60" w:line="240" w:lineRule="auto"/>
              <w:jc w:val="center"/>
              <w:rPr>
                <w:sz w:val="20"/>
                <w:szCs w:val="18"/>
              </w:rPr>
            </w:pPr>
            <w:r w:rsidRPr="007E27AC">
              <w:rPr>
                <w:sz w:val="20"/>
                <w:szCs w:val="18"/>
              </w:rPr>
              <w:t>Фонд</w:t>
            </w:r>
          </w:p>
        </w:tc>
        <w:tc>
          <w:tcPr>
            <w:tcW w:w="381" w:type="pct"/>
            <w:vAlign w:val="center"/>
          </w:tcPr>
          <w:p w:rsidR="00A40A79" w:rsidRPr="007E27AC" w:rsidRDefault="00A40A79" w:rsidP="002E0B9C">
            <w:pPr>
              <w:spacing w:before="60" w:after="60" w:line="240" w:lineRule="auto"/>
              <w:jc w:val="center"/>
              <w:rPr>
                <w:sz w:val="20"/>
                <w:szCs w:val="18"/>
              </w:rPr>
            </w:pPr>
            <w:r w:rsidRPr="007E27AC">
              <w:rPr>
                <w:sz w:val="20"/>
                <w:szCs w:val="18"/>
              </w:rPr>
              <w:t>Специфична цел</w:t>
            </w:r>
          </w:p>
        </w:tc>
        <w:tc>
          <w:tcPr>
            <w:tcW w:w="382" w:type="pct"/>
            <w:vAlign w:val="center"/>
          </w:tcPr>
          <w:p w:rsidR="00A40A79" w:rsidRPr="007E27AC" w:rsidRDefault="00A40A79" w:rsidP="002E0B9C">
            <w:pPr>
              <w:spacing w:before="60" w:after="60" w:line="240" w:lineRule="auto"/>
              <w:jc w:val="center"/>
              <w:rPr>
                <w:sz w:val="20"/>
                <w:szCs w:val="18"/>
              </w:rPr>
            </w:pPr>
            <w:r w:rsidRPr="007E27AC">
              <w:rPr>
                <w:sz w:val="20"/>
                <w:szCs w:val="18"/>
              </w:rPr>
              <w:t>Категория региони</w:t>
            </w:r>
          </w:p>
        </w:tc>
        <w:tc>
          <w:tcPr>
            <w:tcW w:w="538" w:type="pct"/>
            <w:vAlign w:val="center"/>
          </w:tcPr>
          <w:p w:rsidR="00A40A79" w:rsidRPr="007E27AC" w:rsidRDefault="00A40A79" w:rsidP="002E0B9C">
            <w:pPr>
              <w:spacing w:before="60" w:after="60" w:line="240" w:lineRule="auto"/>
              <w:jc w:val="center"/>
              <w:rPr>
                <w:sz w:val="20"/>
                <w:szCs w:val="18"/>
              </w:rPr>
            </w:pPr>
            <w:r w:rsidRPr="007E27AC">
              <w:rPr>
                <w:sz w:val="20"/>
                <w:szCs w:val="18"/>
              </w:rPr>
              <w:t>Прогнозен дял от общия размер на разпределените финансови средства в рамките на приоритета, за който ще се прилагат опростени варианти на разходите (ОВР), в %</w:t>
            </w:r>
          </w:p>
        </w:tc>
        <w:tc>
          <w:tcPr>
            <w:tcW w:w="787" w:type="pct"/>
            <w:gridSpan w:val="2"/>
            <w:shd w:val="clear" w:color="auto" w:fill="auto"/>
            <w:vAlign w:val="center"/>
          </w:tcPr>
          <w:p w:rsidR="00A40A79" w:rsidRPr="007E27AC" w:rsidRDefault="00A40A79" w:rsidP="002E0B9C">
            <w:pPr>
              <w:spacing w:before="60" w:after="60" w:line="240" w:lineRule="auto"/>
              <w:jc w:val="center"/>
              <w:rPr>
                <w:sz w:val="20"/>
                <w:szCs w:val="18"/>
              </w:rPr>
            </w:pPr>
            <w:r w:rsidRPr="007E27AC">
              <w:rPr>
                <w:sz w:val="20"/>
                <w:szCs w:val="18"/>
              </w:rPr>
              <w:t>Вид операция/видове операции</w:t>
            </w:r>
          </w:p>
        </w:tc>
        <w:tc>
          <w:tcPr>
            <w:tcW w:w="795" w:type="pct"/>
            <w:gridSpan w:val="2"/>
            <w:shd w:val="clear" w:color="auto" w:fill="auto"/>
            <w:vAlign w:val="center"/>
          </w:tcPr>
          <w:p w:rsidR="00A40A79" w:rsidRPr="007E27AC" w:rsidRDefault="00A40A79" w:rsidP="002E0B9C">
            <w:pPr>
              <w:spacing w:before="60" w:after="60" w:line="240" w:lineRule="auto"/>
              <w:jc w:val="center"/>
              <w:rPr>
                <w:sz w:val="20"/>
                <w:szCs w:val="18"/>
              </w:rPr>
            </w:pPr>
            <w:r w:rsidRPr="007E27AC">
              <w:rPr>
                <w:sz w:val="20"/>
                <w:szCs w:val="18"/>
              </w:rPr>
              <w:t>Показател, който води до възстановяване на разходите</w:t>
            </w:r>
          </w:p>
        </w:tc>
        <w:tc>
          <w:tcPr>
            <w:tcW w:w="620" w:type="pct"/>
            <w:shd w:val="clear" w:color="auto" w:fill="auto"/>
            <w:vAlign w:val="center"/>
          </w:tcPr>
          <w:p w:rsidR="00A40A79" w:rsidRPr="007E27AC" w:rsidRDefault="00A40A79" w:rsidP="002E0B9C">
            <w:pPr>
              <w:spacing w:before="60" w:after="60" w:line="240" w:lineRule="auto"/>
              <w:jc w:val="center"/>
              <w:rPr>
                <w:sz w:val="20"/>
                <w:szCs w:val="18"/>
              </w:rPr>
            </w:pPr>
            <w:r w:rsidRPr="007E27AC">
              <w:rPr>
                <w:sz w:val="20"/>
                <w:szCs w:val="18"/>
              </w:rPr>
              <w:t>Мерна единица на показателя, който води до възстановяване на разходите</w:t>
            </w:r>
          </w:p>
        </w:tc>
        <w:tc>
          <w:tcPr>
            <w:tcW w:w="445" w:type="pct"/>
            <w:vAlign w:val="center"/>
          </w:tcPr>
          <w:p w:rsidR="00A40A79" w:rsidRPr="007E27AC" w:rsidRDefault="00A40A79" w:rsidP="002E0B9C">
            <w:pPr>
              <w:spacing w:before="60" w:after="60" w:line="240" w:lineRule="auto"/>
              <w:jc w:val="center"/>
              <w:rPr>
                <w:sz w:val="20"/>
                <w:szCs w:val="18"/>
              </w:rPr>
            </w:pPr>
            <w:r w:rsidRPr="007E27AC">
              <w:rPr>
                <w:sz w:val="20"/>
                <w:szCs w:val="18"/>
              </w:rPr>
              <w:t>Вид ОВР (стандартна таблица на единичните разходи, еднократните суми или единните ставки)</w:t>
            </w:r>
          </w:p>
        </w:tc>
        <w:tc>
          <w:tcPr>
            <w:tcW w:w="491" w:type="pct"/>
            <w:shd w:val="clear" w:color="auto" w:fill="auto"/>
            <w:vAlign w:val="center"/>
          </w:tcPr>
          <w:p w:rsidR="00A40A79" w:rsidRPr="007E27AC" w:rsidRDefault="00A40A79" w:rsidP="002E0B9C">
            <w:pPr>
              <w:spacing w:before="60" w:after="60" w:line="240" w:lineRule="auto"/>
              <w:jc w:val="center"/>
              <w:rPr>
                <w:sz w:val="20"/>
                <w:szCs w:val="18"/>
              </w:rPr>
            </w:pPr>
            <w:r w:rsidRPr="007E27AC">
              <w:rPr>
                <w:sz w:val="20"/>
                <w:szCs w:val="18"/>
              </w:rPr>
              <w:t>Размер (в EUR) или процент (в случай на фиксирани ставки) на ОВР</w:t>
            </w:r>
          </w:p>
        </w:tc>
      </w:tr>
      <w:tr w:rsidR="00A40A79" w:rsidRPr="007E27AC" w:rsidTr="002E0B9C">
        <w:tc>
          <w:tcPr>
            <w:tcW w:w="321" w:type="pct"/>
          </w:tcPr>
          <w:p w:rsidR="00A40A79" w:rsidRPr="007E27AC" w:rsidRDefault="00A40A79" w:rsidP="002E0B9C">
            <w:pPr>
              <w:spacing w:before="60" w:after="60" w:line="240" w:lineRule="auto"/>
              <w:rPr>
                <w:sz w:val="20"/>
                <w:szCs w:val="18"/>
              </w:rPr>
            </w:pPr>
          </w:p>
        </w:tc>
        <w:tc>
          <w:tcPr>
            <w:tcW w:w="240" w:type="pct"/>
          </w:tcPr>
          <w:p w:rsidR="00A40A79" w:rsidRPr="007E27AC" w:rsidRDefault="00A40A79" w:rsidP="002E0B9C">
            <w:pPr>
              <w:spacing w:before="60" w:after="60" w:line="240" w:lineRule="auto"/>
              <w:rPr>
                <w:sz w:val="20"/>
                <w:szCs w:val="18"/>
              </w:rPr>
            </w:pPr>
          </w:p>
        </w:tc>
        <w:tc>
          <w:tcPr>
            <w:tcW w:w="381" w:type="pct"/>
          </w:tcPr>
          <w:p w:rsidR="00A40A79" w:rsidRPr="007E27AC" w:rsidRDefault="00A40A79" w:rsidP="002E0B9C">
            <w:pPr>
              <w:spacing w:before="60" w:after="60" w:line="240" w:lineRule="auto"/>
              <w:rPr>
                <w:sz w:val="20"/>
                <w:szCs w:val="18"/>
              </w:rPr>
            </w:pPr>
          </w:p>
        </w:tc>
        <w:tc>
          <w:tcPr>
            <w:tcW w:w="382" w:type="pct"/>
          </w:tcPr>
          <w:p w:rsidR="00A40A79" w:rsidRPr="007E27AC" w:rsidRDefault="00A40A79" w:rsidP="002E0B9C">
            <w:pPr>
              <w:spacing w:before="60" w:after="60" w:line="240" w:lineRule="auto"/>
              <w:rPr>
                <w:sz w:val="20"/>
                <w:szCs w:val="18"/>
              </w:rPr>
            </w:pPr>
          </w:p>
        </w:tc>
        <w:tc>
          <w:tcPr>
            <w:tcW w:w="538" w:type="pct"/>
          </w:tcPr>
          <w:p w:rsidR="00A40A79" w:rsidRPr="007E27AC" w:rsidRDefault="00A40A79" w:rsidP="002E0B9C">
            <w:pPr>
              <w:spacing w:before="60" w:after="60" w:line="240" w:lineRule="auto"/>
              <w:rPr>
                <w:sz w:val="20"/>
                <w:szCs w:val="18"/>
              </w:rPr>
            </w:pPr>
          </w:p>
        </w:tc>
        <w:tc>
          <w:tcPr>
            <w:tcW w:w="329" w:type="pct"/>
            <w:shd w:val="clear" w:color="auto" w:fill="auto"/>
          </w:tcPr>
          <w:p w:rsidR="00A40A79" w:rsidRPr="007E27AC" w:rsidRDefault="00A40A79" w:rsidP="002E0B9C">
            <w:pPr>
              <w:spacing w:before="60" w:after="60" w:line="240" w:lineRule="auto"/>
              <w:rPr>
                <w:sz w:val="20"/>
                <w:szCs w:val="18"/>
              </w:rPr>
            </w:pPr>
            <w:r w:rsidRPr="007E27AC">
              <w:t>Код</w:t>
            </w:r>
            <w:r w:rsidRPr="007E27AC">
              <w:rPr>
                <w:rStyle w:val="FootnoteReference"/>
              </w:rPr>
              <w:footnoteReference w:id="24"/>
            </w:r>
          </w:p>
        </w:tc>
        <w:tc>
          <w:tcPr>
            <w:tcW w:w="457" w:type="pct"/>
          </w:tcPr>
          <w:p w:rsidR="00A40A79" w:rsidRPr="007E27AC" w:rsidRDefault="00A40A79" w:rsidP="002E0B9C">
            <w:pPr>
              <w:spacing w:before="60" w:after="60" w:line="240" w:lineRule="auto"/>
              <w:rPr>
                <w:sz w:val="20"/>
                <w:szCs w:val="18"/>
              </w:rPr>
            </w:pPr>
            <w:r w:rsidRPr="007E27AC">
              <w:rPr>
                <w:sz w:val="20"/>
                <w:szCs w:val="18"/>
              </w:rPr>
              <w:t>Описание</w:t>
            </w:r>
          </w:p>
        </w:tc>
        <w:tc>
          <w:tcPr>
            <w:tcW w:w="333" w:type="pct"/>
            <w:shd w:val="clear" w:color="auto" w:fill="auto"/>
          </w:tcPr>
          <w:p w:rsidR="00A40A79" w:rsidRPr="007E27AC" w:rsidRDefault="00A40A79" w:rsidP="002E0B9C">
            <w:pPr>
              <w:spacing w:before="60" w:after="60" w:line="240" w:lineRule="auto"/>
              <w:rPr>
                <w:sz w:val="20"/>
                <w:szCs w:val="18"/>
              </w:rPr>
            </w:pPr>
            <w:r w:rsidRPr="007E27AC">
              <w:t>Код</w:t>
            </w:r>
            <w:r w:rsidRPr="007E27AC">
              <w:rPr>
                <w:rStyle w:val="FootnoteReference"/>
              </w:rPr>
              <w:footnoteReference w:id="25"/>
            </w:r>
          </w:p>
        </w:tc>
        <w:tc>
          <w:tcPr>
            <w:tcW w:w="462" w:type="pct"/>
          </w:tcPr>
          <w:p w:rsidR="00A40A79" w:rsidRPr="007E27AC" w:rsidRDefault="00A40A79" w:rsidP="002E0B9C">
            <w:pPr>
              <w:spacing w:before="60" w:after="60" w:line="240" w:lineRule="auto"/>
              <w:rPr>
                <w:sz w:val="20"/>
                <w:szCs w:val="18"/>
              </w:rPr>
            </w:pPr>
            <w:r w:rsidRPr="007E27AC">
              <w:rPr>
                <w:sz w:val="20"/>
                <w:szCs w:val="18"/>
              </w:rPr>
              <w:t>Описание</w:t>
            </w:r>
          </w:p>
        </w:tc>
        <w:tc>
          <w:tcPr>
            <w:tcW w:w="620" w:type="pct"/>
            <w:shd w:val="clear" w:color="auto" w:fill="auto"/>
          </w:tcPr>
          <w:p w:rsidR="00A40A79" w:rsidRPr="007E27AC" w:rsidRDefault="00A40A79" w:rsidP="002E0B9C">
            <w:pPr>
              <w:spacing w:before="60" w:after="60" w:line="240" w:lineRule="auto"/>
              <w:rPr>
                <w:sz w:val="20"/>
                <w:szCs w:val="18"/>
              </w:rPr>
            </w:pPr>
          </w:p>
        </w:tc>
        <w:tc>
          <w:tcPr>
            <w:tcW w:w="445" w:type="pct"/>
          </w:tcPr>
          <w:p w:rsidR="00A40A79" w:rsidRPr="007E27AC" w:rsidRDefault="00A40A79" w:rsidP="002E0B9C">
            <w:pPr>
              <w:spacing w:before="60" w:after="60" w:line="240" w:lineRule="auto"/>
              <w:rPr>
                <w:sz w:val="20"/>
                <w:szCs w:val="18"/>
              </w:rPr>
            </w:pPr>
          </w:p>
        </w:tc>
        <w:tc>
          <w:tcPr>
            <w:tcW w:w="491" w:type="pct"/>
            <w:shd w:val="clear" w:color="auto" w:fill="auto"/>
          </w:tcPr>
          <w:p w:rsidR="00A40A79" w:rsidRPr="007E27AC" w:rsidRDefault="00A40A79" w:rsidP="002E0B9C">
            <w:pPr>
              <w:spacing w:before="60" w:after="60" w:line="240" w:lineRule="auto"/>
              <w:rPr>
                <w:sz w:val="20"/>
                <w:szCs w:val="18"/>
              </w:rPr>
            </w:pPr>
          </w:p>
        </w:tc>
      </w:tr>
      <w:tr w:rsidR="00A40A79" w:rsidRPr="007E27AC" w:rsidTr="002E0B9C">
        <w:tc>
          <w:tcPr>
            <w:tcW w:w="321" w:type="pct"/>
          </w:tcPr>
          <w:p w:rsidR="00A40A79" w:rsidRPr="007E27AC" w:rsidRDefault="00A40A79" w:rsidP="002E0B9C">
            <w:pPr>
              <w:spacing w:before="60" w:after="60" w:line="240" w:lineRule="auto"/>
              <w:rPr>
                <w:sz w:val="20"/>
                <w:szCs w:val="18"/>
              </w:rPr>
            </w:pPr>
          </w:p>
        </w:tc>
        <w:tc>
          <w:tcPr>
            <w:tcW w:w="240" w:type="pct"/>
          </w:tcPr>
          <w:p w:rsidR="00A40A79" w:rsidRPr="007E27AC" w:rsidRDefault="00A40A79" w:rsidP="002E0B9C">
            <w:pPr>
              <w:spacing w:before="60" w:after="60" w:line="240" w:lineRule="auto"/>
              <w:rPr>
                <w:sz w:val="20"/>
                <w:szCs w:val="18"/>
              </w:rPr>
            </w:pPr>
          </w:p>
        </w:tc>
        <w:tc>
          <w:tcPr>
            <w:tcW w:w="381" w:type="pct"/>
          </w:tcPr>
          <w:p w:rsidR="00A40A79" w:rsidRPr="007E27AC" w:rsidRDefault="00A40A79" w:rsidP="002E0B9C">
            <w:pPr>
              <w:spacing w:before="60" w:after="60" w:line="240" w:lineRule="auto"/>
              <w:rPr>
                <w:sz w:val="20"/>
                <w:szCs w:val="18"/>
              </w:rPr>
            </w:pPr>
          </w:p>
        </w:tc>
        <w:tc>
          <w:tcPr>
            <w:tcW w:w="382" w:type="pct"/>
          </w:tcPr>
          <w:p w:rsidR="00A40A79" w:rsidRPr="007E27AC" w:rsidRDefault="00A40A79" w:rsidP="002E0B9C">
            <w:pPr>
              <w:spacing w:before="60" w:after="60" w:line="240" w:lineRule="auto"/>
              <w:rPr>
                <w:sz w:val="20"/>
                <w:szCs w:val="18"/>
              </w:rPr>
            </w:pPr>
          </w:p>
        </w:tc>
        <w:tc>
          <w:tcPr>
            <w:tcW w:w="538" w:type="pct"/>
          </w:tcPr>
          <w:p w:rsidR="00A40A79" w:rsidRPr="007E27AC" w:rsidRDefault="00A40A79" w:rsidP="002E0B9C">
            <w:pPr>
              <w:spacing w:before="60" w:after="60" w:line="240" w:lineRule="auto"/>
              <w:rPr>
                <w:sz w:val="20"/>
                <w:szCs w:val="18"/>
              </w:rPr>
            </w:pPr>
          </w:p>
        </w:tc>
        <w:tc>
          <w:tcPr>
            <w:tcW w:w="329" w:type="pct"/>
            <w:shd w:val="clear" w:color="auto" w:fill="auto"/>
          </w:tcPr>
          <w:p w:rsidR="00A40A79" w:rsidRPr="007E27AC" w:rsidRDefault="00A40A79" w:rsidP="002E0B9C">
            <w:pPr>
              <w:spacing w:before="60" w:after="60" w:line="240" w:lineRule="auto"/>
              <w:rPr>
                <w:sz w:val="20"/>
                <w:szCs w:val="18"/>
              </w:rPr>
            </w:pPr>
          </w:p>
        </w:tc>
        <w:tc>
          <w:tcPr>
            <w:tcW w:w="457" w:type="pct"/>
          </w:tcPr>
          <w:p w:rsidR="00A40A79" w:rsidRPr="007E27AC" w:rsidRDefault="00A40A79" w:rsidP="002E0B9C">
            <w:pPr>
              <w:spacing w:before="60" w:after="60" w:line="240" w:lineRule="auto"/>
              <w:rPr>
                <w:sz w:val="20"/>
                <w:szCs w:val="18"/>
              </w:rPr>
            </w:pPr>
          </w:p>
        </w:tc>
        <w:tc>
          <w:tcPr>
            <w:tcW w:w="333" w:type="pct"/>
            <w:shd w:val="clear" w:color="auto" w:fill="auto"/>
          </w:tcPr>
          <w:p w:rsidR="00A40A79" w:rsidRPr="007E27AC" w:rsidRDefault="00A40A79" w:rsidP="002E0B9C">
            <w:pPr>
              <w:spacing w:before="60" w:after="60" w:line="240" w:lineRule="auto"/>
              <w:rPr>
                <w:sz w:val="20"/>
                <w:szCs w:val="18"/>
              </w:rPr>
            </w:pPr>
          </w:p>
        </w:tc>
        <w:tc>
          <w:tcPr>
            <w:tcW w:w="462" w:type="pct"/>
          </w:tcPr>
          <w:p w:rsidR="00A40A79" w:rsidRPr="007E27AC" w:rsidRDefault="00A40A79" w:rsidP="002E0B9C">
            <w:pPr>
              <w:spacing w:before="60" w:after="60" w:line="240" w:lineRule="auto"/>
              <w:rPr>
                <w:sz w:val="20"/>
                <w:szCs w:val="18"/>
              </w:rPr>
            </w:pPr>
          </w:p>
        </w:tc>
        <w:tc>
          <w:tcPr>
            <w:tcW w:w="620" w:type="pct"/>
            <w:shd w:val="clear" w:color="auto" w:fill="auto"/>
          </w:tcPr>
          <w:p w:rsidR="00A40A79" w:rsidRPr="007E27AC" w:rsidRDefault="00A40A79" w:rsidP="002E0B9C">
            <w:pPr>
              <w:spacing w:before="60" w:after="60" w:line="240" w:lineRule="auto"/>
              <w:rPr>
                <w:sz w:val="20"/>
                <w:szCs w:val="18"/>
              </w:rPr>
            </w:pPr>
          </w:p>
        </w:tc>
        <w:tc>
          <w:tcPr>
            <w:tcW w:w="445" w:type="pct"/>
          </w:tcPr>
          <w:p w:rsidR="00A40A79" w:rsidRPr="007E27AC" w:rsidRDefault="00A40A79" w:rsidP="002E0B9C">
            <w:pPr>
              <w:spacing w:before="60" w:after="60" w:line="240" w:lineRule="auto"/>
              <w:rPr>
                <w:sz w:val="20"/>
                <w:szCs w:val="18"/>
              </w:rPr>
            </w:pPr>
          </w:p>
        </w:tc>
        <w:tc>
          <w:tcPr>
            <w:tcW w:w="491" w:type="pct"/>
            <w:shd w:val="clear" w:color="auto" w:fill="auto"/>
          </w:tcPr>
          <w:p w:rsidR="00A40A79" w:rsidRPr="007E27AC" w:rsidRDefault="00A40A79" w:rsidP="002E0B9C">
            <w:pPr>
              <w:spacing w:before="60" w:after="60" w:line="240" w:lineRule="auto"/>
              <w:rPr>
                <w:sz w:val="20"/>
                <w:szCs w:val="18"/>
              </w:rPr>
            </w:pPr>
          </w:p>
        </w:tc>
      </w:tr>
      <w:tr w:rsidR="00A40A79" w:rsidRPr="007E27AC" w:rsidTr="002E0B9C">
        <w:tc>
          <w:tcPr>
            <w:tcW w:w="321" w:type="pct"/>
          </w:tcPr>
          <w:p w:rsidR="00A40A79" w:rsidRPr="007E27AC" w:rsidRDefault="00A40A79" w:rsidP="002E0B9C">
            <w:pPr>
              <w:spacing w:before="60" w:after="60" w:line="240" w:lineRule="auto"/>
              <w:rPr>
                <w:sz w:val="20"/>
                <w:szCs w:val="18"/>
              </w:rPr>
            </w:pPr>
          </w:p>
        </w:tc>
        <w:tc>
          <w:tcPr>
            <w:tcW w:w="240" w:type="pct"/>
          </w:tcPr>
          <w:p w:rsidR="00A40A79" w:rsidRPr="007E27AC" w:rsidRDefault="00A40A79" w:rsidP="002E0B9C">
            <w:pPr>
              <w:spacing w:before="60" w:after="60" w:line="240" w:lineRule="auto"/>
              <w:rPr>
                <w:sz w:val="20"/>
                <w:szCs w:val="18"/>
              </w:rPr>
            </w:pPr>
          </w:p>
        </w:tc>
        <w:tc>
          <w:tcPr>
            <w:tcW w:w="381" w:type="pct"/>
          </w:tcPr>
          <w:p w:rsidR="00A40A79" w:rsidRPr="007E27AC" w:rsidRDefault="00A40A79" w:rsidP="002E0B9C">
            <w:pPr>
              <w:spacing w:before="60" w:after="60" w:line="240" w:lineRule="auto"/>
              <w:rPr>
                <w:sz w:val="20"/>
                <w:szCs w:val="18"/>
              </w:rPr>
            </w:pPr>
          </w:p>
        </w:tc>
        <w:tc>
          <w:tcPr>
            <w:tcW w:w="382" w:type="pct"/>
          </w:tcPr>
          <w:p w:rsidR="00A40A79" w:rsidRPr="007E27AC" w:rsidRDefault="00A40A79" w:rsidP="002E0B9C">
            <w:pPr>
              <w:spacing w:before="60" w:after="60" w:line="240" w:lineRule="auto"/>
              <w:rPr>
                <w:sz w:val="20"/>
                <w:szCs w:val="18"/>
              </w:rPr>
            </w:pPr>
          </w:p>
        </w:tc>
        <w:tc>
          <w:tcPr>
            <w:tcW w:w="538" w:type="pct"/>
          </w:tcPr>
          <w:p w:rsidR="00A40A79" w:rsidRPr="007E27AC" w:rsidRDefault="00A40A79" w:rsidP="002E0B9C">
            <w:pPr>
              <w:spacing w:before="60" w:after="60" w:line="240" w:lineRule="auto"/>
              <w:rPr>
                <w:sz w:val="20"/>
                <w:szCs w:val="18"/>
              </w:rPr>
            </w:pPr>
          </w:p>
        </w:tc>
        <w:tc>
          <w:tcPr>
            <w:tcW w:w="329" w:type="pct"/>
            <w:shd w:val="clear" w:color="auto" w:fill="auto"/>
          </w:tcPr>
          <w:p w:rsidR="00A40A79" w:rsidRPr="007E27AC" w:rsidRDefault="00A40A79" w:rsidP="002E0B9C">
            <w:pPr>
              <w:spacing w:before="60" w:after="60" w:line="240" w:lineRule="auto"/>
              <w:rPr>
                <w:sz w:val="20"/>
                <w:szCs w:val="18"/>
              </w:rPr>
            </w:pPr>
          </w:p>
        </w:tc>
        <w:tc>
          <w:tcPr>
            <w:tcW w:w="457" w:type="pct"/>
          </w:tcPr>
          <w:p w:rsidR="00A40A79" w:rsidRPr="007E27AC" w:rsidRDefault="00A40A79" w:rsidP="002E0B9C">
            <w:pPr>
              <w:spacing w:before="60" w:after="60" w:line="240" w:lineRule="auto"/>
              <w:rPr>
                <w:sz w:val="20"/>
                <w:szCs w:val="18"/>
              </w:rPr>
            </w:pPr>
          </w:p>
        </w:tc>
        <w:tc>
          <w:tcPr>
            <w:tcW w:w="333" w:type="pct"/>
            <w:shd w:val="clear" w:color="auto" w:fill="auto"/>
          </w:tcPr>
          <w:p w:rsidR="00A40A79" w:rsidRPr="007E27AC" w:rsidRDefault="00A40A79" w:rsidP="002E0B9C">
            <w:pPr>
              <w:spacing w:before="60" w:after="60" w:line="240" w:lineRule="auto"/>
              <w:rPr>
                <w:sz w:val="20"/>
                <w:szCs w:val="18"/>
              </w:rPr>
            </w:pPr>
          </w:p>
        </w:tc>
        <w:tc>
          <w:tcPr>
            <w:tcW w:w="462" w:type="pct"/>
          </w:tcPr>
          <w:p w:rsidR="00A40A79" w:rsidRPr="007E27AC" w:rsidRDefault="00A40A79" w:rsidP="002E0B9C">
            <w:pPr>
              <w:spacing w:before="60" w:after="60" w:line="240" w:lineRule="auto"/>
              <w:rPr>
                <w:sz w:val="20"/>
                <w:szCs w:val="18"/>
              </w:rPr>
            </w:pPr>
          </w:p>
        </w:tc>
        <w:tc>
          <w:tcPr>
            <w:tcW w:w="620" w:type="pct"/>
            <w:shd w:val="clear" w:color="auto" w:fill="auto"/>
          </w:tcPr>
          <w:p w:rsidR="00A40A79" w:rsidRPr="007E27AC" w:rsidRDefault="00A40A79" w:rsidP="002E0B9C">
            <w:pPr>
              <w:spacing w:before="60" w:after="60" w:line="240" w:lineRule="auto"/>
              <w:rPr>
                <w:sz w:val="20"/>
                <w:szCs w:val="18"/>
              </w:rPr>
            </w:pPr>
          </w:p>
        </w:tc>
        <w:tc>
          <w:tcPr>
            <w:tcW w:w="445" w:type="pct"/>
          </w:tcPr>
          <w:p w:rsidR="00A40A79" w:rsidRPr="007E27AC" w:rsidRDefault="00A40A79" w:rsidP="002E0B9C">
            <w:pPr>
              <w:spacing w:before="60" w:after="60" w:line="240" w:lineRule="auto"/>
              <w:rPr>
                <w:sz w:val="20"/>
                <w:szCs w:val="18"/>
              </w:rPr>
            </w:pPr>
          </w:p>
        </w:tc>
        <w:tc>
          <w:tcPr>
            <w:tcW w:w="491" w:type="pct"/>
            <w:shd w:val="clear" w:color="auto" w:fill="auto"/>
          </w:tcPr>
          <w:p w:rsidR="00A40A79" w:rsidRPr="007E27AC" w:rsidRDefault="00A40A79" w:rsidP="002E0B9C">
            <w:pPr>
              <w:spacing w:before="60" w:after="60" w:line="240" w:lineRule="auto"/>
              <w:rPr>
                <w:sz w:val="20"/>
                <w:szCs w:val="18"/>
              </w:rPr>
            </w:pPr>
          </w:p>
        </w:tc>
      </w:tr>
      <w:tr w:rsidR="00A40A79" w:rsidRPr="007E27AC" w:rsidTr="002E0B9C">
        <w:tc>
          <w:tcPr>
            <w:tcW w:w="321" w:type="pct"/>
          </w:tcPr>
          <w:p w:rsidR="00A40A79" w:rsidRPr="007E27AC" w:rsidRDefault="00A40A79" w:rsidP="002E0B9C">
            <w:pPr>
              <w:spacing w:before="60" w:after="60" w:line="240" w:lineRule="auto"/>
              <w:rPr>
                <w:sz w:val="20"/>
                <w:szCs w:val="18"/>
              </w:rPr>
            </w:pPr>
          </w:p>
        </w:tc>
        <w:tc>
          <w:tcPr>
            <w:tcW w:w="240" w:type="pct"/>
          </w:tcPr>
          <w:p w:rsidR="00A40A79" w:rsidRPr="007E27AC" w:rsidRDefault="00A40A79" w:rsidP="002E0B9C">
            <w:pPr>
              <w:spacing w:before="60" w:after="60" w:line="240" w:lineRule="auto"/>
              <w:rPr>
                <w:sz w:val="20"/>
                <w:szCs w:val="18"/>
              </w:rPr>
            </w:pPr>
          </w:p>
        </w:tc>
        <w:tc>
          <w:tcPr>
            <w:tcW w:w="381" w:type="pct"/>
          </w:tcPr>
          <w:p w:rsidR="00A40A79" w:rsidRPr="007E27AC" w:rsidRDefault="00A40A79" w:rsidP="002E0B9C">
            <w:pPr>
              <w:spacing w:before="60" w:after="60" w:line="240" w:lineRule="auto"/>
              <w:rPr>
                <w:sz w:val="20"/>
                <w:szCs w:val="18"/>
              </w:rPr>
            </w:pPr>
          </w:p>
        </w:tc>
        <w:tc>
          <w:tcPr>
            <w:tcW w:w="382" w:type="pct"/>
          </w:tcPr>
          <w:p w:rsidR="00A40A79" w:rsidRPr="007E27AC" w:rsidRDefault="00A40A79" w:rsidP="002E0B9C">
            <w:pPr>
              <w:spacing w:before="60" w:after="60" w:line="240" w:lineRule="auto"/>
              <w:rPr>
                <w:sz w:val="20"/>
                <w:szCs w:val="18"/>
              </w:rPr>
            </w:pPr>
          </w:p>
        </w:tc>
        <w:tc>
          <w:tcPr>
            <w:tcW w:w="538" w:type="pct"/>
          </w:tcPr>
          <w:p w:rsidR="00A40A79" w:rsidRPr="007E27AC" w:rsidRDefault="00A40A79" w:rsidP="002E0B9C">
            <w:pPr>
              <w:spacing w:before="60" w:after="60" w:line="240" w:lineRule="auto"/>
              <w:rPr>
                <w:sz w:val="20"/>
                <w:szCs w:val="18"/>
              </w:rPr>
            </w:pPr>
          </w:p>
        </w:tc>
        <w:tc>
          <w:tcPr>
            <w:tcW w:w="329" w:type="pct"/>
            <w:shd w:val="clear" w:color="auto" w:fill="auto"/>
          </w:tcPr>
          <w:p w:rsidR="00A40A79" w:rsidRPr="007E27AC" w:rsidRDefault="00A40A79" w:rsidP="002E0B9C">
            <w:pPr>
              <w:spacing w:before="60" w:after="60" w:line="240" w:lineRule="auto"/>
              <w:rPr>
                <w:sz w:val="20"/>
                <w:szCs w:val="18"/>
              </w:rPr>
            </w:pPr>
          </w:p>
        </w:tc>
        <w:tc>
          <w:tcPr>
            <w:tcW w:w="457" w:type="pct"/>
          </w:tcPr>
          <w:p w:rsidR="00A40A79" w:rsidRPr="007E27AC" w:rsidRDefault="00A40A79" w:rsidP="002E0B9C">
            <w:pPr>
              <w:spacing w:before="60" w:after="60" w:line="240" w:lineRule="auto"/>
              <w:rPr>
                <w:sz w:val="20"/>
                <w:szCs w:val="18"/>
              </w:rPr>
            </w:pPr>
          </w:p>
        </w:tc>
        <w:tc>
          <w:tcPr>
            <w:tcW w:w="333" w:type="pct"/>
            <w:shd w:val="clear" w:color="auto" w:fill="auto"/>
          </w:tcPr>
          <w:p w:rsidR="00A40A79" w:rsidRPr="007E27AC" w:rsidRDefault="00A40A79" w:rsidP="002E0B9C">
            <w:pPr>
              <w:spacing w:before="60" w:after="60" w:line="240" w:lineRule="auto"/>
              <w:rPr>
                <w:sz w:val="20"/>
                <w:szCs w:val="18"/>
              </w:rPr>
            </w:pPr>
          </w:p>
        </w:tc>
        <w:tc>
          <w:tcPr>
            <w:tcW w:w="462" w:type="pct"/>
          </w:tcPr>
          <w:p w:rsidR="00A40A79" w:rsidRPr="007E27AC" w:rsidRDefault="00A40A79" w:rsidP="002E0B9C">
            <w:pPr>
              <w:spacing w:before="60" w:after="60" w:line="240" w:lineRule="auto"/>
              <w:rPr>
                <w:sz w:val="20"/>
                <w:szCs w:val="18"/>
              </w:rPr>
            </w:pPr>
          </w:p>
        </w:tc>
        <w:tc>
          <w:tcPr>
            <w:tcW w:w="620" w:type="pct"/>
            <w:shd w:val="clear" w:color="auto" w:fill="auto"/>
          </w:tcPr>
          <w:p w:rsidR="00A40A79" w:rsidRPr="007E27AC" w:rsidRDefault="00A40A79" w:rsidP="002E0B9C">
            <w:pPr>
              <w:spacing w:before="60" w:after="60" w:line="240" w:lineRule="auto"/>
              <w:rPr>
                <w:sz w:val="20"/>
                <w:szCs w:val="18"/>
              </w:rPr>
            </w:pPr>
          </w:p>
        </w:tc>
        <w:tc>
          <w:tcPr>
            <w:tcW w:w="445" w:type="pct"/>
          </w:tcPr>
          <w:p w:rsidR="00A40A79" w:rsidRPr="007E27AC" w:rsidRDefault="00A40A79" w:rsidP="002E0B9C">
            <w:pPr>
              <w:spacing w:before="60" w:after="60" w:line="240" w:lineRule="auto"/>
              <w:rPr>
                <w:sz w:val="20"/>
                <w:szCs w:val="18"/>
              </w:rPr>
            </w:pPr>
          </w:p>
        </w:tc>
        <w:tc>
          <w:tcPr>
            <w:tcW w:w="491" w:type="pct"/>
            <w:shd w:val="clear" w:color="auto" w:fill="auto"/>
          </w:tcPr>
          <w:p w:rsidR="00A40A79" w:rsidRPr="007E27AC" w:rsidRDefault="00A40A79" w:rsidP="002E0B9C">
            <w:pPr>
              <w:spacing w:before="60" w:after="60" w:line="240" w:lineRule="auto"/>
              <w:rPr>
                <w:sz w:val="20"/>
                <w:szCs w:val="18"/>
              </w:rPr>
            </w:pPr>
          </w:p>
        </w:tc>
      </w:tr>
      <w:tr w:rsidR="00A40A79" w:rsidRPr="007E27AC" w:rsidTr="002E0B9C">
        <w:tc>
          <w:tcPr>
            <w:tcW w:w="321" w:type="pct"/>
          </w:tcPr>
          <w:p w:rsidR="00A40A79" w:rsidRPr="007E27AC" w:rsidRDefault="00A40A79" w:rsidP="002E0B9C">
            <w:pPr>
              <w:spacing w:before="60" w:after="60" w:line="240" w:lineRule="auto"/>
              <w:rPr>
                <w:sz w:val="20"/>
                <w:szCs w:val="18"/>
              </w:rPr>
            </w:pPr>
          </w:p>
        </w:tc>
        <w:tc>
          <w:tcPr>
            <w:tcW w:w="240" w:type="pct"/>
          </w:tcPr>
          <w:p w:rsidR="00A40A79" w:rsidRPr="007E27AC" w:rsidRDefault="00A40A79" w:rsidP="002E0B9C">
            <w:pPr>
              <w:spacing w:before="60" w:after="60" w:line="240" w:lineRule="auto"/>
              <w:rPr>
                <w:sz w:val="20"/>
                <w:szCs w:val="18"/>
              </w:rPr>
            </w:pPr>
          </w:p>
        </w:tc>
        <w:tc>
          <w:tcPr>
            <w:tcW w:w="381" w:type="pct"/>
          </w:tcPr>
          <w:p w:rsidR="00A40A79" w:rsidRPr="007E27AC" w:rsidRDefault="00A40A79" w:rsidP="002E0B9C">
            <w:pPr>
              <w:spacing w:before="60" w:after="60" w:line="240" w:lineRule="auto"/>
              <w:rPr>
                <w:sz w:val="20"/>
                <w:szCs w:val="18"/>
              </w:rPr>
            </w:pPr>
          </w:p>
        </w:tc>
        <w:tc>
          <w:tcPr>
            <w:tcW w:w="382" w:type="pct"/>
          </w:tcPr>
          <w:p w:rsidR="00A40A79" w:rsidRPr="007E27AC" w:rsidRDefault="00A40A79" w:rsidP="002E0B9C">
            <w:pPr>
              <w:spacing w:before="60" w:after="60" w:line="240" w:lineRule="auto"/>
              <w:rPr>
                <w:sz w:val="20"/>
                <w:szCs w:val="18"/>
              </w:rPr>
            </w:pPr>
          </w:p>
        </w:tc>
        <w:tc>
          <w:tcPr>
            <w:tcW w:w="538" w:type="pct"/>
          </w:tcPr>
          <w:p w:rsidR="00A40A79" w:rsidRPr="007E27AC" w:rsidRDefault="00A40A79" w:rsidP="002E0B9C">
            <w:pPr>
              <w:spacing w:before="60" w:after="60" w:line="240" w:lineRule="auto"/>
              <w:rPr>
                <w:sz w:val="20"/>
                <w:szCs w:val="18"/>
              </w:rPr>
            </w:pPr>
          </w:p>
        </w:tc>
        <w:tc>
          <w:tcPr>
            <w:tcW w:w="329" w:type="pct"/>
            <w:shd w:val="clear" w:color="auto" w:fill="auto"/>
          </w:tcPr>
          <w:p w:rsidR="00A40A79" w:rsidRPr="007E27AC" w:rsidRDefault="00A40A79" w:rsidP="002E0B9C">
            <w:pPr>
              <w:spacing w:before="60" w:after="60" w:line="240" w:lineRule="auto"/>
              <w:rPr>
                <w:sz w:val="20"/>
                <w:szCs w:val="18"/>
              </w:rPr>
            </w:pPr>
          </w:p>
        </w:tc>
        <w:tc>
          <w:tcPr>
            <w:tcW w:w="457" w:type="pct"/>
          </w:tcPr>
          <w:p w:rsidR="00A40A79" w:rsidRPr="007E27AC" w:rsidRDefault="00A40A79" w:rsidP="002E0B9C">
            <w:pPr>
              <w:spacing w:before="60" w:after="60" w:line="240" w:lineRule="auto"/>
              <w:rPr>
                <w:sz w:val="20"/>
                <w:szCs w:val="18"/>
              </w:rPr>
            </w:pPr>
          </w:p>
        </w:tc>
        <w:tc>
          <w:tcPr>
            <w:tcW w:w="333" w:type="pct"/>
            <w:shd w:val="clear" w:color="auto" w:fill="auto"/>
          </w:tcPr>
          <w:p w:rsidR="00A40A79" w:rsidRPr="007E27AC" w:rsidRDefault="00A40A79" w:rsidP="002E0B9C">
            <w:pPr>
              <w:spacing w:before="60" w:after="60" w:line="240" w:lineRule="auto"/>
              <w:rPr>
                <w:sz w:val="20"/>
                <w:szCs w:val="18"/>
              </w:rPr>
            </w:pPr>
          </w:p>
        </w:tc>
        <w:tc>
          <w:tcPr>
            <w:tcW w:w="462" w:type="pct"/>
          </w:tcPr>
          <w:p w:rsidR="00A40A79" w:rsidRPr="007E27AC" w:rsidRDefault="00A40A79" w:rsidP="002E0B9C">
            <w:pPr>
              <w:spacing w:before="60" w:after="60" w:line="240" w:lineRule="auto"/>
              <w:rPr>
                <w:sz w:val="20"/>
                <w:szCs w:val="18"/>
              </w:rPr>
            </w:pPr>
          </w:p>
        </w:tc>
        <w:tc>
          <w:tcPr>
            <w:tcW w:w="620" w:type="pct"/>
            <w:shd w:val="clear" w:color="auto" w:fill="auto"/>
          </w:tcPr>
          <w:p w:rsidR="00A40A79" w:rsidRPr="007E27AC" w:rsidRDefault="00A40A79" w:rsidP="002E0B9C">
            <w:pPr>
              <w:spacing w:before="60" w:after="60" w:line="240" w:lineRule="auto"/>
              <w:rPr>
                <w:sz w:val="20"/>
                <w:szCs w:val="18"/>
              </w:rPr>
            </w:pPr>
          </w:p>
        </w:tc>
        <w:tc>
          <w:tcPr>
            <w:tcW w:w="445" w:type="pct"/>
          </w:tcPr>
          <w:p w:rsidR="00A40A79" w:rsidRPr="007E27AC" w:rsidRDefault="00A40A79" w:rsidP="002E0B9C">
            <w:pPr>
              <w:spacing w:before="60" w:after="60" w:line="240" w:lineRule="auto"/>
              <w:rPr>
                <w:sz w:val="20"/>
                <w:szCs w:val="18"/>
              </w:rPr>
            </w:pPr>
          </w:p>
        </w:tc>
        <w:tc>
          <w:tcPr>
            <w:tcW w:w="491" w:type="pct"/>
            <w:shd w:val="clear" w:color="auto" w:fill="auto"/>
          </w:tcPr>
          <w:p w:rsidR="00A40A79" w:rsidRPr="007E27AC" w:rsidRDefault="00A40A79" w:rsidP="002E0B9C">
            <w:pPr>
              <w:spacing w:before="60" w:after="60" w:line="240" w:lineRule="auto"/>
              <w:rPr>
                <w:sz w:val="20"/>
                <w:szCs w:val="18"/>
              </w:rPr>
            </w:pPr>
          </w:p>
        </w:tc>
      </w:tr>
      <w:tr w:rsidR="00A40A79" w:rsidRPr="007E27AC" w:rsidTr="002E0B9C">
        <w:tc>
          <w:tcPr>
            <w:tcW w:w="321" w:type="pct"/>
          </w:tcPr>
          <w:p w:rsidR="00A40A79" w:rsidRPr="007E27AC" w:rsidRDefault="00A40A79" w:rsidP="002E0B9C">
            <w:pPr>
              <w:spacing w:before="60" w:after="60" w:line="240" w:lineRule="auto"/>
              <w:rPr>
                <w:sz w:val="20"/>
                <w:szCs w:val="18"/>
              </w:rPr>
            </w:pPr>
          </w:p>
        </w:tc>
        <w:tc>
          <w:tcPr>
            <w:tcW w:w="240" w:type="pct"/>
          </w:tcPr>
          <w:p w:rsidR="00A40A79" w:rsidRPr="007E27AC" w:rsidRDefault="00A40A79" w:rsidP="002E0B9C">
            <w:pPr>
              <w:spacing w:before="60" w:after="60" w:line="240" w:lineRule="auto"/>
              <w:rPr>
                <w:sz w:val="20"/>
                <w:szCs w:val="18"/>
              </w:rPr>
            </w:pPr>
          </w:p>
        </w:tc>
        <w:tc>
          <w:tcPr>
            <w:tcW w:w="381" w:type="pct"/>
          </w:tcPr>
          <w:p w:rsidR="00A40A79" w:rsidRPr="007E27AC" w:rsidRDefault="00A40A79" w:rsidP="002E0B9C">
            <w:pPr>
              <w:spacing w:before="60" w:after="60" w:line="240" w:lineRule="auto"/>
              <w:rPr>
                <w:sz w:val="20"/>
                <w:szCs w:val="18"/>
              </w:rPr>
            </w:pPr>
          </w:p>
        </w:tc>
        <w:tc>
          <w:tcPr>
            <w:tcW w:w="382" w:type="pct"/>
          </w:tcPr>
          <w:p w:rsidR="00A40A79" w:rsidRPr="007E27AC" w:rsidRDefault="00A40A79" w:rsidP="002E0B9C">
            <w:pPr>
              <w:spacing w:before="60" w:after="60" w:line="240" w:lineRule="auto"/>
              <w:rPr>
                <w:sz w:val="20"/>
                <w:szCs w:val="18"/>
              </w:rPr>
            </w:pPr>
          </w:p>
        </w:tc>
        <w:tc>
          <w:tcPr>
            <w:tcW w:w="538" w:type="pct"/>
          </w:tcPr>
          <w:p w:rsidR="00A40A79" w:rsidRPr="007E27AC" w:rsidRDefault="00A40A79" w:rsidP="002E0B9C">
            <w:pPr>
              <w:spacing w:before="60" w:after="60" w:line="240" w:lineRule="auto"/>
              <w:rPr>
                <w:sz w:val="20"/>
                <w:szCs w:val="18"/>
              </w:rPr>
            </w:pPr>
          </w:p>
        </w:tc>
        <w:tc>
          <w:tcPr>
            <w:tcW w:w="329" w:type="pct"/>
            <w:shd w:val="clear" w:color="auto" w:fill="auto"/>
          </w:tcPr>
          <w:p w:rsidR="00A40A79" w:rsidRPr="007E27AC" w:rsidRDefault="00A40A79" w:rsidP="002E0B9C">
            <w:pPr>
              <w:spacing w:before="60" w:after="60" w:line="240" w:lineRule="auto"/>
              <w:rPr>
                <w:sz w:val="20"/>
                <w:szCs w:val="18"/>
              </w:rPr>
            </w:pPr>
          </w:p>
        </w:tc>
        <w:tc>
          <w:tcPr>
            <w:tcW w:w="457" w:type="pct"/>
          </w:tcPr>
          <w:p w:rsidR="00A40A79" w:rsidRPr="007E27AC" w:rsidRDefault="00A40A79" w:rsidP="002E0B9C">
            <w:pPr>
              <w:spacing w:before="60" w:after="60" w:line="240" w:lineRule="auto"/>
              <w:rPr>
                <w:sz w:val="20"/>
                <w:szCs w:val="18"/>
              </w:rPr>
            </w:pPr>
          </w:p>
        </w:tc>
        <w:tc>
          <w:tcPr>
            <w:tcW w:w="333" w:type="pct"/>
            <w:shd w:val="clear" w:color="auto" w:fill="auto"/>
          </w:tcPr>
          <w:p w:rsidR="00A40A79" w:rsidRPr="007E27AC" w:rsidRDefault="00A40A79" w:rsidP="002E0B9C">
            <w:pPr>
              <w:spacing w:before="60" w:after="60" w:line="240" w:lineRule="auto"/>
              <w:rPr>
                <w:sz w:val="20"/>
                <w:szCs w:val="18"/>
              </w:rPr>
            </w:pPr>
          </w:p>
        </w:tc>
        <w:tc>
          <w:tcPr>
            <w:tcW w:w="462" w:type="pct"/>
          </w:tcPr>
          <w:p w:rsidR="00A40A79" w:rsidRPr="007E27AC" w:rsidRDefault="00A40A79" w:rsidP="002E0B9C">
            <w:pPr>
              <w:spacing w:before="60" w:after="60" w:line="240" w:lineRule="auto"/>
              <w:rPr>
                <w:sz w:val="20"/>
                <w:szCs w:val="18"/>
              </w:rPr>
            </w:pPr>
          </w:p>
        </w:tc>
        <w:tc>
          <w:tcPr>
            <w:tcW w:w="620" w:type="pct"/>
            <w:shd w:val="clear" w:color="auto" w:fill="auto"/>
          </w:tcPr>
          <w:p w:rsidR="00A40A79" w:rsidRPr="007E27AC" w:rsidRDefault="00A40A79" w:rsidP="002E0B9C">
            <w:pPr>
              <w:spacing w:before="60" w:after="60" w:line="240" w:lineRule="auto"/>
              <w:rPr>
                <w:sz w:val="20"/>
                <w:szCs w:val="18"/>
              </w:rPr>
            </w:pPr>
          </w:p>
        </w:tc>
        <w:tc>
          <w:tcPr>
            <w:tcW w:w="445" w:type="pct"/>
          </w:tcPr>
          <w:p w:rsidR="00A40A79" w:rsidRPr="007E27AC" w:rsidRDefault="00A40A79" w:rsidP="002E0B9C">
            <w:pPr>
              <w:spacing w:before="60" w:after="60" w:line="240" w:lineRule="auto"/>
              <w:rPr>
                <w:sz w:val="20"/>
                <w:szCs w:val="18"/>
              </w:rPr>
            </w:pPr>
          </w:p>
        </w:tc>
        <w:tc>
          <w:tcPr>
            <w:tcW w:w="491" w:type="pct"/>
            <w:shd w:val="clear" w:color="auto" w:fill="auto"/>
          </w:tcPr>
          <w:p w:rsidR="00A40A79" w:rsidRPr="007E27AC" w:rsidRDefault="00A40A79" w:rsidP="002E0B9C">
            <w:pPr>
              <w:spacing w:before="60" w:after="60" w:line="240" w:lineRule="auto"/>
              <w:rPr>
                <w:sz w:val="20"/>
                <w:szCs w:val="18"/>
              </w:rPr>
            </w:pPr>
          </w:p>
        </w:tc>
      </w:tr>
    </w:tbl>
    <w:p w:rsidR="00A40A79" w:rsidRPr="007E27AC" w:rsidRDefault="00A40A79" w:rsidP="002E0B9C"/>
    <w:p w:rsidR="00A40A79" w:rsidRPr="007E27AC" w:rsidRDefault="00A40A79" w:rsidP="002E0B9C">
      <w:pPr>
        <w:pStyle w:val="Point0"/>
        <w:sectPr w:rsidR="00A40A79" w:rsidRPr="007E27AC" w:rsidSect="00527837">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6839" w:h="11907" w:orient="landscape"/>
          <w:pgMar w:top="1134" w:right="1134" w:bottom="1134" w:left="1134" w:header="567" w:footer="567" w:gutter="0"/>
          <w:cols w:space="720"/>
          <w:docGrid w:linePitch="360"/>
        </w:sectPr>
      </w:pPr>
    </w:p>
    <w:p w:rsidR="00A40A79" w:rsidRPr="007E27AC" w:rsidRDefault="00A40A79" w:rsidP="002E0B9C">
      <w:pPr>
        <w:pStyle w:val="Point0"/>
      </w:pPr>
      <w:r w:rsidRPr="007E27AC">
        <w:lastRenderedPageBreak/>
        <w:t>Б.</w:t>
      </w:r>
      <w:r w:rsidRPr="007E27AC">
        <w:tab/>
        <w:t>Подробности за типа операция (попълва се за всеки тип операция)</w:t>
      </w:r>
    </w:p>
    <w:p w:rsidR="00A40A79" w:rsidRPr="007E27AC" w:rsidRDefault="00A40A79" w:rsidP="002E0B9C">
      <w:r w:rsidRPr="007E27AC">
        <w:t>Управляващият орган получавал ли е подкрепа от външно дружество за определяне на опростените разходи по-долу?</w:t>
      </w:r>
    </w:p>
    <w:p w:rsidR="00A40A79" w:rsidRPr="007E27AC" w:rsidRDefault="00A40A79" w:rsidP="002E0B9C">
      <w:r w:rsidRPr="007E27AC">
        <w:t>Ако отговорът е „да“, моля, по</w:t>
      </w:r>
      <w:r w:rsidR="005D5566">
        <w:t>сочете кое външно дружество:</w:t>
      </w:r>
      <w:r w:rsidR="005D5566">
        <w:tab/>
      </w:r>
      <w:r w:rsidRPr="007E27AC">
        <w:t>Не — Наименование на външното дружество</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1. Описание на типа операция, включително графика за изпълнение</w:t>
            </w:r>
            <w:r w:rsidRPr="007E27AC">
              <w:rPr>
                <w:rStyle w:val="FootnoteReference"/>
              </w:rPr>
              <w:footnoteReference w:id="26"/>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 xml:space="preserve">2. Конкретни цели </w:t>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3. Показател, който води до възстановяване на разходите</w:t>
            </w:r>
            <w:r w:rsidRPr="007E27AC">
              <w:rPr>
                <w:rStyle w:val="FootnoteReference"/>
              </w:rPr>
              <w:footnoteReference w:id="27"/>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4. Мерна единица на показателя</w:t>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5. Стандартни таблици на единичните разходи, еднократните суми или единните ставки</w:t>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6. Сума по мерна единица или процент (за единни ставки) от ОВР</w:t>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pageBreakBefore/>
              <w:spacing w:before="60" w:after="60" w:line="240" w:lineRule="auto"/>
            </w:pPr>
            <w:r w:rsidRPr="007E27AC">
              <w:lastRenderedPageBreak/>
              <w:t>7. Категории разходи, обхванати от единичните разходи, еднократните суми или единните ставки</w:t>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8. Тези категории разходи покриват ли всички допустими разходи за операцията? Да/Не</w:t>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9. Метод(и) на корекция</w:t>
            </w:r>
            <w:r w:rsidRPr="007E27AC">
              <w:rPr>
                <w:rStyle w:val="FootnoteReference"/>
              </w:rPr>
              <w:footnoteReference w:id="28"/>
            </w:r>
            <w:r w:rsidRPr="007E27AC">
              <w:t xml:space="preserve"> </w:t>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10. Проверка на метода за достигане до мерната единица</w:t>
            </w:r>
          </w:p>
          <w:p w:rsidR="00A40A79" w:rsidRPr="007E27AC" w:rsidRDefault="00A40A79" w:rsidP="002E0B9C">
            <w:pPr>
              <w:spacing w:before="60" w:after="60" w:line="240" w:lineRule="auto"/>
            </w:pPr>
            <w:r w:rsidRPr="007E27AC">
              <w:t>- опишете какви документи/система ще бъдат използвани, за да се провери, че реализираните единици са достигнати</w:t>
            </w:r>
          </w:p>
          <w:p w:rsidR="00A40A79" w:rsidRPr="007E27AC" w:rsidRDefault="00A40A79" w:rsidP="002E0B9C">
            <w:pPr>
              <w:spacing w:before="60" w:after="60" w:line="240" w:lineRule="auto"/>
            </w:pPr>
            <w:r w:rsidRPr="007E27AC">
              <w:t>- опишете какво и от кого ще бъде проверено по време на проверките на управлението</w:t>
            </w:r>
          </w:p>
          <w:p w:rsidR="00A40A79" w:rsidRPr="007E27AC" w:rsidRDefault="00A40A79" w:rsidP="002E0B9C">
            <w:pPr>
              <w:spacing w:before="60" w:after="60" w:line="240" w:lineRule="auto"/>
            </w:pPr>
            <w:r w:rsidRPr="007E27AC">
              <w:t xml:space="preserve">- опишете какви мерки ще бъдат предприети за събиране и съхраняване на съответните данни/документи </w:t>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11. Възможни погрешни стимули</w:t>
            </w:r>
            <w:r w:rsidRPr="007E27AC">
              <w:rPr>
                <w:rStyle w:val="FootnoteReference"/>
              </w:rPr>
              <w:footnoteReference w:id="29"/>
            </w:r>
            <w:r w:rsidRPr="007E27AC">
              <w:t>, смекчаващи мерки и очаквано ниво на риска (високо/средно/ниско)</w:t>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pageBreakBefore/>
              <w:spacing w:before="60" w:after="60" w:line="240" w:lineRule="auto"/>
            </w:pPr>
            <w:r w:rsidRPr="007E27AC">
              <w:lastRenderedPageBreak/>
              <w:t>12. Обща сума (на национално равнище и на равнище ЕС), която се очаква да бъде възстановена от Комисията на тази основа</w:t>
            </w:r>
          </w:p>
        </w:tc>
        <w:tc>
          <w:tcPr>
            <w:tcW w:w="5670" w:type="dxa"/>
            <w:vAlign w:val="center"/>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pPr>
        <w:pStyle w:val="Point0"/>
      </w:pPr>
      <w:r w:rsidRPr="007E27AC">
        <w:t>В.</w:t>
      </w:r>
      <w:r w:rsidRPr="007E27AC">
        <w:tab/>
        <w:t>Изчисляване на стандартната таблица на единичните разходи, еднократните суми или единните ставки</w:t>
      </w:r>
    </w:p>
    <w:p w:rsidR="00A40A79" w:rsidRPr="007E27AC" w:rsidRDefault="00A40A79" w:rsidP="002E0B9C">
      <w:pPr>
        <w:pStyle w:val="Point0"/>
      </w:pPr>
      <w:r w:rsidRPr="007E27AC">
        <w:t>1.</w:t>
      </w:r>
      <w:r w:rsidRPr="007E27AC">
        <w:tab/>
        <w:t>Източник на данните, използвани за изчисляване на стандартната таблица на единичните разходи, еднократните суми или единните ставки (кой е генерирал, събрал и записал данните; къде се съхраняват данните; крайни срокове; валидиране и др.):</w:t>
      </w:r>
    </w:p>
    <w:tbl>
      <w:tblPr>
        <w:tblStyle w:val="TableGrid"/>
        <w:tblW w:w="0" w:type="auto"/>
        <w:tblInd w:w="0" w:type="dxa"/>
        <w:tblLook w:val="04A0" w:firstRow="1" w:lastRow="0" w:firstColumn="1" w:lastColumn="0" w:noHBand="0" w:noVBand="1"/>
      </w:tblPr>
      <w:tblGrid>
        <w:gridCol w:w="9855"/>
      </w:tblGrid>
      <w:tr w:rsidR="00A40A79" w:rsidRPr="007E27AC" w:rsidTr="002E0B9C">
        <w:tc>
          <w:tcPr>
            <w:tcW w:w="9855" w:type="dxa"/>
          </w:tcPr>
          <w:p w:rsidR="00A40A79" w:rsidRPr="007E27AC" w:rsidRDefault="00A40A79" w:rsidP="002E0B9C"/>
        </w:tc>
      </w:tr>
    </w:tbl>
    <w:p w:rsidR="00A40A79" w:rsidRPr="007E27AC" w:rsidRDefault="00A40A79" w:rsidP="002E0B9C">
      <w:pPr>
        <w:pStyle w:val="Point0"/>
      </w:pPr>
      <w:r w:rsidRPr="007E27AC">
        <w:t>2.</w:t>
      </w:r>
      <w:r w:rsidRPr="007E27AC">
        <w:tab/>
        <w:t>Моля, уточнете защо предложеният метод и изчисление въз основа на член 94, параграф 2 са подходящи за вида операция.</w:t>
      </w:r>
    </w:p>
    <w:tbl>
      <w:tblPr>
        <w:tblStyle w:val="TableGrid"/>
        <w:tblW w:w="0" w:type="auto"/>
        <w:tblInd w:w="0" w:type="dxa"/>
        <w:tblLook w:val="04A0" w:firstRow="1" w:lastRow="0" w:firstColumn="1" w:lastColumn="0" w:noHBand="0" w:noVBand="1"/>
      </w:tblPr>
      <w:tblGrid>
        <w:gridCol w:w="9855"/>
      </w:tblGrid>
      <w:tr w:rsidR="00A40A79" w:rsidRPr="007E27AC" w:rsidTr="002E0B9C">
        <w:tc>
          <w:tcPr>
            <w:tcW w:w="9855" w:type="dxa"/>
          </w:tcPr>
          <w:p w:rsidR="00A40A79" w:rsidRPr="007E27AC" w:rsidRDefault="00A40A79" w:rsidP="002E0B9C"/>
        </w:tc>
      </w:tr>
    </w:tbl>
    <w:p w:rsidR="00A40A79" w:rsidRPr="007E27AC" w:rsidRDefault="00A40A79" w:rsidP="002E0B9C">
      <w:pPr>
        <w:pStyle w:val="Point0"/>
      </w:pPr>
      <w:r w:rsidRPr="007E27AC">
        <w:t>3.</w:t>
      </w:r>
      <w:r w:rsidRPr="007E27AC">
        <w:tab/>
        <w:t>Моля, посочете как са били направени изчисленията, включително и допускането по отношение на качеството или количествата. Когато е приложимо, следва да се използват статистически данни и референтни стойности, ако такива бъдат поискани, във формат, позволяващ употребата им от Комисията.</w:t>
      </w:r>
    </w:p>
    <w:tbl>
      <w:tblPr>
        <w:tblStyle w:val="TableGrid"/>
        <w:tblW w:w="0" w:type="auto"/>
        <w:tblInd w:w="0" w:type="dxa"/>
        <w:tblLook w:val="04A0" w:firstRow="1" w:lastRow="0" w:firstColumn="1" w:lastColumn="0" w:noHBand="0" w:noVBand="1"/>
      </w:tblPr>
      <w:tblGrid>
        <w:gridCol w:w="9855"/>
      </w:tblGrid>
      <w:tr w:rsidR="00A40A79" w:rsidRPr="007E27AC" w:rsidTr="002E0B9C">
        <w:tc>
          <w:tcPr>
            <w:tcW w:w="9855" w:type="dxa"/>
          </w:tcPr>
          <w:p w:rsidR="00A40A79" w:rsidRPr="007E27AC" w:rsidRDefault="00A40A79" w:rsidP="002E0B9C"/>
        </w:tc>
      </w:tr>
    </w:tbl>
    <w:p w:rsidR="00A40A79" w:rsidRPr="007E27AC" w:rsidRDefault="00A40A79" w:rsidP="002E0B9C">
      <w:pPr>
        <w:pStyle w:val="Point0"/>
      </w:pPr>
    </w:p>
    <w:p w:rsidR="00A40A79" w:rsidRPr="007E27AC" w:rsidRDefault="00A40A79" w:rsidP="002E0B9C">
      <w:r w:rsidRPr="007E27AC">
        <w:br w:type="page"/>
      </w:r>
      <w:r w:rsidRPr="007E27AC">
        <w:lastRenderedPageBreak/>
        <w:t>4.</w:t>
      </w:r>
      <w:r w:rsidRPr="007E27AC">
        <w:tab/>
        <w:t>Моля, обяснете как сте гарантирали, че само допустимите разходи са включени в изчислението на стандартната таблица на единичните разходи, еднократните суми или единните ставки.</w:t>
      </w:r>
    </w:p>
    <w:tbl>
      <w:tblPr>
        <w:tblStyle w:val="TableGrid"/>
        <w:tblW w:w="0" w:type="auto"/>
        <w:tblInd w:w="0" w:type="dxa"/>
        <w:tblLook w:val="04A0" w:firstRow="1" w:lastRow="0" w:firstColumn="1" w:lastColumn="0" w:noHBand="0" w:noVBand="1"/>
      </w:tblPr>
      <w:tblGrid>
        <w:gridCol w:w="9855"/>
      </w:tblGrid>
      <w:tr w:rsidR="00A40A79" w:rsidRPr="007E27AC" w:rsidTr="002E0B9C">
        <w:tc>
          <w:tcPr>
            <w:tcW w:w="9855" w:type="dxa"/>
          </w:tcPr>
          <w:p w:rsidR="00A40A79" w:rsidRPr="007E27AC" w:rsidRDefault="00A40A79" w:rsidP="002E0B9C"/>
        </w:tc>
      </w:tr>
    </w:tbl>
    <w:p w:rsidR="00A40A79" w:rsidRPr="007E27AC" w:rsidRDefault="00A40A79" w:rsidP="002E0B9C">
      <w:pPr>
        <w:pStyle w:val="Point0"/>
      </w:pPr>
      <w:r w:rsidRPr="007E27AC">
        <w:t>5.</w:t>
      </w:r>
      <w:r w:rsidRPr="007E27AC">
        <w:tab/>
        <w:t>Оценка на одитния(те) орган(и) на методиката на изчисление и на размера, както и на механизмите, осигуряващи проверката, качеството, събирането и съхранението на данните.</w:t>
      </w:r>
    </w:p>
    <w:tbl>
      <w:tblPr>
        <w:tblStyle w:val="TableGrid"/>
        <w:tblW w:w="0" w:type="auto"/>
        <w:tblInd w:w="0" w:type="dxa"/>
        <w:tblLook w:val="04A0" w:firstRow="1" w:lastRow="0" w:firstColumn="1" w:lastColumn="0" w:noHBand="0" w:noVBand="1"/>
      </w:tblPr>
      <w:tblGrid>
        <w:gridCol w:w="9855"/>
      </w:tblGrid>
      <w:tr w:rsidR="00A40A79" w:rsidRPr="007E27AC" w:rsidTr="002E0B9C">
        <w:tc>
          <w:tcPr>
            <w:tcW w:w="9855" w:type="dxa"/>
          </w:tcPr>
          <w:p w:rsidR="00A40A79" w:rsidRPr="007E27AC" w:rsidRDefault="00A40A79" w:rsidP="002E0B9C"/>
        </w:tc>
      </w:tr>
    </w:tbl>
    <w:p w:rsidR="00A40A79" w:rsidRPr="007E27AC" w:rsidRDefault="00A40A79" w:rsidP="00CB2870"/>
    <w:p w:rsidR="00A40A79" w:rsidRPr="007E27AC" w:rsidRDefault="006D3B6B" w:rsidP="002E0B9C">
      <w:pPr>
        <w:pStyle w:val="NormalRight"/>
        <w:rPr>
          <w:b/>
          <w:bCs/>
        </w:rPr>
      </w:pPr>
      <w:r w:rsidRPr="007E27AC">
        <w:rPr>
          <w:b/>
          <w:bCs/>
        </w:rPr>
        <w:br w:type="page"/>
      </w:r>
      <w:r w:rsidR="00A40A79" w:rsidRPr="007E27AC">
        <w:rPr>
          <w:b/>
          <w:bCs/>
        </w:rPr>
        <w:lastRenderedPageBreak/>
        <w:t>Допълнение 2:</w:t>
      </w:r>
    </w:p>
    <w:p w:rsidR="00A40A79" w:rsidRPr="007E27AC" w:rsidRDefault="00A40A79" w:rsidP="002E0B9C">
      <w:pPr>
        <w:pStyle w:val="NormalCentered"/>
      </w:pPr>
      <w:r w:rsidRPr="007E27AC">
        <w:t>Принос на Съюза на основата на финансиране, което не е свързано с разходите</w:t>
      </w:r>
    </w:p>
    <w:p w:rsidR="00A40A79" w:rsidRPr="007E27AC" w:rsidRDefault="00A40A79" w:rsidP="002E0B9C">
      <w:pPr>
        <w:pStyle w:val="NormalCentered"/>
      </w:pPr>
      <w:r w:rsidRPr="007E27AC">
        <w:t>Образец за представяне на данните за разглеждане от Комисията</w:t>
      </w:r>
      <w:r w:rsidRPr="007E27AC">
        <w:br/>
        <w:t>(Член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40A79" w:rsidRPr="007E27AC" w:rsidTr="002E0B9C">
        <w:tc>
          <w:tcPr>
            <w:tcW w:w="4644" w:type="dxa"/>
            <w:shd w:val="clear" w:color="auto" w:fill="auto"/>
          </w:tcPr>
          <w:p w:rsidR="00A40A79" w:rsidRPr="007E27AC" w:rsidRDefault="00A40A79" w:rsidP="002E0B9C">
            <w:pPr>
              <w:spacing w:before="60" w:after="60" w:line="240" w:lineRule="auto"/>
            </w:pPr>
            <w:r w:rsidRPr="007E27AC">
              <w:t>Дата на внасяне на предложението</w:t>
            </w:r>
          </w:p>
        </w:tc>
        <w:tc>
          <w:tcPr>
            <w:tcW w:w="4644" w:type="dxa"/>
            <w:shd w:val="clear" w:color="auto" w:fill="auto"/>
          </w:tcPr>
          <w:p w:rsidR="00A40A79" w:rsidRPr="007E27AC" w:rsidRDefault="00A40A79" w:rsidP="002E0B9C">
            <w:pPr>
              <w:spacing w:before="60" w:after="60" w:line="240" w:lineRule="auto"/>
            </w:pPr>
          </w:p>
        </w:tc>
      </w:tr>
      <w:tr w:rsidR="00A40A79" w:rsidRPr="007E27AC" w:rsidTr="002E0B9C">
        <w:tc>
          <w:tcPr>
            <w:tcW w:w="4644" w:type="dxa"/>
            <w:shd w:val="clear" w:color="auto" w:fill="auto"/>
          </w:tcPr>
          <w:p w:rsidR="00A40A79" w:rsidRPr="007E27AC" w:rsidRDefault="00A40A79" w:rsidP="002E0B9C">
            <w:pPr>
              <w:spacing w:before="60" w:after="60" w:line="240" w:lineRule="auto"/>
            </w:pPr>
          </w:p>
        </w:tc>
        <w:tc>
          <w:tcPr>
            <w:tcW w:w="4644" w:type="dxa"/>
            <w:shd w:val="clear" w:color="auto" w:fill="auto"/>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r w:rsidRPr="007E27AC">
        <w:t>Настоящото допълнение не се изисква, когато се използват суми за финансиране на равнище ЕС, което не е свързано с разходи, установени с делегирания акт, посочен в член 95, параграф 4.</w:t>
      </w:r>
    </w:p>
    <w:p w:rsidR="00A40A79" w:rsidRPr="007E27AC" w:rsidRDefault="00A40A79" w:rsidP="002E0B9C">
      <w:pPr>
        <w:sectPr w:rsidR="00A40A79" w:rsidRPr="007E27AC" w:rsidSect="00527837">
          <w:headerReference w:type="even" r:id="rId39"/>
          <w:headerReference w:type="default" r:id="rId40"/>
          <w:footerReference w:type="even" r:id="rId41"/>
          <w:footerReference w:type="default" r:id="rId42"/>
          <w:headerReference w:type="first" r:id="rId43"/>
          <w:footerReference w:type="first" r:id="rId44"/>
          <w:footnotePr>
            <w:numRestart w:val="eachPage"/>
          </w:footnotePr>
          <w:pgSz w:w="11907" w:h="16839"/>
          <w:pgMar w:top="1134" w:right="1134" w:bottom="1134" w:left="1134" w:header="567" w:footer="567" w:gutter="0"/>
          <w:cols w:space="720"/>
          <w:docGrid w:linePitch="360"/>
        </w:sectPr>
      </w:pPr>
    </w:p>
    <w:p w:rsidR="00A40A79" w:rsidRPr="007E27AC" w:rsidRDefault="00A40A79" w:rsidP="002E0B9C">
      <w:pPr>
        <w:pStyle w:val="Point0"/>
      </w:pPr>
      <w:r w:rsidRPr="007E27AC">
        <w:lastRenderedPageBreak/>
        <w:t>А.</w:t>
      </w:r>
      <w:r w:rsidRPr="007E27AC">
        <w:tab/>
        <w:t>Обобщение на основните елементи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671"/>
        <w:gridCol w:w="1265"/>
        <w:gridCol w:w="1073"/>
        <w:gridCol w:w="1538"/>
        <w:gridCol w:w="764"/>
        <w:gridCol w:w="1033"/>
        <w:gridCol w:w="2017"/>
        <w:gridCol w:w="764"/>
        <w:gridCol w:w="1033"/>
        <w:gridCol w:w="2017"/>
        <w:gridCol w:w="1496"/>
      </w:tblGrid>
      <w:tr w:rsidR="00A40A79" w:rsidRPr="007E27AC" w:rsidTr="002E0B9C">
        <w:tc>
          <w:tcPr>
            <w:tcW w:w="280" w:type="pct"/>
            <w:vAlign w:val="center"/>
          </w:tcPr>
          <w:p w:rsidR="00A40A79" w:rsidRPr="007E27AC" w:rsidRDefault="00A40A79" w:rsidP="002E0B9C">
            <w:pPr>
              <w:spacing w:before="60" w:after="60" w:line="240" w:lineRule="auto"/>
              <w:jc w:val="center"/>
              <w:rPr>
                <w:sz w:val="20"/>
                <w:szCs w:val="18"/>
              </w:rPr>
            </w:pPr>
            <w:r w:rsidRPr="007E27AC">
              <w:rPr>
                <w:sz w:val="20"/>
                <w:szCs w:val="18"/>
              </w:rPr>
              <w:t>Приоритет</w:t>
            </w:r>
          </w:p>
        </w:tc>
        <w:tc>
          <w:tcPr>
            <w:tcW w:w="212" w:type="pct"/>
            <w:vAlign w:val="center"/>
          </w:tcPr>
          <w:p w:rsidR="00A40A79" w:rsidRPr="007E27AC" w:rsidRDefault="00A40A79" w:rsidP="002E0B9C">
            <w:pPr>
              <w:spacing w:before="60" w:after="60" w:line="240" w:lineRule="auto"/>
              <w:jc w:val="center"/>
              <w:rPr>
                <w:sz w:val="20"/>
                <w:szCs w:val="18"/>
              </w:rPr>
            </w:pPr>
            <w:r w:rsidRPr="007E27AC">
              <w:rPr>
                <w:sz w:val="20"/>
                <w:szCs w:val="18"/>
              </w:rPr>
              <w:t>Фонд</w:t>
            </w:r>
          </w:p>
        </w:tc>
        <w:tc>
          <w:tcPr>
            <w:tcW w:w="341" w:type="pct"/>
            <w:vAlign w:val="center"/>
          </w:tcPr>
          <w:p w:rsidR="00A40A79" w:rsidRPr="007E27AC" w:rsidRDefault="00A40A79" w:rsidP="002E0B9C">
            <w:pPr>
              <w:spacing w:before="60" w:after="60" w:line="240" w:lineRule="auto"/>
              <w:jc w:val="center"/>
              <w:rPr>
                <w:sz w:val="20"/>
                <w:szCs w:val="18"/>
              </w:rPr>
            </w:pPr>
            <w:r w:rsidRPr="007E27AC">
              <w:rPr>
                <w:sz w:val="20"/>
                <w:szCs w:val="18"/>
              </w:rPr>
              <w:t>Специфична цел</w:t>
            </w:r>
          </w:p>
        </w:tc>
        <w:tc>
          <w:tcPr>
            <w:tcW w:w="343" w:type="pct"/>
            <w:vAlign w:val="center"/>
          </w:tcPr>
          <w:p w:rsidR="00A40A79" w:rsidRPr="007E27AC" w:rsidRDefault="00A40A79" w:rsidP="002E0B9C">
            <w:pPr>
              <w:spacing w:before="60" w:after="60" w:line="240" w:lineRule="auto"/>
              <w:jc w:val="center"/>
              <w:rPr>
                <w:sz w:val="20"/>
                <w:szCs w:val="18"/>
              </w:rPr>
            </w:pPr>
            <w:r w:rsidRPr="007E27AC">
              <w:rPr>
                <w:sz w:val="20"/>
                <w:szCs w:val="18"/>
              </w:rPr>
              <w:t>Категория региони</w:t>
            </w:r>
          </w:p>
        </w:tc>
        <w:tc>
          <w:tcPr>
            <w:tcW w:w="432" w:type="pct"/>
            <w:vAlign w:val="center"/>
          </w:tcPr>
          <w:p w:rsidR="00A40A79" w:rsidRPr="007E27AC" w:rsidRDefault="00A40A79" w:rsidP="002E0B9C">
            <w:pPr>
              <w:spacing w:before="60" w:after="60" w:line="240" w:lineRule="auto"/>
              <w:jc w:val="center"/>
              <w:rPr>
                <w:sz w:val="20"/>
                <w:szCs w:val="18"/>
              </w:rPr>
            </w:pPr>
            <w:r w:rsidRPr="007E27AC">
              <w:rPr>
                <w:sz w:val="20"/>
                <w:szCs w:val="18"/>
              </w:rPr>
              <w:t>Сумата, покрита от финансирането, което не е свързано с разходи</w:t>
            </w:r>
          </w:p>
        </w:tc>
        <w:tc>
          <w:tcPr>
            <w:tcW w:w="688" w:type="pct"/>
            <w:gridSpan w:val="2"/>
            <w:shd w:val="clear" w:color="auto" w:fill="auto"/>
            <w:vAlign w:val="center"/>
          </w:tcPr>
          <w:p w:rsidR="00A40A79" w:rsidRPr="007E27AC" w:rsidRDefault="00A40A79" w:rsidP="002E0B9C">
            <w:pPr>
              <w:spacing w:before="60" w:after="60" w:line="240" w:lineRule="auto"/>
              <w:jc w:val="center"/>
              <w:rPr>
                <w:sz w:val="20"/>
                <w:szCs w:val="18"/>
              </w:rPr>
            </w:pPr>
            <w:r w:rsidRPr="007E27AC">
              <w:rPr>
                <w:sz w:val="20"/>
                <w:szCs w:val="18"/>
              </w:rPr>
              <w:t>Вид операция/видове операции</w:t>
            </w:r>
          </w:p>
        </w:tc>
        <w:tc>
          <w:tcPr>
            <w:tcW w:w="660" w:type="pct"/>
            <w:vAlign w:val="center"/>
          </w:tcPr>
          <w:p w:rsidR="00A40A79" w:rsidRPr="007E27AC" w:rsidRDefault="00A40A79" w:rsidP="002E0B9C">
            <w:pPr>
              <w:spacing w:before="60" w:after="60" w:line="240" w:lineRule="auto"/>
              <w:jc w:val="center"/>
              <w:rPr>
                <w:sz w:val="20"/>
                <w:szCs w:val="18"/>
              </w:rPr>
            </w:pPr>
            <w:r w:rsidRPr="007E27AC">
              <w:rPr>
                <w:sz w:val="20"/>
                <w:szCs w:val="18"/>
              </w:rPr>
              <w:t>Условия, които трябва да бъдат изпълнени/резултати, които трябва да бъдат постигнати, за да се извърши възстановяване на средства от Комисията</w:t>
            </w:r>
          </w:p>
        </w:tc>
        <w:tc>
          <w:tcPr>
            <w:tcW w:w="673" w:type="pct"/>
            <w:gridSpan w:val="2"/>
            <w:shd w:val="clear" w:color="auto" w:fill="auto"/>
            <w:vAlign w:val="center"/>
          </w:tcPr>
          <w:p w:rsidR="00A40A79" w:rsidRPr="007E27AC" w:rsidRDefault="00A40A79" w:rsidP="002E0B9C">
            <w:pPr>
              <w:spacing w:before="60" w:after="60" w:line="240" w:lineRule="auto"/>
              <w:jc w:val="center"/>
              <w:rPr>
                <w:sz w:val="20"/>
                <w:szCs w:val="18"/>
              </w:rPr>
            </w:pPr>
            <w:r w:rsidRPr="007E27AC">
              <w:rPr>
                <w:sz w:val="20"/>
                <w:szCs w:val="18"/>
              </w:rPr>
              <w:t>Показател</w:t>
            </w:r>
          </w:p>
        </w:tc>
        <w:tc>
          <w:tcPr>
            <w:tcW w:w="723" w:type="pct"/>
            <w:shd w:val="clear" w:color="auto" w:fill="auto"/>
            <w:vAlign w:val="center"/>
          </w:tcPr>
          <w:p w:rsidR="00A40A79" w:rsidRPr="007E27AC" w:rsidRDefault="00A40A79" w:rsidP="002E0B9C">
            <w:pPr>
              <w:spacing w:before="60" w:after="60" w:line="240" w:lineRule="auto"/>
              <w:jc w:val="center"/>
              <w:rPr>
                <w:sz w:val="20"/>
                <w:szCs w:val="18"/>
              </w:rPr>
            </w:pPr>
            <w:r w:rsidRPr="007E27AC">
              <w:rPr>
                <w:sz w:val="20"/>
                <w:szCs w:val="18"/>
              </w:rPr>
              <w:t>Мерна единица за условията, които трябва да бъдат изпълнени/резултати, които трябва да бъдат постигнати, за да се извърши възстановяване на средства от Комисията</w:t>
            </w:r>
          </w:p>
        </w:tc>
        <w:tc>
          <w:tcPr>
            <w:tcW w:w="649" w:type="pct"/>
            <w:vAlign w:val="center"/>
          </w:tcPr>
          <w:p w:rsidR="00A40A79" w:rsidRPr="007E27AC" w:rsidRDefault="00A40A79" w:rsidP="002E0B9C">
            <w:pPr>
              <w:spacing w:before="60" w:after="60" w:line="240" w:lineRule="auto"/>
              <w:jc w:val="center"/>
              <w:rPr>
                <w:sz w:val="20"/>
                <w:szCs w:val="18"/>
              </w:rPr>
            </w:pPr>
            <w:r w:rsidRPr="007E27AC">
              <w:rPr>
                <w:sz w:val="20"/>
                <w:szCs w:val="18"/>
              </w:rPr>
              <w:t>Предвиден вид метод за възстановяване на разходите, използван за възстановяване на разходите на бенефициера или бенефициерите</w:t>
            </w:r>
          </w:p>
        </w:tc>
      </w:tr>
      <w:tr w:rsidR="00A40A79" w:rsidRPr="007E27AC" w:rsidTr="002E0B9C">
        <w:tc>
          <w:tcPr>
            <w:tcW w:w="280" w:type="pct"/>
          </w:tcPr>
          <w:p w:rsidR="00A40A79" w:rsidRPr="007E27AC" w:rsidRDefault="00A40A79" w:rsidP="002E0B9C">
            <w:pPr>
              <w:spacing w:before="60" w:after="60" w:line="240" w:lineRule="auto"/>
              <w:rPr>
                <w:sz w:val="20"/>
                <w:szCs w:val="18"/>
              </w:rPr>
            </w:pPr>
          </w:p>
        </w:tc>
        <w:tc>
          <w:tcPr>
            <w:tcW w:w="212" w:type="pct"/>
          </w:tcPr>
          <w:p w:rsidR="00A40A79" w:rsidRPr="007E27AC" w:rsidRDefault="00A40A79" w:rsidP="002E0B9C">
            <w:pPr>
              <w:spacing w:before="60" w:after="60" w:line="240" w:lineRule="auto"/>
              <w:rPr>
                <w:sz w:val="20"/>
                <w:szCs w:val="18"/>
              </w:rPr>
            </w:pPr>
          </w:p>
        </w:tc>
        <w:tc>
          <w:tcPr>
            <w:tcW w:w="341" w:type="pct"/>
          </w:tcPr>
          <w:p w:rsidR="00A40A79" w:rsidRPr="007E27AC" w:rsidRDefault="00A40A79" w:rsidP="002E0B9C">
            <w:pPr>
              <w:spacing w:before="60" w:after="60" w:line="240" w:lineRule="auto"/>
              <w:rPr>
                <w:sz w:val="20"/>
                <w:szCs w:val="18"/>
              </w:rPr>
            </w:pPr>
          </w:p>
        </w:tc>
        <w:tc>
          <w:tcPr>
            <w:tcW w:w="343" w:type="pct"/>
          </w:tcPr>
          <w:p w:rsidR="00A40A79" w:rsidRPr="007E27AC" w:rsidRDefault="00A40A79" w:rsidP="002E0B9C">
            <w:pPr>
              <w:spacing w:before="60" w:after="60" w:line="240" w:lineRule="auto"/>
              <w:rPr>
                <w:sz w:val="20"/>
                <w:szCs w:val="18"/>
              </w:rPr>
            </w:pPr>
          </w:p>
        </w:tc>
        <w:tc>
          <w:tcPr>
            <w:tcW w:w="432" w:type="pct"/>
          </w:tcPr>
          <w:p w:rsidR="00A40A79" w:rsidRPr="007E27AC" w:rsidRDefault="00A40A79" w:rsidP="002E0B9C">
            <w:pPr>
              <w:spacing w:before="60" w:after="60" w:line="240" w:lineRule="auto"/>
              <w:rPr>
                <w:sz w:val="20"/>
                <w:szCs w:val="18"/>
              </w:rPr>
            </w:pPr>
          </w:p>
        </w:tc>
        <w:tc>
          <w:tcPr>
            <w:tcW w:w="290" w:type="pct"/>
            <w:shd w:val="clear" w:color="auto" w:fill="auto"/>
          </w:tcPr>
          <w:p w:rsidR="00A40A79" w:rsidRPr="007E27AC" w:rsidRDefault="00A40A79" w:rsidP="002E0B9C">
            <w:pPr>
              <w:spacing w:before="60" w:after="60" w:line="240" w:lineRule="auto"/>
              <w:rPr>
                <w:sz w:val="20"/>
                <w:szCs w:val="18"/>
              </w:rPr>
            </w:pPr>
            <w:r w:rsidRPr="007E27AC">
              <w:t>Код</w:t>
            </w:r>
            <w:r w:rsidRPr="007E27AC">
              <w:rPr>
                <w:rStyle w:val="FootnoteReference"/>
              </w:rPr>
              <w:footnoteReference w:id="30"/>
            </w:r>
            <w:r w:rsidRPr="007E27AC">
              <w:rPr>
                <w:sz w:val="20"/>
                <w:szCs w:val="18"/>
              </w:rPr>
              <w:t xml:space="preserve"> </w:t>
            </w:r>
          </w:p>
        </w:tc>
        <w:tc>
          <w:tcPr>
            <w:tcW w:w="398" w:type="pct"/>
          </w:tcPr>
          <w:p w:rsidR="00A40A79" w:rsidRPr="007E27AC" w:rsidRDefault="00A40A79" w:rsidP="002E0B9C">
            <w:pPr>
              <w:spacing w:before="60" w:after="60" w:line="240" w:lineRule="auto"/>
              <w:rPr>
                <w:sz w:val="20"/>
                <w:szCs w:val="18"/>
              </w:rPr>
            </w:pPr>
            <w:r w:rsidRPr="007E27AC">
              <w:rPr>
                <w:sz w:val="20"/>
                <w:szCs w:val="18"/>
              </w:rPr>
              <w:t>Описание</w:t>
            </w:r>
          </w:p>
        </w:tc>
        <w:tc>
          <w:tcPr>
            <w:tcW w:w="660" w:type="pct"/>
          </w:tcPr>
          <w:p w:rsidR="00A40A79" w:rsidRPr="007E27AC" w:rsidRDefault="00A40A79" w:rsidP="002E0B9C">
            <w:pPr>
              <w:spacing w:before="60" w:after="60" w:line="240" w:lineRule="auto"/>
              <w:rPr>
                <w:sz w:val="20"/>
                <w:szCs w:val="18"/>
              </w:rPr>
            </w:pPr>
          </w:p>
        </w:tc>
        <w:tc>
          <w:tcPr>
            <w:tcW w:w="284" w:type="pct"/>
            <w:shd w:val="clear" w:color="auto" w:fill="auto"/>
          </w:tcPr>
          <w:p w:rsidR="00A40A79" w:rsidRPr="007E27AC" w:rsidRDefault="00A40A79" w:rsidP="002E0B9C">
            <w:pPr>
              <w:spacing w:before="60" w:after="60" w:line="240" w:lineRule="auto"/>
              <w:rPr>
                <w:sz w:val="20"/>
                <w:szCs w:val="18"/>
              </w:rPr>
            </w:pPr>
            <w:r w:rsidRPr="007E27AC">
              <w:t>Код</w:t>
            </w:r>
            <w:r w:rsidRPr="007E27AC">
              <w:rPr>
                <w:rStyle w:val="FootnoteReference"/>
              </w:rPr>
              <w:footnoteReference w:id="31"/>
            </w:r>
          </w:p>
        </w:tc>
        <w:tc>
          <w:tcPr>
            <w:tcW w:w="389" w:type="pct"/>
          </w:tcPr>
          <w:p w:rsidR="00A40A79" w:rsidRPr="007E27AC" w:rsidRDefault="00A40A79" w:rsidP="002E0B9C">
            <w:pPr>
              <w:spacing w:before="60" w:after="60" w:line="240" w:lineRule="auto"/>
              <w:rPr>
                <w:sz w:val="20"/>
                <w:szCs w:val="18"/>
              </w:rPr>
            </w:pPr>
            <w:r w:rsidRPr="007E27AC">
              <w:rPr>
                <w:sz w:val="20"/>
                <w:szCs w:val="18"/>
              </w:rPr>
              <w:t>Описание</w:t>
            </w:r>
          </w:p>
        </w:tc>
        <w:tc>
          <w:tcPr>
            <w:tcW w:w="723" w:type="pct"/>
            <w:shd w:val="clear" w:color="auto" w:fill="auto"/>
          </w:tcPr>
          <w:p w:rsidR="00A40A79" w:rsidRPr="007E27AC" w:rsidRDefault="00A40A79" w:rsidP="002E0B9C">
            <w:pPr>
              <w:spacing w:before="60" w:after="60" w:line="240" w:lineRule="auto"/>
              <w:rPr>
                <w:sz w:val="20"/>
                <w:szCs w:val="18"/>
              </w:rPr>
            </w:pPr>
          </w:p>
        </w:tc>
        <w:tc>
          <w:tcPr>
            <w:tcW w:w="649" w:type="pct"/>
          </w:tcPr>
          <w:p w:rsidR="00A40A79" w:rsidRPr="007E27AC" w:rsidRDefault="00A40A79" w:rsidP="002E0B9C">
            <w:pPr>
              <w:spacing w:before="60" w:after="60" w:line="240" w:lineRule="auto"/>
              <w:rPr>
                <w:sz w:val="20"/>
                <w:szCs w:val="18"/>
              </w:rPr>
            </w:pPr>
          </w:p>
        </w:tc>
      </w:tr>
      <w:tr w:rsidR="00A40A79" w:rsidRPr="007E27AC" w:rsidTr="002E0B9C">
        <w:tc>
          <w:tcPr>
            <w:tcW w:w="280" w:type="pct"/>
          </w:tcPr>
          <w:p w:rsidR="00A40A79" w:rsidRPr="007E27AC" w:rsidRDefault="00A40A79" w:rsidP="002E0B9C">
            <w:pPr>
              <w:spacing w:before="60" w:after="60" w:line="240" w:lineRule="auto"/>
              <w:rPr>
                <w:sz w:val="20"/>
                <w:szCs w:val="18"/>
              </w:rPr>
            </w:pPr>
          </w:p>
        </w:tc>
        <w:tc>
          <w:tcPr>
            <w:tcW w:w="212" w:type="pct"/>
          </w:tcPr>
          <w:p w:rsidR="00A40A79" w:rsidRPr="007E27AC" w:rsidRDefault="00A40A79" w:rsidP="002E0B9C">
            <w:pPr>
              <w:spacing w:before="60" w:after="60" w:line="240" w:lineRule="auto"/>
              <w:rPr>
                <w:sz w:val="20"/>
                <w:szCs w:val="18"/>
              </w:rPr>
            </w:pPr>
          </w:p>
        </w:tc>
        <w:tc>
          <w:tcPr>
            <w:tcW w:w="341" w:type="pct"/>
          </w:tcPr>
          <w:p w:rsidR="00A40A79" w:rsidRPr="007E27AC" w:rsidRDefault="00A40A79" w:rsidP="002E0B9C">
            <w:pPr>
              <w:spacing w:before="60" w:after="60" w:line="240" w:lineRule="auto"/>
              <w:rPr>
                <w:sz w:val="20"/>
                <w:szCs w:val="18"/>
              </w:rPr>
            </w:pPr>
          </w:p>
        </w:tc>
        <w:tc>
          <w:tcPr>
            <w:tcW w:w="343" w:type="pct"/>
          </w:tcPr>
          <w:p w:rsidR="00A40A79" w:rsidRPr="007E27AC" w:rsidRDefault="00A40A79" w:rsidP="002E0B9C">
            <w:pPr>
              <w:spacing w:before="60" w:after="60" w:line="240" w:lineRule="auto"/>
              <w:rPr>
                <w:sz w:val="20"/>
                <w:szCs w:val="18"/>
              </w:rPr>
            </w:pPr>
          </w:p>
        </w:tc>
        <w:tc>
          <w:tcPr>
            <w:tcW w:w="432" w:type="pct"/>
          </w:tcPr>
          <w:p w:rsidR="00A40A79" w:rsidRPr="007E27AC" w:rsidRDefault="00A40A79" w:rsidP="002E0B9C">
            <w:pPr>
              <w:spacing w:before="60" w:after="60" w:line="240" w:lineRule="auto"/>
              <w:rPr>
                <w:sz w:val="20"/>
                <w:szCs w:val="18"/>
              </w:rPr>
            </w:pPr>
          </w:p>
        </w:tc>
        <w:tc>
          <w:tcPr>
            <w:tcW w:w="290" w:type="pct"/>
            <w:shd w:val="clear" w:color="auto" w:fill="auto"/>
          </w:tcPr>
          <w:p w:rsidR="00A40A79" w:rsidRPr="007E27AC" w:rsidRDefault="00A40A79" w:rsidP="002E0B9C">
            <w:pPr>
              <w:spacing w:before="60" w:after="60" w:line="240" w:lineRule="auto"/>
              <w:rPr>
                <w:sz w:val="20"/>
                <w:szCs w:val="18"/>
              </w:rPr>
            </w:pPr>
          </w:p>
        </w:tc>
        <w:tc>
          <w:tcPr>
            <w:tcW w:w="398" w:type="pct"/>
          </w:tcPr>
          <w:p w:rsidR="00A40A79" w:rsidRPr="007E27AC" w:rsidRDefault="00A40A79" w:rsidP="002E0B9C">
            <w:pPr>
              <w:spacing w:before="60" w:after="60" w:line="240" w:lineRule="auto"/>
              <w:rPr>
                <w:sz w:val="20"/>
                <w:szCs w:val="18"/>
              </w:rPr>
            </w:pPr>
          </w:p>
        </w:tc>
        <w:tc>
          <w:tcPr>
            <w:tcW w:w="660" w:type="pct"/>
          </w:tcPr>
          <w:p w:rsidR="00A40A79" w:rsidRPr="007E27AC" w:rsidRDefault="00A40A79" w:rsidP="002E0B9C">
            <w:pPr>
              <w:spacing w:before="60" w:after="60" w:line="240" w:lineRule="auto"/>
              <w:rPr>
                <w:sz w:val="20"/>
                <w:szCs w:val="18"/>
              </w:rPr>
            </w:pPr>
          </w:p>
        </w:tc>
        <w:tc>
          <w:tcPr>
            <w:tcW w:w="284" w:type="pct"/>
            <w:shd w:val="clear" w:color="auto" w:fill="auto"/>
          </w:tcPr>
          <w:p w:rsidR="00A40A79" w:rsidRPr="007E27AC" w:rsidRDefault="00A40A79" w:rsidP="002E0B9C">
            <w:pPr>
              <w:spacing w:before="60" w:after="60" w:line="240" w:lineRule="auto"/>
              <w:rPr>
                <w:sz w:val="20"/>
                <w:szCs w:val="18"/>
              </w:rPr>
            </w:pPr>
          </w:p>
        </w:tc>
        <w:tc>
          <w:tcPr>
            <w:tcW w:w="389" w:type="pct"/>
          </w:tcPr>
          <w:p w:rsidR="00A40A79" w:rsidRPr="007E27AC" w:rsidRDefault="00A40A79" w:rsidP="002E0B9C">
            <w:pPr>
              <w:spacing w:before="60" w:after="60" w:line="240" w:lineRule="auto"/>
              <w:rPr>
                <w:sz w:val="20"/>
                <w:szCs w:val="18"/>
              </w:rPr>
            </w:pPr>
          </w:p>
        </w:tc>
        <w:tc>
          <w:tcPr>
            <w:tcW w:w="723" w:type="pct"/>
            <w:shd w:val="clear" w:color="auto" w:fill="auto"/>
          </w:tcPr>
          <w:p w:rsidR="00A40A79" w:rsidRPr="007E27AC" w:rsidRDefault="00A40A79" w:rsidP="002E0B9C">
            <w:pPr>
              <w:spacing w:before="60" w:after="60" w:line="240" w:lineRule="auto"/>
              <w:rPr>
                <w:sz w:val="20"/>
                <w:szCs w:val="18"/>
              </w:rPr>
            </w:pPr>
          </w:p>
        </w:tc>
        <w:tc>
          <w:tcPr>
            <w:tcW w:w="649" w:type="pct"/>
          </w:tcPr>
          <w:p w:rsidR="00A40A79" w:rsidRPr="007E27AC" w:rsidRDefault="00A40A79" w:rsidP="002E0B9C">
            <w:pPr>
              <w:spacing w:before="60" w:after="60" w:line="240" w:lineRule="auto"/>
              <w:rPr>
                <w:sz w:val="20"/>
                <w:szCs w:val="18"/>
              </w:rPr>
            </w:pPr>
          </w:p>
        </w:tc>
      </w:tr>
      <w:tr w:rsidR="00A40A79" w:rsidRPr="007E27AC" w:rsidTr="002E0B9C">
        <w:tc>
          <w:tcPr>
            <w:tcW w:w="280" w:type="pct"/>
          </w:tcPr>
          <w:p w:rsidR="00A40A79" w:rsidRPr="007E27AC" w:rsidRDefault="00A40A79" w:rsidP="002E0B9C">
            <w:pPr>
              <w:spacing w:before="60" w:after="60" w:line="240" w:lineRule="auto"/>
              <w:rPr>
                <w:sz w:val="20"/>
                <w:szCs w:val="18"/>
              </w:rPr>
            </w:pPr>
          </w:p>
        </w:tc>
        <w:tc>
          <w:tcPr>
            <w:tcW w:w="212" w:type="pct"/>
          </w:tcPr>
          <w:p w:rsidR="00A40A79" w:rsidRPr="007E27AC" w:rsidRDefault="00A40A79" w:rsidP="002E0B9C">
            <w:pPr>
              <w:spacing w:before="60" w:after="60" w:line="240" w:lineRule="auto"/>
              <w:rPr>
                <w:sz w:val="20"/>
                <w:szCs w:val="18"/>
              </w:rPr>
            </w:pPr>
          </w:p>
        </w:tc>
        <w:tc>
          <w:tcPr>
            <w:tcW w:w="341" w:type="pct"/>
          </w:tcPr>
          <w:p w:rsidR="00A40A79" w:rsidRPr="007E27AC" w:rsidRDefault="00A40A79" w:rsidP="002E0B9C">
            <w:pPr>
              <w:spacing w:before="60" w:after="60" w:line="240" w:lineRule="auto"/>
              <w:rPr>
                <w:sz w:val="20"/>
                <w:szCs w:val="18"/>
              </w:rPr>
            </w:pPr>
          </w:p>
        </w:tc>
        <w:tc>
          <w:tcPr>
            <w:tcW w:w="343" w:type="pct"/>
          </w:tcPr>
          <w:p w:rsidR="00A40A79" w:rsidRPr="007E27AC" w:rsidRDefault="00A40A79" w:rsidP="002E0B9C">
            <w:pPr>
              <w:spacing w:before="60" w:after="60" w:line="240" w:lineRule="auto"/>
              <w:rPr>
                <w:sz w:val="20"/>
                <w:szCs w:val="18"/>
              </w:rPr>
            </w:pPr>
          </w:p>
        </w:tc>
        <w:tc>
          <w:tcPr>
            <w:tcW w:w="432" w:type="pct"/>
          </w:tcPr>
          <w:p w:rsidR="00A40A79" w:rsidRPr="007E27AC" w:rsidRDefault="00A40A79" w:rsidP="002E0B9C">
            <w:pPr>
              <w:spacing w:before="60" w:after="60" w:line="240" w:lineRule="auto"/>
              <w:rPr>
                <w:sz w:val="20"/>
                <w:szCs w:val="18"/>
              </w:rPr>
            </w:pPr>
          </w:p>
        </w:tc>
        <w:tc>
          <w:tcPr>
            <w:tcW w:w="290" w:type="pct"/>
            <w:shd w:val="clear" w:color="auto" w:fill="auto"/>
          </w:tcPr>
          <w:p w:rsidR="00A40A79" w:rsidRPr="007E27AC" w:rsidRDefault="00A40A79" w:rsidP="002E0B9C">
            <w:pPr>
              <w:spacing w:before="60" w:after="60" w:line="240" w:lineRule="auto"/>
              <w:rPr>
                <w:sz w:val="20"/>
                <w:szCs w:val="18"/>
              </w:rPr>
            </w:pPr>
          </w:p>
        </w:tc>
        <w:tc>
          <w:tcPr>
            <w:tcW w:w="398" w:type="pct"/>
          </w:tcPr>
          <w:p w:rsidR="00A40A79" w:rsidRPr="007E27AC" w:rsidRDefault="00A40A79" w:rsidP="002E0B9C">
            <w:pPr>
              <w:spacing w:before="60" w:after="60" w:line="240" w:lineRule="auto"/>
              <w:rPr>
                <w:sz w:val="20"/>
                <w:szCs w:val="18"/>
              </w:rPr>
            </w:pPr>
          </w:p>
        </w:tc>
        <w:tc>
          <w:tcPr>
            <w:tcW w:w="660" w:type="pct"/>
          </w:tcPr>
          <w:p w:rsidR="00A40A79" w:rsidRPr="007E27AC" w:rsidRDefault="00A40A79" w:rsidP="002E0B9C">
            <w:pPr>
              <w:spacing w:before="60" w:after="60" w:line="240" w:lineRule="auto"/>
              <w:rPr>
                <w:sz w:val="20"/>
                <w:szCs w:val="18"/>
              </w:rPr>
            </w:pPr>
          </w:p>
        </w:tc>
        <w:tc>
          <w:tcPr>
            <w:tcW w:w="284" w:type="pct"/>
            <w:shd w:val="clear" w:color="auto" w:fill="auto"/>
          </w:tcPr>
          <w:p w:rsidR="00A40A79" w:rsidRPr="007E27AC" w:rsidRDefault="00A40A79" w:rsidP="002E0B9C">
            <w:pPr>
              <w:spacing w:before="60" w:after="60" w:line="240" w:lineRule="auto"/>
              <w:rPr>
                <w:sz w:val="20"/>
                <w:szCs w:val="18"/>
              </w:rPr>
            </w:pPr>
          </w:p>
        </w:tc>
        <w:tc>
          <w:tcPr>
            <w:tcW w:w="389" w:type="pct"/>
          </w:tcPr>
          <w:p w:rsidR="00A40A79" w:rsidRPr="007E27AC" w:rsidRDefault="00A40A79" w:rsidP="002E0B9C">
            <w:pPr>
              <w:spacing w:before="60" w:after="60" w:line="240" w:lineRule="auto"/>
              <w:rPr>
                <w:sz w:val="20"/>
                <w:szCs w:val="18"/>
              </w:rPr>
            </w:pPr>
          </w:p>
        </w:tc>
        <w:tc>
          <w:tcPr>
            <w:tcW w:w="723" w:type="pct"/>
            <w:shd w:val="clear" w:color="auto" w:fill="auto"/>
          </w:tcPr>
          <w:p w:rsidR="00A40A79" w:rsidRPr="007E27AC" w:rsidRDefault="00A40A79" w:rsidP="002E0B9C">
            <w:pPr>
              <w:spacing w:before="60" w:after="60" w:line="240" w:lineRule="auto"/>
              <w:rPr>
                <w:sz w:val="20"/>
                <w:szCs w:val="18"/>
              </w:rPr>
            </w:pPr>
          </w:p>
        </w:tc>
        <w:tc>
          <w:tcPr>
            <w:tcW w:w="649" w:type="pct"/>
          </w:tcPr>
          <w:p w:rsidR="00A40A79" w:rsidRPr="007E27AC" w:rsidRDefault="00A40A79" w:rsidP="002E0B9C">
            <w:pPr>
              <w:spacing w:before="60" w:after="60" w:line="240" w:lineRule="auto"/>
              <w:rPr>
                <w:sz w:val="20"/>
                <w:szCs w:val="18"/>
              </w:rPr>
            </w:pPr>
          </w:p>
        </w:tc>
      </w:tr>
      <w:tr w:rsidR="00A40A79" w:rsidRPr="007E27AC" w:rsidTr="002E0B9C">
        <w:tc>
          <w:tcPr>
            <w:tcW w:w="280" w:type="pct"/>
          </w:tcPr>
          <w:p w:rsidR="00A40A79" w:rsidRPr="007E27AC" w:rsidRDefault="00A40A79" w:rsidP="002E0B9C">
            <w:pPr>
              <w:spacing w:before="60" w:after="60" w:line="240" w:lineRule="auto"/>
              <w:rPr>
                <w:sz w:val="20"/>
                <w:szCs w:val="18"/>
              </w:rPr>
            </w:pPr>
          </w:p>
        </w:tc>
        <w:tc>
          <w:tcPr>
            <w:tcW w:w="212" w:type="pct"/>
          </w:tcPr>
          <w:p w:rsidR="00A40A79" w:rsidRPr="007E27AC" w:rsidRDefault="00A40A79" w:rsidP="002E0B9C">
            <w:pPr>
              <w:spacing w:before="60" w:after="60" w:line="240" w:lineRule="auto"/>
              <w:rPr>
                <w:sz w:val="20"/>
                <w:szCs w:val="18"/>
              </w:rPr>
            </w:pPr>
          </w:p>
        </w:tc>
        <w:tc>
          <w:tcPr>
            <w:tcW w:w="341" w:type="pct"/>
          </w:tcPr>
          <w:p w:rsidR="00A40A79" w:rsidRPr="007E27AC" w:rsidRDefault="00A40A79" w:rsidP="002E0B9C">
            <w:pPr>
              <w:spacing w:before="60" w:after="60" w:line="240" w:lineRule="auto"/>
              <w:rPr>
                <w:sz w:val="20"/>
                <w:szCs w:val="18"/>
              </w:rPr>
            </w:pPr>
          </w:p>
        </w:tc>
        <w:tc>
          <w:tcPr>
            <w:tcW w:w="343" w:type="pct"/>
          </w:tcPr>
          <w:p w:rsidR="00A40A79" w:rsidRPr="007E27AC" w:rsidRDefault="00A40A79" w:rsidP="002E0B9C">
            <w:pPr>
              <w:spacing w:before="60" w:after="60" w:line="240" w:lineRule="auto"/>
              <w:rPr>
                <w:sz w:val="20"/>
                <w:szCs w:val="18"/>
              </w:rPr>
            </w:pPr>
          </w:p>
        </w:tc>
        <w:tc>
          <w:tcPr>
            <w:tcW w:w="432" w:type="pct"/>
          </w:tcPr>
          <w:p w:rsidR="00A40A79" w:rsidRPr="007E27AC" w:rsidRDefault="00A40A79" w:rsidP="002E0B9C">
            <w:pPr>
              <w:spacing w:before="60" w:after="60" w:line="240" w:lineRule="auto"/>
              <w:rPr>
                <w:sz w:val="20"/>
                <w:szCs w:val="18"/>
              </w:rPr>
            </w:pPr>
          </w:p>
        </w:tc>
        <w:tc>
          <w:tcPr>
            <w:tcW w:w="290" w:type="pct"/>
            <w:shd w:val="clear" w:color="auto" w:fill="auto"/>
          </w:tcPr>
          <w:p w:rsidR="00A40A79" w:rsidRPr="007E27AC" w:rsidRDefault="00A40A79" w:rsidP="002E0B9C">
            <w:pPr>
              <w:spacing w:before="60" w:after="60" w:line="240" w:lineRule="auto"/>
              <w:rPr>
                <w:sz w:val="20"/>
                <w:szCs w:val="18"/>
              </w:rPr>
            </w:pPr>
          </w:p>
        </w:tc>
        <w:tc>
          <w:tcPr>
            <w:tcW w:w="398" w:type="pct"/>
          </w:tcPr>
          <w:p w:rsidR="00A40A79" w:rsidRPr="007E27AC" w:rsidRDefault="00A40A79" w:rsidP="002E0B9C">
            <w:pPr>
              <w:spacing w:before="60" w:after="60" w:line="240" w:lineRule="auto"/>
              <w:rPr>
                <w:sz w:val="20"/>
                <w:szCs w:val="18"/>
              </w:rPr>
            </w:pPr>
          </w:p>
        </w:tc>
        <w:tc>
          <w:tcPr>
            <w:tcW w:w="660" w:type="pct"/>
          </w:tcPr>
          <w:p w:rsidR="00A40A79" w:rsidRPr="007E27AC" w:rsidRDefault="00A40A79" w:rsidP="002E0B9C">
            <w:pPr>
              <w:spacing w:before="60" w:after="60" w:line="240" w:lineRule="auto"/>
              <w:rPr>
                <w:sz w:val="20"/>
                <w:szCs w:val="18"/>
              </w:rPr>
            </w:pPr>
          </w:p>
        </w:tc>
        <w:tc>
          <w:tcPr>
            <w:tcW w:w="284" w:type="pct"/>
            <w:shd w:val="clear" w:color="auto" w:fill="auto"/>
          </w:tcPr>
          <w:p w:rsidR="00A40A79" w:rsidRPr="007E27AC" w:rsidRDefault="00A40A79" w:rsidP="002E0B9C">
            <w:pPr>
              <w:spacing w:before="60" w:after="60" w:line="240" w:lineRule="auto"/>
              <w:rPr>
                <w:sz w:val="20"/>
                <w:szCs w:val="18"/>
              </w:rPr>
            </w:pPr>
          </w:p>
        </w:tc>
        <w:tc>
          <w:tcPr>
            <w:tcW w:w="389" w:type="pct"/>
          </w:tcPr>
          <w:p w:rsidR="00A40A79" w:rsidRPr="007E27AC" w:rsidRDefault="00A40A79" w:rsidP="002E0B9C">
            <w:pPr>
              <w:spacing w:before="60" w:after="60" w:line="240" w:lineRule="auto"/>
              <w:rPr>
                <w:sz w:val="20"/>
                <w:szCs w:val="18"/>
              </w:rPr>
            </w:pPr>
          </w:p>
        </w:tc>
        <w:tc>
          <w:tcPr>
            <w:tcW w:w="723" w:type="pct"/>
            <w:shd w:val="clear" w:color="auto" w:fill="auto"/>
          </w:tcPr>
          <w:p w:rsidR="00A40A79" w:rsidRPr="007E27AC" w:rsidRDefault="00A40A79" w:rsidP="002E0B9C">
            <w:pPr>
              <w:spacing w:before="60" w:after="60" w:line="240" w:lineRule="auto"/>
              <w:rPr>
                <w:sz w:val="20"/>
                <w:szCs w:val="18"/>
              </w:rPr>
            </w:pPr>
          </w:p>
        </w:tc>
        <w:tc>
          <w:tcPr>
            <w:tcW w:w="649" w:type="pct"/>
          </w:tcPr>
          <w:p w:rsidR="00A40A79" w:rsidRPr="007E27AC" w:rsidRDefault="00A40A79" w:rsidP="002E0B9C">
            <w:pPr>
              <w:spacing w:before="60" w:after="60" w:line="240" w:lineRule="auto"/>
              <w:rPr>
                <w:sz w:val="20"/>
                <w:szCs w:val="18"/>
              </w:rPr>
            </w:pPr>
          </w:p>
        </w:tc>
      </w:tr>
      <w:tr w:rsidR="00A40A79" w:rsidRPr="007E27AC" w:rsidTr="002E0B9C">
        <w:tc>
          <w:tcPr>
            <w:tcW w:w="280" w:type="pct"/>
          </w:tcPr>
          <w:p w:rsidR="00A40A79" w:rsidRPr="007E27AC" w:rsidRDefault="00A40A79" w:rsidP="002E0B9C">
            <w:pPr>
              <w:spacing w:before="60" w:after="60" w:line="240" w:lineRule="auto"/>
              <w:rPr>
                <w:sz w:val="20"/>
                <w:szCs w:val="18"/>
              </w:rPr>
            </w:pPr>
          </w:p>
        </w:tc>
        <w:tc>
          <w:tcPr>
            <w:tcW w:w="212" w:type="pct"/>
          </w:tcPr>
          <w:p w:rsidR="00A40A79" w:rsidRPr="007E27AC" w:rsidRDefault="00A40A79" w:rsidP="002E0B9C">
            <w:pPr>
              <w:spacing w:before="60" w:after="60" w:line="240" w:lineRule="auto"/>
              <w:rPr>
                <w:sz w:val="20"/>
                <w:szCs w:val="18"/>
              </w:rPr>
            </w:pPr>
          </w:p>
        </w:tc>
        <w:tc>
          <w:tcPr>
            <w:tcW w:w="341" w:type="pct"/>
          </w:tcPr>
          <w:p w:rsidR="00A40A79" w:rsidRPr="007E27AC" w:rsidRDefault="00A40A79" w:rsidP="002E0B9C">
            <w:pPr>
              <w:spacing w:before="60" w:after="60" w:line="240" w:lineRule="auto"/>
              <w:rPr>
                <w:sz w:val="20"/>
                <w:szCs w:val="18"/>
              </w:rPr>
            </w:pPr>
          </w:p>
        </w:tc>
        <w:tc>
          <w:tcPr>
            <w:tcW w:w="343" w:type="pct"/>
          </w:tcPr>
          <w:p w:rsidR="00A40A79" w:rsidRPr="007E27AC" w:rsidRDefault="00A40A79" w:rsidP="002E0B9C">
            <w:pPr>
              <w:spacing w:before="60" w:after="60" w:line="240" w:lineRule="auto"/>
              <w:rPr>
                <w:sz w:val="20"/>
                <w:szCs w:val="18"/>
              </w:rPr>
            </w:pPr>
          </w:p>
        </w:tc>
        <w:tc>
          <w:tcPr>
            <w:tcW w:w="432" w:type="pct"/>
          </w:tcPr>
          <w:p w:rsidR="00A40A79" w:rsidRPr="007E27AC" w:rsidRDefault="00A40A79" w:rsidP="002E0B9C">
            <w:pPr>
              <w:spacing w:before="60" w:after="60" w:line="240" w:lineRule="auto"/>
              <w:rPr>
                <w:sz w:val="20"/>
                <w:szCs w:val="18"/>
              </w:rPr>
            </w:pPr>
          </w:p>
        </w:tc>
        <w:tc>
          <w:tcPr>
            <w:tcW w:w="290" w:type="pct"/>
            <w:shd w:val="clear" w:color="auto" w:fill="auto"/>
          </w:tcPr>
          <w:p w:rsidR="00A40A79" w:rsidRPr="007E27AC" w:rsidRDefault="00A40A79" w:rsidP="002E0B9C">
            <w:pPr>
              <w:spacing w:before="60" w:after="60" w:line="240" w:lineRule="auto"/>
              <w:rPr>
                <w:sz w:val="20"/>
                <w:szCs w:val="18"/>
              </w:rPr>
            </w:pPr>
          </w:p>
        </w:tc>
        <w:tc>
          <w:tcPr>
            <w:tcW w:w="398" w:type="pct"/>
          </w:tcPr>
          <w:p w:rsidR="00A40A79" w:rsidRPr="007E27AC" w:rsidRDefault="00A40A79" w:rsidP="002E0B9C">
            <w:pPr>
              <w:spacing w:before="60" w:after="60" w:line="240" w:lineRule="auto"/>
              <w:rPr>
                <w:sz w:val="20"/>
                <w:szCs w:val="18"/>
              </w:rPr>
            </w:pPr>
          </w:p>
        </w:tc>
        <w:tc>
          <w:tcPr>
            <w:tcW w:w="660" w:type="pct"/>
          </w:tcPr>
          <w:p w:rsidR="00A40A79" w:rsidRPr="007E27AC" w:rsidRDefault="00A40A79" w:rsidP="002E0B9C">
            <w:pPr>
              <w:spacing w:before="60" w:after="60" w:line="240" w:lineRule="auto"/>
              <w:rPr>
                <w:sz w:val="20"/>
                <w:szCs w:val="18"/>
              </w:rPr>
            </w:pPr>
          </w:p>
        </w:tc>
        <w:tc>
          <w:tcPr>
            <w:tcW w:w="284" w:type="pct"/>
            <w:shd w:val="clear" w:color="auto" w:fill="auto"/>
          </w:tcPr>
          <w:p w:rsidR="00A40A79" w:rsidRPr="007E27AC" w:rsidRDefault="00A40A79" w:rsidP="002E0B9C">
            <w:pPr>
              <w:spacing w:before="60" w:after="60" w:line="240" w:lineRule="auto"/>
              <w:rPr>
                <w:sz w:val="20"/>
                <w:szCs w:val="18"/>
              </w:rPr>
            </w:pPr>
          </w:p>
        </w:tc>
        <w:tc>
          <w:tcPr>
            <w:tcW w:w="389" w:type="pct"/>
          </w:tcPr>
          <w:p w:rsidR="00A40A79" w:rsidRPr="007E27AC" w:rsidRDefault="00A40A79" w:rsidP="002E0B9C">
            <w:pPr>
              <w:spacing w:before="60" w:after="60" w:line="240" w:lineRule="auto"/>
              <w:rPr>
                <w:sz w:val="20"/>
                <w:szCs w:val="18"/>
              </w:rPr>
            </w:pPr>
          </w:p>
        </w:tc>
        <w:tc>
          <w:tcPr>
            <w:tcW w:w="723" w:type="pct"/>
            <w:shd w:val="clear" w:color="auto" w:fill="auto"/>
          </w:tcPr>
          <w:p w:rsidR="00A40A79" w:rsidRPr="007E27AC" w:rsidRDefault="00A40A79" w:rsidP="002E0B9C">
            <w:pPr>
              <w:spacing w:before="60" w:after="60" w:line="240" w:lineRule="auto"/>
              <w:rPr>
                <w:sz w:val="20"/>
                <w:szCs w:val="18"/>
              </w:rPr>
            </w:pPr>
          </w:p>
        </w:tc>
        <w:tc>
          <w:tcPr>
            <w:tcW w:w="649" w:type="pct"/>
          </w:tcPr>
          <w:p w:rsidR="00A40A79" w:rsidRPr="007E27AC" w:rsidRDefault="00A40A79" w:rsidP="002E0B9C">
            <w:pPr>
              <w:spacing w:before="60" w:after="60" w:line="240" w:lineRule="auto"/>
              <w:rPr>
                <w:sz w:val="20"/>
                <w:szCs w:val="18"/>
              </w:rPr>
            </w:pPr>
          </w:p>
        </w:tc>
      </w:tr>
      <w:tr w:rsidR="00A40A79" w:rsidRPr="007E27AC" w:rsidTr="002E0B9C">
        <w:tc>
          <w:tcPr>
            <w:tcW w:w="280" w:type="pct"/>
          </w:tcPr>
          <w:p w:rsidR="00A40A79" w:rsidRPr="007E27AC" w:rsidRDefault="00A40A79" w:rsidP="002E0B9C">
            <w:pPr>
              <w:spacing w:before="60" w:after="60" w:line="240" w:lineRule="auto"/>
              <w:rPr>
                <w:sz w:val="20"/>
                <w:szCs w:val="18"/>
              </w:rPr>
            </w:pPr>
          </w:p>
        </w:tc>
        <w:tc>
          <w:tcPr>
            <w:tcW w:w="212" w:type="pct"/>
          </w:tcPr>
          <w:p w:rsidR="00A40A79" w:rsidRPr="007E27AC" w:rsidRDefault="00A40A79" w:rsidP="002E0B9C">
            <w:pPr>
              <w:spacing w:before="60" w:after="60" w:line="240" w:lineRule="auto"/>
              <w:rPr>
                <w:sz w:val="20"/>
                <w:szCs w:val="18"/>
              </w:rPr>
            </w:pPr>
          </w:p>
        </w:tc>
        <w:tc>
          <w:tcPr>
            <w:tcW w:w="341" w:type="pct"/>
          </w:tcPr>
          <w:p w:rsidR="00A40A79" w:rsidRPr="007E27AC" w:rsidRDefault="00A40A79" w:rsidP="002E0B9C">
            <w:pPr>
              <w:spacing w:before="60" w:after="60" w:line="240" w:lineRule="auto"/>
              <w:rPr>
                <w:sz w:val="20"/>
                <w:szCs w:val="18"/>
              </w:rPr>
            </w:pPr>
          </w:p>
        </w:tc>
        <w:tc>
          <w:tcPr>
            <w:tcW w:w="343" w:type="pct"/>
          </w:tcPr>
          <w:p w:rsidR="00A40A79" w:rsidRPr="007E27AC" w:rsidRDefault="00A40A79" w:rsidP="002E0B9C">
            <w:pPr>
              <w:spacing w:before="60" w:after="60" w:line="240" w:lineRule="auto"/>
              <w:rPr>
                <w:sz w:val="20"/>
                <w:szCs w:val="18"/>
              </w:rPr>
            </w:pPr>
          </w:p>
        </w:tc>
        <w:tc>
          <w:tcPr>
            <w:tcW w:w="432" w:type="pct"/>
          </w:tcPr>
          <w:p w:rsidR="00A40A79" w:rsidRPr="007E27AC" w:rsidRDefault="00A40A79" w:rsidP="002E0B9C">
            <w:pPr>
              <w:spacing w:before="60" w:after="60" w:line="240" w:lineRule="auto"/>
              <w:rPr>
                <w:sz w:val="20"/>
                <w:szCs w:val="18"/>
              </w:rPr>
            </w:pPr>
          </w:p>
        </w:tc>
        <w:tc>
          <w:tcPr>
            <w:tcW w:w="290" w:type="pct"/>
            <w:shd w:val="clear" w:color="auto" w:fill="auto"/>
          </w:tcPr>
          <w:p w:rsidR="00A40A79" w:rsidRPr="007E27AC" w:rsidRDefault="00A40A79" w:rsidP="002E0B9C">
            <w:pPr>
              <w:spacing w:before="60" w:after="60" w:line="240" w:lineRule="auto"/>
              <w:rPr>
                <w:sz w:val="20"/>
                <w:szCs w:val="18"/>
              </w:rPr>
            </w:pPr>
          </w:p>
        </w:tc>
        <w:tc>
          <w:tcPr>
            <w:tcW w:w="398" w:type="pct"/>
          </w:tcPr>
          <w:p w:rsidR="00A40A79" w:rsidRPr="007E27AC" w:rsidRDefault="00A40A79" w:rsidP="002E0B9C">
            <w:pPr>
              <w:spacing w:before="60" w:after="60" w:line="240" w:lineRule="auto"/>
              <w:rPr>
                <w:sz w:val="20"/>
                <w:szCs w:val="18"/>
              </w:rPr>
            </w:pPr>
          </w:p>
        </w:tc>
        <w:tc>
          <w:tcPr>
            <w:tcW w:w="660" w:type="pct"/>
          </w:tcPr>
          <w:p w:rsidR="00A40A79" w:rsidRPr="007E27AC" w:rsidRDefault="00A40A79" w:rsidP="002E0B9C">
            <w:pPr>
              <w:spacing w:before="60" w:after="60" w:line="240" w:lineRule="auto"/>
              <w:rPr>
                <w:sz w:val="20"/>
                <w:szCs w:val="18"/>
              </w:rPr>
            </w:pPr>
          </w:p>
        </w:tc>
        <w:tc>
          <w:tcPr>
            <w:tcW w:w="284" w:type="pct"/>
            <w:shd w:val="clear" w:color="auto" w:fill="auto"/>
          </w:tcPr>
          <w:p w:rsidR="00A40A79" w:rsidRPr="007E27AC" w:rsidRDefault="00A40A79" w:rsidP="002E0B9C">
            <w:pPr>
              <w:spacing w:before="60" w:after="60" w:line="240" w:lineRule="auto"/>
              <w:rPr>
                <w:sz w:val="20"/>
                <w:szCs w:val="18"/>
              </w:rPr>
            </w:pPr>
          </w:p>
        </w:tc>
        <w:tc>
          <w:tcPr>
            <w:tcW w:w="389" w:type="pct"/>
          </w:tcPr>
          <w:p w:rsidR="00A40A79" w:rsidRPr="007E27AC" w:rsidRDefault="00A40A79" w:rsidP="002E0B9C">
            <w:pPr>
              <w:spacing w:before="60" w:after="60" w:line="240" w:lineRule="auto"/>
              <w:rPr>
                <w:sz w:val="20"/>
                <w:szCs w:val="18"/>
              </w:rPr>
            </w:pPr>
          </w:p>
        </w:tc>
        <w:tc>
          <w:tcPr>
            <w:tcW w:w="723" w:type="pct"/>
            <w:shd w:val="clear" w:color="auto" w:fill="auto"/>
          </w:tcPr>
          <w:p w:rsidR="00A40A79" w:rsidRPr="007E27AC" w:rsidRDefault="00A40A79" w:rsidP="002E0B9C">
            <w:pPr>
              <w:spacing w:before="60" w:after="60" w:line="240" w:lineRule="auto"/>
              <w:rPr>
                <w:sz w:val="20"/>
                <w:szCs w:val="18"/>
              </w:rPr>
            </w:pPr>
          </w:p>
        </w:tc>
        <w:tc>
          <w:tcPr>
            <w:tcW w:w="649" w:type="pct"/>
          </w:tcPr>
          <w:p w:rsidR="00A40A79" w:rsidRPr="007E27AC" w:rsidRDefault="00A40A79" w:rsidP="002E0B9C">
            <w:pPr>
              <w:spacing w:before="60" w:after="60" w:line="240" w:lineRule="auto"/>
              <w:rPr>
                <w:sz w:val="20"/>
                <w:szCs w:val="18"/>
              </w:rPr>
            </w:pPr>
          </w:p>
        </w:tc>
      </w:tr>
    </w:tbl>
    <w:p w:rsidR="00A40A79" w:rsidRPr="007E27AC" w:rsidRDefault="00A40A79" w:rsidP="002E0B9C"/>
    <w:p w:rsidR="00A40A79" w:rsidRPr="007E27AC" w:rsidRDefault="00A40A79" w:rsidP="002E0B9C">
      <w:pPr>
        <w:pStyle w:val="Point0"/>
        <w:sectPr w:rsidR="00A40A79" w:rsidRPr="007E27AC" w:rsidSect="00527837">
          <w:headerReference w:type="default" r:id="rId45"/>
          <w:footerReference w:type="default" r:id="rId46"/>
          <w:footnotePr>
            <w:numRestart w:val="eachPage"/>
          </w:footnotePr>
          <w:pgSz w:w="16839" w:h="11907" w:orient="landscape"/>
          <w:pgMar w:top="1134" w:right="1134" w:bottom="1134" w:left="1134" w:header="567" w:footer="567" w:gutter="0"/>
          <w:cols w:space="720"/>
          <w:docGrid w:linePitch="360"/>
        </w:sectPr>
      </w:pPr>
    </w:p>
    <w:p w:rsidR="00A40A79" w:rsidRPr="007E27AC" w:rsidRDefault="00A40A79" w:rsidP="002E0B9C">
      <w:pPr>
        <w:pStyle w:val="Point0"/>
      </w:pPr>
      <w:r w:rsidRPr="007E27AC">
        <w:lastRenderedPageBreak/>
        <w:t>Б.</w:t>
      </w:r>
      <w:r w:rsidRPr="007E27AC">
        <w:tab/>
        <w:t>Подробности за типа операция (попълва се за всеки тип операция)</w:t>
      </w:r>
    </w:p>
    <w:tbl>
      <w:tblPr>
        <w:tblW w:w="9654" w:type="dxa"/>
        <w:tblInd w:w="93" w:type="dxa"/>
        <w:tblLook w:val="0000" w:firstRow="0" w:lastRow="0" w:firstColumn="0" w:lastColumn="0" w:noHBand="0" w:noVBand="0"/>
      </w:tblPr>
      <w:tblGrid>
        <w:gridCol w:w="4977"/>
        <w:gridCol w:w="1559"/>
        <w:gridCol w:w="1559"/>
        <w:gridCol w:w="1559"/>
      </w:tblGrid>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 xml:space="preserve">1. Описание на типа операция </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2. Конкретна(и) цел(и)</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 xml:space="preserve">3. Условия, които трябва да бъдат изпълнени, или резултати, които трябва да бъдат постигнати </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4. Краен срок за изпълнение на условията или постигане на резултатите</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Del="00EE70AC" w:rsidRDefault="00A40A79" w:rsidP="002E0B9C">
            <w:pPr>
              <w:spacing w:before="60" w:after="60" w:line="240" w:lineRule="auto"/>
            </w:pPr>
            <w:r w:rsidRPr="007E27AC">
              <w:t>5. Определение на показателите</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 xml:space="preserve">6. Мерна единица за условията, които трябва да бъдат изпълнени/резултатите, които трябва да бъдат постигнати, за да се извърши възстановяване на средства от Комисията </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vMerge w:val="restart"/>
            <w:tcBorders>
              <w:top w:val="single" w:sz="4" w:space="0" w:color="auto"/>
              <w:left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7. Междинни престации (ако е приложимо), които водят до възстановяване на разходи от страна на Комисията с график за възстановяване на разходите</w:t>
            </w:r>
          </w:p>
        </w:tc>
        <w:tc>
          <w:tcPr>
            <w:tcW w:w="1559" w:type="dxa"/>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r w:rsidRPr="007E27AC">
              <w:t xml:space="preserve">Междинни престации </w:t>
            </w:r>
          </w:p>
        </w:tc>
        <w:tc>
          <w:tcPr>
            <w:tcW w:w="1559" w:type="dxa"/>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r w:rsidRPr="007E27AC">
              <w:t>Предвидена дата</w:t>
            </w:r>
          </w:p>
        </w:tc>
        <w:tc>
          <w:tcPr>
            <w:tcW w:w="1559" w:type="dxa"/>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r w:rsidRPr="007E27AC">
              <w:t>Суми (в EUR)</w:t>
            </w:r>
          </w:p>
        </w:tc>
      </w:tr>
      <w:tr w:rsidR="00A40A79" w:rsidRPr="007E27AC" w:rsidTr="002E0B9C">
        <w:trPr>
          <w:trHeight w:val="227"/>
        </w:trPr>
        <w:tc>
          <w:tcPr>
            <w:tcW w:w="4977" w:type="dxa"/>
            <w:vMerge/>
            <w:tcBorders>
              <w:left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vMerge/>
            <w:tcBorders>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8. Обща сума (включително финансиране от ЕС и национално финансиране)</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9. Метод(и) на корекция</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pageBreakBefore/>
              <w:spacing w:before="60" w:after="60" w:line="240" w:lineRule="auto"/>
            </w:pPr>
            <w:r w:rsidRPr="007E27AC">
              <w:lastRenderedPageBreak/>
              <w:t>10. Проверка на постигането на резултат или условие (и, когато е приложимо, междинни престации):</w:t>
            </w:r>
          </w:p>
          <w:p w:rsidR="00A40A79" w:rsidRPr="007E27AC" w:rsidRDefault="00A40A79" w:rsidP="002E0B9C">
            <w:pPr>
              <w:spacing w:before="60" w:after="60" w:line="240" w:lineRule="auto"/>
            </w:pPr>
            <w:r w:rsidRPr="007E27AC">
              <w:t>- опишете какъв(и) документ(и)/система ще се използва(т) за проверка на постигането на резултата или условието (и, когато е приложимо, за всяка от междинните престации);</w:t>
            </w:r>
          </w:p>
          <w:p w:rsidR="00A40A79" w:rsidRPr="007E27AC" w:rsidRDefault="00A40A79" w:rsidP="002E0B9C">
            <w:pPr>
              <w:spacing w:before="60" w:after="60" w:line="240" w:lineRule="auto"/>
            </w:pPr>
            <w:r w:rsidRPr="007E27AC">
              <w:t>- опишете как ще се извършват проверките на управлението (включително на място) и от кого;</w:t>
            </w:r>
          </w:p>
          <w:p w:rsidR="00A40A79" w:rsidRPr="007E27AC" w:rsidRDefault="00A40A79" w:rsidP="002E0B9C">
            <w:pPr>
              <w:spacing w:before="60" w:after="60" w:line="240" w:lineRule="auto"/>
            </w:pPr>
            <w:r w:rsidRPr="007E27AC">
              <w:t xml:space="preserve">- опишете какви мерки ще бъдат предприети за събиране и съхраняване на съответните данни/документи </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11. Използване на безвъзмездни средства под формата на финансиране, което не е свързано с разходите</w:t>
            </w:r>
          </w:p>
          <w:p w:rsidR="00A40A79" w:rsidRPr="007E27AC" w:rsidRDefault="00A40A79" w:rsidP="002E0B9C">
            <w:pPr>
              <w:spacing w:before="60" w:after="60" w:line="240" w:lineRule="auto"/>
            </w:pPr>
            <w:r w:rsidRPr="007E27AC">
              <w:t>Държавите членки предоставят ли на бенефициерите безвъзмездни средства под формата на финансиране, което не е свързано с разходите? Да/Не</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12. Мерки за осигуряване на одитна следа</w:t>
            </w:r>
          </w:p>
          <w:p w:rsidR="00A40A79" w:rsidRPr="007E27AC" w:rsidRDefault="00A40A79" w:rsidP="002E0B9C">
            <w:pPr>
              <w:spacing w:before="60" w:after="60" w:line="240" w:lineRule="auto"/>
            </w:pPr>
            <w:r w:rsidRPr="007E27AC">
              <w:t>Моля, посочете органа/органите, отговарящи за тези мерки.</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pPr>
        <w:pStyle w:val="NormalRight"/>
        <w:rPr>
          <w:b/>
          <w:bCs/>
        </w:rPr>
      </w:pPr>
      <w:r w:rsidRPr="007E27AC">
        <w:rPr>
          <w:b/>
          <w:bCs/>
        </w:rPr>
        <w:br w:type="page"/>
      </w:r>
      <w:r w:rsidRPr="007E27AC">
        <w:rPr>
          <w:b/>
          <w:bCs/>
        </w:rPr>
        <w:lastRenderedPageBreak/>
        <w:t>Допълнение 3:</w:t>
      </w:r>
    </w:p>
    <w:p w:rsidR="00A40A79" w:rsidRPr="007E27AC" w:rsidRDefault="00A40A79" w:rsidP="002E0B9C">
      <w:pPr>
        <w:pStyle w:val="NormalCentered"/>
      </w:pPr>
      <w:r w:rsidRPr="007E27AC">
        <w:t>Списък на планираните операции от стратегическо значение и график — (член 22, параграф 3)</w:t>
      </w:r>
    </w:p>
    <w:tbl>
      <w:tblPr>
        <w:tblStyle w:val="TableGrid"/>
        <w:tblW w:w="0" w:type="auto"/>
        <w:tblInd w:w="0" w:type="dxa"/>
        <w:tblLook w:val="04A0" w:firstRow="1" w:lastRow="0" w:firstColumn="1" w:lastColumn="0" w:noHBand="0" w:noVBand="1"/>
      </w:tblPr>
      <w:tblGrid>
        <w:gridCol w:w="9855"/>
      </w:tblGrid>
      <w:tr w:rsidR="00A40A79" w:rsidRPr="007E27AC" w:rsidTr="002E0B9C">
        <w:tc>
          <w:tcPr>
            <w:tcW w:w="9855" w:type="dxa"/>
          </w:tcPr>
          <w:p w:rsidR="00A40A79" w:rsidRPr="007E27AC" w:rsidRDefault="00A40A79" w:rsidP="002E0B9C">
            <w:pPr>
              <w:spacing w:before="60" w:after="60" w:line="240" w:lineRule="auto"/>
            </w:pPr>
            <w:r w:rsidRPr="007E27AC">
              <w:t>Текстово поле [2 000]</w:t>
            </w:r>
          </w:p>
        </w:tc>
      </w:tr>
    </w:tbl>
    <w:p w:rsidR="00A40A79" w:rsidRPr="007E27AC" w:rsidRDefault="00A40A79" w:rsidP="002E0B9C"/>
    <w:p w:rsidR="00A40A79" w:rsidRPr="007E27AC" w:rsidRDefault="00A40A79" w:rsidP="002E0B9C">
      <w:pPr>
        <w:pStyle w:val="NormalRight"/>
        <w:rPr>
          <w:b/>
          <w:bCs/>
        </w:rPr>
      </w:pPr>
      <w:r w:rsidRPr="007E27AC">
        <w:rPr>
          <w:b/>
          <w:bCs/>
        </w:rPr>
        <w:br w:type="page"/>
      </w:r>
      <w:r w:rsidRPr="007E27AC">
        <w:rPr>
          <w:b/>
          <w:bCs/>
        </w:rPr>
        <w:lastRenderedPageBreak/>
        <w:t>Допълнение 4:</w:t>
      </w:r>
    </w:p>
    <w:p w:rsidR="00A40A79" w:rsidRPr="007E27AC" w:rsidRDefault="00A40A79" w:rsidP="002E0B9C">
      <w:pPr>
        <w:pStyle w:val="NormalCentered"/>
      </w:pPr>
      <w:r w:rsidRPr="007E27AC">
        <w:t>План за действие по ЕФМДРА за всеки най-отдалечен регион</w:t>
      </w:r>
    </w:p>
    <w:p w:rsidR="00A40A79" w:rsidRPr="007E27AC" w:rsidRDefault="00A40A79" w:rsidP="002E0B9C">
      <w:r w:rsidRPr="007E27AC">
        <w:t>NB: Да се дублира за всеки най-отдалечен регион</w:t>
      </w:r>
    </w:p>
    <w:p w:rsidR="00A40A79" w:rsidRPr="007E27AC" w:rsidRDefault="00A40A79" w:rsidP="002E0B9C">
      <w:r w:rsidRPr="007E27AC">
        <w:t>Образец за представяне на данните за разглеждане от Комисията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40A79" w:rsidRPr="007E27AC" w:rsidTr="002E0B9C">
        <w:tc>
          <w:tcPr>
            <w:tcW w:w="4644" w:type="dxa"/>
            <w:tcBorders>
              <w:top w:val="single" w:sz="4" w:space="0" w:color="auto"/>
              <w:left w:val="single" w:sz="4" w:space="0" w:color="auto"/>
              <w:bottom w:val="single" w:sz="4" w:space="0" w:color="auto"/>
              <w:right w:val="single" w:sz="4" w:space="0" w:color="auto"/>
            </w:tcBorders>
            <w:hideMark/>
          </w:tcPr>
          <w:p w:rsidR="00A40A79" w:rsidRPr="007E27AC" w:rsidRDefault="00A40A79" w:rsidP="002E0B9C">
            <w:pPr>
              <w:spacing w:before="60" w:after="60" w:line="240" w:lineRule="auto"/>
            </w:pPr>
            <w:r w:rsidRPr="007E27AC">
              <w:t xml:space="preserve">Списък на най-отдалечените региони: </w:t>
            </w:r>
          </w:p>
        </w:tc>
        <w:tc>
          <w:tcPr>
            <w:tcW w:w="4644" w:type="dxa"/>
            <w:tcBorders>
              <w:top w:val="single" w:sz="4" w:space="0" w:color="auto"/>
              <w:left w:val="single" w:sz="4" w:space="0" w:color="auto"/>
              <w:bottom w:val="single" w:sz="4" w:space="0" w:color="auto"/>
              <w:right w:val="single" w:sz="4" w:space="0" w:color="auto"/>
            </w:tcBorders>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pPr>
        <w:pStyle w:val="Point0"/>
      </w:pPr>
      <w:r w:rsidRPr="007E27AC">
        <w:t>А.</w:t>
      </w:r>
      <w:r w:rsidRPr="007E27AC">
        <w:tab/>
        <w:t>Описание на стратегията за устойчива експлоатация на рибните ресурси и развитието на устойчива синя икономика</w:t>
      </w:r>
    </w:p>
    <w:tbl>
      <w:tblPr>
        <w:tblStyle w:val="TableGrid"/>
        <w:tblW w:w="0" w:type="auto"/>
        <w:tblInd w:w="0" w:type="dxa"/>
        <w:tblLook w:val="04A0" w:firstRow="1" w:lastRow="0" w:firstColumn="1" w:lastColumn="0" w:noHBand="0" w:noVBand="1"/>
      </w:tblPr>
      <w:tblGrid>
        <w:gridCol w:w="9288"/>
      </w:tblGrid>
      <w:tr w:rsidR="00A40A79" w:rsidRPr="007E27AC" w:rsidTr="002E0B9C">
        <w:tc>
          <w:tcPr>
            <w:tcW w:w="9288" w:type="dxa"/>
            <w:tcBorders>
              <w:top w:val="single" w:sz="4" w:space="0" w:color="auto"/>
              <w:left w:val="single" w:sz="4" w:space="0" w:color="auto"/>
              <w:bottom w:val="single" w:sz="4" w:space="0" w:color="auto"/>
              <w:right w:val="single" w:sz="4" w:space="0" w:color="auto"/>
            </w:tcBorders>
            <w:hideMark/>
          </w:tcPr>
          <w:p w:rsidR="00A40A79" w:rsidRPr="007E27AC" w:rsidRDefault="00A40A79" w:rsidP="002E0B9C">
            <w:pPr>
              <w:spacing w:before="60" w:after="60" w:line="240" w:lineRule="auto"/>
            </w:pPr>
            <w:r w:rsidRPr="007E27AC">
              <w:t>Текстово поле [30 000]</w:t>
            </w:r>
          </w:p>
        </w:tc>
      </w:tr>
    </w:tbl>
    <w:p w:rsidR="00A40A79" w:rsidRPr="007E27AC" w:rsidRDefault="00A40A79" w:rsidP="002E0B9C"/>
    <w:p w:rsidR="00A40A79" w:rsidRPr="007E27AC" w:rsidRDefault="00A40A79" w:rsidP="002E0B9C">
      <w:pPr>
        <w:pStyle w:val="Point0"/>
      </w:pPr>
      <w:r w:rsidRPr="007E27AC">
        <w:br w:type="page"/>
      </w:r>
      <w:r w:rsidRPr="007E27AC">
        <w:lastRenderedPageBreak/>
        <w:t>Б.</w:t>
      </w:r>
      <w:r w:rsidRPr="007E27AC">
        <w:tab/>
        <w:t>Описание на основните планирани действия и съответните финансови средства</w:t>
      </w:r>
    </w:p>
    <w:tbl>
      <w:tblPr>
        <w:tblStyle w:val="TableGrid"/>
        <w:tblW w:w="0" w:type="auto"/>
        <w:tblInd w:w="0" w:type="dxa"/>
        <w:tblLook w:val="04A0" w:firstRow="1" w:lastRow="0" w:firstColumn="1" w:lastColumn="0" w:noHBand="0" w:noVBand="1"/>
      </w:tblPr>
      <w:tblGrid>
        <w:gridCol w:w="6487"/>
        <w:gridCol w:w="2801"/>
      </w:tblGrid>
      <w:tr w:rsidR="00A40A79" w:rsidRPr="007E27AC" w:rsidTr="002E0B9C">
        <w:tc>
          <w:tcPr>
            <w:tcW w:w="6487" w:type="dxa"/>
            <w:tcBorders>
              <w:top w:val="single" w:sz="4" w:space="0" w:color="auto"/>
              <w:left w:val="single" w:sz="4" w:space="0" w:color="auto"/>
              <w:bottom w:val="single" w:sz="4" w:space="0" w:color="auto"/>
              <w:right w:val="single" w:sz="4" w:space="0" w:color="auto"/>
            </w:tcBorders>
            <w:vAlign w:val="center"/>
            <w:hideMark/>
          </w:tcPr>
          <w:p w:rsidR="00A40A79" w:rsidRPr="007E27AC" w:rsidRDefault="00A40A79" w:rsidP="002E0B9C">
            <w:pPr>
              <w:spacing w:before="60" w:after="60" w:line="240" w:lineRule="auto"/>
              <w:jc w:val="center"/>
            </w:pPr>
            <w:r w:rsidRPr="007E27AC">
              <w:t>Описание на основните действия</w:t>
            </w:r>
          </w:p>
        </w:tc>
        <w:tc>
          <w:tcPr>
            <w:tcW w:w="2801" w:type="dxa"/>
            <w:tcBorders>
              <w:top w:val="single" w:sz="4" w:space="0" w:color="auto"/>
              <w:left w:val="single" w:sz="4" w:space="0" w:color="auto"/>
              <w:bottom w:val="single" w:sz="4" w:space="0" w:color="auto"/>
              <w:right w:val="single" w:sz="4" w:space="0" w:color="auto"/>
            </w:tcBorders>
            <w:vAlign w:val="center"/>
            <w:hideMark/>
          </w:tcPr>
          <w:p w:rsidR="00A40A79" w:rsidRPr="007E27AC" w:rsidRDefault="00A40A79" w:rsidP="002E0B9C">
            <w:pPr>
              <w:spacing w:before="60" w:after="60" w:line="240" w:lineRule="auto"/>
              <w:jc w:val="center"/>
            </w:pPr>
            <w:r w:rsidRPr="007E27AC">
              <w:t>Отпусната по ЕФМДРА сума (EUR)</w:t>
            </w:r>
          </w:p>
        </w:tc>
      </w:tr>
      <w:tr w:rsidR="00A40A79" w:rsidRPr="007E27AC" w:rsidTr="002E0B9C">
        <w:tc>
          <w:tcPr>
            <w:tcW w:w="6487" w:type="dxa"/>
            <w:tcBorders>
              <w:top w:val="single" w:sz="4" w:space="0" w:color="auto"/>
              <w:left w:val="single" w:sz="4" w:space="0" w:color="auto"/>
              <w:bottom w:val="single" w:sz="4" w:space="0" w:color="auto"/>
              <w:right w:val="single" w:sz="4" w:space="0" w:color="auto"/>
            </w:tcBorders>
            <w:hideMark/>
          </w:tcPr>
          <w:p w:rsidR="00A40A79" w:rsidRPr="007E27AC" w:rsidRDefault="00A40A79" w:rsidP="002E0B9C">
            <w:pPr>
              <w:spacing w:before="60" w:after="60" w:line="240" w:lineRule="auto"/>
            </w:pPr>
            <w:r w:rsidRPr="007E27AC">
              <w:t>Структурно подпомагане за сектора на рибарството и аквакултурите по линия на ЕФМДРА</w:t>
            </w:r>
          </w:p>
          <w:p w:rsidR="00A40A79" w:rsidRPr="007E27AC" w:rsidRDefault="00A40A79" w:rsidP="002E0B9C">
            <w:pPr>
              <w:spacing w:before="60" w:after="60" w:line="240" w:lineRule="auto"/>
            </w:pPr>
            <w:r w:rsidRPr="007E27AC">
              <w:t>Текстово поле [10 000]</w:t>
            </w:r>
          </w:p>
        </w:tc>
        <w:tc>
          <w:tcPr>
            <w:tcW w:w="2801" w:type="dxa"/>
            <w:tcBorders>
              <w:top w:val="single" w:sz="4" w:space="0" w:color="auto"/>
              <w:left w:val="single" w:sz="4" w:space="0" w:color="auto"/>
              <w:bottom w:val="single" w:sz="4" w:space="0" w:color="auto"/>
              <w:right w:val="single" w:sz="4" w:space="0" w:color="auto"/>
            </w:tcBorders>
          </w:tcPr>
          <w:p w:rsidR="00A40A79" w:rsidRPr="007E27AC" w:rsidRDefault="00A40A79" w:rsidP="002E0B9C">
            <w:pPr>
              <w:spacing w:before="60" w:after="60" w:line="240" w:lineRule="auto"/>
            </w:pPr>
          </w:p>
        </w:tc>
      </w:tr>
      <w:tr w:rsidR="00A40A79" w:rsidRPr="007E27AC" w:rsidTr="002E0B9C">
        <w:tc>
          <w:tcPr>
            <w:tcW w:w="6487" w:type="dxa"/>
            <w:tcBorders>
              <w:top w:val="single" w:sz="4" w:space="0" w:color="auto"/>
              <w:left w:val="single" w:sz="4" w:space="0" w:color="auto"/>
              <w:bottom w:val="single" w:sz="4" w:space="0" w:color="auto"/>
              <w:right w:val="single" w:sz="4" w:space="0" w:color="auto"/>
            </w:tcBorders>
            <w:hideMark/>
          </w:tcPr>
          <w:p w:rsidR="00A40A79" w:rsidRPr="007E27AC" w:rsidRDefault="00A40A79" w:rsidP="002E0B9C">
            <w:pPr>
              <w:spacing w:before="60" w:after="60" w:line="240" w:lineRule="auto"/>
            </w:pPr>
            <w:r w:rsidRPr="007E27AC">
              <w:t>Компенсация за допълнителните разходи по член [21] от Регламента за ЕФМДРА</w:t>
            </w:r>
          </w:p>
          <w:p w:rsidR="00A40A79" w:rsidRPr="007E27AC" w:rsidRDefault="00A40A79" w:rsidP="002E0B9C">
            <w:pPr>
              <w:spacing w:before="60" w:after="60" w:line="240" w:lineRule="auto"/>
            </w:pPr>
            <w:r w:rsidRPr="007E27AC">
              <w:t>Текстово поле [10 000]</w:t>
            </w:r>
          </w:p>
        </w:tc>
        <w:tc>
          <w:tcPr>
            <w:tcW w:w="2801" w:type="dxa"/>
            <w:tcBorders>
              <w:top w:val="single" w:sz="4" w:space="0" w:color="auto"/>
              <w:left w:val="single" w:sz="4" w:space="0" w:color="auto"/>
              <w:bottom w:val="single" w:sz="4" w:space="0" w:color="auto"/>
              <w:right w:val="single" w:sz="4" w:space="0" w:color="auto"/>
            </w:tcBorders>
          </w:tcPr>
          <w:p w:rsidR="00A40A79" w:rsidRPr="007E27AC" w:rsidRDefault="00A40A79" w:rsidP="002E0B9C">
            <w:pPr>
              <w:spacing w:before="60" w:after="60" w:line="240" w:lineRule="auto"/>
            </w:pPr>
          </w:p>
        </w:tc>
      </w:tr>
      <w:tr w:rsidR="00A40A79" w:rsidRPr="007E27AC" w:rsidTr="002E0B9C">
        <w:tc>
          <w:tcPr>
            <w:tcW w:w="6487" w:type="dxa"/>
            <w:tcBorders>
              <w:top w:val="single" w:sz="4" w:space="0" w:color="auto"/>
              <w:left w:val="single" w:sz="4" w:space="0" w:color="auto"/>
              <w:bottom w:val="single" w:sz="4" w:space="0" w:color="auto"/>
              <w:right w:val="single" w:sz="4" w:space="0" w:color="auto"/>
            </w:tcBorders>
            <w:hideMark/>
          </w:tcPr>
          <w:p w:rsidR="00A40A79" w:rsidRPr="007E27AC" w:rsidRDefault="00A40A79" w:rsidP="002E0B9C">
            <w:pPr>
              <w:spacing w:before="60" w:after="60" w:line="240" w:lineRule="auto"/>
            </w:pPr>
            <w:r w:rsidRPr="007E27AC">
              <w:t>Други инвестиции в устойчива синя икономика, необходими за постигане на устойчиво развитие на крайбрежните райони</w:t>
            </w:r>
          </w:p>
          <w:p w:rsidR="00A40A79" w:rsidRPr="007E27AC" w:rsidRDefault="00A40A79" w:rsidP="002E0B9C">
            <w:pPr>
              <w:spacing w:before="60" w:after="60" w:line="240" w:lineRule="auto"/>
            </w:pPr>
            <w:r w:rsidRPr="007E27AC">
              <w:t>Текстово поле [10 000]</w:t>
            </w:r>
          </w:p>
        </w:tc>
        <w:tc>
          <w:tcPr>
            <w:tcW w:w="2801" w:type="dxa"/>
            <w:tcBorders>
              <w:top w:val="single" w:sz="4" w:space="0" w:color="auto"/>
              <w:left w:val="single" w:sz="4" w:space="0" w:color="auto"/>
              <w:bottom w:val="single" w:sz="4" w:space="0" w:color="auto"/>
              <w:right w:val="single" w:sz="4" w:space="0" w:color="auto"/>
            </w:tcBorders>
          </w:tcPr>
          <w:p w:rsidR="00A40A79" w:rsidRPr="007E27AC" w:rsidRDefault="00A40A79" w:rsidP="002E0B9C">
            <w:pPr>
              <w:spacing w:before="60" w:after="60" w:line="240" w:lineRule="auto"/>
            </w:pPr>
          </w:p>
        </w:tc>
      </w:tr>
      <w:tr w:rsidR="00A40A79" w:rsidRPr="007E27AC" w:rsidTr="002E0B9C">
        <w:tc>
          <w:tcPr>
            <w:tcW w:w="6487" w:type="dxa"/>
            <w:tcBorders>
              <w:top w:val="single" w:sz="4" w:space="0" w:color="auto"/>
              <w:left w:val="single" w:sz="4" w:space="0" w:color="auto"/>
              <w:bottom w:val="single" w:sz="4" w:space="0" w:color="auto"/>
              <w:right w:val="single" w:sz="4" w:space="0" w:color="auto"/>
            </w:tcBorders>
          </w:tcPr>
          <w:p w:rsidR="00A40A79" w:rsidRPr="007E27AC" w:rsidRDefault="00A40A79" w:rsidP="002E0B9C">
            <w:pPr>
              <w:spacing w:before="60" w:after="60" w:line="240" w:lineRule="auto"/>
            </w:pPr>
            <w:r w:rsidRPr="007E27AC">
              <w:t>ОБЩО</w:t>
            </w:r>
          </w:p>
        </w:tc>
        <w:tc>
          <w:tcPr>
            <w:tcW w:w="2801" w:type="dxa"/>
            <w:tcBorders>
              <w:top w:val="single" w:sz="4" w:space="0" w:color="auto"/>
              <w:left w:val="single" w:sz="4" w:space="0" w:color="auto"/>
              <w:bottom w:val="single" w:sz="4" w:space="0" w:color="auto"/>
              <w:right w:val="single" w:sz="4" w:space="0" w:color="auto"/>
            </w:tcBorders>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pPr>
        <w:pStyle w:val="Point0"/>
      </w:pPr>
      <w:r w:rsidRPr="007E27AC">
        <w:t>В.</w:t>
      </w:r>
      <w:r w:rsidRPr="007E27AC">
        <w:tab/>
        <w:t>Описание на полезното взаимодействие с други източници на финансиране на Съюза</w:t>
      </w:r>
    </w:p>
    <w:tbl>
      <w:tblPr>
        <w:tblStyle w:val="TableGrid"/>
        <w:tblW w:w="0" w:type="auto"/>
        <w:tblInd w:w="0" w:type="dxa"/>
        <w:tblLook w:val="04A0" w:firstRow="1" w:lastRow="0" w:firstColumn="1" w:lastColumn="0" w:noHBand="0" w:noVBand="1"/>
      </w:tblPr>
      <w:tblGrid>
        <w:gridCol w:w="9288"/>
      </w:tblGrid>
      <w:tr w:rsidR="00A40A79" w:rsidRPr="007E27AC" w:rsidTr="002E0B9C">
        <w:tc>
          <w:tcPr>
            <w:tcW w:w="9288" w:type="dxa"/>
            <w:tcBorders>
              <w:top w:val="single" w:sz="4" w:space="0" w:color="auto"/>
              <w:left w:val="single" w:sz="4" w:space="0" w:color="auto"/>
              <w:bottom w:val="single" w:sz="4" w:space="0" w:color="auto"/>
              <w:right w:val="single" w:sz="4" w:space="0" w:color="auto"/>
            </w:tcBorders>
            <w:hideMark/>
          </w:tcPr>
          <w:p w:rsidR="00A40A79" w:rsidRPr="007E27AC" w:rsidRDefault="00A40A79" w:rsidP="002E0B9C">
            <w:pPr>
              <w:spacing w:before="60" w:after="60" w:line="240" w:lineRule="auto"/>
            </w:pPr>
            <w:r w:rsidRPr="007E27AC">
              <w:t>Текстово поле [10 000]</w:t>
            </w:r>
          </w:p>
        </w:tc>
      </w:tr>
    </w:tbl>
    <w:p w:rsidR="00A40A79" w:rsidRPr="007E27AC" w:rsidRDefault="00A40A79" w:rsidP="002E0B9C"/>
    <w:p w:rsidR="00A40A79" w:rsidRPr="007E27AC" w:rsidRDefault="00A40A79" w:rsidP="002E0B9C">
      <w:pPr>
        <w:pStyle w:val="Point0"/>
      </w:pPr>
      <w:r w:rsidRPr="007E27AC">
        <w:br w:type="page"/>
      </w:r>
      <w:r w:rsidRPr="007E27AC">
        <w:lastRenderedPageBreak/>
        <w:t>Г.</w:t>
      </w:r>
      <w:r w:rsidRPr="007E27AC">
        <w:tab/>
        <w:t>Допълнително финансиране за прилагането на компенсацията за допълнителните разходи (държавна помощ)</w:t>
      </w:r>
    </w:p>
    <w:p w:rsidR="00A40A79" w:rsidRPr="007E27AC" w:rsidRDefault="00A40A79" w:rsidP="002E0B9C">
      <w:r w:rsidRPr="007E27AC">
        <w:t xml:space="preserve">Информация, която следва да бъде предоставена за всяка предвидена схема/помощ </w:t>
      </w:r>
      <w:r w:rsidRPr="007E27AC">
        <w:rPr>
          <w:i/>
          <w:iCs/>
        </w:rPr>
        <w:t>ad hoc</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24"/>
        <w:gridCol w:w="3738"/>
        <w:gridCol w:w="1993"/>
      </w:tblGrid>
      <w:tr w:rsidR="00A40A79" w:rsidRPr="007E27AC" w:rsidTr="002E0B9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Регион</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Име на региона/регионите (NUTS)</w:t>
            </w:r>
            <w:r w:rsidRPr="007E27AC">
              <w:rPr>
                <w:rStyle w:val="FootnoteReference"/>
              </w:rPr>
              <w:footnoteReference w:id="32"/>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tc>
      </w:tr>
      <w:tr w:rsidR="00A40A79" w:rsidRPr="007E27AC" w:rsidTr="002E0B9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Предоставящ помощта орган</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Име</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Пощенски адрес</w:t>
            </w:r>
          </w:p>
          <w:p w:rsidR="00A40A79" w:rsidRPr="007E27AC" w:rsidRDefault="00A40A79" w:rsidP="002E0B9C">
            <w:pPr>
              <w:spacing w:before="60" w:after="60" w:line="240" w:lineRule="auto"/>
            </w:pPr>
            <w:r w:rsidRPr="007E27AC">
              <w:t>Адрес в интернет</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tc>
      </w:tr>
      <w:tr w:rsidR="00A40A79" w:rsidRPr="007E27AC" w:rsidTr="002E0B9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Наименование на мярката за помощ</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w:t>
            </w:r>
          </w:p>
        </w:tc>
      </w:tr>
      <w:tr w:rsidR="00A40A79" w:rsidRPr="007E27AC" w:rsidTr="002E0B9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Национално правно основание (позоваване на съответната национална официална публикация)</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tc>
      </w:tr>
      <w:tr w:rsidR="00A40A79" w:rsidRPr="007E27AC" w:rsidTr="002E0B9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Електронна препратка към пълния текст на мярката за помощ</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w:t>
            </w:r>
          </w:p>
        </w:tc>
      </w:tr>
      <w:tr w:rsidR="00A40A79" w:rsidRPr="007E27AC" w:rsidTr="002E0B9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pageBreakBefore/>
              <w:spacing w:before="60" w:after="60" w:line="240" w:lineRule="auto"/>
              <w:jc w:val="center"/>
            </w:pPr>
            <w:r w:rsidRPr="007E27AC">
              <w:lastRenderedPageBreak/>
              <w:t>Вид на мярката</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835"/>
              </w:tabs>
              <w:spacing w:before="60" w:after="60" w:line="240" w:lineRule="auto"/>
              <w:ind w:left="510" w:hanging="510"/>
            </w:pPr>
            <w:r w:rsidRPr="007E27AC">
              <w:rPr>
                <w:rFonts w:ascii="MS Gothic" w:eastAsia="MS Gothic" w:hAnsi="MS Gothic" w:cs="MS Gothic" w:hint="eastAsia"/>
              </w:rPr>
              <w:t>☐</w:t>
            </w:r>
            <w:r w:rsidRPr="007E27AC">
              <w:tab/>
              <w:t>Схема</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 </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640"/>
              </w:tabs>
              <w:spacing w:before="60" w:after="60" w:line="240" w:lineRule="auto"/>
              <w:ind w:left="510" w:hanging="510"/>
            </w:pPr>
            <w:r w:rsidRPr="007E27AC">
              <w:rPr>
                <w:rFonts w:ascii="MS Gothic" w:eastAsia="MS Gothic" w:hAnsi="MS Gothic" w:cs="MS Gothic" w:hint="eastAsia"/>
              </w:rPr>
              <w:t>☐</w:t>
            </w:r>
            <w:r w:rsidRPr="007E27AC">
              <w:tab/>
              <w:t xml:space="preserve">Помощ </w:t>
            </w:r>
            <w:r w:rsidRPr="007E27AC">
              <w:rPr>
                <w:i/>
                <w:iCs/>
              </w:rPr>
              <w:t>ad hoc</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Име на бенефициера и групата</w:t>
            </w:r>
            <w:r w:rsidRPr="007E27AC">
              <w:rPr>
                <w:rStyle w:val="FootnoteReference"/>
              </w:rPr>
              <w:footnoteReference w:id="33"/>
            </w:r>
            <w:r w:rsidRPr="007E27AC">
              <w:t>, към която принадлежи</w:t>
            </w:r>
          </w:p>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tc>
      </w:tr>
      <w:tr w:rsidR="00A40A79" w:rsidRPr="007E27AC" w:rsidTr="002E0B9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 xml:space="preserve">Изменение на съществуваща схема за помощ или помощ </w:t>
            </w:r>
            <w:r w:rsidRPr="007E27AC">
              <w:rPr>
                <w:i/>
                <w:iCs/>
              </w:rPr>
              <w:t>ad hoc</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Референтен номер на помощта, даден от Комисията</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558"/>
              </w:tabs>
              <w:spacing w:before="60" w:after="60" w:line="240" w:lineRule="auto"/>
              <w:ind w:left="510" w:hanging="510"/>
            </w:pPr>
            <w:r w:rsidRPr="007E27AC">
              <w:rPr>
                <w:rFonts w:ascii="MS Gothic" w:eastAsia="MS Gothic" w:hAnsi="MS Gothic" w:cs="MS Gothic" w:hint="eastAsia"/>
              </w:rPr>
              <w:t>☐</w:t>
            </w:r>
            <w:r w:rsidRPr="007E27AC">
              <w:tab/>
              <w:t>Удължаване</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552"/>
              </w:tabs>
              <w:spacing w:before="60" w:after="60" w:line="240" w:lineRule="auto"/>
              <w:ind w:left="510" w:hanging="510"/>
            </w:pPr>
            <w:r w:rsidRPr="007E27AC">
              <w:rPr>
                <w:rFonts w:ascii="MS Gothic" w:eastAsia="MS Gothic" w:hAnsi="MS Gothic" w:cs="MS Gothic" w:hint="eastAsia"/>
              </w:rPr>
              <w:t>☐</w:t>
            </w:r>
            <w:r w:rsidRPr="007E27AC">
              <w:tab/>
              <w:t>Промяна</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tc>
      </w:tr>
      <w:tr w:rsidR="00A40A79" w:rsidRPr="007E27AC" w:rsidTr="002E0B9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Продължителност</w:t>
            </w:r>
            <w:r w:rsidRPr="007E27AC">
              <w:rPr>
                <w:rStyle w:val="FootnoteReference"/>
              </w:rPr>
              <w:footnoteReference w:id="34"/>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835"/>
              </w:tabs>
              <w:spacing w:before="60" w:after="60" w:line="240" w:lineRule="auto"/>
              <w:ind w:left="510" w:hanging="510"/>
            </w:pPr>
            <w:r w:rsidRPr="007E27AC">
              <w:rPr>
                <w:rFonts w:ascii="MS Gothic" w:eastAsia="MS Gothic" w:hAnsi="MS Gothic" w:cs="MS Gothic" w:hint="eastAsia"/>
              </w:rPr>
              <w:t>☐</w:t>
            </w:r>
            <w:r w:rsidRPr="007E27AC">
              <w:tab/>
              <w:t>Схема</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от дд/мм/гггг до дд/мм/гггг</w:t>
            </w:r>
          </w:p>
        </w:tc>
      </w:tr>
      <w:tr w:rsidR="00A40A79" w:rsidRPr="007E27AC" w:rsidTr="002E0B9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Дата на отпускане</w:t>
            </w:r>
            <w:r w:rsidRPr="007E27AC">
              <w:rPr>
                <w:rStyle w:val="FootnoteReference"/>
              </w:rPr>
              <w:footnoteReference w:id="35"/>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640"/>
              </w:tabs>
              <w:spacing w:before="60" w:after="60" w:line="240" w:lineRule="auto"/>
              <w:ind w:left="510" w:hanging="510"/>
            </w:pPr>
            <w:r w:rsidRPr="007E27AC">
              <w:rPr>
                <w:rFonts w:ascii="MS Gothic" w:eastAsia="MS Gothic" w:hAnsi="MS Gothic" w:cs="MS Gothic" w:hint="eastAsia"/>
              </w:rPr>
              <w:t>☐</w:t>
            </w:r>
            <w:r w:rsidRPr="007E27AC">
              <w:tab/>
              <w:t xml:space="preserve">Помощ </w:t>
            </w:r>
            <w:r w:rsidRPr="007E27AC">
              <w:rPr>
                <w:i/>
                <w:iCs/>
              </w:rPr>
              <w:t>ad hoc</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дд/мм/гггг</w:t>
            </w:r>
          </w:p>
        </w:tc>
      </w:tr>
      <w:tr w:rsidR="00A40A79" w:rsidRPr="007E27AC" w:rsidTr="002E0B9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pageBreakBefore/>
              <w:spacing w:before="60" w:after="60" w:line="240" w:lineRule="auto"/>
              <w:jc w:val="center"/>
            </w:pPr>
            <w:r w:rsidRPr="007E27AC">
              <w:lastRenderedPageBreak/>
              <w:t>Засегнат(и) икономически сектор(и)</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207"/>
              </w:tabs>
              <w:spacing w:before="60" w:after="60" w:line="240" w:lineRule="auto"/>
              <w:ind w:left="510" w:hanging="510"/>
            </w:pPr>
            <w:r w:rsidRPr="007E27AC">
              <w:rPr>
                <w:rFonts w:ascii="MS Gothic" w:eastAsia="MS Gothic" w:hAnsi="MS Gothic" w:cs="MS Gothic" w:hint="eastAsia"/>
              </w:rPr>
              <w:t>☐</w:t>
            </w:r>
            <w:r w:rsidRPr="007E27AC">
              <w:tab/>
              <w:t>Всички икономически сектори, допустими за получаване на помощ</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 </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207"/>
              </w:tabs>
              <w:spacing w:before="60" w:after="60" w:line="240" w:lineRule="auto"/>
              <w:ind w:left="510" w:hanging="510"/>
            </w:pPr>
            <w:r w:rsidRPr="007E27AC">
              <w:rPr>
                <w:rFonts w:ascii="MS Gothic" w:eastAsia="MS Gothic" w:hAnsi="MS Gothic" w:cs="MS Gothic" w:hint="eastAsia"/>
              </w:rPr>
              <w:t>☐</w:t>
            </w:r>
            <w:r w:rsidRPr="007E27AC">
              <w:tab/>
              <w:t>Само за някои сектори: моля, уточнете на ниво група по NACE</w:t>
            </w:r>
            <w:r w:rsidRPr="007E27AC">
              <w:rPr>
                <w:rStyle w:val="FootnoteReference"/>
              </w:rPr>
              <w:footnoteReference w:id="36"/>
            </w:r>
            <w:r w:rsidRPr="007E27AC">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tc>
      </w:tr>
      <w:tr w:rsidR="00A40A79" w:rsidRPr="007E27AC" w:rsidTr="002E0B9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Вид бенефициер</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1151"/>
              </w:tabs>
              <w:spacing w:before="60" w:after="60" w:line="240" w:lineRule="auto"/>
              <w:ind w:left="510" w:hanging="510"/>
            </w:pPr>
            <w:r w:rsidRPr="007E27AC">
              <w:rPr>
                <w:rFonts w:ascii="MS Gothic" w:eastAsia="MS Gothic" w:hAnsi="MS Gothic" w:cs="MS Gothic" w:hint="eastAsia"/>
              </w:rPr>
              <w:t>☐</w:t>
            </w:r>
            <w:r w:rsidRPr="007E27AC">
              <w:tab/>
              <w:t>МСП</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 </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390"/>
              </w:tabs>
              <w:spacing w:before="60" w:after="60" w:line="240" w:lineRule="auto"/>
              <w:ind w:left="510" w:hanging="510"/>
            </w:pPr>
            <w:r w:rsidRPr="007E27AC">
              <w:rPr>
                <w:rFonts w:ascii="MS Gothic" w:eastAsia="MS Gothic" w:hAnsi="MS Gothic" w:cs="MS Gothic" w:hint="eastAsia"/>
              </w:rPr>
              <w:t>☐</w:t>
            </w:r>
            <w:r w:rsidRPr="007E27AC">
              <w:tab/>
              <w:t>Големи предприятия</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 </w:t>
            </w:r>
          </w:p>
        </w:tc>
      </w:tr>
      <w:tr w:rsidR="00A40A79" w:rsidRPr="007E27AC" w:rsidTr="002E0B9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Бюджет</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Общ годишен размер на планирания бюджет по схемата</w:t>
            </w:r>
            <w:r w:rsidRPr="007E27AC">
              <w:rPr>
                <w:rStyle w:val="FootnoteReference"/>
              </w:rPr>
              <w:footnoteReference w:id="37"/>
            </w:r>
            <w:r w:rsidRPr="007E27AC">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Национална парична единица … (цели суми)</w:t>
            </w:r>
          </w:p>
          <w:p w:rsidR="00A40A79" w:rsidRPr="007E27AC" w:rsidRDefault="00A40A79" w:rsidP="002E0B9C">
            <w:pPr>
              <w:spacing w:before="60" w:after="60" w:line="240" w:lineRule="auto"/>
            </w:pPr>
            <w:r w:rsidRPr="007E27AC">
              <w:t>…</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 xml:space="preserve">Общ размер на помощта </w:t>
            </w:r>
            <w:r w:rsidRPr="007E27AC">
              <w:rPr>
                <w:i/>
                <w:iCs/>
              </w:rPr>
              <w:t>ad hoc</w:t>
            </w:r>
            <w:r w:rsidRPr="007E27AC">
              <w:t>, предоставена на предприятието</w:t>
            </w:r>
            <w:r w:rsidRPr="007E27AC">
              <w:rPr>
                <w:rStyle w:val="FootnoteReference"/>
              </w:rPr>
              <w:footnoteReference w:id="38"/>
            </w:r>
            <w:r w:rsidRPr="007E27AC">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Национална парична единица … (цели суми)</w:t>
            </w:r>
          </w:p>
          <w:p w:rsidR="00A40A79" w:rsidRPr="007E27AC" w:rsidRDefault="00A40A79" w:rsidP="002E0B9C">
            <w:pPr>
              <w:spacing w:before="60" w:after="60" w:line="240" w:lineRule="auto"/>
            </w:pPr>
            <w:r w:rsidRPr="007E27AC">
              <w:t>…</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432"/>
              </w:tabs>
              <w:spacing w:before="60" w:after="60" w:line="240" w:lineRule="auto"/>
              <w:ind w:left="510" w:hanging="510"/>
            </w:pPr>
            <w:r w:rsidRPr="007E27AC">
              <w:rPr>
                <w:rFonts w:ascii="MS Gothic" w:eastAsia="MS Gothic" w:hAnsi="MS Gothic" w:cs="MS Gothic" w:hint="eastAsia"/>
              </w:rPr>
              <w:t>☐</w:t>
            </w:r>
            <w:r w:rsidRPr="007E27AC">
              <w:tab/>
              <w:t>За гаранции</w:t>
            </w:r>
            <w:r w:rsidRPr="007E27AC">
              <w:rPr>
                <w:rStyle w:val="FootnoteReference"/>
              </w:rPr>
              <w:footnoteReference w:id="39"/>
            </w:r>
            <w:r w:rsidRPr="007E27AC">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Национална парична единица … (цели суми)</w:t>
            </w:r>
          </w:p>
          <w:p w:rsidR="00A40A79" w:rsidRPr="007E27AC" w:rsidRDefault="00A40A79" w:rsidP="002E0B9C">
            <w:pPr>
              <w:spacing w:before="60" w:after="60" w:line="240" w:lineRule="auto"/>
            </w:pPr>
            <w:r w:rsidRPr="007E27AC">
              <w:t>…</w:t>
            </w:r>
          </w:p>
        </w:tc>
      </w:tr>
      <w:tr w:rsidR="00A40A79" w:rsidRPr="007E27AC" w:rsidTr="002E0B9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pageBreakBefore/>
              <w:spacing w:before="60" w:after="60" w:line="240" w:lineRule="auto"/>
              <w:jc w:val="center"/>
            </w:pPr>
            <w:r w:rsidRPr="007E27AC">
              <w:lastRenderedPageBreak/>
              <w:t>Инструмент на помощта</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430"/>
              </w:tabs>
              <w:spacing w:before="60" w:after="60" w:line="240" w:lineRule="auto"/>
              <w:ind w:left="510" w:hanging="510"/>
            </w:pPr>
            <w:r w:rsidRPr="007E27AC">
              <w:rPr>
                <w:rFonts w:ascii="MS Gothic" w:eastAsia="MS Gothic" w:hAnsi="MS Gothic" w:cs="MS Gothic" w:hint="eastAsia"/>
              </w:rPr>
              <w:t>☐</w:t>
            </w:r>
            <w:r w:rsidRPr="007E27AC">
              <w:tab/>
              <w:t>Безвъзмездни средства/лихвена субсидия</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435"/>
              </w:tabs>
              <w:spacing w:before="60" w:after="60" w:line="240" w:lineRule="auto"/>
              <w:ind w:left="510" w:hanging="510"/>
            </w:pPr>
            <w:r w:rsidRPr="007E27AC">
              <w:rPr>
                <w:rFonts w:ascii="MS Gothic" w:eastAsia="MS Gothic" w:hAnsi="MS Gothic" w:cs="MS Gothic" w:hint="eastAsia"/>
              </w:rPr>
              <w:t>☐</w:t>
            </w:r>
            <w:r w:rsidRPr="007E27AC">
              <w:tab/>
              <w:t>Заем/възстановяеми аванси</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207"/>
              </w:tabs>
              <w:spacing w:before="60" w:after="60" w:line="240" w:lineRule="auto"/>
              <w:ind w:left="510" w:hanging="510"/>
            </w:pPr>
            <w:r w:rsidRPr="007E27AC">
              <w:rPr>
                <w:rFonts w:ascii="MS Gothic" w:eastAsia="MS Gothic" w:hAnsi="MS Gothic" w:cs="MS Gothic" w:hint="eastAsia"/>
              </w:rPr>
              <w:t>☐</w:t>
            </w:r>
            <w:r w:rsidRPr="007E27AC">
              <w:tab/>
              <w:t>Гаранция (при необходимост с позоваване на решението на Комисията</w:t>
            </w:r>
            <w:r w:rsidRPr="007E27AC">
              <w:rPr>
                <w:rStyle w:val="FootnoteReference"/>
              </w:rPr>
              <w:footnoteReference w:id="40"/>
            </w:r>
            <w:r w:rsidRPr="007E27AC">
              <w:t>)</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359"/>
              </w:tabs>
              <w:spacing w:before="60" w:after="60" w:line="240" w:lineRule="auto"/>
              <w:ind w:left="510" w:hanging="510"/>
            </w:pPr>
            <w:r w:rsidRPr="007E27AC">
              <w:rPr>
                <w:rFonts w:ascii="MS Gothic" w:eastAsia="MS Gothic" w:hAnsi="MS Gothic" w:cs="MS Gothic" w:hint="eastAsia"/>
              </w:rPr>
              <w:t>☐</w:t>
            </w:r>
            <w:r w:rsidRPr="007E27AC">
              <w:tab/>
              <w:t>Данъчно облекчение или освобождаване от данъци</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460"/>
              </w:tabs>
              <w:spacing w:before="60" w:after="60" w:line="240" w:lineRule="auto"/>
              <w:ind w:left="510" w:hanging="510"/>
            </w:pPr>
            <w:r w:rsidRPr="007E27AC">
              <w:rPr>
                <w:rFonts w:ascii="MS Gothic" w:eastAsia="MS Gothic" w:hAnsi="MS Gothic" w:cs="MS Gothic" w:hint="eastAsia"/>
              </w:rPr>
              <w:t>☐</w:t>
            </w:r>
            <w:r w:rsidRPr="007E27AC">
              <w:tab/>
              <w:t>Предоставяне на рисково финансиране</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509"/>
              </w:tabs>
              <w:spacing w:before="60" w:after="60" w:line="240" w:lineRule="auto"/>
              <w:ind w:left="510" w:hanging="510"/>
            </w:pPr>
            <w:r w:rsidRPr="007E27AC">
              <w:rPr>
                <w:rFonts w:ascii="MS Gothic" w:eastAsia="MS Gothic" w:hAnsi="MS Gothic" w:cs="MS Gothic" w:hint="eastAsia"/>
              </w:rPr>
              <w:t>☐</w:t>
            </w:r>
            <w:r w:rsidRPr="007E27AC">
              <w:tab/>
              <w:t>Друго (уточнете)</w:t>
            </w:r>
          </w:p>
          <w:p w:rsidR="00A40A79" w:rsidRPr="007E27AC" w:rsidRDefault="00A40A79" w:rsidP="002E0B9C">
            <w:pPr>
              <w:spacing w:before="60" w:after="60" w:line="240" w:lineRule="auto"/>
            </w:pPr>
            <w:r w:rsidRPr="007E27AC">
              <w:t>…</w:t>
            </w:r>
          </w:p>
        </w:tc>
      </w:tr>
      <w:tr w:rsidR="00A40A79" w:rsidRPr="007E27AC" w:rsidTr="002E0B9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Обосновка</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 xml:space="preserve">Посочете основанието, поради което е била създадена държавна схема за помощ или е била предоставена помощ </w:t>
            </w:r>
            <w:r w:rsidRPr="007E27AC">
              <w:rPr>
                <w:i/>
                <w:iCs/>
              </w:rPr>
              <w:t>ad hoc</w:t>
            </w:r>
            <w:r w:rsidRPr="007E27AC">
              <w:t xml:space="preserve"> вместо подпомагане в рамките на Европейския фонд за морско дело, рибарство и аквакултури (ЕФМДРА):</w:t>
            </w:r>
          </w:p>
          <w:p w:rsidR="00A40A79" w:rsidRPr="007E27AC" w:rsidRDefault="00A40A79" w:rsidP="002E0B9C">
            <w:pPr>
              <w:spacing w:before="60" w:after="60" w:line="240" w:lineRule="auto"/>
              <w:ind w:left="510" w:hanging="510"/>
            </w:pPr>
            <w:r w:rsidRPr="007E27AC">
              <w:rPr>
                <w:rFonts w:ascii="MS Gothic" w:eastAsia="MS Gothic" w:hAnsi="MS Gothic" w:cs="MS Gothic" w:hint="eastAsia"/>
              </w:rPr>
              <w:t>☐</w:t>
            </w:r>
            <w:r w:rsidRPr="007E27AC">
              <w:tab/>
              <w:t>мярка, която не е обхваната от националната програма;</w:t>
            </w:r>
          </w:p>
          <w:p w:rsidR="00A40A79" w:rsidRPr="007E27AC" w:rsidRDefault="00A40A79" w:rsidP="002E0B9C">
            <w:pPr>
              <w:tabs>
                <w:tab w:val="left" w:pos="207"/>
              </w:tabs>
              <w:spacing w:before="60" w:after="60" w:line="240" w:lineRule="auto"/>
              <w:ind w:left="510" w:hanging="510"/>
            </w:pPr>
            <w:r w:rsidRPr="007E27AC">
              <w:rPr>
                <w:rFonts w:ascii="MS Gothic" w:eastAsia="MS Gothic" w:hAnsi="MS Gothic" w:cs="MS Gothic" w:hint="eastAsia"/>
              </w:rPr>
              <w:t>☐</w:t>
            </w:r>
            <w:r w:rsidRPr="007E27AC">
              <w:tab/>
              <w:t>приоритизиране при разпределянето на средства по националната програма;</w:t>
            </w:r>
          </w:p>
          <w:p w:rsidR="00A40A79" w:rsidRPr="007E27AC" w:rsidRDefault="00A40A79" w:rsidP="002E0B9C">
            <w:pPr>
              <w:tabs>
                <w:tab w:val="left" w:pos="510"/>
              </w:tabs>
              <w:spacing w:before="60" w:after="60" w:line="240" w:lineRule="auto"/>
              <w:ind w:left="510" w:hanging="510"/>
            </w:pPr>
            <w:r w:rsidRPr="007E27AC">
              <w:rPr>
                <w:rFonts w:ascii="MS Gothic" w:eastAsia="MS Gothic" w:hAnsi="MS Gothic" w:cs="MS Gothic" w:hint="eastAsia"/>
              </w:rPr>
              <w:t>☐</w:t>
            </w:r>
            <w:r w:rsidRPr="007E27AC">
              <w:tab/>
              <w:t>финансиране по ЕФМДРА вече не е възможно;</w:t>
            </w:r>
          </w:p>
          <w:p w:rsidR="00A40A79" w:rsidRPr="007E27AC" w:rsidRDefault="00A40A79" w:rsidP="002E0B9C">
            <w:pPr>
              <w:tabs>
                <w:tab w:val="left" w:pos="521"/>
              </w:tabs>
              <w:spacing w:before="60" w:after="60" w:line="240" w:lineRule="auto"/>
              <w:ind w:left="510" w:hanging="510"/>
            </w:pPr>
            <w:r w:rsidRPr="007E27AC">
              <w:rPr>
                <w:rFonts w:ascii="MS Gothic" w:eastAsia="MS Gothic" w:hAnsi="MS Gothic" w:cs="MS Gothic" w:hint="eastAsia"/>
              </w:rPr>
              <w:t>☐</w:t>
            </w:r>
            <w:r w:rsidRPr="007E27AC">
              <w:tab/>
              <w:t>Друго (уточнете)</w:t>
            </w:r>
          </w:p>
        </w:tc>
      </w:tr>
    </w:tbl>
    <w:p w:rsidR="00A40A79" w:rsidRPr="007E27AC" w:rsidRDefault="00A40A79" w:rsidP="002E0B9C">
      <w:pPr>
        <w:pStyle w:val="Lignefinal"/>
      </w:pPr>
      <w:bookmarkStart w:id="12" w:name="_GoBack"/>
      <w:bookmarkEnd w:id="12"/>
    </w:p>
    <w:sectPr w:rsidR="00A40A79" w:rsidRPr="007E27AC" w:rsidSect="00527837">
      <w:headerReference w:type="default" r:id="rId47"/>
      <w:footerReference w:type="default" r:id="rId48"/>
      <w:footnotePr>
        <w:numRestart w:val="eachPage"/>
      </w:footnotePr>
      <w:pgSz w:w="11907" w:h="16839"/>
      <w:pgMar w:top="1134" w:right="1134" w:bottom="1134" w:left="1134" w:header="567" w:footer="567"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701F88" w15:done="0"/>
  <w15:commentEx w15:paraId="0E768FEF" w15:done="0"/>
  <w15:commentEx w15:paraId="757C6A09" w15:done="0"/>
  <w15:commentEx w15:paraId="40FCCD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87E" w:rsidRDefault="0054187E" w:rsidP="001B675E">
      <w:pPr>
        <w:spacing w:before="0" w:after="0" w:line="240" w:lineRule="auto"/>
      </w:pPr>
      <w:r>
        <w:separator/>
      </w:r>
    </w:p>
  </w:endnote>
  <w:endnote w:type="continuationSeparator" w:id="0">
    <w:p w:rsidR="0054187E" w:rsidRDefault="0054187E" w:rsidP="001B675E">
      <w:pPr>
        <w:spacing w:before="0" w:after="0" w:line="240" w:lineRule="auto"/>
      </w:pPr>
      <w:r>
        <w:continuationSeparator/>
      </w:r>
    </w:p>
  </w:endnote>
  <w:endnote w:type="continuationNotice" w:id="1">
    <w:p w:rsidR="0054187E" w:rsidRDefault="005418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5" w:csb1="00000000"/>
  </w:font>
  <w:font w:name="Times New Roman Bold">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AngsanaUPC">
    <w:altName w:val="Leelawadee UI"/>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FA2BCB" w:rsidRPr="00D94637" w:rsidTr="00527837">
      <w:trPr>
        <w:jc w:val="center"/>
      </w:trPr>
      <w:tc>
        <w:tcPr>
          <w:tcW w:w="5000" w:type="pct"/>
          <w:gridSpan w:val="7"/>
          <w:shd w:val="clear" w:color="auto" w:fill="auto"/>
          <w:tcMar>
            <w:top w:w="57" w:type="dxa"/>
          </w:tcMar>
        </w:tcPr>
        <w:p w:rsidR="00FA2BCB" w:rsidRPr="00D94637" w:rsidRDefault="00FA2BCB" w:rsidP="00B26B67">
          <w:pPr>
            <w:pStyle w:val="FooterText"/>
            <w:pBdr>
              <w:top w:val="single" w:sz="4" w:space="1" w:color="auto"/>
            </w:pBdr>
            <w:spacing w:before="200"/>
            <w:rPr>
              <w:sz w:val="2"/>
              <w:szCs w:val="2"/>
            </w:rPr>
          </w:pPr>
        </w:p>
      </w:tc>
    </w:tr>
    <w:tr w:rsidR="00FA2BCB" w:rsidRPr="00B310DC" w:rsidTr="00527837">
      <w:trPr>
        <w:jc w:val="center"/>
      </w:trPr>
      <w:tc>
        <w:tcPr>
          <w:tcW w:w="2500" w:type="pct"/>
          <w:gridSpan w:val="2"/>
          <w:shd w:val="clear" w:color="auto" w:fill="auto"/>
          <w:tcMar>
            <w:top w:w="0" w:type="dxa"/>
          </w:tcMar>
        </w:tcPr>
        <w:p w:rsidR="00FA2BCB" w:rsidRPr="00AD7BF2" w:rsidRDefault="00FA2BCB" w:rsidP="00B26B67">
          <w:pPr>
            <w:pStyle w:val="FooterText"/>
          </w:pPr>
          <w:r>
            <w:t>SN 1611/21</w:t>
          </w:r>
          <w:r w:rsidRPr="002511D8">
            <w:t xml:space="preserve"> </w:t>
          </w:r>
          <w:r>
            <w:t>ADD 1 REV 1</w:t>
          </w:r>
        </w:p>
      </w:tc>
      <w:tc>
        <w:tcPr>
          <w:tcW w:w="625" w:type="pct"/>
          <w:shd w:val="clear" w:color="auto" w:fill="auto"/>
          <w:tcMar>
            <w:top w:w="0" w:type="dxa"/>
          </w:tcMar>
        </w:tcPr>
        <w:p w:rsidR="00FA2BCB" w:rsidRPr="00AD7BF2" w:rsidRDefault="00FA2BCB" w:rsidP="00B26B67">
          <w:pPr>
            <w:pStyle w:val="FooterText"/>
            <w:jc w:val="center"/>
          </w:pPr>
        </w:p>
      </w:tc>
      <w:tc>
        <w:tcPr>
          <w:tcW w:w="1286" w:type="pct"/>
          <w:gridSpan w:val="3"/>
          <w:shd w:val="clear" w:color="auto" w:fill="auto"/>
          <w:tcMar>
            <w:top w:w="0" w:type="dxa"/>
          </w:tcMar>
        </w:tcPr>
        <w:p w:rsidR="00FA2BCB" w:rsidRPr="002511D8" w:rsidRDefault="00FA2BCB" w:rsidP="00B26B67">
          <w:pPr>
            <w:pStyle w:val="FooterText"/>
            <w:jc w:val="center"/>
          </w:pPr>
          <w:r>
            <w:t>ii/VT/gd,ags</w:t>
          </w:r>
        </w:p>
      </w:tc>
      <w:tc>
        <w:tcPr>
          <w:tcW w:w="589" w:type="pct"/>
          <w:shd w:val="clear" w:color="auto" w:fill="auto"/>
          <w:tcMar>
            <w:top w:w="0" w:type="dxa"/>
          </w:tcMar>
        </w:tcPr>
        <w:p w:rsidR="00FA2BCB" w:rsidRPr="00B310DC" w:rsidRDefault="00FA2BCB" w:rsidP="00527837">
          <w:pPr>
            <w:pStyle w:val="FooterText"/>
            <w:jc w:val="right"/>
          </w:pPr>
          <w:r>
            <w:fldChar w:fldCharType="begin"/>
          </w:r>
          <w:r>
            <w:instrText xml:space="preserve"> PAGE  \* MERGEFORMAT </w:instrText>
          </w:r>
          <w:r>
            <w:fldChar w:fldCharType="separate"/>
          </w:r>
          <w:r w:rsidR="008A0082">
            <w:rPr>
              <w:noProof/>
            </w:rPr>
            <w:t>1</w:t>
          </w:r>
          <w:r>
            <w:fldChar w:fldCharType="end"/>
          </w:r>
        </w:p>
      </w:tc>
    </w:tr>
    <w:tr w:rsidR="00FA2BCB" w:rsidRPr="00D94637" w:rsidTr="00527837">
      <w:trPr>
        <w:jc w:val="center"/>
      </w:trPr>
      <w:tc>
        <w:tcPr>
          <w:tcW w:w="1774" w:type="pct"/>
          <w:shd w:val="clear" w:color="auto" w:fill="auto"/>
        </w:tcPr>
        <w:p w:rsidR="00FA2BCB" w:rsidRPr="00AD7BF2" w:rsidRDefault="00FA2BCB" w:rsidP="00B26B67">
          <w:pPr>
            <w:pStyle w:val="FooterText"/>
            <w:spacing w:before="40"/>
          </w:pPr>
          <w:r>
            <w:t>ПРИЛОЖЕНИЕ V</w:t>
          </w:r>
        </w:p>
      </w:tc>
      <w:tc>
        <w:tcPr>
          <w:tcW w:w="1455" w:type="pct"/>
          <w:gridSpan w:val="3"/>
          <w:shd w:val="clear" w:color="auto" w:fill="auto"/>
        </w:tcPr>
        <w:p w:rsidR="00FA2BCB" w:rsidRPr="00AD7BF2" w:rsidRDefault="00FA2BCB" w:rsidP="00B26B67">
          <w:pPr>
            <w:pStyle w:val="FooterText"/>
            <w:spacing w:before="40"/>
            <w:jc w:val="center"/>
          </w:pPr>
          <w:r>
            <w:t>ECOMP.2</w:t>
          </w:r>
        </w:p>
      </w:tc>
      <w:tc>
        <w:tcPr>
          <w:tcW w:w="742" w:type="pct"/>
          <w:shd w:val="clear" w:color="auto" w:fill="auto"/>
        </w:tcPr>
        <w:p w:rsidR="00FA2BCB" w:rsidRPr="00D94637" w:rsidRDefault="00FA2BCB" w:rsidP="00B26B67">
          <w:pPr>
            <w:pStyle w:val="FooterText"/>
            <w:jc w:val="center"/>
            <w:rPr>
              <w:b/>
              <w:position w:val="-4"/>
              <w:sz w:val="36"/>
            </w:rPr>
          </w:pPr>
        </w:p>
      </w:tc>
      <w:tc>
        <w:tcPr>
          <w:tcW w:w="1029" w:type="pct"/>
          <w:gridSpan w:val="2"/>
          <w:shd w:val="clear" w:color="auto" w:fill="auto"/>
        </w:tcPr>
        <w:p w:rsidR="00FA2BCB" w:rsidRPr="000310C2" w:rsidRDefault="00FA2BCB" w:rsidP="00B26B67">
          <w:pPr>
            <w:pStyle w:val="FooterText"/>
            <w:jc w:val="right"/>
            <w:rPr>
              <w:spacing w:val="-20"/>
              <w:sz w:val="16"/>
            </w:rPr>
          </w:pPr>
          <w:r>
            <w:rPr>
              <w:b/>
              <w:spacing w:val="-20"/>
              <w:position w:val="-4"/>
              <w:sz w:val="36"/>
            </w:rPr>
            <w:t>BG</w:t>
          </w:r>
        </w:p>
      </w:tc>
    </w:tr>
  </w:tbl>
  <w:p w:rsidR="00FA2BCB" w:rsidRPr="00527837" w:rsidRDefault="00FA2BCB" w:rsidP="00527837">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171"/>
      <w:gridCol w:w="2116"/>
      <w:gridCol w:w="1821"/>
      <w:gridCol w:w="303"/>
      <w:gridCol w:w="2162"/>
      <w:gridCol w:w="1282"/>
      <w:gridCol w:w="1716"/>
    </w:tblGrid>
    <w:tr w:rsidR="00FA2BCB" w:rsidRPr="00D94637" w:rsidTr="00527837">
      <w:trPr>
        <w:jc w:val="center"/>
      </w:trPr>
      <w:tc>
        <w:tcPr>
          <w:tcW w:w="5000" w:type="pct"/>
          <w:gridSpan w:val="7"/>
          <w:shd w:val="clear" w:color="auto" w:fill="auto"/>
          <w:tcMar>
            <w:top w:w="57" w:type="dxa"/>
          </w:tcMar>
        </w:tcPr>
        <w:p w:rsidR="00FA2BCB" w:rsidRPr="00D94637" w:rsidRDefault="00FA2BCB" w:rsidP="00B26B67">
          <w:pPr>
            <w:pStyle w:val="FooterText"/>
            <w:pBdr>
              <w:top w:val="single" w:sz="4" w:space="1" w:color="auto"/>
            </w:pBdr>
            <w:spacing w:before="200"/>
            <w:rPr>
              <w:sz w:val="2"/>
              <w:szCs w:val="2"/>
            </w:rPr>
          </w:pPr>
        </w:p>
      </w:tc>
    </w:tr>
    <w:tr w:rsidR="00FA2BCB" w:rsidRPr="00B310DC" w:rsidTr="00527837">
      <w:trPr>
        <w:jc w:val="center"/>
      </w:trPr>
      <w:tc>
        <w:tcPr>
          <w:tcW w:w="2500" w:type="pct"/>
          <w:gridSpan w:val="2"/>
          <w:shd w:val="clear" w:color="auto" w:fill="auto"/>
          <w:tcMar>
            <w:top w:w="0" w:type="dxa"/>
          </w:tcMar>
        </w:tcPr>
        <w:p w:rsidR="00FA2BCB" w:rsidRPr="00AD7BF2" w:rsidRDefault="00FA2BCB" w:rsidP="00B26B67">
          <w:pPr>
            <w:pStyle w:val="FooterText"/>
          </w:pPr>
        </w:p>
      </w:tc>
      <w:tc>
        <w:tcPr>
          <w:tcW w:w="625" w:type="pct"/>
          <w:shd w:val="clear" w:color="auto" w:fill="auto"/>
          <w:tcMar>
            <w:top w:w="0" w:type="dxa"/>
          </w:tcMar>
        </w:tcPr>
        <w:p w:rsidR="00FA2BCB" w:rsidRPr="00AD7BF2" w:rsidRDefault="00FA2BCB" w:rsidP="00B26B67">
          <w:pPr>
            <w:pStyle w:val="FooterText"/>
            <w:jc w:val="center"/>
          </w:pPr>
        </w:p>
      </w:tc>
      <w:tc>
        <w:tcPr>
          <w:tcW w:w="1286" w:type="pct"/>
          <w:gridSpan w:val="3"/>
          <w:shd w:val="clear" w:color="auto" w:fill="auto"/>
          <w:tcMar>
            <w:top w:w="0" w:type="dxa"/>
          </w:tcMar>
        </w:tcPr>
        <w:p w:rsidR="00FA2BCB" w:rsidRPr="002511D8" w:rsidRDefault="00FA2BCB" w:rsidP="00B26B67">
          <w:pPr>
            <w:pStyle w:val="FooterText"/>
            <w:jc w:val="center"/>
          </w:pPr>
        </w:p>
      </w:tc>
      <w:tc>
        <w:tcPr>
          <w:tcW w:w="589" w:type="pct"/>
          <w:shd w:val="clear" w:color="auto" w:fill="auto"/>
          <w:tcMar>
            <w:top w:w="0" w:type="dxa"/>
          </w:tcMar>
        </w:tcPr>
        <w:p w:rsidR="00FA2BCB" w:rsidRPr="00B310DC" w:rsidRDefault="00FA2BCB" w:rsidP="00527837">
          <w:pPr>
            <w:pStyle w:val="FooterText"/>
            <w:jc w:val="right"/>
          </w:pPr>
          <w:r>
            <w:fldChar w:fldCharType="begin"/>
          </w:r>
          <w:r>
            <w:instrText xml:space="preserve"> PAGE  \* MERGEFORMAT </w:instrText>
          </w:r>
          <w:r>
            <w:fldChar w:fldCharType="separate"/>
          </w:r>
          <w:r w:rsidR="008A0082">
            <w:rPr>
              <w:noProof/>
            </w:rPr>
            <w:t>203</w:t>
          </w:r>
          <w:r>
            <w:fldChar w:fldCharType="end"/>
          </w:r>
        </w:p>
      </w:tc>
    </w:tr>
    <w:tr w:rsidR="00FA2BCB" w:rsidRPr="00D94637" w:rsidTr="00527837">
      <w:trPr>
        <w:jc w:val="center"/>
      </w:trPr>
      <w:tc>
        <w:tcPr>
          <w:tcW w:w="1774" w:type="pct"/>
          <w:shd w:val="clear" w:color="auto" w:fill="auto"/>
        </w:tcPr>
        <w:p w:rsidR="00FA2BCB" w:rsidRPr="00AD7BF2" w:rsidRDefault="00FA2BCB" w:rsidP="00B26B67">
          <w:pPr>
            <w:pStyle w:val="FooterText"/>
            <w:spacing w:before="40"/>
          </w:pPr>
          <w:r>
            <w:t>ПРИЛОЖЕНИЕ V</w:t>
          </w:r>
        </w:p>
      </w:tc>
      <w:tc>
        <w:tcPr>
          <w:tcW w:w="1455" w:type="pct"/>
          <w:gridSpan w:val="3"/>
          <w:shd w:val="clear" w:color="auto" w:fill="auto"/>
        </w:tcPr>
        <w:p w:rsidR="00FA2BCB" w:rsidRPr="00AD7BF2" w:rsidRDefault="00FA2BCB" w:rsidP="00B26B67">
          <w:pPr>
            <w:pStyle w:val="FooterText"/>
            <w:spacing w:before="40"/>
            <w:jc w:val="center"/>
          </w:pPr>
        </w:p>
      </w:tc>
      <w:tc>
        <w:tcPr>
          <w:tcW w:w="742" w:type="pct"/>
          <w:shd w:val="clear" w:color="auto" w:fill="auto"/>
        </w:tcPr>
        <w:p w:rsidR="00FA2BCB" w:rsidRPr="00D94637" w:rsidRDefault="00FA2BCB" w:rsidP="00B26B67">
          <w:pPr>
            <w:pStyle w:val="FooterText"/>
            <w:jc w:val="center"/>
            <w:rPr>
              <w:b/>
              <w:position w:val="-4"/>
              <w:sz w:val="36"/>
            </w:rPr>
          </w:pPr>
        </w:p>
      </w:tc>
      <w:tc>
        <w:tcPr>
          <w:tcW w:w="1029" w:type="pct"/>
          <w:gridSpan w:val="2"/>
          <w:shd w:val="clear" w:color="auto" w:fill="auto"/>
        </w:tcPr>
        <w:p w:rsidR="00FA2BCB" w:rsidRPr="000310C2" w:rsidRDefault="00FA2BCB" w:rsidP="00B26B67">
          <w:pPr>
            <w:pStyle w:val="FooterText"/>
            <w:jc w:val="right"/>
            <w:rPr>
              <w:spacing w:val="-20"/>
              <w:sz w:val="16"/>
            </w:rPr>
          </w:pPr>
          <w:r>
            <w:rPr>
              <w:b/>
              <w:spacing w:val="-20"/>
              <w:position w:val="-4"/>
              <w:sz w:val="36"/>
            </w:rPr>
            <w:t>BG</w:t>
          </w:r>
        </w:p>
      </w:tc>
    </w:tr>
  </w:tbl>
  <w:p w:rsidR="00FA2BCB" w:rsidRPr="00527837" w:rsidRDefault="00FA2BCB" w:rsidP="00527837">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FA2BCB" w:rsidRPr="00D94637" w:rsidTr="00527837">
      <w:trPr>
        <w:jc w:val="center"/>
      </w:trPr>
      <w:tc>
        <w:tcPr>
          <w:tcW w:w="5000" w:type="pct"/>
          <w:gridSpan w:val="7"/>
          <w:shd w:val="clear" w:color="auto" w:fill="auto"/>
          <w:tcMar>
            <w:top w:w="57" w:type="dxa"/>
          </w:tcMar>
        </w:tcPr>
        <w:p w:rsidR="00FA2BCB" w:rsidRPr="00D94637" w:rsidRDefault="00FA2BCB" w:rsidP="00B26B67">
          <w:pPr>
            <w:pStyle w:val="FooterText"/>
            <w:pBdr>
              <w:top w:val="single" w:sz="4" w:space="1" w:color="auto"/>
            </w:pBdr>
            <w:spacing w:before="200"/>
            <w:rPr>
              <w:sz w:val="2"/>
              <w:szCs w:val="2"/>
            </w:rPr>
          </w:pPr>
        </w:p>
      </w:tc>
    </w:tr>
    <w:tr w:rsidR="00FA2BCB" w:rsidRPr="00B310DC" w:rsidTr="00527837">
      <w:trPr>
        <w:jc w:val="center"/>
      </w:trPr>
      <w:tc>
        <w:tcPr>
          <w:tcW w:w="2500" w:type="pct"/>
          <w:gridSpan w:val="2"/>
          <w:shd w:val="clear" w:color="auto" w:fill="auto"/>
          <w:tcMar>
            <w:top w:w="0" w:type="dxa"/>
          </w:tcMar>
        </w:tcPr>
        <w:p w:rsidR="00FA2BCB" w:rsidRPr="00AD7BF2" w:rsidRDefault="00FA2BCB" w:rsidP="00B26B67">
          <w:pPr>
            <w:pStyle w:val="FooterText"/>
          </w:pPr>
          <w:r>
            <w:t>SN 1611/21</w:t>
          </w:r>
          <w:r w:rsidRPr="002511D8">
            <w:t xml:space="preserve"> </w:t>
          </w:r>
          <w:r>
            <w:t>ADD 1 REV 1</w:t>
          </w:r>
        </w:p>
      </w:tc>
      <w:tc>
        <w:tcPr>
          <w:tcW w:w="625" w:type="pct"/>
          <w:shd w:val="clear" w:color="auto" w:fill="auto"/>
          <w:tcMar>
            <w:top w:w="0" w:type="dxa"/>
          </w:tcMar>
        </w:tcPr>
        <w:p w:rsidR="00FA2BCB" w:rsidRPr="00AD7BF2" w:rsidRDefault="00FA2BCB" w:rsidP="00B26B67">
          <w:pPr>
            <w:pStyle w:val="FooterText"/>
            <w:jc w:val="center"/>
          </w:pPr>
        </w:p>
      </w:tc>
      <w:tc>
        <w:tcPr>
          <w:tcW w:w="1286" w:type="pct"/>
          <w:gridSpan w:val="3"/>
          <w:shd w:val="clear" w:color="auto" w:fill="auto"/>
          <w:tcMar>
            <w:top w:w="0" w:type="dxa"/>
          </w:tcMar>
        </w:tcPr>
        <w:p w:rsidR="00FA2BCB" w:rsidRPr="002511D8" w:rsidRDefault="00FA2BCB" w:rsidP="00B26B67">
          <w:pPr>
            <w:pStyle w:val="FooterText"/>
            <w:jc w:val="center"/>
          </w:pPr>
          <w:r>
            <w:t>ii/VT/gd,ags</w:t>
          </w:r>
        </w:p>
      </w:tc>
      <w:tc>
        <w:tcPr>
          <w:tcW w:w="589" w:type="pct"/>
          <w:shd w:val="clear" w:color="auto" w:fill="auto"/>
          <w:tcMar>
            <w:top w:w="0" w:type="dxa"/>
          </w:tcMar>
        </w:tcPr>
        <w:p w:rsidR="00FA2BCB" w:rsidRPr="00B310DC" w:rsidRDefault="00FA2BCB" w:rsidP="00527837">
          <w:pPr>
            <w:pStyle w:val="FooterText"/>
            <w:jc w:val="right"/>
          </w:pPr>
          <w:r>
            <w:fldChar w:fldCharType="begin"/>
          </w:r>
          <w:r>
            <w:instrText xml:space="preserve"> PAGE  \* MERGEFORMAT </w:instrText>
          </w:r>
          <w:r>
            <w:fldChar w:fldCharType="separate"/>
          </w:r>
          <w:r w:rsidR="008A0082">
            <w:rPr>
              <w:noProof/>
            </w:rPr>
            <w:t>208</w:t>
          </w:r>
          <w:r>
            <w:fldChar w:fldCharType="end"/>
          </w:r>
        </w:p>
      </w:tc>
    </w:tr>
    <w:tr w:rsidR="00FA2BCB" w:rsidRPr="00D94637" w:rsidTr="00527837">
      <w:trPr>
        <w:jc w:val="center"/>
      </w:trPr>
      <w:tc>
        <w:tcPr>
          <w:tcW w:w="1774" w:type="pct"/>
          <w:shd w:val="clear" w:color="auto" w:fill="auto"/>
        </w:tcPr>
        <w:p w:rsidR="00FA2BCB" w:rsidRPr="00AD7BF2" w:rsidRDefault="00FA2BCB" w:rsidP="00B26B67">
          <w:pPr>
            <w:pStyle w:val="FooterText"/>
            <w:spacing w:before="40"/>
          </w:pPr>
          <w:r>
            <w:t>ПРИЛОЖЕНИЕ V</w:t>
          </w:r>
        </w:p>
      </w:tc>
      <w:tc>
        <w:tcPr>
          <w:tcW w:w="1455" w:type="pct"/>
          <w:gridSpan w:val="3"/>
          <w:shd w:val="clear" w:color="auto" w:fill="auto"/>
        </w:tcPr>
        <w:p w:rsidR="00FA2BCB" w:rsidRPr="00AD7BF2" w:rsidRDefault="00FA2BCB" w:rsidP="00B26B67">
          <w:pPr>
            <w:pStyle w:val="FooterText"/>
            <w:spacing w:before="40"/>
            <w:jc w:val="center"/>
          </w:pPr>
          <w:r>
            <w:t>ECOMP.2</w:t>
          </w:r>
        </w:p>
      </w:tc>
      <w:tc>
        <w:tcPr>
          <w:tcW w:w="742" w:type="pct"/>
          <w:shd w:val="clear" w:color="auto" w:fill="auto"/>
        </w:tcPr>
        <w:p w:rsidR="00FA2BCB" w:rsidRPr="00D94637" w:rsidRDefault="00FA2BCB" w:rsidP="00B26B67">
          <w:pPr>
            <w:pStyle w:val="FooterText"/>
            <w:jc w:val="center"/>
            <w:rPr>
              <w:b/>
              <w:position w:val="-4"/>
              <w:sz w:val="36"/>
            </w:rPr>
          </w:pPr>
        </w:p>
      </w:tc>
      <w:tc>
        <w:tcPr>
          <w:tcW w:w="1029" w:type="pct"/>
          <w:gridSpan w:val="2"/>
          <w:shd w:val="clear" w:color="auto" w:fill="auto"/>
        </w:tcPr>
        <w:p w:rsidR="00FA2BCB" w:rsidRPr="000310C2" w:rsidRDefault="00FA2BCB" w:rsidP="00B26B67">
          <w:pPr>
            <w:pStyle w:val="FooterText"/>
            <w:jc w:val="right"/>
            <w:rPr>
              <w:spacing w:val="-20"/>
              <w:sz w:val="16"/>
            </w:rPr>
          </w:pPr>
          <w:r>
            <w:rPr>
              <w:b/>
              <w:spacing w:val="-20"/>
              <w:position w:val="-4"/>
              <w:sz w:val="36"/>
            </w:rPr>
            <w:t>BG</w:t>
          </w:r>
        </w:p>
      </w:tc>
    </w:tr>
  </w:tbl>
  <w:p w:rsidR="00FA2BCB" w:rsidRPr="00527837" w:rsidRDefault="00FA2BCB" w:rsidP="00527837">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171"/>
      <w:gridCol w:w="2116"/>
      <w:gridCol w:w="1821"/>
      <w:gridCol w:w="303"/>
      <w:gridCol w:w="2162"/>
      <w:gridCol w:w="1282"/>
      <w:gridCol w:w="1716"/>
    </w:tblGrid>
    <w:tr w:rsidR="00FA2BCB" w:rsidRPr="00D94637" w:rsidTr="00527837">
      <w:trPr>
        <w:jc w:val="center"/>
      </w:trPr>
      <w:tc>
        <w:tcPr>
          <w:tcW w:w="5000" w:type="pct"/>
          <w:gridSpan w:val="7"/>
          <w:shd w:val="clear" w:color="auto" w:fill="auto"/>
          <w:tcMar>
            <w:top w:w="57" w:type="dxa"/>
          </w:tcMar>
        </w:tcPr>
        <w:p w:rsidR="00FA2BCB" w:rsidRPr="00D94637" w:rsidRDefault="00FA2BCB" w:rsidP="00B26B67">
          <w:pPr>
            <w:pStyle w:val="FooterText"/>
            <w:pBdr>
              <w:top w:val="single" w:sz="4" w:space="1" w:color="auto"/>
            </w:pBdr>
            <w:spacing w:before="200"/>
            <w:rPr>
              <w:sz w:val="2"/>
              <w:szCs w:val="2"/>
            </w:rPr>
          </w:pPr>
        </w:p>
      </w:tc>
    </w:tr>
    <w:tr w:rsidR="00FA2BCB" w:rsidRPr="00B310DC" w:rsidTr="00527837">
      <w:trPr>
        <w:jc w:val="center"/>
      </w:trPr>
      <w:tc>
        <w:tcPr>
          <w:tcW w:w="2500" w:type="pct"/>
          <w:gridSpan w:val="2"/>
          <w:shd w:val="clear" w:color="auto" w:fill="auto"/>
          <w:tcMar>
            <w:top w:w="0" w:type="dxa"/>
          </w:tcMar>
        </w:tcPr>
        <w:p w:rsidR="00FA2BCB" w:rsidRPr="00AD7BF2" w:rsidRDefault="00FA2BCB" w:rsidP="00B26B67">
          <w:pPr>
            <w:pStyle w:val="FooterText"/>
          </w:pPr>
          <w:r>
            <w:t>SN 1611/21</w:t>
          </w:r>
          <w:r w:rsidRPr="002511D8">
            <w:t xml:space="preserve"> </w:t>
          </w:r>
          <w:r>
            <w:t>ADD 1 REV 1</w:t>
          </w:r>
        </w:p>
      </w:tc>
      <w:tc>
        <w:tcPr>
          <w:tcW w:w="625" w:type="pct"/>
          <w:shd w:val="clear" w:color="auto" w:fill="auto"/>
          <w:tcMar>
            <w:top w:w="0" w:type="dxa"/>
          </w:tcMar>
        </w:tcPr>
        <w:p w:rsidR="00FA2BCB" w:rsidRPr="00AD7BF2" w:rsidRDefault="00FA2BCB" w:rsidP="00B26B67">
          <w:pPr>
            <w:pStyle w:val="FooterText"/>
            <w:jc w:val="center"/>
          </w:pPr>
        </w:p>
      </w:tc>
      <w:tc>
        <w:tcPr>
          <w:tcW w:w="1286" w:type="pct"/>
          <w:gridSpan w:val="3"/>
          <w:shd w:val="clear" w:color="auto" w:fill="auto"/>
          <w:tcMar>
            <w:top w:w="0" w:type="dxa"/>
          </w:tcMar>
        </w:tcPr>
        <w:p w:rsidR="00FA2BCB" w:rsidRPr="002511D8" w:rsidRDefault="00FA2BCB" w:rsidP="00B26B67">
          <w:pPr>
            <w:pStyle w:val="FooterText"/>
            <w:jc w:val="center"/>
          </w:pPr>
          <w:r>
            <w:t>ii/VT/gd,ags</w:t>
          </w:r>
        </w:p>
      </w:tc>
      <w:tc>
        <w:tcPr>
          <w:tcW w:w="589" w:type="pct"/>
          <w:shd w:val="clear" w:color="auto" w:fill="auto"/>
          <w:tcMar>
            <w:top w:w="0" w:type="dxa"/>
          </w:tcMar>
        </w:tcPr>
        <w:p w:rsidR="00FA2BCB" w:rsidRPr="00B310DC" w:rsidRDefault="00FA2BCB" w:rsidP="00527837">
          <w:pPr>
            <w:pStyle w:val="FooterText"/>
            <w:jc w:val="right"/>
          </w:pPr>
          <w:r>
            <w:fldChar w:fldCharType="begin"/>
          </w:r>
          <w:r>
            <w:instrText xml:space="preserve"> PAGE  \* MERGEFORMAT </w:instrText>
          </w:r>
          <w:r>
            <w:fldChar w:fldCharType="separate"/>
          </w:r>
          <w:r w:rsidR="008A0082">
            <w:rPr>
              <w:noProof/>
            </w:rPr>
            <w:t>209</w:t>
          </w:r>
          <w:r>
            <w:fldChar w:fldCharType="end"/>
          </w:r>
        </w:p>
      </w:tc>
    </w:tr>
    <w:tr w:rsidR="00FA2BCB" w:rsidRPr="00D94637" w:rsidTr="00527837">
      <w:trPr>
        <w:jc w:val="center"/>
      </w:trPr>
      <w:tc>
        <w:tcPr>
          <w:tcW w:w="1774" w:type="pct"/>
          <w:shd w:val="clear" w:color="auto" w:fill="auto"/>
        </w:tcPr>
        <w:p w:rsidR="00FA2BCB" w:rsidRPr="00AD7BF2" w:rsidRDefault="00FA2BCB" w:rsidP="00B26B67">
          <w:pPr>
            <w:pStyle w:val="FooterText"/>
            <w:spacing w:before="40"/>
          </w:pPr>
          <w:r>
            <w:t>ПРИЛОЖЕНИЕ V</w:t>
          </w:r>
        </w:p>
      </w:tc>
      <w:tc>
        <w:tcPr>
          <w:tcW w:w="1455" w:type="pct"/>
          <w:gridSpan w:val="3"/>
          <w:shd w:val="clear" w:color="auto" w:fill="auto"/>
        </w:tcPr>
        <w:p w:rsidR="00FA2BCB" w:rsidRPr="00AD7BF2" w:rsidRDefault="00FA2BCB" w:rsidP="00B26B67">
          <w:pPr>
            <w:pStyle w:val="FooterText"/>
            <w:spacing w:before="40"/>
            <w:jc w:val="center"/>
          </w:pPr>
          <w:r>
            <w:t>ECOMP.2</w:t>
          </w:r>
        </w:p>
      </w:tc>
      <w:tc>
        <w:tcPr>
          <w:tcW w:w="742" w:type="pct"/>
          <w:shd w:val="clear" w:color="auto" w:fill="auto"/>
        </w:tcPr>
        <w:p w:rsidR="00FA2BCB" w:rsidRPr="00D94637" w:rsidRDefault="00FA2BCB" w:rsidP="00B26B67">
          <w:pPr>
            <w:pStyle w:val="FooterText"/>
            <w:jc w:val="center"/>
            <w:rPr>
              <w:b/>
              <w:position w:val="-4"/>
              <w:sz w:val="36"/>
            </w:rPr>
          </w:pPr>
        </w:p>
      </w:tc>
      <w:tc>
        <w:tcPr>
          <w:tcW w:w="1029" w:type="pct"/>
          <w:gridSpan w:val="2"/>
          <w:shd w:val="clear" w:color="auto" w:fill="auto"/>
        </w:tcPr>
        <w:p w:rsidR="00FA2BCB" w:rsidRPr="000310C2" w:rsidRDefault="00FA2BCB" w:rsidP="00B26B67">
          <w:pPr>
            <w:pStyle w:val="FooterText"/>
            <w:jc w:val="right"/>
            <w:rPr>
              <w:spacing w:val="-20"/>
              <w:sz w:val="16"/>
            </w:rPr>
          </w:pPr>
          <w:r>
            <w:rPr>
              <w:b/>
              <w:spacing w:val="-20"/>
              <w:position w:val="-4"/>
              <w:sz w:val="36"/>
            </w:rPr>
            <w:t>BG</w:t>
          </w:r>
        </w:p>
      </w:tc>
    </w:tr>
  </w:tbl>
  <w:p w:rsidR="00FA2BCB" w:rsidRPr="00527837" w:rsidRDefault="00FA2BCB" w:rsidP="00527837">
    <w:pPr>
      <w:pStyle w:val="FooterCounci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FA2BCB" w:rsidRPr="00D94637" w:rsidTr="00527837">
      <w:trPr>
        <w:jc w:val="center"/>
      </w:trPr>
      <w:tc>
        <w:tcPr>
          <w:tcW w:w="5000" w:type="pct"/>
          <w:gridSpan w:val="7"/>
          <w:shd w:val="clear" w:color="auto" w:fill="auto"/>
          <w:tcMar>
            <w:top w:w="57" w:type="dxa"/>
          </w:tcMar>
        </w:tcPr>
        <w:p w:rsidR="00FA2BCB" w:rsidRPr="00D94637" w:rsidRDefault="00FA2BCB" w:rsidP="00B26B67">
          <w:pPr>
            <w:pStyle w:val="FooterText"/>
            <w:pBdr>
              <w:top w:val="single" w:sz="4" w:space="1" w:color="auto"/>
            </w:pBdr>
            <w:spacing w:before="200"/>
            <w:rPr>
              <w:sz w:val="2"/>
              <w:szCs w:val="2"/>
            </w:rPr>
          </w:pPr>
        </w:p>
      </w:tc>
    </w:tr>
    <w:tr w:rsidR="00FA2BCB" w:rsidRPr="00B310DC" w:rsidTr="00527837">
      <w:trPr>
        <w:jc w:val="center"/>
      </w:trPr>
      <w:tc>
        <w:tcPr>
          <w:tcW w:w="2500" w:type="pct"/>
          <w:gridSpan w:val="2"/>
          <w:shd w:val="clear" w:color="auto" w:fill="auto"/>
          <w:tcMar>
            <w:top w:w="0" w:type="dxa"/>
          </w:tcMar>
        </w:tcPr>
        <w:p w:rsidR="00FA2BCB" w:rsidRPr="00AD7BF2" w:rsidRDefault="00FA2BCB" w:rsidP="00B26B67">
          <w:pPr>
            <w:pStyle w:val="FooterText"/>
          </w:pPr>
          <w:r>
            <w:t>SN 1611/21</w:t>
          </w:r>
          <w:r w:rsidRPr="002511D8">
            <w:t xml:space="preserve"> </w:t>
          </w:r>
          <w:r>
            <w:t>ADD 1 REV 1</w:t>
          </w:r>
        </w:p>
      </w:tc>
      <w:tc>
        <w:tcPr>
          <w:tcW w:w="625" w:type="pct"/>
          <w:shd w:val="clear" w:color="auto" w:fill="auto"/>
          <w:tcMar>
            <w:top w:w="0" w:type="dxa"/>
          </w:tcMar>
        </w:tcPr>
        <w:p w:rsidR="00FA2BCB" w:rsidRPr="00AD7BF2" w:rsidRDefault="00FA2BCB" w:rsidP="00B26B67">
          <w:pPr>
            <w:pStyle w:val="FooterText"/>
            <w:jc w:val="center"/>
          </w:pPr>
        </w:p>
      </w:tc>
      <w:tc>
        <w:tcPr>
          <w:tcW w:w="1286" w:type="pct"/>
          <w:gridSpan w:val="3"/>
          <w:shd w:val="clear" w:color="auto" w:fill="auto"/>
          <w:tcMar>
            <w:top w:w="0" w:type="dxa"/>
          </w:tcMar>
        </w:tcPr>
        <w:p w:rsidR="00FA2BCB" w:rsidRPr="002511D8" w:rsidRDefault="00FA2BCB" w:rsidP="00B26B67">
          <w:pPr>
            <w:pStyle w:val="FooterText"/>
            <w:jc w:val="center"/>
          </w:pPr>
          <w:r>
            <w:t>ii/VT/gd,ags</w:t>
          </w:r>
        </w:p>
      </w:tc>
      <w:tc>
        <w:tcPr>
          <w:tcW w:w="589" w:type="pct"/>
          <w:shd w:val="clear" w:color="auto" w:fill="auto"/>
          <w:tcMar>
            <w:top w:w="0" w:type="dxa"/>
          </w:tcMar>
        </w:tcPr>
        <w:p w:rsidR="00FA2BCB" w:rsidRPr="00B310DC" w:rsidRDefault="00FA2BCB" w:rsidP="00527837">
          <w:pPr>
            <w:pStyle w:val="FooterText"/>
            <w:jc w:val="right"/>
          </w:pPr>
          <w:r>
            <w:fldChar w:fldCharType="begin"/>
          </w:r>
          <w:r>
            <w:instrText xml:space="preserve"> PAGE  \* MERGEFORMAT </w:instrText>
          </w:r>
          <w:r>
            <w:fldChar w:fldCharType="separate"/>
          </w:r>
          <w:r w:rsidR="008A0082">
            <w:rPr>
              <w:noProof/>
            </w:rPr>
            <w:t>217</w:t>
          </w:r>
          <w:r>
            <w:fldChar w:fldCharType="end"/>
          </w:r>
        </w:p>
      </w:tc>
    </w:tr>
    <w:tr w:rsidR="00FA2BCB" w:rsidRPr="00D94637" w:rsidTr="00527837">
      <w:trPr>
        <w:jc w:val="center"/>
      </w:trPr>
      <w:tc>
        <w:tcPr>
          <w:tcW w:w="1774" w:type="pct"/>
          <w:shd w:val="clear" w:color="auto" w:fill="auto"/>
        </w:tcPr>
        <w:p w:rsidR="00FA2BCB" w:rsidRPr="00AD7BF2" w:rsidRDefault="00FA2BCB" w:rsidP="00B26B67">
          <w:pPr>
            <w:pStyle w:val="FooterText"/>
            <w:spacing w:before="40"/>
          </w:pPr>
          <w:r>
            <w:t>ПРИЛОЖЕНИЕ ХV</w:t>
          </w:r>
        </w:p>
      </w:tc>
      <w:tc>
        <w:tcPr>
          <w:tcW w:w="1455" w:type="pct"/>
          <w:gridSpan w:val="3"/>
          <w:shd w:val="clear" w:color="auto" w:fill="auto"/>
        </w:tcPr>
        <w:p w:rsidR="00FA2BCB" w:rsidRPr="00AD7BF2" w:rsidRDefault="00FA2BCB" w:rsidP="00B26B67">
          <w:pPr>
            <w:pStyle w:val="FooterText"/>
            <w:spacing w:before="40"/>
            <w:jc w:val="center"/>
          </w:pPr>
          <w:r>
            <w:t>ECOMP.2</w:t>
          </w:r>
        </w:p>
      </w:tc>
      <w:tc>
        <w:tcPr>
          <w:tcW w:w="742" w:type="pct"/>
          <w:shd w:val="clear" w:color="auto" w:fill="auto"/>
        </w:tcPr>
        <w:p w:rsidR="00FA2BCB" w:rsidRPr="00D94637" w:rsidRDefault="00FA2BCB" w:rsidP="00B26B67">
          <w:pPr>
            <w:pStyle w:val="FooterText"/>
            <w:jc w:val="center"/>
            <w:rPr>
              <w:b/>
              <w:position w:val="-4"/>
              <w:sz w:val="36"/>
            </w:rPr>
          </w:pPr>
        </w:p>
      </w:tc>
      <w:tc>
        <w:tcPr>
          <w:tcW w:w="1029" w:type="pct"/>
          <w:gridSpan w:val="2"/>
          <w:shd w:val="clear" w:color="auto" w:fill="auto"/>
        </w:tcPr>
        <w:p w:rsidR="00FA2BCB" w:rsidRPr="000310C2" w:rsidRDefault="00FA2BCB" w:rsidP="00B26B67">
          <w:pPr>
            <w:pStyle w:val="FooterText"/>
            <w:jc w:val="right"/>
            <w:rPr>
              <w:spacing w:val="-20"/>
              <w:sz w:val="16"/>
            </w:rPr>
          </w:pPr>
          <w:r>
            <w:rPr>
              <w:b/>
              <w:spacing w:val="-20"/>
              <w:position w:val="-4"/>
              <w:sz w:val="36"/>
            </w:rPr>
            <w:t>BG</w:t>
          </w:r>
        </w:p>
      </w:tc>
    </w:tr>
  </w:tbl>
  <w:p w:rsidR="00FA2BCB" w:rsidRPr="00527837" w:rsidRDefault="00FA2BCB" w:rsidP="0052783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87E" w:rsidRDefault="0054187E" w:rsidP="008D3C9A">
      <w:pPr>
        <w:spacing w:before="0" w:after="0" w:line="240" w:lineRule="auto"/>
      </w:pPr>
      <w:r>
        <w:separator/>
      </w:r>
    </w:p>
  </w:footnote>
  <w:footnote w:type="continuationSeparator" w:id="0">
    <w:p w:rsidR="0054187E" w:rsidRDefault="0054187E" w:rsidP="00EC3B25">
      <w:pPr>
        <w:spacing w:before="0" w:after="0" w:line="240" w:lineRule="auto"/>
      </w:pPr>
      <w:r>
        <w:continuationSeparator/>
      </w:r>
    </w:p>
  </w:footnote>
  <w:footnote w:id="1">
    <w:p w:rsidR="00FA2BCB" w:rsidRPr="00E56B82" w:rsidRDefault="00FA2BCB">
      <w:pPr>
        <w:pStyle w:val="FootnoteText"/>
        <w:rPr>
          <w:lang w:val="en-US"/>
        </w:rPr>
      </w:pPr>
      <w:r>
        <w:rPr>
          <w:rStyle w:val="FootnoteReference"/>
        </w:rPr>
        <w:footnoteRef/>
      </w:r>
      <w:r>
        <w:t xml:space="preserve"> </w:t>
      </w:r>
      <w:hyperlink r:id="rId1" w:history="1">
        <w:r w:rsidRPr="00CA0ED9">
          <w:rPr>
            <w:rStyle w:val="Hyperlink"/>
          </w:rPr>
          <w:t>https://ec.europa.eu/transparency/regdoc/rep/10102/2020/EN/SWD-2020-206-F1-EN-MAIN-PART-1.PDF</w:t>
        </w:r>
      </w:hyperlink>
    </w:p>
  </w:footnote>
  <w:footnote w:id="2">
    <w:p w:rsidR="00FA2BCB" w:rsidRPr="00E56B82" w:rsidRDefault="00FA2BCB">
      <w:pPr>
        <w:pStyle w:val="FootnoteText"/>
        <w:rPr>
          <w:lang w:val="en-US"/>
        </w:rPr>
      </w:pPr>
      <w:r>
        <w:rPr>
          <w:rStyle w:val="FootnoteReference"/>
        </w:rPr>
        <w:footnoteRef/>
      </w:r>
      <w:r>
        <w:t xml:space="preserve"> </w:t>
      </w:r>
      <w:hyperlink r:id="rId2" w:history="1">
        <w:r w:rsidRPr="00CA0ED9">
          <w:rPr>
            <w:rStyle w:val="Hyperlink"/>
          </w:rPr>
          <w:t>https://www.eufunds.bg/bg/pmdr/node/5873</w:t>
        </w:r>
      </w:hyperlink>
    </w:p>
  </w:footnote>
  <w:footnote w:id="3">
    <w:p w:rsidR="00FA2BCB" w:rsidRDefault="00FA2BCB">
      <w:pPr>
        <w:pStyle w:val="FootnoteText"/>
        <w:rPr>
          <w:lang w:val="en-US"/>
        </w:rPr>
      </w:pPr>
      <w:r>
        <w:rPr>
          <w:rStyle w:val="FootnoteReference"/>
        </w:rPr>
        <w:footnoteRef/>
      </w:r>
      <w:r>
        <w:t xml:space="preserve"> </w:t>
      </w:r>
      <w:hyperlink r:id="rId3" w:history="1">
        <w:r w:rsidRPr="00ED543F">
          <w:rPr>
            <w:rStyle w:val="Hyperlink"/>
          </w:rPr>
          <w:t>https://ec.europa.eu/fisheries/sites/fisheries/files/docs/2019-fleet-capacity-report-bulgaria_en.pdf</w:t>
        </w:r>
      </w:hyperlink>
    </w:p>
    <w:p w:rsidR="00FA2BCB" w:rsidRPr="00E56B82" w:rsidRDefault="00FA2BCB">
      <w:pPr>
        <w:pStyle w:val="FootnoteText"/>
        <w:rPr>
          <w:lang w:val="en-US"/>
        </w:rPr>
      </w:pPr>
    </w:p>
  </w:footnote>
  <w:footnote w:id="4">
    <w:p w:rsidR="00FA2BCB" w:rsidRDefault="00FA2BCB">
      <w:pPr>
        <w:pStyle w:val="FootnoteText"/>
      </w:pPr>
      <w:r>
        <w:rPr>
          <w:rStyle w:val="FootnoteReference"/>
        </w:rPr>
        <w:footnoteRef/>
      </w:r>
      <w:r>
        <w:t xml:space="preserve"> </w:t>
      </w:r>
      <w:r w:rsidRPr="00D0051F">
        <w:t>https://www.eufunds.bg/bg/pmdr/node/6968</w:t>
      </w:r>
    </w:p>
  </w:footnote>
  <w:footnote w:id="5">
    <w:p w:rsidR="00FA2BCB" w:rsidRDefault="00FA2BCB">
      <w:pPr>
        <w:pStyle w:val="FootnoteText"/>
      </w:pPr>
      <w:r>
        <w:rPr>
          <w:rStyle w:val="FootnoteReference"/>
        </w:rPr>
        <w:footnoteRef/>
      </w:r>
      <w:r>
        <w:t xml:space="preserve"> </w:t>
      </w:r>
      <w:r w:rsidRPr="00D0051F">
        <w:t>https://www.eufunds.bg/bg/pmdr/node/6970</w:t>
      </w:r>
    </w:p>
  </w:footnote>
  <w:footnote w:id="6">
    <w:p w:rsidR="00FA2BCB" w:rsidRDefault="00FA2BCB">
      <w:pPr>
        <w:pStyle w:val="FootnoteText"/>
      </w:pPr>
      <w:r>
        <w:rPr>
          <w:rStyle w:val="FootnoteReference"/>
        </w:rPr>
        <w:footnoteRef/>
      </w:r>
      <w:r>
        <w:t xml:space="preserve"> </w:t>
      </w:r>
      <w:r w:rsidRPr="00462902">
        <w:t>https://ec.europa.eu/commission/presscorner/detail/en/ip_21_1554</w:t>
      </w:r>
    </w:p>
  </w:footnote>
  <w:footnote w:id="7">
    <w:p w:rsidR="00FA2BCB" w:rsidRPr="00CB291C" w:rsidRDefault="00FA2BCB">
      <w:pPr>
        <w:pStyle w:val="FootnoteText"/>
        <w:rPr>
          <w:lang w:val="en-US"/>
        </w:rPr>
      </w:pPr>
      <w:r>
        <w:rPr>
          <w:rStyle w:val="FootnoteReference"/>
        </w:rPr>
        <w:footnoteRef/>
      </w:r>
      <w:r>
        <w:t xml:space="preserve"> </w:t>
      </w:r>
      <w:r w:rsidRPr="00CB291C">
        <w:t>https://eur-lex.europa.eu/legal-content/BG/TXT/?uri=CELEX%3A52014JC0009</w:t>
      </w:r>
    </w:p>
  </w:footnote>
  <w:footnote w:id="8">
    <w:p w:rsidR="00FA2BCB" w:rsidRPr="000D258F" w:rsidRDefault="00FA2BCB" w:rsidP="002E0B9C">
      <w:pPr>
        <w:pStyle w:val="FootnoteText"/>
        <w:rPr>
          <w:bCs/>
          <w:szCs w:val="24"/>
        </w:rPr>
      </w:pPr>
      <w:r>
        <w:rPr>
          <w:rStyle w:val="FootnoteReference"/>
        </w:rPr>
        <w:footnoteRef/>
      </w:r>
      <w:r>
        <w:tab/>
        <w:t>В случай че средствата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9">
    <w:p w:rsidR="00FA2BCB" w:rsidRPr="000D258F" w:rsidRDefault="00FA2BCB" w:rsidP="002E0B9C">
      <w:pPr>
        <w:pStyle w:val="FootnoteText"/>
        <w:rPr>
          <w:szCs w:val="24"/>
        </w:rPr>
      </w:pPr>
      <w:r>
        <w:rPr>
          <w:rStyle w:val="FootnoteReference"/>
        </w:rPr>
        <w:footnoteRef/>
      </w:r>
      <w:r>
        <w:tab/>
        <w:t>С изключение на специфичната цел, посочена в член 4, параграф 1, буква м) от Регламента за ЕСФ+.</w:t>
      </w:r>
    </w:p>
  </w:footnote>
  <w:footnote w:id="10">
    <w:p w:rsidR="00FA2BCB" w:rsidRPr="000D258F" w:rsidRDefault="00FA2BCB" w:rsidP="007C6905">
      <w:pPr>
        <w:pStyle w:val="FootnoteText"/>
        <w:rPr>
          <w:szCs w:val="24"/>
        </w:rPr>
      </w:pPr>
      <w:r>
        <w:rPr>
          <w:rStyle w:val="FootnoteReference"/>
        </w:rPr>
        <w:footnoteRef/>
      </w:r>
      <w:r>
        <w:tab/>
        <w:t>С изключение на специфичната цел, посочена в член 4, параграф 1, буква м) от Регламента за ЕСФ+.</w:t>
      </w:r>
    </w:p>
  </w:footnote>
  <w:footnote w:id="11">
    <w:p w:rsidR="00FA2BCB" w:rsidRPr="000D258F" w:rsidRDefault="00FA2BCB" w:rsidP="00295504">
      <w:pPr>
        <w:pStyle w:val="FootnoteText"/>
        <w:rPr>
          <w:szCs w:val="24"/>
        </w:rPr>
      </w:pPr>
      <w:r>
        <w:rPr>
          <w:rStyle w:val="FootnoteReference"/>
        </w:rPr>
        <w:footnoteRef/>
      </w:r>
      <w:r>
        <w:tab/>
        <w:t>С изключение на специфичната цел, посочена в член 4, параграф 1, буква м) от Регламента за ЕСФ+.</w:t>
      </w:r>
    </w:p>
  </w:footnote>
  <w:footnote w:id="12">
    <w:p w:rsidR="00FA2BCB" w:rsidRPr="000D258F" w:rsidRDefault="00FA2BCB" w:rsidP="00E31A0B">
      <w:pPr>
        <w:pStyle w:val="FootnoteText"/>
        <w:rPr>
          <w:szCs w:val="24"/>
        </w:rPr>
      </w:pPr>
      <w:r>
        <w:rPr>
          <w:rStyle w:val="FootnoteReference"/>
        </w:rPr>
        <w:footnoteRef/>
      </w:r>
      <w:r>
        <w:tab/>
        <w:t>С изключение на специфичната цел, посочена в член 4, параграф 1, буква м) от Регламента за ЕСФ+.</w:t>
      </w:r>
    </w:p>
  </w:footnote>
  <w:footnote w:id="13">
    <w:p w:rsidR="00FA2BCB" w:rsidRPr="005628E0" w:rsidRDefault="00FA2BCB">
      <w:pPr>
        <w:pStyle w:val="FootnoteText"/>
      </w:pPr>
      <w:r>
        <w:rPr>
          <w:rStyle w:val="FootnoteReference"/>
        </w:rPr>
        <w:footnoteRef/>
      </w:r>
      <w:r>
        <w:t xml:space="preserve"> Очаква се допълнителна информация от ИАРА</w:t>
      </w:r>
    </w:p>
  </w:footnote>
  <w:footnote w:id="14">
    <w:p w:rsidR="00FA2BCB" w:rsidRPr="0008610C" w:rsidRDefault="00FA2BCB" w:rsidP="009A6447">
      <w:pPr>
        <w:pStyle w:val="FootnoteText"/>
      </w:pPr>
      <w:r w:rsidRPr="0008610C">
        <w:rPr>
          <w:rStyle w:val="FootnoteReference"/>
        </w:rPr>
        <w:footnoteRef/>
      </w:r>
      <w:r w:rsidRPr="0008610C">
        <w:t xml:space="preserve"> Стойността ще се дефинира на по-късен етап</w:t>
      </w:r>
    </w:p>
  </w:footnote>
  <w:footnote w:id="15">
    <w:p w:rsidR="00FA2BCB" w:rsidRPr="000D258F" w:rsidRDefault="00FA2BCB" w:rsidP="00944B50">
      <w:pPr>
        <w:pStyle w:val="FootnoteText"/>
        <w:rPr>
          <w:szCs w:val="24"/>
        </w:rPr>
      </w:pPr>
      <w:r>
        <w:rPr>
          <w:rStyle w:val="FootnoteReference"/>
        </w:rPr>
        <w:footnoteRef/>
      </w:r>
      <w:r>
        <w:tab/>
        <w:t>С изключение на специфичната цел, посочена в член 4, параграф 1, буква м) от Регламента за ЕСФ+.</w:t>
      </w:r>
    </w:p>
  </w:footnote>
  <w:footnote w:id="16">
    <w:p w:rsidR="00FA2BCB" w:rsidRPr="000D258F" w:rsidRDefault="00FA2BCB" w:rsidP="00E76A2D">
      <w:pPr>
        <w:pStyle w:val="FootnoteText"/>
        <w:rPr>
          <w:bCs/>
          <w:szCs w:val="24"/>
        </w:rPr>
      </w:pPr>
      <w:r>
        <w:rPr>
          <w:rStyle w:val="FootnoteReference"/>
        </w:rPr>
        <w:footnoteRef/>
      </w:r>
      <w:r>
        <w:tab/>
        <w:t>В случай че средствата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17">
    <w:p w:rsidR="00FA2BCB" w:rsidRPr="000D258F" w:rsidRDefault="00FA2BCB" w:rsidP="00E9797C">
      <w:pPr>
        <w:pStyle w:val="FootnoteText"/>
        <w:rPr>
          <w:bCs/>
          <w:szCs w:val="24"/>
        </w:rPr>
      </w:pPr>
      <w:r>
        <w:rPr>
          <w:rStyle w:val="FootnoteReference"/>
        </w:rPr>
        <w:footnoteRef/>
      </w:r>
      <w:r>
        <w:tab/>
        <w:t>В случай че средствата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18">
    <w:p w:rsidR="00FA2BCB" w:rsidRPr="000D258F" w:rsidRDefault="00FA2BCB" w:rsidP="0010234D">
      <w:pPr>
        <w:pStyle w:val="FootnoteText"/>
        <w:rPr>
          <w:bCs/>
          <w:szCs w:val="24"/>
        </w:rPr>
      </w:pPr>
      <w:r>
        <w:rPr>
          <w:rStyle w:val="FootnoteReference"/>
        </w:rPr>
        <w:footnoteRef/>
      </w:r>
      <w:r>
        <w:tab/>
        <w:t>В случай че средствата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19">
    <w:p w:rsidR="00FA2BCB" w:rsidRPr="00F70C85" w:rsidRDefault="00FA2BCB">
      <w:pPr>
        <w:pStyle w:val="FootnoteText"/>
      </w:pPr>
      <w:r>
        <w:rPr>
          <w:rStyle w:val="FootnoteReference"/>
        </w:rPr>
        <w:footnoteRef/>
      </w:r>
      <w:r>
        <w:t xml:space="preserve"> Територията ще бъде определена след предоставяне на информация от Министерство на околната среда и водите.</w:t>
      </w:r>
    </w:p>
  </w:footnote>
  <w:footnote w:id="20">
    <w:p w:rsidR="00FA2BCB" w:rsidRPr="00AD44C5" w:rsidRDefault="00FA2BCB" w:rsidP="00CE4075">
      <w:pPr>
        <w:pStyle w:val="FootnoteText"/>
      </w:pPr>
      <w:r>
        <w:rPr>
          <w:rStyle w:val="FootnoteReference"/>
        </w:rPr>
        <w:footnoteRef/>
      </w:r>
      <w:r>
        <w:tab/>
        <w:t>Прехвърлянията не засягат годишното разпределение на финансовите кредити на равнището на МФР за дадена държава членка.</w:t>
      </w:r>
    </w:p>
  </w:footnote>
  <w:footnote w:id="21">
    <w:p w:rsidR="00FA2BCB" w:rsidRPr="00AD44C5" w:rsidRDefault="00FA2BCB" w:rsidP="002E0B9C">
      <w:pPr>
        <w:pStyle w:val="FootnoteText"/>
      </w:pPr>
      <w:r>
        <w:rPr>
          <w:rStyle w:val="FootnoteReference"/>
        </w:rPr>
        <w:footnoteRef/>
      </w:r>
      <w:r>
        <w:tab/>
        <w:t>Приложимо за първото приемане на програми с отпуснати по ФСП средства.</w:t>
      </w:r>
    </w:p>
  </w:footnote>
  <w:footnote w:id="22">
    <w:p w:rsidR="00FA2BCB" w:rsidRPr="00AD44C5" w:rsidRDefault="00FA2BCB" w:rsidP="002E0B9C">
      <w:pPr>
        <w:pStyle w:val="FootnoteText"/>
      </w:pPr>
      <w:r>
        <w:rPr>
          <w:rStyle w:val="FootnoteReference"/>
        </w:rPr>
        <w:footnoteRef/>
      </w:r>
      <w:r>
        <w:tab/>
        <w:t>Разделът се попълва от получаващата програма. В случай че програма, подпомагана по линия на ФСП, получи допълнително подпомагане (вж. член 27) в рамките на програмата и от други програми, всички таблици в настоящия раздел трябва да бъдат попълнени. При първото приемане със средства, отпуснати по ФСП, настоящият раздел трябва да потвърди или коригира предварителните прехвърляния, предложени в споразумението за партньорство.</w:t>
      </w:r>
    </w:p>
  </w:footnote>
  <w:footnote w:id="23">
    <w:p w:rsidR="00FA2BCB" w:rsidRPr="00AD44C5" w:rsidRDefault="00FA2BCB" w:rsidP="002E0B9C">
      <w:pPr>
        <w:pStyle w:val="FootnoteText"/>
        <w:rPr>
          <w:szCs w:val="24"/>
        </w:rPr>
      </w:pPr>
      <w:r>
        <w:rPr>
          <w:rStyle w:val="FootnoteReference"/>
        </w:rPr>
        <w:footnoteRef/>
      </w:r>
      <w:r>
        <w:tab/>
        <w:t>Приложимо само за изменения на програми за ресурси, прехвърлени обратно от други инструменти на ЕС, включително елементи на ФУМИ, ФВС и ИУГВ, при пряко или непряко управление, или от InvestEU.</w:t>
      </w:r>
    </w:p>
  </w:footnote>
  <w:footnote w:id="24">
    <w:p w:rsidR="00FA2BCB" w:rsidRPr="00AD44C5" w:rsidRDefault="00FA2BCB" w:rsidP="002E0B9C">
      <w:pPr>
        <w:pStyle w:val="FootnoteText"/>
        <w:rPr>
          <w:szCs w:val="24"/>
        </w:rPr>
      </w:pPr>
      <w:r>
        <w:rPr>
          <w:rStyle w:val="FootnoteReference"/>
        </w:rPr>
        <w:footnoteRef/>
      </w:r>
      <w:r>
        <w:tab/>
        <w:t>Това се отнася до кода за измерението на областта на интервенция в таблица 1 от приложение I към РОР и приложение IV към Регламента за ЕФМДРА.</w:t>
      </w:r>
    </w:p>
  </w:footnote>
  <w:footnote w:id="25">
    <w:p w:rsidR="00FA2BCB" w:rsidRPr="00AD44C5" w:rsidRDefault="00FA2BCB" w:rsidP="002E0B9C">
      <w:pPr>
        <w:pStyle w:val="FootnoteText"/>
        <w:rPr>
          <w:szCs w:val="24"/>
        </w:rPr>
      </w:pPr>
      <w:r>
        <w:rPr>
          <w:rStyle w:val="FootnoteReference"/>
        </w:rPr>
        <w:footnoteRef/>
      </w:r>
      <w:r>
        <w:tab/>
        <w:t>Това се отнася до кода на общия показател, ако е приложимо.</w:t>
      </w:r>
    </w:p>
  </w:footnote>
  <w:footnote w:id="26">
    <w:p w:rsidR="00FA2BCB" w:rsidRPr="00AD44C5" w:rsidRDefault="00FA2BCB" w:rsidP="002E0B9C">
      <w:pPr>
        <w:pStyle w:val="FootnoteText"/>
        <w:rPr>
          <w:bCs/>
          <w:szCs w:val="24"/>
        </w:rPr>
      </w:pPr>
      <w:r>
        <w:rPr>
          <w:rStyle w:val="FootnoteReference"/>
        </w:rPr>
        <w:footnoteRef/>
      </w:r>
      <w:r>
        <w:tab/>
        <w:t>Предвидена начална дата на подбора на операциите и предвидена крайна дата на тяхното приключване (позоваване на член 63, параграф 5).</w:t>
      </w:r>
    </w:p>
  </w:footnote>
  <w:footnote w:id="27">
    <w:p w:rsidR="00FA2BCB" w:rsidRPr="00AD44C5" w:rsidRDefault="00FA2BCB" w:rsidP="002E0B9C">
      <w:pPr>
        <w:pStyle w:val="FootnoteText"/>
        <w:rPr>
          <w:bCs/>
          <w:szCs w:val="24"/>
        </w:rPr>
      </w:pPr>
      <w:r>
        <w:rPr>
          <w:rStyle w:val="FootnoteReference"/>
        </w:rPr>
        <w:footnoteRef/>
      </w:r>
      <w:r>
        <w:tab/>
        <w:t>За операции, включващи няколко опростени варианта за разходите, обхващащи различни категории разходи, различни проекти или последователни фази на операция, полетата 3—11 трябва да бъдат попълнени за всеки показател, който води до възстановяване.</w:t>
      </w:r>
    </w:p>
  </w:footnote>
  <w:footnote w:id="28">
    <w:p w:rsidR="00FA2BCB" w:rsidRPr="00AD44C5" w:rsidRDefault="00FA2BCB" w:rsidP="002E0B9C">
      <w:pPr>
        <w:pStyle w:val="FootnoteText"/>
        <w:rPr>
          <w:bCs/>
          <w:szCs w:val="24"/>
        </w:rPr>
      </w:pPr>
      <w:r>
        <w:rPr>
          <w:rStyle w:val="FootnoteReference"/>
        </w:rPr>
        <w:footnoteRef/>
      </w:r>
      <w:r>
        <w:tab/>
        <w:t>Ако е приложимо, посочете честотата и графика на корекцията и ясно позоваване на конкретен показател (включително връзка към уебсайта, на който е публикуван този показател, ако е приложимо).</w:t>
      </w:r>
    </w:p>
  </w:footnote>
  <w:footnote w:id="29">
    <w:p w:rsidR="00FA2BCB" w:rsidRPr="00AD44C5" w:rsidRDefault="00FA2BCB" w:rsidP="002E0B9C">
      <w:pPr>
        <w:pStyle w:val="FootnoteText"/>
        <w:rPr>
          <w:szCs w:val="24"/>
        </w:rPr>
      </w:pPr>
      <w:r>
        <w:rPr>
          <w:rStyle w:val="FootnoteReference"/>
        </w:rPr>
        <w:footnoteRef/>
      </w:r>
      <w:r>
        <w:tab/>
        <w:t>Има ли някакви потенциални отрицателни последици за качеството на подпомаганите операции и ако това е така, какви мерки (напр. осигуряване на качеството) ще бъдат предприети за компенсиране на този риск?</w:t>
      </w:r>
    </w:p>
  </w:footnote>
  <w:footnote w:id="30">
    <w:p w:rsidR="00FA2BCB" w:rsidRPr="00CB18F2" w:rsidRDefault="00FA2BCB" w:rsidP="002E0B9C">
      <w:pPr>
        <w:pStyle w:val="FootnoteText"/>
        <w:rPr>
          <w:szCs w:val="24"/>
        </w:rPr>
      </w:pPr>
      <w:r>
        <w:rPr>
          <w:rStyle w:val="FootnoteReference"/>
        </w:rPr>
        <w:footnoteRef/>
      </w:r>
      <w:r>
        <w:tab/>
        <w:t>Това се отнася до кода за измерението на областта на интервенция в таблица 1 от приложение I към РОР и приложение IV към Регламента за ЕФМДРА.</w:t>
      </w:r>
    </w:p>
  </w:footnote>
  <w:footnote w:id="31">
    <w:p w:rsidR="00FA2BCB" w:rsidRPr="00CB18F2" w:rsidRDefault="00FA2BCB" w:rsidP="002E0B9C">
      <w:pPr>
        <w:pStyle w:val="FootnoteText"/>
        <w:rPr>
          <w:szCs w:val="24"/>
        </w:rPr>
      </w:pPr>
      <w:r>
        <w:rPr>
          <w:rStyle w:val="FootnoteReference"/>
        </w:rPr>
        <w:footnoteRef/>
      </w:r>
      <w:r>
        <w:tab/>
        <w:t>Това се отнася до кода на общия показател, ако е приложимо.</w:t>
      </w:r>
    </w:p>
  </w:footnote>
  <w:footnote w:id="32">
    <w:p w:rsidR="00FA2BCB" w:rsidRPr="00CB18F2" w:rsidRDefault="00FA2BCB" w:rsidP="002E0B9C">
      <w:pPr>
        <w:pStyle w:val="FootnoteText"/>
        <w:rPr>
          <w:szCs w:val="24"/>
        </w:rPr>
      </w:pPr>
      <w:r>
        <w:rPr>
          <w:rStyle w:val="FootnoteReference"/>
        </w:rPr>
        <w:footnoteRef/>
      </w:r>
      <w:r>
        <w:tab/>
      </w:r>
      <w:r>
        <w:rPr>
          <w:szCs w:val="24"/>
          <w:shd w:val="clear" w:color="auto" w:fill="FFFFFF"/>
        </w:rPr>
        <w:t>NUTS — Обща класификация на териториалните единици за статистически цели. Обикновено регионът се посочва на ниво 2. Регламент (ЕО) № 1059/2003 на Европейския парламент и на Съвета от 26 май 2003 г. за установяване на обща класификация на териториалните единици за статистически цели (NUTS) (</w:t>
      </w:r>
      <w:r>
        <w:t>ОВ L 154, 21.6.2003 г., стр. 1)</w:t>
      </w:r>
      <w:r>
        <w:rPr>
          <w:szCs w:val="24"/>
          <w:shd w:val="clear" w:color="auto" w:fill="FFFFFF"/>
        </w:rPr>
        <w:t>.</w:t>
      </w:r>
    </w:p>
  </w:footnote>
  <w:footnote w:id="33">
    <w:p w:rsidR="00FA2BCB" w:rsidRPr="00CB18F2" w:rsidRDefault="00FA2BCB" w:rsidP="002E0B9C">
      <w:pPr>
        <w:pStyle w:val="FootnoteText"/>
        <w:rPr>
          <w:szCs w:val="24"/>
        </w:rPr>
      </w:pPr>
      <w:r>
        <w:rPr>
          <w:rStyle w:val="FootnoteReference"/>
        </w:rPr>
        <w:footnoteRef/>
      </w:r>
      <w:r>
        <w:tab/>
      </w:r>
      <w:r>
        <w:rPr>
          <w:szCs w:val="24"/>
          <w:shd w:val="clear" w:color="auto" w:fill="FFFFFF"/>
        </w:rPr>
        <w:t xml:space="preserve">За целите на правилата в областта на конкуренцията, определени в Договора, и за целите на настоящия раздел „предприятие“ е субект, който извършва стопанска дейност, независимо от неговия правен статут и начина на неговото финансиране. Съдът на Европейския съюз постанови, че субектите, които са под контрола (въз основа на правно основание или </w:t>
      </w:r>
      <w:r>
        <w:rPr>
          <w:i/>
          <w:iCs/>
          <w:szCs w:val="24"/>
          <w:shd w:val="clear" w:color="auto" w:fill="FFFFFF"/>
        </w:rPr>
        <w:t>de facto</w:t>
      </w:r>
      <w:r>
        <w:rPr>
          <w:szCs w:val="24"/>
          <w:shd w:val="clear" w:color="auto" w:fill="FFFFFF"/>
        </w:rPr>
        <w:t>) на един и същ субект, следва да се разглеждат като едно предприятие.</w:t>
      </w:r>
    </w:p>
  </w:footnote>
  <w:footnote w:id="34">
    <w:p w:rsidR="00FA2BCB" w:rsidRPr="00CB18F2" w:rsidRDefault="00FA2BCB" w:rsidP="002E0B9C">
      <w:pPr>
        <w:pStyle w:val="FootnoteText"/>
        <w:rPr>
          <w:szCs w:val="24"/>
        </w:rPr>
      </w:pPr>
      <w:r>
        <w:rPr>
          <w:rStyle w:val="FootnoteReference"/>
        </w:rPr>
        <w:footnoteRef/>
      </w:r>
      <w:r>
        <w:tab/>
      </w:r>
      <w:r>
        <w:rPr>
          <w:szCs w:val="24"/>
          <w:shd w:val="clear" w:color="auto" w:fill="FFFFFF"/>
        </w:rPr>
        <w:t>Срок, през който предоставящият орган може да се ангажира с предоставянето на помощта.</w:t>
      </w:r>
    </w:p>
  </w:footnote>
  <w:footnote w:id="35">
    <w:p w:rsidR="00FA2BCB" w:rsidRPr="00CB18F2" w:rsidRDefault="00FA2BCB" w:rsidP="002E0B9C">
      <w:pPr>
        <w:pStyle w:val="FootnoteText"/>
        <w:rPr>
          <w:szCs w:val="24"/>
        </w:rPr>
      </w:pPr>
      <w:r>
        <w:rPr>
          <w:rStyle w:val="FootnoteReference"/>
        </w:rPr>
        <w:footnoteRef/>
      </w:r>
      <w:r>
        <w:tab/>
      </w:r>
      <w:r>
        <w:rPr>
          <w:szCs w:val="24"/>
          <w:shd w:val="clear" w:color="auto" w:fill="FFFFFF"/>
        </w:rPr>
        <w:t>„Дата на предоставяне на помощта“ е датата, на която законовото право за получаване на помощта е предоставено на бенефициера съгласно приложимото национално законодателство.</w:t>
      </w:r>
    </w:p>
  </w:footnote>
  <w:footnote w:id="36">
    <w:p w:rsidR="00FA2BCB" w:rsidRPr="00CB18F2" w:rsidRDefault="00FA2BCB" w:rsidP="002E0B9C">
      <w:pPr>
        <w:pStyle w:val="FootnoteText"/>
        <w:rPr>
          <w:szCs w:val="24"/>
        </w:rPr>
      </w:pPr>
      <w:r>
        <w:rPr>
          <w:rStyle w:val="FootnoteReference"/>
        </w:rPr>
        <w:footnoteRef/>
      </w:r>
      <w:r>
        <w:tab/>
      </w:r>
      <w:r>
        <w:rPr>
          <w:szCs w:val="24"/>
          <w:shd w:val="clear" w:color="auto" w:fill="FFFFFF"/>
        </w:rPr>
        <w:t>NACE Rev. 2 — Статистическа класификация на икономическите дейности в Европейския съюз. Обикновено секторът се посочва на ниво група.</w:t>
      </w:r>
    </w:p>
  </w:footnote>
  <w:footnote w:id="37">
    <w:p w:rsidR="00FA2BCB" w:rsidRPr="00CB18F2" w:rsidRDefault="00FA2BCB" w:rsidP="002E0B9C">
      <w:pPr>
        <w:pStyle w:val="FootnoteText"/>
        <w:rPr>
          <w:szCs w:val="24"/>
        </w:rPr>
      </w:pPr>
      <w:r>
        <w:rPr>
          <w:rStyle w:val="FootnoteReference"/>
        </w:rPr>
        <w:footnoteRef/>
      </w:r>
      <w:r>
        <w:tab/>
      </w:r>
      <w:r>
        <w:rPr>
          <w:szCs w:val="24"/>
          <w:shd w:val="clear" w:color="auto" w:fill="FFFFFF"/>
        </w:rPr>
        <w:t>В случай на схема за помощ: посочва се общият годишен размер на планирания бюджет по схемата или прогнозираните данъчни загуби на година за всички инструменти на помощ, съдържащи се в схемата.</w:t>
      </w:r>
    </w:p>
  </w:footnote>
  <w:footnote w:id="38">
    <w:p w:rsidR="00FA2BCB" w:rsidRPr="00CB18F2" w:rsidRDefault="00FA2BCB" w:rsidP="002E0B9C">
      <w:pPr>
        <w:pStyle w:val="FootnoteText"/>
        <w:rPr>
          <w:szCs w:val="24"/>
        </w:rPr>
      </w:pPr>
      <w:r>
        <w:rPr>
          <w:rStyle w:val="FootnoteReference"/>
        </w:rPr>
        <w:footnoteRef/>
      </w:r>
      <w:r>
        <w:tab/>
      </w:r>
      <w:r>
        <w:rPr>
          <w:szCs w:val="24"/>
          <w:shd w:val="clear" w:color="auto" w:fill="FFFFFF"/>
        </w:rPr>
        <w:t xml:space="preserve">В случай на помощ </w:t>
      </w:r>
      <w:r>
        <w:rPr>
          <w:i/>
          <w:iCs/>
          <w:szCs w:val="24"/>
          <w:shd w:val="clear" w:color="auto" w:fill="FFFFFF"/>
        </w:rPr>
        <w:t>ad hoc</w:t>
      </w:r>
      <w:r>
        <w:rPr>
          <w:szCs w:val="24"/>
          <w:shd w:val="clear" w:color="auto" w:fill="FFFFFF"/>
        </w:rPr>
        <w:t>: посочва се общият размер на помощта/данъчните загуби.</w:t>
      </w:r>
    </w:p>
  </w:footnote>
  <w:footnote w:id="39">
    <w:p w:rsidR="00FA2BCB" w:rsidRPr="00CB18F2" w:rsidRDefault="00FA2BCB" w:rsidP="002E0B9C">
      <w:pPr>
        <w:pStyle w:val="FootnoteText"/>
        <w:rPr>
          <w:szCs w:val="24"/>
        </w:rPr>
      </w:pPr>
      <w:r>
        <w:rPr>
          <w:rStyle w:val="FootnoteReference"/>
        </w:rPr>
        <w:footnoteRef/>
      </w:r>
      <w:r>
        <w:tab/>
      </w:r>
      <w:r>
        <w:rPr>
          <w:szCs w:val="24"/>
          <w:shd w:val="clear" w:color="auto" w:fill="FFFFFF"/>
        </w:rPr>
        <w:t>За гаранции се посочва (максималният) размер на обезпечените заеми.</w:t>
      </w:r>
    </w:p>
  </w:footnote>
  <w:footnote w:id="40">
    <w:p w:rsidR="00FA2BCB" w:rsidRPr="00CB18F2" w:rsidRDefault="00FA2BCB" w:rsidP="002E0B9C">
      <w:pPr>
        <w:pStyle w:val="FootnoteText"/>
        <w:rPr>
          <w:szCs w:val="24"/>
        </w:rPr>
      </w:pPr>
      <w:r>
        <w:rPr>
          <w:rStyle w:val="FootnoteReference"/>
        </w:rPr>
        <w:footnoteRef/>
      </w:r>
      <w:r>
        <w:tab/>
      </w:r>
      <w:r>
        <w:rPr>
          <w:szCs w:val="24"/>
          <w:shd w:val="clear" w:color="auto" w:fill="FFFFFF"/>
        </w:rPr>
        <w:t>Ако е уместно, позоваване на решението на Комисията за одобряване на методиката за изчисляване на брутния еквивалент на безвъзмездна помощ.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7162"/>
        </w:tabs>
        <w:ind w:left="716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C0E4893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1030"/>
        </w:tabs>
        <w:ind w:left="103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1217304"/>
    <w:multiLevelType w:val="hybridMultilevel"/>
    <w:tmpl w:val="65109D74"/>
    <w:lvl w:ilvl="0" w:tplc="111E1A48">
      <w:start w:val="1"/>
      <w:numFmt w:val="bullet"/>
      <w:lvlText w:val="-"/>
      <w:lvlJc w:val="left"/>
      <w:pPr>
        <w:ind w:left="1003"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8">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1">
    <w:nsid w:val="072E0E71"/>
    <w:multiLevelType w:val="hybridMultilevel"/>
    <w:tmpl w:val="5B228876"/>
    <w:lvl w:ilvl="0" w:tplc="B95A35F0">
      <w:numFmt w:val="bullet"/>
      <w:lvlText w:val="•"/>
      <w:lvlJc w:val="left"/>
      <w:pPr>
        <w:ind w:left="823" w:hanging="360"/>
      </w:pPr>
      <w:rPr>
        <w:rFonts w:hint="default"/>
        <w:lang w:val="en-US" w:eastAsia="en-US" w:bidi="ar-SA"/>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nsid w:val="08945572"/>
    <w:multiLevelType w:val="hybridMultilevel"/>
    <w:tmpl w:val="481A7500"/>
    <w:lvl w:ilvl="0" w:tplc="08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4">
    <w:nsid w:val="0A225A2D"/>
    <w:multiLevelType w:val="singleLevel"/>
    <w:tmpl w:val="5EAA04A8"/>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15">
    <w:nsid w:val="0BD52520"/>
    <w:multiLevelType w:val="singleLevel"/>
    <w:tmpl w:val="C8D4FE30"/>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16">
    <w:nsid w:val="0CC176F9"/>
    <w:multiLevelType w:val="singleLevel"/>
    <w:tmpl w:val="4282F5D2"/>
    <w:name w:val="Considérant"/>
    <w:lvl w:ilvl="0">
      <w:start w:val="1"/>
      <w:numFmt w:val="decimal"/>
      <w:lvlRestart w:val="0"/>
      <w:pStyle w:val="Considrant"/>
      <w:lvlText w:val="(%1)"/>
      <w:lvlJc w:val="left"/>
      <w:pPr>
        <w:tabs>
          <w:tab w:val="num" w:pos="850"/>
        </w:tabs>
        <w:ind w:left="850" w:hanging="850"/>
      </w:pPr>
    </w:lvl>
  </w:abstractNum>
  <w:abstractNum w:abstractNumId="17">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8">
    <w:nsid w:val="101235CC"/>
    <w:multiLevelType w:val="hybridMultilevel"/>
    <w:tmpl w:val="444C899C"/>
    <w:lvl w:ilvl="0" w:tplc="0409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9">
    <w:nsid w:val="10413672"/>
    <w:multiLevelType w:val="hybridMultilevel"/>
    <w:tmpl w:val="82EC22FC"/>
    <w:lvl w:ilvl="0" w:tplc="0E60EF50">
      <w:start w:val="1"/>
      <w:numFmt w:val="decimal"/>
      <w:pStyle w:val="StyleHeading1Left0cm"/>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10B6375A"/>
    <w:multiLevelType w:val="hybridMultilevel"/>
    <w:tmpl w:val="3D36B9B6"/>
    <w:lvl w:ilvl="0" w:tplc="0809000D">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1">
    <w:nsid w:val="11367E42"/>
    <w:multiLevelType w:val="hybridMultilevel"/>
    <w:tmpl w:val="1BD4E238"/>
    <w:lvl w:ilvl="0" w:tplc="2F2E6F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45768E"/>
    <w:multiLevelType w:val="hybridMultilevel"/>
    <w:tmpl w:val="E9F28166"/>
    <w:lvl w:ilvl="0" w:tplc="CDAE3120">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5243B2C"/>
    <w:multiLevelType w:val="hybridMultilevel"/>
    <w:tmpl w:val="AD6824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6C35A41"/>
    <w:multiLevelType w:val="hybridMultilevel"/>
    <w:tmpl w:val="8E865630"/>
    <w:lvl w:ilvl="0" w:tplc="CDAE3120">
      <w:numFmt w:val="bullet"/>
      <w:lvlText w:val="-"/>
      <w:lvlJc w:val="left"/>
      <w:pPr>
        <w:ind w:left="1080" w:hanging="360"/>
      </w:pPr>
      <w:rPr>
        <w:rFonts w:ascii="Times New Roman" w:eastAsia="Times New Roman" w:hAnsi="Times New Roman" w:cs="Times New Roman" w:hint="default"/>
        <w:w w:val="99"/>
        <w:sz w:val="24"/>
        <w:szCs w:val="24"/>
        <w:lang w:val="en-US" w:eastAsia="en-US" w:bidi="ar-SA"/>
      </w:rPr>
    </w:lvl>
    <w:lvl w:ilvl="1" w:tplc="CD4EE1B8">
      <w:numFmt w:val="bullet"/>
      <w:lvlText w:val="•"/>
      <w:lvlJc w:val="left"/>
      <w:pPr>
        <w:ind w:left="2160" w:hanging="720"/>
      </w:pPr>
      <w:rPr>
        <w:rFonts w:ascii="Times New Roman" w:eastAsia="Calibr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7">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1E2523B6"/>
    <w:multiLevelType w:val="hybridMultilevel"/>
    <w:tmpl w:val="138C41B2"/>
    <w:lvl w:ilvl="0" w:tplc="CB90E0EC">
      <w:start w:val="1"/>
      <w:numFmt w:val="lowerLetter"/>
      <w:pStyle w:val="Style1"/>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1E4B6218"/>
    <w:multiLevelType w:val="hybridMultilevel"/>
    <w:tmpl w:val="B9BCF93A"/>
    <w:lvl w:ilvl="0" w:tplc="720A89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A656D9"/>
    <w:multiLevelType w:val="hybridMultilevel"/>
    <w:tmpl w:val="5E7672EE"/>
    <w:lvl w:ilvl="0" w:tplc="B95A35F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AE10BF"/>
    <w:multiLevelType w:val="hybridMultilevel"/>
    <w:tmpl w:val="6DFA7FCE"/>
    <w:lvl w:ilvl="0" w:tplc="D1F415A4">
      <w:start w:val="1"/>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3">
    <w:nsid w:val="221954BC"/>
    <w:multiLevelType w:val="hybridMultilevel"/>
    <w:tmpl w:val="CCCA0086"/>
    <w:lvl w:ilvl="0" w:tplc="CD4EE1B8">
      <w:numFmt w:val="bullet"/>
      <w:lvlText w:val="•"/>
      <w:lvlJc w:val="left"/>
      <w:pPr>
        <w:ind w:left="1187" w:hanging="360"/>
      </w:pPr>
      <w:rPr>
        <w:rFonts w:ascii="Times New Roman" w:eastAsia="Calibri" w:hAnsi="Times New Roman" w:cs="Times New Roman"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3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6">
    <w:nsid w:val="24D65F97"/>
    <w:multiLevelType w:val="hybridMultilevel"/>
    <w:tmpl w:val="F9A4AE4E"/>
    <w:lvl w:ilvl="0" w:tplc="D1F415A4">
      <w:start w:val="1"/>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28167D3B"/>
    <w:multiLevelType w:val="hybridMultilevel"/>
    <w:tmpl w:val="C9D8FACC"/>
    <w:lvl w:ilvl="0" w:tplc="F612D264">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40">
    <w:nsid w:val="29FF5A85"/>
    <w:multiLevelType w:val="hybridMultilevel"/>
    <w:tmpl w:val="8280ED2C"/>
    <w:lvl w:ilvl="0" w:tplc="9536D086">
      <w:start w:val="1"/>
      <w:numFmt w:val="decimal"/>
      <w:pStyle w:val="Considerant"/>
      <w:lvlText w:val="%1)"/>
      <w:lvlJc w:val="left"/>
      <w:pPr>
        <w:ind w:left="92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nsid w:val="2B481E03"/>
    <w:multiLevelType w:val="hybridMultilevel"/>
    <w:tmpl w:val="AF4EE186"/>
    <w:lvl w:ilvl="0" w:tplc="D1F415A4">
      <w:start w:val="1"/>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CB842BD"/>
    <w:multiLevelType w:val="hybridMultilevel"/>
    <w:tmpl w:val="40F2F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4">
    <w:nsid w:val="2DB37182"/>
    <w:multiLevelType w:val="singleLevel"/>
    <w:tmpl w:val="F612DBDC"/>
    <w:lvl w:ilvl="0">
      <w:start w:val="1"/>
      <w:numFmt w:val="lowerRoman"/>
      <w:pStyle w:val="Par-numberi"/>
      <w:lvlText w:val="(%1)"/>
      <w:lvlJc w:val="left"/>
      <w:pPr>
        <w:tabs>
          <w:tab w:val="num" w:pos="720"/>
        </w:tabs>
        <w:ind w:left="567" w:hanging="567"/>
      </w:pPr>
    </w:lvl>
  </w:abstractNum>
  <w:abstractNum w:abstractNumId="45">
    <w:nsid w:val="2DB5227D"/>
    <w:multiLevelType w:val="hybridMultilevel"/>
    <w:tmpl w:val="9196C268"/>
    <w:lvl w:ilvl="0" w:tplc="CD4EE1B8">
      <w:numFmt w:val="bullet"/>
      <w:lvlText w:val="•"/>
      <w:lvlJc w:val="left"/>
      <w:pPr>
        <w:ind w:left="830" w:hanging="360"/>
      </w:pPr>
      <w:rPr>
        <w:rFonts w:ascii="Times New Roman" w:eastAsia="Calibri"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6">
    <w:nsid w:val="2F951316"/>
    <w:multiLevelType w:val="hybridMultilevel"/>
    <w:tmpl w:val="EDD46D96"/>
    <w:lvl w:ilvl="0" w:tplc="CDAE3120">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CDAE3120">
      <w:numFmt w:val="bullet"/>
      <w:lvlText w:val="-"/>
      <w:lvlJc w:val="left"/>
      <w:pPr>
        <w:ind w:left="1440" w:hanging="360"/>
      </w:pPr>
      <w:rPr>
        <w:rFonts w:ascii="Times New Roman" w:eastAsia="Times New Roman" w:hAnsi="Times New Roman" w:cs="Times New Roman" w:hint="default"/>
        <w:w w:val="99"/>
        <w:sz w:val="24"/>
        <w:szCs w:val="24"/>
        <w:lang w:val="en-US"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702E81"/>
    <w:multiLevelType w:val="hybridMultilevel"/>
    <w:tmpl w:val="97E228FC"/>
    <w:lvl w:ilvl="0" w:tplc="0409000F">
      <w:start w:val="1"/>
      <w:numFmt w:val="decimal"/>
      <w:lvlText w:val="%1."/>
      <w:lvlJc w:val="left"/>
      <w:pPr>
        <w:ind w:left="906" w:hanging="360"/>
      </w:p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48">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9">
    <w:nsid w:val="3498698E"/>
    <w:multiLevelType w:val="hybridMultilevel"/>
    <w:tmpl w:val="4F3E6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51">
    <w:nsid w:val="39B92A7E"/>
    <w:multiLevelType w:val="hybridMultilevel"/>
    <w:tmpl w:val="BA12C63C"/>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2">
    <w:nsid w:val="3C554D58"/>
    <w:multiLevelType w:val="hybridMultilevel"/>
    <w:tmpl w:val="86A86F0A"/>
    <w:lvl w:ilvl="0" w:tplc="0409000F">
      <w:start w:val="1"/>
      <w:numFmt w:val="decimal"/>
      <w:lvlText w:val="%1."/>
      <w:lvlJc w:val="left"/>
      <w:pPr>
        <w:ind w:left="720" w:hanging="360"/>
      </w:pPr>
    </w:lvl>
    <w:lvl w:ilvl="1" w:tplc="40FED3BE">
      <w:numFmt w:val="bullet"/>
      <w:lvlText w:val=""/>
      <w:lvlJc w:val="left"/>
      <w:pPr>
        <w:ind w:left="1800" w:hanging="72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54">
    <w:nsid w:val="3DE81EC7"/>
    <w:multiLevelType w:val="hybridMultilevel"/>
    <w:tmpl w:val="E96C63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56">
    <w:nsid w:val="408198C2"/>
    <w:multiLevelType w:val="singleLevel"/>
    <w:tmpl w:val="B172D000"/>
    <w:name w:val="Tiret 5"/>
    <w:lvl w:ilvl="0">
      <w:start w:val="1"/>
      <w:numFmt w:val="bullet"/>
      <w:lvlRestart w:val="0"/>
      <w:pStyle w:val="Tiret5"/>
      <w:lvlText w:val="–"/>
      <w:lvlJc w:val="left"/>
      <w:pPr>
        <w:tabs>
          <w:tab w:val="num" w:pos="3685"/>
        </w:tabs>
        <w:ind w:left="3685" w:hanging="567"/>
      </w:pPr>
    </w:lvl>
  </w:abstractNum>
  <w:abstractNum w:abstractNumId="57">
    <w:nsid w:val="422B20EB"/>
    <w:multiLevelType w:val="hybridMultilevel"/>
    <w:tmpl w:val="383E0A6E"/>
    <w:lvl w:ilvl="0" w:tplc="3F04FF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42BC6A5A"/>
    <w:multiLevelType w:val="hybridMultilevel"/>
    <w:tmpl w:val="B2B2FE2E"/>
    <w:lvl w:ilvl="0" w:tplc="0409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0">
    <w:nsid w:val="43154F85"/>
    <w:multiLevelType w:val="multilevel"/>
    <w:tmpl w:val="84FE8C62"/>
    <w:lvl w:ilvl="0">
      <w:start w:val="2"/>
      <w:numFmt w:val="decimal"/>
      <w:lvlText w:val="%1."/>
      <w:lvlJc w:val="left"/>
      <w:pPr>
        <w:ind w:left="779" w:hanging="567"/>
      </w:pPr>
      <w:rPr>
        <w:rFonts w:hint="default"/>
        <w:b/>
        <w:bCs/>
        <w:spacing w:val="-4"/>
        <w:w w:val="99"/>
        <w:lang w:val="en-US" w:eastAsia="en-US" w:bidi="ar-SA"/>
      </w:rPr>
    </w:lvl>
    <w:lvl w:ilvl="1">
      <w:start w:val="1"/>
      <w:numFmt w:val="decimal"/>
      <w:lvlText w:val="%1.%2"/>
      <w:lvlJc w:val="left"/>
      <w:pPr>
        <w:ind w:left="851" w:hanging="401"/>
      </w:pPr>
      <w:rPr>
        <w:rFonts w:ascii="Times New Roman" w:eastAsia="Times New Roman" w:hAnsi="Times New Roman" w:cs="Times New Roman" w:hint="default"/>
        <w:b/>
        <w:bCs/>
        <w:i/>
        <w:spacing w:val="-2"/>
        <w:w w:val="99"/>
        <w:sz w:val="24"/>
        <w:szCs w:val="24"/>
        <w:u w:val="thick" w:color="000000"/>
        <w:lang w:val="en-US" w:eastAsia="en-US" w:bidi="ar-SA"/>
      </w:rPr>
    </w:lvl>
    <w:lvl w:ilvl="2">
      <w:start w:val="1"/>
      <w:numFmt w:val="decimal"/>
      <w:lvlText w:val="%1.%2.%3"/>
      <w:lvlJc w:val="left"/>
      <w:pPr>
        <w:ind w:left="794" w:hanging="582"/>
      </w:pPr>
      <w:rPr>
        <w:rFonts w:ascii="Times New Roman" w:eastAsia="Times New Roman" w:hAnsi="Times New Roman" w:cs="Times New Roman" w:hint="default"/>
        <w:b/>
        <w:bCs/>
        <w:spacing w:val="-5"/>
        <w:w w:val="99"/>
        <w:sz w:val="24"/>
        <w:szCs w:val="24"/>
        <w:lang w:val="en-US" w:eastAsia="en-US" w:bidi="ar-SA"/>
      </w:rPr>
    </w:lvl>
    <w:lvl w:ilvl="3">
      <w:numFmt w:val="bullet"/>
      <w:lvlText w:val="•"/>
      <w:lvlJc w:val="left"/>
      <w:pPr>
        <w:ind w:left="1980" w:hanging="582"/>
      </w:pPr>
      <w:rPr>
        <w:rFonts w:hint="default"/>
        <w:lang w:val="en-US" w:eastAsia="en-US" w:bidi="ar-SA"/>
      </w:rPr>
    </w:lvl>
    <w:lvl w:ilvl="4">
      <w:numFmt w:val="bullet"/>
      <w:lvlText w:val="•"/>
      <w:lvlJc w:val="left"/>
      <w:pPr>
        <w:ind w:left="3161" w:hanging="582"/>
      </w:pPr>
      <w:rPr>
        <w:rFonts w:hint="default"/>
        <w:lang w:val="en-US" w:eastAsia="en-US" w:bidi="ar-SA"/>
      </w:rPr>
    </w:lvl>
    <w:lvl w:ilvl="5">
      <w:numFmt w:val="bullet"/>
      <w:lvlText w:val="•"/>
      <w:lvlJc w:val="left"/>
      <w:pPr>
        <w:ind w:left="4342" w:hanging="582"/>
      </w:pPr>
      <w:rPr>
        <w:rFonts w:hint="default"/>
        <w:lang w:val="en-US" w:eastAsia="en-US" w:bidi="ar-SA"/>
      </w:rPr>
    </w:lvl>
    <w:lvl w:ilvl="6">
      <w:numFmt w:val="bullet"/>
      <w:lvlText w:val="•"/>
      <w:lvlJc w:val="left"/>
      <w:pPr>
        <w:ind w:left="5523" w:hanging="582"/>
      </w:pPr>
      <w:rPr>
        <w:rFonts w:hint="default"/>
        <w:lang w:val="en-US" w:eastAsia="en-US" w:bidi="ar-SA"/>
      </w:rPr>
    </w:lvl>
    <w:lvl w:ilvl="7">
      <w:numFmt w:val="bullet"/>
      <w:lvlText w:val="•"/>
      <w:lvlJc w:val="left"/>
      <w:pPr>
        <w:ind w:left="6704" w:hanging="582"/>
      </w:pPr>
      <w:rPr>
        <w:rFonts w:hint="default"/>
        <w:lang w:val="en-US" w:eastAsia="en-US" w:bidi="ar-SA"/>
      </w:rPr>
    </w:lvl>
    <w:lvl w:ilvl="8">
      <w:numFmt w:val="bullet"/>
      <w:lvlText w:val="•"/>
      <w:lvlJc w:val="left"/>
      <w:pPr>
        <w:ind w:left="7884" w:hanging="582"/>
      </w:pPr>
      <w:rPr>
        <w:rFonts w:hint="default"/>
        <w:lang w:val="en-US" w:eastAsia="en-US" w:bidi="ar-SA"/>
      </w:rPr>
    </w:lvl>
  </w:abstractNum>
  <w:abstractNum w:abstractNumId="6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62">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6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46E20B9F"/>
    <w:multiLevelType w:val="hybridMultilevel"/>
    <w:tmpl w:val="812CE16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4805386A"/>
    <w:multiLevelType w:val="multilevel"/>
    <w:tmpl w:val="A9325AFA"/>
    <w:lvl w:ilvl="0">
      <w:start w:val="1"/>
      <w:numFmt w:val="decimal"/>
      <w:lvlText w:val="%1."/>
      <w:lvlJc w:val="left"/>
      <w:pPr>
        <w:ind w:left="720" w:hanging="360"/>
      </w:pPr>
      <w:rPr>
        <w:rFonts w:hint="default"/>
      </w:rPr>
    </w:lvl>
    <w:lvl w:ilvl="1">
      <w:start w:val="1"/>
      <w:numFmt w:val="decimal"/>
      <w:isLgl/>
      <w:lvlText w:val="%1.%2."/>
      <w:lvlJc w:val="left"/>
      <w:pPr>
        <w:ind w:left="973" w:hanging="360"/>
      </w:pPr>
      <w:rPr>
        <w:rFonts w:hint="default"/>
      </w:rPr>
    </w:lvl>
    <w:lvl w:ilvl="2">
      <w:start w:val="1"/>
      <w:numFmt w:val="decimal"/>
      <w:isLgl/>
      <w:lvlText w:val="%1.%2.%3."/>
      <w:lvlJc w:val="left"/>
      <w:pPr>
        <w:ind w:left="1586" w:hanging="720"/>
      </w:pPr>
      <w:rPr>
        <w:rFonts w:hint="default"/>
      </w:rPr>
    </w:lvl>
    <w:lvl w:ilvl="3">
      <w:start w:val="1"/>
      <w:numFmt w:val="decimal"/>
      <w:isLgl/>
      <w:lvlText w:val="%1.%2.%3.%4."/>
      <w:lvlJc w:val="left"/>
      <w:pPr>
        <w:ind w:left="1839" w:hanging="720"/>
      </w:pPr>
      <w:rPr>
        <w:rFonts w:hint="default"/>
      </w:rPr>
    </w:lvl>
    <w:lvl w:ilvl="4">
      <w:start w:val="1"/>
      <w:numFmt w:val="decimal"/>
      <w:isLgl/>
      <w:lvlText w:val="%1.%2.%3.%4.%5."/>
      <w:lvlJc w:val="left"/>
      <w:pPr>
        <w:ind w:left="2452"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318" w:hanging="1440"/>
      </w:pPr>
      <w:rPr>
        <w:rFonts w:hint="default"/>
      </w:rPr>
    </w:lvl>
    <w:lvl w:ilvl="7">
      <w:start w:val="1"/>
      <w:numFmt w:val="decimal"/>
      <w:isLgl/>
      <w:lvlText w:val="%1.%2.%3.%4.%5.%6.%7.%8."/>
      <w:lvlJc w:val="left"/>
      <w:pPr>
        <w:ind w:left="3571" w:hanging="1440"/>
      </w:pPr>
      <w:rPr>
        <w:rFonts w:hint="default"/>
      </w:rPr>
    </w:lvl>
    <w:lvl w:ilvl="8">
      <w:start w:val="1"/>
      <w:numFmt w:val="decimal"/>
      <w:isLgl/>
      <w:lvlText w:val="%1.%2.%3.%4.%5.%6.%7.%8.%9."/>
      <w:lvlJc w:val="left"/>
      <w:pPr>
        <w:ind w:left="4184" w:hanging="1800"/>
      </w:pPr>
      <w:rPr>
        <w:rFonts w:hint="default"/>
      </w:rPr>
    </w:lvl>
  </w:abstractNum>
  <w:abstractNum w:abstractNumId="67">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69">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nsid w:val="4E8B7F19"/>
    <w:multiLevelType w:val="hybridMultilevel"/>
    <w:tmpl w:val="D864F288"/>
    <w:lvl w:ilvl="0" w:tplc="956AA928">
      <w:start w:val="1"/>
      <w:numFmt w:val="decimal"/>
      <w:lvlText w:val="%1."/>
      <w:lvlJc w:val="left"/>
      <w:pPr>
        <w:ind w:left="823" w:hanging="360"/>
      </w:pPr>
      <w:rPr>
        <w:rFonts w:hint="default"/>
        <w:lang w:val="en-US" w:eastAsia="en-US" w:bidi="ar-SA"/>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1">
    <w:nsid w:val="514E735E"/>
    <w:multiLevelType w:val="hybridMultilevel"/>
    <w:tmpl w:val="619CF7B6"/>
    <w:lvl w:ilvl="0" w:tplc="68D65D5E">
      <w:start w:val="1"/>
      <w:numFmt w:val="decimal"/>
      <w:lvlText w:val="%1."/>
      <w:lvlJc w:val="left"/>
      <w:pPr>
        <w:ind w:left="823" w:hanging="360"/>
      </w:pPr>
      <w:rPr>
        <w:rFonts w:hint="default"/>
        <w:lang w:val="en-US" w:eastAsia="en-US" w:bidi="ar-SA"/>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2">
    <w:nsid w:val="515D1EEC"/>
    <w:multiLevelType w:val="hybridMultilevel"/>
    <w:tmpl w:val="2B8E2E74"/>
    <w:lvl w:ilvl="0" w:tplc="5CF0BE8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74">
    <w:nsid w:val="55957FE3"/>
    <w:multiLevelType w:val="hybridMultilevel"/>
    <w:tmpl w:val="EB1AF8CA"/>
    <w:lvl w:ilvl="0" w:tplc="D752F462">
      <w:start w:val="1"/>
      <w:numFmt w:val="decimal"/>
      <w:lvlText w:val="%1."/>
      <w:lvlJc w:val="left"/>
      <w:pPr>
        <w:ind w:left="823" w:hanging="360"/>
      </w:pPr>
      <w:rPr>
        <w:rFonts w:hint="default"/>
        <w:lang w:val="en-US" w:eastAsia="en-US" w:bidi="ar-SA"/>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5">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76">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77">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57EC3C2A"/>
    <w:multiLevelType w:val="multilevel"/>
    <w:tmpl w:val="A9A0FBC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rPr>
    </w:lvl>
  </w:abstractNum>
  <w:abstractNum w:abstractNumId="8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82">
    <w:nsid w:val="5FB73529"/>
    <w:multiLevelType w:val="hybridMultilevel"/>
    <w:tmpl w:val="44EA37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08E65F8"/>
    <w:multiLevelType w:val="hybridMultilevel"/>
    <w:tmpl w:val="680E56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nsid w:val="6510686B"/>
    <w:multiLevelType w:val="hybridMultilevel"/>
    <w:tmpl w:val="3CB8D59C"/>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8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8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8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88">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89">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90">
    <w:nsid w:val="6AA91721"/>
    <w:multiLevelType w:val="hybridMultilevel"/>
    <w:tmpl w:val="E07A6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92">
    <w:nsid w:val="6DF52AE7"/>
    <w:multiLevelType w:val="hybridMultilevel"/>
    <w:tmpl w:val="0B120112"/>
    <w:lvl w:ilvl="0" w:tplc="3BEE8E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9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95">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96">
    <w:nsid w:val="7056573C"/>
    <w:multiLevelType w:val="singleLevel"/>
    <w:tmpl w:val="DD8E481C"/>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97">
    <w:nsid w:val="71D30AD7"/>
    <w:multiLevelType w:val="hybridMultilevel"/>
    <w:tmpl w:val="2EA8484C"/>
    <w:lvl w:ilvl="0" w:tplc="EF46F054">
      <w:start w:val="1"/>
      <w:numFmt w:val="decimal"/>
      <w:lvlText w:val="%1."/>
      <w:lvlJc w:val="left"/>
      <w:pPr>
        <w:ind w:left="361" w:hanging="260"/>
      </w:pPr>
      <w:rPr>
        <w:rFonts w:ascii="Times New Roman" w:eastAsia="Times New Roman" w:hAnsi="Times New Roman" w:cs="Times New Roman" w:hint="default"/>
        <w:w w:val="99"/>
        <w:sz w:val="22"/>
        <w:szCs w:val="22"/>
        <w:lang w:val="bg-BG" w:eastAsia="en-US" w:bidi="ar-SA"/>
      </w:rPr>
    </w:lvl>
    <w:lvl w:ilvl="1" w:tplc="47A870F6">
      <w:numFmt w:val="bullet"/>
      <w:lvlText w:val="•"/>
      <w:lvlJc w:val="left"/>
      <w:pPr>
        <w:ind w:left="860" w:hanging="260"/>
      </w:pPr>
      <w:rPr>
        <w:rFonts w:hint="default"/>
        <w:lang w:val="bg-BG" w:eastAsia="en-US" w:bidi="ar-SA"/>
      </w:rPr>
    </w:lvl>
    <w:lvl w:ilvl="2" w:tplc="30C45144">
      <w:numFmt w:val="bullet"/>
      <w:lvlText w:val="•"/>
      <w:lvlJc w:val="left"/>
      <w:pPr>
        <w:ind w:left="1360" w:hanging="260"/>
      </w:pPr>
      <w:rPr>
        <w:rFonts w:hint="default"/>
        <w:lang w:val="bg-BG" w:eastAsia="en-US" w:bidi="ar-SA"/>
      </w:rPr>
    </w:lvl>
    <w:lvl w:ilvl="3" w:tplc="155CEFF8">
      <w:numFmt w:val="bullet"/>
      <w:lvlText w:val="•"/>
      <w:lvlJc w:val="left"/>
      <w:pPr>
        <w:ind w:left="1860" w:hanging="260"/>
      </w:pPr>
      <w:rPr>
        <w:rFonts w:hint="default"/>
        <w:lang w:val="bg-BG" w:eastAsia="en-US" w:bidi="ar-SA"/>
      </w:rPr>
    </w:lvl>
    <w:lvl w:ilvl="4" w:tplc="9C98FD5A">
      <w:numFmt w:val="bullet"/>
      <w:lvlText w:val="•"/>
      <w:lvlJc w:val="left"/>
      <w:pPr>
        <w:ind w:left="2361" w:hanging="260"/>
      </w:pPr>
      <w:rPr>
        <w:rFonts w:hint="default"/>
        <w:lang w:val="bg-BG" w:eastAsia="en-US" w:bidi="ar-SA"/>
      </w:rPr>
    </w:lvl>
    <w:lvl w:ilvl="5" w:tplc="0AACB698">
      <w:numFmt w:val="bullet"/>
      <w:lvlText w:val="•"/>
      <w:lvlJc w:val="left"/>
      <w:pPr>
        <w:ind w:left="2861" w:hanging="260"/>
      </w:pPr>
      <w:rPr>
        <w:rFonts w:hint="default"/>
        <w:lang w:val="bg-BG" w:eastAsia="en-US" w:bidi="ar-SA"/>
      </w:rPr>
    </w:lvl>
    <w:lvl w:ilvl="6" w:tplc="84A2AB44">
      <w:numFmt w:val="bullet"/>
      <w:lvlText w:val="•"/>
      <w:lvlJc w:val="left"/>
      <w:pPr>
        <w:ind w:left="3361" w:hanging="260"/>
      </w:pPr>
      <w:rPr>
        <w:rFonts w:hint="default"/>
        <w:lang w:val="bg-BG" w:eastAsia="en-US" w:bidi="ar-SA"/>
      </w:rPr>
    </w:lvl>
    <w:lvl w:ilvl="7" w:tplc="D338A494">
      <w:numFmt w:val="bullet"/>
      <w:lvlText w:val="•"/>
      <w:lvlJc w:val="left"/>
      <w:pPr>
        <w:ind w:left="3862" w:hanging="260"/>
      </w:pPr>
      <w:rPr>
        <w:rFonts w:hint="default"/>
        <w:lang w:val="bg-BG" w:eastAsia="en-US" w:bidi="ar-SA"/>
      </w:rPr>
    </w:lvl>
    <w:lvl w:ilvl="8" w:tplc="60FAE0D2">
      <w:numFmt w:val="bullet"/>
      <w:lvlText w:val="•"/>
      <w:lvlJc w:val="left"/>
      <w:pPr>
        <w:ind w:left="4362" w:hanging="260"/>
      </w:pPr>
      <w:rPr>
        <w:rFonts w:hint="default"/>
        <w:lang w:val="bg-BG" w:eastAsia="en-US" w:bidi="ar-SA"/>
      </w:rPr>
    </w:lvl>
  </w:abstractNum>
  <w:abstractNum w:abstractNumId="98">
    <w:nsid w:val="72591E1D"/>
    <w:multiLevelType w:val="hybridMultilevel"/>
    <w:tmpl w:val="2C9E322A"/>
    <w:lvl w:ilvl="0" w:tplc="17DE22E6">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2E51E29"/>
    <w:multiLevelType w:val="hybridMultilevel"/>
    <w:tmpl w:val="783625EA"/>
    <w:lvl w:ilvl="0" w:tplc="C694A272">
      <w:start w:val="1"/>
      <w:numFmt w:val="decimal"/>
      <w:lvlText w:val="%1."/>
      <w:lvlJc w:val="left"/>
      <w:pPr>
        <w:ind w:left="823" w:hanging="360"/>
      </w:pPr>
      <w:rPr>
        <w:rFonts w:hint="default"/>
        <w:lang w:val="en-US" w:eastAsia="en-US" w:bidi="ar-SA"/>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101">
    <w:nsid w:val="75EE0BEC"/>
    <w:multiLevelType w:val="singleLevel"/>
    <w:tmpl w:val="A3162760"/>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102">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StyleHeading3BoldNotItalic"/>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nsid w:val="76F7453E"/>
    <w:multiLevelType w:val="hybridMultilevel"/>
    <w:tmpl w:val="35707B4A"/>
    <w:lvl w:ilvl="0" w:tplc="621C6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7414BFC"/>
    <w:multiLevelType w:val="hybridMultilevel"/>
    <w:tmpl w:val="0AFA6674"/>
    <w:lvl w:ilvl="0" w:tplc="CD4EE1B8">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5">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106">
    <w:nsid w:val="788C6A56"/>
    <w:multiLevelType w:val="hybridMultilevel"/>
    <w:tmpl w:val="2C30B73C"/>
    <w:lvl w:ilvl="0" w:tplc="01C40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0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109">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11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11">
    <w:nsid w:val="7C8C62F2"/>
    <w:multiLevelType w:val="hybridMultilevel"/>
    <w:tmpl w:val="1FBA81BC"/>
    <w:lvl w:ilvl="0" w:tplc="6B426458">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7D76674E"/>
    <w:multiLevelType w:val="hybridMultilevel"/>
    <w:tmpl w:val="B8ECE4CE"/>
    <w:lvl w:ilvl="0" w:tplc="3F04FF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91"/>
  </w:num>
  <w:num w:numId="2">
    <w:abstractNumId w:val="10"/>
  </w:num>
  <w:num w:numId="3">
    <w:abstractNumId w:val="95"/>
  </w:num>
  <w:num w:numId="4">
    <w:abstractNumId w:val="81"/>
  </w:num>
  <w:num w:numId="5">
    <w:abstractNumId w:val="13"/>
  </w:num>
  <w:num w:numId="6">
    <w:abstractNumId w:val="105"/>
  </w:num>
  <w:num w:numId="7">
    <w:abstractNumId w:val="109"/>
  </w:num>
  <w:num w:numId="8">
    <w:abstractNumId w:val="76"/>
  </w:num>
  <w:num w:numId="9">
    <w:abstractNumId w:val="100"/>
  </w:num>
  <w:num w:numId="10">
    <w:abstractNumId w:val="88"/>
  </w:num>
  <w:num w:numId="11">
    <w:abstractNumId w:val="62"/>
  </w:num>
  <w:num w:numId="12">
    <w:abstractNumId w:val="32"/>
  </w:num>
  <w:num w:numId="13">
    <w:abstractNumId w:val="26"/>
  </w:num>
  <w:num w:numId="14">
    <w:abstractNumId w:val="89"/>
  </w:num>
  <w:num w:numId="15">
    <w:abstractNumId w:val="107"/>
  </w:num>
  <w:num w:numId="16">
    <w:abstractNumId w:val="9"/>
  </w:num>
  <w:num w:numId="17">
    <w:abstractNumId w:val="37"/>
  </w:num>
  <w:num w:numId="18">
    <w:abstractNumId w:val="25"/>
  </w:num>
  <w:num w:numId="19">
    <w:abstractNumId w:val="38"/>
  </w:num>
  <w:num w:numId="20">
    <w:abstractNumId w:val="77"/>
  </w:num>
  <w:num w:numId="21">
    <w:abstractNumId w:val="17"/>
  </w:num>
  <w:num w:numId="22">
    <w:abstractNumId w:val="68"/>
  </w:num>
  <w:num w:numId="23">
    <w:abstractNumId w:val="75"/>
  </w:num>
  <w:num w:numId="24">
    <w:abstractNumId w:val="73"/>
  </w:num>
  <w:num w:numId="25">
    <w:abstractNumId w:val="110"/>
  </w:num>
  <w:num w:numId="26">
    <w:abstractNumId w:val="56"/>
  </w:num>
  <w:num w:numId="27">
    <w:abstractNumId w:val="27"/>
  </w:num>
  <w:num w:numId="28">
    <w:abstractNumId w:val="6"/>
  </w:num>
  <w:num w:numId="29">
    <w:abstractNumId w:val="113"/>
  </w:num>
  <w:num w:numId="30">
    <w:abstractNumId w:val="48"/>
  </w:num>
  <w:num w:numId="31">
    <w:abstractNumId w:val="79"/>
  </w:num>
  <w:num w:numId="32">
    <w:abstractNumId w:val="16"/>
  </w:num>
  <w:num w:numId="33">
    <w:abstractNumId w:val="5"/>
  </w:num>
  <w:num w:numId="34">
    <w:abstractNumId w:val="5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
  </w:num>
  <w:num w:numId="37">
    <w:abstractNumId w:val="2"/>
  </w:num>
  <w:num w:numId="38">
    <w:abstractNumId w:val="1"/>
  </w:num>
  <w:num w:numId="39">
    <w:abstractNumId w:val="0"/>
    <w:lvlOverride w:ilvl="0">
      <w:startOverride w:val="1"/>
    </w:lvlOverride>
  </w:num>
  <w:num w:numId="40">
    <w:abstractNumId w:val="55"/>
    <w:lvlOverride w:ilvl="0">
      <w:startOverride w:val="1"/>
    </w:lvlOverride>
  </w:num>
  <w:num w:numId="41">
    <w:abstractNumId w:val="108"/>
  </w:num>
  <w:num w:numId="42">
    <w:abstractNumId w:val="61"/>
  </w:num>
  <w:num w:numId="43">
    <w:abstractNumId w:val="50"/>
    <w:lvlOverride w:ilvl="0">
      <w:startOverride w:val="1"/>
    </w:lvlOverride>
  </w:num>
  <w:num w:numId="44">
    <w:abstractNumId w:val="93"/>
    <w:lvlOverride w:ilvl="0">
      <w:startOverride w:val="1"/>
    </w:lvlOverride>
  </w:num>
  <w:num w:numId="45">
    <w:abstractNumId w:val="34"/>
  </w:num>
  <w:num w:numId="46">
    <w:abstractNumId w:val="43"/>
    <w:lvlOverride w:ilvl="0">
      <w:startOverride w:val="1"/>
    </w:lvlOverride>
  </w:num>
  <w:num w:numId="47">
    <w:abstractNumId w:val="44"/>
    <w:lvlOverride w:ilvl="0">
      <w:startOverride w:val="1"/>
    </w:lvlOverride>
  </w:num>
  <w:num w:numId="48">
    <w:abstractNumId w:val="53"/>
    <w:lvlOverride w:ilvl="0">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5"/>
  </w:num>
  <w:num w:numId="51">
    <w:abstractNumId w:val="87"/>
  </w:num>
  <w:num w:numId="52">
    <w:abstractNumId w:val="86"/>
  </w:num>
  <w:num w:numId="53">
    <w:abstractNumId w:val="94"/>
  </w:num>
  <w:num w:numId="54">
    <w:abstractNumId w:val="35"/>
  </w:num>
  <w:num w:numId="55">
    <w:abstractNumId w:val="6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2"/>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num>
  <w:num w:numId="62">
    <w:abstractNumId w:val="112"/>
  </w:num>
  <w:num w:numId="63">
    <w:abstractNumId w:val="57"/>
  </w:num>
  <w:num w:numId="64">
    <w:abstractNumId w:val="104"/>
  </w:num>
  <w:num w:numId="65">
    <w:abstractNumId w:val="22"/>
  </w:num>
  <w:num w:numId="66">
    <w:abstractNumId w:val="46"/>
  </w:num>
  <w:num w:numId="67">
    <w:abstractNumId w:val="33"/>
  </w:num>
  <w:num w:numId="68">
    <w:abstractNumId w:val="36"/>
  </w:num>
  <w:num w:numId="69">
    <w:abstractNumId w:val="49"/>
  </w:num>
  <w:num w:numId="70">
    <w:abstractNumId w:val="90"/>
  </w:num>
  <w:num w:numId="71">
    <w:abstractNumId w:val="72"/>
  </w:num>
  <w:num w:numId="72">
    <w:abstractNumId w:val="11"/>
  </w:num>
  <w:num w:numId="73">
    <w:abstractNumId w:val="24"/>
  </w:num>
  <w:num w:numId="74">
    <w:abstractNumId w:val="47"/>
  </w:num>
  <w:num w:numId="75">
    <w:abstractNumId w:val="42"/>
  </w:num>
  <w:num w:numId="76">
    <w:abstractNumId w:val="66"/>
  </w:num>
  <w:num w:numId="77">
    <w:abstractNumId w:val="23"/>
  </w:num>
  <w:num w:numId="78">
    <w:abstractNumId w:val="60"/>
  </w:num>
  <w:num w:numId="79">
    <w:abstractNumId w:val="31"/>
  </w:num>
  <w:num w:numId="80">
    <w:abstractNumId w:val="29"/>
  </w:num>
  <w:num w:numId="81">
    <w:abstractNumId w:val="41"/>
  </w:num>
  <w:num w:numId="82">
    <w:abstractNumId w:val="78"/>
  </w:num>
  <w:num w:numId="83">
    <w:abstractNumId w:val="97"/>
  </w:num>
  <w:num w:numId="84">
    <w:abstractNumId w:val="51"/>
  </w:num>
  <w:num w:numId="85">
    <w:abstractNumId w:val="20"/>
  </w:num>
  <w:num w:numId="86">
    <w:abstractNumId w:val="92"/>
  </w:num>
  <w:num w:numId="87">
    <w:abstractNumId w:val="103"/>
  </w:num>
  <w:num w:numId="88">
    <w:abstractNumId w:val="21"/>
  </w:num>
  <w:num w:numId="89">
    <w:abstractNumId w:val="70"/>
  </w:num>
  <w:num w:numId="90">
    <w:abstractNumId w:val="74"/>
  </w:num>
  <w:num w:numId="91">
    <w:abstractNumId w:val="71"/>
  </w:num>
  <w:num w:numId="92">
    <w:abstractNumId w:val="99"/>
  </w:num>
  <w:num w:numId="93">
    <w:abstractNumId w:val="52"/>
  </w:num>
  <w:num w:numId="94">
    <w:abstractNumId w:val="65"/>
  </w:num>
  <w:num w:numId="95">
    <w:abstractNumId w:val="98"/>
  </w:num>
  <w:num w:numId="96">
    <w:abstractNumId w:val="111"/>
  </w:num>
  <w:num w:numId="97">
    <w:abstractNumId w:val="45"/>
  </w:num>
  <w:num w:numId="98">
    <w:abstractNumId w:val="39"/>
  </w:num>
  <w:num w:numId="99">
    <w:abstractNumId w:val="83"/>
  </w:num>
  <w:num w:numId="100">
    <w:abstractNumId w:val="84"/>
  </w:num>
  <w:num w:numId="101">
    <w:abstractNumId w:val="18"/>
  </w:num>
  <w:num w:numId="102">
    <w:abstractNumId w:val="59"/>
  </w:num>
  <w:num w:numId="103">
    <w:abstractNumId w:val="12"/>
  </w:num>
  <w:num w:numId="104">
    <w:abstractNumId w:val="106"/>
  </w:num>
  <w:num w:numId="105">
    <w:abstractNumId w:val="7"/>
  </w:num>
  <w:num w:numId="106">
    <w:abstractNumId w:val="82"/>
  </w:num>
  <w:num w:numId="107">
    <w:abstractNumId w:val="54"/>
  </w:num>
  <w:num w:numId="108">
    <w:abstractNumId w:val="3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NotTrackFormatting/>
  <w:defaultTabStop w:val="567"/>
  <w:hyphenationZone w:val="425"/>
  <w:characterSpacingControl w:val="doNotCompress"/>
  <w:hdrShapeDefaults>
    <o:shapedefaults v:ext="edit" spidmax="2049"/>
  </w:hdrShapeDefaults>
  <w:footnotePr>
    <w:numRestart w:val="eachPage"/>
    <w:footnote w:id="-1"/>
    <w:footnote w:id="0"/>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4.5&quot; technicalblockguid=&quot;4741068877950012916&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3&quot; text=&quot;&amp;#1056;&amp;#1040;&amp;#1041;&amp;#1054;&amp;#1058;&amp;#1045;&amp;#1053; &amp;#1044;&amp;#1054;&amp;#1050;&amp;#1059;&amp;#1052;&amp;#1045;&amp;#1053;&amp;#1058;&quot; /&gt;_x000d__x000a_    &lt;/basicdatatype&gt;_x000d__x000a_  &lt;/metadata&gt;_x000d__x000a_  &lt;metadata key=&quot;md_HeadingText&quot; translate=&quot;false&quot;&gt;_x000d__x000a_    &lt;headingtext text=&quot;&amp;#1056;&amp;#1040;&amp;#1041;&amp;#1054;&amp;#1058;&amp;#1045;&amp;#1053; &amp;#1044;&amp;#1054;&amp;#1050;&amp;#1059;&amp;#1052;&amp;#1045;&amp;#1053;&amp;#1058;&quot;&gt;_x000d__x000a_      &lt;formattedtext&gt;_x000d__x000a_        &lt;xaml text=&quot;&amp;#1056;&amp;#1040;&amp;#1041;&amp;#1054;&amp;#1058;&amp;#1045;&amp;#1053; &amp;#1044;&amp;#1054;&amp;#1050;&amp;#1059;&amp;#1052;&amp;#1045;&amp;#1053;&amp;#1058;&quot;&gt;&amp;lt;FlowDocument xmlns=&quot;http://schemas.microsoft.com/winfx/2006/xaml/presentation&quot;&amp;gt;&amp;lt;Paragraph&amp;gt;&amp;#1056;&amp;#1040;&amp;#1041;&amp;#1054;&amp;#1058;&amp;#1045;&amp;#1053; &amp;#1044;&amp;#1054;&amp;#1050;&amp;#1059;&amp;#1052;&amp;#1045;&amp;#1053;&amp;#1058;&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1&quot; text=&quot;Working Documents&quot; /&gt;_x000d__x000a_    &lt;/basicdatatype&gt;_x000d__x000a_  &lt;/metadata&gt;_x000d__x000a_  &lt;metadata key=&quot;md_DocumentType&quot; translate=&quot;false&quot;&gt;_x000d__x000a_    &lt;basicdatatype&gt;_x000d__x000a_      &lt;doc_type key=&quot;dt_SN&quot; text=&quot;SN&quot; /&gt;_x000d__x000a_    &lt;/basicdatatype&gt;_x000d__x000a_  &lt;/metadata&gt;_x000d__x000a_  &lt;metadata key=&quot;md_InstitutionalFramework&quot;&gt;_x000d__x000a_    &lt;basicdatatype&gt;_x000d__x000a_      &lt;framework key=&quot;if_02&quot; text=&quot;&amp;#1057;&amp;#1098;&amp;#1074;&amp;#1077;&amp;#1090; &amp;#1085;&amp;#1072; &amp;#1045;&amp;#1074;&amp;#1088;&amp;#1086;&amp;#1087;&amp;#1077;&amp;#1081;&amp;#1089;&amp;#1082;&amp;#1080;&amp;#1103; &amp;#1089;&amp;#1098;&amp;#1102;&amp;#1079; &amp;#1043;&amp;#1077;&amp;#1085;&amp;#1077;&amp;#1088;&amp;#1072;&amp;#1083;&amp;#1077;&amp;#1085; &amp;#1089;&amp;#1077;&amp;#1082;&amp;#1088;&amp;#1077;&amp;#1090;&amp;#1072;&amp;#1088;&amp;#1080;&amp;#1072;&amp;#1090;&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21-03-22&lt;/text&gt;_x000d__x000a_  &lt;/metadata&gt;_x000d__x000a_  &lt;metadata key=&quot;md_Prefix&quot; translate=&quot;false&quot;&gt;_x000d__x000a_    &lt;text&gt;SN&lt;/text&gt;_x000d__x000a_  &lt;/metadata&gt;_x000d__x000a_  &lt;metadata key=&quot;md_DocumentNumber&quot; translate=&quot;false&quot;&gt;_x000d__x000a_    &lt;text&gt;1611&lt;/text&gt;_x000d__x000a_  &lt;/metadata&gt;_x000d__x000a_  &lt;metadata key=&quot;md_YearDocumentNumber&quot; translate=&quot;false&quot;&gt;_x000d__x000a_    &lt;text&gt;2021&lt;/text&gt;_x000d__x000a_  &lt;/metadata&gt;_x000d__x000a_  &lt;metadata key=&quot;md_Suffixes&quot; translate=&quot;false&quot;&gt;_x000d__x000a_    &lt;text&gt;ADD 1 REV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 /&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gt;_x000d__x000a_  &lt;metadata key=&quot;md_CouncilConfiguration&quot; translate=&quot;false&quot;&gt;_x000d__x000a_    &lt;basicdatatype&gt;_x000d__x000a_      &lt;text&gt;&lt;/text&gt;_x000d__x000a_    &lt;/basicdatatype&gt;_x000d__x000a_  &lt;/metadata&gt;_x000d__x000a_  &lt;metadata key=&quot;md_CouncilIssue&quot; translate=&quot;false&quot;&gt;_x000d__x000a_    &lt;text&gt;&lt;/text&gt;_x000d__x000a_  &lt;/metadata&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translate=&quot;false&quot;&gt;_x000d__x000a_    &lt;questions /&gt;_x000d__x000a_  &lt;/metadata&gt;_x000d__x000a_  &lt;metadata key=&quot;md_Deadline&quot; /&gt;_x000d__x000a_  &lt;metadata key=&quot;md_InterinstitutionalFiles&quot; translate=&quot;false&quot;&gt;_x000d__x000a_    &lt;textlist&gt;_x000d__x000a_      &lt;text&gt;2018/0196 (COD)&lt;/text&gt;_x000d__x000a_    &lt;/textlist&gt;_x000d__x000a_  &lt;/metadata&gt;_x000d__x000a_  &lt;metadata key=&quot;md_AdditionalReferences&quot; translate=&quot;false&quot;&gt;_x000d__x000a_    &lt;textlist /&gt;_x000d__x000a_  &lt;/metadata&gt;_x000d__x000a_  &lt;metadata key=&quot;md_LEXNumber&quot; /&gt;_x000d__x000a_  &lt;metadata key=&quot;md_SousEmbargo&quot; translate=&quot;false&quot;&gt;_x000d__x000a_    &lt;text&gt;&lt;/text&gt;_x000d__x000a_  &lt;/metadata&gt;_x000d__x000a_  &lt;metadata key=&quot;md_DraftVersion&quot; translate=&quot;false&quot;&gt;_x000d__x000a_    &lt;text&gt;&lt;/text&gt;_x000d__x000a_  &lt;/metadata&gt;_x000d__x000a_  &lt;metadata key=&quot;md_Originator&quot; translate=&quot;false&quot;&gt;_x000d__x000a_    &lt;basicdatatype&gt;_x000d__x000a_      &lt;xaml text=&quot;&quot;&gt;&amp;lt;FlowDocument PagePadding=&quot;5,0,5,0&quot; AllowDrop=&quot;True&quot; xmlns=&quot;http://schemas.microsoft.com/winfx/2006/xaml/presentation&quot; /&amp;gt;&lt;/xaml&gt;_x000d__x000a_    &lt;/basicdatatype&gt;_x000d__x000a_  &lt;/metadata&gt;_x000d__x000a_  &lt;metadata key=&quot;md_Recipient&quot; translate=&quot;false&quot;&gt;_x000d__x000a_    &lt;basicdatatype&gt;_x000d__x000a_      &lt;xaml text=&quot;&quot;&gt;&amp;lt;FlowDocument PagePadding=&quot;5,0,5,0&quot; AllowDrop=&quot;True&quot; xmlns=&quot;http://schemas.microsoft.com/winfx/2006/xaml/presentation&quot; /&amp;gt;&lt;/xaml&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 translate=&quot;false&quot;&gt;_x000d__x000a_    &lt;text&gt;&lt;/text&gt;_x000d__x000a_  &lt;/metadata&gt;_x000d__x000a_  &lt;metadata key=&quot;md_MeetingInformation&quot; translate=&quot;false&quot;&gt;_x000d__x000a_    &lt;text&gt;&lt;/text&gt;_x000d__x000a_  &lt;/metadata&gt;_x000d__x000a_  &lt;metadata key=&quot;md_Item&quot; /&gt;_x000d__x000a_  &lt;metadata key=&quot;md_SubjectPrefix&quot; translate=&quot;false&quot;&gt;_x000d__x000a_    &lt;text&gt;&lt;/text&gt;_x000d__x000a_  &lt;/metadata&gt;_x000d__x000a_  &lt;metadata key=&quot;md_Subject&quot;&gt;_x000d__x000a_    &lt;xaml text=&quot;&amp;#1055;&amp;#1056;&amp;#1048;&amp;#1051;&amp;#1054;&amp;#1046;&amp;#1045;&amp;#1053;&amp;#1048;&amp;#1071; I&amp;#8212;XV &amp;#1082;&amp;#1098;&amp;#1084; &amp;#1056;&amp;#1077;&amp;#1075;&amp;#1083;&amp;#1072;&amp;#1084;&amp;#1077;&amp;#1085;&amp;#1090;&amp;#1072; &amp;#1079;&amp;#1072; &amp;#1086;&amp;#1073;&amp;#1097;&amp;#1086;&amp;#1087;&amp;#1088;&amp;#1080;&amp;#1083;&amp;#1086;&amp;#1078;&amp;#1080;&amp;#1084;&amp;#1080;&amp;#1090;&amp;#1077; &amp;#1088;&amp;#1072;&amp;#1079;&amp;#1087;&amp;#1086;&amp;#1088;&amp;#1077;&amp;#1076;&amp;#1073;&amp;#1080;: ADD 1 REV 1 &amp;#8212; &amp;#1082;&amp;#1086;&amp;#1085;&amp;#1089;&amp;#1086;&amp;#1083;&amp;#1080;&amp;#1076;&amp;#1080;&amp;#1088;&amp;#1072;&amp;#1085; &amp;#1090;&amp;#1077;&amp;#1082;&amp;#1089;&amp;#1090;&quot;&gt;&amp;lt;FlowDocument FontFamily=&quot;Segoe UI&quot; FontSize=&quot;12&quot; PagePadding=&quot;2,2,2,2&quot; AllowDrop=&quot;False&quot; xmlns=&quot;http://schemas.microsoft.com/winfx/2006/xaml/presentation&quot;&amp;gt;&amp;lt;Paragraph&amp;gt;&amp;#1055;&amp;#1056;&amp;#1048;&amp;#1051;&amp;#1054;&amp;#1046;&amp;#1045;&amp;#1053;&amp;#1048;&amp;#1071; I&amp;#8212;XV &amp;#1082;&amp;#1098;&amp;#1084; &amp;#1056;&amp;#1077;&amp;#1075;&amp;#1083;&amp;#1072;&amp;#1084;&amp;#1077;&amp;#1085;&amp;#1090;&amp;#1072; &amp;#1079;&amp;#1072; &amp;#1086;&amp;#1073;&amp;#1097;&amp;#1086;&amp;#1087;&amp;#1088;&amp;#1080;&amp;#1083;&amp;#1086;&amp;#1078;&amp;#1080;&amp;#1084;&amp;#1080;&amp;#1090;&amp;#1077; &amp;#1088;&amp;#1072;&amp;#1079;&amp;#1087;&amp;#1086;&amp;#1088;&amp;#1077;&amp;#1076;&amp;#1073;&amp;#1080;: ADD 1 REV 1 &amp;#8212; &amp;#1082;&amp;#1086;&amp;#1085;&amp;#1089;&amp;#1086;&amp;#1083;&amp;#1080;&amp;#1076;&amp;#1080;&amp;#1088;&amp;#1072;&amp;#1085; &amp;#1090;&amp;#1077;&amp;#1082;&amp;#1089;&amp;#1090;&amp;lt;/Paragraph&amp;gt;&amp;lt;/FlowDocument&amp;gt;&lt;/xaml&gt;_x000d__x000a_  &lt;/metadata&gt;_x000d__x000a_  &lt;metadata key=&quot;md_SubjectFootnote&quot; /&gt;_x000d__x000a_  &lt;metadata key=&quot;md_DG&quot; translate=&quot;false&quot;&gt;_x000d__x000a_    &lt;text&gt;ECOMP.2&lt;/text&gt;_x000d__x000a_  &lt;/metadata&gt;_x000d__x000a_  &lt;metadata key=&quot;md_Initials&quot; translate=&quot;false&quot;&gt;_x000d__x000a_    &lt;text&gt;ii/VT/gd,ags&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21&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translate=&quot;false&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 translate=&quot;false&quot;&gt;_x000d__x000a_    &lt;meetings /&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COUNCIL"/>
    <w:docVar w:name="VSSDB_IniPath" w:val="\\at100\user\wovo\SEILEG\vss\srcsafe.ini"/>
    <w:docVar w:name="VSSDB_ProjectPath" w:val="$/DocuWrite/DOT/DW_COUNCIL"/>
  </w:docVars>
  <w:rsids>
    <w:rsidRoot w:val="00041281"/>
    <w:rsid w:val="00002E3C"/>
    <w:rsid w:val="000037E0"/>
    <w:rsid w:val="00005041"/>
    <w:rsid w:val="00006DAE"/>
    <w:rsid w:val="00012A75"/>
    <w:rsid w:val="00014153"/>
    <w:rsid w:val="00014708"/>
    <w:rsid w:val="000222B0"/>
    <w:rsid w:val="000308EA"/>
    <w:rsid w:val="000401E4"/>
    <w:rsid w:val="00041281"/>
    <w:rsid w:val="0004406B"/>
    <w:rsid w:val="00046245"/>
    <w:rsid w:val="00054D31"/>
    <w:rsid w:val="000556C5"/>
    <w:rsid w:val="000608CD"/>
    <w:rsid w:val="00077BE9"/>
    <w:rsid w:val="00081C95"/>
    <w:rsid w:val="00082AD6"/>
    <w:rsid w:val="00092451"/>
    <w:rsid w:val="00093263"/>
    <w:rsid w:val="000951AD"/>
    <w:rsid w:val="00095D53"/>
    <w:rsid w:val="00096A6A"/>
    <w:rsid w:val="00097477"/>
    <w:rsid w:val="00097695"/>
    <w:rsid w:val="00097741"/>
    <w:rsid w:val="000A1E83"/>
    <w:rsid w:val="000A3E14"/>
    <w:rsid w:val="000A5DA2"/>
    <w:rsid w:val="000B4A05"/>
    <w:rsid w:val="000B5315"/>
    <w:rsid w:val="000C012E"/>
    <w:rsid w:val="000C61F3"/>
    <w:rsid w:val="000D25FB"/>
    <w:rsid w:val="000D272C"/>
    <w:rsid w:val="000E1CD4"/>
    <w:rsid w:val="000E22FF"/>
    <w:rsid w:val="000E73DB"/>
    <w:rsid w:val="000F2650"/>
    <w:rsid w:val="00101378"/>
    <w:rsid w:val="0010234D"/>
    <w:rsid w:val="00105A68"/>
    <w:rsid w:val="00110F92"/>
    <w:rsid w:val="0012051E"/>
    <w:rsid w:val="00123204"/>
    <w:rsid w:val="0012514A"/>
    <w:rsid w:val="00126498"/>
    <w:rsid w:val="00127828"/>
    <w:rsid w:val="00134BA8"/>
    <w:rsid w:val="001544D6"/>
    <w:rsid w:val="00163E00"/>
    <w:rsid w:val="001665ED"/>
    <w:rsid w:val="00175BB3"/>
    <w:rsid w:val="00177852"/>
    <w:rsid w:val="00181112"/>
    <w:rsid w:val="0018357E"/>
    <w:rsid w:val="00187302"/>
    <w:rsid w:val="00194D68"/>
    <w:rsid w:val="0019750A"/>
    <w:rsid w:val="001A0A72"/>
    <w:rsid w:val="001A2646"/>
    <w:rsid w:val="001A4A7F"/>
    <w:rsid w:val="001A58DE"/>
    <w:rsid w:val="001A7055"/>
    <w:rsid w:val="001B567A"/>
    <w:rsid w:val="001B675E"/>
    <w:rsid w:val="001C2FD0"/>
    <w:rsid w:val="001C3107"/>
    <w:rsid w:val="001D3E67"/>
    <w:rsid w:val="001D5599"/>
    <w:rsid w:val="001E3903"/>
    <w:rsid w:val="001E7139"/>
    <w:rsid w:val="001F57C3"/>
    <w:rsid w:val="001F7120"/>
    <w:rsid w:val="001F7ED6"/>
    <w:rsid w:val="00206889"/>
    <w:rsid w:val="002075AE"/>
    <w:rsid w:val="00210E04"/>
    <w:rsid w:val="00210F07"/>
    <w:rsid w:val="00214201"/>
    <w:rsid w:val="00221DC8"/>
    <w:rsid w:val="002225D0"/>
    <w:rsid w:val="00223A94"/>
    <w:rsid w:val="00224ADA"/>
    <w:rsid w:val="002334A5"/>
    <w:rsid w:val="00235B81"/>
    <w:rsid w:val="00251E29"/>
    <w:rsid w:val="00252632"/>
    <w:rsid w:val="00255A2C"/>
    <w:rsid w:val="0026747B"/>
    <w:rsid w:val="00271017"/>
    <w:rsid w:val="00272C72"/>
    <w:rsid w:val="002769BB"/>
    <w:rsid w:val="00277C53"/>
    <w:rsid w:val="00285ED9"/>
    <w:rsid w:val="00295504"/>
    <w:rsid w:val="0029584A"/>
    <w:rsid w:val="002A5E8E"/>
    <w:rsid w:val="002B08FE"/>
    <w:rsid w:val="002B0EFB"/>
    <w:rsid w:val="002B3698"/>
    <w:rsid w:val="002B546E"/>
    <w:rsid w:val="002C03B0"/>
    <w:rsid w:val="002C09CB"/>
    <w:rsid w:val="002C1276"/>
    <w:rsid w:val="002D03AE"/>
    <w:rsid w:val="002D189D"/>
    <w:rsid w:val="002E0B9C"/>
    <w:rsid w:val="002F44D1"/>
    <w:rsid w:val="002F7E11"/>
    <w:rsid w:val="00301732"/>
    <w:rsid w:val="00310729"/>
    <w:rsid w:val="00311FC9"/>
    <w:rsid w:val="0031778E"/>
    <w:rsid w:val="0032023C"/>
    <w:rsid w:val="003259B3"/>
    <w:rsid w:val="0032681D"/>
    <w:rsid w:val="003413C3"/>
    <w:rsid w:val="00344373"/>
    <w:rsid w:val="0034718F"/>
    <w:rsid w:val="00350B6B"/>
    <w:rsid w:val="00356E9F"/>
    <w:rsid w:val="003613A3"/>
    <w:rsid w:val="00362EA8"/>
    <w:rsid w:val="00371BCE"/>
    <w:rsid w:val="0037333A"/>
    <w:rsid w:val="00380EFB"/>
    <w:rsid w:val="00381885"/>
    <w:rsid w:val="003832D7"/>
    <w:rsid w:val="0039010B"/>
    <w:rsid w:val="0039539B"/>
    <w:rsid w:val="00395D63"/>
    <w:rsid w:val="00397596"/>
    <w:rsid w:val="003A7761"/>
    <w:rsid w:val="003B0C05"/>
    <w:rsid w:val="003B217B"/>
    <w:rsid w:val="003B22D2"/>
    <w:rsid w:val="003B3F96"/>
    <w:rsid w:val="003B4CC7"/>
    <w:rsid w:val="003C047D"/>
    <w:rsid w:val="003C095D"/>
    <w:rsid w:val="003C23E6"/>
    <w:rsid w:val="003D067F"/>
    <w:rsid w:val="003E78F9"/>
    <w:rsid w:val="003F349A"/>
    <w:rsid w:val="00405CD6"/>
    <w:rsid w:val="00416104"/>
    <w:rsid w:val="0043006F"/>
    <w:rsid w:val="00436BA3"/>
    <w:rsid w:val="004424C9"/>
    <w:rsid w:val="00443A0B"/>
    <w:rsid w:val="00446398"/>
    <w:rsid w:val="004517CF"/>
    <w:rsid w:val="00451F0A"/>
    <w:rsid w:val="00453A8C"/>
    <w:rsid w:val="00453F3D"/>
    <w:rsid w:val="00455C58"/>
    <w:rsid w:val="00457B26"/>
    <w:rsid w:val="00462902"/>
    <w:rsid w:val="00470512"/>
    <w:rsid w:val="004720F6"/>
    <w:rsid w:val="00473712"/>
    <w:rsid w:val="00473DD8"/>
    <w:rsid w:val="0047457D"/>
    <w:rsid w:val="00495D42"/>
    <w:rsid w:val="00497F4C"/>
    <w:rsid w:val="004A0DDD"/>
    <w:rsid w:val="004A23AD"/>
    <w:rsid w:val="004B2D62"/>
    <w:rsid w:val="004D0758"/>
    <w:rsid w:val="004D6CA0"/>
    <w:rsid w:val="0050503F"/>
    <w:rsid w:val="0051162E"/>
    <w:rsid w:val="00521815"/>
    <w:rsid w:val="005230A3"/>
    <w:rsid w:val="00527837"/>
    <w:rsid w:val="0053120F"/>
    <w:rsid w:val="00533D7A"/>
    <w:rsid w:val="00540C6F"/>
    <w:rsid w:val="0054187E"/>
    <w:rsid w:val="00541AE2"/>
    <w:rsid w:val="00547752"/>
    <w:rsid w:val="00557E45"/>
    <w:rsid w:val="00560050"/>
    <w:rsid w:val="00561C2F"/>
    <w:rsid w:val="005628E0"/>
    <w:rsid w:val="005657F9"/>
    <w:rsid w:val="00567D14"/>
    <w:rsid w:val="00570813"/>
    <w:rsid w:val="00577728"/>
    <w:rsid w:val="00583EE7"/>
    <w:rsid w:val="00585F59"/>
    <w:rsid w:val="00591700"/>
    <w:rsid w:val="00594DB4"/>
    <w:rsid w:val="005A05DF"/>
    <w:rsid w:val="005A7367"/>
    <w:rsid w:val="005A7A2E"/>
    <w:rsid w:val="005A7C1D"/>
    <w:rsid w:val="005B614C"/>
    <w:rsid w:val="005C166C"/>
    <w:rsid w:val="005C57BB"/>
    <w:rsid w:val="005C7052"/>
    <w:rsid w:val="005D5566"/>
    <w:rsid w:val="005F1BAA"/>
    <w:rsid w:val="00601143"/>
    <w:rsid w:val="006029B5"/>
    <w:rsid w:val="006055D2"/>
    <w:rsid w:val="0061325D"/>
    <w:rsid w:val="006160AE"/>
    <w:rsid w:val="00622852"/>
    <w:rsid w:val="006318A8"/>
    <w:rsid w:val="00642240"/>
    <w:rsid w:val="00647408"/>
    <w:rsid w:val="00650070"/>
    <w:rsid w:val="0065068C"/>
    <w:rsid w:val="00657887"/>
    <w:rsid w:val="006617CE"/>
    <w:rsid w:val="006651C2"/>
    <w:rsid w:val="006704C1"/>
    <w:rsid w:val="006729AB"/>
    <w:rsid w:val="00675585"/>
    <w:rsid w:val="0068049D"/>
    <w:rsid w:val="00684165"/>
    <w:rsid w:val="00685E22"/>
    <w:rsid w:val="00686028"/>
    <w:rsid w:val="006909BA"/>
    <w:rsid w:val="006A03D8"/>
    <w:rsid w:val="006B05DA"/>
    <w:rsid w:val="006B31DA"/>
    <w:rsid w:val="006B3D3B"/>
    <w:rsid w:val="006B506E"/>
    <w:rsid w:val="006B6346"/>
    <w:rsid w:val="006D3B6B"/>
    <w:rsid w:val="006D5A11"/>
    <w:rsid w:val="006D60D7"/>
    <w:rsid w:val="006D65AA"/>
    <w:rsid w:val="006E2009"/>
    <w:rsid w:val="006E7AF7"/>
    <w:rsid w:val="006F0B71"/>
    <w:rsid w:val="006F555B"/>
    <w:rsid w:val="006F67FF"/>
    <w:rsid w:val="006F6EC4"/>
    <w:rsid w:val="007003B4"/>
    <w:rsid w:val="00702D34"/>
    <w:rsid w:val="00705583"/>
    <w:rsid w:val="007145E1"/>
    <w:rsid w:val="00717CC7"/>
    <w:rsid w:val="00720782"/>
    <w:rsid w:val="00725F36"/>
    <w:rsid w:val="0073181A"/>
    <w:rsid w:val="007368DC"/>
    <w:rsid w:val="0074132C"/>
    <w:rsid w:val="0074191B"/>
    <w:rsid w:val="00746EEF"/>
    <w:rsid w:val="0075469C"/>
    <w:rsid w:val="007551C5"/>
    <w:rsid w:val="00755F17"/>
    <w:rsid w:val="007618DE"/>
    <w:rsid w:val="00772954"/>
    <w:rsid w:val="00782380"/>
    <w:rsid w:val="00787672"/>
    <w:rsid w:val="00793AE5"/>
    <w:rsid w:val="00797F4F"/>
    <w:rsid w:val="007A00ED"/>
    <w:rsid w:val="007A105F"/>
    <w:rsid w:val="007A5DB7"/>
    <w:rsid w:val="007A787E"/>
    <w:rsid w:val="007B0E08"/>
    <w:rsid w:val="007B1E35"/>
    <w:rsid w:val="007B4F10"/>
    <w:rsid w:val="007B7CE0"/>
    <w:rsid w:val="007C1261"/>
    <w:rsid w:val="007C4851"/>
    <w:rsid w:val="007C6905"/>
    <w:rsid w:val="007D1B6E"/>
    <w:rsid w:val="007D597C"/>
    <w:rsid w:val="007D6D6D"/>
    <w:rsid w:val="007D70E5"/>
    <w:rsid w:val="007E0153"/>
    <w:rsid w:val="007E092F"/>
    <w:rsid w:val="007E27AC"/>
    <w:rsid w:val="007E38CE"/>
    <w:rsid w:val="007E5FAC"/>
    <w:rsid w:val="007E68D3"/>
    <w:rsid w:val="007E79AF"/>
    <w:rsid w:val="007F480C"/>
    <w:rsid w:val="00806EDF"/>
    <w:rsid w:val="00811D02"/>
    <w:rsid w:val="00813363"/>
    <w:rsid w:val="008146F9"/>
    <w:rsid w:val="00822FC9"/>
    <w:rsid w:val="00827614"/>
    <w:rsid w:val="00831B57"/>
    <w:rsid w:val="008328FB"/>
    <w:rsid w:val="00835F93"/>
    <w:rsid w:val="00850135"/>
    <w:rsid w:val="00852A67"/>
    <w:rsid w:val="00856C38"/>
    <w:rsid w:val="0085740E"/>
    <w:rsid w:val="00860F36"/>
    <w:rsid w:val="0086106C"/>
    <w:rsid w:val="008648AA"/>
    <w:rsid w:val="0087327B"/>
    <w:rsid w:val="00875F04"/>
    <w:rsid w:val="008766EE"/>
    <w:rsid w:val="008819A8"/>
    <w:rsid w:val="00882257"/>
    <w:rsid w:val="0089160E"/>
    <w:rsid w:val="00891E4D"/>
    <w:rsid w:val="00891F3B"/>
    <w:rsid w:val="008935B1"/>
    <w:rsid w:val="008A0082"/>
    <w:rsid w:val="008A3A89"/>
    <w:rsid w:val="008A4C09"/>
    <w:rsid w:val="008B6014"/>
    <w:rsid w:val="008B72A5"/>
    <w:rsid w:val="008C1053"/>
    <w:rsid w:val="008C2485"/>
    <w:rsid w:val="008C31CB"/>
    <w:rsid w:val="008C35F0"/>
    <w:rsid w:val="008C5697"/>
    <w:rsid w:val="008C76FA"/>
    <w:rsid w:val="008D2353"/>
    <w:rsid w:val="008D3559"/>
    <w:rsid w:val="008D3C9A"/>
    <w:rsid w:val="008D6EFC"/>
    <w:rsid w:val="008E3559"/>
    <w:rsid w:val="008E5B65"/>
    <w:rsid w:val="008E7CD8"/>
    <w:rsid w:val="008F34F1"/>
    <w:rsid w:val="0091228D"/>
    <w:rsid w:val="009128AE"/>
    <w:rsid w:val="00915046"/>
    <w:rsid w:val="0091612D"/>
    <w:rsid w:val="00916F76"/>
    <w:rsid w:val="00917BF3"/>
    <w:rsid w:val="00921F27"/>
    <w:rsid w:val="00923F28"/>
    <w:rsid w:val="0092644D"/>
    <w:rsid w:val="009269FE"/>
    <w:rsid w:val="00934C74"/>
    <w:rsid w:val="00944B50"/>
    <w:rsid w:val="00944FDB"/>
    <w:rsid w:val="009464DB"/>
    <w:rsid w:val="0095365C"/>
    <w:rsid w:val="00973926"/>
    <w:rsid w:val="00974630"/>
    <w:rsid w:val="00974669"/>
    <w:rsid w:val="00982267"/>
    <w:rsid w:val="00986426"/>
    <w:rsid w:val="009930AF"/>
    <w:rsid w:val="009A1ED4"/>
    <w:rsid w:val="009A6447"/>
    <w:rsid w:val="009A6805"/>
    <w:rsid w:val="009B022F"/>
    <w:rsid w:val="009B18EC"/>
    <w:rsid w:val="009B35FC"/>
    <w:rsid w:val="009B3D79"/>
    <w:rsid w:val="009B4AD5"/>
    <w:rsid w:val="009B4C85"/>
    <w:rsid w:val="009B55B4"/>
    <w:rsid w:val="009C1F1E"/>
    <w:rsid w:val="009C35EE"/>
    <w:rsid w:val="009C6417"/>
    <w:rsid w:val="009D007E"/>
    <w:rsid w:val="009E79B0"/>
    <w:rsid w:val="009F2EA7"/>
    <w:rsid w:val="00A008ED"/>
    <w:rsid w:val="00A01327"/>
    <w:rsid w:val="00A1417D"/>
    <w:rsid w:val="00A232AD"/>
    <w:rsid w:val="00A237D5"/>
    <w:rsid w:val="00A24882"/>
    <w:rsid w:val="00A31D2D"/>
    <w:rsid w:val="00A40A79"/>
    <w:rsid w:val="00A45D0B"/>
    <w:rsid w:val="00A55EF2"/>
    <w:rsid w:val="00A56995"/>
    <w:rsid w:val="00A57A4C"/>
    <w:rsid w:val="00A602ED"/>
    <w:rsid w:val="00A63F7F"/>
    <w:rsid w:val="00A717C9"/>
    <w:rsid w:val="00A720B7"/>
    <w:rsid w:val="00A76DA0"/>
    <w:rsid w:val="00A85EA8"/>
    <w:rsid w:val="00A870D5"/>
    <w:rsid w:val="00A927CE"/>
    <w:rsid w:val="00A92EB5"/>
    <w:rsid w:val="00A95646"/>
    <w:rsid w:val="00A95C2E"/>
    <w:rsid w:val="00AA1C15"/>
    <w:rsid w:val="00AA1E8A"/>
    <w:rsid w:val="00AA4E92"/>
    <w:rsid w:val="00AB5A14"/>
    <w:rsid w:val="00AB607B"/>
    <w:rsid w:val="00AB79E4"/>
    <w:rsid w:val="00AC21DB"/>
    <w:rsid w:val="00AD0913"/>
    <w:rsid w:val="00AD0D2F"/>
    <w:rsid w:val="00AD1A14"/>
    <w:rsid w:val="00AD2563"/>
    <w:rsid w:val="00AE02AB"/>
    <w:rsid w:val="00AE3EB0"/>
    <w:rsid w:val="00AE460F"/>
    <w:rsid w:val="00AE47C1"/>
    <w:rsid w:val="00AF2E80"/>
    <w:rsid w:val="00AF669D"/>
    <w:rsid w:val="00B073AE"/>
    <w:rsid w:val="00B10B5F"/>
    <w:rsid w:val="00B11EFE"/>
    <w:rsid w:val="00B11FF1"/>
    <w:rsid w:val="00B12F04"/>
    <w:rsid w:val="00B16716"/>
    <w:rsid w:val="00B17F3F"/>
    <w:rsid w:val="00B22190"/>
    <w:rsid w:val="00B23E49"/>
    <w:rsid w:val="00B24498"/>
    <w:rsid w:val="00B24B45"/>
    <w:rsid w:val="00B2666A"/>
    <w:rsid w:val="00B26B67"/>
    <w:rsid w:val="00B3033A"/>
    <w:rsid w:val="00B3634F"/>
    <w:rsid w:val="00B40CD8"/>
    <w:rsid w:val="00B4260D"/>
    <w:rsid w:val="00B4576D"/>
    <w:rsid w:val="00B501F5"/>
    <w:rsid w:val="00B5246F"/>
    <w:rsid w:val="00B5488B"/>
    <w:rsid w:val="00B56B1B"/>
    <w:rsid w:val="00B57527"/>
    <w:rsid w:val="00B61889"/>
    <w:rsid w:val="00B700C5"/>
    <w:rsid w:val="00B70A52"/>
    <w:rsid w:val="00B72CCB"/>
    <w:rsid w:val="00B801D3"/>
    <w:rsid w:val="00B84ED0"/>
    <w:rsid w:val="00B86BE9"/>
    <w:rsid w:val="00B90418"/>
    <w:rsid w:val="00B92E32"/>
    <w:rsid w:val="00B97995"/>
    <w:rsid w:val="00BA5FBB"/>
    <w:rsid w:val="00BB2507"/>
    <w:rsid w:val="00BB4F70"/>
    <w:rsid w:val="00BB63C2"/>
    <w:rsid w:val="00BC1229"/>
    <w:rsid w:val="00BC155A"/>
    <w:rsid w:val="00BD233F"/>
    <w:rsid w:val="00BD2AFE"/>
    <w:rsid w:val="00BD4C60"/>
    <w:rsid w:val="00BD5F08"/>
    <w:rsid w:val="00BD60FB"/>
    <w:rsid w:val="00BE4670"/>
    <w:rsid w:val="00BF0110"/>
    <w:rsid w:val="00BF50F9"/>
    <w:rsid w:val="00BF73C9"/>
    <w:rsid w:val="00C05C15"/>
    <w:rsid w:val="00C05D52"/>
    <w:rsid w:val="00C10127"/>
    <w:rsid w:val="00C101BC"/>
    <w:rsid w:val="00C113D9"/>
    <w:rsid w:val="00C12551"/>
    <w:rsid w:val="00C17118"/>
    <w:rsid w:val="00C2159A"/>
    <w:rsid w:val="00C258F2"/>
    <w:rsid w:val="00C26A9E"/>
    <w:rsid w:val="00C27195"/>
    <w:rsid w:val="00C30953"/>
    <w:rsid w:val="00C36AB2"/>
    <w:rsid w:val="00C42BE7"/>
    <w:rsid w:val="00C516E4"/>
    <w:rsid w:val="00C51956"/>
    <w:rsid w:val="00C55EEF"/>
    <w:rsid w:val="00C56357"/>
    <w:rsid w:val="00C60CDB"/>
    <w:rsid w:val="00C63375"/>
    <w:rsid w:val="00C65492"/>
    <w:rsid w:val="00C8056B"/>
    <w:rsid w:val="00C82161"/>
    <w:rsid w:val="00C8340D"/>
    <w:rsid w:val="00C86F8D"/>
    <w:rsid w:val="00C9104F"/>
    <w:rsid w:val="00C91A76"/>
    <w:rsid w:val="00C94981"/>
    <w:rsid w:val="00C97C10"/>
    <w:rsid w:val="00CA2546"/>
    <w:rsid w:val="00CB1778"/>
    <w:rsid w:val="00CB2870"/>
    <w:rsid w:val="00CB291C"/>
    <w:rsid w:val="00CB4E05"/>
    <w:rsid w:val="00CB5E4C"/>
    <w:rsid w:val="00CC14BB"/>
    <w:rsid w:val="00CC1B44"/>
    <w:rsid w:val="00CD380E"/>
    <w:rsid w:val="00CD656B"/>
    <w:rsid w:val="00CD69B2"/>
    <w:rsid w:val="00CE4075"/>
    <w:rsid w:val="00D0061C"/>
    <w:rsid w:val="00D049FD"/>
    <w:rsid w:val="00D10CCD"/>
    <w:rsid w:val="00D11E33"/>
    <w:rsid w:val="00D15650"/>
    <w:rsid w:val="00D1656B"/>
    <w:rsid w:val="00D173C8"/>
    <w:rsid w:val="00D17B19"/>
    <w:rsid w:val="00D2245F"/>
    <w:rsid w:val="00D24B07"/>
    <w:rsid w:val="00D26426"/>
    <w:rsid w:val="00D26D7A"/>
    <w:rsid w:val="00D27804"/>
    <w:rsid w:val="00D278EC"/>
    <w:rsid w:val="00D31AC6"/>
    <w:rsid w:val="00D43FC4"/>
    <w:rsid w:val="00D61971"/>
    <w:rsid w:val="00D63794"/>
    <w:rsid w:val="00D63FEE"/>
    <w:rsid w:val="00D67030"/>
    <w:rsid w:val="00D714CF"/>
    <w:rsid w:val="00D73EED"/>
    <w:rsid w:val="00D74614"/>
    <w:rsid w:val="00D76A24"/>
    <w:rsid w:val="00D76C22"/>
    <w:rsid w:val="00D77EAA"/>
    <w:rsid w:val="00D8037F"/>
    <w:rsid w:val="00D8599F"/>
    <w:rsid w:val="00D870E3"/>
    <w:rsid w:val="00D9759E"/>
    <w:rsid w:val="00DA5FB4"/>
    <w:rsid w:val="00DB42AB"/>
    <w:rsid w:val="00DB6031"/>
    <w:rsid w:val="00DB70C0"/>
    <w:rsid w:val="00DC5D26"/>
    <w:rsid w:val="00DC5DFB"/>
    <w:rsid w:val="00DC7108"/>
    <w:rsid w:val="00DE397F"/>
    <w:rsid w:val="00DF345D"/>
    <w:rsid w:val="00DF3598"/>
    <w:rsid w:val="00DF674D"/>
    <w:rsid w:val="00DF69FC"/>
    <w:rsid w:val="00E02424"/>
    <w:rsid w:val="00E024EE"/>
    <w:rsid w:val="00E029D6"/>
    <w:rsid w:val="00E105C5"/>
    <w:rsid w:val="00E10703"/>
    <w:rsid w:val="00E12902"/>
    <w:rsid w:val="00E23907"/>
    <w:rsid w:val="00E3012E"/>
    <w:rsid w:val="00E31A0B"/>
    <w:rsid w:val="00E3390A"/>
    <w:rsid w:val="00E33A34"/>
    <w:rsid w:val="00E36708"/>
    <w:rsid w:val="00E36EAC"/>
    <w:rsid w:val="00E47BEA"/>
    <w:rsid w:val="00E47DDE"/>
    <w:rsid w:val="00E553ED"/>
    <w:rsid w:val="00E56B82"/>
    <w:rsid w:val="00E56BFD"/>
    <w:rsid w:val="00E62315"/>
    <w:rsid w:val="00E65CF4"/>
    <w:rsid w:val="00E65FD0"/>
    <w:rsid w:val="00E76A2D"/>
    <w:rsid w:val="00E8041B"/>
    <w:rsid w:val="00E938C7"/>
    <w:rsid w:val="00E94BF2"/>
    <w:rsid w:val="00E9797C"/>
    <w:rsid w:val="00EA0AC2"/>
    <w:rsid w:val="00EA4898"/>
    <w:rsid w:val="00EB0D97"/>
    <w:rsid w:val="00EB65E2"/>
    <w:rsid w:val="00EC0444"/>
    <w:rsid w:val="00EC0DA3"/>
    <w:rsid w:val="00EC1160"/>
    <w:rsid w:val="00EC2619"/>
    <w:rsid w:val="00EC3B25"/>
    <w:rsid w:val="00EC4A4D"/>
    <w:rsid w:val="00ED1095"/>
    <w:rsid w:val="00ED2195"/>
    <w:rsid w:val="00ED2340"/>
    <w:rsid w:val="00ED32E9"/>
    <w:rsid w:val="00ED411D"/>
    <w:rsid w:val="00EE1CE3"/>
    <w:rsid w:val="00EE22B7"/>
    <w:rsid w:val="00EE44EC"/>
    <w:rsid w:val="00EE7438"/>
    <w:rsid w:val="00EF0138"/>
    <w:rsid w:val="00EF08B1"/>
    <w:rsid w:val="00EF3846"/>
    <w:rsid w:val="00EF5C4B"/>
    <w:rsid w:val="00F0021A"/>
    <w:rsid w:val="00F00C0C"/>
    <w:rsid w:val="00F026B0"/>
    <w:rsid w:val="00F102BF"/>
    <w:rsid w:val="00F1244F"/>
    <w:rsid w:val="00F127D6"/>
    <w:rsid w:val="00F1373C"/>
    <w:rsid w:val="00F2061D"/>
    <w:rsid w:val="00F214BA"/>
    <w:rsid w:val="00F32746"/>
    <w:rsid w:val="00F32CB5"/>
    <w:rsid w:val="00F352BA"/>
    <w:rsid w:val="00F35EAA"/>
    <w:rsid w:val="00F40EA3"/>
    <w:rsid w:val="00F45957"/>
    <w:rsid w:val="00F609C4"/>
    <w:rsid w:val="00F7040D"/>
    <w:rsid w:val="00F7270C"/>
    <w:rsid w:val="00F73B81"/>
    <w:rsid w:val="00F74A14"/>
    <w:rsid w:val="00F74D36"/>
    <w:rsid w:val="00F7688B"/>
    <w:rsid w:val="00F774C9"/>
    <w:rsid w:val="00F80778"/>
    <w:rsid w:val="00F80AE5"/>
    <w:rsid w:val="00F81F0F"/>
    <w:rsid w:val="00F837C7"/>
    <w:rsid w:val="00F83BC9"/>
    <w:rsid w:val="00F86365"/>
    <w:rsid w:val="00F8710F"/>
    <w:rsid w:val="00F91616"/>
    <w:rsid w:val="00FA237C"/>
    <w:rsid w:val="00FA2BCB"/>
    <w:rsid w:val="00FA5F65"/>
    <w:rsid w:val="00FC23FD"/>
    <w:rsid w:val="00FC6709"/>
    <w:rsid w:val="00FD251E"/>
    <w:rsid w:val="00FD2B77"/>
    <w:rsid w:val="00FE266F"/>
    <w:rsid w:val="00FE5D60"/>
    <w:rsid w:val="00FF0177"/>
    <w:rsid w:val="00FF324E"/>
    <w:rsid w:val="00FF693E"/>
    <w:rsid w:val="00FF73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index heading" w:uiPriority="0"/>
    <w:lsdException w:name="caption" w:uiPriority="0" w:qFormat="1"/>
    <w:lsdException w:name="table of figures" w:uiPriority="0"/>
    <w:lsdException w:name="envelope address" w:uiPriority="0"/>
    <w:lsdException w:name="envelope return"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FF1"/>
    <w:pPr>
      <w:spacing w:before="120" w:after="120" w:line="360" w:lineRule="auto"/>
    </w:pPr>
    <w:rPr>
      <w:rFonts w:ascii="Times New Roman" w:hAnsi="Times New Roman" w:cs="Times New Roman"/>
      <w:sz w:val="24"/>
    </w:rPr>
  </w:style>
  <w:style w:type="paragraph" w:styleId="Heading1">
    <w:name w:val="heading 1"/>
    <w:basedOn w:val="Normal"/>
    <w:next w:val="Text1"/>
    <w:link w:val="Heading1Char"/>
    <w:uiPriority w:val="9"/>
    <w:qFormat/>
    <w:rsid w:val="00AA1C15"/>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rsid w:val="00AA1C15"/>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unhideWhenUsed/>
    <w:qFormat/>
    <w:rsid w:val="00AA1C15"/>
    <w:pPr>
      <w:keepNext/>
      <w:numPr>
        <w:ilvl w:val="2"/>
        <w:numId w:val="28"/>
      </w:numPr>
      <w:tabs>
        <w:tab w:val="clear" w:pos="1030"/>
        <w:tab w:val="num" w:pos="850"/>
      </w:tabs>
      <w:ind w:left="850"/>
      <w:outlineLvl w:val="2"/>
    </w:pPr>
    <w:rPr>
      <w:rFonts w:eastAsiaTheme="majorEastAsia"/>
      <w:bCs/>
      <w:i/>
    </w:rPr>
  </w:style>
  <w:style w:type="paragraph" w:styleId="Heading4">
    <w:name w:val="heading 4"/>
    <w:basedOn w:val="Normal"/>
    <w:next w:val="Text1"/>
    <w:link w:val="Heading4Char"/>
    <w:uiPriority w:val="9"/>
    <w:unhideWhenUsed/>
    <w:qFormat/>
    <w:rsid w:val="00AA1C15"/>
    <w:pPr>
      <w:keepNext/>
      <w:numPr>
        <w:ilvl w:val="3"/>
        <w:numId w:val="28"/>
      </w:numPr>
      <w:outlineLvl w:val="3"/>
    </w:pPr>
    <w:rPr>
      <w:rFonts w:eastAsiaTheme="majorEastAsia"/>
      <w:bCs/>
      <w:iCs/>
    </w:rPr>
  </w:style>
  <w:style w:type="paragraph" w:styleId="Heading5">
    <w:name w:val="heading 5"/>
    <w:basedOn w:val="Normal"/>
    <w:next w:val="Text1"/>
    <w:link w:val="Heading5Char"/>
    <w:unhideWhenUsed/>
    <w:qFormat/>
    <w:rsid w:val="00AA1C15"/>
    <w:pPr>
      <w:keepNext/>
      <w:numPr>
        <w:ilvl w:val="4"/>
        <w:numId w:val="28"/>
      </w:numPr>
      <w:tabs>
        <w:tab w:val="left" w:pos="850"/>
      </w:tabs>
      <w:outlineLvl w:val="4"/>
    </w:pPr>
    <w:rPr>
      <w:rFonts w:eastAsiaTheme="majorEastAsia"/>
    </w:rPr>
  </w:style>
  <w:style w:type="paragraph" w:styleId="Heading6">
    <w:name w:val="heading 6"/>
    <w:basedOn w:val="Normal"/>
    <w:next w:val="Text1"/>
    <w:link w:val="Heading6Char"/>
    <w:unhideWhenUsed/>
    <w:qFormat/>
    <w:rsid w:val="00AA1C15"/>
    <w:pPr>
      <w:keepNext/>
      <w:numPr>
        <w:ilvl w:val="5"/>
        <w:numId w:val="28"/>
      </w:numPr>
      <w:tabs>
        <w:tab w:val="left" w:pos="850"/>
      </w:tabs>
      <w:outlineLvl w:val="5"/>
    </w:pPr>
    <w:rPr>
      <w:rFonts w:eastAsiaTheme="majorEastAsia"/>
      <w:iCs/>
    </w:rPr>
  </w:style>
  <w:style w:type="paragraph" w:styleId="Heading7">
    <w:name w:val="heading 7"/>
    <w:basedOn w:val="Normal"/>
    <w:next w:val="Text1"/>
    <w:link w:val="Heading7Char"/>
    <w:unhideWhenUsed/>
    <w:qFormat/>
    <w:rsid w:val="00AA1C15"/>
    <w:pPr>
      <w:keepNext/>
      <w:numPr>
        <w:ilvl w:val="6"/>
        <w:numId w:val="28"/>
      </w:numPr>
      <w:tabs>
        <w:tab w:val="left" w:pos="850"/>
      </w:tabs>
      <w:outlineLvl w:val="6"/>
    </w:pPr>
    <w:rPr>
      <w:rFonts w:eastAsiaTheme="majorEastAsia"/>
      <w:iCs/>
    </w:rPr>
  </w:style>
  <w:style w:type="paragraph" w:styleId="Heading8">
    <w:name w:val="heading 8"/>
    <w:basedOn w:val="Normal"/>
    <w:next w:val="Normal"/>
    <w:link w:val="Heading8Char"/>
    <w:unhideWhenUsed/>
    <w:qFormat/>
    <w:rsid w:val="00AA1C15"/>
    <w:pPr>
      <w:spacing w:before="240" w:after="60" w:line="240" w:lineRule="auto"/>
      <w:jc w:val="both"/>
      <w:outlineLvl w:val="7"/>
    </w:pPr>
    <w:rPr>
      <w:i/>
      <w:iCs/>
      <w:szCs w:val="24"/>
    </w:rPr>
  </w:style>
  <w:style w:type="paragraph" w:styleId="Heading9">
    <w:name w:val="heading 9"/>
    <w:basedOn w:val="Normal"/>
    <w:next w:val="Normal"/>
    <w:link w:val="Heading9Char"/>
    <w:unhideWhenUsed/>
    <w:qFormat/>
    <w:rsid w:val="00AA1C15"/>
    <w:pPr>
      <w:spacing w:before="240" w:after="60" w:line="240" w:lineRule="auto"/>
      <w:jc w:val="both"/>
      <w:outlineLvl w:val="8"/>
    </w:pPr>
    <w:rPr>
      <w:rFonts w:asciiTheme="majorHAnsi" w:eastAsiaTheme="majorEastAsia"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bg-BG"/>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bg-BG"/>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rsid w:val="009C6417"/>
    <w:rPr>
      <w:rFonts w:ascii="Times New Roman" w:hAnsi="Times New Roman" w:cs="Times New Roman"/>
      <w:sz w:val="24"/>
      <w:szCs w:val="20"/>
      <w:shd w:val="clear" w:color="auto" w:fill="auto"/>
      <w:lang w:val="bg-BG"/>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link w:val="HeaderCouncilChar"/>
    <w:rsid w:val="009C6417"/>
    <w:pPr>
      <w:spacing w:before="0" w:after="0" w:line="240" w:lineRule="auto"/>
    </w:pPr>
    <w:rPr>
      <w:sz w:val="2"/>
    </w:rPr>
  </w:style>
  <w:style w:type="paragraph" w:customStyle="1" w:styleId="FooterCouncil">
    <w:name w:val="Footer Council"/>
    <w:basedOn w:val="Normal"/>
    <w:link w:val="FooterCouncilChar"/>
    <w:rsid w:val="009C6417"/>
    <w:pPr>
      <w:spacing w:before="0" w:after="0" w:line="240" w:lineRule="auto"/>
    </w:pPr>
    <w:rPr>
      <w:sz w:val="2"/>
    </w:rPr>
  </w:style>
  <w:style w:type="paragraph" w:customStyle="1" w:styleId="TechnicalBlock">
    <w:name w:val="Technical Block"/>
    <w:basedOn w:val="Normal"/>
    <w:next w:val="Normal"/>
    <w:link w:val="TechnicalBlockChar"/>
    <w:rsid w:val="00FE266F"/>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link w:val="Text1Char"/>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2E0B9C"/>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rsid w:val="001B675E"/>
    <w:rPr>
      <w:rFonts w:ascii="Times New Roman" w:hAnsi="Times New Roman" w:cs="Times New Roman"/>
      <w:sz w:val="20"/>
      <w:szCs w:val="20"/>
      <w:lang w:val="bg-BG"/>
    </w:rPr>
  </w:style>
  <w:style w:type="character" w:styleId="EndnoteReference">
    <w:name w:val="endnote reference"/>
    <w:basedOn w:val="DefaultParagraphFont"/>
    <w:unhideWhenUsed/>
    <w:rsid w:val="001B675E"/>
    <w:rPr>
      <w:vertAlign w:val="superscript"/>
    </w:rPr>
  </w:style>
  <w:style w:type="paragraph" w:customStyle="1" w:styleId="HeaderCouncilLarge">
    <w:name w:val="Header Council Large"/>
    <w:basedOn w:val="Normal"/>
    <w:link w:val="HeaderCouncilLargeChar"/>
    <w:rsid w:val="00041281"/>
    <w:pPr>
      <w:spacing w:before="0" w:after="440"/>
      <w:ind w:left="-1134" w:right="-1134"/>
    </w:pPr>
    <w:rPr>
      <w:sz w:val="2"/>
    </w:rPr>
  </w:style>
  <w:style w:type="character" w:customStyle="1" w:styleId="TechnicalBlockChar">
    <w:name w:val="Technical Block Char"/>
    <w:basedOn w:val="DefaultParagraphFont"/>
    <w:link w:val="TechnicalBlock"/>
    <w:rsid w:val="00041281"/>
    <w:rPr>
      <w:rFonts w:ascii="Times New Roman" w:hAnsi="Times New Roman" w:cs="Times New Roman"/>
      <w:sz w:val="24"/>
    </w:rPr>
  </w:style>
  <w:style w:type="character" w:customStyle="1" w:styleId="HeaderCouncilLargeChar">
    <w:name w:val="Header Council Large Char"/>
    <w:basedOn w:val="TechnicalBlockChar"/>
    <w:link w:val="HeaderCouncilLarge"/>
    <w:rsid w:val="00041281"/>
    <w:rPr>
      <w:rFonts w:ascii="Times New Roman" w:hAnsi="Times New Roman" w:cs="Times New Roman"/>
      <w:sz w:val="2"/>
    </w:rPr>
  </w:style>
  <w:style w:type="paragraph" w:customStyle="1" w:styleId="FooterText">
    <w:name w:val="Footer Text"/>
    <w:basedOn w:val="Normal"/>
    <w:rsid w:val="00041281"/>
    <w:pPr>
      <w:spacing w:before="0" w:after="0" w:line="240" w:lineRule="auto"/>
    </w:pPr>
    <w:rPr>
      <w:rFonts w:eastAsia="Times New Roman"/>
      <w:szCs w:val="24"/>
    </w:rPr>
  </w:style>
  <w:style w:type="character" w:styleId="PlaceholderText">
    <w:name w:val="Placeholder Text"/>
    <w:basedOn w:val="DefaultParagraphFont"/>
    <w:uiPriority w:val="99"/>
    <w:semiHidden/>
    <w:rsid w:val="00041281"/>
    <w:rPr>
      <w:color w:val="808080"/>
    </w:rPr>
  </w:style>
  <w:style w:type="character" w:customStyle="1" w:styleId="Heading1Char">
    <w:name w:val="Heading 1 Char"/>
    <w:basedOn w:val="DefaultParagraphFont"/>
    <w:link w:val="Heading1"/>
    <w:uiPriority w:val="9"/>
    <w:rsid w:val="00AA1C15"/>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sid w:val="00AA1C15"/>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sid w:val="00AA1C15"/>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rsid w:val="00AA1C15"/>
    <w:rPr>
      <w:rFonts w:ascii="Times New Roman" w:eastAsiaTheme="majorEastAsia" w:hAnsi="Times New Roman" w:cs="Times New Roman"/>
      <w:bCs/>
      <w:iCs/>
      <w:sz w:val="24"/>
    </w:rPr>
  </w:style>
  <w:style w:type="character" w:customStyle="1" w:styleId="Heading5Char">
    <w:name w:val="Heading 5 Char"/>
    <w:basedOn w:val="DefaultParagraphFont"/>
    <w:link w:val="Heading5"/>
    <w:rsid w:val="00AA1C15"/>
    <w:rPr>
      <w:rFonts w:ascii="Times New Roman" w:eastAsiaTheme="majorEastAsia" w:hAnsi="Times New Roman" w:cs="Times New Roman"/>
      <w:sz w:val="24"/>
    </w:rPr>
  </w:style>
  <w:style w:type="character" w:customStyle="1" w:styleId="Heading6Char">
    <w:name w:val="Heading 6 Char"/>
    <w:basedOn w:val="DefaultParagraphFont"/>
    <w:link w:val="Heading6"/>
    <w:rsid w:val="00AA1C15"/>
    <w:rPr>
      <w:rFonts w:ascii="Times New Roman" w:eastAsiaTheme="majorEastAsia" w:hAnsi="Times New Roman" w:cs="Times New Roman"/>
      <w:iCs/>
      <w:sz w:val="24"/>
    </w:rPr>
  </w:style>
  <w:style w:type="character" w:customStyle="1" w:styleId="Heading7Char">
    <w:name w:val="Heading 7 Char"/>
    <w:basedOn w:val="DefaultParagraphFont"/>
    <w:link w:val="Heading7"/>
    <w:rsid w:val="00AA1C15"/>
    <w:rPr>
      <w:rFonts w:ascii="Times New Roman" w:eastAsiaTheme="majorEastAsia" w:hAnsi="Times New Roman" w:cs="Times New Roman"/>
      <w:iCs/>
      <w:sz w:val="24"/>
    </w:rPr>
  </w:style>
  <w:style w:type="character" w:customStyle="1" w:styleId="Heading8Char">
    <w:name w:val="Heading 8 Char"/>
    <w:basedOn w:val="DefaultParagraphFont"/>
    <w:link w:val="Heading8"/>
    <w:rsid w:val="00AA1C15"/>
    <w:rPr>
      <w:rFonts w:ascii="Times New Roman" w:hAnsi="Times New Roman" w:cs="Times New Roman"/>
      <w:i/>
      <w:iCs/>
      <w:sz w:val="24"/>
      <w:szCs w:val="24"/>
      <w:lang w:val="bg-BG"/>
    </w:rPr>
  </w:style>
  <w:style w:type="character" w:customStyle="1" w:styleId="Heading9Char">
    <w:name w:val="Heading 9 Char"/>
    <w:basedOn w:val="DefaultParagraphFont"/>
    <w:link w:val="Heading9"/>
    <w:rsid w:val="00AA1C15"/>
    <w:rPr>
      <w:rFonts w:asciiTheme="majorHAnsi" w:eastAsiaTheme="majorEastAsia" w:hAnsiTheme="majorHAnsi" w:cs="Times New Roman"/>
      <w:lang w:val="bg-BG"/>
    </w:rPr>
  </w:style>
  <w:style w:type="paragraph" w:styleId="TOCHeading">
    <w:name w:val="TOC Heading"/>
    <w:basedOn w:val="Normal"/>
    <w:next w:val="Normal"/>
    <w:uiPriority w:val="39"/>
    <w:semiHidden/>
    <w:unhideWhenUsed/>
    <w:qFormat/>
    <w:rsid w:val="00AA1C15"/>
    <w:pPr>
      <w:spacing w:after="240"/>
      <w:jc w:val="center"/>
    </w:pPr>
    <w:rPr>
      <w:b/>
      <w:sz w:val="28"/>
    </w:rPr>
  </w:style>
  <w:style w:type="paragraph" w:styleId="TOC1">
    <w:name w:val="toc 1"/>
    <w:basedOn w:val="Normal"/>
    <w:next w:val="Normal"/>
    <w:uiPriority w:val="39"/>
    <w:unhideWhenUsed/>
    <w:rsid w:val="00AA1C15"/>
    <w:pPr>
      <w:tabs>
        <w:tab w:val="right" w:leader="dot" w:pos="9071"/>
      </w:tabs>
      <w:spacing w:before="60"/>
      <w:ind w:left="850" w:hanging="850"/>
    </w:pPr>
  </w:style>
  <w:style w:type="paragraph" w:styleId="TOC2">
    <w:name w:val="toc 2"/>
    <w:basedOn w:val="Normal"/>
    <w:next w:val="Normal"/>
    <w:uiPriority w:val="39"/>
    <w:unhideWhenUsed/>
    <w:rsid w:val="00AA1C15"/>
    <w:pPr>
      <w:tabs>
        <w:tab w:val="right" w:leader="dot" w:pos="9071"/>
      </w:tabs>
      <w:spacing w:before="60"/>
      <w:ind w:left="850" w:hanging="850"/>
    </w:pPr>
  </w:style>
  <w:style w:type="paragraph" w:styleId="TOC3">
    <w:name w:val="toc 3"/>
    <w:basedOn w:val="Normal"/>
    <w:next w:val="Normal"/>
    <w:uiPriority w:val="39"/>
    <w:unhideWhenUsed/>
    <w:rsid w:val="00AA1C15"/>
    <w:pPr>
      <w:tabs>
        <w:tab w:val="right" w:leader="dot" w:pos="9071"/>
      </w:tabs>
      <w:spacing w:before="60"/>
      <w:ind w:left="850" w:hanging="850"/>
    </w:pPr>
  </w:style>
  <w:style w:type="paragraph" w:styleId="TOC4">
    <w:name w:val="toc 4"/>
    <w:basedOn w:val="Normal"/>
    <w:next w:val="Normal"/>
    <w:uiPriority w:val="39"/>
    <w:unhideWhenUsed/>
    <w:rsid w:val="00AA1C15"/>
    <w:pPr>
      <w:tabs>
        <w:tab w:val="right" w:leader="dot" w:pos="9071"/>
      </w:tabs>
      <w:spacing w:before="60"/>
      <w:ind w:left="850" w:hanging="850"/>
    </w:pPr>
  </w:style>
  <w:style w:type="paragraph" w:styleId="TOC5">
    <w:name w:val="toc 5"/>
    <w:basedOn w:val="Normal"/>
    <w:next w:val="Normal"/>
    <w:uiPriority w:val="39"/>
    <w:unhideWhenUsed/>
    <w:rsid w:val="00AA1C15"/>
    <w:pPr>
      <w:tabs>
        <w:tab w:val="right" w:leader="dot" w:pos="9071"/>
      </w:tabs>
      <w:spacing w:before="300"/>
    </w:pPr>
  </w:style>
  <w:style w:type="paragraph" w:styleId="TOC6">
    <w:name w:val="toc 6"/>
    <w:basedOn w:val="Normal"/>
    <w:next w:val="Normal"/>
    <w:uiPriority w:val="39"/>
    <w:unhideWhenUsed/>
    <w:rsid w:val="00AA1C15"/>
    <w:pPr>
      <w:tabs>
        <w:tab w:val="right" w:leader="dot" w:pos="9071"/>
      </w:tabs>
      <w:spacing w:before="240"/>
    </w:pPr>
  </w:style>
  <w:style w:type="paragraph" w:styleId="TOC7">
    <w:name w:val="toc 7"/>
    <w:basedOn w:val="Normal"/>
    <w:next w:val="Normal"/>
    <w:uiPriority w:val="39"/>
    <w:unhideWhenUsed/>
    <w:rsid w:val="00AA1C15"/>
    <w:pPr>
      <w:tabs>
        <w:tab w:val="right" w:leader="dot" w:pos="9071"/>
      </w:tabs>
      <w:spacing w:before="180"/>
    </w:pPr>
  </w:style>
  <w:style w:type="paragraph" w:styleId="TOC8">
    <w:name w:val="toc 8"/>
    <w:basedOn w:val="Normal"/>
    <w:next w:val="Normal"/>
    <w:uiPriority w:val="39"/>
    <w:unhideWhenUsed/>
    <w:rsid w:val="00AA1C15"/>
    <w:pPr>
      <w:tabs>
        <w:tab w:val="right" w:leader="dot" w:pos="9071"/>
      </w:tabs>
    </w:pPr>
  </w:style>
  <w:style w:type="paragraph" w:styleId="TOC9">
    <w:name w:val="toc 9"/>
    <w:basedOn w:val="Normal"/>
    <w:next w:val="Normal"/>
    <w:uiPriority w:val="39"/>
    <w:unhideWhenUsed/>
    <w:rsid w:val="00AA1C15"/>
    <w:pPr>
      <w:tabs>
        <w:tab w:val="right" w:leader="dot" w:pos="9071"/>
      </w:tabs>
    </w:pPr>
  </w:style>
  <w:style w:type="paragraph" w:customStyle="1" w:styleId="NormalLeft">
    <w:name w:val="Normal Left"/>
    <w:basedOn w:val="Normal"/>
    <w:rsid w:val="00AA1C15"/>
  </w:style>
  <w:style w:type="paragraph" w:customStyle="1" w:styleId="QuotedText">
    <w:name w:val="Quoted Text"/>
    <w:basedOn w:val="Normal"/>
    <w:rsid w:val="00AA1C15"/>
    <w:pPr>
      <w:ind w:left="1417"/>
    </w:pPr>
  </w:style>
  <w:style w:type="paragraph" w:customStyle="1" w:styleId="Point0">
    <w:name w:val="Point 0"/>
    <w:basedOn w:val="Normal"/>
    <w:rsid w:val="00AA1C15"/>
    <w:pPr>
      <w:ind w:left="850" w:hanging="850"/>
    </w:pPr>
  </w:style>
  <w:style w:type="paragraph" w:customStyle="1" w:styleId="Point1">
    <w:name w:val="Point 1"/>
    <w:basedOn w:val="Normal"/>
    <w:rsid w:val="00AA1C15"/>
    <w:pPr>
      <w:ind w:left="1417" w:hanging="567"/>
    </w:pPr>
  </w:style>
  <w:style w:type="paragraph" w:customStyle="1" w:styleId="Point2">
    <w:name w:val="Point 2"/>
    <w:basedOn w:val="Normal"/>
    <w:rsid w:val="00AA1C15"/>
    <w:pPr>
      <w:ind w:left="1984" w:hanging="567"/>
    </w:pPr>
  </w:style>
  <w:style w:type="paragraph" w:customStyle="1" w:styleId="Point3">
    <w:name w:val="Point 3"/>
    <w:basedOn w:val="Normal"/>
    <w:rsid w:val="00AA1C15"/>
    <w:pPr>
      <w:ind w:left="2551" w:hanging="567"/>
    </w:pPr>
  </w:style>
  <w:style w:type="paragraph" w:customStyle="1" w:styleId="Point4">
    <w:name w:val="Point 4"/>
    <w:basedOn w:val="Normal"/>
    <w:rsid w:val="00AA1C15"/>
    <w:pPr>
      <w:ind w:left="3118" w:hanging="567"/>
    </w:pPr>
  </w:style>
  <w:style w:type="paragraph" w:customStyle="1" w:styleId="Point5">
    <w:name w:val="Point 5"/>
    <w:basedOn w:val="Normal"/>
    <w:rsid w:val="00AA1C15"/>
    <w:pPr>
      <w:ind w:left="3685" w:hanging="567"/>
    </w:pPr>
  </w:style>
  <w:style w:type="paragraph" w:customStyle="1" w:styleId="PointDouble0">
    <w:name w:val="PointDouble 0"/>
    <w:basedOn w:val="Normal"/>
    <w:rsid w:val="00AA1C15"/>
    <w:pPr>
      <w:tabs>
        <w:tab w:val="left" w:pos="850"/>
      </w:tabs>
      <w:ind w:left="1417" w:hanging="1417"/>
    </w:pPr>
  </w:style>
  <w:style w:type="paragraph" w:customStyle="1" w:styleId="PointDouble1">
    <w:name w:val="PointDouble 1"/>
    <w:basedOn w:val="Normal"/>
    <w:rsid w:val="00AA1C15"/>
    <w:pPr>
      <w:tabs>
        <w:tab w:val="left" w:pos="1417"/>
      </w:tabs>
      <w:ind w:left="1984" w:hanging="1134"/>
    </w:pPr>
  </w:style>
  <w:style w:type="paragraph" w:customStyle="1" w:styleId="PointDouble2">
    <w:name w:val="PointDouble 2"/>
    <w:basedOn w:val="Normal"/>
    <w:rsid w:val="00AA1C15"/>
    <w:pPr>
      <w:tabs>
        <w:tab w:val="left" w:pos="1984"/>
      </w:tabs>
      <w:ind w:left="2551" w:hanging="1134"/>
    </w:pPr>
  </w:style>
  <w:style w:type="paragraph" w:customStyle="1" w:styleId="PointDouble3">
    <w:name w:val="PointDouble 3"/>
    <w:basedOn w:val="Normal"/>
    <w:rsid w:val="00AA1C15"/>
    <w:pPr>
      <w:tabs>
        <w:tab w:val="left" w:pos="2551"/>
      </w:tabs>
      <w:ind w:left="3118" w:hanging="1134"/>
    </w:pPr>
  </w:style>
  <w:style w:type="paragraph" w:customStyle="1" w:styleId="PointDouble4">
    <w:name w:val="PointDouble 4"/>
    <w:basedOn w:val="Normal"/>
    <w:rsid w:val="00AA1C15"/>
    <w:pPr>
      <w:tabs>
        <w:tab w:val="left" w:pos="3118"/>
      </w:tabs>
      <w:ind w:left="3685" w:hanging="1134"/>
    </w:pPr>
  </w:style>
  <w:style w:type="paragraph" w:customStyle="1" w:styleId="PointDouble5">
    <w:name w:val="PointDouble 5"/>
    <w:basedOn w:val="Normal"/>
    <w:rsid w:val="00AA1C15"/>
    <w:pPr>
      <w:tabs>
        <w:tab w:val="left" w:pos="3685"/>
      </w:tabs>
      <w:ind w:left="4252" w:hanging="1134"/>
    </w:pPr>
  </w:style>
  <w:style w:type="paragraph" w:customStyle="1" w:styleId="PointTriple0">
    <w:name w:val="PointTriple 0"/>
    <w:basedOn w:val="Normal"/>
    <w:rsid w:val="00AA1C15"/>
    <w:pPr>
      <w:tabs>
        <w:tab w:val="left" w:pos="850"/>
        <w:tab w:val="left" w:pos="1417"/>
      </w:tabs>
      <w:ind w:left="1984" w:hanging="1984"/>
    </w:pPr>
  </w:style>
  <w:style w:type="paragraph" w:customStyle="1" w:styleId="PointTriple1">
    <w:name w:val="PointTriple 1"/>
    <w:basedOn w:val="Normal"/>
    <w:rsid w:val="00AA1C15"/>
    <w:pPr>
      <w:tabs>
        <w:tab w:val="left" w:pos="1417"/>
        <w:tab w:val="left" w:pos="1984"/>
      </w:tabs>
      <w:ind w:left="2551" w:hanging="1701"/>
    </w:pPr>
  </w:style>
  <w:style w:type="paragraph" w:customStyle="1" w:styleId="PointTriple2">
    <w:name w:val="PointTriple 2"/>
    <w:basedOn w:val="Normal"/>
    <w:rsid w:val="00AA1C15"/>
    <w:pPr>
      <w:tabs>
        <w:tab w:val="left" w:pos="1984"/>
        <w:tab w:val="left" w:pos="2551"/>
      </w:tabs>
      <w:ind w:left="3118" w:hanging="1701"/>
    </w:pPr>
  </w:style>
  <w:style w:type="paragraph" w:customStyle="1" w:styleId="PointTriple3">
    <w:name w:val="PointTriple 3"/>
    <w:basedOn w:val="Normal"/>
    <w:rsid w:val="00AA1C15"/>
    <w:pPr>
      <w:tabs>
        <w:tab w:val="left" w:pos="2551"/>
        <w:tab w:val="left" w:pos="3118"/>
      </w:tabs>
      <w:ind w:left="3685" w:hanging="1701"/>
    </w:pPr>
  </w:style>
  <w:style w:type="paragraph" w:customStyle="1" w:styleId="PointTriple4">
    <w:name w:val="PointTriple 4"/>
    <w:basedOn w:val="Normal"/>
    <w:rsid w:val="00AA1C15"/>
    <w:pPr>
      <w:tabs>
        <w:tab w:val="left" w:pos="3118"/>
        <w:tab w:val="left" w:pos="3685"/>
      </w:tabs>
      <w:ind w:left="4252" w:hanging="1701"/>
    </w:pPr>
  </w:style>
  <w:style w:type="paragraph" w:customStyle="1" w:styleId="PointTriple5">
    <w:name w:val="PointTriple 5"/>
    <w:basedOn w:val="Normal"/>
    <w:rsid w:val="00AA1C15"/>
    <w:pPr>
      <w:tabs>
        <w:tab w:val="left" w:pos="3685"/>
        <w:tab w:val="left" w:pos="4252"/>
      </w:tabs>
      <w:ind w:left="4819" w:hanging="1701"/>
    </w:pPr>
  </w:style>
  <w:style w:type="paragraph" w:customStyle="1" w:styleId="Tiret0">
    <w:name w:val="Tiret 0"/>
    <w:basedOn w:val="Normal"/>
    <w:rsid w:val="00AA1C15"/>
    <w:pPr>
      <w:numPr>
        <w:numId w:val="21"/>
      </w:numPr>
    </w:pPr>
  </w:style>
  <w:style w:type="paragraph" w:customStyle="1" w:styleId="Tiret1">
    <w:name w:val="Tiret 1"/>
    <w:basedOn w:val="Normal"/>
    <w:rsid w:val="00AA1C15"/>
    <w:pPr>
      <w:numPr>
        <w:numId w:val="22"/>
      </w:numPr>
    </w:pPr>
  </w:style>
  <w:style w:type="paragraph" w:customStyle="1" w:styleId="Tiret2">
    <w:name w:val="Tiret 2"/>
    <w:basedOn w:val="Normal"/>
    <w:rsid w:val="00AA1C15"/>
    <w:pPr>
      <w:numPr>
        <w:numId w:val="23"/>
      </w:numPr>
    </w:pPr>
  </w:style>
  <w:style w:type="paragraph" w:customStyle="1" w:styleId="Tiret3">
    <w:name w:val="Tiret 3"/>
    <w:basedOn w:val="Normal"/>
    <w:rsid w:val="00AA1C15"/>
    <w:pPr>
      <w:numPr>
        <w:numId w:val="24"/>
      </w:numPr>
    </w:pPr>
  </w:style>
  <w:style w:type="paragraph" w:customStyle="1" w:styleId="Tiret4">
    <w:name w:val="Tiret 4"/>
    <w:basedOn w:val="Normal"/>
    <w:rsid w:val="00AA1C15"/>
    <w:pPr>
      <w:numPr>
        <w:numId w:val="25"/>
      </w:numPr>
    </w:pPr>
  </w:style>
  <w:style w:type="paragraph" w:customStyle="1" w:styleId="Tiret5">
    <w:name w:val="Tiret 5"/>
    <w:basedOn w:val="Normal"/>
    <w:rsid w:val="00AA1C15"/>
    <w:pPr>
      <w:numPr>
        <w:numId w:val="26"/>
      </w:numPr>
    </w:pPr>
  </w:style>
  <w:style w:type="paragraph" w:customStyle="1" w:styleId="NumPar1">
    <w:name w:val="NumPar 1"/>
    <w:basedOn w:val="Normal"/>
    <w:next w:val="Text1"/>
    <w:rsid w:val="00AA1C15"/>
    <w:pPr>
      <w:numPr>
        <w:numId w:val="27"/>
      </w:numPr>
    </w:pPr>
  </w:style>
  <w:style w:type="paragraph" w:customStyle="1" w:styleId="NumPar2">
    <w:name w:val="NumPar 2"/>
    <w:basedOn w:val="Normal"/>
    <w:next w:val="Text1"/>
    <w:rsid w:val="00AA1C15"/>
    <w:pPr>
      <w:numPr>
        <w:ilvl w:val="1"/>
        <w:numId w:val="27"/>
      </w:numPr>
    </w:pPr>
  </w:style>
  <w:style w:type="paragraph" w:customStyle="1" w:styleId="NumPar3">
    <w:name w:val="NumPar 3"/>
    <w:basedOn w:val="Normal"/>
    <w:next w:val="Text1"/>
    <w:rsid w:val="00AA1C15"/>
    <w:pPr>
      <w:numPr>
        <w:ilvl w:val="2"/>
        <w:numId w:val="27"/>
      </w:numPr>
    </w:pPr>
  </w:style>
  <w:style w:type="paragraph" w:customStyle="1" w:styleId="NumPar4">
    <w:name w:val="NumPar 4"/>
    <w:basedOn w:val="Normal"/>
    <w:next w:val="Text1"/>
    <w:rsid w:val="00AA1C15"/>
    <w:pPr>
      <w:numPr>
        <w:ilvl w:val="3"/>
        <w:numId w:val="27"/>
      </w:numPr>
    </w:pPr>
  </w:style>
  <w:style w:type="paragraph" w:customStyle="1" w:styleId="NumPar5">
    <w:name w:val="NumPar 5"/>
    <w:basedOn w:val="Normal"/>
    <w:next w:val="Text2"/>
    <w:rsid w:val="00AA1C15"/>
    <w:pPr>
      <w:numPr>
        <w:ilvl w:val="4"/>
        <w:numId w:val="27"/>
      </w:numPr>
    </w:pPr>
  </w:style>
  <w:style w:type="paragraph" w:customStyle="1" w:styleId="NumPar6">
    <w:name w:val="NumPar 6"/>
    <w:basedOn w:val="Normal"/>
    <w:next w:val="Text2"/>
    <w:rsid w:val="00AA1C15"/>
    <w:pPr>
      <w:numPr>
        <w:ilvl w:val="5"/>
        <w:numId w:val="27"/>
      </w:numPr>
    </w:pPr>
  </w:style>
  <w:style w:type="paragraph" w:customStyle="1" w:styleId="NumPar7">
    <w:name w:val="NumPar 7"/>
    <w:basedOn w:val="Normal"/>
    <w:next w:val="Text2"/>
    <w:rsid w:val="00AA1C15"/>
    <w:pPr>
      <w:numPr>
        <w:ilvl w:val="6"/>
        <w:numId w:val="27"/>
      </w:numPr>
    </w:pPr>
  </w:style>
  <w:style w:type="paragraph" w:customStyle="1" w:styleId="ManualNumPar1">
    <w:name w:val="Manual NumPar 1"/>
    <w:basedOn w:val="Normal"/>
    <w:next w:val="Text1"/>
    <w:rsid w:val="00AA1C15"/>
    <w:pPr>
      <w:ind w:left="850" w:hanging="850"/>
    </w:pPr>
  </w:style>
  <w:style w:type="paragraph" w:customStyle="1" w:styleId="ManualNumPar2">
    <w:name w:val="Manual NumPar 2"/>
    <w:basedOn w:val="Normal"/>
    <w:next w:val="Text1"/>
    <w:rsid w:val="00AA1C15"/>
    <w:pPr>
      <w:ind w:left="850" w:hanging="850"/>
    </w:pPr>
  </w:style>
  <w:style w:type="paragraph" w:customStyle="1" w:styleId="ManualNumPar3">
    <w:name w:val="Manual NumPar 3"/>
    <w:basedOn w:val="Normal"/>
    <w:next w:val="Text1"/>
    <w:rsid w:val="00AA1C15"/>
    <w:pPr>
      <w:ind w:left="850" w:hanging="850"/>
    </w:pPr>
  </w:style>
  <w:style w:type="paragraph" w:customStyle="1" w:styleId="ManualNumPar4">
    <w:name w:val="Manual NumPar 4"/>
    <w:basedOn w:val="Normal"/>
    <w:next w:val="Text1"/>
    <w:rsid w:val="00AA1C15"/>
    <w:pPr>
      <w:ind w:left="850" w:hanging="850"/>
    </w:pPr>
  </w:style>
  <w:style w:type="paragraph" w:customStyle="1" w:styleId="ManualNumPar5">
    <w:name w:val="Manual NumPar 5"/>
    <w:basedOn w:val="Normal"/>
    <w:next w:val="Text2"/>
    <w:rsid w:val="00AA1C15"/>
    <w:pPr>
      <w:ind w:left="1417" w:hanging="1417"/>
    </w:pPr>
  </w:style>
  <w:style w:type="paragraph" w:customStyle="1" w:styleId="ManualNumPar6">
    <w:name w:val="Manual NumPar 6"/>
    <w:basedOn w:val="Normal"/>
    <w:next w:val="Text2"/>
    <w:rsid w:val="00AA1C15"/>
    <w:pPr>
      <w:ind w:left="1417" w:hanging="1417"/>
    </w:pPr>
  </w:style>
  <w:style w:type="paragraph" w:customStyle="1" w:styleId="ManualNumPar7">
    <w:name w:val="Manual NumPar 7"/>
    <w:basedOn w:val="Normal"/>
    <w:next w:val="Text2"/>
    <w:rsid w:val="00AA1C15"/>
    <w:pPr>
      <w:ind w:left="1417" w:hanging="1417"/>
    </w:pPr>
  </w:style>
  <w:style w:type="paragraph" w:customStyle="1" w:styleId="QuotedNumPar">
    <w:name w:val="Quoted NumPar"/>
    <w:basedOn w:val="Normal"/>
    <w:rsid w:val="00AA1C15"/>
    <w:pPr>
      <w:ind w:left="1417" w:hanging="567"/>
    </w:pPr>
  </w:style>
  <w:style w:type="paragraph" w:customStyle="1" w:styleId="ManualHeading1">
    <w:name w:val="Manual Heading 1"/>
    <w:basedOn w:val="Normal"/>
    <w:next w:val="Text1"/>
    <w:rsid w:val="00AA1C1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A1C15"/>
    <w:pPr>
      <w:keepNext/>
      <w:tabs>
        <w:tab w:val="left" w:pos="850"/>
      </w:tabs>
      <w:ind w:left="850" w:hanging="850"/>
      <w:outlineLvl w:val="1"/>
    </w:pPr>
    <w:rPr>
      <w:b/>
    </w:rPr>
  </w:style>
  <w:style w:type="paragraph" w:customStyle="1" w:styleId="ManualHeading3">
    <w:name w:val="Manual Heading 3"/>
    <w:basedOn w:val="Normal"/>
    <w:next w:val="Text1"/>
    <w:rsid w:val="00AA1C15"/>
    <w:pPr>
      <w:keepNext/>
      <w:tabs>
        <w:tab w:val="left" w:pos="850"/>
      </w:tabs>
      <w:ind w:left="850" w:hanging="850"/>
      <w:outlineLvl w:val="2"/>
    </w:pPr>
    <w:rPr>
      <w:i/>
    </w:rPr>
  </w:style>
  <w:style w:type="paragraph" w:customStyle="1" w:styleId="ManualHeading4">
    <w:name w:val="Manual Heading 4"/>
    <w:basedOn w:val="Normal"/>
    <w:next w:val="Text1"/>
    <w:rsid w:val="00AA1C15"/>
    <w:pPr>
      <w:keepNext/>
      <w:tabs>
        <w:tab w:val="left" w:pos="850"/>
      </w:tabs>
      <w:ind w:left="850" w:hanging="850"/>
      <w:outlineLvl w:val="3"/>
    </w:pPr>
  </w:style>
  <w:style w:type="paragraph" w:customStyle="1" w:styleId="ManualHeading5">
    <w:name w:val="Manual Heading 5"/>
    <w:basedOn w:val="Normal"/>
    <w:next w:val="Text1"/>
    <w:rsid w:val="00AA1C15"/>
    <w:pPr>
      <w:keepNext/>
      <w:tabs>
        <w:tab w:val="left" w:pos="850"/>
      </w:tabs>
      <w:ind w:left="850" w:hanging="850"/>
      <w:outlineLvl w:val="4"/>
    </w:pPr>
  </w:style>
  <w:style w:type="paragraph" w:customStyle="1" w:styleId="ManualHeading6">
    <w:name w:val="Manual Heading 6"/>
    <w:basedOn w:val="Normal"/>
    <w:next w:val="Text1"/>
    <w:rsid w:val="00AA1C15"/>
    <w:pPr>
      <w:keepNext/>
      <w:tabs>
        <w:tab w:val="left" w:pos="850"/>
      </w:tabs>
      <w:ind w:left="850" w:hanging="850"/>
      <w:outlineLvl w:val="5"/>
    </w:pPr>
  </w:style>
  <w:style w:type="paragraph" w:customStyle="1" w:styleId="ManualHeading7">
    <w:name w:val="Manual Heading 7"/>
    <w:basedOn w:val="Normal"/>
    <w:next w:val="Text1"/>
    <w:rsid w:val="00AA1C15"/>
    <w:pPr>
      <w:keepNext/>
      <w:tabs>
        <w:tab w:val="left" w:pos="850"/>
      </w:tabs>
      <w:ind w:left="850" w:hanging="850"/>
      <w:outlineLvl w:val="6"/>
    </w:pPr>
  </w:style>
  <w:style w:type="paragraph" w:customStyle="1" w:styleId="ChapterTitle">
    <w:name w:val="ChapterTitle"/>
    <w:basedOn w:val="Normal"/>
    <w:next w:val="Normal"/>
    <w:rsid w:val="00AA1C15"/>
    <w:pPr>
      <w:keepNext/>
      <w:spacing w:after="360"/>
      <w:jc w:val="center"/>
    </w:pPr>
    <w:rPr>
      <w:b/>
      <w:sz w:val="32"/>
    </w:rPr>
  </w:style>
  <w:style w:type="paragraph" w:customStyle="1" w:styleId="PartTitle">
    <w:name w:val="PartTitle"/>
    <w:basedOn w:val="Normal"/>
    <w:next w:val="ChapterTitle"/>
    <w:rsid w:val="00AA1C15"/>
    <w:pPr>
      <w:keepNext/>
      <w:pageBreakBefore/>
      <w:spacing w:after="360"/>
      <w:jc w:val="center"/>
    </w:pPr>
    <w:rPr>
      <w:b/>
      <w:sz w:val="36"/>
    </w:rPr>
  </w:style>
  <w:style w:type="paragraph" w:customStyle="1" w:styleId="SectionTitle">
    <w:name w:val="SectionTitle"/>
    <w:basedOn w:val="Normal"/>
    <w:next w:val="Heading1"/>
    <w:rsid w:val="00AA1C15"/>
    <w:pPr>
      <w:keepNext/>
      <w:spacing w:after="360"/>
      <w:jc w:val="center"/>
    </w:pPr>
    <w:rPr>
      <w:b/>
      <w:smallCaps/>
      <w:sz w:val="28"/>
    </w:rPr>
  </w:style>
  <w:style w:type="paragraph" w:customStyle="1" w:styleId="TableTitle">
    <w:name w:val="Table Title"/>
    <w:basedOn w:val="Normal"/>
    <w:next w:val="Normal"/>
    <w:rsid w:val="00AA1C15"/>
    <w:pPr>
      <w:jc w:val="center"/>
    </w:pPr>
    <w:rPr>
      <w:b/>
    </w:rPr>
  </w:style>
  <w:style w:type="paragraph" w:customStyle="1" w:styleId="Point0number">
    <w:name w:val="Point 0 (number)"/>
    <w:basedOn w:val="Normal"/>
    <w:rsid w:val="00AA1C15"/>
    <w:pPr>
      <w:numPr>
        <w:numId w:val="29"/>
      </w:numPr>
    </w:pPr>
  </w:style>
  <w:style w:type="paragraph" w:customStyle="1" w:styleId="Point1number">
    <w:name w:val="Point 1 (number)"/>
    <w:basedOn w:val="Normal"/>
    <w:rsid w:val="00AA1C15"/>
    <w:pPr>
      <w:numPr>
        <w:ilvl w:val="2"/>
        <w:numId w:val="29"/>
      </w:numPr>
    </w:pPr>
  </w:style>
  <w:style w:type="paragraph" w:customStyle="1" w:styleId="Point2number">
    <w:name w:val="Point 2 (number)"/>
    <w:basedOn w:val="Normal"/>
    <w:rsid w:val="00AA1C15"/>
    <w:pPr>
      <w:numPr>
        <w:ilvl w:val="4"/>
        <w:numId w:val="29"/>
      </w:numPr>
    </w:pPr>
  </w:style>
  <w:style w:type="paragraph" w:customStyle="1" w:styleId="Point3number">
    <w:name w:val="Point 3 (number)"/>
    <w:basedOn w:val="Normal"/>
    <w:rsid w:val="00AA1C15"/>
    <w:pPr>
      <w:numPr>
        <w:ilvl w:val="6"/>
        <w:numId w:val="29"/>
      </w:numPr>
    </w:pPr>
  </w:style>
  <w:style w:type="paragraph" w:customStyle="1" w:styleId="Point0letter">
    <w:name w:val="Point 0 (letter)"/>
    <w:basedOn w:val="Normal"/>
    <w:rsid w:val="00AA1C15"/>
    <w:pPr>
      <w:numPr>
        <w:ilvl w:val="1"/>
        <w:numId w:val="29"/>
      </w:numPr>
    </w:pPr>
  </w:style>
  <w:style w:type="paragraph" w:customStyle="1" w:styleId="Point1letter">
    <w:name w:val="Point 1 (letter)"/>
    <w:basedOn w:val="Normal"/>
    <w:rsid w:val="00AA1C15"/>
    <w:pPr>
      <w:numPr>
        <w:ilvl w:val="3"/>
        <w:numId w:val="29"/>
      </w:numPr>
    </w:pPr>
  </w:style>
  <w:style w:type="paragraph" w:customStyle="1" w:styleId="Point2letter">
    <w:name w:val="Point 2 (letter)"/>
    <w:basedOn w:val="Normal"/>
    <w:rsid w:val="00AA1C15"/>
    <w:pPr>
      <w:numPr>
        <w:ilvl w:val="5"/>
        <w:numId w:val="29"/>
      </w:numPr>
    </w:pPr>
  </w:style>
  <w:style w:type="paragraph" w:customStyle="1" w:styleId="Point3letter">
    <w:name w:val="Point 3 (letter)"/>
    <w:basedOn w:val="Normal"/>
    <w:rsid w:val="00AA1C15"/>
    <w:pPr>
      <w:numPr>
        <w:ilvl w:val="7"/>
        <w:numId w:val="29"/>
      </w:numPr>
    </w:pPr>
  </w:style>
  <w:style w:type="paragraph" w:customStyle="1" w:styleId="Point4letter">
    <w:name w:val="Point 4 (letter)"/>
    <w:basedOn w:val="Normal"/>
    <w:rsid w:val="00AA1C15"/>
    <w:pPr>
      <w:numPr>
        <w:ilvl w:val="8"/>
        <w:numId w:val="29"/>
      </w:numPr>
    </w:pPr>
  </w:style>
  <w:style w:type="paragraph" w:customStyle="1" w:styleId="Bullet0">
    <w:name w:val="Bullet 0"/>
    <w:basedOn w:val="Normal"/>
    <w:rsid w:val="00AA1C15"/>
    <w:pPr>
      <w:numPr>
        <w:numId w:val="30"/>
      </w:numPr>
    </w:pPr>
  </w:style>
  <w:style w:type="paragraph" w:customStyle="1" w:styleId="Bullet5">
    <w:name w:val="Bullet 5"/>
    <w:basedOn w:val="Normal"/>
    <w:rsid w:val="00AA1C15"/>
    <w:pPr>
      <w:numPr>
        <w:numId w:val="31"/>
      </w:numPr>
    </w:pPr>
  </w:style>
  <w:style w:type="paragraph" w:customStyle="1" w:styleId="Annexetitreacte">
    <w:name w:val="Annexe titre (acte)"/>
    <w:basedOn w:val="Normal"/>
    <w:next w:val="Normal"/>
    <w:rsid w:val="00AA1C15"/>
    <w:pPr>
      <w:jc w:val="center"/>
    </w:pPr>
    <w:rPr>
      <w:b/>
      <w:u w:val="single"/>
    </w:rPr>
  </w:style>
  <w:style w:type="paragraph" w:customStyle="1" w:styleId="Annexetitreglobale">
    <w:name w:val="Annexe titre (globale)"/>
    <w:basedOn w:val="Normal"/>
    <w:next w:val="Normal"/>
    <w:rsid w:val="00AA1C15"/>
    <w:pPr>
      <w:jc w:val="center"/>
    </w:pPr>
    <w:rPr>
      <w:b/>
      <w:u w:val="single"/>
    </w:rPr>
  </w:style>
  <w:style w:type="paragraph" w:customStyle="1" w:styleId="Applicationdirecte">
    <w:name w:val="Application directe"/>
    <w:basedOn w:val="Normal"/>
    <w:next w:val="Fait"/>
    <w:rsid w:val="00AA1C15"/>
    <w:pPr>
      <w:spacing w:before="480"/>
    </w:pPr>
  </w:style>
  <w:style w:type="paragraph" w:customStyle="1" w:styleId="Considrant">
    <w:name w:val="Considérant"/>
    <w:basedOn w:val="Normal"/>
    <w:rsid w:val="00AA1C15"/>
    <w:pPr>
      <w:numPr>
        <w:numId w:val="32"/>
      </w:numPr>
    </w:pPr>
  </w:style>
  <w:style w:type="paragraph" w:customStyle="1" w:styleId="Datedadoption">
    <w:name w:val="Date d'adoption"/>
    <w:basedOn w:val="Normal"/>
    <w:next w:val="Titreobjet"/>
    <w:rsid w:val="00AA1C15"/>
    <w:pPr>
      <w:spacing w:before="360" w:after="0"/>
      <w:jc w:val="center"/>
    </w:pPr>
    <w:rPr>
      <w:b/>
    </w:rPr>
  </w:style>
  <w:style w:type="paragraph" w:customStyle="1" w:styleId="Fait">
    <w:name w:val="Fait à"/>
    <w:basedOn w:val="Normal"/>
    <w:next w:val="Institutionquisigne"/>
    <w:rsid w:val="00AA1C15"/>
    <w:pPr>
      <w:keepNext/>
      <w:spacing w:after="0"/>
    </w:pPr>
  </w:style>
  <w:style w:type="paragraph" w:customStyle="1" w:styleId="Formuledadoption">
    <w:name w:val="Formule d'adoption"/>
    <w:basedOn w:val="Normal"/>
    <w:next w:val="Titrearticle"/>
    <w:rsid w:val="00AA1C15"/>
    <w:pPr>
      <w:keepNext/>
    </w:pPr>
  </w:style>
  <w:style w:type="paragraph" w:customStyle="1" w:styleId="Institutionquiagit">
    <w:name w:val="Institution qui agit"/>
    <w:basedOn w:val="Normal"/>
    <w:next w:val="Normal"/>
    <w:rsid w:val="00AA1C15"/>
    <w:pPr>
      <w:keepNext/>
      <w:spacing w:before="600"/>
    </w:pPr>
  </w:style>
  <w:style w:type="paragraph" w:customStyle="1" w:styleId="Institutionquisigne">
    <w:name w:val="Institution qui signe"/>
    <w:basedOn w:val="Normal"/>
    <w:next w:val="Personnequisigne"/>
    <w:rsid w:val="00AA1C15"/>
    <w:pPr>
      <w:keepNext/>
      <w:tabs>
        <w:tab w:val="left" w:pos="5669"/>
      </w:tabs>
      <w:spacing w:before="720" w:after="0"/>
    </w:pPr>
    <w:rPr>
      <w:i/>
    </w:rPr>
  </w:style>
  <w:style w:type="paragraph" w:customStyle="1" w:styleId="ManualConsidrant">
    <w:name w:val="Manual Considérant"/>
    <w:basedOn w:val="Normal"/>
    <w:rsid w:val="00AA1C15"/>
    <w:pPr>
      <w:ind w:left="850" w:hanging="850"/>
    </w:pPr>
  </w:style>
  <w:style w:type="paragraph" w:customStyle="1" w:styleId="Personnequisigne">
    <w:name w:val="Personne qui signe"/>
    <w:basedOn w:val="Normal"/>
    <w:next w:val="Institutionquisigne"/>
    <w:rsid w:val="00AA1C15"/>
    <w:pPr>
      <w:tabs>
        <w:tab w:val="left" w:pos="5669"/>
      </w:tabs>
      <w:spacing w:before="0" w:after="0"/>
    </w:pPr>
    <w:rPr>
      <w:i/>
    </w:rPr>
  </w:style>
  <w:style w:type="paragraph" w:customStyle="1" w:styleId="Sous-titreobjet">
    <w:name w:val="Sous-titre objet"/>
    <w:basedOn w:val="Normal"/>
    <w:rsid w:val="00AA1C15"/>
    <w:pPr>
      <w:spacing w:before="0" w:after="0"/>
      <w:jc w:val="center"/>
    </w:pPr>
    <w:rPr>
      <w:b/>
    </w:rPr>
  </w:style>
  <w:style w:type="paragraph" w:customStyle="1" w:styleId="Statut">
    <w:name w:val="Statut"/>
    <w:basedOn w:val="Normal"/>
    <w:next w:val="Typedudocument"/>
    <w:rsid w:val="00AA1C15"/>
    <w:pPr>
      <w:spacing w:before="360" w:after="0"/>
      <w:jc w:val="center"/>
    </w:pPr>
  </w:style>
  <w:style w:type="paragraph" w:customStyle="1" w:styleId="Titrearticle">
    <w:name w:val="Titre article"/>
    <w:basedOn w:val="Normal"/>
    <w:next w:val="Normal"/>
    <w:rsid w:val="00AA1C15"/>
    <w:pPr>
      <w:keepNext/>
      <w:spacing w:before="360"/>
      <w:jc w:val="center"/>
    </w:pPr>
    <w:rPr>
      <w:i/>
    </w:rPr>
  </w:style>
  <w:style w:type="paragraph" w:customStyle="1" w:styleId="Titreobjet">
    <w:name w:val="Titre objet"/>
    <w:basedOn w:val="Normal"/>
    <w:next w:val="Sous-titreobjet"/>
    <w:rsid w:val="00AA1C15"/>
    <w:pPr>
      <w:spacing w:before="360" w:after="360"/>
      <w:jc w:val="center"/>
    </w:pPr>
    <w:rPr>
      <w:b/>
    </w:rPr>
  </w:style>
  <w:style w:type="paragraph" w:customStyle="1" w:styleId="Typedudocument">
    <w:name w:val="Type du document"/>
    <w:basedOn w:val="Normal"/>
    <w:next w:val="Datedadoption"/>
    <w:rsid w:val="00AA1C15"/>
    <w:pPr>
      <w:spacing w:before="360" w:after="0"/>
      <w:jc w:val="center"/>
    </w:pPr>
    <w:rPr>
      <w:b/>
    </w:rPr>
  </w:style>
  <w:style w:type="paragraph" w:customStyle="1" w:styleId="Lignefinal">
    <w:name w:val="Ligne final"/>
    <w:basedOn w:val="Normal"/>
    <w:next w:val="Normal"/>
    <w:rsid w:val="00AA1C15"/>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AA1C15"/>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AA1C15"/>
    <w:pPr>
      <w:spacing w:before="0" w:after="0"/>
      <w:ind w:left="5103"/>
    </w:pPr>
  </w:style>
  <w:style w:type="paragraph" w:customStyle="1" w:styleId="EntLogo">
    <w:name w:val="EntLogo"/>
    <w:basedOn w:val="Normal"/>
    <w:rsid w:val="00AA1C15"/>
    <w:pPr>
      <w:tabs>
        <w:tab w:val="right" w:pos="9639"/>
      </w:tabs>
      <w:spacing w:before="0" w:after="0"/>
    </w:pPr>
    <w:rPr>
      <w:b/>
    </w:rPr>
  </w:style>
  <w:style w:type="paragraph" w:customStyle="1" w:styleId="EntInstit">
    <w:name w:val="EntInstit"/>
    <w:basedOn w:val="Normal"/>
    <w:rsid w:val="00AA1C15"/>
    <w:pPr>
      <w:spacing w:before="0" w:after="0" w:line="240" w:lineRule="auto"/>
      <w:jc w:val="right"/>
    </w:pPr>
    <w:rPr>
      <w:b/>
    </w:rPr>
  </w:style>
  <w:style w:type="paragraph" w:customStyle="1" w:styleId="EntRefer">
    <w:name w:val="EntRefer"/>
    <w:basedOn w:val="Normal"/>
    <w:rsid w:val="00AA1C15"/>
    <w:pPr>
      <w:spacing w:before="0" w:after="0" w:line="240" w:lineRule="auto"/>
    </w:pPr>
    <w:rPr>
      <w:b/>
    </w:rPr>
  </w:style>
  <w:style w:type="paragraph" w:customStyle="1" w:styleId="EntEmet">
    <w:name w:val="EntEmet"/>
    <w:basedOn w:val="Normal"/>
    <w:rsid w:val="00AA1C15"/>
    <w:pPr>
      <w:spacing w:before="40" w:after="0" w:line="240" w:lineRule="auto"/>
    </w:pPr>
  </w:style>
  <w:style w:type="paragraph" w:customStyle="1" w:styleId="EntText">
    <w:name w:val="EntText"/>
    <w:basedOn w:val="Normal"/>
    <w:rsid w:val="00AA1C15"/>
  </w:style>
  <w:style w:type="paragraph" w:customStyle="1" w:styleId="EntEU">
    <w:name w:val="EntEU"/>
    <w:basedOn w:val="Normal"/>
    <w:rsid w:val="00AA1C15"/>
    <w:pPr>
      <w:spacing w:before="240" w:after="240" w:line="240" w:lineRule="auto"/>
      <w:jc w:val="center"/>
    </w:pPr>
    <w:rPr>
      <w:b/>
      <w:sz w:val="36"/>
    </w:rPr>
  </w:style>
  <w:style w:type="paragraph" w:customStyle="1" w:styleId="EntASSOC">
    <w:name w:val="EntASSOC"/>
    <w:basedOn w:val="Normal"/>
    <w:rsid w:val="00AA1C15"/>
    <w:pPr>
      <w:spacing w:before="0" w:after="0" w:line="240" w:lineRule="auto"/>
      <w:jc w:val="center"/>
    </w:pPr>
    <w:rPr>
      <w:b/>
    </w:rPr>
  </w:style>
  <w:style w:type="paragraph" w:customStyle="1" w:styleId="EntACP">
    <w:name w:val="EntACP"/>
    <w:basedOn w:val="Normal"/>
    <w:rsid w:val="00AA1C15"/>
    <w:pPr>
      <w:spacing w:before="0" w:after="180" w:line="240" w:lineRule="auto"/>
      <w:jc w:val="center"/>
    </w:pPr>
    <w:rPr>
      <w:b/>
      <w:spacing w:val="40"/>
      <w:sz w:val="28"/>
    </w:rPr>
  </w:style>
  <w:style w:type="paragraph" w:customStyle="1" w:styleId="EntInstitACP">
    <w:name w:val="EntInstitACP"/>
    <w:basedOn w:val="Normal"/>
    <w:rsid w:val="00AA1C15"/>
    <w:pPr>
      <w:spacing w:before="0" w:after="0" w:line="240" w:lineRule="auto"/>
      <w:jc w:val="center"/>
    </w:pPr>
    <w:rPr>
      <w:b/>
    </w:rPr>
  </w:style>
  <w:style w:type="paragraph" w:customStyle="1" w:styleId="Genredudocument">
    <w:name w:val="Genre du document"/>
    <w:basedOn w:val="EntRefer"/>
    <w:next w:val="EntRefer"/>
    <w:rsid w:val="00AA1C15"/>
    <w:pPr>
      <w:spacing w:before="240"/>
    </w:pPr>
  </w:style>
  <w:style w:type="paragraph" w:customStyle="1" w:styleId="Accordtitre">
    <w:name w:val="Accord titre"/>
    <w:basedOn w:val="Normal"/>
    <w:rsid w:val="00AA1C15"/>
    <w:pPr>
      <w:spacing w:before="0" w:after="0"/>
      <w:jc w:val="center"/>
    </w:pPr>
  </w:style>
  <w:style w:type="paragraph" w:customStyle="1" w:styleId="FooterAccord">
    <w:name w:val="Footer Accord"/>
    <w:basedOn w:val="Normal"/>
    <w:rsid w:val="00AA1C15"/>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AA1C15"/>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AA1C15"/>
    <w:pPr>
      <w:keepNext/>
      <w:spacing w:before="600"/>
      <w:jc w:val="center"/>
    </w:pPr>
    <w:rPr>
      <w:i/>
    </w:rPr>
  </w:style>
  <w:style w:type="paragraph" w:customStyle="1" w:styleId="Languesfaisantfoi">
    <w:name w:val="Langues faisant foi"/>
    <w:basedOn w:val="Normal"/>
    <w:next w:val="Normal"/>
    <w:rsid w:val="00AA1C15"/>
    <w:pPr>
      <w:spacing w:before="360" w:after="0"/>
      <w:jc w:val="center"/>
    </w:pPr>
  </w:style>
  <w:style w:type="paragraph" w:customStyle="1" w:styleId="IntrtEEE">
    <w:name w:val="Intérêt EEE"/>
    <w:basedOn w:val="Languesfaisantfoi"/>
    <w:next w:val="Normal"/>
    <w:rsid w:val="00AA1C15"/>
    <w:pPr>
      <w:spacing w:after="240"/>
    </w:pPr>
  </w:style>
  <w:style w:type="paragraph" w:customStyle="1" w:styleId="Annexetitre">
    <w:name w:val="Annexe titre"/>
    <w:basedOn w:val="Normal"/>
    <w:next w:val="Normal"/>
    <w:link w:val="AnnexetitreChar"/>
    <w:rsid w:val="00AA1C15"/>
    <w:pPr>
      <w:jc w:val="center"/>
    </w:pPr>
    <w:rPr>
      <w:b/>
      <w:u w:val="single"/>
    </w:rPr>
  </w:style>
  <w:style w:type="paragraph" w:customStyle="1" w:styleId="DESignature">
    <w:name w:val="DE Signature"/>
    <w:basedOn w:val="Normal"/>
    <w:next w:val="Normal"/>
    <w:rsid w:val="00AA1C15"/>
    <w:pPr>
      <w:tabs>
        <w:tab w:val="center" w:pos="5953"/>
      </w:tabs>
      <w:spacing w:before="720"/>
    </w:pPr>
  </w:style>
  <w:style w:type="table" w:styleId="TableGrid">
    <w:name w:val="Table Grid"/>
    <w:basedOn w:val="TableNormal"/>
    <w:uiPriority w:val="59"/>
    <w:rsid w:val="00AA1C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A1C15"/>
    <w:pPr>
      <w:spacing w:before="240" w:after="60" w:line="240" w:lineRule="auto"/>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rsid w:val="00AA1C15"/>
    <w:rPr>
      <w:rFonts w:ascii="Arial" w:eastAsiaTheme="majorEastAsia" w:hAnsi="Arial" w:cs="Arial"/>
      <w:b/>
      <w:bCs/>
      <w:kern w:val="28"/>
      <w:sz w:val="32"/>
      <w:szCs w:val="32"/>
      <w:lang w:val="bg-BG"/>
    </w:rPr>
  </w:style>
  <w:style w:type="paragraph" w:styleId="Subtitle">
    <w:name w:val="Subtitle"/>
    <w:basedOn w:val="Normal"/>
    <w:next w:val="Normal"/>
    <w:link w:val="SubtitleChar"/>
    <w:qFormat/>
    <w:rsid w:val="00AA1C15"/>
    <w:pPr>
      <w:spacing w:before="0" w:after="60" w:line="240" w:lineRule="auto"/>
      <w:jc w:val="center"/>
      <w:outlineLvl w:val="1"/>
    </w:pPr>
    <w:rPr>
      <w:rFonts w:ascii="Arial" w:eastAsiaTheme="majorEastAsia" w:hAnsi="Arial" w:cs="Arial"/>
      <w:szCs w:val="24"/>
    </w:rPr>
  </w:style>
  <w:style w:type="character" w:customStyle="1" w:styleId="SubtitleChar">
    <w:name w:val="Subtitle Char"/>
    <w:basedOn w:val="DefaultParagraphFont"/>
    <w:link w:val="Subtitle"/>
    <w:rsid w:val="00AA1C15"/>
    <w:rPr>
      <w:rFonts w:ascii="Arial" w:eastAsiaTheme="majorEastAsia" w:hAnsi="Arial" w:cs="Arial"/>
      <w:sz w:val="24"/>
      <w:szCs w:val="24"/>
      <w:lang w:val="bg-BG"/>
    </w:rPr>
  </w:style>
  <w:style w:type="character" w:styleId="Strong">
    <w:name w:val="Strong"/>
    <w:basedOn w:val="DefaultParagraphFont"/>
    <w:uiPriority w:val="99"/>
    <w:qFormat/>
    <w:rsid w:val="00AA1C15"/>
    <w:rPr>
      <w:b/>
      <w:bCs/>
    </w:rPr>
  </w:style>
  <w:style w:type="character" w:styleId="Emphasis">
    <w:name w:val="Emphasis"/>
    <w:basedOn w:val="DefaultParagraphFont"/>
    <w:uiPriority w:val="20"/>
    <w:qFormat/>
    <w:rsid w:val="00AA1C15"/>
    <w:rPr>
      <w:rFonts w:asciiTheme="minorHAnsi" w:hAnsiTheme="minorHAnsi"/>
      <w:b/>
      <w:i/>
      <w:iCs/>
    </w:rPr>
  </w:style>
  <w:style w:type="paragraph" w:styleId="NoSpacing">
    <w:name w:val="No Spacing"/>
    <w:basedOn w:val="Normal"/>
    <w:link w:val="NoSpacingChar"/>
    <w:uiPriority w:val="1"/>
    <w:qFormat/>
    <w:rsid w:val="00AA1C15"/>
    <w:pPr>
      <w:spacing w:before="0" w:after="0" w:line="240" w:lineRule="auto"/>
      <w:jc w:val="both"/>
    </w:pPr>
    <w:rPr>
      <w:szCs w:val="32"/>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AA1C15"/>
    <w:pPr>
      <w:spacing w:before="0" w:after="0" w:line="240" w:lineRule="auto"/>
      <w:ind w:left="720"/>
      <w:contextualSpacing/>
      <w:jc w:val="both"/>
    </w:pPr>
    <w:rPr>
      <w:szCs w:val="24"/>
    </w:rPr>
  </w:style>
  <w:style w:type="paragraph" w:styleId="Quote">
    <w:name w:val="Quote"/>
    <w:basedOn w:val="Normal"/>
    <w:next w:val="Normal"/>
    <w:link w:val="QuoteChar"/>
    <w:uiPriority w:val="29"/>
    <w:qFormat/>
    <w:rsid w:val="00AA1C15"/>
    <w:pPr>
      <w:spacing w:before="0" w:after="0" w:line="240" w:lineRule="auto"/>
      <w:jc w:val="both"/>
    </w:pPr>
    <w:rPr>
      <w:i/>
      <w:szCs w:val="24"/>
    </w:rPr>
  </w:style>
  <w:style w:type="character" w:customStyle="1" w:styleId="QuoteChar">
    <w:name w:val="Quote Char"/>
    <w:basedOn w:val="DefaultParagraphFont"/>
    <w:link w:val="Quote"/>
    <w:uiPriority w:val="29"/>
    <w:rsid w:val="00AA1C15"/>
    <w:rPr>
      <w:rFonts w:ascii="Times New Roman" w:hAnsi="Times New Roman" w:cs="Times New Roman"/>
      <w:i/>
      <w:sz w:val="24"/>
      <w:szCs w:val="24"/>
      <w:lang w:val="bg-BG"/>
    </w:rPr>
  </w:style>
  <w:style w:type="paragraph" w:styleId="IntenseQuote">
    <w:name w:val="Intense Quote"/>
    <w:basedOn w:val="Normal"/>
    <w:next w:val="Normal"/>
    <w:link w:val="IntenseQuoteChar"/>
    <w:uiPriority w:val="30"/>
    <w:qFormat/>
    <w:rsid w:val="00AA1C15"/>
    <w:pPr>
      <w:spacing w:before="0" w:after="0" w:line="240" w:lineRule="auto"/>
      <w:ind w:left="720" w:right="720"/>
      <w:jc w:val="both"/>
    </w:pPr>
    <w:rPr>
      <w:b/>
      <w:i/>
    </w:rPr>
  </w:style>
  <w:style w:type="character" w:customStyle="1" w:styleId="IntenseQuoteChar">
    <w:name w:val="Intense Quote Char"/>
    <w:basedOn w:val="DefaultParagraphFont"/>
    <w:link w:val="IntenseQuote"/>
    <w:uiPriority w:val="30"/>
    <w:rsid w:val="00AA1C15"/>
    <w:rPr>
      <w:rFonts w:ascii="Times New Roman" w:hAnsi="Times New Roman" w:cs="Times New Roman"/>
      <w:b/>
      <w:i/>
      <w:sz w:val="24"/>
      <w:lang w:val="bg-BG"/>
    </w:rPr>
  </w:style>
  <w:style w:type="character" w:styleId="SubtleEmphasis">
    <w:name w:val="Subtle Emphasis"/>
    <w:uiPriority w:val="19"/>
    <w:qFormat/>
    <w:rsid w:val="00AA1C15"/>
    <w:rPr>
      <w:i/>
      <w:color w:val="5A5A5A" w:themeColor="text1" w:themeTint="A5"/>
    </w:rPr>
  </w:style>
  <w:style w:type="character" w:styleId="IntenseEmphasis">
    <w:name w:val="Intense Emphasis"/>
    <w:basedOn w:val="DefaultParagraphFont"/>
    <w:uiPriority w:val="21"/>
    <w:qFormat/>
    <w:rsid w:val="00AA1C15"/>
    <w:rPr>
      <w:b/>
      <w:i/>
      <w:sz w:val="24"/>
      <w:szCs w:val="24"/>
      <w:u w:val="single"/>
    </w:rPr>
  </w:style>
  <w:style w:type="character" w:styleId="SubtleReference">
    <w:name w:val="Subtle Reference"/>
    <w:basedOn w:val="DefaultParagraphFont"/>
    <w:uiPriority w:val="31"/>
    <w:qFormat/>
    <w:rsid w:val="00AA1C15"/>
    <w:rPr>
      <w:sz w:val="24"/>
      <w:szCs w:val="24"/>
      <w:u w:val="single"/>
    </w:rPr>
  </w:style>
  <w:style w:type="character" w:styleId="IntenseReference">
    <w:name w:val="Intense Reference"/>
    <w:basedOn w:val="DefaultParagraphFont"/>
    <w:uiPriority w:val="32"/>
    <w:qFormat/>
    <w:rsid w:val="00AA1C15"/>
    <w:rPr>
      <w:b/>
      <w:sz w:val="24"/>
      <w:u w:val="single"/>
    </w:rPr>
  </w:style>
  <w:style w:type="character" w:styleId="BookTitle">
    <w:name w:val="Book Title"/>
    <w:basedOn w:val="DefaultParagraphFont"/>
    <w:uiPriority w:val="33"/>
    <w:qFormat/>
    <w:rsid w:val="00AA1C15"/>
    <w:rPr>
      <w:rFonts w:asciiTheme="majorHAnsi" w:eastAsiaTheme="majorEastAsia" w:hAnsiTheme="majorHAnsi"/>
      <w:b/>
      <w:i/>
      <w:sz w:val="24"/>
      <w:szCs w:val="24"/>
    </w:rPr>
  </w:style>
  <w:style w:type="character" w:customStyle="1" w:styleId="FootnoteTextChar1">
    <w:name w:val="Footnote Text Char1"/>
    <w:basedOn w:val="DefaultParagraphFont"/>
    <w:uiPriority w:val="99"/>
    <w:semiHidden/>
    <w:rsid w:val="00AA1C15"/>
    <w:rPr>
      <w:rFonts w:ascii="Times New Roman" w:hAnsi="Times New Roman"/>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AA1C15"/>
    <w:rPr>
      <w:rFonts w:ascii="Times New Roman" w:hAnsi="Times New Roman" w:cs="Times New Roman"/>
      <w:sz w:val="24"/>
      <w:szCs w:val="24"/>
      <w:lang w:val="bg-BG"/>
    </w:rPr>
  </w:style>
  <w:style w:type="character" w:customStyle="1" w:styleId="Text1Char">
    <w:name w:val="Text 1 Char"/>
    <w:link w:val="Text1"/>
    <w:locked/>
    <w:rsid w:val="00AA1C15"/>
    <w:rPr>
      <w:rFonts w:ascii="Times New Roman" w:hAnsi="Times New Roman" w:cs="Times New Roman"/>
      <w:sz w:val="24"/>
      <w:lang w:val="bg-BG"/>
    </w:rPr>
  </w:style>
  <w:style w:type="paragraph" w:styleId="BalloonText">
    <w:name w:val="Balloon Text"/>
    <w:basedOn w:val="Normal"/>
    <w:link w:val="BalloonTextChar"/>
    <w:unhideWhenUsed/>
    <w:rsid w:val="00AA1C15"/>
    <w:pPr>
      <w:spacing w:before="0"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rsid w:val="00AA1C15"/>
    <w:rPr>
      <w:rFonts w:ascii="Segoe UI" w:hAnsi="Segoe UI" w:cs="Segoe UI"/>
      <w:sz w:val="18"/>
      <w:szCs w:val="18"/>
      <w:lang w:val="bg-BG"/>
    </w:rPr>
  </w:style>
  <w:style w:type="character" w:styleId="CommentReference">
    <w:name w:val="annotation reference"/>
    <w:basedOn w:val="DefaultParagraphFont"/>
    <w:uiPriority w:val="99"/>
    <w:unhideWhenUsed/>
    <w:rsid w:val="00AA1C15"/>
    <w:rPr>
      <w:sz w:val="16"/>
      <w:szCs w:val="16"/>
    </w:rPr>
  </w:style>
  <w:style w:type="paragraph" w:styleId="CommentText">
    <w:name w:val="annotation text"/>
    <w:basedOn w:val="Normal"/>
    <w:link w:val="CommentTextChar"/>
    <w:uiPriority w:val="99"/>
    <w:unhideWhenUsed/>
    <w:qFormat/>
    <w:rsid w:val="00AA1C15"/>
    <w:pPr>
      <w:spacing w:before="0" w:after="0" w:line="240" w:lineRule="auto"/>
      <w:jc w:val="both"/>
    </w:pPr>
    <w:rPr>
      <w:sz w:val="20"/>
      <w:szCs w:val="20"/>
    </w:rPr>
  </w:style>
  <w:style w:type="character" w:customStyle="1" w:styleId="CommentTextChar">
    <w:name w:val="Comment Text Char"/>
    <w:basedOn w:val="DefaultParagraphFont"/>
    <w:link w:val="CommentText"/>
    <w:uiPriority w:val="99"/>
    <w:qFormat/>
    <w:rsid w:val="00AA1C15"/>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sid w:val="00AA1C15"/>
    <w:rPr>
      <w:b/>
      <w:bCs/>
    </w:rPr>
  </w:style>
  <w:style w:type="character" w:customStyle="1" w:styleId="CommentSubjectChar">
    <w:name w:val="Comment Subject Char"/>
    <w:basedOn w:val="CommentTextChar"/>
    <w:link w:val="CommentSubject"/>
    <w:rsid w:val="00AA1C15"/>
    <w:rPr>
      <w:rFonts w:ascii="Times New Roman" w:hAnsi="Times New Roman" w:cs="Times New Roman"/>
      <w:b/>
      <w:bCs/>
      <w:sz w:val="20"/>
      <w:szCs w:val="20"/>
      <w:lang w:val="bg-BG"/>
    </w:rPr>
  </w:style>
  <w:style w:type="character" w:styleId="PageNumber">
    <w:name w:val="page number"/>
    <w:basedOn w:val="DefaultParagraphFont"/>
    <w:rsid w:val="00AA1C15"/>
  </w:style>
  <w:style w:type="character" w:customStyle="1" w:styleId="FooterCouncilChar">
    <w:name w:val="Footer Council Char"/>
    <w:link w:val="FooterCouncil"/>
    <w:rsid w:val="00AA1C15"/>
    <w:rPr>
      <w:rFonts w:ascii="Times New Roman" w:hAnsi="Times New Roman" w:cs="Times New Roman"/>
      <w:sz w:val="2"/>
    </w:rPr>
  </w:style>
  <w:style w:type="character" w:customStyle="1" w:styleId="HeaderCouncilChar">
    <w:name w:val="Header Council Char"/>
    <w:link w:val="HeaderCouncil"/>
    <w:locked/>
    <w:rsid w:val="00AA1C15"/>
    <w:rPr>
      <w:rFonts w:ascii="Times New Roman" w:hAnsi="Times New Roman" w:cs="Times New Roman"/>
      <w:sz w:val="2"/>
    </w:rPr>
  </w:style>
  <w:style w:type="paragraph" w:customStyle="1" w:styleId="Par-numberI0">
    <w:name w:val="Par-number I."/>
    <w:basedOn w:val="Normal"/>
    <w:next w:val="Normal"/>
    <w:rsid w:val="00AA1C15"/>
    <w:pPr>
      <w:widowControl w:val="0"/>
      <w:tabs>
        <w:tab w:val="num" w:pos="1701"/>
      </w:tabs>
      <w:spacing w:before="0" w:after="0"/>
      <w:ind w:left="1701" w:hanging="567"/>
    </w:pPr>
    <w:rPr>
      <w:rFonts w:eastAsia="Times New Roman"/>
      <w:szCs w:val="20"/>
      <w:lang w:eastAsia="fr-BE"/>
    </w:rPr>
  </w:style>
  <w:style w:type="character" w:styleId="Hyperlink">
    <w:name w:val="Hyperlink"/>
    <w:uiPriority w:val="99"/>
    <w:unhideWhenUsed/>
    <w:rsid w:val="00AA1C15"/>
    <w:rPr>
      <w:color w:val="0000FF"/>
      <w:u w:val="single"/>
    </w:rPr>
  </w:style>
  <w:style w:type="paragraph" w:customStyle="1" w:styleId="msonormal0">
    <w:name w:val="msonormal"/>
    <w:basedOn w:val="Normal"/>
    <w:rsid w:val="00AA1C15"/>
    <w:pPr>
      <w:suppressAutoHyphens/>
      <w:spacing w:before="100" w:after="100" w:line="240" w:lineRule="auto"/>
    </w:pPr>
    <w:rPr>
      <w:rFonts w:eastAsia="Times New Roman"/>
      <w:szCs w:val="24"/>
      <w:lang w:eastAsia="ar-SA"/>
    </w:rPr>
  </w:style>
  <w:style w:type="paragraph" w:styleId="NormalIndent">
    <w:name w:val="Normal Indent"/>
    <w:basedOn w:val="Normal"/>
    <w:unhideWhenUsed/>
    <w:rsid w:val="00AA1C15"/>
    <w:pPr>
      <w:spacing w:before="0" w:after="240" w:line="240" w:lineRule="auto"/>
      <w:ind w:left="720"/>
      <w:jc w:val="both"/>
    </w:pPr>
    <w:rPr>
      <w:rFonts w:eastAsia="Times New Roman"/>
      <w:lang w:eastAsia="en-GB"/>
    </w:rPr>
  </w:style>
  <w:style w:type="character" w:customStyle="1" w:styleId="MacroTextChar">
    <w:name w:val="Macro Text Char"/>
    <w:basedOn w:val="DefaultParagraphFont"/>
    <w:link w:val="MacroText"/>
    <w:semiHidden/>
    <w:rsid w:val="00AA1C15"/>
    <w:rPr>
      <w:rFonts w:ascii="Courier New" w:eastAsia="Times New Roman" w:hAnsi="Courier New"/>
    </w:rPr>
  </w:style>
  <w:style w:type="paragraph" w:styleId="MacroText">
    <w:name w:val="macro"/>
    <w:link w:val="MacroTextChar"/>
    <w:semiHidden/>
    <w:unhideWhenUsed/>
    <w:rsid w:val="00AA1C1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rPr>
  </w:style>
  <w:style w:type="character" w:customStyle="1" w:styleId="MacroTextChar1">
    <w:name w:val="Macro Text Char1"/>
    <w:basedOn w:val="DefaultParagraphFont"/>
    <w:uiPriority w:val="99"/>
    <w:semiHidden/>
    <w:rsid w:val="00AA1C15"/>
    <w:rPr>
      <w:rFonts w:ascii="Consolas" w:hAnsi="Consolas" w:cs="Times New Roman"/>
      <w:sz w:val="20"/>
      <w:szCs w:val="20"/>
      <w:lang w:val="bg-BG"/>
    </w:rPr>
  </w:style>
  <w:style w:type="paragraph" w:styleId="ListBullet">
    <w:name w:val="List Bullet"/>
    <w:basedOn w:val="Normal"/>
    <w:unhideWhenUsed/>
    <w:rsid w:val="00AA1C15"/>
    <w:pPr>
      <w:numPr>
        <w:numId w:val="33"/>
      </w:numPr>
      <w:spacing w:before="0" w:after="0"/>
      <w:contextualSpacing/>
    </w:pPr>
    <w:rPr>
      <w:rFonts w:eastAsia="Calibri" w:cs="Arial"/>
    </w:rPr>
  </w:style>
  <w:style w:type="paragraph" w:styleId="ListNumber">
    <w:name w:val="List Number"/>
    <w:basedOn w:val="Normal"/>
    <w:unhideWhenUsed/>
    <w:rsid w:val="00AA1C15"/>
    <w:pPr>
      <w:numPr>
        <w:numId w:val="34"/>
      </w:numPr>
      <w:spacing w:before="0" w:after="240" w:line="240" w:lineRule="auto"/>
      <w:jc w:val="both"/>
    </w:pPr>
    <w:rPr>
      <w:rFonts w:eastAsia="Times New Roman"/>
      <w:lang w:eastAsia="en-GB"/>
    </w:rPr>
  </w:style>
  <w:style w:type="paragraph" w:styleId="List2">
    <w:name w:val="List 2"/>
    <w:basedOn w:val="Normal"/>
    <w:unhideWhenUsed/>
    <w:rsid w:val="00AA1C15"/>
    <w:pPr>
      <w:spacing w:before="0" w:after="240" w:line="240" w:lineRule="auto"/>
      <w:ind w:left="566" w:hanging="283"/>
      <w:jc w:val="both"/>
    </w:pPr>
    <w:rPr>
      <w:rFonts w:eastAsia="Times New Roman"/>
      <w:lang w:eastAsia="en-GB"/>
    </w:rPr>
  </w:style>
  <w:style w:type="paragraph" w:styleId="ListBullet2">
    <w:name w:val="List Bullet 2"/>
    <w:basedOn w:val="Normal"/>
    <w:unhideWhenUsed/>
    <w:rsid w:val="00AA1C15"/>
    <w:pPr>
      <w:numPr>
        <w:numId w:val="35"/>
      </w:numPr>
      <w:spacing w:line="240" w:lineRule="auto"/>
      <w:contextualSpacing/>
      <w:jc w:val="both"/>
    </w:pPr>
    <w:rPr>
      <w:rFonts w:eastAsia="Calibri"/>
      <w:lang w:eastAsia="en-GB"/>
    </w:rPr>
  </w:style>
  <w:style w:type="paragraph" w:styleId="ListBullet3">
    <w:name w:val="List Bullet 3"/>
    <w:basedOn w:val="Normal"/>
    <w:unhideWhenUsed/>
    <w:rsid w:val="00AA1C15"/>
    <w:pPr>
      <w:numPr>
        <w:numId w:val="36"/>
      </w:numPr>
      <w:spacing w:line="240" w:lineRule="auto"/>
      <w:contextualSpacing/>
      <w:jc w:val="both"/>
    </w:pPr>
    <w:rPr>
      <w:rFonts w:eastAsia="Calibri"/>
      <w:lang w:eastAsia="en-GB"/>
    </w:rPr>
  </w:style>
  <w:style w:type="paragraph" w:styleId="ListBullet4">
    <w:name w:val="List Bullet 4"/>
    <w:basedOn w:val="Normal"/>
    <w:unhideWhenUsed/>
    <w:rsid w:val="00AA1C15"/>
    <w:pPr>
      <w:numPr>
        <w:numId w:val="37"/>
      </w:numPr>
      <w:spacing w:line="240" w:lineRule="auto"/>
      <w:contextualSpacing/>
      <w:jc w:val="both"/>
    </w:pPr>
    <w:rPr>
      <w:rFonts w:eastAsia="Calibri"/>
      <w:lang w:eastAsia="en-GB"/>
    </w:rPr>
  </w:style>
  <w:style w:type="paragraph" w:styleId="ListBullet5">
    <w:name w:val="List Bullet 5"/>
    <w:basedOn w:val="Normal"/>
    <w:autoRedefine/>
    <w:unhideWhenUsed/>
    <w:rsid w:val="00AA1C15"/>
    <w:pPr>
      <w:numPr>
        <w:numId w:val="38"/>
      </w:numPr>
      <w:spacing w:before="0" w:after="240" w:line="240" w:lineRule="auto"/>
      <w:jc w:val="both"/>
    </w:pPr>
    <w:rPr>
      <w:rFonts w:eastAsia="Times New Roman"/>
      <w:lang w:eastAsia="en-GB"/>
    </w:rPr>
  </w:style>
  <w:style w:type="paragraph" w:styleId="ListNumber5">
    <w:name w:val="List Number 5"/>
    <w:basedOn w:val="Normal"/>
    <w:unhideWhenUsed/>
    <w:rsid w:val="00AA1C15"/>
    <w:pPr>
      <w:numPr>
        <w:numId w:val="39"/>
      </w:numPr>
      <w:spacing w:before="0" w:after="240" w:line="240" w:lineRule="auto"/>
      <w:jc w:val="both"/>
    </w:pPr>
    <w:rPr>
      <w:rFonts w:eastAsia="Times New Roman"/>
      <w:lang w:eastAsia="en-GB"/>
    </w:rPr>
  </w:style>
  <w:style w:type="character" w:customStyle="1" w:styleId="SignatureChar">
    <w:name w:val="Signature Char"/>
    <w:basedOn w:val="DefaultParagraphFont"/>
    <w:link w:val="Signature"/>
    <w:uiPriority w:val="99"/>
    <w:rsid w:val="00AA1C15"/>
    <w:rPr>
      <w:rFonts w:ascii="Times New Roman" w:eastAsia="Times New Roman" w:hAnsi="Times New Roman"/>
      <w:sz w:val="24"/>
      <w:lang w:eastAsia="en-GB"/>
    </w:rPr>
  </w:style>
  <w:style w:type="paragraph" w:styleId="Signature">
    <w:name w:val="Signature"/>
    <w:basedOn w:val="Normal"/>
    <w:next w:val="Contact"/>
    <w:link w:val="SignatureChar"/>
    <w:uiPriority w:val="99"/>
    <w:unhideWhenUsed/>
    <w:rsid w:val="00AA1C15"/>
    <w:pPr>
      <w:tabs>
        <w:tab w:val="left" w:pos="5103"/>
      </w:tabs>
      <w:spacing w:before="1200" w:after="0" w:line="240" w:lineRule="auto"/>
      <w:ind w:left="5103"/>
      <w:jc w:val="center"/>
    </w:pPr>
    <w:rPr>
      <w:rFonts w:eastAsia="Times New Roman" w:cstheme="minorBidi"/>
      <w:lang w:eastAsia="en-GB"/>
    </w:rPr>
  </w:style>
  <w:style w:type="character" w:customStyle="1" w:styleId="SignatureChar1">
    <w:name w:val="Signature Char1"/>
    <w:basedOn w:val="DefaultParagraphFont"/>
    <w:uiPriority w:val="99"/>
    <w:semiHidden/>
    <w:rsid w:val="00AA1C15"/>
    <w:rPr>
      <w:rFonts w:ascii="Times New Roman" w:hAnsi="Times New Roman" w:cs="Times New Roman"/>
      <w:sz w:val="24"/>
      <w:lang w:val="bg-BG"/>
    </w:rPr>
  </w:style>
  <w:style w:type="paragraph" w:customStyle="1" w:styleId="Contact">
    <w:name w:val="Contact"/>
    <w:basedOn w:val="Normal"/>
    <w:next w:val="Enclosures"/>
    <w:rsid w:val="00AA1C15"/>
    <w:pPr>
      <w:spacing w:before="480" w:after="0" w:line="240" w:lineRule="auto"/>
      <w:ind w:left="567" w:hanging="567"/>
    </w:pPr>
    <w:rPr>
      <w:rFonts w:eastAsia="Times New Roman"/>
      <w:lang w:eastAsia="en-GB"/>
    </w:rPr>
  </w:style>
  <w:style w:type="paragraph" w:customStyle="1" w:styleId="Enclosures">
    <w:name w:val="Enclosures"/>
    <w:basedOn w:val="Normal"/>
    <w:next w:val="Participants"/>
    <w:rsid w:val="00AA1C15"/>
    <w:pPr>
      <w:keepNext/>
      <w:keepLines/>
      <w:tabs>
        <w:tab w:val="left" w:pos="5670"/>
      </w:tabs>
      <w:spacing w:before="480" w:after="0" w:line="240" w:lineRule="auto"/>
      <w:ind w:left="1985" w:hanging="1985"/>
    </w:pPr>
    <w:rPr>
      <w:rFonts w:eastAsia="Times New Roman"/>
      <w:lang w:eastAsia="en-GB"/>
    </w:rPr>
  </w:style>
  <w:style w:type="paragraph" w:customStyle="1" w:styleId="Participants">
    <w:name w:val="Participants"/>
    <w:basedOn w:val="Normal"/>
    <w:next w:val="Copies"/>
    <w:rsid w:val="00AA1C15"/>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paragraph" w:customStyle="1" w:styleId="Copies">
    <w:name w:val="Copies"/>
    <w:basedOn w:val="Normal"/>
    <w:next w:val="Normal"/>
    <w:rsid w:val="00AA1C15"/>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character" w:customStyle="1" w:styleId="ClosingChar">
    <w:name w:val="Closing Char"/>
    <w:basedOn w:val="DefaultParagraphFont"/>
    <w:link w:val="Closing"/>
    <w:rsid w:val="00AA1C15"/>
    <w:rPr>
      <w:rFonts w:ascii="Times New Roman" w:eastAsia="Times New Roman" w:hAnsi="Times New Roman"/>
      <w:sz w:val="24"/>
      <w:lang w:eastAsia="en-GB"/>
    </w:rPr>
  </w:style>
  <w:style w:type="paragraph" w:styleId="Closing">
    <w:name w:val="Closing"/>
    <w:basedOn w:val="Normal"/>
    <w:next w:val="Signature"/>
    <w:link w:val="ClosingChar"/>
    <w:unhideWhenUsed/>
    <w:rsid w:val="00AA1C15"/>
    <w:pPr>
      <w:tabs>
        <w:tab w:val="left" w:pos="5103"/>
      </w:tabs>
      <w:spacing w:before="240" w:after="240" w:line="240" w:lineRule="auto"/>
      <w:ind w:left="5103"/>
    </w:pPr>
    <w:rPr>
      <w:rFonts w:eastAsia="Times New Roman" w:cstheme="minorBidi"/>
      <w:lang w:eastAsia="en-GB"/>
    </w:rPr>
  </w:style>
  <w:style w:type="character" w:customStyle="1" w:styleId="ClosingChar1">
    <w:name w:val="Closing Char1"/>
    <w:basedOn w:val="DefaultParagraphFont"/>
    <w:uiPriority w:val="99"/>
    <w:semiHidden/>
    <w:rsid w:val="00AA1C15"/>
    <w:rPr>
      <w:rFonts w:ascii="Times New Roman" w:hAnsi="Times New Roman" w:cs="Times New Roman"/>
      <w:sz w:val="24"/>
      <w:lang w:val="bg-BG"/>
    </w:rPr>
  </w:style>
  <w:style w:type="character" w:customStyle="1" w:styleId="BodyTextChar">
    <w:name w:val="Body Text Char"/>
    <w:aliases w:val="Document Char1,Doc Char1,Body Text2 Char1,doc Char1,Standard paragraph Char1,BodyText Char1,(Norm) Char1,Body Text 12 Char1,bt Char1,gl Char1,uvlaka 2 Char1,heading3 Char1,Body Text - Level 2 Char1,1body Char1,BodText Char1,Body Txt Char1"/>
    <w:basedOn w:val="DefaultParagraphFont"/>
    <w:link w:val="BodyText"/>
    <w:locked/>
    <w:rsid w:val="00AA1C15"/>
    <w:rPr>
      <w:rFonts w:ascii="Times New Roman" w:eastAsia="Times New Roman" w:hAnsi="Times New Roman"/>
      <w:sz w:val="24"/>
      <w:lang w:eastAsia="en-GB"/>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b.,b, (Norm)"/>
    <w:basedOn w:val="Normal"/>
    <w:link w:val="BodyTextChar"/>
    <w:unhideWhenUsed/>
    <w:qFormat/>
    <w:rsid w:val="00AA1C15"/>
    <w:pPr>
      <w:spacing w:before="0" w:line="240" w:lineRule="auto"/>
      <w:jc w:val="both"/>
    </w:pPr>
    <w:rPr>
      <w:rFonts w:eastAsia="Times New Roman" w:cstheme="minorBidi"/>
      <w:lang w:eastAsia="en-GB"/>
    </w:rPr>
  </w:style>
  <w:style w:type="character" w:customStyle="1" w:styleId="BodyTextChar1">
    <w:name w:val="Body Text Char1"/>
    <w:aliases w:val="Document Char,Doc Char,Body Text2 Char,doc Char,Standard paragraph Char,BodyText Char,(Norm) Char,Body Text 12 Char,bt Char,gl Char,uvlaka 2 Char,heading3 Char,Body Text - Level 2 Char,1body Char,BodText Char,body text Char,Body Txt Char"/>
    <w:basedOn w:val="DefaultParagraphFont"/>
    <w:rsid w:val="00AA1C15"/>
    <w:rPr>
      <w:rFonts w:ascii="Times New Roman" w:hAnsi="Times New Roman" w:cs="Times New Roman"/>
      <w:sz w:val="24"/>
      <w:lang w:val="bg-BG"/>
    </w:rPr>
  </w:style>
  <w:style w:type="character" w:customStyle="1" w:styleId="BodyTextIndentChar">
    <w:name w:val="Body Text Indent Char"/>
    <w:basedOn w:val="DefaultParagraphFont"/>
    <w:link w:val="BodyTextIndent"/>
    <w:rsid w:val="00AA1C15"/>
    <w:rPr>
      <w:rFonts w:ascii="Times New Roman" w:eastAsia="Times New Roman" w:hAnsi="Times New Roman"/>
      <w:sz w:val="24"/>
      <w:lang w:eastAsia="en-GB"/>
    </w:rPr>
  </w:style>
  <w:style w:type="paragraph" w:styleId="BodyTextIndent">
    <w:name w:val="Body Text Indent"/>
    <w:basedOn w:val="Normal"/>
    <w:link w:val="BodyTextIndentChar"/>
    <w:unhideWhenUsed/>
    <w:rsid w:val="00AA1C15"/>
    <w:pPr>
      <w:spacing w:before="0" w:line="240" w:lineRule="auto"/>
      <w:ind w:left="283"/>
      <w:jc w:val="both"/>
    </w:pPr>
    <w:rPr>
      <w:rFonts w:eastAsia="Times New Roman" w:cstheme="minorBidi"/>
      <w:lang w:eastAsia="en-GB"/>
    </w:rPr>
  </w:style>
  <w:style w:type="character" w:customStyle="1" w:styleId="BodyTextIndentChar1">
    <w:name w:val="Body Text Indent Char1"/>
    <w:basedOn w:val="DefaultParagraphFont"/>
    <w:uiPriority w:val="99"/>
    <w:semiHidden/>
    <w:rsid w:val="00AA1C15"/>
    <w:rPr>
      <w:rFonts w:ascii="Times New Roman" w:hAnsi="Times New Roman" w:cs="Times New Roman"/>
      <w:sz w:val="24"/>
      <w:lang w:val="bg-BG"/>
    </w:rPr>
  </w:style>
  <w:style w:type="character" w:customStyle="1" w:styleId="MessageHeaderChar">
    <w:name w:val="Message Header Char"/>
    <w:basedOn w:val="DefaultParagraphFont"/>
    <w:link w:val="MessageHeader"/>
    <w:rsid w:val="00AA1C15"/>
    <w:rPr>
      <w:rFonts w:ascii="Arial" w:eastAsia="Times New Roman" w:hAnsi="Arial"/>
      <w:sz w:val="24"/>
      <w:shd w:val="pct20" w:color="auto" w:fill="auto"/>
      <w:lang w:eastAsia="en-GB"/>
    </w:rPr>
  </w:style>
  <w:style w:type="paragraph" w:styleId="MessageHeader">
    <w:name w:val="Message Header"/>
    <w:basedOn w:val="Normal"/>
    <w:link w:val="MessageHeaderChar"/>
    <w:unhideWhenUsed/>
    <w:rsid w:val="00AA1C15"/>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eastAsia="Times New Roman" w:hAnsi="Arial" w:cstheme="minorBidi"/>
      <w:lang w:eastAsia="en-GB"/>
    </w:rPr>
  </w:style>
  <w:style w:type="character" w:customStyle="1" w:styleId="MessageHeaderChar1">
    <w:name w:val="Message Header Char1"/>
    <w:basedOn w:val="DefaultParagraphFont"/>
    <w:uiPriority w:val="99"/>
    <w:semiHidden/>
    <w:rsid w:val="00AA1C15"/>
    <w:rPr>
      <w:rFonts w:asciiTheme="majorHAnsi" w:eastAsiaTheme="majorEastAsia" w:hAnsiTheme="majorHAnsi" w:cstheme="majorBidi"/>
      <w:sz w:val="24"/>
      <w:szCs w:val="24"/>
      <w:shd w:val="pct20" w:color="auto" w:fill="auto"/>
      <w:lang w:val="bg-BG"/>
    </w:rPr>
  </w:style>
  <w:style w:type="character" w:customStyle="1" w:styleId="SalutationChar">
    <w:name w:val="Salutation Char"/>
    <w:basedOn w:val="DefaultParagraphFont"/>
    <w:link w:val="Salutation"/>
    <w:rsid w:val="00AA1C15"/>
    <w:rPr>
      <w:rFonts w:ascii="Times New Roman" w:eastAsia="Times New Roman" w:hAnsi="Times New Roman"/>
      <w:sz w:val="24"/>
      <w:lang w:eastAsia="en-GB"/>
    </w:rPr>
  </w:style>
  <w:style w:type="paragraph" w:styleId="Salutation">
    <w:name w:val="Salutation"/>
    <w:basedOn w:val="Normal"/>
    <w:next w:val="Normal"/>
    <w:link w:val="SalutationChar"/>
    <w:unhideWhenUsed/>
    <w:rsid w:val="00AA1C15"/>
    <w:pPr>
      <w:spacing w:before="0" w:after="240" w:line="240" w:lineRule="auto"/>
      <w:jc w:val="both"/>
    </w:pPr>
    <w:rPr>
      <w:rFonts w:eastAsia="Times New Roman" w:cstheme="minorBidi"/>
      <w:lang w:eastAsia="en-GB"/>
    </w:rPr>
  </w:style>
  <w:style w:type="character" w:customStyle="1" w:styleId="SalutationChar1">
    <w:name w:val="Salutation Char1"/>
    <w:basedOn w:val="DefaultParagraphFont"/>
    <w:uiPriority w:val="99"/>
    <w:semiHidden/>
    <w:rsid w:val="00AA1C15"/>
    <w:rPr>
      <w:rFonts w:ascii="Times New Roman" w:hAnsi="Times New Roman" w:cs="Times New Roman"/>
      <w:sz w:val="24"/>
      <w:lang w:val="bg-BG"/>
    </w:rPr>
  </w:style>
  <w:style w:type="paragraph" w:customStyle="1" w:styleId="References">
    <w:name w:val="References"/>
    <w:basedOn w:val="Normal"/>
    <w:next w:val="AddressTR"/>
    <w:rsid w:val="00AA1C15"/>
    <w:pPr>
      <w:spacing w:before="0" w:after="240" w:line="240" w:lineRule="auto"/>
      <w:ind w:left="5103"/>
    </w:pPr>
    <w:rPr>
      <w:rFonts w:eastAsia="Times New Roman"/>
      <w:sz w:val="20"/>
      <w:lang w:eastAsia="en-GB"/>
    </w:rPr>
  </w:style>
  <w:style w:type="paragraph" w:customStyle="1" w:styleId="AddressTR">
    <w:name w:val="AddressTR"/>
    <w:basedOn w:val="Normal"/>
    <w:next w:val="Normal"/>
    <w:rsid w:val="00AA1C15"/>
    <w:pPr>
      <w:spacing w:before="0" w:after="720" w:line="240" w:lineRule="auto"/>
      <w:ind w:left="5103"/>
    </w:pPr>
    <w:rPr>
      <w:rFonts w:eastAsia="Times New Roman"/>
      <w:lang w:eastAsia="en-GB"/>
    </w:rPr>
  </w:style>
  <w:style w:type="character" w:customStyle="1" w:styleId="DateChar">
    <w:name w:val="Date Char"/>
    <w:basedOn w:val="DefaultParagraphFont"/>
    <w:link w:val="Date"/>
    <w:rsid w:val="00AA1C15"/>
    <w:rPr>
      <w:rFonts w:ascii="Times New Roman" w:eastAsia="Times New Roman" w:hAnsi="Times New Roman"/>
      <w:sz w:val="24"/>
      <w:lang w:eastAsia="en-GB"/>
    </w:rPr>
  </w:style>
  <w:style w:type="paragraph" w:styleId="Date">
    <w:name w:val="Date"/>
    <w:basedOn w:val="Normal"/>
    <w:next w:val="References"/>
    <w:link w:val="DateChar"/>
    <w:unhideWhenUsed/>
    <w:rsid w:val="00AA1C15"/>
    <w:pPr>
      <w:spacing w:before="0" w:after="0" w:line="240" w:lineRule="auto"/>
      <w:ind w:left="5103" w:right="-567"/>
    </w:pPr>
    <w:rPr>
      <w:rFonts w:eastAsia="Times New Roman" w:cstheme="minorBidi"/>
      <w:lang w:eastAsia="en-GB"/>
    </w:rPr>
  </w:style>
  <w:style w:type="character" w:customStyle="1" w:styleId="DateChar1">
    <w:name w:val="Date Char1"/>
    <w:basedOn w:val="DefaultParagraphFont"/>
    <w:uiPriority w:val="99"/>
    <w:semiHidden/>
    <w:rsid w:val="00AA1C15"/>
    <w:rPr>
      <w:rFonts w:ascii="Times New Roman" w:hAnsi="Times New Roman" w:cs="Times New Roman"/>
      <w:sz w:val="24"/>
      <w:lang w:val="bg-BG"/>
    </w:rPr>
  </w:style>
  <w:style w:type="paragraph" w:styleId="BodyTextFirstIndent">
    <w:name w:val="Body Text First Indent"/>
    <w:basedOn w:val="BodyText"/>
    <w:link w:val="BodyTextFirstIndentChar"/>
    <w:unhideWhenUsed/>
    <w:rsid w:val="00AA1C15"/>
    <w:pPr>
      <w:ind w:firstLine="210"/>
    </w:pPr>
  </w:style>
  <w:style w:type="character" w:customStyle="1" w:styleId="BodyTextFirstIndentChar">
    <w:name w:val="Body Text First Indent Char"/>
    <w:basedOn w:val="BodyTextChar1"/>
    <w:link w:val="BodyTextFirstIndent"/>
    <w:rsid w:val="00AA1C15"/>
    <w:rPr>
      <w:rFonts w:ascii="Times New Roman" w:eastAsia="Times New Roman" w:hAnsi="Times New Roman" w:cs="Times New Roman"/>
      <w:sz w:val="24"/>
      <w:lang w:val="bg-BG" w:eastAsia="en-GB"/>
    </w:rPr>
  </w:style>
  <w:style w:type="character" w:customStyle="1" w:styleId="BodyTextFirstIndent2Char">
    <w:name w:val="Body Text First Indent 2 Char"/>
    <w:basedOn w:val="BodyTextIndentChar"/>
    <w:link w:val="BodyTextFirstIndent2"/>
    <w:rsid w:val="00AA1C15"/>
    <w:rPr>
      <w:rFonts w:ascii="Times New Roman" w:eastAsia="Times New Roman" w:hAnsi="Times New Roman"/>
      <w:sz w:val="24"/>
      <w:lang w:eastAsia="en-GB"/>
    </w:rPr>
  </w:style>
  <w:style w:type="paragraph" w:styleId="BodyTextFirstIndent2">
    <w:name w:val="Body Text First Indent 2"/>
    <w:basedOn w:val="BodyTextIndent"/>
    <w:link w:val="BodyTextFirstIndent2Char"/>
    <w:unhideWhenUsed/>
    <w:rsid w:val="00AA1C15"/>
    <w:pPr>
      <w:ind w:firstLine="210"/>
    </w:pPr>
  </w:style>
  <w:style w:type="character" w:customStyle="1" w:styleId="BodyTextFirstIndent2Char1">
    <w:name w:val="Body Text First Indent 2 Char1"/>
    <w:basedOn w:val="BodyTextIndentChar1"/>
    <w:uiPriority w:val="99"/>
    <w:semiHidden/>
    <w:rsid w:val="00AA1C15"/>
    <w:rPr>
      <w:rFonts w:ascii="Times New Roman" w:hAnsi="Times New Roman" w:cs="Times New Roman"/>
      <w:sz w:val="24"/>
      <w:lang w:val="bg-BG"/>
    </w:rPr>
  </w:style>
  <w:style w:type="character" w:customStyle="1" w:styleId="NoteHeadingChar">
    <w:name w:val="Note Heading Char"/>
    <w:basedOn w:val="DefaultParagraphFont"/>
    <w:link w:val="NoteHeading"/>
    <w:rsid w:val="00AA1C15"/>
    <w:rPr>
      <w:rFonts w:ascii="Times New Roman" w:eastAsia="Times New Roman" w:hAnsi="Times New Roman"/>
      <w:sz w:val="24"/>
      <w:lang w:eastAsia="en-GB"/>
    </w:rPr>
  </w:style>
  <w:style w:type="paragraph" w:styleId="NoteHeading">
    <w:name w:val="Note Heading"/>
    <w:basedOn w:val="Normal"/>
    <w:next w:val="Normal"/>
    <w:link w:val="NoteHeadingChar"/>
    <w:unhideWhenUsed/>
    <w:rsid w:val="00AA1C15"/>
    <w:pPr>
      <w:spacing w:before="0" w:after="240" w:line="240" w:lineRule="auto"/>
      <w:jc w:val="both"/>
    </w:pPr>
    <w:rPr>
      <w:rFonts w:eastAsia="Times New Roman" w:cstheme="minorBidi"/>
      <w:lang w:eastAsia="en-GB"/>
    </w:rPr>
  </w:style>
  <w:style w:type="character" w:customStyle="1" w:styleId="NoteHeadingChar1">
    <w:name w:val="Note Heading Char1"/>
    <w:basedOn w:val="DefaultParagraphFont"/>
    <w:uiPriority w:val="99"/>
    <w:semiHidden/>
    <w:rsid w:val="00AA1C15"/>
    <w:rPr>
      <w:rFonts w:ascii="Times New Roman" w:hAnsi="Times New Roman" w:cs="Times New Roman"/>
      <w:sz w:val="24"/>
      <w:lang w:val="bg-BG"/>
    </w:rPr>
  </w:style>
  <w:style w:type="character" w:customStyle="1" w:styleId="BodyText2Char">
    <w:name w:val="Body Text 2 Char"/>
    <w:basedOn w:val="DefaultParagraphFont"/>
    <w:link w:val="BodyText2"/>
    <w:rsid w:val="00AA1C15"/>
    <w:rPr>
      <w:rFonts w:ascii="Times New Roman" w:eastAsia="Times New Roman" w:hAnsi="Times New Roman"/>
      <w:sz w:val="24"/>
      <w:lang w:eastAsia="en-GB"/>
    </w:rPr>
  </w:style>
  <w:style w:type="paragraph" w:styleId="BodyText2">
    <w:name w:val="Body Text 2"/>
    <w:basedOn w:val="Normal"/>
    <w:link w:val="BodyText2Char"/>
    <w:unhideWhenUsed/>
    <w:rsid w:val="00AA1C15"/>
    <w:pPr>
      <w:spacing w:before="0" w:line="480" w:lineRule="auto"/>
      <w:jc w:val="both"/>
    </w:pPr>
    <w:rPr>
      <w:rFonts w:eastAsia="Times New Roman" w:cstheme="minorBidi"/>
      <w:lang w:eastAsia="en-GB"/>
    </w:rPr>
  </w:style>
  <w:style w:type="character" w:customStyle="1" w:styleId="BodyText2Char1">
    <w:name w:val="Body Text 2 Char1"/>
    <w:basedOn w:val="DefaultParagraphFont"/>
    <w:uiPriority w:val="99"/>
    <w:semiHidden/>
    <w:rsid w:val="00AA1C15"/>
    <w:rPr>
      <w:rFonts w:ascii="Times New Roman" w:hAnsi="Times New Roman" w:cs="Times New Roman"/>
      <w:sz w:val="24"/>
      <w:lang w:val="bg-BG"/>
    </w:rPr>
  </w:style>
  <w:style w:type="character" w:customStyle="1" w:styleId="BodyText3Char">
    <w:name w:val="Body Text 3 Char"/>
    <w:basedOn w:val="DefaultParagraphFont"/>
    <w:link w:val="BodyText3"/>
    <w:rsid w:val="00AA1C15"/>
    <w:rPr>
      <w:rFonts w:ascii="Times New Roman" w:eastAsia="Times New Roman" w:hAnsi="Times New Roman"/>
      <w:sz w:val="16"/>
      <w:lang w:eastAsia="en-GB"/>
    </w:rPr>
  </w:style>
  <w:style w:type="paragraph" w:styleId="BodyText3">
    <w:name w:val="Body Text 3"/>
    <w:basedOn w:val="Normal"/>
    <w:link w:val="BodyText3Char"/>
    <w:unhideWhenUsed/>
    <w:rsid w:val="00AA1C15"/>
    <w:pPr>
      <w:spacing w:before="0" w:line="240" w:lineRule="auto"/>
      <w:jc w:val="both"/>
    </w:pPr>
    <w:rPr>
      <w:rFonts w:eastAsia="Times New Roman" w:cstheme="minorBidi"/>
      <w:sz w:val="16"/>
      <w:lang w:eastAsia="en-GB"/>
    </w:rPr>
  </w:style>
  <w:style w:type="character" w:customStyle="1" w:styleId="BodyText3Char1">
    <w:name w:val="Body Text 3 Char1"/>
    <w:basedOn w:val="DefaultParagraphFont"/>
    <w:uiPriority w:val="99"/>
    <w:semiHidden/>
    <w:rsid w:val="00AA1C15"/>
    <w:rPr>
      <w:rFonts w:ascii="Times New Roman" w:hAnsi="Times New Roman" w:cs="Times New Roman"/>
      <w:sz w:val="16"/>
      <w:szCs w:val="16"/>
      <w:lang w:val="bg-BG"/>
    </w:rPr>
  </w:style>
  <w:style w:type="character" w:customStyle="1" w:styleId="BodyTextIndent2Char">
    <w:name w:val="Body Text Indent 2 Char"/>
    <w:basedOn w:val="DefaultParagraphFont"/>
    <w:link w:val="BodyTextIndent2"/>
    <w:rsid w:val="00AA1C15"/>
    <w:rPr>
      <w:rFonts w:ascii="Times New Roman" w:eastAsia="Times New Roman" w:hAnsi="Times New Roman"/>
      <w:sz w:val="24"/>
      <w:lang w:eastAsia="en-GB"/>
    </w:rPr>
  </w:style>
  <w:style w:type="paragraph" w:styleId="BodyTextIndent2">
    <w:name w:val="Body Text Indent 2"/>
    <w:basedOn w:val="Normal"/>
    <w:link w:val="BodyTextIndent2Char"/>
    <w:unhideWhenUsed/>
    <w:rsid w:val="00AA1C15"/>
    <w:pPr>
      <w:spacing w:before="0" w:line="480" w:lineRule="auto"/>
      <w:ind w:left="283"/>
      <w:jc w:val="both"/>
    </w:pPr>
    <w:rPr>
      <w:rFonts w:eastAsia="Times New Roman" w:cstheme="minorBidi"/>
      <w:lang w:eastAsia="en-GB"/>
    </w:rPr>
  </w:style>
  <w:style w:type="character" w:customStyle="1" w:styleId="BodyTextIndent2Char1">
    <w:name w:val="Body Text Indent 2 Char1"/>
    <w:basedOn w:val="DefaultParagraphFont"/>
    <w:uiPriority w:val="99"/>
    <w:semiHidden/>
    <w:rsid w:val="00AA1C15"/>
    <w:rPr>
      <w:rFonts w:ascii="Times New Roman" w:hAnsi="Times New Roman" w:cs="Times New Roman"/>
      <w:sz w:val="24"/>
      <w:lang w:val="bg-BG"/>
    </w:rPr>
  </w:style>
  <w:style w:type="character" w:customStyle="1" w:styleId="BodyTextIndent3Char">
    <w:name w:val="Body Text Indent 3 Char"/>
    <w:basedOn w:val="DefaultParagraphFont"/>
    <w:link w:val="BodyTextIndent3"/>
    <w:rsid w:val="00AA1C15"/>
    <w:rPr>
      <w:rFonts w:ascii="Times New Roman" w:eastAsia="Times New Roman" w:hAnsi="Times New Roman"/>
      <w:sz w:val="16"/>
      <w:lang w:eastAsia="en-GB"/>
    </w:rPr>
  </w:style>
  <w:style w:type="paragraph" w:styleId="BodyTextIndent3">
    <w:name w:val="Body Text Indent 3"/>
    <w:basedOn w:val="Normal"/>
    <w:link w:val="BodyTextIndent3Char"/>
    <w:unhideWhenUsed/>
    <w:rsid w:val="00AA1C15"/>
    <w:pPr>
      <w:spacing w:before="0" w:line="240" w:lineRule="auto"/>
      <w:ind w:left="283"/>
      <w:jc w:val="both"/>
    </w:pPr>
    <w:rPr>
      <w:rFonts w:eastAsia="Times New Roman" w:cstheme="minorBidi"/>
      <w:sz w:val="16"/>
      <w:lang w:eastAsia="en-GB"/>
    </w:rPr>
  </w:style>
  <w:style w:type="character" w:customStyle="1" w:styleId="BodyTextIndent3Char1">
    <w:name w:val="Body Text Indent 3 Char1"/>
    <w:basedOn w:val="DefaultParagraphFont"/>
    <w:uiPriority w:val="99"/>
    <w:semiHidden/>
    <w:rsid w:val="00AA1C15"/>
    <w:rPr>
      <w:rFonts w:ascii="Times New Roman" w:hAnsi="Times New Roman" w:cs="Times New Roman"/>
      <w:sz w:val="16"/>
      <w:szCs w:val="16"/>
      <w:lang w:val="bg-BG"/>
    </w:rPr>
  </w:style>
  <w:style w:type="character" w:customStyle="1" w:styleId="DocumentMapChar">
    <w:name w:val="Document Map Char"/>
    <w:basedOn w:val="DefaultParagraphFont"/>
    <w:link w:val="DocumentMap"/>
    <w:semiHidden/>
    <w:rsid w:val="00AA1C15"/>
    <w:rPr>
      <w:rFonts w:ascii="Tahoma" w:eastAsia="Times New Roman" w:hAnsi="Tahoma"/>
      <w:sz w:val="24"/>
      <w:shd w:val="clear" w:color="auto" w:fill="000080"/>
      <w:lang w:eastAsia="en-GB"/>
    </w:rPr>
  </w:style>
  <w:style w:type="paragraph" w:styleId="DocumentMap">
    <w:name w:val="Document Map"/>
    <w:basedOn w:val="Normal"/>
    <w:link w:val="DocumentMapChar"/>
    <w:semiHidden/>
    <w:unhideWhenUsed/>
    <w:rsid w:val="00AA1C15"/>
    <w:pPr>
      <w:shd w:val="clear" w:color="auto" w:fill="000080"/>
      <w:spacing w:before="0" w:after="240" w:line="240" w:lineRule="auto"/>
      <w:jc w:val="both"/>
    </w:pPr>
    <w:rPr>
      <w:rFonts w:ascii="Tahoma" w:eastAsia="Times New Roman" w:hAnsi="Tahoma" w:cstheme="minorBidi"/>
      <w:lang w:eastAsia="en-GB"/>
    </w:rPr>
  </w:style>
  <w:style w:type="character" w:customStyle="1" w:styleId="DocumentMapChar1">
    <w:name w:val="Document Map Char1"/>
    <w:basedOn w:val="DefaultParagraphFont"/>
    <w:uiPriority w:val="99"/>
    <w:semiHidden/>
    <w:rsid w:val="00AA1C15"/>
    <w:rPr>
      <w:rFonts w:ascii="Segoe UI" w:hAnsi="Segoe UI" w:cs="Segoe UI"/>
      <w:sz w:val="16"/>
      <w:szCs w:val="16"/>
      <w:lang w:val="bg-BG"/>
    </w:rPr>
  </w:style>
  <w:style w:type="character" w:customStyle="1" w:styleId="PlainTextChar">
    <w:name w:val="Plain Text Char"/>
    <w:basedOn w:val="DefaultParagraphFont"/>
    <w:link w:val="PlainText"/>
    <w:rsid w:val="00AA1C15"/>
    <w:rPr>
      <w:rFonts w:ascii="Courier New" w:eastAsia="Times New Roman" w:hAnsi="Courier New"/>
      <w:sz w:val="20"/>
      <w:lang w:eastAsia="en-GB"/>
    </w:rPr>
  </w:style>
  <w:style w:type="paragraph" w:styleId="PlainText">
    <w:name w:val="Plain Text"/>
    <w:basedOn w:val="Normal"/>
    <w:link w:val="PlainTextChar"/>
    <w:unhideWhenUsed/>
    <w:rsid w:val="00AA1C15"/>
    <w:pPr>
      <w:spacing w:before="0" w:after="240" w:line="240" w:lineRule="auto"/>
      <w:jc w:val="both"/>
    </w:pPr>
    <w:rPr>
      <w:rFonts w:ascii="Courier New" w:eastAsia="Times New Roman" w:hAnsi="Courier New" w:cstheme="minorBidi"/>
      <w:sz w:val="20"/>
      <w:lang w:eastAsia="en-GB"/>
    </w:rPr>
  </w:style>
  <w:style w:type="character" w:customStyle="1" w:styleId="PlainTextChar1">
    <w:name w:val="Plain Text Char1"/>
    <w:basedOn w:val="DefaultParagraphFont"/>
    <w:uiPriority w:val="99"/>
    <w:semiHidden/>
    <w:rsid w:val="00AA1C15"/>
    <w:rPr>
      <w:rFonts w:ascii="Consolas" w:hAnsi="Consolas" w:cs="Times New Roman"/>
      <w:sz w:val="21"/>
      <w:szCs w:val="21"/>
      <w:lang w:val="bg-BG"/>
    </w:rPr>
  </w:style>
  <w:style w:type="character" w:customStyle="1" w:styleId="CommentSubjectChar1">
    <w:name w:val="Comment Subject Char1"/>
    <w:basedOn w:val="CommentTextChar"/>
    <w:uiPriority w:val="99"/>
    <w:semiHidden/>
    <w:rsid w:val="00AA1C15"/>
    <w:rPr>
      <w:rFonts w:ascii="Times New Roman" w:eastAsia="Calibri" w:hAnsi="Times New Roman" w:cs="Arial"/>
      <w:b/>
      <w:bCs/>
      <w:sz w:val="20"/>
      <w:szCs w:val="20"/>
      <w:lang w:val="bg-BG"/>
    </w:rPr>
  </w:style>
  <w:style w:type="character" w:customStyle="1" w:styleId="BalloonTextChar1">
    <w:name w:val="Balloon Text Char1"/>
    <w:basedOn w:val="DefaultParagraphFont"/>
    <w:uiPriority w:val="99"/>
    <w:semiHidden/>
    <w:rsid w:val="00AA1C15"/>
    <w:rPr>
      <w:rFonts w:ascii="Segoe UI" w:hAnsi="Segoe UI" w:cs="Segoe UI"/>
      <w:sz w:val="18"/>
      <w:szCs w:val="18"/>
    </w:rPr>
  </w:style>
  <w:style w:type="paragraph" w:customStyle="1" w:styleId="Par-number10">
    <w:name w:val="Par-number 1)"/>
    <w:basedOn w:val="Normal"/>
    <w:next w:val="Normal"/>
    <w:rsid w:val="00AA1C15"/>
    <w:pPr>
      <w:numPr>
        <w:numId w:val="40"/>
      </w:numPr>
      <w:spacing w:before="0" w:after="0"/>
    </w:pPr>
    <w:rPr>
      <w:rFonts w:eastAsia="Calibri" w:cs="Arial"/>
    </w:rPr>
  </w:style>
  <w:style w:type="paragraph" w:customStyle="1" w:styleId="Par-bullet">
    <w:name w:val="Par-bullet"/>
    <w:basedOn w:val="Normal"/>
    <w:next w:val="Normal"/>
    <w:rsid w:val="00AA1C15"/>
    <w:pPr>
      <w:numPr>
        <w:numId w:val="41"/>
      </w:numPr>
      <w:spacing w:before="0" w:after="0"/>
    </w:pPr>
    <w:rPr>
      <w:rFonts w:eastAsia="Calibri" w:cs="Arial"/>
    </w:rPr>
  </w:style>
  <w:style w:type="paragraph" w:customStyle="1" w:styleId="Par-equal">
    <w:name w:val="Par-equal"/>
    <w:basedOn w:val="Normal"/>
    <w:next w:val="Normal"/>
    <w:rsid w:val="00AA1C15"/>
    <w:pPr>
      <w:numPr>
        <w:numId w:val="42"/>
      </w:numPr>
      <w:spacing w:before="0" w:after="0"/>
    </w:pPr>
    <w:rPr>
      <w:rFonts w:eastAsia="Calibri" w:cs="Arial"/>
    </w:rPr>
  </w:style>
  <w:style w:type="paragraph" w:customStyle="1" w:styleId="Par-number1">
    <w:name w:val="Par-number (1)"/>
    <w:basedOn w:val="Normal"/>
    <w:next w:val="Normal"/>
    <w:rsid w:val="00AA1C15"/>
    <w:pPr>
      <w:numPr>
        <w:numId w:val="43"/>
      </w:numPr>
      <w:spacing w:before="0" w:after="0"/>
    </w:pPr>
    <w:rPr>
      <w:rFonts w:eastAsia="Calibri" w:cs="Arial"/>
    </w:rPr>
  </w:style>
  <w:style w:type="paragraph" w:customStyle="1" w:styleId="Par-number11">
    <w:name w:val="Par-number 1."/>
    <w:basedOn w:val="Normal"/>
    <w:next w:val="Normal"/>
    <w:rsid w:val="00AA1C15"/>
    <w:pPr>
      <w:numPr>
        <w:numId w:val="44"/>
      </w:numPr>
      <w:spacing w:before="0" w:after="0"/>
    </w:pPr>
    <w:rPr>
      <w:rFonts w:eastAsia="Calibri" w:cs="Arial"/>
    </w:rPr>
  </w:style>
  <w:style w:type="paragraph" w:customStyle="1" w:styleId="Par-dash">
    <w:name w:val="Par-dash"/>
    <w:basedOn w:val="Normal"/>
    <w:next w:val="Normal"/>
    <w:rsid w:val="00AA1C15"/>
    <w:pPr>
      <w:numPr>
        <w:numId w:val="45"/>
      </w:numPr>
      <w:spacing w:before="0" w:after="0"/>
    </w:pPr>
    <w:rPr>
      <w:rFonts w:eastAsia="Calibri" w:cs="Arial"/>
    </w:rPr>
  </w:style>
  <w:style w:type="paragraph" w:customStyle="1" w:styleId="Par-numberA">
    <w:name w:val="Par-number A."/>
    <w:basedOn w:val="Normal"/>
    <w:next w:val="Normal"/>
    <w:rsid w:val="00AA1C15"/>
    <w:pPr>
      <w:numPr>
        <w:numId w:val="46"/>
      </w:numPr>
      <w:spacing w:before="0" w:after="0"/>
    </w:pPr>
    <w:rPr>
      <w:rFonts w:eastAsia="Calibri" w:cs="Arial"/>
    </w:rPr>
  </w:style>
  <w:style w:type="paragraph" w:customStyle="1" w:styleId="AC">
    <w:name w:val="AC"/>
    <w:basedOn w:val="Normal"/>
    <w:next w:val="Normal"/>
    <w:rsid w:val="00AA1C15"/>
    <w:pPr>
      <w:spacing w:before="0" w:after="0"/>
    </w:pPr>
    <w:rPr>
      <w:rFonts w:eastAsia="Calibri" w:cs="Arial"/>
      <w:b/>
      <w:sz w:val="40"/>
    </w:rPr>
  </w:style>
  <w:style w:type="paragraph" w:customStyle="1" w:styleId="Par-numberi">
    <w:name w:val="Par-number (i)"/>
    <w:basedOn w:val="Normal"/>
    <w:next w:val="Normal"/>
    <w:rsid w:val="00AA1C15"/>
    <w:pPr>
      <w:numPr>
        <w:numId w:val="47"/>
      </w:numPr>
      <w:tabs>
        <w:tab w:val="left" w:pos="567"/>
      </w:tabs>
      <w:spacing w:before="0" w:after="0"/>
    </w:pPr>
    <w:rPr>
      <w:rFonts w:eastAsia="Calibri" w:cs="Arial"/>
    </w:rPr>
  </w:style>
  <w:style w:type="paragraph" w:customStyle="1" w:styleId="Par-numbera0">
    <w:name w:val="Par-number (a)"/>
    <w:basedOn w:val="Normal"/>
    <w:next w:val="Normal"/>
    <w:rsid w:val="00AA1C15"/>
    <w:pPr>
      <w:numPr>
        <w:numId w:val="48"/>
      </w:numPr>
      <w:spacing w:before="0" w:after="0"/>
    </w:pPr>
    <w:rPr>
      <w:rFonts w:eastAsia="Calibri" w:cs="Arial"/>
    </w:rPr>
  </w:style>
  <w:style w:type="paragraph" w:customStyle="1" w:styleId="AddReference">
    <w:name w:val="Add Reference"/>
    <w:basedOn w:val="Normal"/>
    <w:rsid w:val="00AA1C15"/>
    <w:pPr>
      <w:pBdr>
        <w:top w:val="single" w:sz="4" w:space="1" w:color="auto"/>
        <w:left w:val="single" w:sz="4" w:space="4" w:color="auto"/>
        <w:bottom w:val="single" w:sz="4" w:space="1" w:color="auto"/>
        <w:right w:val="single" w:sz="4" w:space="4" w:color="auto"/>
      </w:pBdr>
      <w:spacing w:before="0" w:after="0" w:line="240" w:lineRule="auto"/>
      <w:ind w:left="7655" w:right="-454"/>
    </w:pPr>
    <w:rPr>
      <w:rFonts w:eastAsia="Calibri" w:cs="Arial"/>
      <w:i/>
      <w:sz w:val="20"/>
    </w:rPr>
  </w:style>
  <w:style w:type="paragraph" w:customStyle="1" w:styleId="Considerant">
    <w:name w:val="Considerant"/>
    <w:basedOn w:val="ListParagraph"/>
    <w:rsid w:val="00AA1C15"/>
    <w:pPr>
      <w:numPr>
        <w:numId w:val="49"/>
      </w:numPr>
      <w:tabs>
        <w:tab w:val="num" w:pos="360"/>
      </w:tabs>
      <w:spacing w:after="200" w:line="276" w:lineRule="auto"/>
      <w:ind w:left="720" w:firstLine="0"/>
      <w:jc w:val="left"/>
    </w:pPr>
    <w:rPr>
      <w:rFonts w:eastAsia="Times New Roman"/>
      <w:sz w:val="22"/>
      <w:szCs w:val="22"/>
      <w:lang w:eastAsia="en-GB"/>
    </w:rPr>
  </w:style>
  <w:style w:type="paragraph" w:customStyle="1" w:styleId="Default">
    <w:name w:val="Default"/>
    <w:rsid w:val="00AA1C1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3">
    <w:name w:val="CM3"/>
    <w:basedOn w:val="Normal"/>
    <w:next w:val="Normal"/>
    <w:uiPriority w:val="99"/>
    <w:rsid w:val="00AA1C15"/>
    <w:pPr>
      <w:autoSpaceDE w:val="0"/>
      <w:autoSpaceDN w:val="0"/>
      <w:adjustRightInd w:val="0"/>
      <w:spacing w:before="0" w:after="0" w:line="240" w:lineRule="auto"/>
    </w:pPr>
    <w:rPr>
      <w:rFonts w:ascii="EUAlbertina" w:eastAsia="Times New Roman" w:hAnsi="EUAlbertina"/>
      <w:szCs w:val="24"/>
      <w:lang w:eastAsia="en-GB"/>
    </w:rPr>
  </w:style>
  <w:style w:type="character" w:customStyle="1" w:styleId="AnnexetitreChar">
    <w:name w:val="Annexe titre Char"/>
    <w:link w:val="Annexetitre"/>
    <w:locked/>
    <w:rsid w:val="00AA1C15"/>
    <w:rPr>
      <w:rFonts w:ascii="Times New Roman" w:hAnsi="Times New Roman" w:cs="Times New Roman"/>
      <w:b/>
      <w:sz w:val="24"/>
      <w:u w:val="single"/>
      <w:lang w:val="bg-BG"/>
    </w:rPr>
  </w:style>
  <w:style w:type="paragraph" w:customStyle="1" w:styleId="Pagedecouverture">
    <w:name w:val="Page de couverture"/>
    <w:basedOn w:val="Normal"/>
    <w:next w:val="Normal"/>
    <w:rsid w:val="00AA1C15"/>
    <w:pPr>
      <w:spacing w:before="0" w:after="0" w:line="240" w:lineRule="auto"/>
      <w:jc w:val="both"/>
    </w:pPr>
    <w:rPr>
      <w:rFonts w:eastAsia="Calibri"/>
      <w:szCs w:val="20"/>
      <w:lang w:eastAsia="en-GB"/>
    </w:rPr>
  </w:style>
  <w:style w:type="character" w:customStyle="1" w:styleId="FooterCoverPageChar">
    <w:name w:val="Footer Cover Page Char"/>
    <w:basedOn w:val="AnnexetitreChar"/>
    <w:link w:val="FooterCoverPage"/>
    <w:locked/>
    <w:rsid w:val="00AA1C15"/>
    <w:rPr>
      <w:rFonts w:ascii="Times New Roman" w:hAnsi="Times New Roman" w:cs="Times New Roman"/>
      <w:b w:val="0"/>
      <w:sz w:val="24"/>
      <w:u w:val="single"/>
      <w:lang w:val="bg-BG"/>
    </w:rPr>
  </w:style>
  <w:style w:type="paragraph" w:customStyle="1" w:styleId="FooterCoverPage">
    <w:name w:val="Footer Cover Page"/>
    <w:basedOn w:val="Normal"/>
    <w:link w:val="FooterCoverPageChar"/>
    <w:rsid w:val="00AA1C15"/>
    <w:pPr>
      <w:tabs>
        <w:tab w:val="center" w:pos="4535"/>
        <w:tab w:val="right" w:pos="9071"/>
        <w:tab w:val="right" w:pos="9921"/>
      </w:tabs>
      <w:spacing w:before="360" w:after="0" w:line="240" w:lineRule="auto"/>
      <w:ind w:left="-850" w:right="-850"/>
    </w:pPr>
    <w:rPr>
      <w:u w:val="single"/>
    </w:rPr>
  </w:style>
  <w:style w:type="character" w:customStyle="1" w:styleId="FooterSensitivityChar">
    <w:name w:val="Footer Sensitivity Char"/>
    <w:basedOn w:val="AnnexetitreChar"/>
    <w:link w:val="FooterSensitivity"/>
    <w:locked/>
    <w:rsid w:val="00AA1C15"/>
    <w:rPr>
      <w:rFonts w:ascii="Times New Roman" w:hAnsi="Times New Roman" w:cs="Times New Roman"/>
      <w:b/>
      <w:sz w:val="32"/>
      <w:u w:val="single"/>
      <w:lang w:val="bg-BG"/>
    </w:rPr>
  </w:style>
  <w:style w:type="paragraph" w:customStyle="1" w:styleId="FooterSensitivity">
    <w:name w:val="Footer Sensitivity"/>
    <w:basedOn w:val="Normal"/>
    <w:link w:val="FooterSensitivityChar"/>
    <w:rsid w:val="00AA1C1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u w:val="single"/>
    </w:rPr>
  </w:style>
  <w:style w:type="character" w:customStyle="1" w:styleId="HeaderCoverPageChar">
    <w:name w:val="Header Cover Page Char"/>
    <w:basedOn w:val="AnnexetitreChar"/>
    <w:link w:val="HeaderCoverPage"/>
    <w:locked/>
    <w:rsid w:val="00AA1C15"/>
    <w:rPr>
      <w:rFonts w:ascii="Times New Roman" w:hAnsi="Times New Roman" w:cs="Times New Roman"/>
      <w:b w:val="0"/>
      <w:sz w:val="24"/>
      <w:u w:val="single"/>
      <w:lang w:val="bg-BG"/>
    </w:rPr>
  </w:style>
  <w:style w:type="paragraph" w:customStyle="1" w:styleId="HeaderCoverPage">
    <w:name w:val="Header Cover Page"/>
    <w:basedOn w:val="Normal"/>
    <w:link w:val="HeaderCoverPageChar"/>
    <w:rsid w:val="00AA1C15"/>
    <w:pPr>
      <w:tabs>
        <w:tab w:val="center" w:pos="4535"/>
        <w:tab w:val="right" w:pos="9071"/>
      </w:tabs>
      <w:spacing w:before="0" w:line="240" w:lineRule="auto"/>
      <w:jc w:val="both"/>
    </w:pPr>
    <w:rPr>
      <w:u w:val="single"/>
    </w:rPr>
  </w:style>
  <w:style w:type="character" w:customStyle="1" w:styleId="HeaderSensitivityChar">
    <w:name w:val="Header Sensitivity Char"/>
    <w:basedOn w:val="AnnexetitreChar"/>
    <w:link w:val="HeaderSensitivity"/>
    <w:locked/>
    <w:rsid w:val="00AA1C15"/>
    <w:rPr>
      <w:rFonts w:ascii="Times New Roman" w:hAnsi="Times New Roman" w:cs="Times New Roman"/>
      <w:b/>
      <w:sz w:val="32"/>
      <w:u w:val="single"/>
      <w:lang w:val="bg-BG"/>
    </w:rPr>
  </w:style>
  <w:style w:type="paragraph" w:customStyle="1" w:styleId="HeaderSensitivity">
    <w:name w:val="Header Sensitivity"/>
    <w:basedOn w:val="Normal"/>
    <w:link w:val="HeaderSensitivityChar"/>
    <w:rsid w:val="00AA1C15"/>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u w:val="single"/>
    </w:rPr>
  </w:style>
  <w:style w:type="paragraph" w:customStyle="1" w:styleId="CM4">
    <w:name w:val="CM4"/>
    <w:basedOn w:val="Normal"/>
    <w:next w:val="Normal"/>
    <w:uiPriority w:val="99"/>
    <w:rsid w:val="00AA1C15"/>
    <w:pPr>
      <w:autoSpaceDE w:val="0"/>
      <w:autoSpaceDN w:val="0"/>
      <w:adjustRightInd w:val="0"/>
      <w:spacing w:before="0" w:after="0" w:line="240" w:lineRule="auto"/>
    </w:pPr>
    <w:rPr>
      <w:rFonts w:ascii="EUAlbertina" w:eastAsia="Times New Roman" w:hAnsi="EUAlbertina"/>
      <w:szCs w:val="24"/>
      <w:lang w:eastAsia="en-GB"/>
    </w:rPr>
  </w:style>
  <w:style w:type="paragraph" w:customStyle="1" w:styleId="AddressTL">
    <w:name w:val="AddressTL"/>
    <w:basedOn w:val="Normal"/>
    <w:next w:val="Normal"/>
    <w:rsid w:val="00AA1C15"/>
    <w:pPr>
      <w:spacing w:before="0" w:after="720" w:line="240" w:lineRule="auto"/>
    </w:pPr>
    <w:rPr>
      <w:rFonts w:eastAsia="Times New Roman"/>
      <w:lang w:eastAsia="en-GB"/>
    </w:rPr>
  </w:style>
  <w:style w:type="paragraph" w:customStyle="1" w:styleId="DoubSign">
    <w:name w:val="DoubSign"/>
    <w:basedOn w:val="Normal"/>
    <w:next w:val="Contact"/>
    <w:rsid w:val="00AA1C15"/>
    <w:pPr>
      <w:tabs>
        <w:tab w:val="left" w:pos="5103"/>
      </w:tabs>
      <w:spacing w:before="1200" w:after="0" w:line="240" w:lineRule="auto"/>
    </w:pPr>
    <w:rPr>
      <w:rFonts w:eastAsia="Times New Roman"/>
      <w:lang w:eastAsia="en-GB"/>
    </w:rPr>
  </w:style>
  <w:style w:type="paragraph" w:customStyle="1" w:styleId="Subject">
    <w:name w:val="Subject"/>
    <w:basedOn w:val="Normal"/>
    <w:next w:val="Normal"/>
    <w:rsid w:val="00AA1C15"/>
    <w:pPr>
      <w:spacing w:before="0" w:after="480" w:line="240" w:lineRule="auto"/>
      <w:ind w:left="1531" w:hanging="1531"/>
    </w:pPr>
    <w:rPr>
      <w:rFonts w:eastAsia="Times New Roman"/>
      <w:b/>
      <w:lang w:eastAsia="en-GB"/>
    </w:rPr>
  </w:style>
  <w:style w:type="paragraph" w:customStyle="1" w:styleId="NoteHead">
    <w:name w:val="NoteHead"/>
    <w:basedOn w:val="Normal"/>
    <w:next w:val="Subject"/>
    <w:rsid w:val="00AA1C15"/>
    <w:pPr>
      <w:spacing w:before="720" w:after="720" w:line="240" w:lineRule="auto"/>
      <w:jc w:val="center"/>
    </w:pPr>
    <w:rPr>
      <w:rFonts w:eastAsia="Times New Roman"/>
      <w:b/>
      <w:smallCaps/>
      <w:lang w:eastAsia="en-GB"/>
    </w:rPr>
  </w:style>
  <w:style w:type="paragraph" w:customStyle="1" w:styleId="NoteList">
    <w:name w:val="NoteList"/>
    <w:basedOn w:val="Normal"/>
    <w:next w:val="Subject"/>
    <w:rsid w:val="00AA1C15"/>
    <w:pPr>
      <w:tabs>
        <w:tab w:val="left" w:pos="5823"/>
      </w:tabs>
      <w:spacing w:before="720" w:after="720" w:line="240" w:lineRule="auto"/>
      <w:ind w:left="5104" w:hanging="3119"/>
    </w:pPr>
    <w:rPr>
      <w:rFonts w:eastAsia="Times New Roman"/>
      <w:b/>
      <w:smallCaps/>
      <w:lang w:eastAsia="en-GB"/>
    </w:rPr>
  </w:style>
  <w:style w:type="paragraph" w:customStyle="1" w:styleId="YReferences">
    <w:name w:val="YReferences"/>
    <w:basedOn w:val="Normal"/>
    <w:next w:val="Normal"/>
    <w:rsid w:val="00AA1C15"/>
    <w:pPr>
      <w:spacing w:before="0" w:after="480" w:line="240" w:lineRule="auto"/>
      <w:ind w:left="1531" w:hanging="1531"/>
      <w:jc w:val="both"/>
    </w:pPr>
    <w:rPr>
      <w:rFonts w:eastAsia="Times New Roman"/>
      <w:lang w:eastAsia="en-GB"/>
    </w:rPr>
  </w:style>
  <w:style w:type="paragraph" w:customStyle="1" w:styleId="ListBullet1">
    <w:name w:val="List Bullet 1"/>
    <w:basedOn w:val="Text1"/>
    <w:rsid w:val="00AA1C15"/>
    <w:pPr>
      <w:tabs>
        <w:tab w:val="num" w:pos="765"/>
      </w:tabs>
      <w:spacing w:before="0" w:after="240" w:line="240" w:lineRule="auto"/>
      <w:ind w:left="765" w:hanging="283"/>
      <w:jc w:val="both"/>
    </w:pPr>
    <w:rPr>
      <w:rFonts w:eastAsia="Times New Roman"/>
      <w:lang w:eastAsia="en-GB"/>
    </w:rPr>
  </w:style>
  <w:style w:type="paragraph" w:customStyle="1" w:styleId="ListDash">
    <w:name w:val="List Dash"/>
    <w:basedOn w:val="Normal"/>
    <w:rsid w:val="00AA1C15"/>
    <w:pPr>
      <w:numPr>
        <w:numId w:val="50"/>
      </w:numPr>
      <w:spacing w:before="0" w:after="240" w:line="240" w:lineRule="auto"/>
      <w:jc w:val="both"/>
    </w:pPr>
    <w:rPr>
      <w:rFonts w:eastAsia="Times New Roman"/>
      <w:lang w:eastAsia="en-GB"/>
    </w:rPr>
  </w:style>
  <w:style w:type="paragraph" w:customStyle="1" w:styleId="ListDash1">
    <w:name w:val="List Dash 1"/>
    <w:basedOn w:val="Text1"/>
    <w:rsid w:val="00AA1C15"/>
    <w:pPr>
      <w:numPr>
        <w:numId w:val="51"/>
      </w:numPr>
      <w:spacing w:before="0" w:after="240" w:line="240" w:lineRule="auto"/>
      <w:jc w:val="both"/>
    </w:pPr>
    <w:rPr>
      <w:rFonts w:eastAsia="Times New Roman"/>
      <w:lang w:eastAsia="en-GB"/>
    </w:rPr>
  </w:style>
  <w:style w:type="paragraph" w:customStyle="1" w:styleId="ListDash2">
    <w:name w:val="List Dash 2"/>
    <w:basedOn w:val="Text2"/>
    <w:rsid w:val="00AA1C15"/>
    <w:pPr>
      <w:numPr>
        <w:numId w:val="52"/>
      </w:numPr>
      <w:spacing w:before="0" w:after="240" w:line="240" w:lineRule="auto"/>
      <w:jc w:val="both"/>
    </w:pPr>
    <w:rPr>
      <w:rFonts w:eastAsia="Times New Roman"/>
      <w:lang w:eastAsia="en-GB"/>
    </w:rPr>
  </w:style>
  <w:style w:type="paragraph" w:customStyle="1" w:styleId="ListDash3">
    <w:name w:val="List Dash 3"/>
    <w:basedOn w:val="Text3"/>
    <w:rsid w:val="00AA1C15"/>
    <w:pPr>
      <w:numPr>
        <w:numId w:val="53"/>
      </w:numPr>
      <w:spacing w:before="0" w:after="240" w:line="240" w:lineRule="auto"/>
      <w:jc w:val="both"/>
    </w:pPr>
    <w:rPr>
      <w:rFonts w:eastAsia="Times New Roman"/>
      <w:lang w:eastAsia="en-GB"/>
    </w:rPr>
  </w:style>
  <w:style w:type="paragraph" w:customStyle="1" w:styleId="ListDash4">
    <w:name w:val="List Dash 4"/>
    <w:basedOn w:val="Text4"/>
    <w:rsid w:val="00AA1C15"/>
    <w:pPr>
      <w:numPr>
        <w:numId w:val="54"/>
      </w:numPr>
      <w:spacing w:before="0" w:after="240" w:line="240" w:lineRule="auto"/>
      <w:jc w:val="both"/>
    </w:pPr>
    <w:rPr>
      <w:rFonts w:eastAsia="Times New Roman"/>
      <w:lang w:eastAsia="en-GB"/>
    </w:rPr>
  </w:style>
  <w:style w:type="paragraph" w:customStyle="1" w:styleId="ListNumberLevel2">
    <w:name w:val="List Number (Level 2)"/>
    <w:basedOn w:val="Normal"/>
    <w:rsid w:val="00AA1C15"/>
    <w:pPr>
      <w:numPr>
        <w:ilvl w:val="1"/>
        <w:numId w:val="34"/>
      </w:numPr>
      <w:spacing w:before="0" w:after="240" w:line="240" w:lineRule="auto"/>
      <w:jc w:val="both"/>
    </w:pPr>
    <w:rPr>
      <w:rFonts w:eastAsia="Times New Roman"/>
      <w:lang w:eastAsia="en-GB"/>
    </w:rPr>
  </w:style>
  <w:style w:type="paragraph" w:customStyle="1" w:styleId="ListNumberLevel3">
    <w:name w:val="List Number (Level 3)"/>
    <w:basedOn w:val="Normal"/>
    <w:rsid w:val="00AA1C15"/>
    <w:pPr>
      <w:numPr>
        <w:ilvl w:val="2"/>
        <w:numId w:val="34"/>
      </w:numPr>
      <w:spacing w:before="0" w:after="240" w:line="240" w:lineRule="auto"/>
      <w:jc w:val="both"/>
    </w:pPr>
    <w:rPr>
      <w:rFonts w:eastAsia="Times New Roman"/>
      <w:lang w:eastAsia="en-GB"/>
    </w:rPr>
  </w:style>
  <w:style w:type="paragraph" w:customStyle="1" w:styleId="ListNumberLevel4">
    <w:name w:val="List Number (Level 4)"/>
    <w:basedOn w:val="Normal"/>
    <w:rsid w:val="00AA1C15"/>
    <w:pPr>
      <w:numPr>
        <w:ilvl w:val="3"/>
        <w:numId w:val="34"/>
      </w:numPr>
      <w:spacing w:before="0" w:after="240" w:line="240" w:lineRule="auto"/>
      <w:jc w:val="both"/>
    </w:pPr>
    <w:rPr>
      <w:rFonts w:eastAsia="Times New Roman"/>
      <w:lang w:eastAsia="en-GB"/>
    </w:rPr>
  </w:style>
  <w:style w:type="paragraph" w:customStyle="1" w:styleId="ListNumber1">
    <w:name w:val="List Number 1"/>
    <w:basedOn w:val="Text1"/>
    <w:rsid w:val="00AA1C15"/>
    <w:pPr>
      <w:numPr>
        <w:numId w:val="55"/>
      </w:numPr>
      <w:spacing w:before="0" w:after="240" w:line="240" w:lineRule="auto"/>
      <w:jc w:val="both"/>
    </w:pPr>
    <w:rPr>
      <w:rFonts w:eastAsia="Times New Roman"/>
      <w:lang w:eastAsia="en-GB"/>
    </w:rPr>
  </w:style>
  <w:style w:type="paragraph" w:customStyle="1" w:styleId="ListNumber1Level2">
    <w:name w:val="List Number 1 (Level 2)"/>
    <w:basedOn w:val="Text1"/>
    <w:rsid w:val="00AA1C15"/>
    <w:pPr>
      <w:numPr>
        <w:ilvl w:val="1"/>
        <w:numId w:val="55"/>
      </w:numPr>
      <w:spacing w:before="0" w:after="240" w:line="240" w:lineRule="auto"/>
      <w:jc w:val="both"/>
    </w:pPr>
    <w:rPr>
      <w:rFonts w:eastAsia="Times New Roman"/>
      <w:lang w:eastAsia="en-GB"/>
    </w:rPr>
  </w:style>
  <w:style w:type="paragraph" w:customStyle="1" w:styleId="ListNumber1Level3">
    <w:name w:val="List Number 1 (Level 3)"/>
    <w:basedOn w:val="Text1"/>
    <w:rsid w:val="00AA1C15"/>
    <w:pPr>
      <w:numPr>
        <w:ilvl w:val="2"/>
        <w:numId w:val="55"/>
      </w:numPr>
      <w:spacing w:before="0" w:after="240" w:line="240" w:lineRule="auto"/>
      <w:jc w:val="both"/>
    </w:pPr>
    <w:rPr>
      <w:rFonts w:eastAsia="Times New Roman"/>
      <w:lang w:eastAsia="en-GB"/>
    </w:rPr>
  </w:style>
  <w:style w:type="paragraph" w:customStyle="1" w:styleId="ListNumber1Level4">
    <w:name w:val="List Number 1 (Level 4)"/>
    <w:basedOn w:val="Text1"/>
    <w:rsid w:val="00AA1C15"/>
    <w:pPr>
      <w:numPr>
        <w:ilvl w:val="3"/>
        <w:numId w:val="55"/>
      </w:numPr>
      <w:spacing w:before="0" w:after="240" w:line="240" w:lineRule="auto"/>
      <w:jc w:val="both"/>
    </w:pPr>
    <w:rPr>
      <w:rFonts w:eastAsia="Times New Roman"/>
      <w:lang w:eastAsia="en-GB"/>
    </w:rPr>
  </w:style>
  <w:style w:type="paragraph" w:customStyle="1" w:styleId="ListNumber2Level2">
    <w:name w:val="List Number 2 (Level 2)"/>
    <w:basedOn w:val="Text2"/>
    <w:rsid w:val="00AA1C15"/>
    <w:pPr>
      <w:numPr>
        <w:ilvl w:val="1"/>
        <w:numId w:val="56"/>
      </w:numPr>
      <w:spacing w:before="0" w:after="240" w:line="240" w:lineRule="auto"/>
      <w:jc w:val="both"/>
    </w:pPr>
    <w:rPr>
      <w:rFonts w:eastAsia="Times New Roman"/>
      <w:lang w:eastAsia="en-GB"/>
    </w:rPr>
  </w:style>
  <w:style w:type="paragraph" w:customStyle="1" w:styleId="ListNumber2Level3">
    <w:name w:val="List Number 2 (Level 3)"/>
    <w:basedOn w:val="Text2"/>
    <w:rsid w:val="00AA1C15"/>
    <w:pPr>
      <w:numPr>
        <w:ilvl w:val="2"/>
        <w:numId w:val="56"/>
      </w:numPr>
      <w:spacing w:before="0" w:after="240" w:line="240" w:lineRule="auto"/>
      <w:jc w:val="both"/>
    </w:pPr>
    <w:rPr>
      <w:rFonts w:eastAsia="Times New Roman"/>
      <w:lang w:eastAsia="en-GB"/>
    </w:rPr>
  </w:style>
  <w:style w:type="paragraph" w:customStyle="1" w:styleId="ListNumber2Level4">
    <w:name w:val="List Number 2 (Level 4)"/>
    <w:basedOn w:val="Text2"/>
    <w:rsid w:val="00AA1C15"/>
    <w:pPr>
      <w:numPr>
        <w:ilvl w:val="3"/>
        <w:numId w:val="56"/>
      </w:numPr>
      <w:spacing w:before="0" w:after="240" w:line="240" w:lineRule="auto"/>
      <w:ind w:left="3901" w:hanging="703"/>
      <w:jc w:val="both"/>
    </w:pPr>
    <w:rPr>
      <w:rFonts w:eastAsia="Times New Roman"/>
      <w:lang w:eastAsia="en-GB"/>
    </w:rPr>
  </w:style>
  <w:style w:type="paragraph" w:customStyle="1" w:styleId="ListNumber3Level2">
    <w:name w:val="List Number 3 (Level 2)"/>
    <w:basedOn w:val="Text3"/>
    <w:rsid w:val="00AA1C15"/>
    <w:pPr>
      <w:numPr>
        <w:ilvl w:val="1"/>
        <w:numId w:val="57"/>
      </w:numPr>
      <w:spacing w:before="0" w:after="240" w:line="240" w:lineRule="auto"/>
      <w:jc w:val="both"/>
    </w:pPr>
    <w:rPr>
      <w:rFonts w:eastAsia="Times New Roman"/>
      <w:lang w:eastAsia="en-GB"/>
    </w:rPr>
  </w:style>
  <w:style w:type="paragraph" w:customStyle="1" w:styleId="ListNumber3Level3">
    <w:name w:val="List Number 3 (Level 3)"/>
    <w:basedOn w:val="Text3"/>
    <w:rsid w:val="00AA1C15"/>
    <w:pPr>
      <w:numPr>
        <w:ilvl w:val="2"/>
        <w:numId w:val="57"/>
      </w:numPr>
      <w:spacing w:before="0" w:after="240" w:line="240" w:lineRule="auto"/>
      <w:jc w:val="both"/>
    </w:pPr>
    <w:rPr>
      <w:rFonts w:eastAsia="Times New Roman"/>
      <w:lang w:eastAsia="en-GB"/>
    </w:rPr>
  </w:style>
  <w:style w:type="paragraph" w:customStyle="1" w:styleId="ListNumber3Level4">
    <w:name w:val="List Number 3 (Level 4)"/>
    <w:basedOn w:val="Text3"/>
    <w:rsid w:val="00AA1C15"/>
    <w:pPr>
      <w:numPr>
        <w:ilvl w:val="3"/>
        <w:numId w:val="57"/>
      </w:numPr>
      <w:spacing w:before="0" w:after="240" w:line="240" w:lineRule="auto"/>
      <w:jc w:val="both"/>
    </w:pPr>
    <w:rPr>
      <w:rFonts w:eastAsia="Times New Roman"/>
      <w:lang w:eastAsia="en-GB"/>
    </w:rPr>
  </w:style>
  <w:style w:type="paragraph" w:customStyle="1" w:styleId="ListNumber4Level2">
    <w:name w:val="List Number 4 (Level 2)"/>
    <w:basedOn w:val="Text4"/>
    <w:rsid w:val="00AA1C15"/>
    <w:pPr>
      <w:numPr>
        <w:ilvl w:val="1"/>
        <w:numId w:val="58"/>
      </w:numPr>
      <w:spacing w:before="0" w:after="240" w:line="240" w:lineRule="auto"/>
      <w:jc w:val="both"/>
    </w:pPr>
    <w:rPr>
      <w:rFonts w:eastAsia="Times New Roman"/>
      <w:lang w:eastAsia="en-GB"/>
    </w:rPr>
  </w:style>
  <w:style w:type="paragraph" w:customStyle="1" w:styleId="ListNumber4Level3">
    <w:name w:val="List Number 4 (Level 3)"/>
    <w:basedOn w:val="Text4"/>
    <w:rsid w:val="00AA1C15"/>
    <w:pPr>
      <w:numPr>
        <w:ilvl w:val="2"/>
        <w:numId w:val="58"/>
      </w:numPr>
      <w:spacing w:before="0" w:after="240" w:line="240" w:lineRule="auto"/>
      <w:jc w:val="both"/>
    </w:pPr>
    <w:rPr>
      <w:rFonts w:eastAsia="Times New Roman"/>
      <w:lang w:eastAsia="en-GB"/>
    </w:rPr>
  </w:style>
  <w:style w:type="paragraph" w:customStyle="1" w:styleId="ListNumber4Level4">
    <w:name w:val="List Number 4 (Level 4)"/>
    <w:basedOn w:val="Text4"/>
    <w:rsid w:val="00AA1C15"/>
    <w:pPr>
      <w:numPr>
        <w:ilvl w:val="3"/>
        <w:numId w:val="58"/>
      </w:numPr>
      <w:spacing w:before="0" w:after="240" w:line="240" w:lineRule="auto"/>
      <w:jc w:val="both"/>
    </w:pPr>
    <w:rPr>
      <w:rFonts w:eastAsia="Times New Roman"/>
      <w:lang w:eastAsia="en-GB"/>
    </w:rPr>
  </w:style>
  <w:style w:type="paragraph" w:customStyle="1" w:styleId="DisclaimerNotice">
    <w:name w:val="Disclaimer Notice"/>
    <w:basedOn w:val="Normal"/>
    <w:next w:val="AddressTR"/>
    <w:rsid w:val="00AA1C15"/>
    <w:pPr>
      <w:spacing w:before="0" w:after="240" w:line="240" w:lineRule="auto"/>
      <w:ind w:left="5103"/>
    </w:pPr>
    <w:rPr>
      <w:rFonts w:eastAsia="Times New Roman"/>
      <w:i/>
      <w:sz w:val="20"/>
      <w:lang w:eastAsia="en-GB"/>
    </w:rPr>
  </w:style>
  <w:style w:type="paragraph" w:customStyle="1" w:styleId="Disclaimer">
    <w:name w:val="Disclaimer"/>
    <w:basedOn w:val="Normal"/>
    <w:rsid w:val="00AA1C15"/>
    <w:pPr>
      <w:keepLines/>
      <w:pBdr>
        <w:top w:val="single" w:sz="4" w:space="1" w:color="auto"/>
      </w:pBdr>
      <w:spacing w:before="480" w:after="0" w:line="240" w:lineRule="auto"/>
      <w:jc w:val="both"/>
    </w:pPr>
    <w:rPr>
      <w:rFonts w:eastAsia="Times New Roman"/>
      <w:i/>
      <w:lang w:eastAsia="en-GB"/>
    </w:rPr>
  </w:style>
  <w:style w:type="paragraph" w:customStyle="1" w:styleId="DisclaimerSJ">
    <w:name w:val="Disclaimer_SJ"/>
    <w:basedOn w:val="Normal"/>
    <w:next w:val="Normal"/>
    <w:rsid w:val="00AA1C15"/>
    <w:pPr>
      <w:spacing w:before="0" w:after="0" w:line="240" w:lineRule="auto"/>
      <w:jc w:val="both"/>
    </w:pPr>
    <w:rPr>
      <w:rFonts w:ascii="Arial" w:eastAsia="Times New Roman" w:hAnsi="Arial"/>
      <w:b/>
      <w:sz w:val="16"/>
      <w:lang w:eastAsia="en-GB"/>
    </w:rPr>
  </w:style>
  <w:style w:type="paragraph" w:customStyle="1" w:styleId="StyleHeading3BoldNotItalic">
    <w:name w:val="Style Heading 3 + Bold Not Italic"/>
    <w:basedOn w:val="Heading3"/>
    <w:autoRedefine/>
    <w:rsid w:val="00AA1C15"/>
    <w:pPr>
      <w:numPr>
        <w:numId w:val="59"/>
      </w:numPr>
      <w:tabs>
        <w:tab w:val="num" w:pos="850"/>
      </w:tabs>
      <w:spacing w:before="0" w:after="240" w:line="240" w:lineRule="auto"/>
      <w:ind w:left="720" w:hanging="720"/>
      <w:jc w:val="both"/>
    </w:pPr>
    <w:rPr>
      <w:rFonts w:ascii="Times New Roman Bold" w:eastAsia="Times New Roman" w:hAnsi="Times New Roman Bold"/>
      <w:lang w:eastAsia="en-GB"/>
    </w:rPr>
  </w:style>
  <w:style w:type="paragraph" w:customStyle="1" w:styleId="Annextitle">
    <w:name w:val="Annex title"/>
    <w:basedOn w:val="Normal"/>
    <w:autoRedefine/>
    <w:rsid w:val="00AA1C15"/>
    <w:pPr>
      <w:spacing w:after="240" w:line="240" w:lineRule="auto"/>
      <w:jc w:val="center"/>
    </w:pPr>
    <w:rPr>
      <w:rFonts w:ascii="Times New Roman Bold" w:eastAsia="Times New Roman" w:hAnsi="Times New Roman Bold"/>
      <w:b/>
      <w:iCs/>
      <w:smallCaps/>
      <w:szCs w:val="24"/>
      <w:lang w:eastAsia="en-GB"/>
    </w:rPr>
  </w:style>
  <w:style w:type="paragraph" w:customStyle="1" w:styleId="StyleHeading1Hanging085cm">
    <w:name w:val="Style Heading 1 + Hanging:  0.85 cm"/>
    <w:basedOn w:val="Heading1"/>
    <w:autoRedefine/>
    <w:rsid w:val="00AA1C15"/>
    <w:pPr>
      <w:numPr>
        <w:numId w:val="0"/>
      </w:numPr>
      <w:tabs>
        <w:tab w:val="left" w:pos="1134"/>
        <w:tab w:val="left" w:pos="1560"/>
      </w:tabs>
      <w:spacing w:after="240" w:line="240" w:lineRule="auto"/>
      <w:jc w:val="both"/>
    </w:pPr>
    <w:rPr>
      <w:rFonts w:eastAsia="Times New Roman"/>
      <w:bCs w:val="0"/>
      <w:i/>
      <w:szCs w:val="24"/>
      <w:lang w:eastAsia="en-GB"/>
    </w:rPr>
  </w:style>
  <w:style w:type="paragraph" w:customStyle="1" w:styleId="StyleHeading1Left0cm">
    <w:name w:val="Style Heading 1 + Left:  0 cm"/>
    <w:basedOn w:val="Heading1"/>
    <w:autoRedefine/>
    <w:rsid w:val="00AA1C15"/>
    <w:pPr>
      <w:numPr>
        <w:numId w:val="60"/>
      </w:numPr>
      <w:tabs>
        <w:tab w:val="left" w:pos="1134"/>
        <w:tab w:val="left" w:pos="1560"/>
      </w:tabs>
      <w:spacing w:after="240" w:line="240" w:lineRule="auto"/>
      <w:jc w:val="both"/>
    </w:pPr>
    <w:rPr>
      <w:rFonts w:ascii="Times New Roman Bold" w:eastAsia="Times New Roman" w:hAnsi="Times New Roman Bold"/>
      <w:bCs w:val="0"/>
      <w:i/>
      <w:szCs w:val="24"/>
      <w:lang w:eastAsia="en-GB"/>
    </w:rPr>
  </w:style>
  <w:style w:type="paragraph" w:customStyle="1" w:styleId="CM1">
    <w:name w:val="CM1"/>
    <w:basedOn w:val="Default"/>
    <w:next w:val="Default"/>
    <w:uiPriority w:val="99"/>
    <w:rsid w:val="00AA1C15"/>
    <w:pPr>
      <w:spacing w:after="200" w:line="276" w:lineRule="auto"/>
    </w:pPr>
    <w:rPr>
      <w:rFonts w:ascii="EUAlbertina" w:eastAsia="Calibri" w:hAnsi="EUAlbertina" w:cs="Times New Roman"/>
      <w:color w:val="auto"/>
    </w:rPr>
  </w:style>
  <w:style w:type="paragraph" w:customStyle="1" w:styleId="Annextitre">
    <w:name w:val="Annex titre"/>
    <w:basedOn w:val="Normal"/>
    <w:rsid w:val="00AA1C15"/>
    <w:pPr>
      <w:spacing w:line="240" w:lineRule="auto"/>
      <w:jc w:val="both"/>
    </w:pPr>
    <w:rPr>
      <w:rFonts w:eastAsia="Calibri"/>
      <w:lang w:eastAsia="en-GB"/>
    </w:rPr>
  </w:style>
  <w:style w:type="paragraph" w:customStyle="1" w:styleId="Annexetitreexpos">
    <w:name w:val="Annexe titre (exposé)"/>
    <w:basedOn w:val="Normal"/>
    <w:next w:val="Normal"/>
    <w:rsid w:val="00AA1C15"/>
    <w:pPr>
      <w:spacing w:line="240" w:lineRule="auto"/>
      <w:jc w:val="center"/>
    </w:pPr>
    <w:rPr>
      <w:rFonts w:eastAsia="Calibri"/>
      <w:b/>
      <w:u w:val="single"/>
      <w:lang w:eastAsia="en-GB"/>
    </w:rPr>
  </w:style>
  <w:style w:type="paragraph" w:customStyle="1" w:styleId="Annexetitrefichefinancire">
    <w:name w:val="Annexe titre (fiche financière)"/>
    <w:basedOn w:val="Normal"/>
    <w:next w:val="Normal"/>
    <w:rsid w:val="00AA1C15"/>
    <w:pPr>
      <w:spacing w:line="240" w:lineRule="auto"/>
      <w:jc w:val="center"/>
    </w:pPr>
    <w:rPr>
      <w:rFonts w:eastAsia="Calibri"/>
      <w:b/>
      <w:u w:val="single"/>
      <w:lang w:eastAsia="en-GB"/>
    </w:rPr>
  </w:style>
  <w:style w:type="paragraph" w:customStyle="1" w:styleId="Avertissementtitre">
    <w:name w:val="Avertissement titre"/>
    <w:basedOn w:val="Normal"/>
    <w:next w:val="Normal"/>
    <w:rsid w:val="00AA1C15"/>
    <w:pPr>
      <w:keepNext/>
      <w:spacing w:before="480" w:line="240" w:lineRule="auto"/>
      <w:jc w:val="both"/>
    </w:pPr>
    <w:rPr>
      <w:rFonts w:eastAsia="Calibri"/>
      <w:u w:val="single"/>
      <w:lang w:eastAsia="en-GB"/>
    </w:rPr>
  </w:style>
  <w:style w:type="paragraph" w:customStyle="1" w:styleId="Confidence">
    <w:name w:val="Confidence"/>
    <w:basedOn w:val="Normal"/>
    <w:next w:val="Normal"/>
    <w:rsid w:val="00AA1C15"/>
    <w:pPr>
      <w:spacing w:before="360" w:line="240" w:lineRule="auto"/>
      <w:jc w:val="center"/>
    </w:pPr>
    <w:rPr>
      <w:rFonts w:eastAsia="Calibri"/>
      <w:lang w:eastAsia="en-GB"/>
    </w:rPr>
  </w:style>
  <w:style w:type="paragraph" w:customStyle="1" w:styleId="TypedudocumentPagedecouverture">
    <w:name w:val="Type du document (Page de couverture)"/>
    <w:basedOn w:val="Typedudocument"/>
    <w:next w:val="TitreobjetPagedecouverture"/>
    <w:rsid w:val="00AA1C15"/>
    <w:pPr>
      <w:spacing w:after="180" w:line="240" w:lineRule="auto"/>
    </w:pPr>
    <w:rPr>
      <w:rFonts w:eastAsia="Calibri"/>
      <w:lang w:eastAsia="en-GB"/>
    </w:rPr>
  </w:style>
  <w:style w:type="paragraph" w:customStyle="1" w:styleId="TitreobjetPagedecouverture">
    <w:name w:val="Titre objet (Page de couverture)"/>
    <w:basedOn w:val="Titreobjet"/>
    <w:next w:val="Sous-titreobjetPagedecouverture"/>
    <w:rsid w:val="00AA1C15"/>
    <w:pPr>
      <w:spacing w:before="180" w:after="180" w:line="240" w:lineRule="auto"/>
    </w:pPr>
    <w:rPr>
      <w:rFonts w:eastAsia="Calibri"/>
      <w:lang w:eastAsia="en-GB"/>
    </w:rPr>
  </w:style>
  <w:style w:type="paragraph" w:customStyle="1" w:styleId="Sous-titreobjetPagedecouverture">
    <w:name w:val="Sous-titre objet (Page de couverture)"/>
    <w:basedOn w:val="Sous-titreobjet"/>
    <w:rsid w:val="00AA1C15"/>
    <w:pPr>
      <w:spacing w:line="240" w:lineRule="auto"/>
    </w:pPr>
    <w:rPr>
      <w:rFonts w:eastAsia="Calibri"/>
      <w:lang w:eastAsia="en-GB"/>
    </w:rPr>
  </w:style>
  <w:style w:type="paragraph" w:customStyle="1" w:styleId="Confidentialit">
    <w:name w:val="Confidentialité"/>
    <w:basedOn w:val="Normal"/>
    <w:next w:val="TypedudocumentPagedecouverture"/>
    <w:rsid w:val="00AA1C15"/>
    <w:pPr>
      <w:spacing w:before="240" w:after="240" w:line="240" w:lineRule="auto"/>
      <w:ind w:left="5103"/>
    </w:pPr>
    <w:rPr>
      <w:rFonts w:eastAsia="Calibri"/>
      <w:i/>
      <w:sz w:val="32"/>
      <w:lang w:eastAsia="en-GB"/>
    </w:rPr>
  </w:style>
  <w:style w:type="paragraph" w:customStyle="1" w:styleId="Corrigendum">
    <w:name w:val="Corrigendum"/>
    <w:basedOn w:val="Normal"/>
    <w:next w:val="Normal"/>
    <w:rsid w:val="00AA1C15"/>
    <w:pPr>
      <w:spacing w:before="0" w:after="240" w:line="240" w:lineRule="auto"/>
    </w:pPr>
    <w:rPr>
      <w:rFonts w:eastAsia="Calibri"/>
      <w:lang w:eastAsia="en-GB"/>
    </w:rPr>
  </w:style>
  <w:style w:type="paragraph" w:customStyle="1" w:styleId="Rfrenceinstitutionnelle">
    <w:name w:val="Référence institutionnelle"/>
    <w:basedOn w:val="Normal"/>
    <w:next w:val="Confidentialit"/>
    <w:rsid w:val="00AA1C15"/>
    <w:pPr>
      <w:spacing w:before="0" w:after="240" w:line="240" w:lineRule="auto"/>
      <w:ind w:left="5103"/>
    </w:pPr>
    <w:rPr>
      <w:rFonts w:eastAsia="Calibri"/>
      <w:lang w:eastAsia="en-GB"/>
    </w:rPr>
  </w:style>
  <w:style w:type="paragraph" w:customStyle="1" w:styleId="Emission">
    <w:name w:val="Emission"/>
    <w:basedOn w:val="Normal"/>
    <w:next w:val="Rfrenceinstitutionnelle"/>
    <w:rsid w:val="00AA1C15"/>
    <w:pPr>
      <w:spacing w:before="0" w:after="0" w:line="240" w:lineRule="auto"/>
      <w:ind w:left="5103"/>
    </w:pPr>
    <w:rPr>
      <w:rFonts w:eastAsia="Calibri"/>
      <w:lang w:eastAsia="en-GB"/>
    </w:rPr>
  </w:style>
  <w:style w:type="paragraph" w:customStyle="1" w:styleId="Exposdesmotifstitre">
    <w:name w:val="Exposé des motifs titre"/>
    <w:basedOn w:val="Normal"/>
    <w:next w:val="Normal"/>
    <w:rsid w:val="00AA1C15"/>
    <w:pPr>
      <w:spacing w:line="240" w:lineRule="auto"/>
      <w:jc w:val="center"/>
    </w:pPr>
    <w:rPr>
      <w:rFonts w:eastAsia="Calibri"/>
      <w:b/>
      <w:u w:val="single"/>
      <w:lang w:eastAsia="en-GB"/>
    </w:rPr>
  </w:style>
  <w:style w:type="paragraph" w:customStyle="1" w:styleId="Rfrenceinterne">
    <w:name w:val="Référence interne"/>
    <w:basedOn w:val="Normal"/>
    <w:next w:val="Rfrenceinterinstitutionnelle"/>
    <w:rsid w:val="00AA1C15"/>
    <w:pPr>
      <w:spacing w:before="0" w:after="0" w:line="240" w:lineRule="auto"/>
      <w:ind w:left="5103"/>
    </w:pPr>
    <w:rPr>
      <w:rFonts w:eastAsia="Calibri"/>
      <w:lang w:eastAsia="en-GB"/>
    </w:rPr>
  </w:style>
  <w:style w:type="paragraph" w:customStyle="1" w:styleId="Rfrenceinterinstitutionnelle">
    <w:name w:val="Référence interinstitutionnelle"/>
    <w:basedOn w:val="Normal"/>
    <w:next w:val="Statut"/>
    <w:rsid w:val="00AA1C15"/>
    <w:pPr>
      <w:spacing w:before="0" w:after="0" w:line="240" w:lineRule="auto"/>
      <w:ind w:left="5103"/>
    </w:pPr>
    <w:rPr>
      <w:rFonts w:eastAsia="Calibri"/>
      <w:lang w:eastAsia="en-GB"/>
    </w:rPr>
  </w:style>
  <w:style w:type="paragraph" w:customStyle="1" w:styleId="Langue">
    <w:name w:val="Langue"/>
    <w:basedOn w:val="Normal"/>
    <w:next w:val="Rfrenceinterne"/>
    <w:rsid w:val="00AA1C15"/>
    <w:pPr>
      <w:framePr w:wrap="around" w:vAnchor="page" w:hAnchor="text" w:xAlign="center" w:y="14741"/>
      <w:spacing w:before="0" w:after="600" w:line="240" w:lineRule="auto"/>
      <w:jc w:val="center"/>
    </w:pPr>
    <w:rPr>
      <w:rFonts w:eastAsia="Calibri"/>
      <w:b/>
      <w:caps/>
      <w:lang w:eastAsia="en-GB"/>
    </w:rPr>
  </w:style>
  <w:style w:type="paragraph" w:customStyle="1" w:styleId="Nomdelinstitution">
    <w:name w:val="Nom de l'institution"/>
    <w:basedOn w:val="Normal"/>
    <w:next w:val="Emission"/>
    <w:rsid w:val="00AA1C15"/>
    <w:pPr>
      <w:spacing w:before="0" w:after="0" w:line="240" w:lineRule="auto"/>
    </w:pPr>
    <w:rPr>
      <w:rFonts w:ascii="Arial" w:eastAsia="Calibri" w:hAnsi="Arial" w:cs="Arial"/>
      <w:lang w:eastAsia="en-GB"/>
    </w:rPr>
  </w:style>
  <w:style w:type="paragraph" w:customStyle="1" w:styleId="Address">
    <w:name w:val="Address"/>
    <w:basedOn w:val="Normal"/>
    <w:next w:val="Normal"/>
    <w:rsid w:val="00AA1C15"/>
    <w:pPr>
      <w:keepLines/>
      <w:ind w:left="3402"/>
    </w:pPr>
    <w:rPr>
      <w:rFonts w:eastAsia="Calibri"/>
      <w:lang w:eastAsia="en-GB"/>
    </w:rPr>
  </w:style>
  <w:style w:type="paragraph" w:customStyle="1" w:styleId="Objetexterne">
    <w:name w:val="Objet externe"/>
    <w:basedOn w:val="Normal"/>
    <w:next w:val="Normal"/>
    <w:rsid w:val="00AA1C15"/>
    <w:pPr>
      <w:spacing w:line="240" w:lineRule="auto"/>
      <w:jc w:val="both"/>
    </w:pPr>
    <w:rPr>
      <w:rFonts w:eastAsia="Calibri"/>
      <w:i/>
      <w:caps/>
      <w:lang w:eastAsia="en-GB"/>
    </w:rPr>
  </w:style>
  <w:style w:type="paragraph" w:customStyle="1" w:styleId="Supertitre">
    <w:name w:val="Supertitre"/>
    <w:basedOn w:val="Normal"/>
    <w:next w:val="Normal"/>
    <w:rsid w:val="00AA1C15"/>
    <w:pPr>
      <w:spacing w:before="0" w:after="600" w:line="240" w:lineRule="auto"/>
      <w:jc w:val="center"/>
    </w:pPr>
    <w:rPr>
      <w:rFonts w:eastAsia="Calibri"/>
      <w:b/>
      <w:lang w:eastAsia="en-GB"/>
    </w:rPr>
  </w:style>
  <w:style w:type="paragraph" w:customStyle="1" w:styleId="Rfrencecroise">
    <w:name w:val="Référence croisée"/>
    <w:basedOn w:val="Normal"/>
    <w:rsid w:val="00AA1C15"/>
    <w:pPr>
      <w:spacing w:before="0" w:after="0" w:line="240" w:lineRule="auto"/>
      <w:jc w:val="center"/>
    </w:pPr>
    <w:rPr>
      <w:rFonts w:eastAsia="Calibri"/>
      <w:lang w:eastAsia="en-GB"/>
    </w:rPr>
  </w:style>
  <w:style w:type="paragraph" w:customStyle="1" w:styleId="Fichefinanciretitre">
    <w:name w:val="Fiche financière titre"/>
    <w:basedOn w:val="Normal"/>
    <w:next w:val="Normal"/>
    <w:rsid w:val="00AA1C15"/>
    <w:pPr>
      <w:spacing w:line="240" w:lineRule="auto"/>
      <w:jc w:val="center"/>
    </w:pPr>
    <w:rPr>
      <w:rFonts w:eastAsia="Calibri"/>
      <w:b/>
      <w:u w:val="single"/>
      <w:lang w:eastAsia="en-GB"/>
    </w:rPr>
  </w:style>
  <w:style w:type="paragraph" w:customStyle="1" w:styleId="DatedadoptionPagedecouverture">
    <w:name w:val="Date d'adoption (Page de couverture)"/>
    <w:basedOn w:val="Datedadoption"/>
    <w:next w:val="TitreobjetPagedecouverture"/>
    <w:rsid w:val="00AA1C15"/>
    <w:pPr>
      <w:spacing w:line="240" w:lineRule="auto"/>
    </w:pPr>
    <w:rPr>
      <w:rFonts w:eastAsia="Calibri"/>
      <w:lang w:eastAsia="en-GB"/>
    </w:rPr>
  </w:style>
  <w:style w:type="paragraph" w:customStyle="1" w:styleId="RfrenceinterinstitutionnellePagedecouverture">
    <w:name w:val="Référence interinstitutionnelle (Page de couverture)"/>
    <w:basedOn w:val="Rfrenceinterinstitutionnelle"/>
    <w:next w:val="Confidentialit"/>
    <w:rsid w:val="00AA1C15"/>
  </w:style>
  <w:style w:type="paragraph" w:customStyle="1" w:styleId="StatutPagedecouverture">
    <w:name w:val="Statut (Page de couverture)"/>
    <w:basedOn w:val="Statut"/>
    <w:next w:val="TypedudocumentPagedecouverture"/>
    <w:rsid w:val="00AA1C15"/>
    <w:pPr>
      <w:spacing w:line="240" w:lineRule="auto"/>
    </w:pPr>
    <w:rPr>
      <w:rFonts w:eastAsia="Calibri"/>
      <w:lang w:eastAsia="en-GB"/>
    </w:rPr>
  </w:style>
  <w:style w:type="paragraph" w:customStyle="1" w:styleId="Volume">
    <w:name w:val="Volume"/>
    <w:basedOn w:val="Normal"/>
    <w:next w:val="Confidentialit"/>
    <w:rsid w:val="00AA1C15"/>
    <w:pPr>
      <w:spacing w:before="0" w:after="240" w:line="240" w:lineRule="auto"/>
      <w:ind w:left="5103"/>
    </w:pPr>
    <w:rPr>
      <w:rFonts w:eastAsia="Calibri"/>
      <w:lang w:eastAsia="en-GB"/>
    </w:rPr>
  </w:style>
  <w:style w:type="paragraph" w:customStyle="1" w:styleId="Typeacteprincipal">
    <w:name w:val="Type acte principal"/>
    <w:basedOn w:val="Normal"/>
    <w:next w:val="Objetacteprincipal"/>
    <w:rsid w:val="00AA1C15"/>
    <w:pPr>
      <w:spacing w:before="0" w:after="240" w:line="240" w:lineRule="auto"/>
      <w:jc w:val="center"/>
    </w:pPr>
    <w:rPr>
      <w:rFonts w:eastAsia="Calibri"/>
      <w:b/>
      <w:lang w:eastAsia="en-GB"/>
    </w:rPr>
  </w:style>
  <w:style w:type="paragraph" w:customStyle="1" w:styleId="Objetacteprincipal">
    <w:name w:val="Objet acte principal"/>
    <w:basedOn w:val="Normal"/>
    <w:next w:val="Titrearticle"/>
    <w:rsid w:val="00AA1C15"/>
    <w:pPr>
      <w:spacing w:before="0" w:after="360" w:line="240" w:lineRule="auto"/>
      <w:jc w:val="center"/>
    </w:pPr>
    <w:rPr>
      <w:rFonts w:eastAsia="Calibri"/>
      <w:b/>
      <w:lang w:eastAsia="en-GB"/>
    </w:rPr>
  </w:style>
  <w:style w:type="paragraph" w:customStyle="1" w:styleId="Accompagnant">
    <w:name w:val="Accompagnant"/>
    <w:basedOn w:val="Normal"/>
    <w:next w:val="Typeacteprincipal"/>
    <w:rsid w:val="00AA1C15"/>
    <w:pPr>
      <w:spacing w:before="180" w:after="240" w:line="240" w:lineRule="auto"/>
      <w:jc w:val="center"/>
    </w:pPr>
    <w:rPr>
      <w:rFonts w:eastAsia="Calibri"/>
      <w:b/>
      <w:lang w:eastAsia="en-GB"/>
    </w:rPr>
  </w:style>
  <w:style w:type="paragraph" w:customStyle="1" w:styleId="IntrtEEEPagedecouverture">
    <w:name w:val="Intérêt EEE (Page de couverture)"/>
    <w:basedOn w:val="IntrtEEE"/>
    <w:next w:val="Rfrencecroise"/>
    <w:rsid w:val="00AA1C15"/>
    <w:pPr>
      <w:spacing w:line="240" w:lineRule="auto"/>
    </w:pPr>
    <w:rPr>
      <w:rFonts w:eastAsia="Calibri"/>
      <w:lang w:eastAsia="en-GB"/>
    </w:rPr>
  </w:style>
  <w:style w:type="paragraph" w:customStyle="1" w:styleId="TypeacteprincipalPagedecouverture">
    <w:name w:val="Type acte principal (Page de couverture)"/>
    <w:basedOn w:val="Typeacteprincipal"/>
    <w:next w:val="ObjetacteprincipalPagedecouverture"/>
    <w:rsid w:val="00AA1C15"/>
  </w:style>
  <w:style w:type="paragraph" w:customStyle="1" w:styleId="ObjetacteprincipalPagedecouverture">
    <w:name w:val="Objet acte principal (Page de couverture)"/>
    <w:basedOn w:val="Objetacteprincipal"/>
    <w:next w:val="Rfrencecroise"/>
    <w:rsid w:val="00AA1C15"/>
  </w:style>
  <w:style w:type="paragraph" w:customStyle="1" w:styleId="AccompagnantPagedecouverture">
    <w:name w:val="Accompagnant (Page de couverture)"/>
    <w:basedOn w:val="Accompagnant"/>
    <w:next w:val="TypeacteprincipalPagedecouverture"/>
    <w:rsid w:val="00AA1C15"/>
  </w:style>
  <w:style w:type="paragraph" w:customStyle="1" w:styleId="LanguesfaisantfoiPagedecouverture">
    <w:name w:val="Langues faisant foi (Page de couverture)"/>
    <w:basedOn w:val="Normal"/>
    <w:next w:val="Normal"/>
    <w:rsid w:val="00AA1C15"/>
    <w:pPr>
      <w:spacing w:before="360" w:after="0" w:line="240" w:lineRule="auto"/>
      <w:jc w:val="center"/>
    </w:pPr>
    <w:rPr>
      <w:rFonts w:eastAsia="Calibri"/>
      <w:lang w:eastAsia="en-GB"/>
    </w:rPr>
  </w:style>
  <w:style w:type="paragraph" w:customStyle="1" w:styleId="Declassification">
    <w:name w:val="Declassification"/>
    <w:basedOn w:val="Normal"/>
    <w:next w:val="Normal"/>
    <w:rsid w:val="00AA1C15"/>
    <w:pPr>
      <w:spacing w:before="0" w:after="0" w:line="240" w:lineRule="auto"/>
      <w:jc w:val="both"/>
    </w:pPr>
  </w:style>
  <w:style w:type="paragraph" w:customStyle="1" w:styleId="ZDGName">
    <w:name w:val="Z_DGName"/>
    <w:basedOn w:val="Normal"/>
    <w:rsid w:val="00AA1C15"/>
    <w:pPr>
      <w:widowControl w:val="0"/>
      <w:autoSpaceDE w:val="0"/>
      <w:autoSpaceDN w:val="0"/>
      <w:spacing w:before="0"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uiPriority w:val="99"/>
    <w:rsid w:val="00AA1C15"/>
    <w:pPr>
      <w:widowControl w:val="0"/>
      <w:autoSpaceDE w:val="0"/>
      <w:autoSpaceDN w:val="0"/>
      <w:spacing w:before="0" w:after="0" w:line="240" w:lineRule="auto"/>
      <w:ind w:right="85"/>
      <w:jc w:val="both"/>
    </w:pPr>
    <w:rPr>
      <w:rFonts w:ascii="Arial" w:eastAsia="Times New Roman" w:hAnsi="Arial" w:cs="Arial"/>
      <w:szCs w:val="24"/>
      <w:lang w:eastAsia="en-GB"/>
    </w:rPr>
  </w:style>
  <w:style w:type="character" w:customStyle="1" w:styleId="pjChar">
    <w:name w:val="p.j. Char"/>
    <w:basedOn w:val="TechnicalBlockChar"/>
    <w:link w:val="pj"/>
    <w:locked/>
    <w:rsid w:val="00AA1C15"/>
    <w:rPr>
      <w:rFonts w:ascii="Times New Roman" w:eastAsia="Calibri" w:hAnsi="Times New Roman" w:cs="Times New Roman"/>
      <w:sz w:val="24"/>
      <w:szCs w:val="20"/>
      <w:lang w:val="bg-BG" w:eastAsia="en-GB"/>
    </w:rPr>
  </w:style>
  <w:style w:type="paragraph" w:customStyle="1" w:styleId="pj">
    <w:name w:val="p.j."/>
    <w:basedOn w:val="Normal"/>
    <w:link w:val="pjChar"/>
    <w:rsid w:val="00AA1C15"/>
    <w:pPr>
      <w:spacing w:before="1200" w:line="240" w:lineRule="auto"/>
      <w:ind w:left="1440" w:hanging="1440"/>
    </w:pPr>
    <w:rPr>
      <w:rFonts w:eastAsia="Calibri"/>
      <w:szCs w:val="20"/>
      <w:lang w:eastAsia="en-GB"/>
    </w:rPr>
  </w:style>
  <w:style w:type="character" w:customStyle="1" w:styleId="nbborderedChar">
    <w:name w:val="nb bordered Char"/>
    <w:basedOn w:val="TechnicalBlockChar"/>
    <w:link w:val="nbbordered"/>
    <w:locked/>
    <w:rsid w:val="00AA1C15"/>
    <w:rPr>
      <w:rFonts w:ascii="Times New Roman" w:eastAsia="Calibri" w:hAnsi="Times New Roman" w:cs="Times New Roman"/>
      <w:b/>
      <w:sz w:val="24"/>
      <w:szCs w:val="20"/>
      <w:lang w:val="bg-BG" w:eastAsia="en-GB"/>
    </w:rPr>
  </w:style>
  <w:style w:type="paragraph" w:customStyle="1" w:styleId="nbbordered">
    <w:name w:val="nb bordered"/>
    <w:basedOn w:val="Normal"/>
    <w:link w:val="nbborderedChar"/>
    <w:rsid w:val="00AA1C15"/>
    <w:pPr>
      <w:pBdr>
        <w:top w:val="single" w:sz="4" w:space="1" w:color="auto"/>
        <w:left w:val="single" w:sz="4" w:space="4" w:color="auto"/>
        <w:bottom w:val="single" w:sz="4" w:space="1" w:color="auto"/>
        <w:right w:val="single" w:sz="4" w:space="4" w:color="auto"/>
      </w:pBdr>
      <w:spacing w:after="160" w:line="240" w:lineRule="auto"/>
      <w:ind w:left="480" w:hanging="480"/>
      <w:jc w:val="both"/>
    </w:pPr>
    <w:rPr>
      <w:rFonts w:eastAsia="Calibri"/>
      <w:b/>
      <w:szCs w:val="20"/>
      <w:lang w:eastAsia="en-GB"/>
    </w:rPr>
  </w:style>
  <w:style w:type="paragraph" w:customStyle="1" w:styleId="default0">
    <w:name w:val="default"/>
    <w:basedOn w:val="Normal"/>
    <w:uiPriority w:val="99"/>
    <w:rsid w:val="00AA1C15"/>
    <w:pPr>
      <w:autoSpaceDE w:val="0"/>
      <w:autoSpaceDN w:val="0"/>
      <w:spacing w:before="0" w:after="0" w:line="240" w:lineRule="auto"/>
    </w:pPr>
    <w:rPr>
      <w:color w:val="000000"/>
      <w:szCs w:val="24"/>
      <w:lang w:eastAsia="en-GB"/>
    </w:rPr>
  </w:style>
  <w:style w:type="paragraph" w:customStyle="1" w:styleId="Char2Char">
    <w:name w:val="Char2 Char"/>
    <w:basedOn w:val="Normal"/>
    <w:rsid w:val="00AA1C15"/>
    <w:pPr>
      <w:autoSpaceDE w:val="0"/>
      <w:autoSpaceDN w:val="0"/>
      <w:adjustRightInd w:val="0"/>
      <w:spacing w:before="0" w:after="160" w:line="240" w:lineRule="exact"/>
    </w:pPr>
    <w:rPr>
      <w:rFonts w:ascii="Tahoma" w:eastAsia="Times New Roman" w:hAnsi="Tahoma"/>
      <w:sz w:val="20"/>
      <w:szCs w:val="20"/>
    </w:rPr>
  </w:style>
  <w:style w:type="paragraph" w:customStyle="1" w:styleId="Time">
    <w:name w:val="Time"/>
    <w:basedOn w:val="Normal"/>
    <w:rsid w:val="00AA1C15"/>
    <w:pPr>
      <w:spacing w:before="0" w:after="200" w:line="276" w:lineRule="auto"/>
    </w:pPr>
    <w:rPr>
      <w:rFonts w:asciiTheme="minorHAnsi" w:hAnsiTheme="minorHAnsi" w:cstheme="minorBidi"/>
      <w:sz w:val="22"/>
    </w:rPr>
  </w:style>
  <w:style w:type="paragraph" w:customStyle="1" w:styleId="Pa0">
    <w:name w:val="Pa0"/>
    <w:basedOn w:val="Default"/>
    <w:next w:val="Default"/>
    <w:uiPriority w:val="99"/>
    <w:rsid w:val="00AA1C15"/>
    <w:pPr>
      <w:spacing w:before="120" w:after="120" w:line="361" w:lineRule="atLeast"/>
    </w:pPr>
    <w:rPr>
      <w:rFonts w:ascii="Verdana" w:hAnsi="Verdana" w:cs="Times New Roman"/>
      <w:color w:val="auto"/>
    </w:rPr>
  </w:style>
  <w:style w:type="paragraph" w:customStyle="1" w:styleId="Pa3">
    <w:name w:val="Pa3"/>
    <w:basedOn w:val="Default"/>
    <w:next w:val="Default"/>
    <w:uiPriority w:val="99"/>
    <w:rsid w:val="00AA1C15"/>
    <w:pPr>
      <w:spacing w:before="120" w:after="120" w:line="240" w:lineRule="atLeast"/>
    </w:pPr>
    <w:rPr>
      <w:rFonts w:ascii="Helvetica Neue" w:hAnsi="Helvetica Neue" w:cs="Times New Roman"/>
      <w:color w:val="auto"/>
    </w:rPr>
  </w:style>
  <w:style w:type="paragraph" w:customStyle="1" w:styleId="TabellenInhalt">
    <w:name w:val="Tabellen Inhalt"/>
    <w:basedOn w:val="Normal"/>
    <w:rsid w:val="00AA1C15"/>
    <w:pPr>
      <w:suppressLineNumbers/>
      <w:suppressAutoHyphens/>
      <w:spacing w:line="240" w:lineRule="auto"/>
      <w:jc w:val="both"/>
    </w:pPr>
    <w:rPr>
      <w:rFonts w:eastAsia="Times New Roman"/>
      <w:szCs w:val="20"/>
      <w:lang w:eastAsia="ar-SA"/>
    </w:rPr>
  </w:style>
  <w:style w:type="paragraph" w:customStyle="1" w:styleId="Tabellenberschrift">
    <w:name w:val="Tabellen Überschrift"/>
    <w:basedOn w:val="TabellenInhalt"/>
    <w:rsid w:val="00AA1C15"/>
    <w:pPr>
      <w:jc w:val="center"/>
    </w:pPr>
    <w:rPr>
      <w:b/>
      <w:bCs/>
    </w:rPr>
  </w:style>
  <w:style w:type="paragraph" w:customStyle="1" w:styleId="xmsolistparagraph">
    <w:name w:val="x_msolistparagraph"/>
    <w:basedOn w:val="Normal"/>
    <w:rsid w:val="00AA1C15"/>
    <w:pPr>
      <w:spacing w:before="100" w:beforeAutospacing="1" w:after="100" w:afterAutospacing="1" w:line="240" w:lineRule="auto"/>
    </w:pPr>
    <w:rPr>
      <w:rFonts w:eastAsia="Times New Roman"/>
      <w:szCs w:val="24"/>
    </w:rPr>
  </w:style>
  <w:style w:type="paragraph" w:customStyle="1" w:styleId="xmsonormal">
    <w:name w:val="x_msonormal"/>
    <w:basedOn w:val="Normal"/>
    <w:rsid w:val="00AA1C15"/>
    <w:pPr>
      <w:spacing w:before="100" w:beforeAutospacing="1" w:after="100" w:afterAutospacing="1" w:line="240" w:lineRule="auto"/>
    </w:pPr>
    <w:rPr>
      <w:rFonts w:eastAsia="Times New Roman"/>
      <w:szCs w:val="24"/>
    </w:rPr>
  </w:style>
  <w:style w:type="paragraph" w:customStyle="1" w:styleId="Normal1">
    <w:name w:val="Normal1"/>
    <w:basedOn w:val="Normal"/>
    <w:rsid w:val="00AA1C15"/>
    <w:pPr>
      <w:spacing w:before="100" w:beforeAutospacing="1" w:after="100" w:afterAutospacing="1" w:line="240" w:lineRule="auto"/>
    </w:pPr>
    <w:rPr>
      <w:rFonts w:eastAsia="Times New Roman"/>
      <w:szCs w:val="24"/>
    </w:rPr>
  </w:style>
  <w:style w:type="paragraph" w:customStyle="1" w:styleId="titrearticle0">
    <w:name w:val="titrearticle"/>
    <w:basedOn w:val="Normal"/>
    <w:rsid w:val="00AA1C15"/>
    <w:pPr>
      <w:spacing w:before="100" w:beforeAutospacing="1" w:after="100" w:afterAutospacing="1" w:line="240" w:lineRule="auto"/>
    </w:pPr>
    <w:rPr>
      <w:szCs w:val="24"/>
    </w:rPr>
  </w:style>
  <w:style w:type="character" w:customStyle="1" w:styleId="Teksttreci3">
    <w:name w:val="Tekst treści (3)_"/>
    <w:basedOn w:val="DefaultParagraphFont"/>
    <w:link w:val="Teksttreci30"/>
    <w:uiPriority w:val="99"/>
    <w:locked/>
    <w:rsid w:val="00AA1C15"/>
    <w:rPr>
      <w:rFonts w:ascii="Times New Roman" w:hAnsi="Times New Roman"/>
      <w:b/>
      <w:bCs/>
      <w:sz w:val="36"/>
      <w:szCs w:val="36"/>
      <w:shd w:val="clear" w:color="auto" w:fill="FFFFFF"/>
    </w:rPr>
  </w:style>
  <w:style w:type="paragraph" w:customStyle="1" w:styleId="Teksttreci30">
    <w:name w:val="Tekst treści (3)"/>
    <w:basedOn w:val="Normal"/>
    <w:link w:val="Teksttreci3"/>
    <w:uiPriority w:val="99"/>
    <w:rsid w:val="00AA1C15"/>
    <w:pPr>
      <w:widowControl w:val="0"/>
      <w:shd w:val="clear" w:color="auto" w:fill="FFFFFF"/>
      <w:spacing w:before="0" w:after="0" w:line="240" w:lineRule="auto"/>
    </w:pPr>
    <w:rPr>
      <w:rFonts w:cstheme="minorBidi"/>
      <w:b/>
      <w:bCs/>
      <w:sz w:val="36"/>
      <w:szCs w:val="36"/>
    </w:rPr>
  </w:style>
  <w:style w:type="character" w:customStyle="1" w:styleId="Inne">
    <w:name w:val="Inne_"/>
    <w:basedOn w:val="DefaultParagraphFont"/>
    <w:link w:val="Inne0"/>
    <w:uiPriority w:val="99"/>
    <w:locked/>
    <w:rsid w:val="00AA1C15"/>
    <w:rPr>
      <w:rFonts w:ascii="Times New Roman" w:hAnsi="Times New Roman"/>
      <w:shd w:val="clear" w:color="auto" w:fill="FFFFFF"/>
    </w:rPr>
  </w:style>
  <w:style w:type="paragraph" w:customStyle="1" w:styleId="Inne0">
    <w:name w:val="Inne"/>
    <w:basedOn w:val="Normal"/>
    <w:link w:val="Inne"/>
    <w:uiPriority w:val="99"/>
    <w:rsid w:val="00AA1C15"/>
    <w:pPr>
      <w:widowControl w:val="0"/>
      <w:shd w:val="clear" w:color="auto" w:fill="FFFFFF"/>
      <w:spacing w:before="0" w:after="100"/>
    </w:pPr>
    <w:rPr>
      <w:rFonts w:cstheme="minorBidi"/>
      <w:sz w:val="22"/>
    </w:rPr>
  </w:style>
  <w:style w:type="character" w:customStyle="1" w:styleId="DontTranslate">
    <w:name w:val="DontTranslate"/>
    <w:rsid w:val="00AA1C15"/>
    <w:rPr>
      <w:color w:val="auto"/>
    </w:rPr>
  </w:style>
  <w:style w:type="character" w:customStyle="1" w:styleId="ManualNumPar1Char">
    <w:name w:val="Manual NumPar 1 Char"/>
    <w:rsid w:val="00AA1C15"/>
    <w:rPr>
      <w:rFonts w:ascii="Times New Roman" w:hAnsi="Times New Roman" w:cs="Times New Roman" w:hint="default"/>
      <w:sz w:val="24"/>
      <w:szCs w:val="22"/>
      <w:lang w:eastAsia="en-US"/>
    </w:rPr>
  </w:style>
  <w:style w:type="character" w:customStyle="1" w:styleId="CharacterStyle2">
    <w:name w:val="Character Style 2"/>
    <w:uiPriority w:val="99"/>
    <w:rsid w:val="00AA1C15"/>
    <w:rPr>
      <w:sz w:val="20"/>
      <w:szCs w:val="20"/>
    </w:rPr>
  </w:style>
  <w:style w:type="character" w:customStyle="1" w:styleId="Marker2">
    <w:name w:val="Marker2"/>
    <w:rsid w:val="00AA1C15"/>
    <w:rPr>
      <w:color w:val="FF0000"/>
    </w:rPr>
  </w:style>
  <w:style w:type="character" w:customStyle="1" w:styleId="Added">
    <w:name w:val="Added"/>
    <w:rsid w:val="00AA1C15"/>
    <w:rPr>
      <w:b/>
      <w:bCs w:val="0"/>
      <w:u w:val="single"/>
    </w:rPr>
  </w:style>
  <w:style w:type="character" w:customStyle="1" w:styleId="Deleted">
    <w:name w:val="Deleted"/>
    <w:rsid w:val="00AA1C15"/>
    <w:rPr>
      <w:strike/>
    </w:rPr>
  </w:style>
  <w:style w:type="character" w:customStyle="1" w:styleId="leaf">
    <w:name w:val="leaf"/>
    <w:uiPriority w:val="99"/>
    <w:rsid w:val="00AA1C15"/>
    <w:rPr>
      <w:rFonts w:ascii="Times New Roman" w:hAnsi="Times New Roman" w:cs="Times New Roman" w:hint="default"/>
    </w:rPr>
  </w:style>
  <w:style w:type="character" w:customStyle="1" w:styleId="style221">
    <w:name w:val="style221"/>
    <w:uiPriority w:val="99"/>
    <w:rsid w:val="00AA1C15"/>
    <w:rPr>
      <w:rFonts w:ascii="Times New Roman" w:hAnsi="Times New Roman" w:cs="Times New Roman" w:hint="default"/>
      <w:b/>
      <w:bCs/>
      <w:color w:val="990000"/>
    </w:rPr>
  </w:style>
  <w:style w:type="character" w:customStyle="1" w:styleId="A1">
    <w:name w:val="A1"/>
    <w:uiPriority w:val="99"/>
    <w:rsid w:val="00AA1C15"/>
    <w:rPr>
      <w:b/>
      <w:bCs w:val="0"/>
      <w:color w:val="000000"/>
      <w:sz w:val="80"/>
    </w:rPr>
  </w:style>
  <w:style w:type="character" w:customStyle="1" w:styleId="A2">
    <w:name w:val="A2"/>
    <w:uiPriority w:val="99"/>
    <w:rsid w:val="00AA1C15"/>
    <w:rPr>
      <w:b/>
      <w:bCs w:val="0"/>
      <w:color w:val="000000"/>
      <w:sz w:val="48"/>
    </w:rPr>
  </w:style>
  <w:style w:type="character" w:customStyle="1" w:styleId="A3">
    <w:name w:val="A3"/>
    <w:uiPriority w:val="99"/>
    <w:rsid w:val="00AA1C15"/>
    <w:rPr>
      <w:b/>
      <w:bCs w:val="0"/>
      <w:color w:val="000000"/>
      <w:sz w:val="32"/>
    </w:rPr>
  </w:style>
  <w:style w:type="character" w:customStyle="1" w:styleId="Funotenzeichen">
    <w:name w:val="Fußnotenzeichen"/>
    <w:rsid w:val="00AA1C15"/>
    <w:rPr>
      <w:rFonts w:ascii="Times New Roman" w:hAnsi="Times New Roman" w:cs="Times New Roman" w:hint="default"/>
      <w:vertAlign w:val="superscript"/>
    </w:rPr>
  </w:style>
  <w:style w:type="character" w:customStyle="1" w:styleId="tlid-translation">
    <w:name w:val="tlid-translation"/>
    <w:rsid w:val="00AA1C15"/>
  </w:style>
  <w:style w:type="character" w:customStyle="1" w:styleId="TeksttreciMaelitery">
    <w:name w:val="Tekst treści + Małe litery"/>
    <w:rsid w:val="00AA1C15"/>
    <w:rPr>
      <w:rFonts w:ascii="AngsanaUPC" w:eastAsia="AngsanaUPC" w:hAnsi="AngsanaUPC" w:cs="AngsanaUPC" w:hint="default"/>
      <w:b w:val="0"/>
      <w:bCs w:val="0"/>
      <w:i w:val="0"/>
      <w:iCs w:val="0"/>
      <w:smallCaps/>
      <w:color w:val="000000"/>
      <w:spacing w:val="0"/>
      <w:w w:val="100"/>
      <w:position w:val="0"/>
      <w:sz w:val="34"/>
      <w:szCs w:val="34"/>
      <w:u w:val="single"/>
      <w:lang w:val="bg-BG"/>
    </w:rPr>
  </w:style>
  <w:style w:type="character" w:customStyle="1" w:styleId="apple-tab-span">
    <w:name w:val="apple-tab-span"/>
    <w:basedOn w:val="DefaultParagraphFont"/>
    <w:rsid w:val="00AA1C15"/>
  </w:style>
  <w:style w:type="table" w:customStyle="1" w:styleId="TableGridLight1">
    <w:name w:val="Table Grid Light1"/>
    <w:basedOn w:val="TableNormal"/>
    <w:uiPriority w:val="40"/>
    <w:rsid w:val="00AA1C15"/>
    <w:pPr>
      <w:spacing w:after="0" w:line="240" w:lineRule="auto"/>
    </w:pPr>
    <w:rPr>
      <w:rFonts w:ascii="Calibri" w:eastAsia="Calibri" w:hAnsi="Calibri" w:cs="Ari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
    <w:name w:val="Table Grid3"/>
    <w:basedOn w:val="TableNormal"/>
    <w:uiPriority w:val="59"/>
    <w:rsid w:val="00AA1C15"/>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A1C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AA1C15"/>
    <w:pPr>
      <w:spacing w:before="120"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AA1C15"/>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
    <w:name w:val="Table Grid5"/>
    <w:basedOn w:val="TableNormal"/>
    <w:uiPriority w:val="59"/>
    <w:rsid w:val="00AA1C15"/>
    <w:pPr>
      <w:spacing w:before="120"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AA1C15"/>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5">
    <w:name w:val="Table Grid15"/>
    <w:basedOn w:val="TableNormal"/>
    <w:uiPriority w:val="59"/>
    <w:rsid w:val="00AA1C15"/>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AA1C15"/>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Text4"/>
    <w:unhideWhenUsed/>
    <w:rsid w:val="00AA1C15"/>
    <w:pPr>
      <w:numPr>
        <w:numId w:val="58"/>
      </w:numPr>
      <w:spacing w:before="0" w:after="240" w:line="240" w:lineRule="auto"/>
      <w:jc w:val="both"/>
    </w:pPr>
    <w:rPr>
      <w:rFonts w:eastAsia="Times New Roman"/>
      <w:lang w:eastAsia="en-GB"/>
    </w:rPr>
  </w:style>
  <w:style w:type="paragraph" w:styleId="ListNumber2">
    <w:name w:val="List Number 2"/>
    <w:basedOn w:val="Text2"/>
    <w:unhideWhenUsed/>
    <w:rsid w:val="00AA1C15"/>
    <w:pPr>
      <w:numPr>
        <w:numId w:val="56"/>
      </w:numPr>
      <w:spacing w:before="0" w:after="240" w:line="240" w:lineRule="auto"/>
      <w:jc w:val="both"/>
    </w:pPr>
    <w:rPr>
      <w:rFonts w:eastAsia="Times New Roman"/>
      <w:lang w:eastAsia="en-GB"/>
    </w:rPr>
  </w:style>
  <w:style w:type="paragraph" w:styleId="ListNumber3">
    <w:name w:val="List Number 3"/>
    <w:basedOn w:val="Text3"/>
    <w:unhideWhenUsed/>
    <w:rsid w:val="00AA1C15"/>
    <w:pPr>
      <w:numPr>
        <w:numId w:val="57"/>
      </w:numPr>
      <w:spacing w:before="0" w:after="240" w:line="240" w:lineRule="auto"/>
      <w:jc w:val="both"/>
    </w:pPr>
    <w:rPr>
      <w:rFonts w:eastAsia="Times New Roman"/>
      <w:lang w:eastAsia="en-GB"/>
    </w:rPr>
  </w:style>
  <w:style w:type="paragraph" w:styleId="Revision">
    <w:name w:val="Revision"/>
    <w:hidden/>
    <w:uiPriority w:val="99"/>
    <w:semiHidden/>
    <w:rsid w:val="00AA1C15"/>
    <w:pPr>
      <w:spacing w:after="0" w:line="240" w:lineRule="auto"/>
    </w:pPr>
    <w:rPr>
      <w:rFonts w:ascii="Times New Roman" w:hAnsi="Times New Roman" w:cs="Times New Roman"/>
      <w:sz w:val="24"/>
    </w:rPr>
  </w:style>
  <w:style w:type="numbering" w:customStyle="1" w:styleId="NoList1">
    <w:name w:val="No List1"/>
    <w:next w:val="NoList"/>
    <w:uiPriority w:val="99"/>
    <w:semiHidden/>
    <w:unhideWhenUsed/>
    <w:rsid w:val="00AA1C15"/>
  </w:style>
  <w:style w:type="table" w:customStyle="1" w:styleId="TableGrid1">
    <w:name w:val="Table Grid1"/>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1C15"/>
  </w:style>
  <w:style w:type="table" w:customStyle="1" w:styleId="TableGrid2">
    <w:name w:val="Table Grid2"/>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AA1C15"/>
    <w:pPr>
      <w:spacing w:before="0" w:line="240" w:lineRule="auto"/>
      <w:ind w:left="1440" w:right="1440"/>
      <w:jc w:val="both"/>
    </w:pPr>
    <w:rPr>
      <w:rFonts w:eastAsia="Times New Roman"/>
      <w:lang w:eastAsia="en-GB"/>
    </w:rPr>
  </w:style>
  <w:style w:type="paragraph" w:styleId="Caption">
    <w:name w:val="caption"/>
    <w:basedOn w:val="Normal"/>
    <w:next w:val="Normal"/>
    <w:qFormat/>
    <w:rsid w:val="00AA1C15"/>
    <w:pPr>
      <w:spacing w:line="240" w:lineRule="auto"/>
      <w:jc w:val="both"/>
    </w:pPr>
    <w:rPr>
      <w:rFonts w:eastAsia="Times New Roman"/>
      <w:b/>
      <w:lang w:eastAsia="en-GB"/>
    </w:rPr>
  </w:style>
  <w:style w:type="paragraph" w:styleId="EnvelopeAddress">
    <w:name w:val="envelope address"/>
    <w:basedOn w:val="Normal"/>
    <w:rsid w:val="00AA1C15"/>
    <w:pPr>
      <w:framePr w:w="7920" w:h="1980" w:hRule="exact" w:hSpace="180" w:wrap="auto" w:hAnchor="page" w:xAlign="center" w:yAlign="bottom"/>
      <w:spacing w:before="0" w:after="0" w:line="240" w:lineRule="auto"/>
      <w:jc w:val="both"/>
    </w:pPr>
    <w:rPr>
      <w:rFonts w:eastAsia="Times New Roman"/>
      <w:lang w:eastAsia="en-GB"/>
    </w:rPr>
  </w:style>
  <w:style w:type="paragraph" w:styleId="EnvelopeReturn">
    <w:name w:val="envelope return"/>
    <w:basedOn w:val="Normal"/>
    <w:rsid w:val="00AA1C15"/>
    <w:pPr>
      <w:spacing w:before="0" w:after="0" w:line="240" w:lineRule="auto"/>
      <w:jc w:val="both"/>
    </w:pPr>
    <w:rPr>
      <w:rFonts w:eastAsia="Times New Roman"/>
      <w:sz w:val="20"/>
      <w:lang w:eastAsia="en-GB"/>
    </w:rPr>
  </w:style>
  <w:style w:type="paragraph" w:styleId="Index1">
    <w:name w:val="index 1"/>
    <w:basedOn w:val="Normal"/>
    <w:next w:val="Normal"/>
    <w:autoRedefine/>
    <w:semiHidden/>
    <w:rsid w:val="00AA1C15"/>
    <w:pPr>
      <w:spacing w:before="0" w:after="240" w:line="240" w:lineRule="auto"/>
      <w:ind w:left="240" w:hanging="240"/>
      <w:jc w:val="both"/>
    </w:pPr>
    <w:rPr>
      <w:rFonts w:eastAsia="Times New Roman"/>
      <w:lang w:eastAsia="en-GB"/>
    </w:rPr>
  </w:style>
  <w:style w:type="paragraph" w:styleId="Index2">
    <w:name w:val="index 2"/>
    <w:basedOn w:val="Normal"/>
    <w:next w:val="Normal"/>
    <w:autoRedefine/>
    <w:semiHidden/>
    <w:rsid w:val="00AA1C15"/>
    <w:pPr>
      <w:spacing w:before="0" w:after="240" w:line="240" w:lineRule="auto"/>
      <w:ind w:left="480" w:hanging="240"/>
      <w:jc w:val="both"/>
    </w:pPr>
    <w:rPr>
      <w:rFonts w:eastAsia="Times New Roman"/>
      <w:lang w:eastAsia="en-GB"/>
    </w:rPr>
  </w:style>
  <w:style w:type="paragraph" w:styleId="Index3">
    <w:name w:val="index 3"/>
    <w:basedOn w:val="Normal"/>
    <w:next w:val="Normal"/>
    <w:autoRedefine/>
    <w:semiHidden/>
    <w:rsid w:val="00AA1C15"/>
    <w:pPr>
      <w:spacing w:before="0" w:after="240" w:line="240" w:lineRule="auto"/>
      <w:ind w:left="720" w:hanging="240"/>
      <w:jc w:val="both"/>
    </w:pPr>
    <w:rPr>
      <w:rFonts w:eastAsia="Times New Roman"/>
      <w:lang w:eastAsia="en-GB"/>
    </w:rPr>
  </w:style>
  <w:style w:type="paragraph" w:styleId="Index4">
    <w:name w:val="index 4"/>
    <w:basedOn w:val="Normal"/>
    <w:next w:val="Normal"/>
    <w:autoRedefine/>
    <w:semiHidden/>
    <w:rsid w:val="00AA1C15"/>
    <w:pPr>
      <w:spacing w:before="0" w:after="240" w:line="240" w:lineRule="auto"/>
      <w:ind w:left="960" w:hanging="240"/>
      <w:jc w:val="both"/>
    </w:pPr>
    <w:rPr>
      <w:rFonts w:eastAsia="Times New Roman"/>
      <w:lang w:eastAsia="en-GB"/>
    </w:rPr>
  </w:style>
  <w:style w:type="paragraph" w:styleId="Index5">
    <w:name w:val="index 5"/>
    <w:basedOn w:val="Normal"/>
    <w:next w:val="Normal"/>
    <w:autoRedefine/>
    <w:semiHidden/>
    <w:rsid w:val="00AA1C15"/>
    <w:pPr>
      <w:spacing w:before="0" w:after="240" w:line="240" w:lineRule="auto"/>
      <w:ind w:left="1200" w:hanging="240"/>
      <w:jc w:val="both"/>
    </w:pPr>
    <w:rPr>
      <w:rFonts w:eastAsia="Times New Roman"/>
      <w:lang w:eastAsia="en-GB"/>
    </w:rPr>
  </w:style>
  <w:style w:type="paragraph" w:styleId="Index6">
    <w:name w:val="index 6"/>
    <w:basedOn w:val="Normal"/>
    <w:next w:val="Normal"/>
    <w:autoRedefine/>
    <w:semiHidden/>
    <w:rsid w:val="00AA1C15"/>
    <w:pPr>
      <w:spacing w:before="0" w:after="240" w:line="240" w:lineRule="auto"/>
      <w:ind w:left="1440" w:hanging="240"/>
      <w:jc w:val="both"/>
    </w:pPr>
    <w:rPr>
      <w:rFonts w:eastAsia="Times New Roman"/>
      <w:lang w:eastAsia="en-GB"/>
    </w:rPr>
  </w:style>
  <w:style w:type="paragraph" w:styleId="Index7">
    <w:name w:val="index 7"/>
    <w:basedOn w:val="Normal"/>
    <w:next w:val="Normal"/>
    <w:autoRedefine/>
    <w:semiHidden/>
    <w:rsid w:val="00AA1C15"/>
    <w:pPr>
      <w:spacing w:before="0" w:after="240" w:line="240" w:lineRule="auto"/>
      <w:ind w:left="1680" w:hanging="240"/>
      <w:jc w:val="both"/>
    </w:pPr>
    <w:rPr>
      <w:rFonts w:eastAsia="Times New Roman"/>
      <w:lang w:eastAsia="en-GB"/>
    </w:rPr>
  </w:style>
  <w:style w:type="paragraph" w:styleId="Index8">
    <w:name w:val="index 8"/>
    <w:basedOn w:val="Normal"/>
    <w:next w:val="Normal"/>
    <w:autoRedefine/>
    <w:semiHidden/>
    <w:rsid w:val="00AA1C15"/>
    <w:pPr>
      <w:spacing w:before="0" w:after="240" w:line="240" w:lineRule="auto"/>
      <w:ind w:left="1920" w:hanging="240"/>
      <w:jc w:val="both"/>
    </w:pPr>
    <w:rPr>
      <w:rFonts w:eastAsia="Times New Roman"/>
      <w:lang w:eastAsia="en-GB"/>
    </w:rPr>
  </w:style>
  <w:style w:type="paragraph" w:styleId="Index9">
    <w:name w:val="index 9"/>
    <w:basedOn w:val="Normal"/>
    <w:next w:val="Normal"/>
    <w:autoRedefine/>
    <w:semiHidden/>
    <w:rsid w:val="00AA1C15"/>
    <w:pPr>
      <w:spacing w:before="0" w:after="240" w:line="240" w:lineRule="auto"/>
      <w:ind w:left="2160" w:hanging="240"/>
      <w:jc w:val="both"/>
    </w:pPr>
    <w:rPr>
      <w:rFonts w:eastAsia="Times New Roman"/>
      <w:lang w:eastAsia="en-GB"/>
    </w:rPr>
  </w:style>
  <w:style w:type="paragraph" w:styleId="IndexHeading">
    <w:name w:val="index heading"/>
    <w:basedOn w:val="Normal"/>
    <w:next w:val="Index1"/>
    <w:semiHidden/>
    <w:rsid w:val="00AA1C15"/>
    <w:pPr>
      <w:spacing w:before="0" w:after="240" w:line="240" w:lineRule="auto"/>
      <w:jc w:val="both"/>
    </w:pPr>
    <w:rPr>
      <w:rFonts w:ascii="Arial" w:eastAsia="Times New Roman" w:hAnsi="Arial"/>
      <w:b/>
      <w:lang w:eastAsia="en-GB"/>
    </w:rPr>
  </w:style>
  <w:style w:type="paragraph" w:styleId="List">
    <w:name w:val="List"/>
    <w:basedOn w:val="Normal"/>
    <w:rsid w:val="00AA1C15"/>
    <w:pPr>
      <w:spacing w:before="0" w:after="240" w:line="240" w:lineRule="auto"/>
      <w:ind w:left="283" w:hanging="283"/>
      <w:jc w:val="both"/>
    </w:pPr>
    <w:rPr>
      <w:rFonts w:eastAsia="Times New Roman"/>
      <w:lang w:eastAsia="en-GB"/>
    </w:rPr>
  </w:style>
  <w:style w:type="paragraph" w:styleId="List3">
    <w:name w:val="List 3"/>
    <w:basedOn w:val="Normal"/>
    <w:rsid w:val="00AA1C15"/>
    <w:pPr>
      <w:spacing w:before="0" w:after="240" w:line="240" w:lineRule="auto"/>
      <w:ind w:left="849" w:hanging="283"/>
      <w:jc w:val="both"/>
    </w:pPr>
    <w:rPr>
      <w:rFonts w:eastAsia="Times New Roman"/>
      <w:lang w:eastAsia="en-GB"/>
    </w:rPr>
  </w:style>
  <w:style w:type="paragraph" w:styleId="List4">
    <w:name w:val="List 4"/>
    <w:basedOn w:val="Normal"/>
    <w:rsid w:val="00AA1C15"/>
    <w:pPr>
      <w:spacing w:before="0" w:after="240" w:line="240" w:lineRule="auto"/>
      <w:ind w:left="1132" w:hanging="283"/>
      <w:jc w:val="both"/>
    </w:pPr>
    <w:rPr>
      <w:rFonts w:eastAsia="Times New Roman"/>
      <w:lang w:eastAsia="en-GB"/>
    </w:rPr>
  </w:style>
  <w:style w:type="paragraph" w:styleId="List5">
    <w:name w:val="List 5"/>
    <w:basedOn w:val="Normal"/>
    <w:rsid w:val="00AA1C15"/>
    <w:pPr>
      <w:spacing w:before="0" w:after="240" w:line="240" w:lineRule="auto"/>
      <w:ind w:left="1415" w:hanging="283"/>
      <w:jc w:val="both"/>
    </w:pPr>
    <w:rPr>
      <w:rFonts w:eastAsia="Times New Roman"/>
      <w:lang w:eastAsia="en-GB"/>
    </w:rPr>
  </w:style>
  <w:style w:type="paragraph" w:styleId="ListContinue">
    <w:name w:val="List Continue"/>
    <w:basedOn w:val="Normal"/>
    <w:rsid w:val="00AA1C15"/>
    <w:pPr>
      <w:spacing w:before="0" w:line="240" w:lineRule="auto"/>
      <w:ind w:left="283"/>
      <w:jc w:val="both"/>
    </w:pPr>
    <w:rPr>
      <w:rFonts w:eastAsia="Times New Roman"/>
      <w:lang w:eastAsia="en-GB"/>
    </w:rPr>
  </w:style>
  <w:style w:type="paragraph" w:styleId="ListContinue2">
    <w:name w:val="List Continue 2"/>
    <w:basedOn w:val="Normal"/>
    <w:rsid w:val="00AA1C15"/>
    <w:pPr>
      <w:spacing w:before="0" w:line="240" w:lineRule="auto"/>
      <w:ind w:left="566"/>
      <w:jc w:val="both"/>
    </w:pPr>
    <w:rPr>
      <w:rFonts w:eastAsia="Times New Roman"/>
      <w:lang w:eastAsia="en-GB"/>
    </w:rPr>
  </w:style>
  <w:style w:type="paragraph" w:styleId="ListContinue3">
    <w:name w:val="List Continue 3"/>
    <w:basedOn w:val="Normal"/>
    <w:rsid w:val="00AA1C15"/>
    <w:pPr>
      <w:spacing w:before="0" w:line="240" w:lineRule="auto"/>
      <w:ind w:left="849"/>
      <w:jc w:val="both"/>
    </w:pPr>
    <w:rPr>
      <w:rFonts w:eastAsia="Times New Roman"/>
      <w:lang w:eastAsia="en-GB"/>
    </w:rPr>
  </w:style>
  <w:style w:type="paragraph" w:styleId="ListContinue4">
    <w:name w:val="List Continue 4"/>
    <w:basedOn w:val="Normal"/>
    <w:rsid w:val="00AA1C15"/>
    <w:pPr>
      <w:spacing w:before="0" w:line="240" w:lineRule="auto"/>
      <w:ind w:left="1132"/>
      <w:jc w:val="both"/>
    </w:pPr>
    <w:rPr>
      <w:rFonts w:eastAsia="Times New Roman"/>
      <w:lang w:eastAsia="en-GB"/>
    </w:rPr>
  </w:style>
  <w:style w:type="paragraph" w:styleId="ListContinue5">
    <w:name w:val="List Continue 5"/>
    <w:basedOn w:val="Normal"/>
    <w:rsid w:val="00AA1C15"/>
    <w:pPr>
      <w:spacing w:before="0" w:line="240" w:lineRule="auto"/>
      <w:ind w:left="1415"/>
      <w:jc w:val="both"/>
    </w:pPr>
    <w:rPr>
      <w:rFonts w:eastAsia="Times New Roman"/>
      <w:lang w:eastAsia="en-GB"/>
    </w:rPr>
  </w:style>
  <w:style w:type="paragraph" w:styleId="TableofAuthorities">
    <w:name w:val="table of authorities"/>
    <w:basedOn w:val="Normal"/>
    <w:next w:val="Normal"/>
    <w:semiHidden/>
    <w:rsid w:val="00AA1C15"/>
    <w:pPr>
      <w:spacing w:before="0" w:after="240" w:line="240" w:lineRule="auto"/>
      <w:ind w:left="240" w:hanging="240"/>
      <w:jc w:val="both"/>
    </w:pPr>
    <w:rPr>
      <w:rFonts w:eastAsia="Times New Roman"/>
      <w:lang w:eastAsia="en-GB"/>
    </w:rPr>
  </w:style>
  <w:style w:type="paragraph" w:styleId="TableofFigures">
    <w:name w:val="table of figures"/>
    <w:basedOn w:val="Normal"/>
    <w:next w:val="Normal"/>
    <w:rsid w:val="00AA1C15"/>
    <w:pPr>
      <w:spacing w:before="0" w:after="240" w:line="240" w:lineRule="auto"/>
      <w:ind w:left="480" w:hanging="480"/>
      <w:jc w:val="both"/>
    </w:pPr>
    <w:rPr>
      <w:rFonts w:eastAsia="Times New Roman"/>
      <w:lang w:eastAsia="en-GB"/>
    </w:rPr>
  </w:style>
  <w:style w:type="paragraph" w:styleId="TOAHeading">
    <w:name w:val="toa heading"/>
    <w:basedOn w:val="Normal"/>
    <w:next w:val="Normal"/>
    <w:semiHidden/>
    <w:rsid w:val="00AA1C15"/>
    <w:pPr>
      <w:spacing w:after="240" w:line="240" w:lineRule="auto"/>
      <w:jc w:val="both"/>
    </w:pPr>
    <w:rPr>
      <w:rFonts w:ascii="Arial" w:eastAsia="Times New Roman" w:hAnsi="Arial"/>
      <w:b/>
      <w:lang w:eastAsia="en-GB"/>
    </w:rPr>
  </w:style>
  <w:style w:type="character" w:styleId="FollowedHyperlink">
    <w:name w:val="FollowedHyperlink"/>
    <w:rsid w:val="00AA1C15"/>
    <w:rPr>
      <w:color w:val="800080"/>
      <w:u w:val="single"/>
    </w:rPr>
  </w:style>
  <w:style w:type="paragraph" w:styleId="NormalWeb">
    <w:name w:val="Normal (Web)"/>
    <w:basedOn w:val="Normal"/>
    <w:rsid w:val="00AA1C15"/>
    <w:pPr>
      <w:suppressAutoHyphens/>
      <w:spacing w:before="100" w:after="100" w:line="240" w:lineRule="auto"/>
    </w:pPr>
    <w:rPr>
      <w:rFonts w:eastAsia="Times New Roman"/>
      <w:szCs w:val="24"/>
      <w:lang w:eastAsia="ar-SA"/>
    </w:rPr>
  </w:style>
  <w:style w:type="table" w:customStyle="1" w:styleId="TableGrid11">
    <w:name w:val="Table Grid11"/>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A1C15"/>
  </w:style>
  <w:style w:type="numbering" w:customStyle="1" w:styleId="NoList3">
    <w:name w:val="No List3"/>
    <w:next w:val="NoList"/>
    <w:uiPriority w:val="99"/>
    <w:semiHidden/>
    <w:unhideWhenUsed/>
    <w:rsid w:val="00AA1C15"/>
  </w:style>
  <w:style w:type="numbering" w:customStyle="1" w:styleId="NoList111">
    <w:name w:val="No List111"/>
    <w:next w:val="NoList"/>
    <w:uiPriority w:val="99"/>
    <w:semiHidden/>
    <w:unhideWhenUsed/>
    <w:rsid w:val="00AA1C15"/>
  </w:style>
  <w:style w:type="table" w:customStyle="1" w:styleId="TableGrid13">
    <w:name w:val="Table Grid13"/>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unhideWhenUsed/>
    <w:rsid w:val="00AA1C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AA1C15"/>
  </w:style>
  <w:style w:type="table" w:customStyle="1" w:styleId="TableGrid121">
    <w:name w:val="Table Grid121"/>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A1C15"/>
  </w:style>
  <w:style w:type="numbering" w:customStyle="1" w:styleId="NoList1111">
    <w:name w:val="No List1111"/>
    <w:next w:val="NoList"/>
    <w:uiPriority w:val="99"/>
    <w:semiHidden/>
    <w:unhideWhenUsed/>
    <w:rsid w:val="00AA1C15"/>
  </w:style>
  <w:style w:type="table" w:customStyle="1" w:styleId="TableGrid151">
    <w:name w:val="Table Grid151"/>
    <w:basedOn w:val="TableNormal"/>
    <w:next w:val="TableGrid"/>
    <w:uiPriority w:val="59"/>
    <w:unhideWhenUsed/>
    <w:rsid w:val="00AA1C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unhideWhenUsed/>
    <w:rsid w:val="00AA1C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
    <w:name w:val="Point"/>
    <w:basedOn w:val="Point0"/>
    <w:rsid w:val="00AA1C15"/>
    <w:pPr>
      <w:spacing w:line="240" w:lineRule="auto"/>
      <w:jc w:val="both"/>
    </w:pPr>
    <w:rPr>
      <w:iCs/>
      <w:lang w:eastAsia="en-GB"/>
    </w:rPr>
  </w:style>
  <w:style w:type="character" w:styleId="LineNumber">
    <w:name w:val="line number"/>
    <w:basedOn w:val="DefaultParagraphFont"/>
    <w:rsid w:val="00AA1C15"/>
  </w:style>
  <w:style w:type="paragraph" w:customStyle="1" w:styleId="point00">
    <w:name w:val="point0"/>
    <w:basedOn w:val="Normal"/>
    <w:rsid w:val="00AA1C15"/>
    <w:pPr>
      <w:spacing w:before="150" w:after="0" w:line="240" w:lineRule="auto"/>
    </w:pPr>
    <w:rPr>
      <w:rFonts w:eastAsia="Times New Roman"/>
      <w:szCs w:val="24"/>
      <w:lang w:eastAsia="en-GB"/>
    </w:rPr>
  </w:style>
  <w:style w:type="character" w:customStyle="1" w:styleId="DeltaViewInsertion">
    <w:name w:val="DeltaView Insertion"/>
    <w:uiPriority w:val="99"/>
    <w:rsid w:val="00AA1C15"/>
    <w:rPr>
      <w:b/>
      <w:i/>
      <w:color w:val="000000"/>
    </w:rPr>
  </w:style>
  <w:style w:type="paragraph" w:customStyle="1" w:styleId="Tirte">
    <w:name w:val="Tirte"/>
    <w:basedOn w:val="Normal"/>
    <w:rsid w:val="00AA1C15"/>
    <w:pPr>
      <w:spacing w:line="240" w:lineRule="auto"/>
      <w:jc w:val="center"/>
    </w:pPr>
  </w:style>
  <w:style w:type="paragraph" w:customStyle="1" w:styleId="normal2">
    <w:name w:val="normal2"/>
    <w:basedOn w:val="Normal"/>
    <w:rsid w:val="00AA1C15"/>
    <w:pPr>
      <w:spacing w:after="0" w:line="312" w:lineRule="atLeast"/>
      <w:jc w:val="both"/>
    </w:pPr>
    <w:rPr>
      <w:rFonts w:eastAsia="Times New Roman"/>
      <w:szCs w:val="24"/>
      <w:lang w:eastAsia="en-GB"/>
    </w:rPr>
  </w:style>
  <w:style w:type="paragraph" w:customStyle="1" w:styleId="NumPar0">
    <w:name w:val="NumPar 0"/>
    <w:basedOn w:val="NumPar1"/>
    <w:rsid w:val="00AA1C15"/>
    <w:pPr>
      <w:numPr>
        <w:numId w:val="0"/>
      </w:numPr>
      <w:tabs>
        <w:tab w:val="num" w:pos="850"/>
      </w:tabs>
      <w:spacing w:line="240" w:lineRule="auto"/>
      <w:ind w:left="850" w:hanging="850"/>
      <w:jc w:val="both"/>
    </w:pPr>
  </w:style>
  <w:style w:type="paragraph" w:customStyle="1" w:styleId="Style1">
    <w:name w:val="Style1"/>
    <w:basedOn w:val="CM4"/>
    <w:qFormat/>
    <w:rsid w:val="00AA1C15"/>
    <w:pPr>
      <w:numPr>
        <w:numId w:val="61"/>
      </w:numPr>
      <w:spacing w:before="60" w:after="60"/>
      <w:jc w:val="both"/>
    </w:pPr>
    <w:rPr>
      <w:rFonts w:eastAsiaTheme="minorHAnsi" w:cstheme="minorBidi"/>
      <w:color w:val="000000"/>
      <w:sz w:val="20"/>
      <w:szCs w:val="20"/>
      <w:lang w:eastAsia="en-US"/>
    </w:rPr>
  </w:style>
  <w:style w:type="paragraph" w:customStyle="1" w:styleId="Point1letter0">
    <w:name w:val="Point 1(letter)"/>
    <w:basedOn w:val="Point0number"/>
    <w:rsid w:val="00AA1C15"/>
    <w:pPr>
      <w:numPr>
        <w:numId w:val="0"/>
      </w:numPr>
      <w:tabs>
        <w:tab w:val="num" w:pos="850"/>
      </w:tabs>
      <w:spacing w:line="240" w:lineRule="auto"/>
      <w:ind w:left="850"/>
      <w:jc w:val="both"/>
    </w:pPr>
  </w:style>
  <w:style w:type="character" w:customStyle="1" w:styleId="En-tte1">
    <w:name w:val="En-tête #1"/>
    <w:basedOn w:val="DefaultParagraphFont"/>
    <w:rsid w:val="00AA1C15"/>
    <w:rPr>
      <w:rFonts w:ascii="Times New Roman" w:eastAsia="Times New Roman" w:hAnsi="Times New Roman" w:cs="Times New Roman" w:hint="default"/>
      <w:b w:val="0"/>
      <w:bCs w:val="0"/>
      <w:i w:val="0"/>
      <w:iCs w:val="0"/>
      <w:smallCaps w:val="0"/>
      <w:strike w:val="0"/>
      <w:dstrike w:val="0"/>
      <w:color w:val="1A171C"/>
      <w:spacing w:val="0"/>
      <w:w w:val="100"/>
      <w:position w:val="0"/>
      <w:sz w:val="19"/>
      <w:szCs w:val="19"/>
      <w:u w:val="none"/>
      <w:effect w:val="none"/>
      <w:lang w:val="bg-BG"/>
    </w:rPr>
  </w:style>
  <w:style w:type="character" w:customStyle="1" w:styleId="Bodytext5">
    <w:name w:val="Body text (5)_"/>
    <w:basedOn w:val="DefaultParagraphFont"/>
    <w:link w:val="Bodytext50"/>
    <w:rsid w:val="00AA1C15"/>
    <w:rPr>
      <w:sz w:val="21"/>
      <w:szCs w:val="21"/>
      <w:shd w:val="clear" w:color="auto" w:fill="FFFFFF"/>
    </w:rPr>
  </w:style>
  <w:style w:type="paragraph" w:customStyle="1" w:styleId="Bodytext50">
    <w:name w:val="Body text (5)"/>
    <w:basedOn w:val="Normal"/>
    <w:link w:val="Bodytext5"/>
    <w:rsid w:val="00AA1C15"/>
    <w:pPr>
      <w:widowControl w:val="0"/>
      <w:shd w:val="clear" w:color="auto" w:fill="FFFFFF"/>
      <w:spacing w:before="240" w:after="240" w:line="274" w:lineRule="exact"/>
      <w:ind w:hanging="880"/>
      <w:jc w:val="both"/>
    </w:pPr>
    <w:rPr>
      <w:rFonts w:asciiTheme="minorHAnsi" w:hAnsiTheme="minorHAnsi" w:cstheme="minorBidi"/>
      <w:sz w:val="21"/>
      <w:szCs w:val="21"/>
    </w:rPr>
  </w:style>
  <w:style w:type="character" w:customStyle="1" w:styleId="Bodytext20">
    <w:name w:val="Body text (2)_"/>
    <w:basedOn w:val="DefaultParagraphFont"/>
    <w:link w:val="Bodytext21"/>
    <w:rsid w:val="00AA1C15"/>
    <w:rPr>
      <w:shd w:val="clear" w:color="auto" w:fill="FFFFFF"/>
    </w:rPr>
  </w:style>
  <w:style w:type="paragraph" w:customStyle="1" w:styleId="Bodytext21">
    <w:name w:val="Body text (2)"/>
    <w:basedOn w:val="Normal"/>
    <w:link w:val="Bodytext20"/>
    <w:rsid w:val="00AA1C15"/>
    <w:pPr>
      <w:widowControl w:val="0"/>
      <w:shd w:val="clear" w:color="auto" w:fill="FFFFFF"/>
      <w:spacing w:before="0" w:after="240" w:line="274" w:lineRule="exact"/>
      <w:ind w:hanging="880"/>
    </w:pPr>
    <w:rPr>
      <w:rFonts w:asciiTheme="minorHAnsi" w:hAnsiTheme="minorHAnsi" w:cstheme="minorBidi"/>
      <w:sz w:val="22"/>
    </w:rPr>
  </w:style>
  <w:style w:type="paragraph" w:customStyle="1" w:styleId="Normal20">
    <w:name w:val="Normal2"/>
    <w:basedOn w:val="Normal"/>
    <w:rsid w:val="00AA1C15"/>
    <w:pPr>
      <w:spacing w:after="0" w:line="240" w:lineRule="auto"/>
      <w:jc w:val="both"/>
    </w:pPr>
    <w:rPr>
      <w:rFonts w:eastAsia="Times New Roman"/>
      <w:szCs w:val="24"/>
      <w:lang w:eastAsia="en-GB"/>
    </w:rPr>
  </w:style>
  <w:style w:type="paragraph" w:customStyle="1" w:styleId="Number">
    <w:name w:val="Number"/>
    <w:basedOn w:val="ManualNumPar1"/>
    <w:rsid w:val="00AA1C15"/>
    <w:pPr>
      <w:spacing w:line="240" w:lineRule="auto"/>
      <w:jc w:val="both"/>
    </w:pPr>
  </w:style>
  <w:style w:type="character" w:customStyle="1" w:styleId="expand-control-icon">
    <w:name w:val="expand-control-icon"/>
    <w:basedOn w:val="DefaultParagraphFont"/>
    <w:rsid w:val="00AA1C15"/>
  </w:style>
  <w:style w:type="character" w:customStyle="1" w:styleId="expand-control-text">
    <w:name w:val="expand-control-text"/>
    <w:basedOn w:val="DefaultParagraphFont"/>
    <w:rsid w:val="00AA1C15"/>
  </w:style>
  <w:style w:type="character" w:customStyle="1" w:styleId="pluginpagetreechildrenspan">
    <w:name w:val="plugin_pagetree_children_span"/>
    <w:basedOn w:val="DefaultParagraphFont"/>
    <w:rsid w:val="00AA1C15"/>
  </w:style>
  <w:style w:type="paragraph" w:customStyle="1" w:styleId="manualconsidrant0">
    <w:name w:val="manualconsidrant"/>
    <w:basedOn w:val="Normal"/>
    <w:rsid w:val="00AA1C15"/>
    <w:pPr>
      <w:spacing w:before="150" w:after="0" w:line="240" w:lineRule="auto"/>
    </w:pPr>
    <w:rPr>
      <w:rFonts w:eastAsia="Times New Roman"/>
      <w:szCs w:val="24"/>
      <w:lang w:eastAsia="en-GB"/>
    </w:rPr>
  </w:style>
  <w:style w:type="character" w:customStyle="1" w:styleId="Tablecaption">
    <w:name w:val="Table caption_"/>
    <w:basedOn w:val="DefaultParagraphFont"/>
    <w:link w:val="Tablecaption0"/>
    <w:rsid w:val="00AA1C15"/>
    <w:rPr>
      <w:shd w:val="clear" w:color="auto" w:fill="FFFFFF"/>
    </w:rPr>
  </w:style>
  <w:style w:type="paragraph" w:customStyle="1" w:styleId="Tablecaption0">
    <w:name w:val="Table caption"/>
    <w:basedOn w:val="Normal"/>
    <w:link w:val="Tablecaption"/>
    <w:rsid w:val="00AA1C15"/>
    <w:pPr>
      <w:widowControl w:val="0"/>
      <w:shd w:val="clear" w:color="auto" w:fill="FFFFFF"/>
      <w:spacing w:before="0" w:after="0" w:line="274" w:lineRule="exact"/>
      <w:jc w:val="both"/>
    </w:pPr>
    <w:rPr>
      <w:rFonts w:asciiTheme="minorHAnsi" w:hAnsiTheme="minorHAnsi" w:cstheme="minorBidi"/>
      <w:sz w:val="22"/>
    </w:rPr>
  </w:style>
  <w:style w:type="paragraph" w:customStyle="1" w:styleId="Normal12Bold">
    <w:name w:val="Normal12Bold"/>
    <w:basedOn w:val="Normal"/>
    <w:rsid w:val="00AA1C15"/>
    <w:pPr>
      <w:widowControl w:val="0"/>
      <w:spacing w:before="0" w:after="240" w:line="240" w:lineRule="auto"/>
    </w:pPr>
    <w:rPr>
      <w:rFonts w:eastAsia="Times New Roman"/>
      <w:b/>
      <w:szCs w:val="20"/>
      <w:lang w:eastAsia="en-GB"/>
    </w:rPr>
  </w:style>
  <w:style w:type="numbering" w:customStyle="1" w:styleId="NoList4">
    <w:name w:val="No List4"/>
    <w:next w:val="NoList"/>
    <w:uiPriority w:val="99"/>
    <w:semiHidden/>
    <w:unhideWhenUsed/>
    <w:rsid w:val="00AA1C15"/>
  </w:style>
  <w:style w:type="table" w:customStyle="1" w:styleId="TableGrid51">
    <w:name w:val="Table Grid51"/>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A1C15"/>
  </w:style>
  <w:style w:type="table" w:customStyle="1" w:styleId="TableGrid52">
    <w:name w:val="Table Grid52"/>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A1C15"/>
  </w:style>
  <w:style w:type="numbering" w:customStyle="1" w:styleId="NoList12">
    <w:name w:val="No List12"/>
    <w:next w:val="NoList"/>
    <w:uiPriority w:val="99"/>
    <w:semiHidden/>
    <w:unhideWhenUsed/>
    <w:rsid w:val="00AA1C15"/>
  </w:style>
  <w:style w:type="table" w:customStyle="1" w:styleId="TableGrid22">
    <w:name w:val="Table Grid22"/>
    <w:basedOn w:val="TableNormal"/>
    <w:next w:val="TableGrid"/>
    <w:uiPriority w:val="59"/>
    <w:rsid w:val="00AA1C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1C15"/>
  </w:style>
  <w:style w:type="table" w:customStyle="1" w:styleId="TableGrid23">
    <w:name w:val="Table Grid23"/>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A1C15"/>
  </w:style>
  <w:style w:type="numbering" w:customStyle="1" w:styleId="NoList31">
    <w:name w:val="No List31"/>
    <w:next w:val="NoList"/>
    <w:uiPriority w:val="99"/>
    <w:semiHidden/>
    <w:unhideWhenUsed/>
    <w:rsid w:val="00AA1C15"/>
  </w:style>
  <w:style w:type="numbering" w:customStyle="1" w:styleId="NoList1112">
    <w:name w:val="No List1112"/>
    <w:next w:val="NoList"/>
    <w:uiPriority w:val="99"/>
    <w:semiHidden/>
    <w:unhideWhenUsed/>
    <w:rsid w:val="00AA1C15"/>
  </w:style>
  <w:style w:type="paragraph" w:customStyle="1" w:styleId="TableParagraph">
    <w:name w:val="Table Paragraph"/>
    <w:basedOn w:val="Normal"/>
    <w:qFormat/>
    <w:rsid w:val="00110F92"/>
    <w:pPr>
      <w:widowControl w:val="0"/>
      <w:autoSpaceDE w:val="0"/>
      <w:autoSpaceDN w:val="0"/>
      <w:spacing w:before="0" w:after="0" w:line="240" w:lineRule="auto"/>
    </w:pPr>
    <w:rPr>
      <w:rFonts w:eastAsia="Times New Roman"/>
      <w:sz w:val="22"/>
      <w:lang w:val="en-US"/>
    </w:rPr>
  </w:style>
  <w:style w:type="character" w:customStyle="1" w:styleId="viiyi">
    <w:name w:val="viiyi"/>
    <w:basedOn w:val="DefaultParagraphFont"/>
    <w:rsid w:val="00E47DDE"/>
  </w:style>
  <w:style w:type="character" w:customStyle="1" w:styleId="jlqj4b">
    <w:name w:val="jlqj4b"/>
    <w:basedOn w:val="DefaultParagraphFont"/>
    <w:rsid w:val="00E47DDE"/>
  </w:style>
  <w:style w:type="character" w:customStyle="1" w:styleId="NoSpacingChar">
    <w:name w:val="No Spacing Char"/>
    <w:link w:val="NoSpacing"/>
    <w:uiPriority w:val="1"/>
    <w:rsid w:val="00591700"/>
    <w:rPr>
      <w:rFonts w:ascii="Times New Roman" w:hAnsi="Times New Roman" w:cs="Times New Roman"/>
      <w:sz w:val="24"/>
      <w:szCs w:val="32"/>
    </w:rPr>
  </w:style>
  <w:style w:type="paragraph" w:customStyle="1" w:styleId="oj-ti-grseq-1">
    <w:name w:val="oj-ti-grseq-1"/>
    <w:basedOn w:val="Normal"/>
    <w:rsid w:val="00092451"/>
    <w:pPr>
      <w:spacing w:before="100" w:beforeAutospacing="1" w:after="100" w:afterAutospacing="1" w:line="240" w:lineRule="auto"/>
    </w:pPr>
    <w:rPr>
      <w:rFonts w:eastAsia="Times New Roman"/>
      <w:szCs w:val="24"/>
      <w:lang w:val="en-US"/>
    </w:rPr>
  </w:style>
  <w:style w:type="character" w:customStyle="1" w:styleId="oj-super">
    <w:name w:val="oj-super"/>
    <w:basedOn w:val="DefaultParagraphFont"/>
    <w:rsid w:val="00092451"/>
  </w:style>
  <w:style w:type="paragraph" w:customStyle="1" w:styleId="oj-normal">
    <w:name w:val="oj-normal"/>
    <w:basedOn w:val="Normal"/>
    <w:rsid w:val="00092451"/>
    <w:pPr>
      <w:spacing w:before="100" w:beforeAutospacing="1" w:after="100" w:afterAutospacing="1" w:line="240" w:lineRule="auto"/>
    </w:pPr>
    <w:rPr>
      <w:rFonts w:eastAsia="Times New Roman"/>
      <w:szCs w:val="24"/>
      <w:lang w:val="en-US"/>
    </w:rPr>
  </w:style>
  <w:style w:type="paragraph" w:customStyle="1" w:styleId="oj-ti-tbl">
    <w:name w:val="oj-ti-tbl"/>
    <w:basedOn w:val="Normal"/>
    <w:rsid w:val="005A05DF"/>
    <w:pPr>
      <w:spacing w:before="100" w:beforeAutospacing="1" w:after="100" w:afterAutospacing="1" w:line="240" w:lineRule="auto"/>
    </w:pPr>
    <w:rPr>
      <w:rFonts w:eastAsia="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index heading" w:uiPriority="0"/>
    <w:lsdException w:name="caption" w:uiPriority="0" w:qFormat="1"/>
    <w:lsdException w:name="table of figures" w:uiPriority="0"/>
    <w:lsdException w:name="envelope address" w:uiPriority="0"/>
    <w:lsdException w:name="envelope return"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FF1"/>
    <w:pPr>
      <w:spacing w:before="120" w:after="120" w:line="360" w:lineRule="auto"/>
    </w:pPr>
    <w:rPr>
      <w:rFonts w:ascii="Times New Roman" w:hAnsi="Times New Roman" w:cs="Times New Roman"/>
      <w:sz w:val="24"/>
    </w:rPr>
  </w:style>
  <w:style w:type="paragraph" w:styleId="Heading1">
    <w:name w:val="heading 1"/>
    <w:basedOn w:val="Normal"/>
    <w:next w:val="Text1"/>
    <w:link w:val="Heading1Char"/>
    <w:uiPriority w:val="9"/>
    <w:qFormat/>
    <w:rsid w:val="00AA1C15"/>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rsid w:val="00AA1C15"/>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unhideWhenUsed/>
    <w:qFormat/>
    <w:rsid w:val="00AA1C15"/>
    <w:pPr>
      <w:keepNext/>
      <w:numPr>
        <w:ilvl w:val="2"/>
        <w:numId w:val="28"/>
      </w:numPr>
      <w:tabs>
        <w:tab w:val="clear" w:pos="1030"/>
        <w:tab w:val="num" w:pos="850"/>
      </w:tabs>
      <w:ind w:left="850"/>
      <w:outlineLvl w:val="2"/>
    </w:pPr>
    <w:rPr>
      <w:rFonts w:eastAsiaTheme="majorEastAsia"/>
      <w:bCs/>
      <w:i/>
    </w:rPr>
  </w:style>
  <w:style w:type="paragraph" w:styleId="Heading4">
    <w:name w:val="heading 4"/>
    <w:basedOn w:val="Normal"/>
    <w:next w:val="Text1"/>
    <w:link w:val="Heading4Char"/>
    <w:uiPriority w:val="9"/>
    <w:unhideWhenUsed/>
    <w:qFormat/>
    <w:rsid w:val="00AA1C15"/>
    <w:pPr>
      <w:keepNext/>
      <w:numPr>
        <w:ilvl w:val="3"/>
        <w:numId w:val="28"/>
      </w:numPr>
      <w:outlineLvl w:val="3"/>
    </w:pPr>
    <w:rPr>
      <w:rFonts w:eastAsiaTheme="majorEastAsia"/>
      <w:bCs/>
      <w:iCs/>
    </w:rPr>
  </w:style>
  <w:style w:type="paragraph" w:styleId="Heading5">
    <w:name w:val="heading 5"/>
    <w:basedOn w:val="Normal"/>
    <w:next w:val="Text1"/>
    <w:link w:val="Heading5Char"/>
    <w:unhideWhenUsed/>
    <w:qFormat/>
    <w:rsid w:val="00AA1C15"/>
    <w:pPr>
      <w:keepNext/>
      <w:numPr>
        <w:ilvl w:val="4"/>
        <w:numId w:val="28"/>
      </w:numPr>
      <w:tabs>
        <w:tab w:val="left" w:pos="850"/>
      </w:tabs>
      <w:outlineLvl w:val="4"/>
    </w:pPr>
    <w:rPr>
      <w:rFonts w:eastAsiaTheme="majorEastAsia"/>
    </w:rPr>
  </w:style>
  <w:style w:type="paragraph" w:styleId="Heading6">
    <w:name w:val="heading 6"/>
    <w:basedOn w:val="Normal"/>
    <w:next w:val="Text1"/>
    <w:link w:val="Heading6Char"/>
    <w:unhideWhenUsed/>
    <w:qFormat/>
    <w:rsid w:val="00AA1C15"/>
    <w:pPr>
      <w:keepNext/>
      <w:numPr>
        <w:ilvl w:val="5"/>
        <w:numId w:val="28"/>
      </w:numPr>
      <w:tabs>
        <w:tab w:val="left" w:pos="850"/>
      </w:tabs>
      <w:outlineLvl w:val="5"/>
    </w:pPr>
    <w:rPr>
      <w:rFonts w:eastAsiaTheme="majorEastAsia"/>
      <w:iCs/>
    </w:rPr>
  </w:style>
  <w:style w:type="paragraph" w:styleId="Heading7">
    <w:name w:val="heading 7"/>
    <w:basedOn w:val="Normal"/>
    <w:next w:val="Text1"/>
    <w:link w:val="Heading7Char"/>
    <w:unhideWhenUsed/>
    <w:qFormat/>
    <w:rsid w:val="00AA1C15"/>
    <w:pPr>
      <w:keepNext/>
      <w:numPr>
        <w:ilvl w:val="6"/>
        <w:numId w:val="28"/>
      </w:numPr>
      <w:tabs>
        <w:tab w:val="left" w:pos="850"/>
      </w:tabs>
      <w:outlineLvl w:val="6"/>
    </w:pPr>
    <w:rPr>
      <w:rFonts w:eastAsiaTheme="majorEastAsia"/>
      <w:iCs/>
    </w:rPr>
  </w:style>
  <w:style w:type="paragraph" w:styleId="Heading8">
    <w:name w:val="heading 8"/>
    <w:basedOn w:val="Normal"/>
    <w:next w:val="Normal"/>
    <w:link w:val="Heading8Char"/>
    <w:unhideWhenUsed/>
    <w:qFormat/>
    <w:rsid w:val="00AA1C15"/>
    <w:pPr>
      <w:spacing w:before="240" w:after="60" w:line="240" w:lineRule="auto"/>
      <w:jc w:val="both"/>
      <w:outlineLvl w:val="7"/>
    </w:pPr>
    <w:rPr>
      <w:i/>
      <w:iCs/>
      <w:szCs w:val="24"/>
    </w:rPr>
  </w:style>
  <w:style w:type="paragraph" w:styleId="Heading9">
    <w:name w:val="heading 9"/>
    <w:basedOn w:val="Normal"/>
    <w:next w:val="Normal"/>
    <w:link w:val="Heading9Char"/>
    <w:unhideWhenUsed/>
    <w:qFormat/>
    <w:rsid w:val="00AA1C15"/>
    <w:pPr>
      <w:spacing w:before="240" w:after="60" w:line="240" w:lineRule="auto"/>
      <w:jc w:val="both"/>
      <w:outlineLvl w:val="8"/>
    </w:pPr>
    <w:rPr>
      <w:rFonts w:asciiTheme="majorHAnsi" w:eastAsiaTheme="majorEastAsia"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bg-BG"/>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bg-BG"/>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rsid w:val="009C6417"/>
    <w:rPr>
      <w:rFonts w:ascii="Times New Roman" w:hAnsi="Times New Roman" w:cs="Times New Roman"/>
      <w:sz w:val="24"/>
      <w:szCs w:val="20"/>
      <w:shd w:val="clear" w:color="auto" w:fill="auto"/>
      <w:lang w:val="bg-BG"/>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link w:val="HeaderCouncilChar"/>
    <w:rsid w:val="009C6417"/>
    <w:pPr>
      <w:spacing w:before="0" w:after="0" w:line="240" w:lineRule="auto"/>
    </w:pPr>
    <w:rPr>
      <w:sz w:val="2"/>
    </w:rPr>
  </w:style>
  <w:style w:type="paragraph" w:customStyle="1" w:styleId="FooterCouncil">
    <w:name w:val="Footer Council"/>
    <w:basedOn w:val="Normal"/>
    <w:link w:val="FooterCouncilChar"/>
    <w:rsid w:val="009C6417"/>
    <w:pPr>
      <w:spacing w:before="0" w:after="0" w:line="240" w:lineRule="auto"/>
    </w:pPr>
    <w:rPr>
      <w:sz w:val="2"/>
    </w:rPr>
  </w:style>
  <w:style w:type="paragraph" w:customStyle="1" w:styleId="TechnicalBlock">
    <w:name w:val="Technical Block"/>
    <w:basedOn w:val="Normal"/>
    <w:next w:val="Normal"/>
    <w:link w:val="TechnicalBlockChar"/>
    <w:rsid w:val="00FE266F"/>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link w:val="Text1Char"/>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2E0B9C"/>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rsid w:val="001B675E"/>
    <w:rPr>
      <w:rFonts w:ascii="Times New Roman" w:hAnsi="Times New Roman" w:cs="Times New Roman"/>
      <w:sz w:val="20"/>
      <w:szCs w:val="20"/>
      <w:lang w:val="bg-BG"/>
    </w:rPr>
  </w:style>
  <w:style w:type="character" w:styleId="EndnoteReference">
    <w:name w:val="endnote reference"/>
    <w:basedOn w:val="DefaultParagraphFont"/>
    <w:unhideWhenUsed/>
    <w:rsid w:val="001B675E"/>
    <w:rPr>
      <w:vertAlign w:val="superscript"/>
    </w:rPr>
  </w:style>
  <w:style w:type="paragraph" w:customStyle="1" w:styleId="HeaderCouncilLarge">
    <w:name w:val="Header Council Large"/>
    <w:basedOn w:val="Normal"/>
    <w:link w:val="HeaderCouncilLargeChar"/>
    <w:rsid w:val="00041281"/>
    <w:pPr>
      <w:spacing w:before="0" w:after="440"/>
      <w:ind w:left="-1134" w:right="-1134"/>
    </w:pPr>
    <w:rPr>
      <w:sz w:val="2"/>
    </w:rPr>
  </w:style>
  <w:style w:type="character" w:customStyle="1" w:styleId="TechnicalBlockChar">
    <w:name w:val="Technical Block Char"/>
    <w:basedOn w:val="DefaultParagraphFont"/>
    <w:link w:val="TechnicalBlock"/>
    <w:rsid w:val="00041281"/>
    <w:rPr>
      <w:rFonts w:ascii="Times New Roman" w:hAnsi="Times New Roman" w:cs="Times New Roman"/>
      <w:sz w:val="24"/>
    </w:rPr>
  </w:style>
  <w:style w:type="character" w:customStyle="1" w:styleId="HeaderCouncilLargeChar">
    <w:name w:val="Header Council Large Char"/>
    <w:basedOn w:val="TechnicalBlockChar"/>
    <w:link w:val="HeaderCouncilLarge"/>
    <w:rsid w:val="00041281"/>
    <w:rPr>
      <w:rFonts w:ascii="Times New Roman" w:hAnsi="Times New Roman" w:cs="Times New Roman"/>
      <w:sz w:val="2"/>
    </w:rPr>
  </w:style>
  <w:style w:type="paragraph" w:customStyle="1" w:styleId="FooterText">
    <w:name w:val="Footer Text"/>
    <w:basedOn w:val="Normal"/>
    <w:rsid w:val="00041281"/>
    <w:pPr>
      <w:spacing w:before="0" w:after="0" w:line="240" w:lineRule="auto"/>
    </w:pPr>
    <w:rPr>
      <w:rFonts w:eastAsia="Times New Roman"/>
      <w:szCs w:val="24"/>
    </w:rPr>
  </w:style>
  <w:style w:type="character" w:styleId="PlaceholderText">
    <w:name w:val="Placeholder Text"/>
    <w:basedOn w:val="DefaultParagraphFont"/>
    <w:uiPriority w:val="99"/>
    <w:semiHidden/>
    <w:rsid w:val="00041281"/>
    <w:rPr>
      <w:color w:val="808080"/>
    </w:rPr>
  </w:style>
  <w:style w:type="character" w:customStyle="1" w:styleId="Heading1Char">
    <w:name w:val="Heading 1 Char"/>
    <w:basedOn w:val="DefaultParagraphFont"/>
    <w:link w:val="Heading1"/>
    <w:uiPriority w:val="9"/>
    <w:rsid w:val="00AA1C15"/>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sid w:val="00AA1C15"/>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sid w:val="00AA1C15"/>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rsid w:val="00AA1C15"/>
    <w:rPr>
      <w:rFonts w:ascii="Times New Roman" w:eastAsiaTheme="majorEastAsia" w:hAnsi="Times New Roman" w:cs="Times New Roman"/>
      <w:bCs/>
      <w:iCs/>
      <w:sz w:val="24"/>
    </w:rPr>
  </w:style>
  <w:style w:type="character" w:customStyle="1" w:styleId="Heading5Char">
    <w:name w:val="Heading 5 Char"/>
    <w:basedOn w:val="DefaultParagraphFont"/>
    <w:link w:val="Heading5"/>
    <w:rsid w:val="00AA1C15"/>
    <w:rPr>
      <w:rFonts w:ascii="Times New Roman" w:eastAsiaTheme="majorEastAsia" w:hAnsi="Times New Roman" w:cs="Times New Roman"/>
      <w:sz w:val="24"/>
    </w:rPr>
  </w:style>
  <w:style w:type="character" w:customStyle="1" w:styleId="Heading6Char">
    <w:name w:val="Heading 6 Char"/>
    <w:basedOn w:val="DefaultParagraphFont"/>
    <w:link w:val="Heading6"/>
    <w:rsid w:val="00AA1C15"/>
    <w:rPr>
      <w:rFonts w:ascii="Times New Roman" w:eastAsiaTheme="majorEastAsia" w:hAnsi="Times New Roman" w:cs="Times New Roman"/>
      <w:iCs/>
      <w:sz w:val="24"/>
    </w:rPr>
  </w:style>
  <w:style w:type="character" w:customStyle="1" w:styleId="Heading7Char">
    <w:name w:val="Heading 7 Char"/>
    <w:basedOn w:val="DefaultParagraphFont"/>
    <w:link w:val="Heading7"/>
    <w:rsid w:val="00AA1C15"/>
    <w:rPr>
      <w:rFonts w:ascii="Times New Roman" w:eastAsiaTheme="majorEastAsia" w:hAnsi="Times New Roman" w:cs="Times New Roman"/>
      <w:iCs/>
      <w:sz w:val="24"/>
    </w:rPr>
  </w:style>
  <w:style w:type="character" w:customStyle="1" w:styleId="Heading8Char">
    <w:name w:val="Heading 8 Char"/>
    <w:basedOn w:val="DefaultParagraphFont"/>
    <w:link w:val="Heading8"/>
    <w:rsid w:val="00AA1C15"/>
    <w:rPr>
      <w:rFonts w:ascii="Times New Roman" w:hAnsi="Times New Roman" w:cs="Times New Roman"/>
      <w:i/>
      <w:iCs/>
      <w:sz w:val="24"/>
      <w:szCs w:val="24"/>
      <w:lang w:val="bg-BG"/>
    </w:rPr>
  </w:style>
  <w:style w:type="character" w:customStyle="1" w:styleId="Heading9Char">
    <w:name w:val="Heading 9 Char"/>
    <w:basedOn w:val="DefaultParagraphFont"/>
    <w:link w:val="Heading9"/>
    <w:rsid w:val="00AA1C15"/>
    <w:rPr>
      <w:rFonts w:asciiTheme="majorHAnsi" w:eastAsiaTheme="majorEastAsia" w:hAnsiTheme="majorHAnsi" w:cs="Times New Roman"/>
      <w:lang w:val="bg-BG"/>
    </w:rPr>
  </w:style>
  <w:style w:type="paragraph" w:styleId="TOCHeading">
    <w:name w:val="TOC Heading"/>
    <w:basedOn w:val="Normal"/>
    <w:next w:val="Normal"/>
    <w:uiPriority w:val="39"/>
    <w:semiHidden/>
    <w:unhideWhenUsed/>
    <w:qFormat/>
    <w:rsid w:val="00AA1C15"/>
    <w:pPr>
      <w:spacing w:after="240"/>
      <w:jc w:val="center"/>
    </w:pPr>
    <w:rPr>
      <w:b/>
      <w:sz w:val="28"/>
    </w:rPr>
  </w:style>
  <w:style w:type="paragraph" w:styleId="TOC1">
    <w:name w:val="toc 1"/>
    <w:basedOn w:val="Normal"/>
    <w:next w:val="Normal"/>
    <w:uiPriority w:val="39"/>
    <w:unhideWhenUsed/>
    <w:rsid w:val="00AA1C15"/>
    <w:pPr>
      <w:tabs>
        <w:tab w:val="right" w:leader="dot" w:pos="9071"/>
      </w:tabs>
      <w:spacing w:before="60"/>
      <w:ind w:left="850" w:hanging="850"/>
    </w:pPr>
  </w:style>
  <w:style w:type="paragraph" w:styleId="TOC2">
    <w:name w:val="toc 2"/>
    <w:basedOn w:val="Normal"/>
    <w:next w:val="Normal"/>
    <w:uiPriority w:val="39"/>
    <w:unhideWhenUsed/>
    <w:rsid w:val="00AA1C15"/>
    <w:pPr>
      <w:tabs>
        <w:tab w:val="right" w:leader="dot" w:pos="9071"/>
      </w:tabs>
      <w:spacing w:before="60"/>
      <w:ind w:left="850" w:hanging="850"/>
    </w:pPr>
  </w:style>
  <w:style w:type="paragraph" w:styleId="TOC3">
    <w:name w:val="toc 3"/>
    <w:basedOn w:val="Normal"/>
    <w:next w:val="Normal"/>
    <w:uiPriority w:val="39"/>
    <w:unhideWhenUsed/>
    <w:rsid w:val="00AA1C15"/>
    <w:pPr>
      <w:tabs>
        <w:tab w:val="right" w:leader="dot" w:pos="9071"/>
      </w:tabs>
      <w:spacing w:before="60"/>
      <w:ind w:left="850" w:hanging="850"/>
    </w:pPr>
  </w:style>
  <w:style w:type="paragraph" w:styleId="TOC4">
    <w:name w:val="toc 4"/>
    <w:basedOn w:val="Normal"/>
    <w:next w:val="Normal"/>
    <w:uiPriority w:val="39"/>
    <w:unhideWhenUsed/>
    <w:rsid w:val="00AA1C15"/>
    <w:pPr>
      <w:tabs>
        <w:tab w:val="right" w:leader="dot" w:pos="9071"/>
      </w:tabs>
      <w:spacing w:before="60"/>
      <w:ind w:left="850" w:hanging="850"/>
    </w:pPr>
  </w:style>
  <w:style w:type="paragraph" w:styleId="TOC5">
    <w:name w:val="toc 5"/>
    <w:basedOn w:val="Normal"/>
    <w:next w:val="Normal"/>
    <w:uiPriority w:val="39"/>
    <w:unhideWhenUsed/>
    <w:rsid w:val="00AA1C15"/>
    <w:pPr>
      <w:tabs>
        <w:tab w:val="right" w:leader="dot" w:pos="9071"/>
      </w:tabs>
      <w:spacing w:before="300"/>
    </w:pPr>
  </w:style>
  <w:style w:type="paragraph" w:styleId="TOC6">
    <w:name w:val="toc 6"/>
    <w:basedOn w:val="Normal"/>
    <w:next w:val="Normal"/>
    <w:uiPriority w:val="39"/>
    <w:unhideWhenUsed/>
    <w:rsid w:val="00AA1C15"/>
    <w:pPr>
      <w:tabs>
        <w:tab w:val="right" w:leader="dot" w:pos="9071"/>
      </w:tabs>
      <w:spacing w:before="240"/>
    </w:pPr>
  </w:style>
  <w:style w:type="paragraph" w:styleId="TOC7">
    <w:name w:val="toc 7"/>
    <w:basedOn w:val="Normal"/>
    <w:next w:val="Normal"/>
    <w:uiPriority w:val="39"/>
    <w:unhideWhenUsed/>
    <w:rsid w:val="00AA1C15"/>
    <w:pPr>
      <w:tabs>
        <w:tab w:val="right" w:leader="dot" w:pos="9071"/>
      </w:tabs>
      <w:spacing w:before="180"/>
    </w:pPr>
  </w:style>
  <w:style w:type="paragraph" w:styleId="TOC8">
    <w:name w:val="toc 8"/>
    <w:basedOn w:val="Normal"/>
    <w:next w:val="Normal"/>
    <w:uiPriority w:val="39"/>
    <w:unhideWhenUsed/>
    <w:rsid w:val="00AA1C15"/>
    <w:pPr>
      <w:tabs>
        <w:tab w:val="right" w:leader="dot" w:pos="9071"/>
      </w:tabs>
    </w:pPr>
  </w:style>
  <w:style w:type="paragraph" w:styleId="TOC9">
    <w:name w:val="toc 9"/>
    <w:basedOn w:val="Normal"/>
    <w:next w:val="Normal"/>
    <w:uiPriority w:val="39"/>
    <w:unhideWhenUsed/>
    <w:rsid w:val="00AA1C15"/>
    <w:pPr>
      <w:tabs>
        <w:tab w:val="right" w:leader="dot" w:pos="9071"/>
      </w:tabs>
    </w:pPr>
  </w:style>
  <w:style w:type="paragraph" w:customStyle="1" w:styleId="NormalLeft">
    <w:name w:val="Normal Left"/>
    <w:basedOn w:val="Normal"/>
    <w:rsid w:val="00AA1C15"/>
  </w:style>
  <w:style w:type="paragraph" w:customStyle="1" w:styleId="QuotedText">
    <w:name w:val="Quoted Text"/>
    <w:basedOn w:val="Normal"/>
    <w:rsid w:val="00AA1C15"/>
    <w:pPr>
      <w:ind w:left="1417"/>
    </w:pPr>
  </w:style>
  <w:style w:type="paragraph" w:customStyle="1" w:styleId="Point0">
    <w:name w:val="Point 0"/>
    <w:basedOn w:val="Normal"/>
    <w:rsid w:val="00AA1C15"/>
    <w:pPr>
      <w:ind w:left="850" w:hanging="850"/>
    </w:pPr>
  </w:style>
  <w:style w:type="paragraph" w:customStyle="1" w:styleId="Point1">
    <w:name w:val="Point 1"/>
    <w:basedOn w:val="Normal"/>
    <w:rsid w:val="00AA1C15"/>
    <w:pPr>
      <w:ind w:left="1417" w:hanging="567"/>
    </w:pPr>
  </w:style>
  <w:style w:type="paragraph" w:customStyle="1" w:styleId="Point2">
    <w:name w:val="Point 2"/>
    <w:basedOn w:val="Normal"/>
    <w:rsid w:val="00AA1C15"/>
    <w:pPr>
      <w:ind w:left="1984" w:hanging="567"/>
    </w:pPr>
  </w:style>
  <w:style w:type="paragraph" w:customStyle="1" w:styleId="Point3">
    <w:name w:val="Point 3"/>
    <w:basedOn w:val="Normal"/>
    <w:rsid w:val="00AA1C15"/>
    <w:pPr>
      <w:ind w:left="2551" w:hanging="567"/>
    </w:pPr>
  </w:style>
  <w:style w:type="paragraph" w:customStyle="1" w:styleId="Point4">
    <w:name w:val="Point 4"/>
    <w:basedOn w:val="Normal"/>
    <w:rsid w:val="00AA1C15"/>
    <w:pPr>
      <w:ind w:left="3118" w:hanging="567"/>
    </w:pPr>
  </w:style>
  <w:style w:type="paragraph" w:customStyle="1" w:styleId="Point5">
    <w:name w:val="Point 5"/>
    <w:basedOn w:val="Normal"/>
    <w:rsid w:val="00AA1C15"/>
    <w:pPr>
      <w:ind w:left="3685" w:hanging="567"/>
    </w:pPr>
  </w:style>
  <w:style w:type="paragraph" w:customStyle="1" w:styleId="PointDouble0">
    <w:name w:val="PointDouble 0"/>
    <w:basedOn w:val="Normal"/>
    <w:rsid w:val="00AA1C15"/>
    <w:pPr>
      <w:tabs>
        <w:tab w:val="left" w:pos="850"/>
      </w:tabs>
      <w:ind w:left="1417" w:hanging="1417"/>
    </w:pPr>
  </w:style>
  <w:style w:type="paragraph" w:customStyle="1" w:styleId="PointDouble1">
    <w:name w:val="PointDouble 1"/>
    <w:basedOn w:val="Normal"/>
    <w:rsid w:val="00AA1C15"/>
    <w:pPr>
      <w:tabs>
        <w:tab w:val="left" w:pos="1417"/>
      </w:tabs>
      <w:ind w:left="1984" w:hanging="1134"/>
    </w:pPr>
  </w:style>
  <w:style w:type="paragraph" w:customStyle="1" w:styleId="PointDouble2">
    <w:name w:val="PointDouble 2"/>
    <w:basedOn w:val="Normal"/>
    <w:rsid w:val="00AA1C15"/>
    <w:pPr>
      <w:tabs>
        <w:tab w:val="left" w:pos="1984"/>
      </w:tabs>
      <w:ind w:left="2551" w:hanging="1134"/>
    </w:pPr>
  </w:style>
  <w:style w:type="paragraph" w:customStyle="1" w:styleId="PointDouble3">
    <w:name w:val="PointDouble 3"/>
    <w:basedOn w:val="Normal"/>
    <w:rsid w:val="00AA1C15"/>
    <w:pPr>
      <w:tabs>
        <w:tab w:val="left" w:pos="2551"/>
      </w:tabs>
      <w:ind w:left="3118" w:hanging="1134"/>
    </w:pPr>
  </w:style>
  <w:style w:type="paragraph" w:customStyle="1" w:styleId="PointDouble4">
    <w:name w:val="PointDouble 4"/>
    <w:basedOn w:val="Normal"/>
    <w:rsid w:val="00AA1C15"/>
    <w:pPr>
      <w:tabs>
        <w:tab w:val="left" w:pos="3118"/>
      </w:tabs>
      <w:ind w:left="3685" w:hanging="1134"/>
    </w:pPr>
  </w:style>
  <w:style w:type="paragraph" w:customStyle="1" w:styleId="PointDouble5">
    <w:name w:val="PointDouble 5"/>
    <w:basedOn w:val="Normal"/>
    <w:rsid w:val="00AA1C15"/>
    <w:pPr>
      <w:tabs>
        <w:tab w:val="left" w:pos="3685"/>
      </w:tabs>
      <w:ind w:left="4252" w:hanging="1134"/>
    </w:pPr>
  </w:style>
  <w:style w:type="paragraph" w:customStyle="1" w:styleId="PointTriple0">
    <w:name w:val="PointTriple 0"/>
    <w:basedOn w:val="Normal"/>
    <w:rsid w:val="00AA1C15"/>
    <w:pPr>
      <w:tabs>
        <w:tab w:val="left" w:pos="850"/>
        <w:tab w:val="left" w:pos="1417"/>
      </w:tabs>
      <w:ind w:left="1984" w:hanging="1984"/>
    </w:pPr>
  </w:style>
  <w:style w:type="paragraph" w:customStyle="1" w:styleId="PointTriple1">
    <w:name w:val="PointTriple 1"/>
    <w:basedOn w:val="Normal"/>
    <w:rsid w:val="00AA1C15"/>
    <w:pPr>
      <w:tabs>
        <w:tab w:val="left" w:pos="1417"/>
        <w:tab w:val="left" w:pos="1984"/>
      </w:tabs>
      <w:ind w:left="2551" w:hanging="1701"/>
    </w:pPr>
  </w:style>
  <w:style w:type="paragraph" w:customStyle="1" w:styleId="PointTriple2">
    <w:name w:val="PointTriple 2"/>
    <w:basedOn w:val="Normal"/>
    <w:rsid w:val="00AA1C15"/>
    <w:pPr>
      <w:tabs>
        <w:tab w:val="left" w:pos="1984"/>
        <w:tab w:val="left" w:pos="2551"/>
      </w:tabs>
      <w:ind w:left="3118" w:hanging="1701"/>
    </w:pPr>
  </w:style>
  <w:style w:type="paragraph" w:customStyle="1" w:styleId="PointTriple3">
    <w:name w:val="PointTriple 3"/>
    <w:basedOn w:val="Normal"/>
    <w:rsid w:val="00AA1C15"/>
    <w:pPr>
      <w:tabs>
        <w:tab w:val="left" w:pos="2551"/>
        <w:tab w:val="left" w:pos="3118"/>
      </w:tabs>
      <w:ind w:left="3685" w:hanging="1701"/>
    </w:pPr>
  </w:style>
  <w:style w:type="paragraph" w:customStyle="1" w:styleId="PointTriple4">
    <w:name w:val="PointTriple 4"/>
    <w:basedOn w:val="Normal"/>
    <w:rsid w:val="00AA1C15"/>
    <w:pPr>
      <w:tabs>
        <w:tab w:val="left" w:pos="3118"/>
        <w:tab w:val="left" w:pos="3685"/>
      </w:tabs>
      <w:ind w:left="4252" w:hanging="1701"/>
    </w:pPr>
  </w:style>
  <w:style w:type="paragraph" w:customStyle="1" w:styleId="PointTriple5">
    <w:name w:val="PointTriple 5"/>
    <w:basedOn w:val="Normal"/>
    <w:rsid w:val="00AA1C15"/>
    <w:pPr>
      <w:tabs>
        <w:tab w:val="left" w:pos="3685"/>
        <w:tab w:val="left" w:pos="4252"/>
      </w:tabs>
      <w:ind w:left="4819" w:hanging="1701"/>
    </w:pPr>
  </w:style>
  <w:style w:type="paragraph" w:customStyle="1" w:styleId="Tiret0">
    <w:name w:val="Tiret 0"/>
    <w:basedOn w:val="Normal"/>
    <w:rsid w:val="00AA1C15"/>
    <w:pPr>
      <w:numPr>
        <w:numId w:val="21"/>
      </w:numPr>
    </w:pPr>
  </w:style>
  <w:style w:type="paragraph" w:customStyle="1" w:styleId="Tiret1">
    <w:name w:val="Tiret 1"/>
    <w:basedOn w:val="Normal"/>
    <w:rsid w:val="00AA1C15"/>
    <w:pPr>
      <w:numPr>
        <w:numId w:val="22"/>
      </w:numPr>
    </w:pPr>
  </w:style>
  <w:style w:type="paragraph" w:customStyle="1" w:styleId="Tiret2">
    <w:name w:val="Tiret 2"/>
    <w:basedOn w:val="Normal"/>
    <w:rsid w:val="00AA1C15"/>
    <w:pPr>
      <w:numPr>
        <w:numId w:val="23"/>
      </w:numPr>
    </w:pPr>
  </w:style>
  <w:style w:type="paragraph" w:customStyle="1" w:styleId="Tiret3">
    <w:name w:val="Tiret 3"/>
    <w:basedOn w:val="Normal"/>
    <w:rsid w:val="00AA1C15"/>
    <w:pPr>
      <w:numPr>
        <w:numId w:val="24"/>
      </w:numPr>
    </w:pPr>
  </w:style>
  <w:style w:type="paragraph" w:customStyle="1" w:styleId="Tiret4">
    <w:name w:val="Tiret 4"/>
    <w:basedOn w:val="Normal"/>
    <w:rsid w:val="00AA1C15"/>
    <w:pPr>
      <w:numPr>
        <w:numId w:val="25"/>
      </w:numPr>
    </w:pPr>
  </w:style>
  <w:style w:type="paragraph" w:customStyle="1" w:styleId="Tiret5">
    <w:name w:val="Tiret 5"/>
    <w:basedOn w:val="Normal"/>
    <w:rsid w:val="00AA1C15"/>
    <w:pPr>
      <w:numPr>
        <w:numId w:val="26"/>
      </w:numPr>
    </w:pPr>
  </w:style>
  <w:style w:type="paragraph" w:customStyle="1" w:styleId="NumPar1">
    <w:name w:val="NumPar 1"/>
    <w:basedOn w:val="Normal"/>
    <w:next w:val="Text1"/>
    <w:rsid w:val="00AA1C15"/>
    <w:pPr>
      <w:numPr>
        <w:numId w:val="27"/>
      </w:numPr>
    </w:pPr>
  </w:style>
  <w:style w:type="paragraph" w:customStyle="1" w:styleId="NumPar2">
    <w:name w:val="NumPar 2"/>
    <w:basedOn w:val="Normal"/>
    <w:next w:val="Text1"/>
    <w:rsid w:val="00AA1C15"/>
    <w:pPr>
      <w:numPr>
        <w:ilvl w:val="1"/>
        <w:numId w:val="27"/>
      </w:numPr>
    </w:pPr>
  </w:style>
  <w:style w:type="paragraph" w:customStyle="1" w:styleId="NumPar3">
    <w:name w:val="NumPar 3"/>
    <w:basedOn w:val="Normal"/>
    <w:next w:val="Text1"/>
    <w:rsid w:val="00AA1C15"/>
    <w:pPr>
      <w:numPr>
        <w:ilvl w:val="2"/>
        <w:numId w:val="27"/>
      </w:numPr>
    </w:pPr>
  </w:style>
  <w:style w:type="paragraph" w:customStyle="1" w:styleId="NumPar4">
    <w:name w:val="NumPar 4"/>
    <w:basedOn w:val="Normal"/>
    <w:next w:val="Text1"/>
    <w:rsid w:val="00AA1C15"/>
    <w:pPr>
      <w:numPr>
        <w:ilvl w:val="3"/>
        <w:numId w:val="27"/>
      </w:numPr>
    </w:pPr>
  </w:style>
  <w:style w:type="paragraph" w:customStyle="1" w:styleId="NumPar5">
    <w:name w:val="NumPar 5"/>
    <w:basedOn w:val="Normal"/>
    <w:next w:val="Text2"/>
    <w:rsid w:val="00AA1C15"/>
    <w:pPr>
      <w:numPr>
        <w:ilvl w:val="4"/>
        <w:numId w:val="27"/>
      </w:numPr>
    </w:pPr>
  </w:style>
  <w:style w:type="paragraph" w:customStyle="1" w:styleId="NumPar6">
    <w:name w:val="NumPar 6"/>
    <w:basedOn w:val="Normal"/>
    <w:next w:val="Text2"/>
    <w:rsid w:val="00AA1C15"/>
    <w:pPr>
      <w:numPr>
        <w:ilvl w:val="5"/>
        <w:numId w:val="27"/>
      </w:numPr>
    </w:pPr>
  </w:style>
  <w:style w:type="paragraph" w:customStyle="1" w:styleId="NumPar7">
    <w:name w:val="NumPar 7"/>
    <w:basedOn w:val="Normal"/>
    <w:next w:val="Text2"/>
    <w:rsid w:val="00AA1C15"/>
    <w:pPr>
      <w:numPr>
        <w:ilvl w:val="6"/>
        <w:numId w:val="27"/>
      </w:numPr>
    </w:pPr>
  </w:style>
  <w:style w:type="paragraph" w:customStyle="1" w:styleId="ManualNumPar1">
    <w:name w:val="Manual NumPar 1"/>
    <w:basedOn w:val="Normal"/>
    <w:next w:val="Text1"/>
    <w:rsid w:val="00AA1C15"/>
    <w:pPr>
      <w:ind w:left="850" w:hanging="850"/>
    </w:pPr>
  </w:style>
  <w:style w:type="paragraph" w:customStyle="1" w:styleId="ManualNumPar2">
    <w:name w:val="Manual NumPar 2"/>
    <w:basedOn w:val="Normal"/>
    <w:next w:val="Text1"/>
    <w:rsid w:val="00AA1C15"/>
    <w:pPr>
      <w:ind w:left="850" w:hanging="850"/>
    </w:pPr>
  </w:style>
  <w:style w:type="paragraph" w:customStyle="1" w:styleId="ManualNumPar3">
    <w:name w:val="Manual NumPar 3"/>
    <w:basedOn w:val="Normal"/>
    <w:next w:val="Text1"/>
    <w:rsid w:val="00AA1C15"/>
    <w:pPr>
      <w:ind w:left="850" w:hanging="850"/>
    </w:pPr>
  </w:style>
  <w:style w:type="paragraph" w:customStyle="1" w:styleId="ManualNumPar4">
    <w:name w:val="Manual NumPar 4"/>
    <w:basedOn w:val="Normal"/>
    <w:next w:val="Text1"/>
    <w:rsid w:val="00AA1C15"/>
    <w:pPr>
      <w:ind w:left="850" w:hanging="850"/>
    </w:pPr>
  </w:style>
  <w:style w:type="paragraph" w:customStyle="1" w:styleId="ManualNumPar5">
    <w:name w:val="Manual NumPar 5"/>
    <w:basedOn w:val="Normal"/>
    <w:next w:val="Text2"/>
    <w:rsid w:val="00AA1C15"/>
    <w:pPr>
      <w:ind w:left="1417" w:hanging="1417"/>
    </w:pPr>
  </w:style>
  <w:style w:type="paragraph" w:customStyle="1" w:styleId="ManualNumPar6">
    <w:name w:val="Manual NumPar 6"/>
    <w:basedOn w:val="Normal"/>
    <w:next w:val="Text2"/>
    <w:rsid w:val="00AA1C15"/>
    <w:pPr>
      <w:ind w:left="1417" w:hanging="1417"/>
    </w:pPr>
  </w:style>
  <w:style w:type="paragraph" w:customStyle="1" w:styleId="ManualNumPar7">
    <w:name w:val="Manual NumPar 7"/>
    <w:basedOn w:val="Normal"/>
    <w:next w:val="Text2"/>
    <w:rsid w:val="00AA1C15"/>
    <w:pPr>
      <w:ind w:left="1417" w:hanging="1417"/>
    </w:pPr>
  </w:style>
  <w:style w:type="paragraph" w:customStyle="1" w:styleId="QuotedNumPar">
    <w:name w:val="Quoted NumPar"/>
    <w:basedOn w:val="Normal"/>
    <w:rsid w:val="00AA1C15"/>
    <w:pPr>
      <w:ind w:left="1417" w:hanging="567"/>
    </w:pPr>
  </w:style>
  <w:style w:type="paragraph" w:customStyle="1" w:styleId="ManualHeading1">
    <w:name w:val="Manual Heading 1"/>
    <w:basedOn w:val="Normal"/>
    <w:next w:val="Text1"/>
    <w:rsid w:val="00AA1C1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A1C15"/>
    <w:pPr>
      <w:keepNext/>
      <w:tabs>
        <w:tab w:val="left" w:pos="850"/>
      </w:tabs>
      <w:ind w:left="850" w:hanging="850"/>
      <w:outlineLvl w:val="1"/>
    </w:pPr>
    <w:rPr>
      <w:b/>
    </w:rPr>
  </w:style>
  <w:style w:type="paragraph" w:customStyle="1" w:styleId="ManualHeading3">
    <w:name w:val="Manual Heading 3"/>
    <w:basedOn w:val="Normal"/>
    <w:next w:val="Text1"/>
    <w:rsid w:val="00AA1C15"/>
    <w:pPr>
      <w:keepNext/>
      <w:tabs>
        <w:tab w:val="left" w:pos="850"/>
      </w:tabs>
      <w:ind w:left="850" w:hanging="850"/>
      <w:outlineLvl w:val="2"/>
    </w:pPr>
    <w:rPr>
      <w:i/>
    </w:rPr>
  </w:style>
  <w:style w:type="paragraph" w:customStyle="1" w:styleId="ManualHeading4">
    <w:name w:val="Manual Heading 4"/>
    <w:basedOn w:val="Normal"/>
    <w:next w:val="Text1"/>
    <w:rsid w:val="00AA1C15"/>
    <w:pPr>
      <w:keepNext/>
      <w:tabs>
        <w:tab w:val="left" w:pos="850"/>
      </w:tabs>
      <w:ind w:left="850" w:hanging="850"/>
      <w:outlineLvl w:val="3"/>
    </w:pPr>
  </w:style>
  <w:style w:type="paragraph" w:customStyle="1" w:styleId="ManualHeading5">
    <w:name w:val="Manual Heading 5"/>
    <w:basedOn w:val="Normal"/>
    <w:next w:val="Text1"/>
    <w:rsid w:val="00AA1C15"/>
    <w:pPr>
      <w:keepNext/>
      <w:tabs>
        <w:tab w:val="left" w:pos="850"/>
      </w:tabs>
      <w:ind w:left="850" w:hanging="850"/>
      <w:outlineLvl w:val="4"/>
    </w:pPr>
  </w:style>
  <w:style w:type="paragraph" w:customStyle="1" w:styleId="ManualHeading6">
    <w:name w:val="Manual Heading 6"/>
    <w:basedOn w:val="Normal"/>
    <w:next w:val="Text1"/>
    <w:rsid w:val="00AA1C15"/>
    <w:pPr>
      <w:keepNext/>
      <w:tabs>
        <w:tab w:val="left" w:pos="850"/>
      </w:tabs>
      <w:ind w:left="850" w:hanging="850"/>
      <w:outlineLvl w:val="5"/>
    </w:pPr>
  </w:style>
  <w:style w:type="paragraph" w:customStyle="1" w:styleId="ManualHeading7">
    <w:name w:val="Manual Heading 7"/>
    <w:basedOn w:val="Normal"/>
    <w:next w:val="Text1"/>
    <w:rsid w:val="00AA1C15"/>
    <w:pPr>
      <w:keepNext/>
      <w:tabs>
        <w:tab w:val="left" w:pos="850"/>
      </w:tabs>
      <w:ind w:left="850" w:hanging="850"/>
      <w:outlineLvl w:val="6"/>
    </w:pPr>
  </w:style>
  <w:style w:type="paragraph" w:customStyle="1" w:styleId="ChapterTitle">
    <w:name w:val="ChapterTitle"/>
    <w:basedOn w:val="Normal"/>
    <w:next w:val="Normal"/>
    <w:rsid w:val="00AA1C15"/>
    <w:pPr>
      <w:keepNext/>
      <w:spacing w:after="360"/>
      <w:jc w:val="center"/>
    </w:pPr>
    <w:rPr>
      <w:b/>
      <w:sz w:val="32"/>
    </w:rPr>
  </w:style>
  <w:style w:type="paragraph" w:customStyle="1" w:styleId="PartTitle">
    <w:name w:val="PartTitle"/>
    <w:basedOn w:val="Normal"/>
    <w:next w:val="ChapterTitle"/>
    <w:rsid w:val="00AA1C15"/>
    <w:pPr>
      <w:keepNext/>
      <w:pageBreakBefore/>
      <w:spacing w:after="360"/>
      <w:jc w:val="center"/>
    </w:pPr>
    <w:rPr>
      <w:b/>
      <w:sz w:val="36"/>
    </w:rPr>
  </w:style>
  <w:style w:type="paragraph" w:customStyle="1" w:styleId="SectionTitle">
    <w:name w:val="SectionTitle"/>
    <w:basedOn w:val="Normal"/>
    <w:next w:val="Heading1"/>
    <w:rsid w:val="00AA1C15"/>
    <w:pPr>
      <w:keepNext/>
      <w:spacing w:after="360"/>
      <w:jc w:val="center"/>
    </w:pPr>
    <w:rPr>
      <w:b/>
      <w:smallCaps/>
      <w:sz w:val="28"/>
    </w:rPr>
  </w:style>
  <w:style w:type="paragraph" w:customStyle="1" w:styleId="TableTitle">
    <w:name w:val="Table Title"/>
    <w:basedOn w:val="Normal"/>
    <w:next w:val="Normal"/>
    <w:rsid w:val="00AA1C15"/>
    <w:pPr>
      <w:jc w:val="center"/>
    </w:pPr>
    <w:rPr>
      <w:b/>
    </w:rPr>
  </w:style>
  <w:style w:type="paragraph" w:customStyle="1" w:styleId="Point0number">
    <w:name w:val="Point 0 (number)"/>
    <w:basedOn w:val="Normal"/>
    <w:rsid w:val="00AA1C15"/>
    <w:pPr>
      <w:numPr>
        <w:numId w:val="29"/>
      </w:numPr>
    </w:pPr>
  </w:style>
  <w:style w:type="paragraph" w:customStyle="1" w:styleId="Point1number">
    <w:name w:val="Point 1 (number)"/>
    <w:basedOn w:val="Normal"/>
    <w:rsid w:val="00AA1C15"/>
    <w:pPr>
      <w:numPr>
        <w:ilvl w:val="2"/>
        <w:numId w:val="29"/>
      </w:numPr>
    </w:pPr>
  </w:style>
  <w:style w:type="paragraph" w:customStyle="1" w:styleId="Point2number">
    <w:name w:val="Point 2 (number)"/>
    <w:basedOn w:val="Normal"/>
    <w:rsid w:val="00AA1C15"/>
    <w:pPr>
      <w:numPr>
        <w:ilvl w:val="4"/>
        <w:numId w:val="29"/>
      </w:numPr>
    </w:pPr>
  </w:style>
  <w:style w:type="paragraph" w:customStyle="1" w:styleId="Point3number">
    <w:name w:val="Point 3 (number)"/>
    <w:basedOn w:val="Normal"/>
    <w:rsid w:val="00AA1C15"/>
    <w:pPr>
      <w:numPr>
        <w:ilvl w:val="6"/>
        <w:numId w:val="29"/>
      </w:numPr>
    </w:pPr>
  </w:style>
  <w:style w:type="paragraph" w:customStyle="1" w:styleId="Point0letter">
    <w:name w:val="Point 0 (letter)"/>
    <w:basedOn w:val="Normal"/>
    <w:rsid w:val="00AA1C15"/>
    <w:pPr>
      <w:numPr>
        <w:ilvl w:val="1"/>
        <w:numId w:val="29"/>
      </w:numPr>
    </w:pPr>
  </w:style>
  <w:style w:type="paragraph" w:customStyle="1" w:styleId="Point1letter">
    <w:name w:val="Point 1 (letter)"/>
    <w:basedOn w:val="Normal"/>
    <w:rsid w:val="00AA1C15"/>
    <w:pPr>
      <w:numPr>
        <w:ilvl w:val="3"/>
        <w:numId w:val="29"/>
      </w:numPr>
    </w:pPr>
  </w:style>
  <w:style w:type="paragraph" w:customStyle="1" w:styleId="Point2letter">
    <w:name w:val="Point 2 (letter)"/>
    <w:basedOn w:val="Normal"/>
    <w:rsid w:val="00AA1C15"/>
    <w:pPr>
      <w:numPr>
        <w:ilvl w:val="5"/>
        <w:numId w:val="29"/>
      </w:numPr>
    </w:pPr>
  </w:style>
  <w:style w:type="paragraph" w:customStyle="1" w:styleId="Point3letter">
    <w:name w:val="Point 3 (letter)"/>
    <w:basedOn w:val="Normal"/>
    <w:rsid w:val="00AA1C15"/>
    <w:pPr>
      <w:numPr>
        <w:ilvl w:val="7"/>
        <w:numId w:val="29"/>
      </w:numPr>
    </w:pPr>
  </w:style>
  <w:style w:type="paragraph" w:customStyle="1" w:styleId="Point4letter">
    <w:name w:val="Point 4 (letter)"/>
    <w:basedOn w:val="Normal"/>
    <w:rsid w:val="00AA1C15"/>
    <w:pPr>
      <w:numPr>
        <w:ilvl w:val="8"/>
        <w:numId w:val="29"/>
      </w:numPr>
    </w:pPr>
  </w:style>
  <w:style w:type="paragraph" w:customStyle="1" w:styleId="Bullet0">
    <w:name w:val="Bullet 0"/>
    <w:basedOn w:val="Normal"/>
    <w:rsid w:val="00AA1C15"/>
    <w:pPr>
      <w:numPr>
        <w:numId w:val="30"/>
      </w:numPr>
    </w:pPr>
  </w:style>
  <w:style w:type="paragraph" w:customStyle="1" w:styleId="Bullet5">
    <w:name w:val="Bullet 5"/>
    <w:basedOn w:val="Normal"/>
    <w:rsid w:val="00AA1C15"/>
    <w:pPr>
      <w:numPr>
        <w:numId w:val="31"/>
      </w:numPr>
    </w:pPr>
  </w:style>
  <w:style w:type="paragraph" w:customStyle="1" w:styleId="Annexetitreacte">
    <w:name w:val="Annexe titre (acte)"/>
    <w:basedOn w:val="Normal"/>
    <w:next w:val="Normal"/>
    <w:rsid w:val="00AA1C15"/>
    <w:pPr>
      <w:jc w:val="center"/>
    </w:pPr>
    <w:rPr>
      <w:b/>
      <w:u w:val="single"/>
    </w:rPr>
  </w:style>
  <w:style w:type="paragraph" w:customStyle="1" w:styleId="Annexetitreglobale">
    <w:name w:val="Annexe titre (globale)"/>
    <w:basedOn w:val="Normal"/>
    <w:next w:val="Normal"/>
    <w:rsid w:val="00AA1C15"/>
    <w:pPr>
      <w:jc w:val="center"/>
    </w:pPr>
    <w:rPr>
      <w:b/>
      <w:u w:val="single"/>
    </w:rPr>
  </w:style>
  <w:style w:type="paragraph" w:customStyle="1" w:styleId="Applicationdirecte">
    <w:name w:val="Application directe"/>
    <w:basedOn w:val="Normal"/>
    <w:next w:val="Fait"/>
    <w:rsid w:val="00AA1C15"/>
    <w:pPr>
      <w:spacing w:before="480"/>
    </w:pPr>
  </w:style>
  <w:style w:type="paragraph" w:customStyle="1" w:styleId="Considrant">
    <w:name w:val="Considérant"/>
    <w:basedOn w:val="Normal"/>
    <w:rsid w:val="00AA1C15"/>
    <w:pPr>
      <w:numPr>
        <w:numId w:val="32"/>
      </w:numPr>
    </w:pPr>
  </w:style>
  <w:style w:type="paragraph" w:customStyle="1" w:styleId="Datedadoption">
    <w:name w:val="Date d'adoption"/>
    <w:basedOn w:val="Normal"/>
    <w:next w:val="Titreobjet"/>
    <w:rsid w:val="00AA1C15"/>
    <w:pPr>
      <w:spacing w:before="360" w:after="0"/>
      <w:jc w:val="center"/>
    </w:pPr>
    <w:rPr>
      <w:b/>
    </w:rPr>
  </w:style>
  <w:style w:type="paragraph" w:customStyle="1" w:styleId="Fait">
    <w:name w:val="Fait à"/>
    <w:basedOn w:val="Normal"/>
    <w:next w:val="Institutionquisigne"/>
    <w:rsid w:val="00AA1C15"/>
    <w:pPr>
      <w:keepNext/>
      <w:spacing w:after="0"/>
    </w:pPr>
  </w:style>
  <w:style w:type="paragraph" w:customStyle="1" w:styleId="Formuledadoption">
    <w:name w:val="Formule d'adoption"/>
    <w:basedOn w:val="Normal"/>
    <w:next w:val="Titrearticle"/>
    <w:rsid w:val="00AA1C15"/>
    <w:pPr>
      <w:keepNext/>
    </w:pPr>
  </w:style>
  <w:style w:type="paragraph" w:customStyle="1" w:styleId="Institutionquiagit">
    <w:name w:val="Institution qui agit"/>
    <w:basedOn w:val="Normal"/>
    <w:next w:val="Normal"/>
    <w:rsid w:val="00AA1C15"/>
    <w:pPr>
      <w:keepNext/>
      <w:spacing w:before="600"/>
    </w:pPr>
  </w:style>
  <w:style w:type="paragraph" w:customStyle="1" w:styleId="Institutionquisigne">
    <w:name w:val="Institution qui signe"/>
    <w:basedOn w:val="Normal"/>
    <w:next w:val="Personnequisigne"/>
    <w:rsid w:val="00AA1C15"/>
    <w:pPr>
      <w:keepNext/>
      <w:tabs>
        <w:tab w:val="left" w:pos="5669"/>
      </w:tabs>
      <w:spacing w:before="720" w:after="0"/>
    </w:pPr>
    <w:rPr>
      <w:i/>
    </w:rPr>
  </w:style>
  <w:style w:type="paragraph" w:customStyle="1" w:styleId="ManualConsidrant">
    <w:name w:val="Manual Considérant"/>
    <w:basedOn w:val="Normal"/>
    <w:rsid w:val="00AA1C15"/>
    <w:pPr>
      <w:ind w:left="850" w:hanging="850"/>
    </w:pPr>
  </w:style>
  <w:style w:type="paragraph" w:customStyle="1" w:styleId="Personnequisigne">
    <w:name w:val="Personne qui signe"/>
    <w:basedOn w:val="Normal"/>
    <w:next w:val="Institutionquisigne"/>
    <w:rsid w:val="00AA1C15"/>
    <w:pPr>
      <w:tabs>
        <w:tab w:val="left" w:pos="5669"/>
      </w:tabs>
      <w:spacing w:before="0" w:after="0"/>
    </w:pPr>
    <w:rPr>
      <w:i/>
    </w:rPr>
  </w:style>
  <w:style w:type="paragraph" w:customStyle="1" w:styleId="Sous-titreobjet">
    <w:name w:val="Sous-titre objet"/>
    <w:basedOn w:val="Normal"/>
    <w:rsid w:val="00AA1C15"/>
    <w:pPr>
      <w:spacing w:before="0" w:after="0"/>
      <w:jc w:val="center"/>
    </w:pPr>
    <w:rPr>
      <w:b/>
    </w:rPr>
  </w:style>
  <w:style w:type="paragraph" w:customStyle="1" w:styleId="Statut">
    <w:name w:val="Statut"/>
    <w:basedOn w:val="Normal"/>
    <w:next w:val="Typedudocument"/>
    <w:rsid w:val="00AA1C15"/>
    <w:pPr>
      <w:spacing w:before="360" w:after="0"/>
      <w:jc w:val="center"/>
    </w:pPr>
  </w:style>
  <w:style w:type="paragraph" w:customStyle="1" w:styleId="Titrearticle">
    <w:name w:val="Titre article"/>
    <w:basedOn w:val="Normal"/>
    <w:next w:val="Normal"/>
    <w:rsid w:val="00AA1C15"/>
    <w:pPr>
      <w:keepNext/>
      <w:spacing w:before="360"/>
      <w:jc w:val="center"/>
    </w:pPr>
    <w:rPr>
      <w:i/>
    </w:rPr>
  </w:style>
  <w:style w:type="paragraph" w:customStyle="1" w:styleId="Titreobjet">
    <w:name w:val="Titre objet"/>
    <w:basedOn w:val="Normal"/>
    <w:next w:val="Sous-titreobjet"/>
    <w:rsid w:val="00AA1C15"/>
    <w:pPr>
      <w:spacing w:before="360" w:after="360"/>
      <w:jc w:val="center"/>
    </w:pPr>
    <w:rPr>
      <w:b/>
    </w:rPr>
  </w:style>
  <w:style w:type="paragraph" w:customStyle="1" w:styleId="Typedudocument">
    <w:name w:val="Type du document"/>
    <w:basedOn w:val="Normal"/>
    <w:next w:val="Datedadoption"/>
    <w:rsid w:val="00AA1C15"/>
    <w:pPr>
      <w:spacing w:before="360" w:after="0"/>
      <w:jc w:val="center"/>
    </w:pPr>
    <w:rPr>
      <w:b/>
    </w:rPr>
  </w:style>
  <w:style w:type="paragraph" w:customStyle="1" w:styleId="Lignefinal">
    <w:name w:val="Ligne final"/>
    <w:basedOn w:val="Normal"/>
    <w:next w:val="Normal"/>
    <w:rsid w:val="00AA1C15"/>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AA1C15"/>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AA1C15"/>
    <w:pPr>
      <w:spacing w:before="0" w:after="0"/>
      <w:ind w:left="5103"/>
    </w:pPr>
  </w:style>
  <w:style w:type="paragraph" w:customStyle="1" w:styleId="EntLogo">
    <w:name w:val="EntLogo"/>
    <w:basedOn w:val="Normal"/>
    <w:rsid w:val="00AA1C15"/>
    <w:pPr>
      <w:tabs>
        <w:tab w:val="right" w:pos="9639"/>
      </w:tabs>
      <w:spacing w:before="0" w:after="0"/>
    </w:pPr>
    <w:rPr>
      <w:b/>
    </w:rPr>
  </w:style>
  <w:style w:type="paragraph" w:customStyle="1" w:styleId="EntInstit">
    <w:name w:val="EntInstit"/>
    <w:basedOn w:val="Normal"/>
    <w:rsid w:val="00AA1C15"/>
    <w:pPr>
      <w:spacing w:before="0" w:after="0" w:line="240" w:lineRule="auto"/>
      <w:jc w:val="right"/>
    </w:pPr>
    <w:rPr>
      <w:b/>
    </w:rPr>
  </w:style>
  <w:style w:type="paragraph" w:customStyle="1" w:styleId="EntRefer">
    <w:name w:val="EntRefer"/>
    <w:basedOn w:val="Normal"/>
    <w:rsid w:val="00AA1C15"/>
    <w:pPr>
      <w:spacing w:before="0" w:after="0" w:line="240" w:lineRule="auto"/>
    </w:pPr>
    <w:rPr>
      <w:b/>
    </w:rPr>
  </w:style>
  <w:style w:type="paragraph" w:customStyle="1" w:styleId="EntEmet">
    <w:name w:val="EntEmet"/>
    <w:basedOn w:val="Normal"/>
    <w:rsid w:val="00AA1C15"/>
    <w:pPr>
      <w:spacing w:before="40" w:after="0" w:line="240" w:lineRule="auto"/>
    </w:pPr>
  </w:style>
  <w:style w:type="paragraph" w:customStyle="1" w:styleId="EntText">
    <w:name w:val="EntText"/>
    <w:basedOn w:val="Normal"/>
    <w:rsid w:val="00AA1C15"/>
  </w:style>
  <w:style w:type="paragraph" w:customStyle="1" w:styleId="EntEU">
    <w:name w:val="EntEU"/>
    <w:basedOn w:val="Normal"/>
    <w:rsid w:val="00AA1C15"/>
    <w:pPr>
      <w:spacing w:before="240" w:after="240" w:line="240" w:lineRule="auto"/>
      <w:jc w:val="center"/>
    </w:pPr>
    <w:rPr>
      <w:b/>
      <w:sz w:val="36"/>
    </w:rPr>
  </w:style>
  <w:style w:type="paragraph" w:customStyle="1" w:styleId="EntASSOC">
    <w:name w:val="EntASSOC"/>
    <w:basedOn w:val="Normal"/>
    <w:rsid w:val="00AA1C15"/>
    <w:pPr>
      <w:spacing w:before="0" w:after="0" w:line="240" w:lineRule="auto"/>
      <w:jc w:val="center"/>
    </w:pPr>
    <w:rPr>
      <w:b/>
    </w:rPr>
  </w:style>
  <w:style w:type="paragraph" w:customStyle="1" w:styleId="EntACP">
    <w:name w:val="EntACP"/>
    <w:basedOn w:val="Normal"/>
    <w:rsid w:val="00AA1C15"/>
    <w:pPr>
      <w:spacing w:before="0" w:after="180" w:line="240" w:lineRule="auto"/>
      <w:jc w:val="center"/>
    </w:pPr>
    <w:rPr>
      <w:b/>
      <w:spacing w:val="40"/>
      <w:sz w:val="28"/>
    </w:rPr>
  </w:style>
  <w:style w:type="paragraph" w:customStyle="1" w:styleId="EntInstitACP">
    <w:name w:val="EntInstitACP"/>
    <w:basedOn w:val="Normal"/>
    <w:rsid w:val="00AA1C15"/>
    <w:pPr>
      <w:spacing w:before="0" w:after="0" w:line="240" w:lineRule="auto"/>
      <w:jc w:val="center"/>
    </w:pPr>
    <w:rPr>
      <w:b/>
    </w:rPr>
  </w:style>
  <w:style w:type="paragraph" w:customStyle="1" w:styleId="Genredudocument">
    <w:name w:val="Genre du document"/>
    <w:basedOn w:val="EntRefer"/>
    <w:next w:val="EntRefer"/>
    <w:rsid w:val="00AA1C15"/>
    <w:pPr>
      <w:spacing w:before="240"/>
    </w:pPr>
  </w:style>
  <w:style w:type="paragraph" w:customStyle="1" w:styleId="Accordtitre">
    <w:name w:val="Accord titre"/>
    <w:basedOn w:val="Normal"/>
    <w:rsid w:val="00AA1C15"/>
    <w:pPr>
      <w:spacing w:before="0" w:after="0"/>
      <w:jc w:val="center"/>
    </w:pPr>
  </w:style>
  <w:style w:type="paragraph" w:customStyle="1" w:styleId="FooterAccord">
    <w:name w:val="Footer Accord"/>
    <w:basedOn w:val="Normal"/>
    <w:rsid w:val="00AA1C15"/>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AA1C15"/>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AA1C15"/>
    <w:pPr>
      <w:keepNext/>
      <w:spacing w:before="600"/>
      <w:jc w:val="center"/>
    </w:pPr>
    <w:rPr>
      <w:i/>
    </w:rPr>
  </w:style>
  <w:style w:type="paragraph" w:customStyle="1" w:styleId="Languesfaisantfoi">
    <w:name w:val="Langues faisant foi"/>
    <w:basedOn w:val="Normal"/>
    <w:next w:val="Normal"/>
    <w:rsid w:val="00AA1C15"/>
    <w:pPr>
      <w:spacing w:before="360" w:after="0"/>
      <w:jc w:val="center"/>
    </w:pPr>
  </w:style>
  <w:style w:type="paragraph" w:customStyle="1" w:styleId="IntrtEEE">
    <w:name w:val="Intérêt EEE"/>
    <w:basedOn w:val="Languesfaisantfoi"/>
    <w:next w:val="Normal"/>
    <w:rsid w:val="00AA1C15"/>
    <w:pPr>
      <w:spacing w:after="240"/>
    </w:pPr>
  </w:style>
  <w:style w:type="paragraph" w:customStyle="1" w:styleId="Annexetitre">
    <w:name w:val="Annexe titre"/>
    <w:basedOn w:val="Normal"/>
    <w:next w:val="Normal"/>
    <w:link w:val="AnnexetitreChar"/>
    <w:rsid w:val="00AA1C15"/>
    <w:pPr>
      <w:jc w:val="center"/>
    </w:pPr>
    <w:rPr>
      <w:b/>
      <w:u w:val="single"/>
    </w:rPr>
  </w:style>
  <w:style w:type="paragraph" w:customStyle="1" w:styleId="DESignature">
    <w:name w:val="DE Signature"/>
    <w:basedOn w:val="Normal"/>
    <w:next w:val="Normal"/>
    <w:rsid w:val="00AA1C15"/>
    <w:pPr>
      <w:tabs>
        <w:tab w:val="center" w:pos="5953"/>
      </w:tabs>
      <w:spacing w:before="720"/>
    </w:pPr>
  </w:style>
  <w:style w:type="table" w:styleId="TableGrid">
    <w:name w:val="Table Grid"/>
    <w:basedOn w:val="TableNormal"/>
    <w:uiPriority w:val="59"/>
    <w:rsid w:val="00AA1C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A1C15"/>
    <w:pPr>
      <w:spacing w:before="240" w:after="60" w:line="240" w:lineRule="auto"/>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rsid w:val="00AA1C15"/>
    <w:rPr>
      <w:rFonts w:ascii="Arial" w:eastAsiaTheme="majorEastAsia" w:hAnsi="Arial" w:cs="Arial"/>
      <w:b/>
      <w:bCs/>
      <w:kern w:val="28"/>
      <w:sz w:val="32"/>
      <w:szCs w:val="32"/>
      <w:lang w:val="bg-BG"/>
    </w:rPr>
  </w:style>
  <w:style w:type="paragraph" w:styleId="Subtitle">
    <w:name w:val="Subtitle"/>
    <w:basedOn w:val="Normal"/>
    <w:next w:val="Normal"/>
    <w:link w:val="SubtitleChar"/>
    <w:qFormat/>
    <w:rsid w:val="00AA1C15"/>
    <w:pPr>
      <w:spacing w:before="0" w:after="60" w:line="240" w:lineRule="auto"/>
      <w:jc w:val="center"/>
      <w:outlineLvl w:val="1"/>
    </w:pPr>
    <w:rPr>
      <w:rFonts w:ascii="Arial" w:eastAsiaTheme="majorEastAsia" w:hAnsi="Arial" w:cs="Arial"/>
      <w:szCs w:val="24"/>
    </w:rPr>
  </w:style>
  <w:style w:type="character" w:customStyle="1" w:styleId="SubtitleChar">
    <w:name w:val="Subtitle Char"/>
    <w:basedOn w:val="DefaultParagraphFont"/>
    <w:link w:val="Subtitle"/>
    <w:rsid w:val="00AA1C15"/>
    <w:rPr>
      <w:rFonts w:ascii="Arial" w:eastAsiaTheme="majorEastAsia" w:hAnsi="Arial" w:cs="Arial"/>
      <w:sz w:val="24"/>
      <w:szCs w:val="24"/>
      <w:lang w:val="bg-BG"/>
    </w:rPr>
  </w:style>
  <w:style w:type="character" w:styleId="Strong">
    <w:name w:val="Strong"/>
    <w:basedOn w:val="DefaultParagraphFont"/>
    <w:uiPriority w:val="99"/>
    <w:qFormat/>
    <w:rsid w:val="00AA1C15"/>
    <w:rPr>
      <w:b/>
      <w:bCs/>
    </w:rPr>
  </w:style>
  <w:style w:type="character" w:styleId="Emphasis">
    <w:name w:val="Emphasis"/>
    <w:basedOn w:val="DefaultParagraphFont"/>
    <w:uiPriority w:val="20"/>
    <w:qFormat/>
    <w:rsid w:val="00AA1C15"/>
    <w:rPr>
      <w:rFonts w:asciiTheme="minorHAnsi" w:hAnsiTheme="minorHAnsi"/>
      <w:b/>
      <w:i/>
      <w:iCs/>
    </w:rPr>
  </w:style>
  <w:style w:type="paragraph" w:styleId="NoSpacing">
    <w:name w:val="No Spacing"/>
    <w:basedOn w:val="Normal"/>
    <w:link w:val="NoSpacingChar"/>
    <w:uiPriority w:val="1"/>
    <w:qFormat/>
    <w:rsid w:val="00AA1C15"/>
    <w:pPr>
      <w:spacing w:before="0" w:after="0" w:line="240" w:lineRule="auto"/>
      <w:jc w:val="both"/>
    </w:pPr>
    <w:rPr>
      <w:szCs w:val="32"/>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AA1C15"/>
    <w:pPr>
      <w:spacing w:before="0" w:after="0" w:line="240" w:lineRule="auto"/>
      <w:ind w:left="720"/>
      <w:contextualSpacing/>
      <w:jc w:val="both"/>
    </w:pPr>
    <w:rPr>
      <w:szCs w:val="24"/>
    </w:rPr>
  </w:style>
  <w:style w:type="paragraph" w:styleId="Quote">
    <w:name w:val="Quote"/>
    <w:basedOn w:val="Normal"/>
    <w:next w:val="Normal"/>
    <w:link w:val="QuoteChar"/>
    <w:uiPriority w:val="29"/>
    <w:qFormat/>
    <w:rsid w:val="00AA1C15"/>
    <w:pPr>
      <w:spacing w:before="0" w:after="0" w:line="240" w:lineRule="auto"/>
      <w:jc w:val="both"/>
    </w:pPr>
    <w:rPr>
      <w:i/>
      <w:szCs w:val="24"/>
    </w:rPr>
  </w:style>
  <w:style w:type="character" w:customStyle="1" w:styleId="QuoteChar">
    <w:name w:val="Quote Char"/>
    <w:basedOn w:val="DefaultParagraphFont"/>
    <w:link w:val="Quote"/>
    <w:uiPriority w:val="29"/>
    <w:rsid w:val="00AA1C15"/>
    <w:rPr>
      <w:rFonts w:ascii="Times New Roman" w:hAnsi="Times New Roman" w:cs="Times New Roman"/>
      <w:i/>
      <w:sz w:val="24"/>
      <w:szCs w:val="24"/>
      <w:lang w:val="bg-BG"/>
    </w:rPr>
  </w:style>
  <w:style w:type="paragraph" w:styleId="IntenseQuote">
    <w:name w:val="Intense Quote"/>
    <w:basedOn w:val="Normal"/>
    <w:next w:val="Normal"/>
    <w:link w:val="IntenseQuoteChar"/>
    <w:uiPriority w:val="30"/>
    <w:qFormat/>
    <w:rsid w:val="00AA1C15"/>
    <w:pPr>
      <w:spacing w:before="0" w:after="0" w:line="240" w:lineRule="auto"/>
      <w:ind w:left="720" w:right="720"/>
      <w:jc w:val="both"/>
    </w:pPr>
    <w:rPr>
      <w:b/>
      <w:i/>
    </w:rPr>
  </w:style>
  <w:style w:type="character" w:customStyle="1" w:styleId="IntenseQuoteChar">
    <w:name w:val="Intense Quote Char"/>
    <w:basedOn w:val="DefaultParagraphFont"/>
    <w:link w:val="IntenseQuote"/>
    <w:uiPriority w:val="30"/>
    <w:rsid w:val="00AA1C15"/>
    <w:rPr>
      <w:rFonts w:ascii="Times New Roman" w:hAnsi="Times New Roman" w:cs="Times New Roman"/>
      <w:b/>
      <w:i/>
      <w:sz w:val="24"/>
      <w:lang w:val="bg-BG"/>
    </w:rPr>
  </w:style>
  <w:style w:type="character" w:styleId="SubtleEmphasis">
    <w:name w:val="Subtle Emphasis"/>
    <w:uiPriority w:val="19"/>
    <w:qFormat/>
    <w:rsid w:val="00AA1C15"/>
    <w:rPr>
      <w:i/>
      <w:color w:val="5A5A5A" w:themeColor="text1" w:themeTint="A5"/>
    </w:rPr>
  </w:style>
  <w:style w:type="character" w:styleId="IntenseEmphasis">
    <w:name w:val="Intense Emphasis"/>
    <w:basedOn w:val="DefaultParagraphFont"/>
    <w:uiPriority w:val="21"/>
    <w:qFormat/>
    <w:rsid w:val="00AA1C15"/>
    <w:rPr>
      <w:b/>
      <w:i/>
      <w:sz w:val="24"/>
      <w:szCs w:val="24"/>
      <w:u w:val="single"/>
    </w:rPr>
  </w:style>
  <w:style w:type="character" w:styleId="SubtleReference">
    <w:name w:val="Subtle Reference"/>
    <w:basedOn w:val="DefaultParagraphFont"/>
    <w:uiPriority w:val="31"/>
    <w:qFormat/>
    <w:rsid w:val="00AA1C15"/>
    <w:rPr>
      <w:sz w:val="24"/>
      <w:szCs w:val="24"/>
      <w:u w:val="single"/>
    </w:rPr>
  </w:style>
  <w:style w:type="character" w:styleId="IntenseReference">
    <w:name w:val="Intense Reference"/>
    <w:basedOn w:val="DefaultParagraphFont"/>
    <w:uiPriority w:val="32"/>
    <w:qFormat/>
    <w:rsid w:val="00AA1C15"/>
    <w:rPr>
      <w:b/>
      <w:sz w:val="24"/>
      <w:u w:val="single"/>
    </w:rPr>
  </w:style>
  <w:style w:type="character" w:styleId="BookTitle">
    <w:name w:val="Book Title"/>
    <w:basedOn w:val="DefaultParagraphFont"/>
    <w:uiPriority w:val="33"/>
    <w:qFormat/>
    <w:rsid w:val="00AA1C15"/>
    <w:rPr>
      <w:rFonts w:asciiTheme="majorHAnsi" w:eastAsiaTheme="majorEastAsia" w:hAnsiTheme="majorHAnsi"/>
      <w:b/>
      <w:i/>
      <w:sz w:val="24"/>
      <w:szCs w:val="24"/>
    </w:rPr>
  </w:style>
  <w:style w:type="character" w:customStyle="1" w:styleId="FootnoteTextChar1">
    <w:name w:val="Footnote Text Char1"/>
    <w:basedOn w:val="DefaultParagraphFont"/>
    <w:uiPriority w:val="99"/>
    <w:semiHidden/>
    <w:rsid w:val="00AA1C15"/>
    <w:rPr>
      <w:rFonts w:ascii="Times New Roman" w:hAnsi="Times New Roman"/>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AA1C15"/>
    <w:rPr>
      <w:rFonts w:ascii="Times New Roman" w:hAnsi="Times New Roman" w:cs="Times New Roman"/>
      <w:sz w:val="24"/>
      <w:szCs w:val="24"/>
      <w:lang w:val="bg-BG"/>
    </w:rPr>
  </w:style>
  <w:style w:type="character" w:customStyle="1" w:styleId="Text1Char">
    <w:name w:val="Text 1 Char"/>
    <w:link w:val="Text1"/>
    <w:locked/>
    <w:rsid w:val="00AA1C15"/>
    <w:rPr>
      <w:rFonts w:ascii="Times New Roman" w:hAnsi="Times New Roman" w:cs="Times New Roman"/>
      <w:sz w:val="24"/>
      <w:lang w:val="bg-BG"/>
    </w:rPr>
  </w:style>
  <w:style w:type="paragraph" w:styleId="BalloonText">
    <w:name w:val="Balloon Text"/>
    <w:basedOn w:val="Normal"/>
    <w:link w:val="BalloonTextChar"/>
    <w:unhideWhenUsed/>
    <w:rsid w:val="00AA1C15"/>
    <w:pPr>
      <w:spacing w:before="0"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rsid w:val="00AA1C15"/>
    <w:rPr>
      <w:rFonts w:ascii="Segoe UI" w:hAnsi="Segoe UI" w:cs="Segoe UI"/>
      <w:sz w:val="18"/>
      <w:szCs w:val="18"/>
      <w:lang w:val="bg-BG"/>
    </w:rPr>
  </w:style>
  <w:style w:type="character" w:styleId="CommentReference">
    <w:name w:val="annotation reference"/>
    <w:basedOn w:val="DefaultParagraphFont"/>
    <w:uiPriority w:val="99"/>
    <w:unhideWhenUsed/>
    <w:rsid w:val="00AA1C15"/>
    <w:rPr>
      <w:sz w:val="16"/>
      <w:szCs w:val="16"/>
    </w:rPr>
  </w:style>
  <w:style w:type="paragraph" w:styleId="CommentText">
    <w:name w:val="annotation text"/>
    <w:basedOn w:val="Normal"/>
    <w:link w:val="CommentTextChar"/>
    <w:uiPriority w:val="99"/>
    <w:unhideWhenUsed/>
    <w:qFormat/>
    <w:rsid w:val="00AA1C15"/>
    <w:pPr>
      <w:spacing w:before="0" w:after="0" w:line="240" w:lineRule="auto"/>
      <w:jc w:val="both"/>
    </w:pPr>
    <w:rPr>
      <w:sz w:val="20"/>
      <w:szCs w:val="20"/>
    </w:rPr>
  </w:style>
  <w:style w:type="character" w:customStyle="1" w:styleId="CommentTextChar">
    <w:name w:val="Comment Text Char"/>
    <w:basedOn w:val="DefaultParagraphFont"/>
    <w:link w:val="CommentText"/>
    <w:uiPriority w:val="99"/>
    <w:qFormat/>
    <w:rsid w:val="00AA1C15"/>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sid w:val="00AA1C15"/>
    <w:rPr>
      <w:b/>
      <w:bCs/>
    </w:rPr>
  </w:style>
  <w:style w:type="character" w:customStyle="1" w:styleId="CommentSubjectChar">
    <w:name w:val="Comment Subject Char"/>
    <w:basedOn w:val="CommentTextChar"/>
    <w:link w:val="CommentSubject"/>
    <w:rsid w:val="00AA1C15"/>
    <w:rPr>
      <w:rFonts w:ascii="Times New Roman" w:hAnsi="Times New Roman" w:cs="Times New Roman"/>
      <w:b/>
      <w:bCs/>
      <w:sz w:val="20"/>
      <w:szCs w:val="20"/>
      <w:lang w:val="bg-BG"/>
    </w:rPr>
  </w:style>
  <w:style w:type="character" w:styleId="PageNumber">
    <w:name w:val="page number"/>
    <w:basedOn w:val="DefaultParagraphFont"/>
    <w:rsid w:val="00AA1C15"/>
  </w:style>
  <w:style w:type="character" w:customStyle="1" w:styleId="FooterCouncilChar">
    <w:name w:val="Footer Council Char"/>
    <w:link w:val="FooterCouncil"/>
    <w:rsid w:val="00AA1C15"/>
    <w:rPr>
      <w:rFonts w:ascii="Times New Roman" w:hAnsi="Times New Roman" w:cs="Times New Roman"/>
      <w:sz w:val="2"/>
    </w:rPr>
  </w:style>
  <w:style w:type="character" w:customStyle="1" w:styleId="HeaderCouncilChar">
    <w:name w:val="Header Council Char"/>
    <w:link w:val="HeaderCouncil"/>
    <w:locked/>
    <w:rsid w:val="00AA1C15"/>
    <w:rPr>
      <w:rFonts w:ascii="Times New Roman" w:hAnsi="Times New Roman" w:cs="Times New Roman"/>
      <w:sz w:val="2"/>
    </w:rPr>
  </w:style>
  <w:style w:type="paragraph" w:customStyle="1" w:styleId="Par-numberI0">
    <w:name w:val="Par-number I."/>
    <w:basedOn w:val="Normal"/>
    <w:next w:val="Normal"/>
    <w:rsid w:val="00AA1C15"/>
    <w:pPr>
      <w:widowControl w:val="0"/>
      <w:tabs>
        <w:tab w:val="num" w:pos="1701"/>
      </w:tabs>
      <w:spacing w:before="0" w:after="0"/>
      <w:ind w:left="1701" w:hanging="567"/>
    </w:pPr>
    <w:rPr>
      <w:rFonts w:eastAsia="Times New Roman"/>
      <w:szCs w:val="20"/>
      <w:lang w:eastAsia="fr-BE"/>
    </w:rPr>
  </w:style>
  <w:style w:type="character" w:styleId="Hyperlink">
    <w:name w:val="Hyperlink"/>
    <w:uiPriority w:val="99"/>
    <w:unhideWhenUsed/>
    <w:rsid w:val="00AA1C15"/>
    <w:rPr>
      <w:color w:val="0000FF"/>
      <w:u w:val="single"/>
    </w:rPr>
  </w:style>
  <w:style w:type="paragraph" w:customStyle="1" w:styleId="msonormal0">
    <w:name w:val="msonormal"/>
    <w:basedOn w:val="Normal"/>
    <w:rsid w:val="00AA1C15"/>
    <w:pPr>
      <w:suppressAutoHyphens/>
      <w:spacing w:before="100" w:after="100" w:line="240" w:lineRule="auto"/>
    </w:pPr>
    <w:rPr>
      <w:rFonts w:eastAsia="Times New Roman"/>
      <w:szCs w:val="24"/>
      <w:lang w:eastAsia="ar-SA"/>
    </w:rPr>
  </w:style>
  <w:style w:type="paragraph" w:styleId="NormalIndent">
    <w:name w:val="Normal Indent"/>
    <w:basedOn w:val="Normal"/>
    <w:unhideWhenUsed/>
    <w:rsid w:val="00AA1C15"/>
    <w:pPr>
      <w:spacing w:before="0" w:after="240" w:line="240" w:lineRule="auto"/>
      <w:ind w:left="720"/>
      <w:jc w:val="both"/>
    </w:pPr>
    <w:rPr>
      <w:rFonts w:eastAsia="Times New Roman"/>
      <w:lang w:eastAsia="en-GB"/>
    </w:rPr>
  </w:style>
  <w:style w:type="character" w:customStyle="1" w:styleId="MacroTextChar">
    <w:name w:val="Macro Text Char"/>
    <w:basedOn w:val="DefaultParagraphFont"/>
    <w:link w:val="MacroText"/>
    <w:semiHidden/>
    <w:rsid w:val="00AA1C15"/>
    <w:rPr>
      <w:rFonts w:ascii="Courier New" w:eastAsia="Times New Roman" w:hAnsi="Courier New"/>
    </w:rPr>
  </w:style>
  <w:style w:type="paragraph" w:styleId="MacroText">
    <w:name w:val="macro"/>
    <w:link w:val="MacroTextChar"/>
    <w:semiHidden/>
    <w:unhideWhenUsed/>
    <w:rsid w:val="00AA1C1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rPr>
  </w:style>
  <w:style w:type="character" w:customStyle="1" w:styleId="MacroTextChar1">
    <w:name w:val="Macro Text Char1"/>
    <w:basedOn w:val="DefaultParagraphFont"/>
    <w:uiPriority w:val="99"/>
    <w:semiHidden/>
    <w:rsid w:val="00AA1C15"/>
    <w:rPr>
      <w:rFonts w:ascii="Consolas" w:hAnsi="Consolas" w:cs="Times New Roman"/>
      <w:sz w:val="20"/>
      <w:szCs w:val="20"/>
      <w:lang w:val="bg-BG"/>
    </w:rPr>
  </w:style>
  <w:style w:type="paragraph" w:styleId="ListBullet">
    <w:name w:val="List Bullet"/>
    <w:basedOn w:val="Normal"/>
    <w:unhideWhenUsed/>
    <w:rsid w:val="00AA1C15"/>
    <w:pPr>
      <w:numPr>
        <w:numId w:val="33"/>
      </w:numPr>
      <w:spacing w:before="0" w:after="0"/>
      <w:contextualSpacing/>
    </w:pPr>
    <w:rPr>
      <w:rFonts w:eastAsia="Calibri" w:cs="Arial"/>
    </w:rPr>
  </w:style>
  <w:style w:type="paragraph" w:styleId="ListNumber">
    <w:name w:val="List Number"/>
    <w:basedOn w:val="Normal"/>
    <w:unhideWhenUsed/>
    <w:rsid w:val="00AA1C15"/>
    <w:pPr>
      <w:numPr>
        <w:numId w:val="34"/>
      </w:numPr>
      <w:spacing w:before="0" w:after="240" w:line="240" w:lineRule="auto"/>
      <w:jc w:val="both"/>
    </w:pPr>
    <w:rPr>
      <w:rFonts w:eastAsia="Times New Roman"/>
      <w:lang w:eastAsia="en-GB"/>
    </w:rPr>
  </w:style>
  <w:style w:type="paragraph" w:styleId="List2">
    <w:name w:val="List 2"/>
    <w:basedOn w:val="Normal"/>
    <w:unhideWhenUsed/>
    <w:rsid w:val="00AA1C15"/>
    <w:pPr>
      <w:spacing w:before="0" w:after="240" w:line="240" w:lineRule="auto"/>
      <w:ind w:left="566" w:hanging="283"/>
      <w:jc w:val="both"/>
    </w:pPr>
    <w:rPr>
      <w:rFonts w:eastAsia="Times New Roman"/>
      <w:lang w:eastAsia="en-GB"/>
    </w:rPr>
  </w:style>
  <w:style w:type="paragraph" w:styleId="ListBullet2">
    <w:name w:val="List Bullet 2"/>
    <w:basedOn w:val="Normal"/>
    <w:unhideWhenUsed/>
    <w:rsid w:val="00AA1C15"/>
    <w:pPr>
      <w:numPr>
        <w:numId w:val="35"/>
      </w:numPr>
      <w:spacing w:line="240" w:lineRule="auto"/>
      <w:contextualSpacing/>
      <w:jc w:val="both"/>
    </w:pPr>
    <w:rPr>
      <w:rFonts w:eastAsia="Calibri"/>
      <w:lang w:eastAsia="en-GB"/>
    </w:rPr>
  </w:style>
  <w:style w:type="paragraph" w:styleId="ListBullet3">
    <w:name w:val="List Bullet 3"/>
    <w:basedOn w:val="Normal"/>
    <w:unhideWhenUsed/>
    <w:rsid w:val="00AA1C15"/>
    <w:pPr>
      <w:numPr>
        <w:numId w:val="36"/>
      </w:numPr>
      <w:spacing w:line="240" w:lineRule="auto"/>
      <w:contextualSpacing/>
      <w:jc w:val="both"/>
    </w:pPr>
    <w:rPr>
      <w:rFonts w:eastAsia="Calibri"/>
      <w:lang w:eastAsia="en-GB"/>
    </w:rPr>
  </w:style>
  <w:style w:type="paragraph" w:styleId="ListBullet4">
    <w:name w:val="List Bullet 4"/>
    <w:basedOn w:val="Normal"/>
    <w:unhideWhenUsed/>
    <w:rsid w:val="00AA1C15"/>
    <w:pPr>
      <w:numPr>
        <w:numId w:val="37"/>
      </w:numPr>
      <w:spacing w:line="240" w:lineRule="auto"/>
      <w:contextualSpacing/>
      <w:jc w:val="both"/>
    </w:pPr>
    <w:rPr>
      <w:rFonts w:eastAsia="Calibri"/>
      <w:lang w:eastAsia="en-GB"/>
    </w:rPr>
  </w:style>
  <w:style w:type="paragraph" w:styleId="ListBullet5">
    <w:name w:val="List Bullet 5"/>
    <w:basedOn w:val="Normal"/>
    <w:autoRedefine/>
    <w:unhideWhenUsed/>
    <w:rsid w:val="00AA1C15"/>
    <w:pPr>
      <w:numPr>
        <w:numId w:val="38"/>
      </w:numPr>
      <w:spacing w:before="0" w:after="240" w:line="240" w:lineRule="auto"/>
      <w:jc w:val="both"/>
    </w:pPr>
    <w:rPr>
      <w:rFonts w:eastAsia="Times New Roman"/>
      <w:lang w:eastAsia="en-GB"/>
    </w:rPr>
  </w:style>
  <w:style w:type="paragraph" w:styleId="ListNumber5">
    <w:name w:val="List Number 5"/>
    <w:basedOn w:val="Normal"/>
    <w:unhideWhenUsed/>
    <w:rsid w:val="00AA1C15"/>
    <w:pPr>
      <w:numPr>
        <w:numId w:val="39"/>
      </w:numPr>
      <w:spacing w:before="0" w:after="240" w:line="240" w:lineRule="auto"/>
      <w:jc w:val="both"/>
    </w:pPr>
    <w:rPr>
      <w:rFonts w:eastAsia="Times New Roman"/>
      <w:lang w:eastAsia="en-GB"/>
    </w:rPr>
  </w:style>
  <w:style w:type="character" w:customStyle="1" w:styleId="SignatureChar">
    <w:name w:val="Signature Char"/>
    <w:basedOn w:val="DefaultParagraphFont"/>
    <w:link w:val="Signature"/>
    <w:uiPriority w:val="99"/>
    <w:rsid w:val="00AA1C15"/>
    <w:rPr>
      <w:rFonts w:ascii="Times New Roman" w:eastAsia="Times New Roman" w:hAnsi="Times New Roman"/>
      <w:sz w:val="24"/>
      <w:lang w:eastAsia="en-GB"/>
    </w:rPr>
  </w:style>
  <w:style w:type="paragraph" w:styleId="Signature">
    <w:name w:val="Signature"/>
    <w:basedOn w:val="Normal"/>
    <w:next w:val="Contact"/>
    <w:link w:val="SignatureChar"/>
    <w:uiPriority w:val="99"/>
    <w:unhideWhenUsed/>
    <w:rsid w:val="00AA1C15"/>
    <w:pPr>
      <w:tabs>
        <w:tab w:val="left" w:pos="5103"/>
      </w:tabs>
      <w:spacing w:before="1200" w:after="0" w:line="240" w:lineRule="auto"/>
      <w:ind w:left="5103"/>
      <w:jc w:val="center"/>
    </w:pPr>
    <w:rPr>
      <w:rFonts w:eastAsia="Times New Roman" w:cstheme="minorBidi"/>
      <w:lang w:eastAsia="en-GB"/>
    </w:rPr>
  </w:style>
  <w:style w:type="character" w:customStyle="1" w:styleId="SignatureChar1">
    <w:name w:val="Signature Char1"/>
    <w:basedOn w:val="DefaultParagraphFont"/>
    <w:uiPriority w:val="99"/>
    <w:semiHidden/>
    <w:rsid w:val="00AA1C15"/>
    <w:rPr>
      <w:rFonts w:ascii="Times New Roman" w:hAnsi="Times New Roman" w:cs="Times New Roman"/>
      <w:sz w:val="24"/>
      <w:lang w:val="bg-BG"/>
    </w:rPr>
  </w:style>
  <w:style w:type="paragraph" w:customStyle="1" w:styleId="Contact">
    <w:name w:val="Contact"/>
    <w:basedOn w:val="Normal"/>
    <w:next w:val="Enclosures"/>
    <w:rsid w:val="00AA1C15"/>
    <w:pPr>
      <w:spacing w:before="480" w:after="0" w:line="240" w:lineRule="auto"/>
      <w:ind w:left="567" w:hanging="567"/>
    </w:pPr>
    <w:rPr>
      <w:rFonts w:eastAsia="Times New Roman"/>
      <w:lang w:eastAsia="en-GB"/>
    </w:rPr>
  </w:style>
  <w:style w:type="paragraph" w:customStyle="1" w:styleId="Enclosures">
    <w:name w:val="Enclosures"/>
    <w:basedOn w:val="Normal"/>
    <w:next w:val="Participants"/>
    <w:rsid w:val="00AA1C15"/>
    <w:pPr>
      <w:keepNext/>
      <w:keepLines/>
      <w:tabs>
        <w:tab w:val="left" w:pos="5670"/>
      </w:tabs>
      <w:spacing w:before="480" w:after="0" w:line="240" w:lineRule="auto"/>
      <w:ind w:left="1985" w:hanging="1985"/>
    </w:pPr>
    <w:rPr>
      <w:rFonts w:eastAsia="Times New Roman"/>
      <w:lang w:eastAsia="en-GB"/>
    </w:rPr>
  </w:style>
  <w:style w:type="paragraph" w:customStyle="1" w:styleId="Participants">
    <w:name w:val="Participants"/>
    <w:basedOn w:val="Normal"/>
    <w:next w:val="Copies"/>
    <w:rsid w:val="00AA1C15"/>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paragraph" w:customStyle="1" w:styleId="Copies">
    <w:name w:val="Copies"/>
    <w:basedOn w:val="Normal"/>
    <w:next w:val="Normal"/>
    <w:rsid w:val="00AA1C15"/>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character" w:customStyle="1" w:styleId="ClosingChar">
    <w:name w:val="Closing Char"/>
    <w:basedOn w:val="DefaultParagraphFont"/>
    <w:link w:val="Closing"/>
    <w:rsid w:val="00AA1C15"/>
    <w:rPr>
      <w:rFonts w:ascii="Times New Roman" w:eastAsia="Times New Roman" w:hAnsi="Times New Roman"/>
      <w:sz w:val="24"/>
      <w:lang w:eastAsia="en-GB"/>
    </w:rPr>
  </w:style>
  <w:style w:type="paragraph" w:styleId="Closing">
    <w:name w:val="Closing"/>
    <w:basedOn w:val="Normal"/>
    <w:next w:val="Signature"/>
    <w:link w:val="ClosingChar"/>
    <w:unhideWhenUsed/>
    <w:rsid w:val="00AA1C15"/>
    <w:pPr>
      <w:tabs>
        <w:tab w:val="left" w:pos="5103"/>
      </w:tabs>
      <w:spacing w:before="240" w:after="240" w:line="240" w:lineRule="auto"/>
      <w:ind w:left="5103"/>
    </w:pPr>
    <w:rPr>
      <w:rFonts w:eastAsia="Times New Roman" w:cstheme="minorBidi"/>
      <w:lang w:eastAsia="en-GB"/>
    </w:rPr>
  </w:style>
  <w:style w:type="character" w:customStyle="1" w:styleId="ClosingChar1">
    <w:name w:val="Closing Char1"/>
    <w:basedOn w:val="DefaultParagraphFont"/>
    <w:uiPriority w:val="99"/>
    <w:semiHidden/>
    <w:rsid w:val="00AA1C15"/>
    <w:rPr>
      <w:rFonts w:ascii="Times New Roman" w:hAnsi="Times New Roman" w:cs="Times New Roman"/>
      <w:sz w:val="24"/>
      <w:lang w:val="bg-BG"/>
    </w:rPr>
  </w:style>
  <w:style w:type="character" w:customStyle="1" w:styleId="BodyTextChar">
    <w:name w:val="Body Text Char"/>
    <w:aliases w:val="Document Char1,Doc Char1,Body Text2 Char1,doc Char1,Standard paragraph Char1,BodyText Char1,(Norm) Char1,Body Text 12 Char1,bt Char1,gl Char1,uvlaka 2 Char1,heading3 Char1,Body Text - Level 2 Char1,1body Char1,BodText Char1,Body Txt Char1"/>
    <w:basedOn w:val="DefaultParagraphFont"/>
    <w:link w:val="BodyText"/>
    <w:locked/>
    <w:rsid w:val="00AA1C15"/>
    <w:rPr>
      <w:rFonts w:ascii="Times New Roman" w:eastAsia="Times New Roman" w:hAnsi="Times New Roman"/>
      <w:sz w:val="24"/>
      <w:lang w:eastAsia="en-GB"/>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b.,b, (Norm)"/>
    <w:basedOn w:val="Normal"/>
    <w:link w:val="BodyTextChar"/>
    <w:unhideWhenUsed/>
    <w:qFormat/>
    <w:rsid w:val="00AA1C15"/>
    <w:pPr>
      <w:spacing w:before="0" w:line="240" w:lineRule="auto"/>
      <w:jc w:val="both"/>
    </w:pPr>
    <w:rPr>
      <w:rFonts w:eastAsia="Times New Roman" w:cstheme="minorBidi"/>
      <w:lang w:eastAsia="en-GB"/>
    </w:rPr>
  </w:style>
  <w:style w:type="character" w:customStyle="1" w:styleId="BodyTextChar1">
    <w:name w:val="Body Text Char1"/>
    <w:aliases w:val="Document Char,Doc Char,Body Text2 Char,doc Char,Standard paragraph Char,BodyText Char,(Norm) Char,Body Text 12 Char,bt Char,gl Char,uvlaka 2 Char,heading3 Char,Body Text - Level 2 Char,1body Char,BodText Char,body text Char,Body Txt Char"/>
    <w:basedOn w:val="DefaultParagraphFont"/>
    <w:rsid w:val="00AA1C15"/>
    <w:rPr>
      <w:rFonts w:ascii="Times New Roman" w:hAnsi="Times New Roman" w:cs="Times New Roman"/>
      <w:sz w:val="24"/>
      <w:lang w:val="bg-BG"/>
    </w:rPr>
  </w:style>
  <w:style w:type="character" w:customStyle="1" w:styleId="BodyTextIndentChar">
    <w:name w:val="Body Text Indent Char"/>
    <w:basedOn w:val="DefaultParagraphFont"/>
    <w:link w:val="BodyTextIndent"/>
    <w:rsid w:val="00AA1C15"/>
    <w:rPr>
      <w:rFonts w:ascii="Times New Roman" w:eastAsia="Times New Roman" w:hAnsi="Times New Roman"/>
      <w:sz w:val="24"/>
      <w:lang w:eastAsia="en-GB"/>
    </w:rPr>
  </w:style>
  <w:style w:type="paragraph" w:styleId="BodyTextIndent">
    <w:name w:val="Body Text Indent"/>
    <w:basedOn w:val="Normal"/>
    <w:link w:val="BodyTextIndentChar"/>
    <w:unhideWhenUsed/>
    <w:rsid w:val="00AA1C15"/>
    <w:pPr>
      <w:spacing w:before="0" w:line="240" w:lineRule="auto"/>
      <w:ind w:left="283"/>
      <w:jc w:val="both"/>
    </w:pPr>
    <w:rPr>
      <w:rFonts w:eastAsia="Times New Roman" w:cstheme="minorBidi"/>
      <w:lang w:eastAsia="en-GB"/>
    </w:rPr>
  </w:style>
  <w:style w:type="character" w:customStyle="1" w:styleId="BodyTextIndentChar1">
    <w:name w:val="Body Text Indent Char1"/>
    <w:basedOn w:val="DefaultParagraphFont"/>
    <w:uiPriority w:val="99"/>
    <w:semiHidden/>
    <w:rsid w:val="00AA1C15"/>
    <w:rPr>
      <w:rFonts w:ascii="Times New Roman" w:hAnsi="Times New Roman" w:cs="Times New Roman"/>
      <w:sz w:val="24"/>
      <w:lang w:val="bg-BG"/>
    </w:rPr>
  </w:style>
  <w:style w:type="character" w:customStyle="1" w:styleId="MessageHeaderChar">
    <w:name w:val="Message Header Char"/>
    <w:basedOn w:val="DefaultParagraphFont"/>
    <w:link w:val="MessageHeader"/>
    <w:rsid w:val="00AA1C15"/>
    <w:rPr>
      <w:rFonts w:ascii="Arial" w:eastAsia="Times New Roman" w:hAnsi="Arial"/>
      <w:sz w:val="24"/>
      <w:shd w:val="pct20" w:color="auto" w:fill="auto"/>
      <w:lang w:eastAsia="en-GB"/>
    </w:rPr>
  </w:style>
  <w:style w:type="paragraph" w:styleId="MessageHeader">
    <w:name w:val="Message Header"/>
    <w:basedOn w:val="Normal"/>
    <w:link w:val="MessageHeaderChar"/>
    <w:unhideWhenUsed/>
    <w:rsid w:val="00AA1C15"/>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eastAsia="Times New Roman" w:hAnsi="Arial" w:cstheme="minorBidi"/>
      <w:lang w:eastAsia="en-GB"/>
    </w:rPr>
  </w:style>
  <w:style w:type="character" w:customStyle="1" w:styleId="MessageHeaderChar1">
    <w:name w:val="Message Header Char1"/>
    <w:basedOn w:val="DefaultParagraphFont"/>
    <w:uiPriority w:val="99"/>
    <w:semiHidden/>
    <w:rsid w:val="00AA1C15"/>
    <w:rPr>
      <w:rFonts w:asciiTheme="majorHAnsi" w:eastAsiaTheme="majorEastAsia" w:hAnsiTheme="majorHAnsi" w:cstheme="majorBidi"/>
      <w:sz w:val="24"/>
      <w:szCs w:val="24"/>
      <w:shd w:val="pct20" w:color="auto" w:fill="auto"/>
      <w:lang w:val="bg-BG"/>
    </w:rPr>
  </w:style>
  <w:style w:type="character" w:customStyle="1" w:styleId="SalutationChar">
    <w:name w:val="Salutation Char"/>
    <w:basedOn w:val="DefaultParagraphFont"/>
    <w:link w:val="Salutation"/>
    <w:rsid w:val="00AA1C15"/>
    <w:rPr>
      <w:rFonts w:ascii="Times New Roman" w:eastAsia="Times New Roman" w:hAnsi="Times New Roman"/>
      <w:sz w:val="24"/>
      <w:lang w:eastAsia="en-GB"/>
    </w:rPr>
  </w:style>
  <w:style w:type="paragraph" w:styleId="Salutation">
    <w:name w:val="Salutation"/>
    <w:basedOn w:val="Normal"/>
    <w:next w:val="Normal"/>
    <w:link w:val="SalutationChar"/>
    <w:unhideWhenUsed/>
    <w:rsid w:val="00AA1C15"/>
    <w:pPr>
      <w:spacing w:before="0" w:after="240" w:line="240" w:lineRule="auto"/>
      <w:jc w:val="both"/>
    </w:pPr>
    <w:rPr>
      <w:rFonts w:eastAsia="Times New Roman" w:cstheme="minorBidi"/>
      <w:lang w:eastAsia="en-GB"/>
    </w:rPr>
  </w:style>
  <w:style w:type="character" w:customStyle="1" w:styleId="SalutationChar1">
    <w:name w:val="Salutation Char1"/>
    <w:basedOn w:val="DefaultParagraphFont"/>
    <w:uiPriority w:val="99"/>
    <w:semiHidden/>
    <w:rsid w:val="00AA1C15"/>
    <w:rPr>
      <w:rFonts w:ascii="Times New Roman" w:hAnsi="Times New Roman" w:cs="Times New Roman"/>
      <w:sz w:val="24"/>
      <w:lang w:val="bg-BG"/>
    </w:rPr>
  </w:style>
  <w:style w:type="paragraph" w:customStyle="1" w:styleId="References">
    <w:name w:val="References"/>
    <w:basedOn w:val="Normal"/>
    <w:next w:val="AddressTR"/>
    <w:rsid w:val="00AA1C15"/>
    <w:pPr>
      <w:spacing w:before="0" w:after="240" w:line="240" w:lineRule="auto"/>
      <w:ind w:left="5103"/>
    </w:pPr>
    <w:rPr>
      <w:rFonts w:eastAsia="Times New Roman"/>
      <w:sz w:val="20"/>
      <w:lang w:eastAsia="en-GB"/>
    </w:rPr>
  </w:style>
  <w:style w:type="paragraph" w:customStyle="1" w:styleId="AddressTR">
    <w:name w:val="AddressTR"/>
    <w:basedOn w:val="Normal"/>
    <w:next w:val="Normal"/>
    <w:rsid w:val="00AA1C15"/>
    <w:pPr>
      <w:spacing w:before="0" w:after="720" w:line="240" w:lineRule="auto"/>
      <w:ind w:left="5103"/>
    </w:pPr>
    <w:rPr>
      <w:rFonts w:eastAsia="Times New Roman"/>
      <w:lang w:eastAsia="en-GB"/>
    </w:rPr>
  </w:style>
  <w:style w:type="character" w:customStyle="1" w:styleId="DateChar">
    <w:name w:val="Date Char"/>
    <w:basedOn w:val="DefaultParagraphFont"/>
    <w:link w:val="Date"/>
    <w:rsid w:val="00AA1C15"/>
    <w:rPr>
      <w:rFonts w:ascii="Times New Roman" w:eastAsia="Times New Roman" w:hAnsi="Times New Roman"/>
      <w:sz w:val="24"/>
      <w:lang w:eastAsia="en-GB"/>
    </w:rPr>
  </w:style>
  <w:style w:type="paragraph" w:styleId="Date">
    <w:name w:val="Date"/>
    <w:basedOn w:val="Normal"/>
    <w:next w:val="References"/>
    <w:link w:val="DateChar"/>
    <w:unhideWhenUsed/>
    <w:rsid w:val="00AA1C15"/>
    <w:pPr>
      <w:spacing w:before="0" w:after="0" w:line="240" w:lineRule="auto"/>
      <w:ind w:left="5103" w:right="-567"/>
    </w:pPr>
    <w:rPr>
      <w:rFonts w:eastAsia="Times New Roman" w:cstheme="minorBidi"/>
      <w:lang w:eastAsia="en-GB"/>
    </w:rPr>
  </w:style>
  <w:style w:type="character" w:customStyle="1" w:styleId="DateChar1">
    <w:name w:val="Date Char1"/>
    <w:basedOn w:val="DefaultParagraphFont"/>
    <w:uiPriority w:val="99"/>
    <w:semiHidden/>
    <w:rsid w:val="00AA1C15"/>
    <w:rPr>
      <w:rFonts w:ascii="Times New Roman" w:hAnsi="Times New Roman" w:cs="Times New Roman"/>
      <w:sz w:val="24"/>
      <w:lang w:val="bg-BG"/>
    </w:rPr>
  </w:style>
  <w:style w:type="paragraph" w:styleId="BodyTextFirstIndent">
    <w:name w:val="Body Text First Indent"/>
    <w:basedOn w:val="BodyText"/>
    <w:link w:val="BodyTextFirstIndentChar"/>
    <w:unhideWhenUsed/>
    <w:rsid w:val="00AA1C15"/>
    <w:pPr>
      <w:ind w:firstLine="210"/>
    </w:pPr>
  </w:style>
  <w:style w:type="character" w:customStyle="1" w:styleId="BodyTextFirstIndentChar">
    <w:name w:val="Body Text First Indent Char"/>
    <w:basedOn w:val="BodyTextChar1"/>
    <w:link w:val="BodyTextFirstIndent"/>
    <w:rsid w:val="00AA1C15"/>
    <w:rPr>
      <w:rFonts w:ascii="Times New Roman" w:eastAsia="Times New Roman" w:hAnsi="Times New Roman" w:cs="Times New Roman"/>
      <w:sz w:val="24"/>
      <w:lang w:val="bg-BG" w:eastAsia="en-GB"/>
    </w:rPr>
  </w:style>
  <w:style w:type="character" w:customStyle="1" w:styleId="BodyTextFirstIndent2Char">
    <w:name w:val="Body Text First Indent 2 Char"/>
    <w:basedOn w:val="BodyTextIndentChar"/>
    <w:link w:val="BodyTextFirstIndent2"/>
    <w:rsid w:val="00AA1C15"/>
    <w:rPr>
      <w:rFonts w:ascii="Times New Roman" w:eastAsia="Times New Roman" w:hAnsi="Times New Roman"/>
      <w:sz w:val="24"/>
      <w:lang w:eastAsia="en-GB"/>
    </w:rPr>
  </w:style>
  <w:style w:type="paragraph" w:styleId="BodyTextFirstIndent2">
    <w:name w:val="Body Text First Indent 2"/>
    <w:basedOn w:val="BodyTextIndent"/>
    <w:link w:val="BodyTextFirstIndent2Char"/>
    <w:unhideWhenUsed/>
    <w:rsid w:val="00AA1C15"/>
    <w:pPr>
      <w:ind w:firstLine="210"/>
    </w:pPr>
  </w:style>
  <w:style w:type="character" w:customStyle="1" w:styleId="BodyTextFirstIndent2Char1">
    <w:name w:val="Body Text First Indent 2 Char1"/>
    <w:basedOn w:val="BodyTextIndentChar1"/>
    <w:uiPriority w:val="99"/>
    <w:semiHidden/>
    <w:rsid w:val="00AA1C15"/>
    <w:rPr>
      <w:rFonts w:ascii="Times New Roman" w:hAnsi="Times New Roman" w:cs="Times New Roman"/>
      <w:sz w:val="24"/>
      <w:lang w:val="bg-BG"/>
    </w:rPr>
  </w:style>
  <w:style w:type="character" w:customStyle="1" w:styleId="NoteHeadingChar">
    <w:name w:val="Note Heading Char"/>
    <w:basedOn w:val="DefaultParagraphFont"/>
    <w:link w:val="NoteHeading"/>
    <w:rsid w:val="00AA1C15"/>
    <w:rPr>
      <w:rFonts w:ascii="Times New Roman" w:eastAsia="Times New Roman" w:hAnsi="Times New Roman"/>
      <w:sz w:val="24"/>
      <w:lang w:eastAsia="en-GB"/>
    </w:rPr>
  </w:style>
  <w:style w:type="paragraph" w:styleId="NoteHeading">
    <w:name w:val="Note Heading"/>
    <w:basedOn w:val="Normal"/>
    <w:next w:val="Normal"/>
    <w:link w:val="NoteHeadingChar"/>
    <w:unhideWhenUsed/>
    <w:rsid w:val="00AA1C15"/>
    <w:pPr>
      <w:spacing w:before="0" w:after="240" w:line="240" w:lineRule="auto"/>
      <w:jc w:val="both"/>
    </w:pPr>
    <w:rPr>
      <w:rFonts w:eastAsia="Times New Roman" w:cstheme="minorBidi"/>
      <w:lang w:eastAsia="en-GB"/>
    </w:rPr>
  </w:style>
  <w:style w:type="character" w:customStyle="1" w:styleId="NoteHeadingChar1">
    <w:name w:val="Note Heading Char1"/>
    <w:basedOn w:val="DefaultParagraphFont"/>
    <w:uiPriority w:val="99"/>
    <w:semiHidden/>
    <w:rsid w:val="00AA1C15"/>
    <w:rPr>
      <w:rFonts w:ascii="Times New Roman" w:hAnsi="Times New Roman" w:cs="Times New Roman"/>
      <w:sz w:val="24"/>
      <w:lang w:val="bg-BG"/>
    </w:rPr>
  </w:style>
  <w:style w:type="character" w:customStyle="1" w:styleId="BodyText2Char">
    <w:name w:val="Body Text 2 Char"/>
    <w:basedOn w:val="DefaultParagraphFont"/>
    <w:link w:val="BodyText2"/>
    <w:rsid w:val="00AA1C15"/>
    <w:rPr>
      <w:rFonts w:ascii="Times New Roman" w:eastAsia="Times New Roman" w:hAnsi="Times New Roman"/>
      <w:sz w:val="24"/>
      <w:lang w:eastAsia="en-GB"/>
    </w:rPr>
  </w:style>
  <w:style w:type="paragraph" w:styleId="BodyText2">
    <w:name w:val="Body Text 2"/>
    <w:basedOn w:val="Normal"/>
    <w:link w:val="BodyText2Char"/>
    <w:unhideWhenUsed/>
    <w:rsid w:val="00AA1C15"/>
    <w:pPr>
      <w:spacing w:before="0" w:line="480" w:lineRule="auto"/>
      <w:jc w:val="both"/>
    </w:pPr>
    <w:rPr>
      <w:rFonts w:eastAsia="Times New Roman" w:cstheme="minorBidi"/>
      <w:lang w:eastAsia="en-GB"/>
    </w:rPr>
  </w:style>
  <w:style w:type="character" w:customStyle="1" w:styleId="BodyText2Char1">
    <w:name w:val="Body Text 2 Char1"/>
    <w:basedOn w:val="DefaultParagraphFont"/>
    <w:uiPriority w:val="99"/>
    <w:semiHidden/>
    <w:rsid w:val="00AA1C15"/>
    <w:rPr>
      <w:rFonts w:ascii="Times New Roman" w:hAnsi="Times New Roman" w:cs="Times New Roman"/>
      <w:sz w:val="24"/>
      <w:lang w:val="bg-BG"/>
    </w:rPr>
  </w:style>
  <w:style w:type="character" w:customStyle="1" w:styleId="BodyText3Char">
    <w:name w:val="Body Text 3 Char"/>
    <w:basedOn w:val="DefaultParagraphFont"/>
    <w:link w:val="BodyText3"/>
    <w:rsid w:val="00AA1C15"/>
    <w:rPr>
      <w:rFonts w:ascii="Times New Roman" w:eastAsia="Times New Roman" w:hAnsi="Times New Roman"/>
      <w:sz w:val="16"/>
      <w:lang w:eastAsia="en-GB"/>
    </w:rPr>
  </w:style>
  <w:style w:type="paragraph" w:styleId="BodyText3">
    <w:name w:val="Body Text 3"/>
    <w:basedOn w:val="Normal"/>
    <w:link w:val="BodyText3Char"/>
    <w:unhideWhenUsed/>
    <w:rsid w:val="00AA1C15"/>
    <w:pPr>
      <w:spacing w:before="0" w:line="240" w:lineRule="auto"/>
      <w:jc w:val="both"/>
    </w:pPr>
    <w:rPr>
      <w:rFonts w:eastAsia="Times New Roman" w:cstheme="minorBidi"/>
      <w:sz w:val="16"/>
      <w:lang w:eastAsia="en-GB"/>
    </w:rPr>
  </w:style>
  <w:style w:type="character" w:customStyle="1" w:styleId="BodyText3Char1">
    <w:name w:val="Body Text 3 Char1"/>
    <w:basedOn w:val="DefaultParagraphFont"/>
    <w:uiPriority w:val="99"/>
    <w:semiHidden/>
    <w:rsid w:val="00AA1C15"/>
    <w:rPr>
      <w:rFonts w:ascii="Times New Roman" w:hAnsi="Times New Roman" w:cs="Times New Roman"/>
      <w:sz w:val="16"/>
      <w:szCs w:val="16"/>
      <w:lang w:val="bg-BG"/>
    </w:rPr>
  </w:style>
  <w:style w:type="character" w:customStyle="1" w:styleId="BodyTextIndent2Char">
    <w:name w:val="Body Text Indent 2 Char"/>
    <w:basedOn w:val="DefaultParagraphFont"/>
    <w:link w:val="BodyTextIndent2"/>
    <w:rsid w:val="00AA1C15"/>
    <w:rPr>
      <w:rFonts w:ascii="Times New Roman" w:eastAsia="Times New Roman" w:hAnsi="Times New Roman"/>
      <w:sz w:val="24"/>
      <w:lang w:eastAsia="en-GB"/>
    </w:rPr>
  </w:style>
  <w:style w:type="paragraph" w:styleId="BodyTextIndent2">
    <w:name w:val="Body Text Indent 2"/>
    <w:basedOn w:val="Normal"/>
    <w:link w:val="BodyTextIndent2Char"/>
    <w:unhideWhenUsed/>
    <w:rsid w:val="00AA1C15"/>
    <w:pPr>
      <w:spacing w:before="0" w:line="480" w:lineRule="auto"/>
      <w:ind w:left="283"/>
      <w:jc w:val="both"/>
    </w:pPr>
    <w:rPr>
      <w:rFonts w:eastAsia="Times New Roman" w:cstheme="minorBidi"/>
      <w:lang w:eastAsia="en-GB"/>
    </w:rPr>
  </w:style>
  <w:style w:type="character" w:customStyle="1" w:styleId="BodyTextIndent2Char1">
    <w:name w:val="Body Text Indent 2 Char1"/>
    <w:basedOn w:val="DefaultParagraphFont"/>
    <w:uiPriority w:val="99"/>
    <w:semiHidden/>
    <w:rsid w:val="00AA1C15"/>
    <w:rPr>
      <w:rFonts w:ascii="Times New Roman" w:hAnsi="Times New Roman" w:cs="Times New Roman"/>
      <w:sz w:val="24"/>
      <w:lang w:val="bg-BG"/>
    </w:rPr>
  </w:style>
  <w:style w:type="character" w:customStyle="1" w:styleId="BodyTextIndent3Char">
    <w:name w:val="Body Text Indent 3 Char"/>
    <w:basedOn w:val="DefaultParagraphFont"/>
    <w:link w:val="BodyTextIndent3"/>
    <w:rsid w:val="00AA1C15"/>
    <w:rPr>
      <w:rFonts w:ascii="Times New Roman" w:eastAsia="Times New Roman" w:hAnsi="Times New Roman"/>
      <w:sz w:val="16"/>
      <w:lang w:eastAsia="en-GB"/>
    </w:rPr>
  </w:style>
  <w:style w:type="paragraph" w:styleId="BodyTextIndent3">
    <w:name w:val="Body Text Indent 3"/>
    <w:basedOn w:val="Normal"/>
    <w:link w:val="BodyTextIndent3Char"/>
    <w:unhideWhenUsed/>
    <w:rsid w:val="00AA1C15"/>
    <w:pPr>
      <w:spacing w:before="0" w:line="240" w:lineRule="auto"/>
      <w:ind w:left="283"/>
      <w:jc w:val="both"/>
    </w:pPr>
    <w:rPr>
      <w:rFonts w:eastAsia="Times New Roman" w:cstheme="minorBidi"/>
      <w:sz w:val="16"/>
      <w:lang w:eastAsia="en-GB"/>
    </w:rPr>
  </w:style>
  <w:style w:type="character" w:customStyle="1" w:styleId="BodyTextIndent3Char1">
    <w:name w:val="Body Text Indent 3 Char1"/>
    <w:basedOn w:val="DefaultParagraphFont"/>
    <w:uiPriority w:val="99"/>
    <w:semiHidden/>
    <w:rsid w:val="00AA1C15"/>
    <w:rPr>
      <w:rFonts w:ascii="Times New Roman" w:hAnsi="Times New Roman" w:cs="Times New Roman"/>
      <w:sz w:val="16"/>
      <w:szCs w:val="16"/>
      <w:lang w:val="bg-BG"/>
    </w:rPr>
  </w:style>
  <w:style w:type="character" w:customStyle="1" w:styleId="DocumentMapChar">
    <w:name w:val="Document Map Char"/>
    <w:basedOn w:val="DefaultParagraphFont"/>
    <w:link w:val="DocumentMap"/>
    <w:semiHidden/>
    <w:rsid w:val="00AA1C15"/>
    <w:rPr>
      <w:rFonts w:ascii="Tahoma" w:eastAsia="Times New Roman" w:hAnsi="Tahoma"/>
      <w:sz w:val="24"/>
      <w:shd w:val="clear" w:color="auto" w:fill="000080"/>
      <w:lang w:eastAsia="en-GB"/>
    </w:rPr>
  </w:style>
  <w:style w:type="paragraph" w:styleId="DocumentMap">
    <w:name w:val="Document Map"/>
    <w:basedOn w:val="Normal"/>
    <w:link w:val="DocumentMapChar"/>
    <w:semiHidden/>
    <w:unhideWhenUsed/>
    <w:rsid w:val="00AA1C15"/>
    <w:pPr>
      <w:shd w:val="clear" w:color="auto" w:fill="000080"/>
      <w:spacing w:before="0" w:after="240" w:line="240" w:lineRule="auto"/>
      <w:jc w:val="both"/>
    </w:pPr>
    <w:rPr>
      <w:rFonts w:ascii="Tahoma" w:eastAsia="Times New Roman" w:hAnsi="Tahoma" w:cstheme="minorBidi"/>
      <w:lang w:eastAsia="en-GB"/>
    </w:rPr>
  </w:style>
  <w:style w:type="character" w:customStyle="1" w:styleId="DocumentMapChar1">
    <w:name w:val="Document Map Char1"/>
    <w:basedOn w:val="DefaultParagraphFont"/>
    <w:uiPriority w:val="99"/>
    <w:semiHidden/>
    <w:rsid w:val="00AA1C15"/>
    <w:rPr>
      <w:rFonts w:ascii="Segoe UI" w:hAnsi="Segoe UI" w:cs="Segoe UI"/>
      <w:sz w:val="16"/>
      <w:szCs w:val="16"/>
      <w:lang w:val="bg-BG"/>
    </w:rPr>
  </w:style>
  <w:style w:type="character" w:customStyle="1" w:styleId="PlainTextChar">
    <w:name w:val="Plain Text Char"/>
    <w:basedOn w:val="DefaultParagraphFont"/>
    <w:link w:val="PlainText"/>
    <w:rsid w:val="00AA1C15"/>
    <w:rPr>
      <w:rFonts w:ascii="Courier New" w:eastAsia="Times New Roman" w:hAnsi="Courier New"/>
      <w:sz w:val="20"/>
      <w:lang w:eastAsia="en-GB"/>
    </w:rPr>
  </w:style>
  <w:style w:type="paragraph" w:styleId="PlainText">
    <w:name w:val="Plain Text"/>
    <w:basedOn w:val="Normal"/>
    <w:link w:val="PlainTextChar"/>
    <w:unhideWhenUsed/>
    <w:rsid w:val="00AA1C15"/>
    <w:pPr>
      <w:spacing w:before="0" w:after="240" w:line="240" w:lineRule="auto"/>
      <w:jc w:val="both"/>
    </w:pPr>
    <w:rPr>
      <w:rFonts w:ascii="Courier New" w:eastAsia="Times New Roman" w:hAnsi="Courier New" w:cstheme="minorBidi"/>
      <w:sz w:val="20"/>
      <w:lang w:eastAsia="en-GB"/>
    </w:rPr>
  </w:style>
  <w:style w:type="character" w:customStyle="1" w:styleId="PlainTextChar1">
    <w:name w:val="Plain Text Char1"/>
    <w:basedOn w:val="DefaultParagraphFont"/>
    <w:uiPriority w:val="99"/>
    <w:semiHidden/>
    <w:rsid w:val="00AA1C15"/>
    <w:rPr>
      <w:rFonts w:ascii="Consolas" w:hAnsi="Consolas" w:cs="Times New Roman"/>
      <w:sz w:val="21"/>
      <w:szCs w:val="21"/>
      <w:lang w:val="bg-BG"/>
    </w:rPr>
  </w:style>
  <w:style w:type="character" w:customStyle="1" w:styleId="CommentSubjectChar1">
    <w:name w:val="Comment Subject Char1"/>
    <w:basedOn w:val="CommentTextChar"/>
    <w:uiPriority w:val="99"/>
    <w:semiHidden/>
    <w:rsid w:val="00AA1C15"/>
    <w:rPr>
      <w:rFonts w:ascii="Times New Roman" w:eastAsia="Calibri" w:hAnsi="Times New Roman" w:cs="Arial"/>
      <w:b/>
      <w:bCs/>
      <w:sz w:val="20"/>
      <w:szCs w:val="20"/>
      <w:lang w:val="bg-BG"/>
    </w:rPr>
  </w:style>
  <w:style w:type="character" w:customStyle="1" w:styleId="BalloonTextChar1">
    <w:name w:val="Balloon Text Char1"/>
    <w:basedOn w:val="DefaultParagraphFont"/>
    <w:uiPriority w:val="99"/>
    <w:semiHidden/>
    <w:rsid w:val="00AA1C15"/>
    <w:rPr>
      <w:rFonts w:ascii="Segoe UI" w:hAnsi="Segoe UI" w:cs="Segoe UI"/>
      <w:sz w:val="18"/>
      <w:szCs w:val="18"/>
    </w:rPr>
  </w:style>
  <w:style w:type="paragraph" w:customStyle="1" w:styleId="Par-number10">
    <w:name w:val="Par-number 1)"/>
    <w:basedOn w:val="Normal"/>
    <w:next w:val="Normal"/>
    <w:rsid w:val="00AA1C15"/>
    <w:pPr>
      <w:numPr>
        <w:numId w:val="40"/>
      </w:numPr>
      <w:spacing w:before="0" w:after="0"/>
    </w:pPr>
    <w:rPr>
      <w:rFonts w:eastAsia="Calibri" w:cs="Arial"/>
    </w:rPr>
  </w:style>
  <w:style w:type="paragraph" w:customStyle="1" w:styleId="Par-bullet">
    <w:name w:val="Par-bullet"/>
    <w:basedOn w:val="Normal"/>
    <w:next w:val="Normal"/>
    <w:rsid w:val="00AA1C15"/>
    <w:pPr>
      <w:numPr>
        <w:numId w:val="41"/>
      </w:numPr>
      <w:spacing w:before="0" w:after="0"/>
    </w:pPr>
    <w:rPr>
      <w:rFonts w:eastAsia="Calibri" w:cs="Arial"/>
    </w:rPr>
  </w:style>
  <w:style w:type="paragraph" w:customStyle="1" w:styleId="Par-equal">
    <w:name w:val="Par-equal"/>
    <w:basedOn w:val="Normal"/>
    <w:next w:val="Normal"/>
    <w:rsid w:val="00AA1C15"/>
    <w:pPr>
      <w:numPr>
        <w:numId w:val="42"/>
      </w:numPr>
      <w:spacing w:before="0" w:after="0"/>
    </w:pPr>
    <w:rPr>
      <w:rFonts w:eastAsia="Calibri" w:cs="Arial"/>
    </w:rPr>
  </w:style>
  <w:style w:type="paragraph" w:customStyle="1" w:styleId="Par-number1">
    <w:name w:val="Par-number (1)"/>
    <w:basedOn w:val="Normal"/>
    <w:next w:val="Normal"/>
    <w:rsid w:val="00AA1C15"/>
    <w:pPr>
      <w:numPr>
        <w:numId w:val="43"/>
      </w:numPr>
      <w:spacing w:before="0" w:after="0"/>
    </w:pPr>
    <w:rPr>
      <w:rFonts w:eastAsia="Calibri" w:cs="Arial"/>
    </w:rPr>
  </w:style>
  <w:style w:type="paragraph" w:customStyle="1" w:styleId="Par-number11">
    <w:name w:val="Par-number 1."/>
    <w:basedOn w:val="Normal"/>
    <w:next w:val="Normal"/>
    <w:rsid w:val="00AA1C15"/>
    <w:pPr>
      <w:numPr>
        <w:numId w:val="44"/>
      </w:numPr>
      <w:spacing w:before="0" w:after="0"/>
    </w:pPr>
    <w:rPr>
      <w:rFonts w:eastAsia="Calibri" w:cs="Arial"/>
    </w:rPr>
  </w:style>
  <w:style w:type="paragraph" w:customStyle="1" w:styleId="Par-dash">
    <w:name w:val="Par-dash"/>
    <w:basedOn w:val="Normal"/>
    <w:next w:val="Normal"/>
    <w:rsid w:val="00AA1C15"/>
    <w:pPr>
      <w:numPr>
        <w:numId w:val="45"/>
      </w:numPr>
      <w:spacing w:before="0" w:after="0"/>
    </w:pPr>
    <w:rPr>
      <w:rFonts w:eastAsia="Calibri" w:cs="Arial"/>
    </w:rPr>
  </w:style>
  <w:style w:type="paragraph" w:customStyle="1" w:styleId="Par-numberA">
    <w:name w:val="Par-number A."/>
    <w:basedOn w:val="Normal"/>
    <w:next w:val="Normal"/>
    <w:rsid w:val="00AA1C15"/>
    <w:pPr>
      <w:numPr>
        <w:numId w:val="46"/>
      </w:numPr>
      <w:spacing w:before="0" w:after="0"/>
    </w:pPr>
    <w:rPr>
      <w:rFonts w:eastAsia="Calibri" w:cs="Arial"/>
    </w:rPr>
  </w:style>
  <w:style w:type="paragraph" w:customStyle="1" w:styleId="AC">
    <w:name w:val="AC"/>
    <w:basedOn w:val="Normal"/>
    <w:next w:val="Normal"/>
    <w:rsid w:val="00AA1C15"/>
    <w:pPr>
      <w:spacing w:before="0" w:after="0"/>
    </w:pPr>
    <w:rPr>
      <w:rFonts w:eastAsia="Calibri" w:cs="Arial"/>
      <w:b/>
      <w:sz w:val="40"/>
    </w:rPr>
  </w:style>
  <w:style w:type="paragraph" w:customStyle="1" w:styleId="Par-numberi">
    <w:name w:val="Par-number (i)"/>
    <w:basedOn w:val="Normal"/>
    <w:next w:val="Normal"/>
    <w:rsid w:val="00AA1C15"/>
    <w:pPr>
      <w:numPr>
        <w:numId w:val="47"/>
      </w:numPr>
      <w:tabs>
        <w:tab w:val="left" w:pos="567"/>
      </w:tabs>
      <w:spacing w:before="0" w:after="0"/>
    </w:pPr>
    <w:rPr>
      <w:rFonts w:eastAsia="Calibri" w:cs="Arial"/>
    </w:rPr>
  </w:style>
  <w:style w:type="paragraph" w:customStyle="1" w:styleId="Par-numbera0">
    <w:name w:val="Par-number (a)"/>
    <w:basedOn w:val="Normal"/>
    <w:next w:val="Normal"/>
    <w:rsid w:val="00AA1C15"/>
    <w:pPr>
      <w:numPr>
        <w:numId w:val="48"/>
      </w:numPr>
      <w:spacing w:before="0" w:after="0"/>
    </w:pPr>
    <w:rPr>
      <w:rFonts w:eastAsia="Calibri" w:cs="Arial"/>
    </w:rPr>
  </w:style>
  <w:style w:type="paragraph" w:customStyle="1" w:styleId="AddReference">
    <w:name w:val="Add Reference"/>
    <w:basedOn w:val="Normal"/>
    <w:rsid w:val="00AA1C15"/>
    <w:pPr>
      <w:pBdr>
        <w:top w:val="single" w:sz="4" w:space="1" w:color="auto"/>
        <w:left w:val="single" w:sz="4" w:space="4" w:color="auto"/>
        <w:bottom w:val="single" w:sz="4" w:space="1" w:color="auto"/>
        <w:right w:val="single" w:sz="4" w:space="4" w:color="auto"/>
      </w:pBdr>
      <w:spacing w:before="0" w:after="0" w:line="240" w:lineRule="auto"/>
      <w:ind w:left="7655" w:right="-454"/>
    </w:pPr>
    <w:rPr>
      <w:rFonts w:eastAsia="Calibri" w:cs="Arial"/>
      <w:i/>
      <w:sz w:val="20"/>
    </w:rPr>
  </w:style>
  <w:style w:type="paragraph" w:customStyle="1" w:styleId="Considerant">
    <w:name w:val="Considerant"/>
    <w:basedOn w:val="ListParagraph"/>
    <w:rsid w:val="00AA1C15"/>
    <w:pPr>
      <w:numPr>
        <w:numId w:val="49"/>
      </w:numPr>
      <w:tabs>
        <w:tab w:val="num" w:pos="360"/>
      </w:tabs>
      <w:spacing w:after="200" w:line="276" w:lineRule="auto"/>
      <w:ind w:left="720" w:firstLine="0"/>
      <w:jc w:val="left"/>
    </w:pPr>
    <w:rPr>
      <w:rFonts w:eastAsia="Times New Roman"/>
      <w:sz w:val="22"/>
      <w:szCs w:val="22"/>
      <w:lang w:eastAsia="en-GB"/>
    </w:rPr>
  </w:style>
  <w:style w:type="paragraph" w:customStyle="1" w:styleId="Default">
    <w:name w:val="Default"/>
    <w:rsid w:val="00AA1C1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3">
    <w:name w:val="CM3"/>
    <w:basedOn w:val="Normal"/>
    <w:next w:val="Normal"/>
    <w:uiPriority w:val="99"/>
    <w:rsid w:val="00AA1C15"/>
    <w:pPr>
      <w:autoSpaceDE w:val="0"/>
      <w:autoSpaceDN w:val="0"/>
      <w:adjustRightInd w:val="0"/>
      <w:spacing w:before="0" w:after="0" w:line="240" w:lineRule="auto"/>
    </w:pPr>
    <w:rPr>
      <w:rFonts w:ascii="EUAlbertina" w:eastAsia="Times New Roman" w:hAnsi="EUAlbertina"/>
      <w:szCs w:val="24"/>
      <w:lang w:eastAsia="en-GB"/>
    </w:rPr>
  </w:style>
  <w:style w:type="character" w:customStyle="1" w:styleId="AnnexetitreChar">
    <w:name w:val="Annexe titre Char"/>
    <w:link w:val="Annexetitre"/>
    <w:locked/>
    <w:rsid w:val="00AA1C15"/>
    <w:rPr>
      <w:rFonts w:ascii="Times New Roman" w:hAnsi="Times New Roman" w:cs="Times New Roman"/>
      <w:b/>
      <w:sz w:val="24"/>
      <w:u w:val="single"/>
      <w:lang w:val="bg-BG"/>
    </w:rPr>
  </w:style>
  <w:style w:type="paragraph" w:customStyle="1" w:styleId="Pagedecouverture">
    <w:name w:val="Page de couverture"/>
    <w:basedOn w:val="Normal"/>
    <w:next w:val="Normal"/>
    <w:rsid w:val="00AA1C15"/>
    <w:pPr>
      <w:spacing w:before="0" w:after="0" w:line="240" w:lineRule="auto"/>
      <w:jc w:val="both"/>
    </w:pPr>
    <w:rPr>
      <w:rFonts w:eastAsia="Calibri"/>
      <w:szCs w:val="20"/>
      <w:lang w:eastAsia="en-GB"/>
    </w:rPr>
  </w:style>
  <w:style w:type="character" w:customStyle="1" w:styleId="FooterCoverPageChar">
    <w:name w:val="Footer Cover Page Char"/>
    <w:basedOn w:val="AnnexetitreChar"/>
    <w:link w:val="FooterCoverPage"/>
    <w:locked/>
    <w:rsid w:val="00AA1C15"/>
    <w:rPr>
      <w:rFonts w:ascii="Times New Roman" w:hAnsi="Times New Roman" w:cs="Times New Roman"/>
      <w:b w:val="0"/>
      <w:sz w:val="24"/>
      <w:u w:val="single"/>
      <w:lang w:val="bg-BG"/>
    </w:rPr>
  </w:style>
  <w:style w:type="paragraph" w:customStyle="1" w:styleId="FooterCoverPage">
    <w:name w:val="Footer Cover Page"/>
    <w:basedOn w:val="Normal"/>
    <w:link w:val="FooterCoverPageChar"/>
    <w:rsid w:val="00AA1C15"/>
    <w:pPr>
      <w:tabs>
        <w:tab w:val="center" w:pos="4535"/>
        <w:tab w:val="right" w:pos="9071"/>
        <w:tab w:val="right" w:pos="9921"/>
      </w:tabs>
      <w:spacing w:before="360" w:after="0" w:line="240" w:lineRule="auto"/>
      <w:ind w:left="-850" w:right="-850"/>
    </w:pPr>
    <w:rPr>
      <w:u w:val="single"/>
    </w:rPr>
  </w:style>
  <w:style w:type="character" w:customStyle="1" w:styleId="FooterSensitivityChar">
    <w:name w:val="Footer Sensitivity Char"/>
    <w:basedOn w:val="AnnexetitreChar"/>
    <w:link w:val="FooterSensitivity"/>
    <w:locked/>
    <w:rsid w:val="00AA1C15"/>
    <w:rPr>
      <w:rFonts w:ascii="Times New Roman" w:hAnsi="Times New Roman" w:cs="Times New Roman"/>
      <w:b/>
      <w:sz w:val="32"/>
      <w:u w:val="single"/>
      <w:lang w:val="bg-BG"/>
    </w:rPr>
  </w:style>
  <w:style w:type="paragraph" w:customStyle="1" w:styleId="FooterSensitivity">
    <w:name w:val="Footer Sensitivity"/>
    <w:basedOn w:val="Normal"/>
    <w:link w:val="FooterSensitivityChar"/>
    <w:rsid w:val="00AA1C1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u w:val="single"/>
    </w:rPr>
  </w:style>
  <w:style w:type="character" w:customStyle="1" w:styleId="HeaderCoverPageChar">
    <w:name w:val="Header Cover Page Char"/>
    <w:basedOn w:val="AnnexetitreChar"/>
    <w:link w:val="HeaderCoverPage"/>
    <w:locked/>
    <w:rsid w:val="00AA1C15"/>
    <w:rPr>
      <w:rFonts w:ascii="Times New Roman" w:hAnsi="Times New Roman" w:cs="Times New Roman"/>
      <w:b w:val="0"/>
      <w:sz w:val="24"/>
      <w:u w:val="single"/>
      <w:lang w:val="bg-BG"/>
    </w:rPr>
  </w:style>
  <w:style w:type="paragraph" w:customStyle="1" w:styleId="HeaderCoverPage">
    <w:name w:val="Header Cover Page"/>
    <w:basedOn w:val="Normal"/>
    <w:link w:val="HeaderCoverPageChar"/>
    <w:rsid w:val="00AA1C15"/>
    <w:pPr>
      <w:tabs>
        <w:tab w:val="center" w:pos="4535"/>
        <w:tab w:val="right" w:pos="9071"/>
      </w:tabs>
      <w:spacing w:before="0" w:line="240" w:lineRule="auto"/>
      <w:jc w:val="both"/>
    </w:pPr>
    <w:rPr>
      <w:u w:val="single"/>
    </w:rPr>
  </w:style>
  <w:style w:type="character" w:customStyle="1" w:styleId="HeaderSensitivityChar">
    <w:name w:val="Header Sensitivity Char"/>
    <w:basedOn w:val="AnnexetitreChar"/>
    <w:link w:val="HeaderSensitivity"/>
    <w:locked/>
    <w:rsid w:val="00AA1C15"/>
    <w:rPr>
      <w:rFonts w:ascii="Times New Roman" w:hAnsi="Times New Roman" w:cs="Times New Roman"/>
      <w:b/>
      <w:sz w:val="32"/>
      <w:u w:val="single"/>
      <w:lang w:val="bg-BG"/>
    </w:rPr>
  </w:style>
  <w:style w:type="paragraph" w:customStyle="1" w:styleId="HeaderSensitivity">
    <w:name w:val="Header Sensitivity"/>
    <w:basedOn w:val="Normal"/>
    <w:link w:val="HeaderSensitivityChar"/>
    <w:rsid w:val="00AA1C15"/>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u w:val="single"/>
    </w:rPr>
  </w:style>
  <w:style w:type="paragraph" w:customStyle="1" w:styleId="CM4">
    <w:name w:val="CM4"/>
    <w:basedOn w:val="Normal"/>
    <w:next w:val="Normal"/>
    <w:uiPriority w:val="99"/>
    <w:rsid w:val="00AA1C15"/>
    <w:pPr>
      <w:autoSpaceDE w:val="0"/>
      <w:autoSpaceDN w:val="0"/>
      <w:adjustRightInd w:val="0"/>
      <w:spacing w:before="0" w:after="0" w:line="240" w:lineRule="auto"/>
    </w:pPr>
    <w:rPr>
      <w:rFonts w:ascii="EUAlbertina" w:eastAsia="Times New Roman" w:hAnsi="EUAlbertina"/>
      <w:szCs w:val="24"/>
      <w:lang w:eastAsia="en-GB"/>
    </w:rPr>
  </w:style>
  <w:style w:type="paragraph" w:customStyle="1" w:styleId="AddressTL">
    <w:name w:val="AddressTL"/>
    <w:basedOn w:val="Normal"/>
    <w:next w:val="Normal"/>
    <w:rsid w:val="00AA1C15"/>
    <w:pPr>
      <w:spacing w:before="0" w:after="720" w:line="240" w:lineRule="auto"/>
    </w:pPr>
    <w:rPr>
      <w:rFonts w:eastAsia="Times New Roman"/>
      <w:lang w:eastAsia="en-GB"/>
    </w:rPr>
  </w:style>
  <w:style w:type="paragraph" w:customStyle="1" w:styleId="DoubSign">
    <w:name w:val="DoubSign"/>
    <w:basedOn w:val="Normal"/>
    <w:next w:val="Contact"/>
    <w:rsid w:val="00AA1C15"/>
    <w:pPr>
      <w:tabs>
        <w:tab w:val="left" w:pos="5103"/>
      </w:tabs>
      <w:spacing w:before="1200" w:after="0" w:line="240" w:lineRule="auto"/>
    </w:pPr>
    <w:rPr>
      <w:rFonts w:eastAsia="Times New Roman"/>
      <w:lang w:eastAsia="en-GB"/>
    </w:rPr>
  </w:style>
  <w:style w:type="paragraph" w:customStyle="1" w:styleId="Subject">
    <w:name w:val="Subject"/>
    <w:basedOn w:val="Normal"/>
    <w:next w:val="Normal"/>
    <w:rsid w:val="00AA1C15"/>
    <w:pPr>
      <w:spacing w:before="0" w:after="480" w:line="240" w:lineRule="auto"/>
      <w:ind w:left="1531" w:hanging="1531"/>
    </w:pPr>
    <w:rPr>
      <w:rFonts w:eastAsia="Times New Roman"/>
      <w:b/>
      <w:lang w:eastAsia="en-GB"/>
    </w:rPr>
  </w:style>
  <w:style w:type="paragraph" w:customStyle="1" w:styleId="NoteHead">
    <w:name w:val="NoteHead"/>
    <w:basedOn w:val="Normal"/>
    <w:next w:val="Subject"/>
    <w:rsid w:val="00AA1C15"/>
    <w:pPr>
      <w:spacing w:before="720" w:after="720" w:line="240" w:lineRule="auto"/>
      <w:jc w:val="center"/>
    </w:pPr>
    <w:rPr>
      <w:rFonts w:eastAsia="Times New Roman"/>
      <w:b/>
      <w:smallCaps/>
      <w:lang w:eastAsia="en-GB"/>
    </w:rPr>
  </w:style>
  <w:style w:type="paragraph" w:customStyle="1" w:styleId="NoteList">
    <w:name w:val="NoteList"/>
    <w:basedOn w:val="Normal"/>
    <w:next w:val="Subject"/>
    <w:rsid w:val="00AA1C15"/>
    <w:pPr>
      <w:tabs>
        <w:tab w:val="left" w:pos="5823"/>
      </w:tabs>
      <w:spacing w:before="720" w:after="720" w:line="240" w:lineRule="auto"/>
      <w:ind w:left="5104" w:hanging="3119"/>
    </w:pPr>
    <w:rPr>
      <w:rFonts w:eastAsia="Times New Roman"/>
      <w:b/>
      <w:smallCaps/>
      <w:lang w:eastAsia="en-GB"/>
    </w:rPr>
  </w:style>
  <w:style w:type="paragraph" w:customStyle="1" w:styleId="YReferences">
    <w:name w:val="YReferences"/>
    <w:basedOn w:val="Normal"/>
    <w:next w:val="Normal"/>
    <w:rsid w:val="00AA1C15"/>
    <w:pPr>
      <w:spacing w:before="0" w:after="480" w:line="240" w:lineRule="auto"/>
      <w:ind w:left="1531" w:hanging="1531"/>
      <w:jc w:val="both"/>
    </w:pPr>
    <w:rPr>
      <w:rFonts w:eastAsia="Times New Roman"/>
      <w:lang w:eastAsia="en-GB"/>
    </w:rPr>
  </w:style>
  <w:style w:type="paragraph" w:customStyle="1" w:styleId="ListBullet1">
    <w:name w:val="List Bullet 1"/>
    <w:basedOn w:val="Text1"/>
    <w:rsid w:val="00AA1C15"/>
    <w:pPr>
      <w:tabs>
        <w:tab w:val="num" w:pos="765"/>
      </w:tabs>
      <w:spacing w:before="0" w:after="240" w:line="240" w:lineRule="auto"/>
      <w:ind w:left="765" w:hanging="283"/>
      <w:jc w:val="both"/>
    </w:pPr>
    <w:rPr>
      <w:rFonts w:eastAsia="Times New Roman"/>
      <w:lang w:eastAsia="en-GB"/>
    </w:rPr>
  </w:style>
  <w:style w:type="paragraph" w:customStyle="1" w:styleId="ListDash">
    <w:name w:val="List Dash"/>
    <w:basedOn w:val="Normal"/>
    <w:rsid w:val="00AA1C15"/>
    <w:pPr>
      <w:numPr>
        <w:numId w:val="50"/>
      </w:numPr>
      <w:spacing w:before="0" w:after="240" w:line="240" w:lineRule="auto"/>
      <w:jc w:val="both"/>
    </w:pPr>
    <w:rPr>
      <w:rFonts w:eastAsia="Times New Roman"/>
      <w:lang w:eastAsia="en-GB"/>
    </w:rPr>
  </w:style>
  <w:style w:type="paragraph" w:customStyle="1" w:styleId="ListDash1">
    <w:name w:val="List Dash 1"/>
    <w:basedOn w:val="Text1"/>
    <w:rsid w:val="00AA1C15"/>
    <w:pPr>
      <w:numPr>
        <w:numId w:val="51"/>
      </w:numPr>
      <w:spacing w:before="0" w:after="240" w:line="240" w:lineRule="auto"/>
      <w:jc w:val="both"/>
    </w:pPr>
    <w:rPr>
      <w:rFonts w:eastAsia="Times New Roman"/>
      <w:lang w:eastAsia="en-GB"/>
    </w:rPr>
  </w:style>
  <w:style w:type="paragraph" w:customStyle="1" w:styleId="ListDash2">
    <w:name w:val="List Dash 2"/>
    <w:basedOn w:val="Text2"/>
    <w:rsid w:val="00AA1C15"/>
    <w:pPr>
      <w:numPr>
        <w:numId w:val="52"/>
      </w:numPr>
      <w:spacing w:before="0" w:after="240" w:line="240" w:lineRule="auto"/>
      <w:jc w:val="both"/>
    </w:pPr>
    <w:rPr>
      <w:rFonts w:eastAsia="Times New Roman"/>
      <w:lang w:eastAsia="en-GB"/>
    </w:rPr>
  </w:style>
  <w:style w:type="paragraph" w:customStyle="1" w:styleId="ListDash3">
    <w:name w:val="List Dash 3"/>
    <w:basedOn w:val="Text3"/>
    <w:rsid w:val="00AA1C15"/>
    <w:pPr>
      <w:numPr>
        <w:numId w:val="53"/>
      </w:numPr>
      <w:spacing w:before="0" w:after="240" w:line="240" w:lineRule="auto"/>
      <w:jc w:val="both"/>
    </w:pPr>
    <w:rPr>
      <w:rFonts w:eastAsia="Times New Roman"/>
      <w:lang w:eastAsia="en-GB"/>
    </w:rPr>
  </w:style>
  <w:style w:type="paragraph" w:customStyle="1" w:styleId="ListDash4">
    <w:name w:val="List Dash 4"/>
    <w:basedOn w:val="Text4"/>
    <w:rsid w:val="00AA1C15"/>
    <w:pPr>
      <w:numPr>
        <w:numId w:val="54"/>
      </w:numPr>
      <w:spacing w:before="0" w:after="240" w:line="240" w:lineRule="auto"/>
      <w:jc w:val="both"/>
    </w:pPr>
    <w:rPr>
      <w:rFonts w:eastAsia="Times New Roman"/>
      <w:lang w:eastAsia="en-GB"/>
    </w:rPr>
  </w:style>
  <w:style w:type="paragraph" w:customStyle="1" w:styleId="ListNumberLevel2">
    <w:name w:val="List Number (Level 2)"/>
    <w:basedOn w:val="Normal"/>
    <w:rsid w:val="00AA1C15"/>
    <w:pPr>
      <w:numPr>
        <w:ilvl w:val="1"/>
        <w:numId w:val="34"/>
      </w:numPr>
      <w:spacing w:before="0" w:after="240" w:line="240" w:lineRule="auto"/>
      <w:jc w:val="both"/>
    </w:pPr>
    <w:rPr>
      <w:rFonts w:eastAsia="Times New Roman"/>
      <w:lang w:eastAsia="en-GB"/>
    </w:rPr>
  </w:style>
  <w:style w:type="paragraph" w:customStyle="1" w:styleId="ListNumberLevel3">
    <w:name w:val="List Number (Level 3)"/>
    <w:basedOn w:val="Normal"/>
    <w:rsid w:val="00AA1C15"/>
    <w:pPr>
      <w:numPr>
        <w:ilvl w:val="2"/>
        <w:numId w:val="34"/>
      </w:numPr>
      <w:spacing w:before="0" w:after="240" w:line="240" w:lineRule="auto"/>
      <w:jc w:val="both"/>
    </w:pPr>
    <w:rPr>
      <w:rFonts w:eastAsia="Times New Roman"/>
      <w:lang w:eastAsia="en-GB"/>
    </w:rPr>
  </w:style>
  <w:style w:type="paragraph" w:customStyle="1" w:styleId="ListNumberLevel4">
    <w:name w:val="List Number (Level 4)"/>
    <w:basedOn w:val="Normal"/>
    <w:rsid w:val="00AA1C15"/>
    <w:pPr>
      <w:numPr>
        <w:ilvl w:val="3"/>
        <w:numId w:val="34"/>
      </w:numPr>
      <w:spacing w:before="0" w:after="240" w:line="240" w:lineRule="auto"/>
      <w:jc w:val="both"/>
    </w:pPr>
    <w:rPr>
      <w:rFonts w:eastAsia="Times New Roman"/>
      <w:lang w:eastAsia="en-GB"/>
    </w:rPr>
  </w:style>
  <w:style w:type="paragraph" w:customStyle="1" w:styleId="ListNumber1">
    <w:name w:val="List Number 1"/>
    <w:basedOn w:val="Text1"/>
    <w:rsid w:val="00AA1C15"/>
    <w:pPr>
      <w:numPr>
        <w:numId w:val="55"/>
      </w:numPr>
      <w:spacing w:before="0" w:after="240" w:line="240" w:lineRule="auto"/>
      <w:jc w:val="both"/>
    </w:pPr>
    <w:rPr>
      <w:rFonts w:eastAsia="Times New Roman"/>
      <w:lang w:eastAsia="en-GB"/>
    </w:rPr>
  </w:style>
  <w:style w:type="paragraph" w:customStyle="1" w:styleId="ListNumber1Level2">
    <w:name w:val="List Number 1 (Level 2)"/>
    <w:basedOn w:val="Text1"/>
    <w:rsid w:val="00AA1C15"/>
    <w:pPr>
      <w:numPr>
        <w:ilvl w:val="1"/>
        <w:numId w:val="55"/>
      </w:numPr>
      <w:spacing w:before="0" w:after="240" w:line="240" w:lineRule="auto"/>
      <w:jc w:val="both"/>
    </w:pPr>
    <w:rPr>
      <w:rFonts w:eastAsia="Times New Roman"/>
      <w:lang w:eastAsia="en-GB"/>
    </w:rPr>
  </w:style>
  <w:style w:type="paragraph" w:customStyle="1" w:styleId="ListNumber1Level3">
    <w:name w:val="List Number 1 (Level 3)"/>
    <w:basedOn w:val="Text1"/>
    <w:rsid w:val="00AA1C15"/>
    <w:pPr>
      <w:numPr>
        <w:ilvl w:val="2"/>
        <w:numId w:val="55"/>
      </w:numPr>
      <w:spacing w:before="0" w:after="240" w:line="240" w:lineRule="auto"/>
      <w:jc w:val="both"/>
    </w:pPr>
    <w:rPr>
      <w:rFonts w:eastAsia="Times New Roman"/>
      <w:lang w:eastAsia="en-GB"/>
    </w:rPr>
  </w:style>
  <w:style w:type="paragraph" w:customStyle="1" w:styleId="ListNumber1Level4">
    <w:name w:val="List Number 1 (Level 4)"/>
    <w:basedOn w:val="Text1"/>
    <w:rsid w:val="00AA1C15"/>
    <w:pPr>
      <w:numPr>
        <w:ilvl w:val="3"/>
        <w:numId w:val="55"/>
      </w:numPr>
      <w:spacing w:before="0" w:after="240" w:line="240" w:lineRule="auto"/>
      <w:jc w:val="both"/>
    </w:pPr>
    <w:rPr>
      <w:rFonts w:eastAsia="Times New Roman"/>
      <w:lang w:eastAsia="en-GB"/>
    </w:rPr>
  </w:style>
  <w:style w:type="paragraph" w:customStyle="1" w:styleId="ListNumber2Level2">
    <w:name w:val="List Number 2 (Level 2)"/>
    <w:basedOn w:val="Text2"/>
    <w:rsid w:val="00AA1C15"/>
    <w:pPr>
      <w:numPr>
        <w:ilvl w:val="1"/>
        <w:numId w:val="56"/>
      </w:numPr>
      <w:spacing w:before="0" w:after="240" w:line="240" w:lineRule="auto"/>
      <w:jc w:val="both"/>
    </w:pPr>
    <w:rPr>
      <w:rFonts w:eastAsia="Times New Roman"/>
      <w:lang w:eastAsia="en-GB"/>
    </w:rPr>
  </w:style>
  <w:style w:type="paragraph" w:customStyle="1" w:styleId="ListNumber2Level3">
    <w:name w:val="List Number 2 (Level 3)"/>
    <w:basedOn w:val="Text2"/>
    <w:rsid w:val="00AA1C15"/>
    <w:pPr>
      <w:numPr>
        <w:ilvl w:val="2"/>
        <w:numId w:val="56"/>
      </w:numPr>
      <w:spacing w:before="0" w:after="240" w:line="240" w:lineRule="auto"/>
      <w:jc w:val="both"/>
    </w:pPr>
    <w:rPr>
      <w:rFonts w:eastAsia="Times New Roman"/>
      <w:lang w:eastAsia="en-GB"/>
    </w:rPr>
  </w:style>
  <w:style w:type="paragraph" w:customStyle="1" w:styleId="ListNumber2Level4">
    <w:name w:val="List Number 2 (Level 4)"/>
    <w:basedOn w:val="Text2"/>
    <w:rsid w:val="00AA1C15"/>
    <w:pPr>
      <w:numPr>
        <w:ilvl w:val="3"/>
        <w:numId w:val="56"/>
      </w:numPr>
      <w:spacing w:before="0" w:after="240" w:line="240" w:lineRule="auto"/>
      <w:ind w:left="3901" w:hanging="703"/>
      <w:jc w:val="both"/>
    </w:pPr>
    <w:rPr>
      <w:rFonts w:eastAsia="Times New Roman"/>
      <w:lang w:eastAsia="en-GB"/>
    </w:rPr>
  </w:style>
  <w:style w:type="paragraph" w:customStyle="1" w:styleId="ListNumber3Level2">
    <w:name w:val="List Number 3 (Level 2)"/>
    <w:basedOn w:val="Text3"/>
    <w:rsid w:val="00AA1C15"/>
    <w:pPr>
      <w:numPr>
        <w:ilvl w:val="1"/>
        <w:numId w:val="57"/>
      </w:numPr>
      <w:spacing w:before="0" w:after="240" w:line="240" w:lineRule="auto"/>
      <w:jc w:val="both"/>
    </w:pPr>
    <w:rPr>
      <w:rFonts w:eastAsia="Times New Roman"/>
      <w:lang w:eastAsia="en-GB"/>
    </w:rPr>
  </w:style>
  <w:style w:type="paragraph" w:customStyle="1" w:styleId="ListNumber3Level3">
    <w:name w:val="List Number 3 (Level 3)"/>
    <w:basedOn w:val="Text3"/>
    <w:rsid w:val="00AA1C15"/>
    <w:pPr>
      <w:numPr>
        <w:ilvl w:val="2"/>
        <w:numId w:val="57"/>
      </w:numPr>
      <w:spacing w:before="0" w:after="240" w:line="240" w:lineRule="auto"/>
      <w:jc w:val="both"/>
    </w:pPr>
    <w:rPr>
      <w:rFonts w:eastAsia="Times New Roman"/>
      <w:lang w:eastAsia="en-GB"/>
    </w:rPr>
  </w:style>
  <w:style w:type="paragraph" w:customStyle="1" w:styleId="ListNumber3Level4">
    <w:name w:val="List Number 3 (Level 4)"/>
    <w:basedOn w:val="Text3"/>
    <w:rsid w:val="00AA1C15"/>
    <w:pPr>
      <w:numPr>
        <w:ilvl w:val="3"/>
        <w:numId w:val="57"/>
      </w:numPr>
      <w:spacing w:before="0" w:after="240" w:line="240" w:lineRule="auto"/>
      <w:jc w:val="both"/>
    </w:pPr>
    <w:rPr>
      <w:rFonts w:eastAsia="Times New Roman"/>
      <w:lang w:eastAsia="en-GB"/>
    </w:rPr>
  </w:style>
  <w:style w:type="paragraph" w:customStyle="1" w:styleId="ListNumber4Level2">
    <w:name w:val="List Number 4 (Level 2)"/>
    <w:basedOn w:val="Text4"/>
    <w:rsid w:val="00AA1C15"/>
    <w:pPr>
      <w:numPr>
        <w:ilvl w:val="1"/>
        <w:numId w:val="58"/>
      </w:numPr>
      <w:spacing w:before="0" w:after="240" w:line="240" w:lineRule="auto"/>
      <w:jc w:val="both"/>
    </w:pPr>
    <w:rPr>
      <w:rFonts w:eastAsia="Times New Roman"/>
      <w:lang w:eastAsia="en-GB"/>
    </w:rPr>
  </w:style>
  <w:style w:type="paragraph" w:customStyle="1" w:styleId="ListNumber4Level3">
    <w:name w:val="List Number 4 (Level 3)"/>
    <w:basedOn w:val="Text4"/>
    <w:rsid w:val="00AA1C15"/>
    <w:pPr>
      <w:numPr>
        <w:ilvl w:val="2"/>
        <w:numId w:val="58"/>
      </w:numPr>
      <w:spacing w:before="0" w:after="240" w:line="240" w:lineRule="auto"/>
      <w:jc w:val="both"/>
    </w:pPr>
    <w:rPr>
      <w:rFonts w:eastAsia="Times New Roman"/>
      <w:lang w:eastAsia="en-GB"/>
    </w:rPr>
  </w:style>
  <w:style w:type="paragraph" w:customStyle="1" w:styleId="ListNumber4Level4">
    <w:name w:val="List Number 4 (Level 4)"/>
    <w:basedOn w:val="Text4"/>
    <w:rsid w:val="00AA1C15"/>
    <w:pPr>
      <w:numPr>
        <w:ilvl w:val="3"/>
        <w:numId w:val="58"/>
      </w:numPr>
      <w:spacing w:before="0" w:after="240" w:line="240" w:lineRule="auto"/>
      <w:jc w:val="both"/>
    </w:pPr>
    <w:rPr>
      <w:rFonts w:eastAsia="Times New Roman"/>
      <w:lang w:eastAsia="en-GB"/>
    </w:rPr>
  </w:style>
  <w:style w:type="paragraph" w:customStyle="1" w:styleId="DisclaimerNotice">
    <w:name w:val="Disclaimer Notice"/>
    <w:basedOn w:val="Normal"/>
    <w:next w:val="AddressTR"/>
    <w:rsid w:val="00AA1C15"/>
    <w:pPr>
      <w:spacing w:before="0" w:after="240" w:line="240" w:lineRule="auto"/>
      <w:ind w:left="5103"/>
    </w:pPr>
    <w:rPr>
      <w:rFonts w:eastAsia="Times New Roman"/>
      <w:i/>
      <w:sz w:val="20"/>
      <w:lang w:eastAsia="en-GB"/>
    </w:rPr>
  </w:style>
  <w:style w:type="paragraph" w:customStyle="1" w:styleId="Disclaimer">
    <w:name w:val="Disclaimer"/>
    <w:basedOn w:val="Normal"/>
    <w:rsid w:val="00AA1C15"/>
    <w:pPr>
      <w:keepLines/>
      <w:pBdr>
        <w:top w:val="single" w:sz="4" w:space="1" w:color="auto"/>
      </w:pBdr>
      <w:spacing w:before="480" w:after="0" w:line="240" w:lineRule="auto"/>
      <w:jc w:val="both"/>
    </w:pPr>
    <w:rPr>
      <w:rFonts w:eastAsia="Times New Roman"/>
      <w:i/>
      <w:lang w:eastAsia="en-GB"/>
    </w:rPr>
  </w:style>
  <w:style w:type="paragraph" w:customStyle="1" w:styleId="DisclaimerSJ">
    <w:name w:val="Disclaimer_SJ"/>
    <w:basedOn w:val="Normal"/>
    <w:next w:val="Normal"/>
    <w:rsid w:val="00AA1C15"/>
    <w:pPr>
      <w:spacing w:before="0" w:after="0" w:line="240" w:lineRule="auto"/>
      <w:jc w:val="both"/>
    </w:pPr>
    <w:rPr>
      <w:rFonts w:ascii="Arial" w:eastAsia="Times New Roman" w:hAnsi="Arial"/>
      <w:b/>
      <w:sz w:val="16"/>
      <w:lang w:eastAsia="en-GB"/>
    </w:rPr>
  </w:style>
  <w:style w:type="paragraph" w:customStyle="1" w:styleId="StyleHeading3BoldNotItalic">
    <w:name w:val="Style Heading 3 + Bold Not Italic"/>
    <w:basedOn w:val="Heading3"/>
    <w:autoRedefine/>
    <w:rsid w:val="00AA1C15"/>
    <w:pPr>
      <w:numPr>
        <w:numId w:val="59"/>
      </w:numPr>
      <w:tabs>
        <w:tab w:val="num" w:pos="850"/>
      </w:tabs>
      <w:spacing w:before="0" w:after="240" w:line="240" w:lineRule="auto"/>
      <w:ind w:left="720" w:hanging="720"/>
      <w:jc w:val="both"/>
    </w:pPr>
    <w:rPr>
      <w:rFonts w:ascii="Times New Roman Bold" w:eastAsia="Times New Roman" w:hAnsi="Times New Roman Bold"/>
      <w:lang w:eastAsia="en-GB"/>
    </w:rPr>
  </w:style>
  <w:style w:type="paragraph" w:customStyle="1" w:styleId="Annextitle">
    <w:name w:val="Annex title"/>
    <w:basedOn w:val="Normal"/>
    <w:autoRedefine/>
    <w:rsid w:val="00AA1C15"/>
    <w:pPr>
      <w:spacing w:after="240" w:line="240" w:lineRule="auto"/>
      <w:jc w:val="center"/>
    </w:pPr>
    <w:rPr>
      <w:rFonts w:ascii="Times New Roman Bold" w:eastAsia="Times New Roman" w:hAnsi="Times New Roman Bold"/>
      <w:b/>
      <w:iCs/>
      <w:smallCaps/>
      <w:szCs w:val="24"/>
      <w:lang w:eastAsia="en-GB"/>
    </w:rPr>
  </w:style>
  <w:style w:type="paragraph" w:customStyle="1" w:styleId="StyleHeading1Hanging085cm">
    <w:name w:val="Style Heading 1 + Hanging:  0.85 cm"/>
    <w:basedOn w:val="Heading1"/>
    <w:autoRedefine/>
    <w:rsid w:val="00AA1C15"/>
    <w:pPr>
      <w:numPr>
        <w:numId w:val="0"/>
      </w:numPr>
      <w:tabs>
        <w:tab w:val="left" w:pos="1134"/>
        <w:tab w:val="left" w:pos="1560"/>
      </w:tabs>
      <w:spacing w:after="240" w:line="240" w:lineRule="auto"/>
      <w:jc w:val="both"/>
    </w:pPr>
    <w:rPr>
      <w:rFonts w:eastAsia="Times New Roman"/>
      <w:bCs w:val="0"/>
      <w:i/>
      <w:szCs w:val="24"/>
      <w:lang w:eastAsia="en-GB"/>
    </w:rPr>
  </w:style>
  <w:style w:type="paragraph" w:customStyle="1" w:styleId="StyleHeading1Left0cm">
    <w:name w:val="Style Heading 1 + Left:  0 cm"/>
    <w:basedOn w:val="Heading1"/>
    <w:autoRedefine/>
    <w:rsid w:val="00AA1C15"/>
    <w:pPr>
      <w:numPr>
        <w:numId w:val="60"/>
      </w:numPr>
      <w:tabs>
        <w:tab w:val="left" w:pos="1134"/>
        <w:tab w:val="left" w:pos="1560"/>
      </w:tabs>
      <w:spacing w:after="240" w:line="240" w:lineRule="auto"/>
      <w:jc w:val="both"/>
    </w:pPr>
    <w:rPr>
      <w:rFonts w:ascii="Times New Roman Bold" w:eastAsia="Times New Roman" w:hAnsi="Times New Roman Bold"/>
      <w:bCs w:val="0"/>
      <w:i/>
      <w:szCs w:val="24"/>
      <w:lang w:eastAsia="en-GB"/>
    </w:rPr>
  </w:style>
  <w:style w:type="paragraph" w:customStyle="1" w:styleId="CM1">
    <w:name w:val="CM1"/>
    <w:basedOn w:val="Default"/>
    <w:next w:val="Default"/>
    <w:uiPriority w:val="99"/>
    <w:rsid w:val="00AA1C15"/>
    <w:pPr>
      <w:spacing w:after="200" w:line="276" w:lineRule="auto"/>
    </w:pPr>
    <w:rPr>
      <w:rFonts w:ascii="EUAlbertina" w:eastAsia="Calibri" w:hAnsi="EUAlbertina" w:cs="Times New Roman"/>
      <w:color w:val="auto"/>
    </w:rPr>
  </w:style>
  <w:style w:type="paragraph" w:customStyle="1" w:styleId="Annextitre">
    <w:name w:val="Annex titre"/>
    <w:basedOn w:val="Normal"/>
    <w:rsid w:val="00AA1C15"/>
    <w:pPr>
      <w:spacing w:line="240" w:lineRule="auto"/>
      <w:jc w:val="both"/>
    </w:pPr>
    <w:rPr>
      <w:rFonts w:eastAsia="Calibri"/>
      <w:lang w:eastAsia="en-GB"/>
    </w:rPr>
  </w:style>
  <w:style w:type="paragraph" w:customStyle="1" w:styleId="Annexetitreexpos">
    <w:name w:val="Annexe titre (exposé)"/>
    <w:basedOn w:val="Normal"/>
    <w:next w:val="Normal"/>
    <w:rsid w:val="00AA1C15"/>
    <w:pPr>
      <w:spacing w:line="240" w:lineRule="auto"/>
      <w:jc w:val="center"/>
    </w:pPr>
    <w:rPr>
      <w:rFonts w:eastAsia="Calibri"/>
      <w:b/>
      <w:u w:val="single"/>
      <w:lang w:eastAsia="en-GB"/>
    </w:rPr>
  </w:style>
  <w:style w:type="paragraph" w:customStyle="1" w:styleId="Annexetitrefichefinancire">
    <w:name w:val="Annexe titre (fiche financière)"/>
    <w:basedOn w:val="Normal"/>
    <w:next w:val="Normal"/>
    <w:rsid w:val="00AA1C15"/>
    <w:pPr>
      <w:spacing w:line="240" w:lineRule="auto"/>
      <w:jc w:val="center"/>
    </w:pPr>
    <w:rPr>
      <w:rFonts w:eastAsia="Calibri"/>
      <w:b/>
      <w:u w:val="single"/>
      <w:lang w:eastAsia="en-GB"/>
    </w:rPr>
  </w:style>
  <w:style w:type="paragraph" w:customStyle="1" w:styleId="Avertissementtitre">
    <w:name w:val="Avertissement titre"/>
    <w:basedOn w:val="Normal"/>
    <w:next w:val="Normal"/>
    <w:rsid w:val="00AA1C15"/>
    <w:pPr>
      <w:keepNext/>
      <w:spacing w:before="480" w:line="240" w:lineRule="auto"/>
      <w:jc w:val="both"/>
    </w:pPr>
    <w:rPr>
      <w:rFonts w:eastAsia="Calibri"/>
      <w:u w:val="single"/>
      <w:lang w:eastAsia="en-GB"/>
    </w:rPr>
  </w:style>
  <w:style w:type="paragraph" w:customStyle="1" w:styleId="Confidence">
    <w:name w:val="Confidence"/>
    <w:basedOn w:val="Normal"/>
    <w:next w:val="Normal"/>
    <w:rsid w:val="00AA1C15"/>
    <w:pPr>
      <w:spacing w:before="360" w:line="240" w:lineRule="auto"/>
      <w:jc w:val="center"/>
    </w:pPr>
    <w:rPr>
      <w:rFonts w:eastAsia="Calibri"/>
      <w:lang w:eastAsia="en-GB"/>
    </w:rPr>
  </w:style>
  <w:style w:type="paragraph" w:customStyle="1" w:styleId="TypedudocumentPagedecouverture">
    <w:name w:val="Type du document (Page de couverture)"/>
    <w:basedOn w:val="Typedudocument"/>
    <w:next w:val="TitreobjetPagedecouverture"/>
    <w:rsid w:val="00AA1C15"/>
    <w:pPr>
      <w:spacing w:after="180" w:line="240" w:lineRule="auto"/>
    </w:pPr>
    <w:rPr>
      <w:rFonts w:eastAsia="Calibri"/>
      <w:lang w:eastAsia="en-GB"/>
    </w:rPr>
  </w:style>
  <w:style w:type="paragraph" w:customStyle="1" w:styleId="TitreobjetPagedecouverture">
    <w:name w:val="Titre objet (Page de couverture)"/>
    <w:basedOn w:val="Titreobjet"/>
    <w:next w:val="Sous-titreobjetPagedecouverture"/>
    <w:rsid w:val="00AA1C15"/>
    <w:pPr>
      <w:spacing w:before="180" w:after="180" w:line="240" w:lineRule="auto"/>
    </w:pPr>
    <w:rPr>
      <w:rFonts w:eastAsia="Calibri"/>
      <w:lang w:eastAsia="en-GB"/>
    </w:rPr>
  </w:style>
  <w:style w:type="paragraph" w:customStyle="1" w:styleId="Sous-titreobjetPagedecouverture">
    <w:name w:val="Sous-titre objet (Page de couverture)"/>
    <w:basedOn w:val="Sous-titreobjet"/>
    <w:rsid w:val="00AA1C15"/>
    <w:pPr>
      <w:spacing w:line="240" w:lineRule="auto"/>
    </w:pPr>
    <w:rPr>
      <w:rFonts w:eastAsia="Calibri"/>
      <w:lang w:eastAsia="en-GB"/>
    </w:rPr>
  </w:style>
  <w:style w:type="paragraph" w:customStyle="1" w:styleId="Confidentialit">
    <w:name w:val="Confidentialité"/>
    <w:basedOn w:val="Normal"/>
    <w:next w:val="TypedudocumentPagedecouverture"/>
    <w:rsid w:val="00AA1C15"/>
    <w:pPr>
      <w:spacing w:before="240" w:after="240" w:line="240" w:lineRule="auto"/>
      <w:ind w:left="5103"/>
    </w:pPr>
    <w:rPr>
      <w:rFonts w:eastAsia="Calibri"/>
      <w:i/>
      <w:sz w:val="32"/>
      <w:lang w:eastAsia="en-GB"/>
    </w:rPr>
  </w:style>
  <w:style w:type="paragraph" w:customStyle="1" w:styleId="Corrigendum">
    <w:name w:val="Corrigendum"/>
    <w:basedOn w:val="Normal"/>
    <w:next w:val="Normal"/>
    <w:rsid w:val="00AA1C15"/>
    <w:pPr>
      <w:spacing w:before="0" w:after="240" w:line="240" w:lineRule="auto"/>
    </w:pPr>
    <w:rPr>
      <w:rFonts w:eastAsia="Calibri"/>
      <w:lang w:eastAsia="en-GB"/>
    </w:rPr>
  </w:style>
  <w:style w:type="paragraph" w:customStyle="1" w:styleId="Rfrenceinstitutionnelle">
    <w:name w:val="Référence institutionnelle"/>
    <w:basedOn w:val="Normal"/>
    <w:next w:val="Confidentialit"/>
    <w:rsid w:val="00AA1C15"/>
    <w:pPr>
      <w:spacing w:before="0" w:after="240" w:line="240" w:lineRule="auto"/>
      <w:ind w:left="5103"/>
    </w:pPr>
    <w:rPr>
      <w:rFonts w:eastAsia="Calibri"/>
      <w:lang w:eastAsia="en-GB"/>
    </w:rPr>
  </w:style>
  <w:style w:type="paragraph" w:customStyle="1" w:styleId="Emission">
    <w:name w:val="Emission"/>
    <w:basedOn w:val="Normal"/>
    <w:next w:val="Rfrenceinstitutionnelle"/>
    <w:rsid w:val="00AA1C15"/>
    <w:pPr>
      <w:spacing w:before="0" w:after="0" w:line="240" w:lineRule="auto"/>
      <w:ind w:left="5103"/>
    </w:pPr>
    <w:rPr>
      <w:rFonts w:eastAsia="Calibri"/>
      <w:lang w:eastAsia="en-GB"/>
    </w:rPr>
  </w:style>
  <w:style w:type="paragraph" w:customStyle="1" w:styleId="Exposdesmotifstitre">
    <w:name w:val="Exposé des motifs titre"/>
    <w:basedOn w:val="Normal"/>
    <w:next w:val="Normal"/>
    <w:rsid w:val="00AA1C15"/>
    <w:pPr>
      <w:spacing w:line="240" w:lineRule="auto"/>
      <w:jc w:val="center"/>
    </w:pPr>
    <w:rPr>
      <w:rFonts w:eastAsia="Calibri"/>
      <w:b/>
      <w:u w:val="single"/>
      <w:lang w:eastAsia="en-GB"/>
    </w:rPr>
  </w:style>
  <w:style w:type="paragraph" w:customStyle="1" w:styleId="Rfrenceinterne">
    <w:name w:val="Référence interne"/>
    <w:basedOn w:val="Normal"/>
    <w:next w:val="Rfrenceinterinstitutionnelle"/>
    <w:rsid w:val="00AA1C15"/>
    <w:pPr>
      <w:spacing w:before="0" w:after="0" w:line="240" w:lineRule="auto"/>
      <w:ind w:left="5103"/>
    </w:pPr>
    <w:rPr>
      <w:rFonts w:eastAsia="Calibri"/>
      <w:lang w:eastAsia="en-GB"/>
    </w:rPr>
  </w:style>
  <w:style w:type="paragraph" w:customStyle="1" w:styleId="Rfrenceinterinstitutionnelle">
    <w:name w:val="Référence interinstitutionnelle"/>
    <w:basedOn w:val="Normal"/>
    <w:next w:val="Statut"/>
    <w:rsid w:val="00AA1C15"/>
    <w:pPr>
      <w:spacing w:before="0" w:after="0" w:line="240" w:lineRule="auto"/>
      <w:ind w:left="5103"/>
    </w:pPr>
    <w:rPr>
      <w:rFonts w:eastAsia="Calibri"/>
      <w:lang w:eastAsia="en-GB"/>
    </w:rPr>
  </w:style>
  <w:style w:type="paragraph" w:customStyle="1" w:styleId="Langue">
    <w:name w:val="Langue"/>
    <w:basedOn w:val="Normal"/>
    <w:next w:val="Rfrenceinterne"/>
    <w:rsid w:val="00AA1C15"/>
    <w:pPr>
      <w:framePr w:wrap="around" w:vAnchor="page" w:hAnchor="text" w:xAlign="center" w:y="14741"/>
      <w:spacing w:before="0" w:after="600" w:line="240" w:lineRule="auto"/>
      <w:jc w:val="center"/>
    </w:pPr>
    <w:rPr>
      <w:rFonts w:eastAsia="Calibri"/>
      <w:b/>
      <w:caps/>
      <w:lang w:eastAsia="en-GB"/>
    </w:rPr>
  </w:style>
  <w:style w:type="paragraph" w:customStyle="1" w:styleId="Nomdelinstitution">
    <w:name w:val="Nom de l'institution"/>
    <w:basedOn w:val="Normal"/>
    <w:next w:val="Emission"/>
    <w:rsid w:val="00AA1C15"/>
    <w:pPr>
      <w:spacing w:before="0" w:after="0" w:line="240" w:lineRule="auto"/>
    </w:pPr>
    <w:rPr>
      <w:rFonts w:ascii="Arial" w:eastAsia="Calibri" w:hAnsi="Arial" w:cs="Arial"/>
      <w:lang w:eastAsia="en-GB"/>
    </w:rPr>
  </w:style>
  <w:style w:type="paragraph" w:customStyle="1" w:styleId="Address">
    <w:name w:val="Address"/>
    <w:basedOn w:val="Normal"/>
    <w:next w:val="Normal"/>
    <w:rsid w:val="00AA1C15"/>
    <w:pPr>
      <w:keepLines/>
      <w:ind w:left="3402"/>
    </w:pPr>
    <w:rPr>
      <w:rFonts w:eastAsia="Calibri"/>
      <w:lang w:eastAsia="en-GB"/>
    </w:rPr>
  </w:style>
  <w:style w:type="paragraph" w:customStyle="1" w:styleId="Objetexterne">
    <w:name w:val="Objet externe"/>
    <w:basedOn w:val="Normal"/>
    <w:next w:val="Normal"/>
    <w:rsid w:val="00AA1C15"/>
    <w:pPr>
      <w:spacing w:line="240" w:lineRule="auto"/>
      <w:jc w:val="both"/>
    </w:pPr>
    <w:rPr>
      <w:rFonts w:eastAsia="Calibri"/>
      <w:i/>
      <w:caps/>
      <w:lang w:eastAsia="en-GB"/>
    </w:rPr>
  </w:style>
  <w:style w:type="paragraph" w:customStyle="1" w:styleId="Supertitre">
    <w:name w:val="Supertitre"/>
    <w:basedOn w:val="Normal"/>
    <w:next w:val="Normal"/>
    <w:rsid w:val="00AA1C15"/>
    <w:pPr>
      <w:spacing w:before="0" w:after="600" w:line="240" w:lineRule="auto"/>
      <w:jc w:val="center"/>
    </w:pPr>
    <w:rPr>
      <w:rFonts w:eastAsia="Calibri"/>
      <w:b/>
      <w:lang w:eastAsia="en-GB"/>
    </w:rPr>
  </w:style>
  <w:style w:type="paragraph" w:customStyle="1" w:styleId="Rfrencecroise">
    <w:name w:val="Référence croisée"/>
    <w:basedOn w:val="Normal"/>
    <w:rsid w:val="00AA1C15"/>
    <w:pPr>
      <w:spacing w:before="0" w:after="0" w:line="240" w:lineRule="auto"/>
      <w:jc w:val="center"/>
    </w:pPr>
    <w:rPr>
      <w:rFonts w:eastAsia="Calibri"/>
      <w:lang w:eastAsia="en-GB"/>
    </w:rPr>
  </w:style>
  <w:style w:type="paragraph" w:customStyle="1" w:styleId="Fichefinanciretitre">
    <w:name w:val="Fiche financière titre"/>
    <w:basedOn w:val="Normal"/>
    <w:next w:val="Normal"/>
    <w:rsid w:val="00AA1C15"/>
    <w:pPr>
      <w:spacing w:line="240" w:lineRule="auto"/>
      <w:jc w:val="center"/>
    </w:pPr>
    <w:rPr>
      <w:rFonts w:eastAsia="Calibri"/>
      <w:b/>
      <w:u w:val="single"/>
      <w:lang w:eastAsia="en-GB"/>
    </w:rPr>
  </w:style>
  <w:style w:type="paragraph" w:customStyle="1" w:styleId="DatedadoptionPagedecouverture">
    <w:name w:val="Date d'adoption (Page de couverture)"/>
    <w:basedOn w:val="Datedadoption"/>
    <w:next w:val="TitreobjetPagedecouverture"/>
    <w:rsid w:val="00AA1C15"/>
    <w:pPr>
      <w:spacing w:line="240" w:lineRule="auto"/>
    </w:pPr>
    <w:rPr>
      <w:rFonts w:eastAsia="Calibri"/>
      <w:lang w:eastAsia="en-GB"/>
    </w:rPr>
  </w:style>
  <w:style w:type="paragraph" w:customStyle="1" w:styleId="RfrenceinterinstitutionnellePagedecouverture">
    <w:name w:val="Référence interinstitutionnelle (Page de couverture)"/>
    <w:basedOn w:val="Rfrenceinterinstitutionnelle"/>
    <w:next w:val="Confidentialit"/>
    <w:rsid w:val="00AA1C15"/>
  </w:style>
  <w:style w:type="paragraph" w:customStyle="1" w:styleId="StatutPagedecouverture">
    <w:name w:val="Statut (Page de couverture)"/>
    <w:basedOn w:val="Statut"/>
    <w:next w:val="TypedudocumentPagedecouverture"/>
    <w:rsid w:val="00AA1C15"/>
    <w:pPr>
      <w:spacing w:line="240" w:lineRule="auto"/>
    </w:pPr>
    <w:rPr>
      <w:rFonts w:eastAsia="Calibri"/>
      <w:lang w:eastAsia="en-GB"/>
    </w:rPr>
  </w:style>
  <w:style w:type="paragraph" w:customStyle="1" w:styleId="Volume">
    <w:name w:val="Volume"/>
    <w:basedOn w:val="Normal"/>
    <w:next w:val="Confidentialit"/>
    <w:rsid w:val="00AA1C15"/>
    <w:pPr>
      <w:spacing w:before="0" w:after="240" w:line="240" w:lineRule="auto"/>
      <w:ind w:left="5103"/>
    </w:pPr>
    <w:rPr>
      <w:rFonts w:eastAsia="Calibri"/>
      <w:lang w:eastAsia="en-GB"/>
    </w:rPr>
  </w:style>
  <w:style w:type="paragraph" w:customStyle="1" w:styleId="Typeacteprincipal">
    <w:name w:val="Type acte principal"/>
    <w:basedOn w:val="Normal"/>
    <w:next w:val="Objetacteprincipal"/>
    <w:rsid w:val="00AA1C15"/>
    <w:pPr>
      <w:spacing w:before="0" w:after="240" w:line="240" w:lineRule="auto"/>
      <w:jc w:val="center"/>
    </w:pPr>
    <w:rPr>
      <w:rFonts w:eastAsia="Calibri"/>
      <w:b/>
      <w:lang w:eastAsia="en-GB"/>
    </w:rPr>
  </w:style>
  <w:style w:type="paragraph" w:customStyle="1" w:styleId="Objetacteprincipal">
    <w:name w:val="Objet acte principal"/>
    <w:basedOn w:val="Normal"/>
    <w:next w:val="Titrearticle"/>
    <w:rsid w:val="00AA1C15"/>
    <w:pPr>
      <w:spacing w:before="0" w:after="360" w:line="240" w:lineRule="auto"/>
      <w:jc w:val="center"/>
    </w:pPr>
    <w:rPr>
      <w:rFonts w:eastAsia="Calibri"/>
      <w:b/>
      <w:lang w:eastAsia="en-GB"/>
    </w:rPr>
  </w:style>
  <w:style w:type="paragraph" w:customStyle="1" w:styleId="Accompagnant">
    <w:name w:val="Accompagnant"/>
    <w:basedOn w:val="Normal"/>
    <w:next w:val="Typeacteprincipal"/>
    <w:rsid w:val="00AA1C15"/>
    <w:pPr>
      <w:spacing w:before="180" w:after="240" w:line="240" w:lineRule="auto"/>
      <w:jc w:val="center"/>
    </w:pPr>
    <w:rPr>
      <w:rFonts w:eastAsia="Calibri"/>
      <w:b/>
      <w:lang w:eastAsia="en-GB"/>
    </w:rPr>
  </w:style>
  <w:style w:type="paragraph" w:customStyle="1" w:styleId="IntrtEEEPagedecouverture">
    <w:name w:val="Intérêt EEE (Page de couverture)"/>
    <w:basedOn w:val="IntrtEEE"/>
    <w:next w:val="Rfrencecroise"/>
    <w:rsid w:val="00AA1C15"/>
    <w:pPr>
      <w:spacing w:line="240" w:lineRule="auto"/>
    </w:pPr>
    <w:rPr>
      <w:rFonts w:eastAsia="Calibri"/>
      <w:lang w:eastAsia="en-GB"/>
    </w:rPr>
  </w:style>
  <w:style w:type="paragraph" w:customStyle="1" w:styleId="TypeacteprincipalPagedecouverture">
    <w:name w:val="Type acte principal (Page de couverture)"/>
    <w:basedOn w:val="Typeacteprincipal"/>
    <w:next w:val="ObjetacteprincipalPagedecouverture"/>
    <w:rsid w:val="00AA1C15"/>
  </w:style>
  <w:style w:type="paragraph" w:customStyle="1" w:styleId="ObjetacteprincipalPagedecouverture">
    <w:name w:val="Objet acte principal (Page de couverture)"/>
    <w:basedOn w:val="Objetacteprincipal"/>
    <w:next w:val="Rfrencecroise"/>
    <w:rsid w:val="00AA1C15"/>
  </w:style>
  <w:style w:type="paragraph" w:customStyle="1" w:styleId="AccompagnantPagedecouverture">
    <w:name w:val="Accompagnant (Page de couverture)"/>
    <w:basedOn w:val="Accompagnant"/>
    <w:next w:val="TypeacteprincipalPagedecouverture"/>
    <w:rsid w:val="00AA1C15"/>
  </w:style>
  <w:style w:type="paragraph" w:customStyle="1" w:styleId="LanguesfaisantfoiPagedecouverture">
    <w:name w:val="Langues faisant foi (Page de couverture)"/>
    <w:basedOn w:val="Normal"/>
    <w:next w:val="Normal"/>
    <w:rsid w:val="00AA1C15"/>
    <w:pPr>
      <w:spacing w:before="360" w:after="0" w:line="240" w:lineRule="auto"/>
      <w:jc w:val="center"/>
    </w:pPr>
    <w:rPr>
      <w:rFonts w:eastAsia="Calibri"/>
      <w:lang w:eastAsia="en-GB"/>
    </w:rPr>
  </w:style>
  <w:style w:type="paragraph" w:customStyle="1" w:styleId="Declassification">
    <w:name w:val="Declassification"/>
    <w:basedOn w:val="Normal"/>
    <w:next w:val="Normal"/>
    <w:rsid w:val="00AA1C15"/>
    <w:pPr>
      <w:spacing w:before="0" w:after="0" w:line="240" w:lineRule="auto"/>
      <w:jc w:val="both"/>
    </w:pPr>
  </w:style>
  <w:style w:type="paragraph" w:customStyle="1" w:styleId="ZDGName">
    <w:name w:val="Z_DGName"/>
    <w:basedOn w:val="Normal"/>
    <w:rsid w:val="00AA1C15"/>
    <w:pPr>
      <w:widowControl w:val="0"/>
      <w:autoSpaceDE w:val="0"/>
      <w:autoSpaceDN w:val="0"/>
      <w:spacing w:before="0"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uiPriority w:val="99"/>
    <w:rsid w:val="00AA1C15"/>
    <w:pPr>
      <w:widowControl w:val="0"/>
      <w:autoSpaceDE w:val="0"/>
      <w:autoSpaceDN w:val="0"/>
      <w:spacing w:before="0" w:after="0" w:line="240" w:lineRule="auto"/>
      <w:ind w:right="85"/>
      <w:jc w:val="both"/>
    </w:pPr>
    <w:rPr>
      <w:rFonts w:ascii="Arial" w:eastAsia="Times New Roman" w:hAnsi="Arial" w:cs="Arial"/>
      <w:szCs w:val="24"/>
      <w:lang w:eastAsia="en-GB"/>
    </w:rPr>
  </w:style>
  <w:style w:type="character" w:customStyle="1" w:styleId="pjChar">
    <w:name w:val="p.j. Char"/>
    <w:basedOn w:val="TechnicalBlockChar"/>
    <w:link w:val="pj"/>
    <w:locked/>
    <w:rsid w:val="00AA1C15"/>
    <w:rPr>
      <w:rFonts w:ascii="Times New Roman" w:eastAsia="Calibri" w:hAnsi="Times New Roman" w:cs="Times New Roman"/>
      <w:sz w:val="24"/>
      <w:szCs w:val="20"/>
      <w:lang w:val="bg-BG" w:eastAsia="en-GB"/>
    </w:rPr>
  </w:style>
  <w:style w:type="paragraph" w:customStyle="1" w:styleId="pj">
    <w:name w:val="p.j."/>
    <w:basedOn w:val="Normal"/>
    <w:link w:val="pjChar"/>
    <w:rsid w:val="00AA1C15"/>
    <w:pPr>
      <w:spacing w:before="1200" w:line="240" w:lineRule="auto"/>
      <w:ind w:left="1440" w:hanging="1440"/>
    </w:pPr>
    <w:rPr>
      <w:rFonts w:eastAsia="Calibri"/>
      <w:szCs w:val="20"/>
      <w:lang w:eastAsia="en-GB"/>
    </w:rPr>
  </w:style>
  <w:style w:type="character" w:customStyle="1" w:styleId="nbborderedChar">
    <w:name w:val="nb bordered Char"/>
    <w:basedOn w:val="TechnicalBlockChar"/>
    <w:link w:val="nbbordered"/>
    <w:locked/>
    <w:rsid w:val="00AA1C15"/>
    <w:rPr>
      <w:rFonts w:ascii="Times New Roman" w:eastAsia="Calibri" w:hAnsi="Times New Roman" w:cs="Times New Roman"/>
      <w:b/>
      <w:sz w:val="24"/>
      <w:szCs w:val="20"/>
      <w:lang w:val="bg-BG" w:eastAsia="en-GB"/>
    </w:rPr>
  </w:style>
  <w:style w:type="paragraph" w:customStyle="1" w:styleId="nbbordered">
    <w:name w:val="nb bordered"/>
    <w:basedOn w:val="Normal"/>
    <w:link w:val="nbborderedChar"/>
    <w:rsid w:val="00AA1C15"/>
    <w:pPr>
      <w:pBdr>
        <w:top w:val="single" w:sz="4" w:space="1" w:color="auto"/>
        <w:left w:val="single" w:sz="4" w:space="4" w:color="auto"/>
        <w:bottom w:val="single" w:sz="4" w:space="1" w:color="auto"/>
        <w:right w:val="single" w:sz="4" w:space="4" w:color="auto"/>
      </w:pBdr>
      <w:spacing w:after="160" w:line="240" w:lineRule="auto"/>
      <w:ind w:left="480" w:hanging="480"/>
      <w:jc w:val="both"/>
    </w:pPr>
    <w:rPr>
      <w:rFonts w:eastAsia="Calibri"/>
      <w:b/>
      <w:szCs w:val="20"/>
      <w:lang w:eastAsia="en-GB"/>
    </w:rPr>
  </w:style>
  <w:style w:type="paragraph" w:customStyle="1" w:styleId="default0">
    <w:name w:val="default"/>
    <w:basedOn w:val="Normal"/>
    <w:uiPriority w:val="99"/>
    <w:rsid w:val="00AA1C15"/>
    <w:pPr>
      <w:autoSpaceDE w:val="0"/>
      <w:autoSpaceDN w:val="0"/>
      <w:spacing w:before="0" w:after="0" w:line="240" w:lineRule="auto"/>
    </w:pPr>
    <w:rPr>
      <w:color w:val="000000"/>
      <w:szCs w:val="24"/>
      <w:lang w:eastAsia="en-GB"/>
    </w:rPr>
  </w:style>
  <w:style w:type="paragraph" w:customStyle="1" w:styleId="Char2Char">
    <w:name w:val="Char2 Char"/>
    <w:basedOn w:val="Normal"/>
    <w:rsid w:val="00AA1C15"/>
    <w:pPr>
      <w:autoSpaceDE w:val="0"/>
      <w:autoSpaceDN w:val="0"/>
      <w:adjustRightInd w:val="0"/>
      <w:spacing w:before="0" w:after="160" w:line="240" w:lineRule="exact"/>
    </w:pPr>
    <w:rPr>
      <w:rFonts w:ascii="Tahoma" w:eastAsia="Times New Roman" w:hAnsi="Tahoma"/>
      <w:sz w:val="20"/>
      <w:szCs w:val="20"/>
    </w:rPr>
  </w:style>
  <w:style w:type="paragraph" w:customStyle="1" w:styleId="Time">
    <w:name w:val="Time"/>
    <w:basedOn w:val="Normal"/>
    <w:rsid w:val="00AA1C15"/>
    <w:pPr>
      <w:spacing w:before="0" w:after="200" w:line="276" w:lineRule="auto"/>
    </w:pPr>
    <w:rPr>
      <w:rFonts w:asciiTheme="minorHAnsi" w:hAnsiTheme="minorHAnsi" w:cstheme="minorBidi"/>
      <w:sz w:val="22"/>
    </w:rPr>
  </w:style>
  <w:style w:type="paragraph" w:customStyle="1" w:styleId="Pa0">
    <w:name w:val="Pa0"/>
    <w:basedOn w:val="Default"/>
    <w:next w:val="Default"/>
    <w:uiPriority w:val="99"/>
    <w:rsid w:val="00AA1C15"/>
    <w:pPr>
      <w:spacing w:before="120" w:after="120" w:line="361" w:lineRule="atLeast"/>
    </w:pPr>
    <w:rPr>
      <w:rFonts w:ascii="Verdana" w:hAnsi="Verdana" w:cs="Times New Roman"/>
      <w:color w:val="auto"/>
    </w:rPr>
  </w:style>
  <w:style w:type="paragraph" w:customStyle="1" w:styleId="Pa3">
    <w:name w:val="Pa3"/>
    <w:basedOn w:val="Default"/>
    <w:next w:val="Default"/>
    <w:uiPriority w:val="99"/>
    <w:rsid w:val="00AA1C15"/>
    <w:pPr>
      <w:spacing w:before="120" w:after="120" w:line="240" w:lineRule="atLeast"/>
    </w:pPr>
    <w:rPr>
      <w:rFonts w:ascii="Helvetica Neue" w:hAnsi="Helvetica Neue" w:cs="Times New Roman"/>
      <w:color w:val="auto"/>
    </w:rPr>
  </w:style>
  <w:style w:type="paragraph" w:customStyle="1" w:styleId="TabellenInhalt">
    <w:name w:val="Tabellen Inhalt"/>
    <w:basedOn w:val="Normal"/>
    <w:rsid w:val="00AA1C15"/>
    <w:pPr>
      <w:suppressLineNumbers/>
      <w:suppressAutoHyphens/>
      <w:spacing w:line="240" w:lineRule="auto"/>
      <w:jc w:val="both"/>
    </w:pPr>
    <w:rPr>
      <w:rFonts w:eastAsia="Times New Roman"/>
      <w:szCs w:val="20"/>
      <w:lang w:eastAsia="ar-SA"/>
    </w:rPr>
  </w:style>
  <w:style w:type="paragraph" w:customStyle="1" w:styleId="Tabellenberschrift">
    <w:name w:val="Tabellen Überschrift"/>
    <w:basedOn w:val="TabellenInhalt"/>
    <w:rsid w:val="00AA1C15"/>
    <w:pPr>
      <w:jc w:val="center"/>
    </w:pPr>
    <w:rPr>
      <w:b/>
      <w:bCs/>
    </w:rPr>
  </w:style>
  <w:style w:type="paragraph" w:customStyle="1" w:styleId="xmsolistparagraph">
    <w:name w:val="x_msolistparagraph"/>
    <w:basedOn w:val="Normal"/>
    <w:rsid w:val="00AA1C15"/>
    <w:pPr>
      <w:spacing w:before="100" w:beforeAutospacing="1" w:after="100" w:afterAutospacing="1" w:line="240" w:lineRule="auto"/>
    </w:pPr>
    <w:rPr>
      <w:rFonts w:eastAsia="Times New Roman"/>
      <w:szCs w:val="24"/>
    </w:rPr>
  </w:style>
  <w:style w:type="paragraph" w:customStyle="1" w:styleId="xmsonormal">
    <w:name w:val="x_msonormal"/>
    <w:basedOn w:val="Normal"/>
    <w:rsid w:val="00AA1C15"/>
    <w:pPr>
      <w:spacing w:before="100" w:beforeAutospacing="1" w:after="100" w:afterAutospacing="1" w:line="240" w:lineRule="auto"/>
    </w:pPr>
    <w:rPr>
      <w:rFonts w:eastAsia="Times New Roman"/>
      <w:szCs w:val="24"/>
    </w:rPr>
  </w:style>
  <w:style w:type="paragraph" w:customStyle="1" w:styleId="Normal1">
    <w:name w:val="Normal1"/>
    <w:basedOn w:val="Normal"/>
    <w:rsid w:val="00AA1C15"/>
    <w:pPr>
      <w:spacing w:before="100" w:beforeAutospacing="1" w:after="100" w:afterAutospacing="1" w:line="240" w:lineRule="auto"/>
    </w:pPr>
    <w:rPr>
      <w:rFonts w:eastAsia="Times New Roman"/>
      <w:szCs w:val="24"/>
    </w:rPr>
  </w:style>
  <w:style w:type="paragraph" w:customStyle="1" w:styleId="titrearticle0">
    <w:name w:val="titrearticle"/>
    <w:basedOn w:val="Normal"/>
    <w:rsid w:val="00AA1C15"/>
    <w:pPr>
      <w:spacing w:before="100" w:beforeAutospacing="1" w:after="100" w:afterAutospacing="1" w:line="240" w:lineRule="auto"/>
    </w:pPr>
    <w:rPr>
      <w:szCs w:val="24"/>
    </w:rPr>
  </w:style>
  <w:style w:type="character" w:customStyle="1" w:styleId="Teksttreci3">
    <w:name w:val="Tekst treści (3)_"/>
    <w:basedOn w:val="DefaultParagraphFont"/>
    <w:link w:val="Teksttreci30"/>
    <w:uiPriority w:val="99"/>
    <w:locked/>
    <w:rsid w:val="00AA1C15"/>
    <w:rPr>
      <w:rFonts w:ascii="Times New Roman" w:hAnsi="Times New Roman"/>
      <w:b/>
      <w:bCs/>
      <w:sz w:val="36"/>
      <w:szCs w:val="36"/>
      <w:shd w:val="clear" w:color="auto" w:fill="FFFFFF"/>
    </w:rPr>
  </w:style>
  <w:style w:type="paragraph" w:customStyle="1" w:styleId="Teksttreci30">
    <w:name w:val="Tekst treści (3)"/>
    <w:basedOn w:val="Normal"/>
    <w:link w:val="Teksttreci3"/>
    <w:uiPriority w:val="99"/>
    <w:rsid w:val="00AA1C15"/>
    <w:pPr>
      <w:widowControl w:val="0"/>
      <w:shd w:val="clear" w:color="auto" w:fill="FFFFFF"/>
      <w:spacing w:before="0" w:after="0" w:line="240" w:lineRule="auto"/>
    </w:pPr>
    <w:rPr>
      <w:rFonts w:cstheme="minorBidi"/>
      <w:b/>
      <w:bCs/>
      <w:sz w:val="36"/>
      <w:szCs w:val="36"/>
    </w:rPr>
  </w:style>
  <w:style w:type="character" w:customStyle="1" w:styleId="Inne">
    <w:name w:val="Inne_"/>
    <w:basedOn w:val="DefaultParagraphFont"/>
    <w:link w:val="Inne0"/>
    <w:uiPriority w:val="99"/>
    <w:locked/>
    <w:rsid w:val="00AA1C15"/>
    <w:rPr>
      <w:rFonts w:ascii="Times New Roman" w:hAnsi="Times New Roman"/>
      <w:shd w:val="clear" w:color="auto" w:fill="FFFFFF"/>
    </w:rPr>
  </w:style>
  <w:style w:type="paragraph" w:customStyle="1" w:styleId="Inne0">
    <w:name w:val="Inne"/>
    <w:basedOn w:val="Normal"/>
    <w:link w:val="Inne"/>
    <w:uiPriority w:val="99"/>
    <w:rsid w:val="00AA1C15"/>
    <w:pPr>
      <w:widowControl w:val="0"/>
      <w:shd w:val="clear" w:color="auto" w:fill="FFFFFF"/>
      <w:spacing w:before="0" w:after="100"/>
    </w:pPr>
    <w:rPr>
      <w:rFonts w:cstheme="minorBidi"/>
      <w:sz w:val="22"/>
    </w:rPr>
  </w:style>
  <w:style w:type="character" w:customStyle="1" w:styleId="DontTranslate">
    <w:name w:val="DontTranslate"/>
    <w:rsid w:val="00AA1C15"/>
    <w:rPr>
      <w:color w:val="auto"/>
    </w:rPr>
  </w:style>
  <w:style w:type="character" w:customStyle="1" w:styleId="ManualNumPar1Char">
    <w:name w:val="Manual NumPar 1 Char"/>
    <w:rsid w:val="00AA1C15"/>
    <w:rPr>
      <w:rFonts w:ascii="Times New Roman" w:hAnsi="Times New Roman" w:cs="Times New Roman" w:hint="default"/>
      <w:sz w:val="24"/>
      <w:szCs w:val="22"/>
      <w:lang w:eastAsia="en-US"/>
    </w:rPr>
  </w:style>
  <w:style w:type="character" w:customStyle="1" w:styleId="CharacterStyle2">
    <w:name w:val="Character Style 2"/>
    <w:uiPriority w:val="99"/>
    <w:rsid w:val="00AA1C15"/>
    <w:rPr>
      <w:sz w:val="20"/>
      <w:szCs w:val="20"/>
    </w:rPr>
  </w:style>
  <w:style w:type="character" w:customStyle="1" w:styleId="Marker2">
    <w:name w:val="Marker2"/>
    <w:rsid w:val="00AA1C15"/>
    <w:rPr>
      <w:color w:val="FF0000"/>
    </w:rPr>
  </w:style>
  <w:style w:type="character" w:customStyle="1" w:styleId="Added">
    <w:name w:val="Added"/>
    <w:rsid w:val="00AA1C15"/>
    <w:rPr>
      <w:b/>
      <w:bCs w:val="0"/>
      <w:u w:val="single"/>
    </w:rPr>
  </w:style>
  <w:style w:type="character" w:customStyle="1" w:styleId="Deleted">
    <w:name w:val="Deleted"/>
    <w:rsid w:val="00AA1C15"/>
    <w:rPr>
      <w:strike/>
    </w:rPr>
  </w:style>
  <w:style w:type="character" w:customStyle="1" w:styleId="leaf">
    <w:name w:val="leaf"/>
    <w:uiPriority w:val="99"/>
    <w:rsid w:val="00AA1C15"/>
    <w:rPr>
      <w:rFonts w:ascii="Times New Roman" w:hAnsi="Times New Roman" w:cs="Times New Roman" w:hint="default"/>
    </w:rPr>
  </w:style>
  <w:style w:type="character" w:customStyle="1" w:styleId="style221">
    <w:name w:val="style221"/>
    <w:uiPriority w:val="99"/>
    <w:rsid w:val="00AA1C15"/>
    <w:rPr>
      <w:rFonts w:ascii="Times New Roman" w:hAnsi="Times New Roman" w:cs="Times New Roman" w:hint="default"/>
      <w:b/>
      <w:bCs/>
      <w:color w:val="990000"/>
    </w:rPr>
  </w:style>
  <w:style w:type="character" w:customStyle="1" w:styleId="A1">
    <w:name w:val="A1"/>
    <w:uiPriority w:val="99"/>
    <w:rsid w:val="00AA1C15"/>
    <w:rPr>
      <w:b/>
      <w:bCs w:val="0"/>
      <w:color w:val="000000"/>
      <w:sz w:val="80"/>
    </w:rPr>
  </w:style>
  <w:style w:type="character" w:customStyle="1" w:styleId="A2">
    <w:name w:val="A2"/>
    <w:uiPriority w:val="99"/>
    <w:rsid w:val="00AA1C15"/>
    <w:rPr>
      <w:b/>
      <w:bCs w:val="0"/>
      <w:color w:val="000000"/>
      <w:sz w:val="48"/>
    </w:rPr>
  </w:style>
  <w:style w:type="character" w:customStyle="1" w:styleId="A3">
    <w:name w:val="A3"/>
    <w:uiPriority w:val="99"/>
    <w:rsid w:val="00AA1C15"/>
    <w:rPr>
      <w:b/>
      <w:bCs w:val="0"/>
      <w:color w:val="000000"/>
      <w:sz w:val="32"/>
    </w:rPr>
  </w:style>
  <w:style w:type="character" w:customStyle="1" w:styleId="Funotenzeichen">
    <w:name w:val="Fußnotenzeichen"/>
    <w:rsid w:val="00AA1C15"/>
    <w:rPr>
      <w:rFonts w:ascii="Times New Roman" w:hAnsi="Times New Roman" w:cs="Times New Roman" w:hint="default"/>
      <w:vertAlign w:val="superscript"/>
    </w:rPr>
  </w:style>
  <w:style w:type="character" w:customStyle="1" w:styleId="tlid-translation">
    <w:name w:val="tlid-translation"/>
    <w:rsid w:val="00AA1C15"/>
  </w:style>
  <w:style w:type="character" w:customStyle="1" w:styleId="TeksttreciMaelitery">
    <w:name w:val="Tekst treści + Małe litery"/>
    <w:rsid w:val="00AA1C15"/>
    <w:rPr>
      <w:rFonts w:ascii="AngsanaUPC" w:eastAsia="AngsanaUPC" w:hAnsi="AngsanaUPC" w:cs="AngsanaUPC" w:hint="default"/>
      <w:b w:val="0"/>
      <w:bCs w:val="0"/>
      <w:i w:val="0"/>
      <w:iCs w:val="0"/>
      <w:smallCaps/>
      <w:color w:val="000000"/>
      <w:spacing w:val="0"/>
      <w:w w:val="100"/>
      <w:position w:val="0"/>
      <w:sz w:val="34"/>
      <w:szCs w:val="34"/>
      <w:u w:val="single"/>
      <w:lang w:val="bg-BG"/>
    </w:rPr>
  </w:style>
  <w:style w:type="character" w:customStyle="1" w:styleId="apple-tab-span">
    <w:name w:val="apple-tab-span"/>
    <w:basedOn w:val="DefaultParagraphFont"/>
    <w:rsid w:val="00AA1C15"/>
  </w:style>
  <w:style w:type="table" w:customStyle="1" w:styleId="TableGridLight1">
    <w:name w:val="Table Grid Light1"/>
    <w:basedOn w:val="TableNormal"/>
    <w:uiPriority w:val="40"/>
    <w:rsid w:val="00AA1C15"/>
    <w:pPr>
      <w:spacing w:after="0" w:line="240" w:lineRule="auto"/>
    </w:pPr>
    <w:rPr>
      <w:rFonts w:ascii="Calibri" w:eastAsia="Calibri" w:hAnsi="Calibri" w:cs="Ari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
    <w:name w:val="Table Grid3"/>
    <w:basedOn w:val="TableNormal"/>
    <w:uiPriority w:val="59"/>
    <w:rsid w:val="00AA1C15"/>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A1C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AA1C15"/>
    <w:pPr>
      <w:spacing w:before="120"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AA1C15"/>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
    <w:name w:val="Table Grid5"/>
    <w:basedOn w:val="TableNormal"/>
    <w:uiPriority w:val="59"/>
    <w:rsid w:val="00AA1C15"/>
    <w:pPr>
      <w:spacing w:before="120"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AA1C15"/>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5">
    <w:name w:val="Table Grid15"/>
    <w:basedOn w:val="TableNormal"/>
    <w:uiPriority w:val="59"/>
    <w:rsid w:val="00AA1C15"/>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AA1C15"/>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Text4"/>
    <w:unhideWhenUsed/>
    <w:rsid w:val="00AA1C15"/>
    <w:pPr>
      <w:numPr>
        <w:numId w:val="58"/>
      </w:numPr>
      <w:spacing w:before="0" w:after="240" w:line="240" w:lineRule="auto"/>
      <w:jc w:val="both"/>
    </w:pPr>
    <w:rPr>
      <w:rFonts w:eastAsia="Times New Roman"/>
      <w:lang w:eastAsia="en-GB"/>
    </w:rPr>
  </w:style>
  <w:style w:type="paragraph" w:styleId="ListNumber2">
    <w:name w:val="List Number 2"/>
    <w:basedOn w:val="Text2"/>
    <w:unhideWhenUsed/>
    <w:rsid w:val="00AA1C15"/>
    <w:pPr>
      <w:numPr>
        <w:numId w:val="56"/>
      </w:numPr>
      <w:spacing w:before="0" w:after="240" w:line="240" w:lineRule="auto"/>
      <w:jc w:val="both"/>
    </w:pPr>
    <w:rPr>
      <w:rFonts w:eastAsia="Times New Roman"/>
      <w:lang w:eastAsia="en-GB"/>
    </w:rPr>
  </w:style>
  <w:style w:type="paragraph" w:styleId="ListNumber3">
    <w:name w:val="List Number 3"/>
    <w:basedOn w:val="Text3"/>
    <w:unhideWhenUsed/>
    <w:rsid w:val="00AA1C15"/>
    <w:pPr>
      <w:numPr>
        <w:numId w:val="57"/>
      </w:numPr>
      <w:spacing w:before="0" w:after="240" w:line="240" w:lineRule="auto"/>
      <w:jc w:val="both"/>
    </w:pPr>
    <w:rPr>
      <w:rFonts w:eastAsia="Times New Roman"/>
      <w:lang w:eastAsia="en-GB"/>
    </w:rPr>
  </w:style>
  <w:style w:type="paragraph" w:styleId="Revision">
    <w:name w:val="Revision"/>
    <w:hidden/>
    <w:uiPriority w:val="99"/>
    <w:semiHidden/>
    <w:rsid w:val="00AA1C15"/>
    <w:pPr>
      <w:spacing w:after="0" w:line="240" w:lineRule="auto"/>
    </w:pPr>
    <w:rPr>
      <w:rFonts w:ascii="Times New Roman" w:hAnsi="Times New Roman" w:cs="Times New Roman"/>
      <w:sz w:val="24"/>
    </w:rPr>
  </w:style>
  <w:style w:type="numbering" w:customStyle="1" w:styleId="NoList1">
    <w:name w:val="No List1"/>
    <w:next w:val="NoList"/>
    <w:uiPriority w:val="99"/>
    <w:semiHidden/>
    <w:unhideWhenUsed/>
    <w:rsid w:val="00AA1C15"/>
  </w:style>
  <w:style w:type="table" w:customStyle="1" w:styleId="TableGrid1">
    <w:name w:val="Table Grid1"/>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1C15"/>
  </w:style>
  <w:style w:type="table" w:customStyle="1" w:styleId="TableGrid2">
    <w:name w:val="Table Grid2"/>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AA1C15"/>
    <w:pPr>
      <w:spacing w:before="0" w:line="240" w:lineRule="auto"/>
      <w:ind w:left="1440" w:right="1440"/>
      <w:jc w:val="both"/>
    </w:pPr>
    <w:rPr>
      <w:rFonts w:eastAsia="Times New Roman"/>
      <w:lang w:eastAsia="en-GB"/>
    </w:rPr>
  </w:style>
  <w:style w:type="paragraph" w:styleId="Caption">
    <w:name w:val="caption"/>
    <w:basedOn w:val="Normal"/>
    <w:next w:val="Normal"/>
    <w:qFormat/>
    <w:rsid w:val="00AA1C15"/>
    <w:pPr>
      <w:spacing w:line="240" w:lineRule="auto"/>
      <w:jc w:val="both"/>
    </w:pPr>
    <w:rPr>
      <w:rFonts w:eastAsia="Times New Roman"/>
      <w:b/>
      <w:lang w:eastAsia="en-GB"/>
    </w:rPr>
  </w:style>
  <w:style w:type="paragraph" w:styleId="EnvelopeAddress">
    <w:name w:val="envelope address"/>
    <w:basedOn w:val="Normal"/>
    <w:rsid w:val="00AA1C15"/>
    <w:pPr>
      <w:framePr w:w="7920" w:h="1980" w:hRule="exact" w:hSpace="180" w:wrap="auto" w:hAnchor="page" w:xAlign="center" w:yAlign="bottom"/>
      <w:spacing w:before="0" w:after="0" w:line="240" w:lineRule="auto"/>
      <w:jc w:val="both"/>
    </w:pPr>
    <w:rPr>
      <w:rFonts w:eastAsia="Times New Roman"/>
      <w:lang w:eastAsia="en-GB"/>
    </w:rPr>
  </w:style>
  <w:style w:type="paragraph" w:styleId="EnvelopeReturn">
    <w:name w:val="envelope return"/>
    <w:basedOn w:val="Normal"/>
    <w:rsid w:val="00AA1C15"/>
    <w:pPr>
      <w:spacing w:before="0" w:after="0" w:line="240" w:lineRule="auto"/>
      <w:jc w:val="both"/>
    </w:pPr>
    <w:rPr>
      <w:rFonts w:eastAsia="Times New Roman"/>
      <w:sz w:val="20"/>
      <w:lang w:eastAsia="en-GB"/>
    </w:rPr>
  </w:style>
  <w:style w:type="paragraph" w:styleId="Index1">
    <w:name w:val="index 1"/>
    <w:basedOn w:val="Normal"/>
    <w:next w:val="Normal"/>
    <w:autoRedefine/>
    <w:semiHidden/>
    <w:rsid w:val="00AA1C15"/>
    <w:pPr>
      <w:spacing w:before="0" w:after="240" w:line="240" w:lineRule="auto"/>
      <w:ind w:left="240" w:hanging="240"/>
      <w:jc w:val="both"/>
    </w:pPr>
    <w:rPr>
      <w:rFonts w:eastAsia="Times New Roman"/>
      <w:lang w:eastAsia="en-GB"/>
    </w:rPr>
  </w:style>
  <w:style w:type="paragraph" w:styleId="Index2">
    <w:name w:val="index 2"/>
    <w:basedOn w:val="Normal"/>
    <w:next w:val="Normal"/>
    <w:autoRedefine/>
    <w:semiHidden/>
    <w:rsid w:val="00AA1C15"/>
    <w:pPr>
      <w:spacing w:before="0" w:after="240" w:line="240" w:lineRule="auto"/>
      <w:ind w:left="480" w:hanging="240"/>
      <w:jc w:val="both"/>
    </w:pPr>
    <w:rPr>
      <w:rFonts w:eastAsia="Times New Roman"/>
      <w:lang w:eastAsia="en-GB"/>
    </w:rPr>
  </w:style>
  <w:style w:type="paragraph" w:styleId="Index3">
    <w:name w:val="index 3"/>
    <w:basedOn w:val="Normal"/>
    <w:next w:val="Normal"/>
    <w:autoRedefine/>
    <w:semiHidden/>
    <w:rsid w:val="00AA1C15"/>
    <w:pPr>
      <w:spacing w:before="0" w:after="240" w:line="240" w:lineRule="auto"/>
      <w:ind w:left="720" w:hanging="240"/>
      <w:jc w:val="both"/>
    </w:pPr>
    <w:rPr>
      <w:rFonts w:eastAsia="Times New Roman"/>
      <w:lang w:eastAsia="en-GB"/>
    </w:rPr>
  </w:style>
  <w:style w:type="paragraph" w:styleId="Index4">
    <w:name w:val="index 4"/>
    <w:basedOn w:val="Normal"/>
    <w:next w:val="Normal"/>
    <w:autoRedefine/>
    <w:semiHidden/>
    <w:rsid w:val="00AA1C15"/>
    <w:pPr>
      <w:spacing w:before="0" w:after="240" w:line="240" w:lineRule="auto"/>
      <w:ind w:left="960" w:hanging="240"/>
      <w:jc w:val="both"/>
    </w:pPr>
    <w:rPr>
      <w:rFonts w:eastAsia="Times New Roman"/>
      <w:lang w:eastAsia="en-GB"/>
    </w:rPr>
  </w:style>
  <w:style w:type="paragraph" w:styleId="Index5">
    <w:name w:val="index 5"/>
    <w:basedOn w:val="Normal"/>
    <w:next w:val="Normal"/>
    <w:autoRedefine/>
    <w:semiHidden/>
    <w:rsid w:val="00AA1C15"/>
    <w:pPr>
      <w:spacing w:before="0" w:after="240" w:line="240" w:lineRule="auto"/>
      <w:ind w:left="1200" w:hanging="240"/>
      <w:jc w:val="both"/>
    </w:pPr>
    <w:rPr>
      <w:rFonts w:eastAsia="Times New Roman"/>
      <w:lang w:eastAsia="en-GB"/>
    </w:rPr>
  </w:style>
  <w:style w:type="paragraph" w:styleId="Index6">
    <w:name w:val="index 6"/>
    <w:basedOn w:val="Normal"/>
    <w:next w:val="Normal"/>
    <w:autoRedefine/>
    <w:semiHidden/>
    <w:rsid w:val="00AA1C15"/>
    <w:pPr>
      <w:spacing w:before="0" w:after="240" w:line="240" w:lineRule="auto"/>
      <w:ind w:left="1440" w:hanging="240"/>
      <w:jc w:val="both"/>
    </w:pPr>
    <w:rPr>
      <w:rFonts w:eastAsia="Times New Roman"/>
      <w:lang w:eastAsia="en-GB"/>
    </w:rPr>
  </w:style>
  <w:style w:type="paragraph" w:styleId="Index7">
    <w:name w:val="index 7"/>
    <w:basedOn w:val="Normal"/>
    <w:next w:val="Normal"/>
    <w:autoRedefine/>
    <w:semiHidden/>
    <w:rsid w:val="00AA1C15"/>
    <w:pPr>
      <w:spacing w:before="0" w:after="240" w:line="240" w:lineRule="auto"/>
      <w:ind w:left="1680" w:hanging="240"/>
      <w:jc w:val="both"/>
    </w:pPr>
    <w:rPr>
      <w:rFonts w:eastAsia="Times New Roman"/>
      <w:lang w:eastAsia="en-GB"/>
    </w:rPr>
  </w:style>
  <w:style w:type="paragraph" w:styleId="Index8">
    <w:name w:val="index 8"/>
    <w:basedOn w:val="Normal"/>
    <w:next w:val="Normal"/>
    <w:autoRedefine/>
    <w:semiHidden/>
    <w:rsid w:val="00AA1C15"/>
    <w:pPr>
      <w:spacing w:before="0" w:after="240" w:line="240" w:lineRule="auto"/>
      <w:ind w:left="1920" w:hanging="240"/>
      <w:jc w:val="both"/>
    </w:pPr>
    <w:rPr>
      <w:rFonts w:eastAsia="Times New Roman"/>
      <w:lang w:eastAsia="en-GB"/>
    </w:rPr>
  </w:style>
  <w:style w:type="paragraph" w:styleId="Index9">
    <w:name w:val="index 9"/>
    <w:basedOn w:val="Normal"/>
    <w:next w:val="Normal"/>
    <w:autoRedefine/>
    <w:semiHidden/>
    <w:rsid w:val="00AA1C15"/>
    <w:pPr>
      <w:spacing w:before="0" w:after="240" w:line="240" w:lineRule="auto"/>
      <w:ind w:left="2160" w:hanging="240"/>
      <w:jc w:val="both"/>
    </w:pPr>
    <w:rPr>
      <w:rFonts w:eastAsia="Times New Roman"/>
      <w:lang w:eastAsia="en-GB"/>
    </w:rPr>
  </w:style>
  <w:style w:type="paragraph" w:styleId="IndexHeading">
    <w:name w:val="index heading"/>
    <w:basedOn w:val="Normal"/>
    <w:next w:val="Index1"/>
    <w:semiHidden/>
    <w:rsid w:val="00AA1C15"/>
    <w:pPr>
      <w:spacing w:before="0" w:after="240" w:line="240" w:lineRule="auto"/>
      <w:jc w:val="both"/>
    </w:pPr>
    <w:rPr>
      <w:rFonts w:ascii="Arial" w:eastAsia="Times New Roman" w:hAnsi="Arial"/>
      <w:b/>
      <w:lang w:eastAsia="en-GB"/>
    </w:rPr>
  </w:style>
  <w:style w:type="paragraph" w:styleId="List">
    <w:name w:val="List"/>
    <w:basedOn w:val="Normal"/>
    <w:rsid w:val="00AA1C15"/>
    <w:pPr>
      <w:spacing w:before="0" w:after="240" w:line="240" w:lineRule="auto"/>
      <w:ind w:left="283" w:hanging="283"/>
      <w:jc w:val="both"/>
    </w:pPr>
    <w:rPr>
      <w:rFonts w:eastAsia="Times New Roman"/>
      <w:lang w:eastAsia="en-GB"/>
    </w:rPr>
  </w:style>
  <w:style w:type="paragraph" w:styleId="List3">
    <w:name w:val="List 3"/>
    <w:basedOn w:val="Normal"/>
    <w:rsid w:val="00AA1C15"/>
    <w:pPr>
      <w:spacing w:before="0" w:after="240" w:line="240" w:lineRule="auto"/>
      <w:ind w:left="849" w:hanging="283"/>
      <w:jc w:val="both"/>
    </w:pPr>
    <w:rPr>
      <w:rFonts w:eastAsia="Times New Roman"/>
      <w:lang w:eastAsia="en-GB"/>
    </w:rPr>
  </w:style>
  <w:style w:type="paragraph" w:styleId="List4">
    <w:name w:val="List 4"/>
    <w:basedOn w:val="Normal"/>
    <w:rsid w:val="00AA1C15"/>
    <w:pPr>
      <w:spacing w:before="0" w:after="240" w:line="240" w:lineRule="auto"/>
      <w:ind w:left="1132" w:hanging="283"/>
      <w:jc w:val="both"/>
    </w:pPr>
    <w:rPr>
      <w:rFonts w:eastAsia="Times New Roman"/>
      <w:lang w:eastAsia="en-GB"/>
    </w:rPr>
  </w:style>
  <w:style w:type="paragraph" w:styleId="List5">
    <w:name w:val="List 5"/>
    <w:basedOn w:val="Normal"/>
    <w:rsid w:val="00AA1C15"/>
    <w:pPr>
      <w:spacing w:before="0" w:after="240" w:line="240" w:lineRule="auto"/>
      <w:ind w:left="1415" w:hanging="283"/>
      <w:jc w:val="both"/>
    </w:pPr>
    <w:rPr>
      <w:rFonts w:eastAsia="Times New Roman"/>
      <w:lang w:eastAsia="en-GB"/>
    </w:rPr>
  </w:style>
  <w:style w:type="paragraph" w:styleId="ListContinue">
    <w:name w:val="List Continue"/>
    <w:basedOn w:val="Normal"/>
    <w:rsid w:val="00AA1C15"/>
    <w:pPr>
      <w:spacing w:before="0" w:line="240" w:lineRule="auto"/>
      <w:ind w:left="283"/>
      <w:jc w:val="both"/>
    </w:pPr>
    <w:rPr>
      <w:rFonts w:eastAsia="Times New Roman"/>
      <w:lang w:eastAsia="en-GB"/>
    </w:rPr>
  </w:style>
  <w:style w:type="paragraph" w:styleId="ListContinue2">
    <w:name w:val="List Continue 2"/>
    <w:basedOn w:val="Normal"/>
    <w:rsid w:val="00AA1C15"/>
    <w:pPr>
      <w:spacing w:before="0" w:line="240" w:lineRule="auto"/>
      <w:ind w:left="566"/>
      <w:jc w:val="both"/>
    </w:pPr>
    <w:rPr>
      <w:rFonts w:eastAsia="Times New Roman"/>
      <w:lang w:eastAsia="en-GB"/>
    </w:rPr>
  </w:style>
  <w:style w:type="paragraph" w:styleId="ListContinue3">
    <w:name w:val="List Continue 3"/>
    <w:basedOn w:val="Normal"/>
    <w:rsid w:val="00AA1C15"/>
    <w:pPr>
      <w:spacing w:before="0" w:line="240" w:lineRule="auto"/>
      <w:ind w:left="849"/>
      <w:jc w:val="both"/>
    </w:pPr>
    <w:rPr>
      <w:rFonts w:eastAsia="Times New Roman"/>
      <w:lang w:eastAsia="en-GB"/>
    </w:rPr>
  </w:style>
  <w:style w:type="paragraph" w:styleId="ListContinue4">
    <w:name w:val="List Continue 4"/>
    <w:basedOn w:val="Normal"/>
    <w:rsid w:val="00AA1C15"/>
    <w:pPr>
      <w:spacing w:before="0" w:line="240" w:lineRule="auto"/>
      <w:ind w:left="1132"/>
      <w:jc w:val="both"/>
    </w:pPr>
    <w:rPr>
      <w:rFonts w:eastAsia="Times New Roman"/>
      <w:lang w:eastAsia="en-GB"/>
    </w:rPr>
  </w:style>
  <w:style w:type="paragraph" w:styleId="ListContinue5">
    <w:name w:val="List Continue 5"/>
    <w:basedOn w:val="Normal"/>
    <w:rsid w:val="00AA1C15"/>
    <w:pPr>
      <w:spacing w:before="0" w:line="240" w:lineRule="auto"/>
      <w:ind w:left="1415"/>
      <w:jc w:val="both"/>
    </w:pPr>
    <w:rPr>
      <w:rFonts w:eastAsia="Times New Roman"/>
      <w:lang w:eastAsia="en-GB"/>
    </w:rPr>
  </w:style>
  <w:style w:type="paragraph" w:styleId="TableofAuthorities">
    <w:name w:val="table of authorities"/>
    <w:basedOn w:val="Normal"/>
    <w:next w:val="Normal"/>
    <w:semiHidden/>
    <w:rsid w:val="00AA1C15"/>
    <w:pPr>
      <w:spacing w:before="0" w:after="240" w:line="240" w:lineRule="auto"/>
      <w:ind w:left="240" w:hanging="240"/>
      <w:jc w:val="both"/>
    </w:pPr>
    <w:rPr>
      <w:rFonts w:eastAsia="Times New Roman"/>
      <w:lang w:eastAsia="en-GB"/>
    </w:rPr>
  </w:style>
  <w:style w:type="paragraph" w:styleId="TableofFigures">
    <w:name w:val="table of figures"/>
    <w:basedOn w:val="Normal"/>
    <w:next w:val="Normal"/>
    <w:rsid w:val="00AA1C15"/>
    <w:pPr>
      <w:spacing w:before="0" w:after="240" w:line="240" w:lineRule="auto"/>
      <w:ind w:left="480" w:hanging="480"/>
      <w:jc w:val="both"/>
    </w:pPr>
    <w:rPr>
      <w:rFonts w:eastAsia="Times New Roman"/>
      <w:lang w:eastAsia="en-GB"/>
    </w:rPr>
  </w:style>
  <w:style w:type="paragraph" w:styleId="TOAHeading">
    <w:name w:val="toa heading"/>
    <w:basedOn w:val="Normal"/>
    <w:next w:val="Normal"/>
    <w:semiHidden/>
    <w:rsid w:val="00AA1C15"/>
    <w:pPr>
      <w:spacing w:after="240" w:line="240" w:lineRule="auto"/>
      <w:jc w:val="both"/>
    </w:pPr>
    <w:rPr>
      <w:rFonts w:ascii="Arial" w:eastAsia="Times New Roman" w:hAnsi="Arial"/>
      <w:b/>
      <w:lang w:eastAsia="en-GB"/>
    </w:rPr>
  </w:style>
  <w:style w:type="character" w:styleId="FollowedHyperlink">
    <w:name w:val="FollowedHyperlink"/>
    <w:rsid w:val="00AA1C15"/>
    <w:rPr>
      <w:color w:val="800080"/>
      <w:u w:val="single"/>
    </w:rPr>
  </w:style>
  <w:style w:type="paragraph" w:styleId="NormalWeb">
    <w:name w:val="Normal (Web)"/>
    <w:basedOn w:val="Normal"/>
    <w:rsid w:val="00AA1C15"/>
    <w:pPr>
      <w:suppressAutoHyphens/>
      <w:spacing w:before="100" w:after="100" w:line="240" w:lineRule="auto"/>
    </w:pPr>
    <w:rPr>
      <w:rFonts w:eastAsia="Times New Roman"/>
      <w:szCs w:val="24"/>
      <w:lang w:eastAsia="ar-SA"/>
    </w:rPr>
  </w:style>
  <w:style w:type="table" w:customStyle="1" w:styleId="TableGrid11">
    <w:name w:val="Table Grid11"/>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A1C15"/>
  </w:style>
  <w:style w:type="numbering" w:customStyle="1" w:styleId="NoList3">
    <w:name w:val="No List3"/>
    <w:next w:val="NoList"/>
    <w:uiPriority w:val="99"/>
    <w:semiHidden/>
    <w:unhideWhenUsed/>
    <w:rsid w:val="00AA1C15"/>
  </w:style>
  <w:style w:type="numbering" w:customStyle="1" w:styleId="NoList111">
    <w:name w:val="No List111"/>
    <w:next w:val="NoList"/>
    <w:uiPriority w:val="99"/>
    <w:semiHidden/>
    <w:unhideWhenUsed/>
    <w:rsid w:val="00AA1C15"/>
  </w:style>
  <w:style w:type="table" w:customStyle="1" w:styleId="TableGrid13">
    <w:name w:val="Table Grid13"/>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unhideWhenUsed/>
    <w:rsid w:val="00AA1C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AA1C15"/>
  </w:style>
  <w:style w:type="table" w:customStyle="1" w:styleId="TableGrid121">
    <w:name w:val="Table Grid121"/>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A1C15"/>
  </w:style>
  <w:style w:type="numbering" w:customStyle="1" w:styleId="NoList1111">
    <w:name w:val="No List1111"/>
    <w:next w:val="NoList"/>
    <w:uiPriority w:val="99"/>
    <w:semiHidden/>
    <w:unhideWhenUsed/>
    <w:rsid w:val="00AA1C15"/>
  </w:style>
  <w:style w:type="table" w:customStyle="1" w:styleId="TableGrid151">
    <w:name w:val="Table Grid151"/>
    <w:basedOn w:val="TableNormal"/>
    <w:next w:val="TableGrid"/>
    <w:uiPriority w:val="59"/>
    <w:unhideWhenUsed/>
    <w:rsid w:val="00AA1C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unhideWhenUsed/>
    <w:rsid w:val="00AA1C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
    <w:name w:val="Point"/>
    <w:basedOn w:val="Point0"/>
    <w:rsid w:val="00AA1C15"/>
    <w:pPr>
      <w:spacing w:line="240" w:lineRule="auto"/>
      <w:jc w:val="both"/>
    </w:pPr>
    <w:rPr>
      <w:iCs/>
      <w:lang w:eastAsia="en-GB"/>
    </w:rPr>
  </w:style>
  <w:style w:type="character" w:styleId="LineNumber">
    <w:name w:val="line number"/>
    <w:basedOn w:val="DefaultParagraphFont"/>
    <w:rsid w:val="00AA1C15"/>
  </w:style>
  <w:style w:type="paragraph" w:customStyle="1" w:styleId="point00">
    <w:name w:val="point0"/>
    <w:basedOn w:val="Normal"/>
    <w:rsid w:val="00AA1C15"/>
    <w:pPr>
      <w:spacing w:before="150" w:after="0" w:line="240" w:lineRule="auto"/>
    </w:pPr>
    <w:rPr>
      <w:rFonts w:eastAsia="Times New Roman"/>
      <w:szCs w:val="24"/>
      <w:lang w:eastAsia="en-GB"/>
    </w:rPr>
  </w:style>
  <w:style w:type="character" w:customStyle="1" w:styleId="DeltaViewInsertion">
    <w:name w:val="DeltaView Insertion"/>
    <w:uiPriority w:val="99"/>
    <w:rsid w:val="00AA1C15"/>
    <w:rPr>
      <w:b/>
      <w:i/>
      <w:color w:val="000000"/>
    </w:rPr>
  </w:style>
  <w:style w:type="paragraph" w:customStyle="1" w:styleId="Tirte">
    <w:name w:val="Tirte"/>
    <w:basedOn w:val="Normal"/>
    <w:rsid w:val="00AA1C15"/>
    <w:pPr>
      <w:spacing w:line="240" w:lineRule="auto"/>
      <w:jc w:val="center"/>
    </w:pPr>
  </w:style>
  <w:style w:type="paragraph" w:customStyle="1" w:styleId="normal2">
    <w:name w:val="normal2"/>
    <w:basedOn w:val="Normal"/>
    <w:rsid w:val="00AA1C15"/>
    <w:pPr>
      <w:spacing w:after="0" w:line="312" w:lineRule="atLeast"/>
      <w:jc w:val="both"/>
    </w:pPr>
    <w:rPr>
      <w:rFonts w:eastAsia="Times New Roman"/>
      <w:szCs w:val="24"/>
      <w:lang w:eastAsia="en-GB"/>
    </w:rPr>
  </w:style>
  <w:style w:type="paragraph" w:customStyle="1" w:styleId="NumPar0">
    <w:name w:val="NumPar 0"/>
    <w:basedOn w:val="NumPar1"/>
    <w:rsid w:val="00AA1C15"/>
    <w:pPr>
      <w:numPr>
        <w:numId w:val="0"/>
      </w:numPr>
      <w:tabs>
        <w:tab w:val="num" w:pos="850"/>
      </w:tabs>
      <w:spacing w:line="240" w:lineRule="auto"/>
      <w:ind w:left="850" w:hanging="850"/>
      <w:jc w:val="both"/>
    </w:pPr>
  </w:style>
  <w:style w:type="paragraph" w:customStyle="1" w:styleId="Style1">
    <w:name w:val="Style1"/>
    <w:basedOn w:val="CM4"/>
    <w:qFormat/>
    <w:rsid w:val="00AA1C15"/>
    <w:pPr>
      <w:numPr>
        <w:numId w:val="61"/>
      </w:numPr>
      <w:spacing w:before="60" w:after="60"/>
      <w:jc w:val="both"/>
    </w:pPr>
    <w:rPr>
      <w:rFonts w:eastAsiaTheme="minorHAnsi" w:cstheme="minorBidi"/>
      <w:color w:val="000000"/>
      <w:sz w:val="20"/>
      <w:szCs w:val="20"/>
      <w:lang w:eastAsia="en-US"/>
    </w:rPr>
  </w:style>
  <w:style w:type="paragraph" w:customStyle="1" w:styleId="Point1letter0">
    <w:name w:val="Point 1(letter)"/>
    <w:basedOn w:val="Point0number"/>
    <w:rsid w:val="00AA1C15"/>
    <w:pPr>
      <w:numPr>
        <w:numId w:val="0"/>
      </w:numPr>
      <w:tabs>
        <w:tab w:val="num" w:pos="850"/>
      </w:tabs>
      <w:spacing w:line="240" w:lineRule="auto"/>
      <w:ind w:left="850"/>
      <w:jc w:val="both"/>
    </w:pPr>
  </w:style>
  <w:style w:type="character" w:customStyle="1" w:styleId="En-tte1">
    <w:name w:val="En-tête #1"/>
    <w:basedOn w:val="DefaultParagraphFont"/>
    <w:rsid w:val="00AA1C15"/>
    <w:rPr>
      <w:rFonts w:ascii="Times New Roman" w:eastAsia="Times New Roman" w:hAnsi="Times New Roman" w:cs="Times New Roman" w:hint="default"/>
      <w:b w:val="0"/>
      <w:bCs w:val="0"/>
      <w:i w:val="0"/>
      <w:iCs w:val="0"/>
      <w:smallCaps w:val="0"/>
      <w:strike w:val="0"/>
      <w:dstrike w:val="0"/>
      <w:color w:val="1A171C"/>
      <w:spacing w:val="0"/>
      <w:w w:val="100"/>
      <w:position w:val="0"/>
      <w:sz w:val="19"/>
      <w:szCs w:val="19"/>
      <w:u w:val="none"/>
      <w:effect w:val="none"/>
      <w:lang w:val="bg-BG"/>
    </w:rPr>
  </w:style>
  <w:style w:type="character" w:customStyle="1" w:styleId="Bodytext5">
    <w:name w:val="Body text (5)_"/>
    <w:basedOn w:val="DefaultParagraphFont"/>
    <w:link w:val="Bodytext50"/>
    <w:rsid w:val="00AA1C15"/>
    <w:rPr>
      <w:sz w:val="21"/>
      <w:szCs w:val="21"/>
      <w:shd w:val="clear" w:color="auto" w:fill="FFFFFF"/>
    </w:rPr>
  </w:style>
  <w:style w:type="paragraph" w:customStyle="1" w:styleId="Bodytext50">
    <w:name w:val="Body text (5)"/>
    <w:basedOn w:val="Normal"/>
    <w:link w:val="Bodytext5"/>
    <w:rsid w:val="00AA1C15"/>
    <w:pPr>
      <w:widowControl w:val="0"/>
      <w:shd w:val="clear" w:color="auto" w:fill="FFFFFF"/>
      <w:spacing w:before="240" w:after="240" w:line="274" w:lineRule="exact"/>
      <w:ind w:hanging="880"/>
      <w:jc w:val="both"/>
    </w:pPr>
    <w:rPr>
      <w:rFonts w:asciiTheme="minorHAnsi" w:hAnsiTheme="minorHAnsi" w:cstheme="minorBidi"/>
      <w:sz w:val="21"/>
      <w:szCs w:val="21"/>
    </w:rPr>
  </w:style>
  <w:style w:type="character" w:customStyle="1" w:styleId="Bodytext20">
    <w:name w:val="Body text (2)_"/>
    <w:basedOn w:val="DefaultParagraphFont"/>
    <w:link w:val="Bodytext21"/>
    <w:rsid w:val="00AA1C15"/>
    <w:rPr>
      <w:shd w:val="clear" w:color="auto" w:fill="FFFFFF"/>
    </w:rPr>
  </w:style>
  <w:style w:type="paragraph" w:customStyle="1" w:styleId="Bodytext21">
    <w:name w:val="Body text (2)"/>
    <w:basedOn w:val="Normal"/>
    <w:link w:val="Bodytext20"/>
    <w:rsid w:val="00AA1C15"/>
    <w:pPr>
      <w:widowControl w:val="0"/>
      <w:shd w:val="clear" w:color="auto" w:fill="FFFFFF"/>
      <w:spacing w:before="0" w:after="240" w:line="274" w:lineRule="exact"/>
      <w:ind w:hanging="880"/>
    </w:pPr>
    <w:rPr>
      <w:rFonts w:asciiTheme="minorHAnsi" w:hAnsiTheme="minorHAnsi" w:cstheme="minorBidi"/>
      <w:sz w:val="22"/>
    </w:rPr>
  </w:style>
  <w:style w:type="paragraph" w:customStyle="1" w:styleId="Normal20">
    <w:name w:val="Normal2"/>
    <w:basedOn w:val="Normal"/>
    <w:rsid w:val="00AA1C15"/>
    <w:pPr>
      <w:spacing w:after="0" w:line="240" w:lineRule="auto"/>
      <w:jc w:val="both"/>
    </w:pPr>
    <w:rPr>
      <w:rFonts w:eastAsia="Times New Roman"/>
      <w:szCs w:val="24"/>
      <w:lang w:eastAsia="en-GB"/>
    </w:rPr>
  </w:style>
  <w:style w:type="paragraph" w:customStyle="1" w:styleId="Number">
    <w:name w:val="Number"/>
    <w:basedOn w:val="ManualNumPar1"/>
    <w:rsid w:val="00AA1C15"/>
    <w:pPr>
      <w:spacing w:line="240" w:lineRule="auto"/>
      <w:jc w:val="both"/>
    </w:pPr>
  </w:style>
  <w:style w:type="character" w:customStyle="1" w:styleId="expand-control-icon">
    <w:name w:val="expand-control-icon"/>
    <w:basedOn w:val="DefaultParagraphFont"/>
    <w:rsid w:val="00AA1C15"/>
  </w:style>
  <w:style w:type="character" w:customStyle="1" w:styleId="expand-control-text">
    <w:name w:val="expand-control-text"/>
    <w:basedOn w:val="DefaultParagraphFont"/>
    <w:rsid w:val="00AA1C15"/>
  </w:style>
  <w:style w:type="character" w:customStyle="1" w:styleId="pluginpagetreechildrenspan">
    <w:name w:val="plugin_pagetree_children_span"/>
    <w:basedOn w:val="DefaultParagraphFont"/>
    <w:rsid w:val="00AA1C15"/>
  </w:style>
  <w:style w:type="paragraph" w:customStyle="1" w:styleId="manualconsidrant0">
    <w:name w:val="manualconsidrant"/>
    <w:basedOn w:val="Normal"/>
    <w:rsid w:val="00AA1C15"/>
    <w:pPr>
      <w:spacing w:before="150" w:after="0" w:line="240" w:lineRule="auto"/>
    </w:pPr>
    <w:rPr>
      <w:rFonts w:eastAsia="Times New Roman"/>
      <w:szCs w:val="24"/>
      <w:lang w:eastAsia="en-GB"/>
    </w:rPr>
  </w:style>
  <w:style w:type="character" w:customStyle="1" w:styleId="Tablecaption">
    <w:name w:val="Table caption_"/>
    <w:basedOn w:val="DefaultParagraphFont"/>
    <w:link w:val="Tablecaption0"/>
    <w:rsid w:val="00AA1C15"/>
    <w:rPr>
      <w:shd w:val="clear" w:color="auto" w:fill="FFFFFF"/>
    </w:rPr>
  </w:style>
  <w:style w:type="paragraph" w:customStyle="1" w:styleId="Tablecaption0">
    <w:name w:val="Table caption"/>
    <w:basedOn w:val="Normal"/>
    <w:link w:val="Tablecaption"/>
    <w:rsid w:val="00AA1C15"/>
    <w:pPr>
      <w:widowControl w:val="0"/>
      <w:shd w:val="clear" w:color="auto" w:fill="FFFFFF"/>
      <w:spacing w:before="0" w:after="0" w:line="274" w:lineRule="exact"/>
      <w:jc w:val="both"/>
    </w:pPr>
    <w:rPr>
      <w:rFonts w:asciiTheme="minorHAnsi" w:hAnsiTheme="minorHAnsi" w:cstheme="minorBidi"/>
      <w:sz w:val="22"/>
    </w:rPr>
  </w:style>
  <w:style w:type="paragraph" w:customStyle="1" w:styleId="Normal12Bold">
    <w:name w:val="Normal12Bold"/>
    <w:basedOn w:val="Normal"/>
    <w:rsid w:val="00AA1C15"/>
    <w:pPr>
      <w:widowControl w:val="0"/>
      <w:spacing w:before="0" w:after="240" w:line="240" w:lineRule="auto"/>
    </w:pPr>
    <w:rPr>
      <w:rFonts w:eastAsia="Times New Roman"/>
      <w:b/>
      <w:szCs w:val="20"/>
      <w:lang w:eastAsia="en-GB"/>
    </w:rPr>
  </w:style>
  <w:style w:type="numbering" w:customStyle="1" w:styleId="NoList4">
    <w:name w:val="No List4"/>
    <w:next w:val="NoList"/>
    <w:uiPriority w:val="99"/>
    <w:semiHidden/>
    <w:unhideWhenUsed/>
    <w:rsid w:val="00AA1C15"/>
  </w:style>
  <w:style w:type="table" w:customStyle="1" w:styleId="TableGrid51">
    <w:name w:val="Table Grid51"/>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A1C15"/>
  </w:style>
  <w:style w:type="table" w:customStyle="1" w:styleId="TableGrid52">
    <w:name w:val="Table Grid52"/>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A1C15"/>
  </w:style>
  <w:style w:type="numbering" w:customStyle="1" w:styleId="NoList12">
    <w:name w:val="No List12"/>
    <w:next w:val="NoList"/>
    <w:uiPriority w:val="99"/>
    <w:semiHidden/>
    <w:unhideWhenUsed/>
    <w:rsid w:val="00AA1C15"/>
  </w:style>
  <w:style w:type="table" w:customStyle="1" w:styleId="TableGrid22">
    <w:name w:val="Table Grid22"/>
    <w:basedOn w:val="TableNormal"/>
    <w:next w:val="TableGrid"/>
    <w:uiPriority w:val="59"/>
    <w:rsid w:val="00AA1C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1C15"/>
  </w:style>
  <w:style w:type="table" w:customStyle="1" w:styleId="TableGrid23">
    <w:name w:val="Table Grid23"/>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A1C15"/>
  </w:style>
  <w:style w:type="numbering" w:customStyle="1" w:styleId="NoList31">
    <w:name w:val="No List31"/>
    <w:next w:val="NoList"/>
    <w:uiPriority w:val="99"/>
    <w:semiHidden/>
    <w:unhideWhenUsed/>
    <w:rsid w:val="00AA1C15"/>
  </w:style>
  <w:style w:type="numbering" w:customStyle="1" w:styleId="NoList1112">
    <w:name w:val="No List1112"/>
    <w:next w:val="NoList"/>
    <w:uiPriority w:val="99"/>
    <w:semiHidden/>
    <w:unhideWhenUsed/>
    <w:rsid w:val="00AA1C15"/>
  </w:style>
  <w:style w:type="paragraph" w:customStyle="1" w:styleId="TableParagraph">
    <w:name w:val="Table Paragraph"/>
    <w:basedOn w:val="Normal"/>
    <w:qFormat/>
    <w:rsid w:val="00110F92"/>
    <w:pPr>
      <w:widowControl w:val="0"/>
      <w:autoSpaceDE w:val="0"/>
      <w:autoSpaceDN w:val="0"/>
      <w:spacing w:before="0" w:after="0" w:line="240" w:lineRule="auto"/>
    </w:pPr>
    <w:rPr>
      <w:rFonts w:eastAsia="Times New Roman"/>
      <w:sz w:val="22"/>
      <w:lang w:val="en-US"/>
    </w:rPr>
  </w:style>
  <w:style w:type="character" w:customStyle="1" w:styleId="viiyi">
    <w:name w:val="viiyi"/>
    <w:basedOn w:val="DefaultParagraphFont"/>
    <w:rsid w:val="00E47DDE"/>
  </w:style>
  <w:style w:type="character" w:customStyle="1" w:styleId="jlqj4b">
    <w:name w:val="jlqj4b"/>
    <w:basedOn w:val="DefaultParagraphFont"/>
    <w:rsid w:val="00E47DDE"/>
  </w:style>
  <w:style w:type="character" w:customStyle="1" w:styleId="NoSpacingChar">
    <w:name w:val="No Spacing Char"/>
    <w:link w:val="NoSpacing"/>
    <w:uiPriority w:val="1"/>
    <w:rsid w:val="00591700"/>
    <w:rPr>
      <w:rFonts w:ascii="Times New Roman" w:hAnsi="Times New Roman" w:cs="Times New Roman"/>
      <w:sz w:val="24"/>
      <w:szCs w:val="32"/>
    </w:rPr>
  </w:style>
  <w:style w:type="paragraph" w:customStyle="1" w:styleId="oj-ti-grseq-1">
    <w:name w:val="oj-ti-grseq-1"/>
    <w:basedOn w:val="Normal"/>
    <w:rsid w:val="00092451"/>
    <w:pPr>
      <w:spacing w:before="100" w:beforeAutospacing="1" w:after="100" w:afterAutospacing="1" w:line="240" w:lineRule="auto"/>
    </w:pPr>
    <w:rPr>
      <w:rFonts w:eastAsia="Times New Roman"/>
      <w:szCs w:val="24"/>
      <w:lang w:val="en-US"/>
    </w:rPr>
  </w:style>
  <w:style w:type="character" w:customStyle="1" w:styleId="oj-super">
    <w:name w:val="oj-super"/>
    <w:basedOn w:val="DefaultParagraphFont"/>
    <w:rsid w:val="00092451"/>
  </w:style>
  <w:style w:type="paragraph" w:customStyle="1" w:styleId="oj-normal">
    <w:name w:val="oj-normal"/>
    <w:basedOn w:val="Normal"/>
    <w:rsid w:val="00092451"/>
    <w:pPr>
      <w:spacing w:before="100" w:beforeAutospacing="1" w:after="100" w:afterAutospacing="1" w:line="240" w:lineRule="auto"/>
    </w:pPr>
    <w:rPr>
      <w:rFonts w:eastAsia="Times New Roman"/>
      <w:szCs w:val="24"/>
      <w:lang w:val="en-US"/>
    </w:rPr>
  </w:style>
  <w:style w:type="paragraph" w:customStyle="1" w:styleId="oj-ti-tbl">
    <w:name w:val="oj-ti-tbl"/>
    <w:basedOn w:val="Normal"/>
    <w:rsid w:val="005A05DF"/>
    <w:pPr>
      <w:spacing w:before="100" w:beforeAutospacing="1" w:after="100" w:afterAutospacing="1"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528">
      <w:bodyDiv w:val="1"/>
      <w:marLeft w:val="0"/>
      <w:marRight w:val="0"/>
      <w:marTop w:val="0"/>
      <w:marBottom w:val="0"/>
      <w:divBdr>
        <w:top w:val="none" w:sz="0" w:space="0" w:color="auto"/>
        <w:left w:val="none" w:sz="0" w:space="0" w:color="auto"/>
        <w:bottom w:val="none" w:sz="0" w:space="0" w:color="auto"/>
        <w:right w:val="none" w:sz="0" w:space="0" w:color="auto"/>
      </w:divBdr>
    </w:div>
    <w:div w:id="165368794">
      <w:bodyDiv w:val="1"/>
      <w:marLeft w:val="0"/>
      <w:marRight w:val="0"/>
      <w:marTop w:val="0"/>
      <w:marBottom w:val="0"/>
      <w:divBdr>
        <w:top w:val="none" w:sz="0" w:space="0" w:color="auto"/>
        <w:left w:val="none" w:sz="0" w:space="0" w:color="auto"/>
        <w:bottom w:val="none" w:sz="0" w:space="0" w:color="auto"/>
        <w:right w:val="none" w:sz="0" w:space="0" w:color="auto"/>
      </w:divBdr>
      <w:divsChild>
        <w:div w:id="455872062">
          <w:marLeft w:val="0"/>
          <w:marRight w:val="0"/>
          <w:marTop w:val="100"/>
          <w:marBottom w:val="0"/>
          <w:divBdr>
            <w:top w:val="none" w:sz="0" w:space="0" w:color="auto"/>
            <w:left w:val="none" w:sz="0" w:space="0" w:color="auto"/>
            <w:bottom w:val="none" w:sz="0" w:space="0" w:color="auto"/>
            <w:right w:val="none" w:sz="0" w:space="0" w:color="auto"/>
          </w:divBdr>
          <w:divsChild>
            <w:div w:id="780298622">
              <w:marLeft w:val="0"/>
              <w:marRight w:val="0"/>
              <w:marTop w:val="60"/>
              <w:marBottom w:val="0"/>
              <w:divBdr>
                <w:top w:val="none" w:sz="0" w:space="0" w:color="auto"/>
                <w:left w:val="none" w:sz="0" w:space="0" w:color="auto"/>
                <w:bottom w:val="none" w:sz="0" w:space="0" w:color="auto"/>
                <w:right w:val="none" w:sz="0" w:space="0" w:color="auto"/>
              </w:divBdr>
            </w:div>
          </w:divsChild>
        </w:div>
        <w:div w:id="789278645">
          <w:marLeft w:val="0"/>
          <w:marRight w:val="0"/>
          <w:marTop w:val="0"/>
          <w:marBottom w:val="0"/>
          <w:divBdr>
            <w:top w:val="none" w:sz="0" w:space="0" w:color="auto"/>
            <w:left w:val="none" w:sz="0" w:space="0" w:color="auto"/>
            <w:bottom w:val="none" w:sz="0" w:space="0" w:color="auto"/>
            <w:right w:val="none" w:sz="0" w:space="0" w:color="auto"/>
          </w:divBdr>
          <w:divsChild>
            <w:div w:id="1600867698">
              <w:marLeft w:val="0"/>
              <w:marRight w:val="0"/>
              <w:marTop w:val="0"/>
              <w:marBottom w:val="0"/>
              <w:divBdr>
                <w:top w:val="none" w:sz="0" w:space="0" w:color="auto"/>
                <w:left w:val="none" w:sz="0" w:space="0" w:color="auto"/>
                <w:bottom w:val="none" w:sz="0" w:space="0" w:color="auto"/>
                <w:right w:val="none" w:sz="0" w:space="0" w:color="auto"/>
              </w:divBdr>
              <w:divsChild>
                <w:div w:id="18696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13170">
      <w:bodyDiv w:val="1"/>
      <w:marLeft w:val="0"/>
      <w:marRight w:val="0"/>
      <w:marTop w:val="0"/>
      <w:marBottom w:val="0"/>
      <w:divBdr>
        <w:top w:val="none" w:sz="0" w:space="0" w:color="auto"/>
        <w:left w:val="none" w:sz="0" w:space="0" w:color="auto"/>
        <w:bottom w:val="none" w:sz="0" w:space="0" w:color="auto"/>
        <w:right w:val="none" w:sz="0" w:space="0" w:color="auto"/>
      </w:divBdr>
    </w:div>
    <w:div w:id="862671803">
      <w:bodyDiv w:val="1"/>
      <w:marLeft w:val="0"/>
      <w:marRight w:val="0"/>
      <w:marTop w:val="0"/>
      <w:marBottom w:val="0"/>
      <w:divBdr>
        <w:top w:val="none" w:sz="0" w:space="0" w:color="auto"/>
        <w:left w:val="none" w:sz="0" w:space="0" w:color="auto"/>
        <w:bottom w:val="none" w:sz="0" w:space="0" w:color="auto"/>
        <w:right w:val="none" w:sz="0" w:space="0" w:color="auto"/>
      </w:divBdr>
    </w:div>
    <w:div w:id="1262642127">
      <w:bodyDiv w:val="1"/>
      <w:marLeft w:val="0"/>
      <w:marRight w:val="0"/>
      <w:marTop w:val="0"/>
      <w:marBottom w:val="0"/>
      <w:divBdr>
        <w:top w:val="none" w:sz="0" w:space="0" w:color="auto"/>
        <w:left w:val="none" w:sz="0" w:space="0" w:color="auto"/>
        <w:bottom w:val="none" w:sz="0" w:space="0" w:color="auto"/>
        <w:right w:val="none" w:sz="0" w:space="0" w:color="auto"/>
      </w:divBdr>
    </w:div>
    <w:div w:id="1583294593">
      <w:bodyDiv w:val="1"/>
      <w:marLeft w:val="0"/>
      <w:marRight w:val="0"/>
      <w:marTop w:val="0"/>
      <w:marBottom w:val="0"/>
      <w:divBdr>
        <w:top w:val="none" w:sz="0" w:space="0" w:color="auto"/>
        <w:left w:val="none" w:sz="0" w:space="0" w:color="auto"/>
        <w:bottom w:val="none" w:sz="0" w:space="0" w:color="auto"/>
        <w:right w:val="none" w:sz="0" w:space="0" w:color="auto"/>
      </w:divBdr>
    </w:div>
    <w:div w:id="1702702440">
      <w:bodyDiv w:val="1"/>
      <w:marLeft w:val="0"/>
      <w:marRight w:val="0"/>
      <w:marTop w:val="0"/>
      <w:marBottom w:val="0"/>
      <w:divBdr>
        <w:top w:val="none" w:sz="0" w:space="0" w:color="auto"/>
        <w:left w:val="none" w:sz="0" w:space="0" w:color="auto"/>
        <w:bottom w:val="none" w:sz="0" w:space="0" w:color="auto"/>
        <w:right w:val="none" w:sz="0" w:space="0" w:color="auto"/>
      </w:divBdr>
    </w:div>
    <w:div w:id="1781491470">
      <w:bodyDiv w:val="1"/>
      <w:marLeft w:val="0"/>
      <w:marRight w:val="0"/>
      <w:marTop w:val="0"/>
      <w:marBottom w:val="0"/>
      <w:divBdr>
        <w:top w:val="none" w:sz="0" w:space="0" w:color="auto"/>
        <w:left w:val="none" w:sz="0" w:space="0" w:color="auto"/>
        <w:bottom w:val="none" w:sz="0" w:space="0" w:color="auto"/>
        <w:right w:val="none" w:sz="0" w:space="0" w:color="auto"/>
      </w:divBdr>
    </w:div>
    <w:div w:id="1918903585">
      <w:bodyDiv w:val="1"/>
      <w:marLeft w:val="0"/>
      <w:marRight w:val="0"/>
      <w:marTop w:val="0"/>
      <w:marBottom w:val="0"/>
      <w:divBdr>
        <w:top w:val="none" w:sz="0" w:space="0" w:color="auto"/>
        <w:left w:val="none" w:sz="0" w:space="0" w:color="auto"/>
        <w:bottom w:val="none" w:sz="0" w:space="0" w:color="auto"/>
        <w:right w:val="none" w:sz="0" w:space="0" w:color="auto"/>
      </w:divBdr>
    </w:div>
    <w:div w:id="2075929770">
      <w:bodyDiv w:val="1"/>
      <w:marLeft w:val="0"/>
      <w:marRight w:val="0"/>
      <w:marTop w:val="0"/>
      <w:marBottom w:val="0"/>
      <w:divBdr>
        <w:top w:val="none" w:sz="0" w:space="0" w:color="auto"/>
        <w:left w:val="none" w:sz="0" w:space="0" w:color="auto"/>
        <w:bottom w:val="none" w:sz="0" w:space="0" w:color="auto"/>
        <w:right w:val="none" w:sz="0" w:space="0" w:color="auto"/>
      </w:divBdr>
    </w:div>
    <w:div w:id="21451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2.aop.bg/wp-%20content/uploads/2020/10/ZOP_14032020.pdf" TargetMode="External"/><Relationship Id="rId18" Type="http://schemas.openxmlformats.org/officeDocument/2006/relationships/hyperlink" Target="http://ira-plovdiv.com" TargetMode="External"/><Relationship Id="rId26" Type="http://schemas.openxmlformats.org/officeDocument/2006/relationships/hyperlink" Target="https://www.mvr.bg/gdgp" TargetMode="External"/><Relationship Id="rId39" Type="http://schemas.openxmlformats.org/officeDocument/2006/relationships/header" Target="header4.xml"/><Relationship Id="rId21" Type="http://schemas.openxmlformats.org/officeDocument/2006/relationships/hyperlink" Target="mailto:office@bgports.bg" TargetMode="External"/><Relationship Id="rId34" Type="http://schemas.openxmlformats.org/officeDocument/2006/relationships/header" Target="header2.xml"/><Relationship Id="rId42" Type="http://schemas.openxmlformats.org/officeDocument/2006/relationships/footer" Target="footer6.xml"/><Relationship Id="rId47" Type="http://schemas.openxmlformats.org/officeDocument/2006/relationships/header" Target="header8.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director@ifrvarna.com" TargetMode="External"/><Relationship Id="rId29" Type="http://schemas.openxmlformats.org/officeDocument/2006/relationships/hyperlink" Target="mailto:office@iara.government.bg" TargetMode="External"/><Relationship Id="rId11" Type="http://schemas.openxmlformats.org/officeDocument/2006/relationships/hyperlink" Target="https://eur-lex.europa.eu/legal-content/BG/TXT/?uri=CELEX%3A32021R1060" TargetMode="External"/><Relationship Id="rId24" Type="http://schemas.openxmlformats.org/officeDocument/2006/relationships/hyperlink" Target="https://www.marad.bg/" TargetMode="External"/><Relationship Id="rId32" Type="http://schemas.openxmlformats.org/officeDocument/2006/relationships/hyperlink" Target="https://www.moew.government.bg" TargetMode="External"/><Relationship Id="rId37" Type="http://schemas.openxmlformats.org/officeDocument/2006/relationships/header" Target="header3.xml"/><Relationship Id="rId40" Type="http://schemas.openxmlformats.org/officeDocument/2006/relationships/header" Target="header5.xml"/><Relationship Id="rId45"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mailto:office@io-bas.bg" TargetMode="External"/><Relationship Id="rId23" Type="http://schemas.openxmlformats.org/officeDocument/2006/relationships/hyperlink" Target="mailto:bma@marad.bg" TargetMode="External"/><Relationship Id="rId28" Type="http://schemas.openxmlformats.org/officeDocument/2006/relationships/hyperlink" Target="http://babh.government.bg/" TargetMode="External"/><Relationship Id="rId36" Type="http://schemas.openxmlformats.org/officeDocument/2006/relationships/footer" Target="footer3.xml"/><Relationship Id="rId49" Type="http://schemas.openxmlformats.org/officeDocument/2006/relationships/fontTable" Target="fontTable.xml"/><Relationship Id="rId10" Type="http://schemas.openxmlformats.org/officeDocument/2006/relationships/hyperlink" Target="https://eur-lex.europa.eu/legal-content/BG/TXT/?uri=CELEX%3A32021R1060" TargetMode="External"/><Relationship Id="rId19" Type="http://schemas.openxmlformats.org/officeDocument/2006/relationships/hyperlink" Target="mailto:ribniresursi@abv.bg" TargetMode="External"/><Relationship Id="rId31" Type="http://schemas.openxmlformats.org/officeDocument/2006/relationships/hyperlink" Target="mailto:edno_gishe@moew.government.bg" TargetMode="External"/><Relationship Id="rId44"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office@iara.government.bg" TargetMode="External"/><Relationship Id="rId22" Type="http://schemas.openxmlformats.org/officeDocument/2006/relationships/hyperlink" Target="http://www.bgports.bg/" TargetMode="External"/><Relationship Id="rId27" Type="http://schemas.openxmlformats.org/officeDocument/2006/relationships/hyperlink" Target="mailto:bfsa@bfsa.bg" TargetMode="External"/><Relationship Id="rId30" Type="http://schemas.openxmlformats.org/officeDocument/2006/relationships/hyperlink" Target="http://iara.government.bg" TargetMode="External"/><Relationship Id="rId35" Type="http://schemas.openxmlformats.org/officeDocument/2006/relationships/footer" Target="footer2.xml"/><Relationship Id="rId43" Type="http://schemas.openxmlformats.org/officeDocument/2006/relationships/header" Target="header6.xml"/><Relationship Id="rId48" Type="http://schemas.openxmlformats.org/officeDocument/2006/relationships/footer" Target="footer9.xml"/><Relationship Id="rId8" Type="http://schemas.openxmlformats.org/officeDocument/2006/relationships/endnotes" Target="endnotes.xml"/><Relationship Id="rId72" Type="http://schemas.microsoft.com/office/2011/relationships/commentsExtended" Target="commentsExtended.xml"/><Relationship Id="rId3" Type="http://schemas.openxmlformats.org/officeDocument/2006/relationships/styles" Target="styles.xml"/><Relationship Id="rId12" Type="http://schemas.openxmlformats.org/officeDocument/2006/relationships/hyperlink" Target="https://app.eop.bg/" TargetMode="External"/><Relationship Id="rId17" Type="http://schemas.openxmlformats.org/officeDocument/2006/relationships/hyperlink" Target="http://www.ifrvarna.com" TargetMode="External"/><Relationship Id="rId25" Type="http://schemas.openxmlformats.org/officeDocument/2006/relationships/hyperlink" Target="mailto:nsgp@mvr.bg" TargetMode="External"/><Relationship Id="rId33" Type="http://schemas.openxmlformats.org/officeDocument/2006/relationships/header" Target="header1.xml"/><Relationship Id="rId38" Type="http://schemas.openxmlformats.org/officeDocument/2006/relationships/footer" Target="footer4.xml"/><Relationship Id="rId46" Type="http://schemas.openxmlformats.org/officeDocument/2006/relationships/footer" Target="footer8.xml"/><Relationship Id="rId20" Type="http://schemas.openxmlformats.org/officeDocument/2006/relationships/hyperlink" Target="http://ribniresursi.com/"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fisheries/sites/fisheries/files/docs/2019-fleet-capacity-report-bulgaria_en.pdf" TargetMode="External"/><Relationship Id="rId2" Type="http://schemas.openxmlformats.org/officeDocument/2006/relationships/hyperlink" Target="https://www.eufunds.bg/bg/pmdr/node/5873" TargetMode="External"/><Relationship Id="rId1" Type="http://schemas.openxmlformats.org/officeDocument/2006/relationships/hyperlink" Target="https://ec.europa.eu/transparency/regdoc/rep/10102/2020/EN/SWD-2020-206-F1-EN-MAIN-PART-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DFB6A-54E7-4EC4-A6D1-5F76372B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Template>
  <TotalTime>16336</TotalTime>
  <Pages>218</Pages>
  <Words>45572</Words>
  <Characters>259765</Characters>
  <Application>Microsoft Office Word</Application>
  <DocSecurity>0</DocSecurity>
  <Lines>2164</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Conny</dc:creator>
  <cp:lastModifiedBy>Stoimen Yochev</cp:lastModifiedBy>
  <cp:revision>329</cp:revision>
  <cp:lastPrinted>2021-08-06T14:32:00Z</cp:lastPrinted>
  <dcterms:created xsi:type="dcterms:W3CDTF">2021-06-11T07:24:00Z</dcterms:created>
  <dcterms:modified xsi:type="dcterms:W3CDTF">2021-12-14T11:42:00Z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4.4.5, Build 20210309</vt:lpwstr>
  </property>
  <property fmtid="{D5CDD505-2E9C-101B-9397-08002B2CF9AE}" pid="4" name="Last edited using">
    <vt:lpwstr>DocuWrite 4.4.5, Build 20210309</vt:lpwstr>
  </property>
</Properties>
</file>