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6F3AE8" w:rsidRDefault="00811920" w:rsidP="00497289">
      <w:pPr>
        <w:tabs>
          <w:tab w:val="center" w:pos="4536"/>
          <w:tab w:val="right" w:pos="9072"/>
        </w:tabs>
        <w:spacing w:after="0" w:line="240" w:lineRule="auto"/>
        <w:jc w:val="right"/>
        <w:rPr>
          <w:rFonts w:ascii="Calibri" w:eastAsia="Calibri" w:hAnsi="Calibri" w:cs="Calibri"/>
          <w:b/>
          <w:bCs/>
          <w:lang w:val="bg-BG"/>
        </w:rPr>
      </w:pPr>
      <w:r w:rsidRPr="006F3AE8">
        <w:rPr>
          <w:rFonts w:ascii="Calibri" w:eastAsia="Calibri" w:hAnsi="Calibri" w:cs="Calibri"/>
          <w:b/>
          <w:bCs/>
          <w:lang w:val="bg-BG"/>
        </w:rPr>
        <w:t xml:space="preserve">Приложение № </w:t>
      </w:r>
      <w:r w:rsidR="00DF3175" w:rsidRPr="006F3AE8">
        <w:rPr>
          <w:rFonts w:ascii="Calibri" w:eastAsia="Calibri" w:hAnsi="Calibri" w:cs="Calibri"/>
          <w:b/>
          <w:bCs/>
          <w:lang w:val="bg-BG"/>
        </w:rPr>
        <w:t>4</w:t>
      </w:r>
    </w:p>
    <w:p w:rsidR="00497289" w:rsidRPr="006F3AE8" w:rsidRDefault="00497289" w:rsidP="00497289">
      <w:pPr>
        <w:spacing w:after="0" w:line="240" w:lineRule="auto"/>
        <w:rPr>
          <w:rFonts w:ascii="Calibri" w:eastAsia="Calibri" w:hAnsi="Calibri" w:cs="Calibri"/>
          <w:b/>
          <w:bCs/>
          <w:snapToGrid w:val="0"/>
          <w:kern w:val="28"/>
          <w:sz w:val="24"/>
          <w:szCs w:val="24"/>
          <w:lang w:val="bg-BG"/>
        </w:rPr>
      </w:pPr>
    </w:p>
    <w:p w:rsidR="00497289" w:rsidRPr="006F3AE8" w:rsidRDefault="00497289" w:rsidP="00497289">
      <w:pPr>
        <w:spacing w:after="0" w:line="240" w:lineRule="auto"/>
        <w:rPr>
          <w:rFonts w:ascii="Calibri" w:eastAsia="Calibri" w:hAnsi="Calibri" w:cs="Calibri"/>
          <w:b/>
          <w:bCs/>
          <w:snapToGrid w:val="0"/>
          <w:kern w:val="28"/>
          <w:sz w:val="24"/>
          <w:szCs w:val="24"/>
          <w:lang w:val="bg-BG"/>
        </w:rPr>
      </w:pPr>
      <w:r w:rsidRPr="006F3AE8">
        <w:rPr>
          <w:rFonts w:ascii="Calibri" w:eastAsia="Calibri" w:hAnsi="Calibri" w:cs="Calibri"/>
          <w:b/>
          <w:bCs/>
          <w:snapToGrid w:val="0"/>
          <w:kern w:val="28"/>
          <w:sz w:val="24"/>
          <w:szCs w:val="24"/>
          <w:lang w:val="bg-BG"/>
        </w:rPr>
        <w:t>I. ИЗПОЛЗВАНИ СЪКРАЩЕНИЯ</w:t>
      </w:r>
    </w:p>
    <w:p w:rsidR="00497289" w:rsidRPr="006F3AE8"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ВЕИ</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Възобновяеми енергийни източници</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ДДС</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Данък добавена стойност</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ДМА</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Дълготрайни материални активи</w:t>
            </w:r>
          </w:p>
        </w:tc>
      </w:tr>
      <w:tr w:rsidR="00497289" w:rsidRPr="006F3AE8" w:rsidTr="00BE61CD">
        <w:trPr>
          <w:trHeight w:val="463"/>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ДНА</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Дълготрайни нематериални активи</w:t>
            </w:r>
          </w:p>
        </w:tc>
      </w:tr>
      <w:tr w:rsidR="00497289" w:rsidRPr="006F3AE8" w:rsidTr="00BE61CD">
        <w:tc>
          <w:tcPr>
            <w:tcW w:w="1124" w:type="pct"/>
            <w:shd w:val="clear" w:color="auto" w:fill="D9D9D9"/>
          </w:tcPr>
          <w:p w:rsidR="00497289" w:rsidRPr="006F3AE8"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ДФЗ</w:t>
            </w:r>
          </w:p>
        </w:tc>
        <w:tc>
          <w:tcPr>
            <w:tcW w:w="3876" w:type="pct"/>
            <w:shd w:val="clear" w:color="auto" w:fill="F3F3F3"/>
          </w:tcPr>
          <w:p w:rsidR="00497289" w:rsidRPr="006F3AE8"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Държавен фонд „Земеделие”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ДФЗ-РА</w:t>
            </w:r>
          </w:p>
        </w:tc>
        <w:tc>
          <w:tcPr>
            <w:tcW w:w="3876" w:type="pct"/>
            <w:shd w:val="clear" w:color="auto" w:fill="F3F3F3"/>
          </w:tcPr>
          <w:p w:rsidR="00497289" w:rsidRPr="006F3AE8" w:rsidRDefault="00497289" w:rsidP="00497289">
            <w:pPr>
              <w:spacing w:before="120" w:after="0" w:line="120" w:lineRule="auto"/>
              <w:ind w:left="289" w:right="289"/>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Държавен фонд „Земеделие”-Разплащателна агенция</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ДОПК</w:t>
            </w:r>
          </w:p>
        </w:tc>
        <w:tc>
          <w:tcPr>
            <w:tcW w:w="3876" w:type="pct"/>
            <w:shd w:val="clear" w:color="auto" w:fill="F3F3F3"/>
          </w:tcPr>
          <w:p w:rsidR="00497289" w:rsidRPr="006F3AE8" w:rsidRDefault="00497289" w:rsidP="00ED1BAC">
            <w:pPr>
              <w:spacing w:before="120" w:after="0" w:line="120" w:lineRule="auto"/>
              <w:ind w:left="289" w:right="289"/>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Данъчно-осигурителe</w:t>
            </w:r>
            <w:r w:rsidR="00ED1BAC" w:rsidRPr="006F3AE8">
              <w:rPr>
                <w:rFonts w:ascii="Calibri" w:eastAsia="Calibri" w:hAnsi="Calibri" w:cs="Calibri"/>
                <w:b/>
                <w:bCs/>
                <w:snapToGrid w:val="0"/>
                <w:sz w:val="24"/>
                <w:szCs w:val="24"/>
                <w:lang w:val="bg-BG"/>
              </w:rPr>
              <w:t>н</w:t>
            </w:r>
            <w:r w:rsidRPr="006F3AE8">
              <w:rPr>
                <w:rFonts w:ascii="Calibri" w:eastAsia="Calibri" w:hAnsi="Calibri" w:cs="Calibri"/>
                <w:b/>
                <w:bCs/>
                <w:snapToGrid w:val="0"/>
                <w:sz w:val="24"/>
                <w:szCs w:val="24"/>
                <w:lang w:val="bg-BG"/>
              </w:rPr>
              <w:t xml:space="preserve"> процесуален кодекс</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ЕК</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Европейска комисия</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ЕО</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Европейска общност</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ЕС</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Европейски съюз</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ЕСИФ</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Европейски структурни и инвестиционни фондове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ЕФМДР</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Европейски фонд за морско дело и рибарство</w:t>
            </w:r>
          </w:p>
        </w:tc>
      </w:tr>
      <w:tr w:rsidR="00497289" w:rsidRPr="006F3AE8" w:rsidTr="00BE61CD">
        <w:trPr>
          <w:trHeight w:val="418"/>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ЗЗД</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задълженията и договорите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ЗКПО</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корпоративното подоходно облагане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ЗМСП</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малките и средните предприятия</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ЗОП</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обществените поръчки</w:t>
            </w:r>
          </w:p>
        </w:tc>
      </w:tr>
      <w:tr w:rsidR="00E63C42" w:rsidRPr="006F3AE8" w:rsidTr="00BE61CD">
        <w:tc>
          <w:tcPr>
            <w:tcW w:w="1124" w:type="pct"/>
            <w:shd w:val="clear" w:color="auto" w:fill="D9D9D9"/>
          </w:tcPr>
          <w:p w:rsidR="00E63C42" w:rsidRPr="006F3AE8" w:rsidRDefault="00E63C42"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ЗРА</w:t>
            </w:r>
          </w:p>
        </w:tc>
        <w:tc>
          <w:tcPr>
            <w:tcW w:w="3876" w:type="pct"/>
            <w:shd w:val="clear" w:color="auto" w:fill="F3F3F3"/>
          </w:tcPr>
          <w:p w:rsidR="00E63C42" w:rsidRPr="006F3AE8" w:rsidRDefault="00E63C42"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рибарството и аквакултурите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ЗТР</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търговския регистър</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ЗУСЕСИФ</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Закон за управление на средствата от европейските структурни и инвестиционни фондове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ИСУН</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Информационна система за управление и наблюдение</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ИАРА</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Изпълнителна агенция по рибарство и аквакултури</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КЕП</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Квалифициран електронен подпис</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КН</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Комитет за наблюдение</w:t>
            </w:r>
          </w:p>
        </w:tc>
      </w:tr>
      <w:tr w:rsidR="00497289" w:rsidRPr="006F3AE8" w:rsidTr="00BE61CD">
        <w:trPr>
          <w:trHeight w:val="370"/>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МЗ</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Междинни звена</w:t>
            </w:r>
          </w:p>
        </w:tc>
      </w:tr>
      <w:tr w:rsidR="00497289" w:rsidRPr="006F3AE8" w:rsidTr="00BE61CD">
        <w:tc>
          <w:tcPr>
            <w:tcW w:w="1124" w:type="pct"/>
            <w:shd w:val="clear" w:color="auto" w:fill="D9D9D9"/>
          </w:tcPr>
          <w:p w:rsidR="00497289" w:rsidRPr="006F3AE8" w:rsidDel="00215B67" w:rsidRDefault="006B68DF" w:rsidP="00497289">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МЗ</w:t>
            </w:r>
            <w:r w:rsidR="00F614F5">
              <w:rPr>
                <w:rFonts w:ascii="Calibri" w:eastAsia="Calibri" w:hAnsi="Calibri" w:cs="Calibri"/>
                <w:b/>
                <w:bCs/>
                <w:snapToGrid w:val="0"/>
                <w:sz w:val="24"/>
                <w:szCs w:val="24"/>
                <w:lang w:val="bg-BG"/>
              </w:rPr>
              <w:t>м</w:t>
            </w:r>
          </w:p>
        </w:tc>
        <w:tc>
          <w:tcPr>
            <w:tcW w:w="3876" w:type="pct"/>
            <w:shd w:val="clear" w:color="auto" w:fill="F3F3F3"/>
          </w:tcPr>
          <w:p w:rsidR="00497289" w:rsidRPr="006F3AE8" w:rsidDel="00215B67" w:rsidRDefault="006B68DF" w:rsidP="006B68DF">
            <w:pPr>
              <w:spacing w:before="120" w:after="120" w:line="120" w:lineRule="auto"/>
              <w:ind w:left="288" w:right="288"/>
              <w:rPr>
                <w:rFonts w:ascii="Calibri" w:eastAsia="Calibri" w:hAnsi="Calibri" w:cs="Calibri"/>
                <w:b/>
                <w:bCs/>
                <w:snapToGrid w:val="0"/>
                <w:sz w:val="24"/>
                <w:szCs w:val="24"/>
                <w:lang w:val="bg-BG"/>
              </w:rPr>
            </w:pPr>
            <w:r>
              <w:rPr>
                <w:rFonts w:ascii="Calibri" w:eastAsia="Calibri" w:hAnsi="Calibri" w:cs="Calibri"/>
                <w:b/>
                <w:bCs/>
                <w:snapToGrid w:val="0"/>
                <w:sz w:val="24"/>
                <w:szCs w:val="24"/>
                <w:lang w:val="bg-BG"/>
              </w:rPr>
              <w:t>Министерство на земеделието</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МС</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Министерски съвет</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lastRenderedPageBreak/>
              <w:t>МСП</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Малки и средни предприятия</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МНСПА</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6F3AE8" w:rsidRDefault="00497289" w:rsidP="00497289">
            <w:pPr>
              <w:spacing w:before="120" w:after="120" w:line="120" w:lineRule="auto"/>
              <w:ind w:left="288" w:right="288"/>
              <w:rPr>
                <w:rFonts w:ascii="Calibri" w:eastAsia="Calibri" w:hAnsi="Calibri" w:cs="Calibri"/>
                <w:snapToGrid w:val="0"/>
                <w:lang w:val="bg-BG"/>
              </w:rPr>
            </w:pPr>
            <w:r w:rsidRPr="006F3AE8">
              <w:rPr>
                <w:rFonts w:ascii="Calibri" w:eastAsia="Calibri" w:hAnsi="Calibri" w:cs="Calibri"/>
                <w:b/>
                <w:bCs/>
                <w:snapToGrid w:val="0"/>
                <w:sz w:val="24"/>
                <w:szCs w:val="24"/>
                <w:lang w:val="bg-BG"/>
              </w:rPr>
              <w:t>аквакултурите в Република България 2014-2020 г.</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НСИ</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Национален статистически институт</w:t>
            </w:r>
          </w:p>
        </w:tc>
      </w:tr>
      <w:tr w:rsidR="00497289" w:rsidRPr="006F3AE8" w:rsidTr="00BE61CD">
        <w:trPr>
          <w:trHeight w:val="616"/>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ПМС</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Постановление на Министерски съвет</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ПМДР</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Програма за морско дело и рибарство 2014 - 2020</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СМР</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Строително-монтажни работи</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СО</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Сертифициращ орган</w:t>
            </w:r>
          </w:p>
        </w:tc>
      </w:tr>
      <w:tr w:rsidR="00497289" w:rsidRPr="006F3AE8" w:rsidTr="00BE61CD">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УО</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Управляващ орган</w:t>
            </w:r>
          </w:p>
        </w:tc>
      </w:tr>
      <w:tr w:rsidR="00497289" w:rsidRPr="006F3AE8" w:rsidTr="00BE61CD">
        <w:trPr>
          <w:trHeight w:val="418"/>
        </w:trPr>
        <w:tc>
          <w:tcPr>
            <w:tcW w:w="1124" w:type="pct"/>
            <w:shd w:val="clear" w:color="auto" w:fill="D9D9D9"/>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ФК</w:t>
            </w:r>
          </w:p>
        </w:tc>
        <w:tc>
          <w:tcPr>
            <w:tcW w:w="3876" w:type="pct"/>
            <w:shd w:val="clear" w:color="auto" w:fill="F3F3F3"/>
          </w:tcPr>
          <w:p w:rsidR="00497289" w:rsidRPr="006F3AE8" w:rsidRDefault="00497289" w:rsidP="00497289">
            <w:pPr>
              <w:spacing w:before="120" w:after="120" w:line="120" w:lineRule="auto"/>
              <w:ind w:left="288" w:right="288"/>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Формуляр за кандидатстване</w:t>
            </w:r>
          </w:p>
        </w:tc>
      </w:tr>
    </w:tbl>
    <w:p w:rsidR="00497289" w:rsidRPr="006F3AE8" w:rsidRDefault="00497289" w:rsidP="00497289">
      <w:pPr>
        <w:rPr>
          <w:rFonts w:ascii="Calibri" w:eastAsia="Calibri" w:hAnsi="Calibri" w:cs="Calibri"/>
          <w:sz w:val="24"/>
          <w:szCs w:val="24"/>
          <w:lang w:val="bg-BG"/>
        </w:rPr>
      </w:pPr>
    </w:p>
    <w:p w:rsidR="00497289" w:rsidRPr="006F3AE8" w:rsidRDefault="00497289" w:rsidP="00497289">
      <w:pPr>
        <w:spacing w:after="0" w:line="240" w:lineRule="auto"/>
        <w:rPr>
          <w:rFonts w:ascii="Calibri" w:eastAsia="Calibri" w:hAnsi="Calibri" w:cs="Calibri"/>
          <w:b/>
          <w:bCs/>
          <w:snapToGrid w:val="0"/>
          <w:kern w:val="28"/>
          <w:sz w:val="24"/>
          <w:szCs w:val="24"/>
          <w:lang w:val="bg-BG"/>
        </w:rPr>
      </w:pPr>
      <w:r w:rsidRPr="006F3AE8">
        <w:rPr>
          <w:rFonts w:ascii="Calibri" w:eastAsia="Calibri" w:hAnsi="Calibri" w:cs="Calibri"/>
          <w:b/>
          <w:bCs/>
          <w:snapToGrid w:val="0"/>
          <w:kern w:val="28"/>
          <w:sz w:val="24"/>
          <w:szCs w:val="24"/>
          <w:lang w:val="bg-BG"/>
        </w:rPr>
        <w:t>II. ОСНОВНИ ДЕФИНИЦИИ</w:t>
      </w:r>
    </w:p>
    <w:p w:rsidR="00497289" w:rsidRPr="006F3AE8"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6F3AE8" w:rsidTr="00BE61CD">
        <w:tc>
          <w:tcPr>
            <w:tcW w:w="2248" w:type="dxa"/>
            <w:shd w:val="clear" w:color="auto" w:fill="E6E6E6"/>
          </w:tcPr>
          <w:p w:rsidR="00FD120F" w:rsidRPr="006F3AE8" w:rsidRDefault="002869B2"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Административен договор за безвъзмездна финансова помощ</w:t>
            </w:r>
          </w:p>
          <w:p w:rsidR="002869B2" w:rsidRPr="006F3AE8" w:rsidRDefault="00FD120F"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/АДБФП/</w:t>
            </w:r>
          </w:p>
        </w:tc>
        <w:tc>
          <w:tcPr>
            <w:tcW w:w="6932" w:type="dxa"/>
            <w:shd w:val="clear" w:color="auto" w:fill="F3F3F3"/>
          </w:tcPr>
          <w:p w:rsidR="002869B2" w:rsidRPr="006F3AE8" w:rsidRDefault="002869B2"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6F3AE8" w:rsidTr="00BE61CD">
        <w:tc>
          <w:tcPr>
            <w:tcW w:w="2248" w:type="dxa"/>
            <w:shd w:val="clear" w:color="auto" w:fill="E6E6E6"/>
          </w:tcPr>
          <w:p w:rsidR="002869B2" w:rsidRPr="006F3AE8" w:rsidRDefault="002869B2"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Авансово плащане</w:t>
            </w:r>
          </w:p>
        </w:tc>
        <w:tc>
          <w:tcPr>
            <w:tcW w:w="6932" w:type="dxa"/>
            <w:shd w:val="clear" w:color="auto" w:fill="F3F3F3"/>
          </w:tcPr>
          <w:p w:rsidR="002869B2" w:rsidRPr="006F3AE8" w:rsidRDefault="002869B2" w:rsidP="00287E56">
            <w:pPr>
              <w:spacing w:line="240" w:lineRule="auto"/>
              <w:jc w:val="both"/>
              <w:rPr>
                <w:snapToGrid w:val="0"/>
                <w:sz w:val="24"/>
                <w:szCs w:val="24"/>
                <w:lang w:val="bg-BG"/>
              </w:rPr>
            </w:pPr>
            <w:r w:rsidRPr="006F3AE8">
              <w:rPr>
                <w:snapToGrid w:val="0"/>
                <w:sz w:val="24"/>
                <w:szCs w:val="24"/>
                <w:lang w:val="bg-BG"/>
              </w:rPr>
              <w:t>Плащане след одобрение на проекта и преди извършване на инвестиционните разходи</w:t>
            </w:r>
            <w:r w:rsidR="00FD120F" w:rsidRPr="006F3AE8">
              <w:rPr>
                <w:snapToGrid w:val="0"/>
                <w:sz w:val="24"/>
                <w:szCs w:val="24"/>
                <w:lang w:val="bg-BG"/>
              </w:rPr>
              <w:t xml:space="preserve"> при условията описани в Общите условия и Условията за изпълнение към АДБФП</w:t>
            </w:r>
            <w:r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Аквакултура</w:t>
            </w:r>
          </w:p>
        </w:tc>
        <w:tc>
          <w:tcPr>
            <w:tcW w:w="6932" w:type="dxa"/>
            <w:shd w:val="clear" w:color="auto" w:fill="F3F3F3"/>
          </w:tcPr>
          <w:p w:rsidR="00395F2B" w:rsidRPr="006F3AE8" w:rsidRDefault="00395F2B" w:rsidP="006B4261">
            <w:pPr>
              <w:spacing w:before="100" w:beforeAutospacing="1" w:after="100" w:afterAutospacing="1" w:line="240" w:lineRule="auto"/>
              <w:jc w:val="both"/>
              <w:rPr>
                <w:snapToGrid w:val="0"/>
                <w:sz w:val="24"/>
                <w:szCs w:val="24"/>
                <w:lang w:val="bg-BG"/>
              </w:rPr>
            </w:pPr>
            <w:r w:rsidRPr="006F3AE8">
              <w:rPr>
                <w:snapToGrid w:val="0"/>
                <w:sz w:val="24"/>
                <w:szCs w:val="24"/>
                <w:lang w:val="bg-BG"/>
              </w:rPr>
              <w:t>"Аквакултури" са дейности,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rFonts w:ascii="Times New Roman" w:hAnsi="Times New Roman" w:cs="Times New Roman"/>
                <w:b/>
                <w:bCs/>
                <w:sz w:val="24"/>
                <w:szCs w:val="24"/>
                <w:lang w:val="bg-BG"/>
              </w:rPr>
            </w:pPr>
            <w:r w:rsidRPr="006F3AE8">
              <w:rPr>
                <w:b/>
                <w:bCs/>
                <w:snapToGrid w:val="0"/>
                <w:sz w:val="24"/>
                <w:szCs w:val="24"/>
                <w:lang w:val="bg-BG"/>
              </w:rPr>
              <w:t>Акваферма /Рибовъдно стопанство или стопанство за производство на хидробионти/</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Стопанство, специализирано в изпълняване на дейности, свързани с развъждането и отглеждането на риби и други водни организми.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Безвъзмездна </w:t>
            </w:r>
            <w:r w:rsidRPr="006F3AE8">
              <w:rPr>
                <w:b/>
                <w:bCs/>
                <w:snapToGrid w:val="0"/>
                <w:sz w:val="24"/>
                <w:szCs w:val="24"/>
                <w:lang w:val="bg-BG"/>
              </w:rPr>
              <w:lastRenderedPageBreak/>
              <w:t>финансова помощ</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lastRenderedPageBreak/>
              <w:t xml:space="preserve">Средства, предоставени от ПМДР, включително съответното </w:t>
            </w:r>
            <w:r w:rsidRPr="006F3AE8">
              <w:rPr>
                <w:snapToGrid w:val="0"/>
                <w:sz w:val="24"/>
                <w:szCs w:val="24"/>
                <w:lang w:val="bg-BG"/>
              </w:rPr>
              <w:lastRenderedPageBreak/>
              <w:t>национално съфинансиране, с цел изпълнението на одобрен проект, насочен към постигане на определени резултати.</w:t>
            </w:r>
          </w:p>
        </w:tc>
      </w:tr>
      <w:tr w:rsidR="00395F2B" w:rsidRPr="006F3AE8" w:rsidTr="00BE61CD">
        <w:trPr>
          <w:trHeight w:val="643"/>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Бенефициент на безвъзмездна финансова помощ</w:t>
            </w:r>
          </w:p>
        </w:tc>
        <w:tc>
          <w:tcPr>
            <w:tcW w:w="6932" w:type="dxa"/>
            <w:shd w:val="clear" w:color="auto" w:fill="F3F3F3"/>
          </w:tcPr>
          <w:p w:rsidR="00395F2B" w:rsidRPr="006F3AE8" w:rsidRDefault="00395F2B" w:rsidP="00287E56">
            <w:pPr>
              <w:spacing w:before="100" w:beforeAutospacing="1" w:after="100" w:afterAutospacing="1" w:line="240" w:lineRule="auto"/>
              <w:jc w:val="both"/>
              <w:rPr>
                <w:snapToGrid w:val="0"/>
                <w:sz w:val="24"/>
                <w:szCs w:val="24"/>
                <w:lang w:val="bg-BG"/>
              </w:rPr>
            </w:pPr>
            <w:r w:rsidRPr="006F3AE8">
              <w:rPr>
                <w:snapToGrid w:val="0"/>
                <w:sz w:val="24"/>
                <w:szCs w:val="24"/>
                <w:lang w:val="bg-BG"/>
              </w:rPr>
              <w:t>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w:t>
            </w:r>
            <w:r w:rsidR="00287E56" w:rsidRPr="006F3AE8">
              <w:rPr>
                <w:snapToGrid w:val="0"/>
                <w:sz w:val="24"/>
                <w:szCs w:val="24"/>
                <w:lang w:val="bg-BG"/>
              </w:rPr>
              <w:t xml:space="preserve">. </w:t>
            </w:r>
            <w:r w:rsidRPr="006F3AE8">
              <w:rPr>
                <w:snapToGrid w:val="0"/>
                <w:sz w:val="24"/>
                <w:szCs w:val="24"/>
                <w:lang w:val="bg-BG"/>
              </w:rPr>
              <w:t xml:space="preserve">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Басейново стопанство</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Възобновяеми енергийни източници</w:t>
            </w:r>
          </w:p>
        </w:tc>
        <w:tc>
          <w:tcPr>
            <w:tcW w:w="6932" w:type="dxa"/>
            <w:shd w:val="clear" w:color="auto" w:fill="F3F3F3"/>
          </w:tcPr>
          <w:p w:rsidR="00395F2B" w:rsidRPr="006F3AE8" w:rsidRDefault="00395F2B" w:rsidP="00BE61CD">
            <w:pPr>
              <w:spacing w:before="100" w:beforeAutospacing="1" w:after="100" w:afterAutospacing="1" w:line="240" w:lineRule="auto"/>
              <w:rPr>
                <w:snapToGrid w:val="0"/>
                <w:sz w:val="24"/>
                <w:szCs w:val="24"/>
                <w:lang w:val="bg-BG"/>
              </w:rPr>
            </w:pPr>
            <w:r w:rsidRPr="006F3AE8">
              <w:rPr>
                <w:snapToGrid w:val="0"/>
                <w:sz w:val="24"/>
                <w:szCs w:val="24"/>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Видове с пазарен потенциал</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Видове, за които средносрочните прогнози показват, че е вероятно пазарното търсене да надвиши предлагането</w:t>
            </w:r>
            <w:r w:rsidRPr="006F3AE8">
              <w:rPr>
                <w:rFonts w:ascii="Times New Roman" w:eastAsia="EUAlbertina-Regular-Identity-H" w:hAnsi="Times New Roman" w:cs="Times New Roman"/>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Воден обект</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Водовземане</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Група предприятия</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Дата на започване на работата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w:t>
            </w:r>
            <w:r w:rsidRPr="006F3AE8">
              <w:rPr>
                <w:snapToGrid w:val="0"/>
                <w:sz w:val="24"/>
                <w:szCs w:val="24"/>
                <w:lang w:val="bg-BG"/>
              </w:rPr>
              <w:lastRenderedPageBreak/>
              <w:t>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6F3AE8" w:rsidTr="00BE61CD">
        <w:trPr>
          <w:trHeight w:val="895"/>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Дейност</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Допустими за финансиране разходи</w:t>
            </w:r>
          </w:p>
        </w:tc>
        <w:tc>
          <w:tcPr>
            <w:tcW w:w="6932" w:type="dxa"/>
            <w:shd w:val="clear" w:color="auto" w:fill="F3F3F3"/>
          </w:tcPr>
          <w:p w:rsidR="00395F2B" w:rsidRPr="006F3AE8" w:rsidRDefault="00395F2B" w:rsidP="00BE61CD">
            <w:pPr>
              <w:spacing w:line="240" w:lineRule="auto"/>
              <w:jc w:val="both"/>
              <w:rPr>
                <w:sz w:val="24"/>
                <w:szCs w:val="24"/>
                <w:lang w:val="bg-BG"/>
              </w:rPr>
            </w:pPr>
            <w:r w:rsidRPr="006F3AE8">
              <w:rPr>
                <w:snapToGrid w:val="0"/>
                <w:sz w:val="24"/>
                <w:szCs w:val="24"/>
                <w:lang w:val="bg-BG"/>
              </w:rPr>
              <w:t>Допустими за финансиране разходи е общата сума от всички плащания за одобрените на бенефициента инвестиции</w:t>
            </w:r>
            <w:r w:rsidR="00E820F5" w:rsidRPr="006F3AE8">
              <w:rPr>
                <w:snapToGrid w:val="0"/>
                <w:sz w:val="24"/>
                <w:szCs w:val="24"/>
                <w:lang w:val="bg-BG"/>
              </w:rPr>
              <w:t>.</w:t>
            </w:r>
          </w:p>
        </w:tc>
      </w:tr>
      <w:tr w:rsidR="000A6976" w:rsidRPr="006F3AE8" w:rsidTr="00BE61CD">
        <w:tc>
          <w:tcPr>
            <w:tcW w:w="2248" w:type="dxa"/>
            <w:shd w:val="clear" w:color="auto" w:fill="E6E6E6"/>
          </w:tcPr>
          <w:p w:rsidR="000A6976" w:rsidRPr="006F3AE8" w:rsidRDefault="000A6976"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Дребномащабен крайбрежен риболов</w:t>
            </w:r>
          </w:p>
        </w:tc>
        <w:tc>
          <w:tcPr>
            <w:tcW w:w="6932" w:type="dxa"/>
            <w:shd w:val="clear" w:color="auto" w:fill="F3F3F3"/>
          </w:tcPr>
          <w:p w:rsidR="000A6976" w:rsidRPr="006F3AE8" w:rsidRDefault="000A6976" w:rsidP="000A6976">
            <w:pPr>
              <w:spacing w:line="240" w:lineRule="auto"/>
              <w:jc w:val="both"/>
              <w:rPr>
                <w:snapToGrid w:val="0"/>
                <w:sz w:val="24"/>
                <w:szCs w:val="24"/>
                <w:lang w:val="bg-BG"/>
              </w:rPr>
            </w:pPr>
            <w:r w:rsidRPr="006F3AE8">
              <w:rPr>
                <w:snapToGrid w:val="0"/>
                <w:sz w:val="24"/>
                <w:szCs w:val="24"/>
                <w:lang w:val="bg-BG"/>
              </w:rPr>
              <w:t xml:space="preserve">Риболов, извършван от риболовни кораби с обща дължина под 12 метра, които не са съоръжени с влачени риболовни уреди като изброените в таблица 3 от приложение I към Регламент (ЕО) № 26/2004 на Комисията </w:t>
            </w:r>
            <w:r w:rsidR="00E820F5"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Енергийна ефективност </w:t>
            </w:r>
          </w:p>
          <w:p w:rsidR="00395F2B" w:rsidRPr="006F3AE8" w:rsidRDefault="00395F2B" w:rsidP="00BE61CD">
            <w:pPr>
              <w:spacing w:before="100" w:beforeAutospacing="1" w:after="100" w:afterAutospacing="1" w:line="240" w:lineRule="auto"/>
              <w:rPr>
                <w:b/>
                <w:bCs/>
                <w:snapToGrid w:val="0"/>
                <w:sz w:val="24"/>
                <w:szCs w:val="24"/>
                <w:lang w:val="bg-BG"/>
              </w:rPr>
            </w:pP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Зарибителен</w:t>
            </w:r>
            <w:r w:rsidRPr="006F3AE8">
              <w:rPr>
                <w:rFonts w:ascii="Times New Roman" w:hAnsi="Times New Roman" w:cs="Times New Roman"/>
                <w:b/>
                <w:bCs/>
                <w:sz w:val="24"/>
                <w:szCs w:val="24"/>
                <w:u w:val="single"/>
                <w:lang w:val="bg-BG"/>
              </w:rPr>
              <w:t xml:space="preserve"> </w:t>
            </w:r>
            <w:r w:rsidRPr="006F3AE8">
              <w:rPr>
                <w:b/>
                <w:bCs/>
                <w:snapToGrid w:val="0"/>
                <w:sz w:val="24"/>
                <w:szCs w:val="24"/>
                <w:lang w:val="bg-BG"/>
              </w:rPr>
              <w:t>материал</w:t>
            </w:r>
          </w:p>
        </w:tc>
        <w:tc>
          <w:tcPr>
            <w:tcW w:w="6932" w:type="dxa"/>
            <w:shd w:val="clear" w:color="auto" w:fill="F3F3F3"/>
          </w:tcPr>
          <w:p w:rsidR="00395F2B" w:rsidRPr="006F3AE8" w:rsidRDefault="00647201" w:rsidP="00E820F5">
            <w:pPr>
              <w:spacing w:before="100" w:beforeAutospacing="1" w:after="100" w:afterAutospacing="1" w:line="240" w:lineRule="auto"/>
              <w:rPr>
                <w:rFonts w:ascii="Times New Roman" w:hAnsi="Times New Roman" w:cs="Times New Roman"/>
                <w:sz w:val="24"/>
                <w:szCs w:val="24"/>
                <w:lang w:val="bg-BG"/>
              </w:rPr>
            </w:pPr>
            <w:r w:rsidRPr="006F3AE8">
              <w:rPr>
                <w:snapToGrid w:val="0"/>
                <w:sz w:val="24"/>
                <w:szCs w:val="24"/>
                <w:lang w:val="bg-BG"/>
              </w:rPr>
              <w:t>"Зарибителен материал" е риби, оплоден хайвер, личинки или други водни организми, предназначени за доотглеждане в регистрирани животновъдни обекти или разселване в естествени или изкуствени водоеми, независимо от тяхното тегло и възраст.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Изпълнител, определен от страна на бенефициента </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Икономически оператор</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 xml:space="preserve">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w:t>
            </w:r>
            <w:r w:rsidRPr="006F3AE8">
              <w:rPr>
                <w:snapToGrid w:val="0"/>
                <w:sz w:val="24"/>
                <w:szCs w:val="24"/>
                <w:lang w:val="bg-BG"/>
              </w:rPr>
              <w:lastRenderedPageBreak/>
              <w:t>правомощия на публична власт.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Икономическа жизнеспособност</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395F2B" w:rsidRPr="006F3AE8" w:rsidTr="00BE61CD">
        <w:trPr>
          <w:trHeight w:val="1345"/>
        </w:trPr>
        <w:tc>
          <w:tcPr>
            <w:tcW w:w="2248" w:type="dxa"/>
            <w:shd w:val="clear" w:color="auto" w:fill="E6E6E6"/>
          </w:tcPr>
          <w:p w:rsidR="00395F2B" w:rsidRPr="006F3AE8" w:rsidDel="00886F43"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Изкуствени водоеми</w:t>
            </w:r>
          </w:p>
        </w:tc>
        <w:tc>
          <w:tcPr>
            <w:tcW w:w="6932" w:type="dxa"/>
            <w:shd w:val="clear" w:color="auto" w:fill="F3F3F3"/>
          </w:tcPr>
          <w:p w:rsidR="00395F2B" w:rsidRPr="006F3AE8" w:rsidDel="00886F43"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rFonts w:ascii="Times New Roman" w:hAnsi="Times New Roman" w:cs="Times New Roman"/>
                <w:b/>
                <w:bCs/>
                <w:sz w:val="24"/>
                <w:szCs w:val="24"/>
                <w:u w:val="single"/>
                <w:lang w:val="bg-BG"/>
              </w:rPr>
            </w:pPr>
            <w:r w:rsidRPr="006F3AE8">
              <w:rPr>
                <w:b/>
                <w:bCs/>
                <w:snapToGrid w:val="0"/>
                <w:sz w:val="24"/>
                <w:szCs w:val="24"/>
                <w:lang w:val="bg-BG"/>
              </w:rPr>
              <w:t>Иновация</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въвеждане на нови за фермата добри практики.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Кандидати</w:t>
            </w:r>
          </w:p>
        </w:tc>
        <w:tc>
          <w:tcPr>
            <w:tcW w:w="6932" w:type="dxa"/>
            <w:shd w:val="clear" w:color="auto" w:fill="F3F3F3"/>
          </w:tcPr>
          <w:p w:rsidR="00395F2B" w:rsidRPr="006F3AE8" w:rsidRDefault="00395F2B" w:rsidP="00E820F5">
            <w:pPr>
              <w:spacing w:before="100" w:beforeAutospacing="1" w:after="100" w:afterAutospacing="1" w:line="240" w:lineRule="auto"/>
              <w:jc w:val="both"/>
              <w:rPr>
                <w:snapToGrid w:val="0"/>
                <w:sz w:val="24"/>
                <w:szCs w:val="24"/>
                <w:lang w:val="bg-BG"/>
              </w:rPr>
            </w:pPr>
            <w:r w:rsidRPr="006F3AE8">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6F3AE8" w:rsidTr="00BE61CD">
        <w:trPr>
          <w:trHeight w:val="851"/>
        </w:trPr>
        <w:tc>
          <w:tcPr>
            <w:tcW w:w="2248" w:type="dxa"/>
            <w:shd w:val="clear" w:color="auto" w:fill="E6E6E6"/>
          </w:tcPr>
          <w:p w:rsidR="00395F2B" w:rsidRPr="006F3AE8" w:rsidRDefault="00395F2B" w:rsidP="00BE61CD">
            <w:pPr>
              <w:spacing w:before="100" w:beforeAutospacing="1" w:after="100" w:afterAutospacing="1" w:line="240" w:lineRule="auto"/>
              <w:rPr>
                <w:rFonts w:ascii="Times New Roman" w:hAnsi="Times New Roman" w:cs="Times New Roman"/>
                <w:b/>
                <w:bCs/>
                <w:sz w:val="24"/>
                <w:szCs w:val="24"/>
                <w:u w:val="single"/>
                <w:lang w:val="bg-BG"/>
              </w:rPr>
            </w:pPr>
            <w:r w:rsidRPr="006F3AE8">
              <w:rPr>
                <w:b/>
                <w:bCs/>
                <w:snapToGrid w:val="0"/>
                <w:sz w:val="24"/>
                <w:szCs w:val="24"/>
                <w:lang w:val="bg-BG"/>
              </w:rPr>
              <w:t>Личинка</w:t>
            </w:r>
          </w:p>
        </w:tc>
        <w:tc>
          <w:tcPr>
            <w:tcW w:w="6932" w:type="dxa"/>
            <w:shd w:val="clear" w:color="auto" w:fill="F3F3F3"/>
          </w:tcPr>
          <w:p w:rsidR="00395F2B" w:rsidRPr="006F3AE8" w:rsidRDefault="00833A1A" w:rsidP="00BE61CD">
            <w:pPr>
              <w:spacing w:before="100" w:beforeAutospacing="1" w:after="100" w:afterAutospacing="1" w:line="240" w:lineRule="auto"/>
              <w:jc w:val="both"/>
              <w:rPr>
                <w:rFonts w:ascii="Times New Roman" w:hAnsi="Times New Roman" w:cs="Times New Roman"/>
                <w:sz w:val="24"/>
                <w:szCs w:val="24"/>
                <w:lang w:val="bg-BG"/>
              </w:rPr>
            </w:pPr>
            <w:r w:rsidRPr="006F3AE8">
              <w:rPr>
                <w:snapToGrid w:val="0"/>
                <w:sz w:val="24"/>
                <w:szCs w:val="24"/>
                <w:lang w:val="bg-BG"/>
              </w:rPr>
              <w:t>"Личинка" е стадий от развитието на рибите – от излюпването на хайвера до резорбиране на жълтъчното мехурче.</w:t>
            </w:r>
          </w:p>
        </w:tc>
      </w:tr>
      <w:tr w:rsidR="00395F2B" w:rsidRPr="006F3AE8" w:rsidTr="00BE61CD">
        <w:trPr>
          <w:trHeight w:val="965"/>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Мярка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Мярка е набор от операции</w:t>
            </w:r>
            <w:r w:rsidR="00E820F5"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Материални активи</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6F3AE8" w:rsidTr="00BE61CD">
        <w:trPr>
          <w:trHeight w:val="593"/>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Място на изпълнение на проекта </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Мястото на физическото осъществяване на инвестицията.</w:t>
            </w:r>
          </w:p>
        </w:tc>
      </w:tr>
      <w:tr w:rsidR="00395F2B" w:rsidRPr="006F3AE8" w:rsidTr="00BE61CD">
        <w:tc>
          <w:tcPr>
            <w:tcW w:w="2248" w:type="dxa"/>
            <w:shd w:val="clear" w:color="auto" w:fill="E6E6E6"/>
          </w:tcPr>
          <w:p w:rsidR="00395F2B" w:rsidRPr="006F3AE8" w:rsidRDefault="00395F2B" w:rsidP="00497289">
            <w:pPr>
              <w:spacing w:before="100" w:beforeAutospacing="1" w:after="100" w:afterAutospacing="1" w:line="240" w:lineRule="auto"/>
              <w:rPr>
                <w:rFonts w:ascii="Calibri" w:eastAsia="Calibri" w:hAnsi="Calibri" w:cs="Calibri"/>
                <w:b/>
                <w:bCs/>
                <w:snapToGrid w:val="0"/>
                <w:sz w:val="24"/>
                <w:szCs w:val="24"/>
                <w:lang w:val="bg-BG"/>
              </w:rPr>
            </w:pPr>
            <w:r w:rsidRPr="006F3AE8">
              <w:rPr>
                <w:rFonts w:ascii="Calibri" w:eastAsia="Calibri" w:hAnsi="Calibri" w:cs="Calibri"/>
                <w:b/>
                <w:bCs/>
                <w:snapToGrid w:val="0"/>
                <w:sz w:val="24"/>
                <w:szCs w:val="24"/>
                <w:lang w:val="bg-BG"/>
              </w:rPr>
              <w:t>Междинно плащане</w:t>
            </w:r>
          </w:p>
        </w:tc>
        <w:tc>
          <w:tcPr>
            <w:tcW w:w="6932" w:type="dxa"/>
            <w:shd w:val="clear" w:color="auto" w:fill="F3F3F3"/>
          </w:tcPr>
          <w:p w:rsidR="00395F2B" w:rsidRPr="006F3AE8" w:rsidRDefault="00395F2B" w:rsidP="00497289">
            <w:pPr>
              <w:spacing w:line="240" w:lineRule="auto"/>
              <w:jc w:val="both"/>
              <w:rPr>
                <w:rFonts w:ascii="Calibri" w:eastAsia="Calibri" w:hAnsi="Calibri" w:cs="Calibri"/>
                <w:snapToGrid w:val="0"/>
                <w:sz w:val="24"/>
                <w:szCs w:val="24"/>
                <w:lang w:val="bg-BG"/>
              </w:rPr>
            </w:pPr>
            <w:r w:rsidRPr="006F3AE8">
              <w:rPr>
                <w:rFonts w:ascii="Calibri" w:eastAsia="Calibri" w:hAnsi="Calibri" w:cs="Calibri"/>
                <w:snapToGrid w:val="0"/>
                <w:sz w:val="24"/>
                <w:szCs w:val="24"/>
                <w:lang w:val="bg-BG"/>
              </w:rPr>
              <w:t>Плащане за обособена част от одобрената и извършена инвестиция.</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Микро, малки и средни предприятия</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F3AE8">
              <w:rPr>
                <w:lang w:val="bg-BG"/>
              </w:rPr>
              <w:t xml:space="preserve">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Нематериални активи</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Нередност </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Съгласно чл.</w:t>
            </w:r>
            <w:r w:rsidR="00E820F5" w:rsidRPr="006F3AE8">
              <w:rPr>
                <w:snapToGrid w:val="0"/>
                <w:sz w:val="24"/>
                <w:szCs w:val="24"/>
                <w:lang w:val="bg-BG"/>
              </w:rPr>
              <w:t xml:space="preserve"> </w:t>
            </w:r>
            <w:r w:rsidRPr="006F3AE8">
              <w:rPr>
                <w:snapToGrid w:val="0"/>
                <w:sz w:val="24"/>
                <w:szCs w:val="24"/>
                <w:lang w:val="bg-BG"/>
              </w:rPr>
              <w:t xml:space="preserve">2, пар. 36 от Регламент (ЕО) № 1303/2013 </w:t>
            </w:r>
            <w:r w:rsidRPr="006F3AE8">
              <w:rPr>
                <w:snapToGrid w:val="0"/>
                <w:sz w:val="24"/>
                <w:szCs w:val="24"/>
                <w:lang w:val="bg-BG"/>
              </w:rPr>
              <w:lastRenderedPageBreak/>
              <w:t>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Нови видове риба</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Независими оферти</w:t>
            </w:r>
          </w:p>
        </w:tc>
        <w:tc>
          <w:tcPr>
            <w:tcW w:w="6932" w:type="dxa"/>
            <w:shd w:val="clear" w:color="auto" w:fill="F3F3F3"/>
          </w:tcPr>
          <w:p w:rsidR="00E820F5" w:rsidRPr="006F3AE8" w:rsidRDefault="00557FD8" w:rsidP="00E820F5">
            <w:pPr>
              <w:autoSpaceDE w:val="0"/>
              <w:autoSpaceDN w:val="0"/>
              <w:spacing w:after="0" w:line="240" w:lineRule="auto"/>
              <w:jc w:val="both"/>
              <w:rPr>
                <w:snapToGrid w:val="0"/>
                <w:sz w:val="24"/>
                <w:szCs w:val="24"/>
                <w:lang w:val="bg-BG"/>
              </w:rPr>
            </w:pPr>
            <w:r w:rsidRPr="006F3AE8">
              <w:rPr>
                <w:snapToGrid w:val="0"/>
                <w:sz w:val="24"/>
                <w:szCs w:val="24"/>
                <w:lang w:val="bg-BG"/>
              </w:rPr>
              <w:t>Оферти, подадени от лица, които не са свързани лица, по смисъла на § 1, т. 13 и 14 от допълнителните разпоредби на Закона за публич</w:t>
            </w:r>
            <w:r w:rsidR="00E820F5" w:rsidRPr="006F3AE8">
              <w:rPr>
                <w:snapToGrid w:val="0"/>
                <w:sz w:val="24"/>
                <w:szCs w:val="24"/>
                <w:lang w:val="bg-BG"/>
              </w:rPr>
              <w:t xml:space="preserve">ното предлагане на ценни книжа, а именно: оферти, подадени от лица, които не се намират в следната свързаност помежду си или спрямо кандидата: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а) едното участва в управлението на дружеството на другото;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б) съдружници;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в) съвместно контролират пряко трето лице;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д) едното лице притежава повече от половината от броя на гласовете в общото събрание на другото лице;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 xml:space="preserve">е) лицата, чиято дейност се контролира пряко или косвено от трето лице - физическо или юридическо; </w:t>
            </w:r>
          </w:p>
          <w:p w:rsidR="00E820F5" w:rsidRPr="006F3AE8" w:rsidRDefault="00E820F5" w:rsidP="00E820F5">
            <w:pPr>
              <w:spacing w:after="0" w:line="240" w:lineRule="auto"/>
              <w:jc w:val="both"/>
              <w:rPr>
                <w:snapToGrid w:val="0"/>
                <w:sz w:val="24"/>
                <w:szCs w:val="24"/>
                <w:lang w:val="bg-BG"/>
              </w:rPr>
            </w:pPr>
            <w:r w:rsidRPr="006F3AE8">
              <w:rPr>
                <w:snapToGrid w:val="0"/>
                <w:sz w:val="24"/>
                <w:szCs w:val="24"/>
                <w:lang w:val="bg-BG"/>
              </w:rPr>
              <w:t>ж) лицата, едното от които е търговски представител на другото.</w:t>
            </w:r>
          </w:p>
          <w:p w:rsidR="00E820F5" w:rsidRPr="006F3AE8" w:rsidRDefault="00E820F5" w:rsidP="00BE61CD">
            <w:pPr>
              <w:spacing w:after="0" w:line="240" w:lineRule="auto"/>
              <w:jc w:val="both"/>
              <w:rPr>
                <w:snapToGrid w:val="0"/>
                <w:sz w:val="24"/>
                <w:szCs w:val="24"/>
                <w:lang w:val="bg-BG"/>
              </w:rPr>
            </w:pPr>
          </w:p>
          <w:p w:rsidR="00395F2B" w:rsidRPr="006F3AE8" w:rsidRDefault="00E820F5" w:rsidP="00BE61CD">
            <w:pPr>
              <w:spacing w:after="0" w:line="240" w:lineRule="auto"/>
              <w:jc w:val="both"/>
              <w:rPr>
                <w:snapToGrid w:val="0"/>
                <w:sz w:val="24"/>
                <w:szCs w:val="24"/>
                <w:lang w:val="bg-BG"/>
              </w:rPr>
            </w:pPr>
            <w:r w:rsidRPr="006F3AE8">
              <w:rPr>
                <w:snapToGrid w:val="0"/>
                <w:sz w:val="24"/>
                <w:szCs w:val="24"/>
                <w:lang w:val="bg-BG"/>
              </w:rPr>
              <w:t>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tc>
      </w:tr>
      <w:tr w:rsidR="00E820F5" w:rsidRPr="006F3AE8" w:rsidTr="00BE61CD">
        <w:tc>
          <w:tcPr>
            <w:tcW w:w="2248" w:type="dxa"/>
            <w:shd w:val="clear" w:color="auto" w:fill="E6E6E6"/>
          </w:tcPr>
          <w:p w:rsidR="00E820F5" w:rsidRPr="006F3AE8" w:rsidRDefault="00E820F5" w:rsidP="00596924">
            <w:pPr>
              <w:spacing w:before="100" w:beforeAutospacing="1" w:after="100" w:afterAutospacing="1" w:line="240" w:lineRule="auto"/>
              <w:rPr>
                <w:b/>
                <w:bCs/>
                <w:snapToGrid w:val="0"/>
                <w:sz w:val="24"/>
                <w:szCs w:val="24"/>
                <w:lang w:val="bg-BG"/>
              </w:rPr>
            </w:pPr>
            <w:r w:rsidRPr="006F3AE8">
              <w:rPr>
                <w:b/>
                <w:bCs/>
                <w:snapToGrid w:val="0"/>
                <w:sz w:val="24"/>
                <w:szCs w:val="24"/>
                <w:lang w:val="bg-BG"/>
              </w:rPr>
              <w:t>Съпоставими оферти</w:t>
            </w:r>
          </w:p>
        </w:tc>
        <w:tc>
          <w:tcPr>
            <w:tcW w:w="6932" w:type="dxa"/>
            <w:shd w:val="clear" w:color="auto" w:fill="F3F3F3"/>
          </w:tcPr>
          <w:p w:rsidR="00E820F5" w:rsidRPr="006F3AE8" w:rsidRDefault="00E820F5" w:rsidP="00596924">
            <w:pPr>
              <w:autoSpaceDE w:val="0"/>
              <w:autoSpaceDN w:val="0"/>
              <w:adjustRightInd w:val="0"/>
              <w:spacing w:after="0" w:line="240" w:lineRule="auto"/>
              <w:jc w:val="both"/>
              <w:rPr>
                <w:snapToGrid w:val="0"/>
                <w:sz w:val="24"/>
                <w:szCs w:val="24"/>
                <w:lang w:val="bg-BG"/>
              </w:rPr>
            </w:pPr>
            <w:r w:rsidRPr="006F3AE8">
              <w:rPr>
                <w:snapToGrid w:val="0"/>
                <w:sz w:val="24"/>
                <w:szCs w:val="24"/>
                <w:lang w:val="bg-BG"/>
              </w:rPr>
              <w:t>Оферти, които се сравняват на базата на:</w:t>
            </w:r>
          </w:p>
          <w:p w:rsidR="00E820F5" w:rsidRPr="006F3AE8" w:rsidRDefault="00E820F5" w:rsidP="00596924">
            <w:pPr>
              <w:autoSpaceDE w:val="0"/>
              <w:autoSpaceDN w:val="0"/>
              <w:adjustRightInd w:val="0"/>
              <w:spacing w:after="0" w:line="240" w:lineRule="auto"/>
              <w:jc w:val="both"/>
              <w:rPr>
                <w:snapToGrid w:val="0"/>
                <w:sz w:val="24"/>
                <w:szCs w:val="24"/>
                <w:lang w:val="bg-BG"/>
              </w:rPr>
            </w:pPr>
            <w:r w:rsidRPr="006F3AE8">
              <w:rPr>
                <w:snapToGrid w:val="0"/>
                <w:sz w:val="24"/>
                <w:szCs w:val="24"/>
                <w:lang w:val="bg-BG"/>
              </w:rPr>
              <w:t xml:space="preserve">а) еднотипни основни технически характеристики; </w:t>
            </w:r>
          </w:p>
          <w:p w:rsidR="00E820F5" w:rsidRPr="006F3AE8" w:rsidRDefault="00E820F5" w:rsidP="00596924">
            <w:pPr>
              <w:autoSpaceDE w:val="0"/>
              <w:autoSpaceDN w:val="0"/>
              <w:adjustRightInd w:val="0"/>
              <w:spacing w:after="0" w:line="240" w:lineRule="auto"/>
              <w:jc w:val="both"/>
              <w:rPr>
                <w:snapToGrid w:val="0"/>
                <w:sz w:val="24"/>
                <w:szCs w:val="24"/>
                <w:lang w:val="bg-BG"/>
              </w:rPr>
            </w:pPr>
            <w:r w:rsidRPr="006F3AE8">
              <w:rPr>
                <w:snapToGrid w:val="0"/>
                <w:sz w:val="24"/>
                <w:szCs w:val="24"/>
                <w:lang w:val="bg-BG"/>
              </w:rPr>
              <w:t xml:space="preserve">б) общ капацитет на оборудването; </w:t>
            </w:r>
          </w:p>
          <w:p w:rsidR="00E820F5" w:rsidRPr="006F3AE8" w:rsidRDefault="00E820F5" w:rsidP="00596924">
            <w:pPr>
              <w:spacing w:after="0" w:line="240" w:lineRule="auto"/>
              <w:jc w:val="both"/>
              <w:rPr>
                <w:snapToGrid w:val="0"/>
                <w:sz w:val="24"/>
                <w:szCs w:val="24"/>
                <w:lang w:val="bg-BG"/>
              </w:rPr>
            </w:pPr>
            <w:r w:rsidRPr="006F3AE8">
              <w:rPr>
                <w:snapToGrid w:val="0"/>
                <w:sz w:val="24"/>
                <w:szCs w:val="24"/>
                <w:lang w:val="bg-BG"/>
              </w:rPr>
              <w:t>в) количествено-стойностни сметки.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Оперативни разходи</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 xml:space="preserve">Административните разходи и разходите, свързани с поддръжка </w:t>
            </w:r>
            <w:r w:rsidRPr="006F3AE8">
              <w:rPr>
                <w:snapToGrid w:val="0"/>
                <w:sz w:val="24"/>
                <w:szCs w:val="24"/>
                <w:lang w:val="bg-BG"/>
              </w:rPr>
              <w:lastRenderedPageBreak/>
              <w:t>и експлоатация на активите.</w:t>
            </w:r>
          </w:p>
        </w:tc>
      </w:tr>
      <w:tr w:rsidR="00395F2B" w:rsidRPr="006F3AE8" w:rsidTr="00BE61CD">
        <w:tc>
          <w:tcPr>
            <w:tcW w:w="2248" w:type="dxa"/>
            <w:shd w:val="clear" w:color="auto" w:fill="E6E6E6"/>
          </w:tcPr>
          <w:p w:rsidR="00395F2B" w:rsidRPr="006F3AE8" w:rsidRDefault="00395F2B" w:rsidP="00344238">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Пункт за продажба към ферма за производство на аквакултура</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Обект за търговия на дребно на произведената продукция, одобрен от БАБХ/ОДБХ и получил удостоверение за регистрация съгласно Закона за храните</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Програма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Приоритет на Съюза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Предприятие</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Продукти от аквакултури</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 xml:space="preserve">Означава водните организми във всеки етап от техния жизнен цикъл, получени в резултат на дейности, свързани с аквакултурите, или продукти, получени от тях.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 xml:space="preserve">Проектно предложение </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Прилежаща инфраструктура</w:t>
            </w:r>
          </w:p>
        </w:tc>
        <w:tc>
          <w:tcPr>
            <w:tcW w:w="6932" w:type="dxa"/>
            <w:shd w:val="clear" w:color="auto" w:fill="F3F3F3"/>
          </w:tcPr>
          <w:p w:rsidR="00395F2B" w:rsidRPr="006F3AE8" w:rsidRDefault="00395F2B" w:rsidP="00BE61CD">
            <w:pPr>
              <w:spacing w:line="240" w:lineRule="auto"/>
              <w:jc w:val="both"/>
              <w:rPr>
                <w:snapToGrid w:val="0"/>
                <w:sz w:val="24"/>
                <w:szCs w:val="24"/>
                <w:lang w:val="bg-BG"/>
              </w:rPr>
            </w:pPr>
            <w:r w:rsidRPr="006F3AE8">
              <w:rPr>
                <w:snapToGrid w:val="0"/>
                <w:sz w:val="24"/>
                <w:szCs w:val="24"/>
                <w:lang w:val="bg-BG"/>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Проекти, свързани с производствена дейност</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Проекти, отнасящи се до производството по направление аквакултури.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Плащане в натура</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rFonts w:ascii="Times New Roman" w:hAnsi="Times New Roman" w:cs="Times New Roman"/>
                <w:b/>
                <w:bCs/>
                <w:sz w:val="24"/>
                <w:szCs w:val="24"/>
                <w:u w:val="single"/>
                <w:lang w:val="bg-BG"/>
              </w:rPr>
            </w:pPr>
            <w:r w:rsidRPr="006F3AE8">
              <w:rPr>
                <w:b/>
                <w:bCs/>
                <w:snapToGrid w:val="0"/>
                <w:sz w:val="24"/>
                <w:szCs w:val="24"/>
                <w:lang w:val="bg-BG"/>
              </w:rPr>
              <w:lastRenderedPageBreak/>
              <w:t>Пълносистемно стопанство</w:t>
            </w:r>
          </w:p>
        </w:tc>
        <w:tc>
          <w:tcPr>
            <w:tcW w:w="6932" w:type="dxa"/>
            <w:shd w:val="clear" w:color="auto" w:fill="F3F3F3"/>
          </w:tcPr>
          <w:p w:rsidR="00395F2B" w:rsidRPr="006F3AE8" w:rsidRDefault="00395F2B" w:rsidP="00BE61CD">
            <w:pPr>
              <w:spacing w:line="240" w:lineRule="auto"/>
              <w:jc w:val="both"/>
              <w:rPr>
                <w:rFonts w:ascii="Times New Roman" w:hAnsi="Times New Roman" w:cs="Times New Roman"/>
                <w:sz w:val="24"/>
                <w:szCs w:val="24"/>
                <w:lang w:val="bg-BG"/>
              </w:rPr>
            </w:pPr>
            <w:r w:rsidRPr="006F3AE8">
              <w:rPr>
                <w:snapToGrid w:val="0"/>
                <w:sz w:val="24"/>
                <w:szCs w:val="24"/>
                <w:lang w:val="bg-BG"/>
              </w:rPr>
              <w:t xml:space="preserve">Стопанства, в които хидробионтите се отглеждат при пълен 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Пускане на пазара</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F3AE8">
              <w:rPr>
                <w:rFonts w:ascii="Times New Roman" w:hAnsi="Times New Roman" w:cs="Times New Roman"/>
                <w:sz w:val="24"/>
                <w:szCs w:val="24"/>
                <w:lang w:val="bg-BG"/>
              </w:rPr>
              <w:t>.</w:t>
            </w:r>
          </w:p>
        </w:tc>
      </w:tr>
      <w:tr w:rsidR="00395F2B" w:rsidRPr="006F3AE8" w:rsidTr="00BE61CD">
        <w:trPr>
          <w:trHeight w:val="1858"/>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Продажба на дребно</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Продажба на дребно на собствено произведена жива, прясна, охладена или замразена продукция от аквакултура в аквакултурните стопанства.</w:t>
            </w:r>
          </w:p>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Ръководител на Управляващия орган</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Рециркулационна система</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6F3AE8">
              <w:rPr>
                <w:snapToGrid w:val="0"/>
                <w:sz w:val="24"/>
                <w:szCs w:val="24"/>
                <w:lang w:val="bg-BG"/>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395F2B" w:rsidRPr="006F3AE8" w:rsidTr="00BE61CD">
        <w:tc>
          <w:tcPr>
            <w:tcW w:w="2248" w:type="dxa"/>
            <w:shd w:val="clear" w:color="auto" w:fill="E6E6E6"/>
          </w:tcPr>
          <w:p w:rsidR="00395F2B" w:rsidRPr="006F3AE8" w:rsidDel="00152AAB"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Ресурсна ефективност</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6F3AE8">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395F2B" w:rsidRPr="006F3AE8" w:rsidTr="00BE61CD">
        <w:tc>
          <w:tcPr>
            <w:tcW w:w="2248" w:type="dxa"/>
            <w:shd w:val="clear" w:color="auto" w:fill="E6E6E6"/>
          </w:tcPr>
          <w:p w:rsidR="00395F2B" w:rsidRPr="006F3AE8" w:rsidDel="009E4145"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Репродуктивно-производствен процес</w:t>
            </w:r>
          </w:p>
        </w:tc>
        <w:tc>
          <w:tcPr>
            <w:tcW w:w="6932" w:type="dxa"/>
            <w:shd w:val="clear" w:color="auto" w:fill="F3F3F3"/>
          </w:tcPr>
          <w:p w:rsidR="00395F2B" w:rsidRPr="006F3AE8" w:rsidDel="009E4145"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 xml:space="preserve">Цикъл на развитие в аквакултурното производство, в който производствените процеси включват  технологични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продукцията до пазарни размери. </w:t>
            </w:r>
          </w:p>
        </w:tc>
      </w:tr>
      <w:tr w:rsidR="00710DCF" w:rsidRPr="006F3AE8" w:rsidTr="00BE61CD">
        <w:tc>
          <w:tcPr>
            <w:tcW w:w="2248" w:type="dxa"/>
            <w:shd w:val="clear" w:color="auto" w:fill="E6E6E6"/>
          </w:tcPr>
          <w:p w:rsidR="00710DCF" w:rsidRPr="006F3AE8" w:rsidRDefault="00710DCF"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Риболовен кораб</w:t>
            </w:r>
          </w:p>
        </w:tc>
        <w:tc>
          <w:tcPr>
            <w:tcW w:w="6932" w:type="dxa"/>
            <w:shd w:val="clear" w:color="auto" w:fill="F3F3F3"/>
          </w:tcPr>
          <w:p w:rsidR="00710DCF" w:rsidRPr="006F3AE8" w:rsidRDefault="00710DCF"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r w:rsidR="00E820F5"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Сектор</w:t>
            </w:r>
          </w:p>
        </w:tc>
        <w:tc>
          <w:tcPr>
            <w:tcW w:w="6932" w:type="dxa"/>
            <w:shd w:val="clear" w:color="auto" w:fill="F3F3F3"/>
          </w:tcPr>
          <w:p w:rsidR="00395F2B" w:rsidRPr="006F3AE8" w:rsidRDefault="00395F2B" w:rsidP="00BE61CD">
            <w:pPr>
              <w:spacing w:before="100" w:beforeAutospacing="1" w:after="100" w:afterAutospacing="1" w:line="240" w:lineRule="auto"/>
              <w:jc w:val="both"/>
              <w:rPr>
                <w:snapToGrid w:val="0"/>
                <w:sz w:val="24"/>
                <w:szCs w:val="24"/>
                <w:lang w:val="bg-BG"/>
              </w:rPr>
            </w:pPr>
            <w:r w:rsidRPr="006F3AE8">
              <w:rPr>
                <w:snapToGrid w:val="0"/>
                <w:sz w:val="24"/>
                <w:szCs w:val="24"/>
                <w:lang w:val="bg-BG"/>
              </w:rPr>
              <w:t>Сектор е набор от дейности, насочени към изпълнение на дадена мярка</w:t>
            </w:r>
            <w:r w:rsidR="00E820F5" w:rsidRPr="006F3AE8">
              <w:rPr>
                <w:snapToGrid w:val="0"/>
                <w:sz w:val="24"/>
                <w:szCs w:val="24"/>
                <w:lang w:val="bg-BG"/>
              </w:rPr>
              <w:t>.</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lastRenderedPageBreak/>
              <w:t>Свързани лица</w:t>
            </w:r>
          </w:p>
        </w:tc>
        <w:tc>
          <w:tcPr>
            <w:tcW w:w="6932" w:type="dxa"/>
            <w:shd w:val="clear" w:color="auto" w:fill="F3F3F3"/>
          </w:tcPr>
          <w:p w:rsidR="00E820F5" w:rsidRPr="006F3AE8" w:rsidRDefault="00E820F5" w:rsidP="00E820F5">
            <w:pPr>
              <w:spacing w:before="100" w:beforeAutospacing="1" w:after="100" w:afterAutospacing="1" w:line="240" w:lineRule="auto"/>
              <w:jc w:val="both"/>
              <w:rPr>
                <w:snapToGrid w:val="0"/>
                <w:sz w:val="24"/>
                <w:szCs w:val="24"/>
                <w:lang w:val="bg-BG"/>
              </w:rPr>
            </w:pPr>
            <w:r w:rsidRPr="006F3AE8">
              <w:rPr>
                <w:snapToGrid w:val="0"/>
                <w:sz w:val="24"/>
                <w:szCs w:val="24"/>
                <w:lang w:val="bg-BG"/>
              </w:rPr>
              <w:t>Свързани лица са лицата по смисъла на § 1, т. 13 и 14 от допълнителните разпоредби на Закона за публичното предлагане на ценни книжа.</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Сектор на рибарството и аквакултурите</w:t>
            </w:r>
          </w:p>
        </w:tc>
        <w:tc>
          <w:tcPr>
            <w:tcW w:w="6932" w:type="dxa"/>
            <w:shd w:val="clear" w:color="auto" w:fill="F3F3F3"/>
          </w:tcPr>
          <w:p w:rsidR="00395F2B" w:rsidRPr="006F3AE8" w:rsidRDefault="00395F2B" w:rsidP="00BE61CD">
            <w:pPr>
              <w:spacing w:after="60" w:line="240" w:lineRule="auto"/>
              <w:jc w:val="both"/>
              <w:rPr>
                <w:sz w:val="24"/>
                <w:szCs w:val="24"/>
                <w:lang w:val="bg-BG"/>
              </w:rPr>
            </w:pPr>
            <w:r w:rsidRPr="006F3AE8">
              <w:rPr>
                <w:snapToGrid w:val="0"/>
                <w:sz w:val="24"/>
                <w:szCs w:val="24"/>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Сервизни плавателни съдове</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стопанство, разположени във водата на даден водоем, вкл. и специализирани плавателни съдове.</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Съществуващи обекти</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Действащи обекти за производство на риба и други водни организми, регистрирани по реда на Закона за рибарството и аквакултурите и по реда на Закона за ветеринарномедицинската дейност.</w:t>
            </w:r>
          </w:p>
        </w:tc>
      </w:tr>
      <w:tr w:rsidR="00395F2B" w:rsidRPr="006F3AE8" w:rsidTr="00BE61CD">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Съпоставими оферти</w:t>
            </w:r>
          </w:p>
        </w:tc>
        <w:tc>
          <w:tcPr>
            <w:tcW w:w="6932" w:type="dxa"/>
            <w:shd w:val="clear" w:color="auto" w:fill="F3F3F3"/>
          </w:tcPr>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Оферти, които се сравняват на базата на:</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а) цена;</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б) размер на авансово плащане;</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в) наличие на сервизно обслужване;</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г) срок на доставка;</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д) съответствие с технологичния проект;</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е) предвидено обучение на персонала;</w:t>
            </w:r>
          </w:p>
          <w:p w:rsidR="00395F2B" w:rsidRPr="006F3AE8" w:rsidRDefault="00395F2B" w:rsidP="00BE61CD">
            <w:pPr>
              <w:spacing w:after="0" w:line="240" w:lineRule="auto"/>
              <w:jc w:val="both"/>
              <w:rPr>
                <w:snapToGrid w:val="0"/>
                <w:sz w:val="24"/>
                <w:szCs w:val="24"/>
                <w:lang w:val="bg-BG"/>
              </w:rPr>
            </w:pPr>
            <w:r w:rsidRPr="006F3AE8">
              <w:rPr>
                <w:snapToGrid w:val="0"/>
                <w:sz w:val="24"/>
                <w:szCs w:val="24"/>
                <w:lang w:val="bg-BG"/>
              </w:rPr>
              <w:t>ж) гаранционен срок.</w:t>
            </w:r>
          </w:p>
        </w:tc>
      </w:tr>
      <w:tr w:rsidR="00395F2B" w:rsidRPr="006F3AE8" w:rsidTr="00BE61CD">
        <w:trPr>
          <w:trHeight w:val="730"/>
        </w:trPr>
        <w:tc>
          <w:tcPr>
            <w:tcW w:w="2248" w:type="dxa"/>
            <w:shd w:val="clear" w:color="auto" w:fill="E6E6E6"/>
          </w:tcPr>
          <w:p w:rsidR="00395F2B" w:rsidRPr="006F3AE8" w:rsidRDefault="00395F2B" w:rsidP="00BE61CD">
            <w:pPr>
              <w:spacing w:before="100" w:beforeAutospacing="1" w:after="100" w:afterAutospacing="1" w:line="240" w:lineRule="auto"/>
              <w:rPr>
                <w:b/>
                <w:bCs/>
                <w:snapToGrid w:val="0"/>
                <w:sz w:val="24"/>
                <w:szCs w:val="24"/>
                <w:lang w:val="bg-BG"/>
              </w:rPr>
            </w:pPr>
            <w:r w:rsidRPr="006F3AE8">
              <w:rPr>
                <w:b/>
                <w:bCs/>
                <w:snapToGrid w:val="0"/>
                <w:sz w:val="24"/>
                <w:szCs w:val="24"/>
                <w:lang w:val="bg-BG"/>
              </w:rPr>
              <w:t>Садково стопанство</w:t>
            </w:r>
          </w:p>
        </w:tc>
        <w:tc>
          <w:tcPr>
            <w:tcW w:w="6932" w:type="dxa"/>
            <w:shd w:val="clear" w:color="auto" w:fill="F3F3F3"/>
          </w:tcPr>
          <w:p w:rsidR="00395F2B" w:rsidRPr="006F3AE8" w:rsidRDefault="00395F2B" w:rsidP="00BE61CD">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Акваферма, в която отглеждането на рибата се извършва в мрежени клетки /садки</w:t>
            </w:r>
            <w:r w:rsidRPr="006F3AE8">
              <w:rPr>
                <w:rFonts w:ascii="Times New Roman" w:hAnsi="Times New Roman" w:cs="Times New Roman"/>
                <w:sz w:val="24"/>
                <w:szCs w:val="24"/>
                <w:lang w:val="bg-BG"/>
              </w:rPr>
              <w:t>/.</w:t>
            </w:r>
          </w:p>
        </w:tc>
      </w:tr>
      <w:tr w:rsidR="007032FB" w:rsidRPr="006F3AE8" w:rsidTr="00BE61CD">
        <w:tc>
          <w:tcPr>
            <w:tcW w:w="2248" w:type="dxa"/>
            <w:shd w:val="clear" w:color="auto" w:fill="E6E6E6"/>
          </w:tcPr>
          <w:p w:rsidR="007032FB" w:rsidRPr="006F3AE8"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F3AE8">
              <w:rPr>
                <w:b/>
                <w:bCs/>
                <w:snapToGrid w:val="0"/>
                <w:sz w:val="24"/>
                <w:szCs w:val="24"/>
                <w:lang w:val="bg-BG"/>
              </w:rPr>
              <w:t>Садка</w:t>
            </w:r>
          </w:p>
        </w:tc>
        <w:tc>
          <w:tcPr>
            <w:tcW w:w="6932" w:type="dxa"/>
            <w:shd w:val="clear" w:color="auto" w:fill="F3F3F3"/>
          </w:tcPr>
          <w:p w:rsidR="007032FB" w:rsidRPr="006F3AE8" w:rsidRDefault="007032FB" w:rsidP="006B4261">
            <w:pPr>
              <w:widowControl w:val="0"/>
              <w:autoSpaceDE w:val="0"/>
              <w:autoSpaceDN w:val="0"/>
              <w:adjustRightInd w:val="0"/>
              <w:spacing w:after="0" w:line="240" w:lineRule="auto"/>
              <w:jc w:val="both"/>
              <w:rPr>
                <w:snapToGrid w:val="0"/>
                <w:sz w:val="24"/>
                <w:szCs w:val="24"/>
                <w:lang w:val="bg-BG"/>
              </w:rPr>
            </w:pPr>
            <w:r w:rsidRPr="006F3AE8">
              <w:rPr>
                <w:snapToGrid w:val="0"/>
                <w:sz w:val="24"/>
                <w:szCs w:val="24"/>
                <w:lang w:val="bg-BG"/>
              </w:rPr>
              <w:t>"Садка (мрежена клетка)" е съоръжение, изградено от специализирана мрежа, обграждаща напълно определен обем вода и възпрепятстваща преминаването на рибите извън него. Съоръжението може да е изцяло потопено или плаващо, като задължително трябва да е фиксирано за възпрепятстване на свободното му движение.</w:t>
            </w:r>
          </w:p>
        </w:tc>
      </w:tr>
      <w:tr w:rsidR="007032FB" w:rsidRPr="0063313A" w:rsidTr="00BE61CD">
        <w:tc>
          <w:tcPr>
            <w:tcW w:w="2248" w:type="dxa"/>
            <w:shd w:val="clear" w:color="auto" w:fill="E6E6E6"/>
          </w:tcPr>
          <w:p w:rsidR="007032FB" w:rsidRPr="0063313A" w:rsidRDefault="007032FB" w:rsidP="00497289">
            <w:pPr>
              <w:spacing w:before="100" w:beforeAutospacing="1" w:after="100" w:afterAutospacing="1" w:line="240" w:lineRule="auto"/>
              <w:rPr>
                <w:rFonts w:ascii="Calibri" w:eastAsia="Calibri" w:hAnsi="Calibri" w:cs="Calibri"/>
                <w:b/>
                <w:bCs/>
                <w:snapToGrid w:val="0"/>
                <w:sz w:val="24"/>
                <w:szCs w:val="24"/>
                <w:lang w:val="bg-BG"/>
              </w:rPr>
            </w:pPr>
            <w:r w:rsidRPr="0063313A">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7032FB" w:rsidRPr="0063313A" w:rsidRDefault="007032FB" w:rsidP="00497289">
            <w:pPr>
              <w:spacing w:before="100" w:beforeAutospacing="1" w:after="100" w:afterAutospacing="1" w:line="240" w:lineRule="auto"/>
              <w:jc w:val="both"/>
              <w:rPr>
                <w:rFonts w:ascii="Calibri" w:eastAsia="Calibri" w:hAnsi="Calibri" w:cs="Calibri"/>
                <w:snapToGrid w:val="0"/>
                <w:sz w:val="24"/>
                <w:szCs w:val="24"/>
                <w:lang w:val="bg-BG"/>
              </w:rPr>
            </w:pPr>
            <w:r w:rsidRPr="0063313A">
              <w:rPr>
                <w:rFonts w:ascii="Calibri" w:eastAsia="Calibri" w:hAnsi="Calibri" w:cs="Calibri"/>
                <w:snapToGrid w:val="0"/>
                <w:sz w:val="24"/>
                <w:szCs w:val="24"/>
                <w:lang w:val="bg-BG"/>
              </w:rPr>
              <w:t>Обичайни за консумация видове риби</w:t>
            </w:r>
            <w:r w:rsidR="00811920" w:rsidRPr="0063313A">
              <w:rPr>
                <w:rFonts w:ascii="Calibri" w:eastAsia="Calibri" w:hAnsi="Calibri" w:cs="Calibri"/>
                <w:snapToGrid w:val="0"/>
                <w:sz w:val="24"/>
                <w:szCs w:val="24"/>
                <w:lang w:val="bg-BG"/>
              </w:rPr>
              <w:t>,</w:t>
            </w:r>
            <w:r w:rsidRPr="0063313A">
              <w:rPr>
                <w:rFonts w:ascii="Calibri" w:eastAsia="Calibri" w:hAnsi="Calibri" w:cs="Calibri"/>
                <w:snapToGrid w:val="0"/>
                <w:sz w:val="24"/>
                <w:szCs w:val="24"/>
                <w:lang w:val="bg-BG"/>
              </w:rPr>
              <w:t xml:space="preserve"> които са свързани със социалното и културното наследство в Република България</w:t>
            </w:r>
            <w:r w:rsidRPr="0063313A">
              <w:rPr>
                <w:rFonts w:ascii="Times New Roman" w:eastAsia="EUAlbertina-Regular-Identity-H" w:hAnsi="Times New Roman" w:cs="Times New Roman"/>
                <w:sz w:val="24"/>
                <w:szCs w:val="24"/>
                <w:lang w:val="bg-BG"/>
              </w:rPr>
              <w:t>.</w:t>
            </w:r>
          </w:p>
        </w:tc>
      </w:tr>
      <w:tr w:rsidR="007032FB" w:rsidRPr="00497289" w:rsidTr="00BE61CD">
        <w:tc>
          <w:tcPr>
            <w:tcW w:w="2248" w:type="dxa"/>
            <w:shd w:val="clear" w:color="auto" w:fill="E6E6E6"/>
          </w:tcPr>
          <w:p w:rsidR="007032FB" w:rsidRPr="0063313A" w:rsidRDefault="007032FB" w:rsidP="00BE61CD">
            <w:pPr>
              <w:spacing w:before="100" w:beforeAutospacing="1" w:after="100" w:afterAutospacing="1" w:line="240" w:lineRule="auto"/>
              <w:rPr>
                <w:b/>
                <w:bCs/>
                <w:snapToGrid w:val="0"/>
                <w:sz w:val="24"/>
                <w:szCs w:val="24"/>
              </w:rPr>
            </w:pPr>
            <w:r w:rsidRPr="0063313A">
              <w:rPr>
                <w:b/>
                <w:bCs/>
                <w:snapToGrid w:val="0"/>
                <w:sz w:val="24"/>
                <w:szCs w:val="24"/>
              </w:rPr>
              <w:t>Традиционна аквакултура</w:t>
            </w:r>
          </w:p>
        </w:tc>
        <w:tc>
          <w:tcPr>
            <w:tcW w:w="6932" w:type="dxa"/>
            <w:shd w:val="clear" w:color="auto" w:fill="F3F3F3"/>
          </w:tcPr>
          <w:p w:rsidR="007032FB" w:rsidRPr="00614F74" w:rsidRDefault="007032FB" w:rsidP="00BE61CD">
            <w:pPr>
              <w:widowControl w:val="0"/>
              <w:autoSpaceDE w:val="0"/>
              <w:autoSpaceDN w:val="0"/>
              <w:adjustRightInd w:val="0"/>
              <w:spacing w:after="0" w:line="240" w:lineRule="auto"/>
              <w:jc w:val="both"/>
              <w:rPr>
                <w:snapToGrid w:val="0"/>
                <w:sz w:val="24"/>
                <w:szCs w:val="24"/>
              </w:rPr>
            </w:pPr>
            <w:r w:rsidRPr="0063313A">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497289" w:rsidRPr="00497289" w:rsidRDefault="00497289" w:rsidP="00497289">
      <w:pPr>
        <w:rPr>
          <w:rFonts w:ascii="Calibri" w:eastAsia="Calibri" w:hAnsi="Calibri" w:cs="Calibri"/>
          <w:lang w:val="ru-RU"/>
        </w:rPr>
      </w:pPr>
      <w:bookmarkStart w:id="0" w:name="_GoBack"/>
      <w:bookmarkEnd w:id="0"/>
    </w:p>
    <w:sectPr w:rsidR="00497289" w:rsidRPr="00497289"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02C" w:rsidRDefault="00A9602C">
      <w:pPr>
        <w:spacing w:after="0" w:line="240" w:lineRule="auto"/>
      </w:pPr>
      <w:r>
        <w:separator/>
      </w:r>
    </w:p>
  </w:endnote>
  <w:endnote w:type="continuationSeparator" w:id="0">
    <w:p w:rsidR="00A9602C" w:rsidRDefault="00A96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9121CB">
    <w:pPr>
      <w:pStyle w:val="Footer"/>
      <w:jc w:val="right"/>
    </w:pPr>
    <w:r>
      <w:fldChar w:fldCharType="begin"/>
    </w:r>
    <w:r w:rsidR="0015183A">
      <w:instrText xml:space="preserve"> PAGE   \* MERGEFORMAT </w:instrText>
    </w:r>
    <w:r>
      <w:fldChar w:fldCharType="separate"/>
    </w:r>
    <w:r w:rsidR="00E20BD3">
      <w:rPr>
        <w:noProof/>
      </w:rPr>
      <w:t>9</w:t>
    </w:r>
    <w:r>
      <w:rPr>
        <w:noProof/>
      </w:rPr>
      <w:fldChar w:fldCharType="end"/>
    </w:r>
  </w:p>
  <w:p w:rsidR="005207CF" w:rsidRDefault="00A960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02C" w:rsidRDefault="00A9602C">
      <w:pPr>
        <w:spacing w:after="0" w:line="240" w:lineRule="auto"/>
      </w:pPr>
      <w:r>
        <w:separator/>
      </w:r>
    </w:p>
  </w:footnote>
  <w:footnote w:type="continuationSeparator" w:id="0">
    <w:p w:rsidR="00A9602C" w:rsidRDefault="00A96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2" w:type="dxa"/>
      <w:tblCellMar>
        <w:left w:w="70" w:type="dxa"/>
        <w:right w:w="70" w:type="dxa"/>
      </w:tblCellMar>
      <w:tblLook w:val="0000" w:firstRow="0" w:lastRow="0" w:firstColumn="0" w:lastColumn="0" w:noHBand="0" w:noVBand="0"/>
    </w:tblPr>
    <w:tblGrid>
      <w:gridCol w:w="146"/>
      <w:gridCol w:w="9242"/>
      <w:gridCol w:w="146"/>
    </w:tblGrid>
    <w:tr w:rsidR="000732EA" w:rsidRPr="005C0D98">
      <w:trPr>
        <w:trHeight w:val="684"/>
      </w:trPr>
      <w:tc>
        <w:tcPr>
          <w:tcW w:w="3276" w:type="dxa"/>
        </w:tcPr>
        <w:p w:rsidR="000732EA" w:rsidRPr="00AF1339" w:rsidRDefault="00A9602C" w:rsidP="00F96072">
          <w:pPr>
            <w:pStyle w:val="NormalWeb"/>
            <w:spacing w:after="0"/>
            <w:suppressOverlap/>
            <w:jc w:val="center"/>
            <w:textAlignment w:val="baseline"/>
            <w:rPr>
              <w:rFonts w:ascii="Calibri" w:hAnsi="Calibri" w:cs="Calibri"/>
              <w:b/>
              <w:bCs/>
              <w:sz w:val="18"/>
              <w:szCs w:val="18"/>
            </w:rPr>
          </w:pPr>
        </w:p>
      </w:tc>
      <w:tc>
        <w:tcPr>
          <w:tcW w:w="2886" w:type="dxa"/>
        </w:tcPr>
        <w:p w:rsidR="000732EA" w:rsidRPr="002E3CFB" w:rsidRDefault="002E3CFB" w:rsidP="002E3CFB">
          <w:pPr>
            <w:spacing w:after="160" w:line="259" w:lineRule="auto"/>
            <w:jc w:val="center"/>
            <w:rPr>
              <w:lang w:val="bg-BG"/>
            </w:rPr>
          </w:pPr>
          <w:r>
            <w:rPr>
              <w:noProof/>
            </w:rPr>
            <w:drawing>
              <wp:inline distT="0" distB="0" distL="0" distR="0">
                <wp:extent cx="5760720" cy="1549400"/>
                <wp:effectExtent l="19050" t="0" r="0" b="0"/>
                <wp:docPr id="2" name="Картина 1" descr="new minist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ministry.jpg"/>
                        <pic:cNvPicPr/>
                      </pic:nvPicPr>
                      <pic:blipFill>
                        <a:blip r:embed="rId1"/>
                        <a:stretch>
                          <a:fillRect/>
                        </a:stretch>
                      </pic:blipFill>
                      <pic:spPr>
                        <a:xfrm>
                          <a:off x="0" y="0"/>
                          <a:ext cx="5760720" cy="1549400"/>
                        </a:xfrm>
                        <a:prstGeom prst="rect">
                          <a:avLst/>
                        </a:prstGeom>
                      </pic:spPr>
                    </pic:pic>
                  </a:graphicData>
                </a:graphic>
              </wp:inline>
            </w:drawing>
          </w:r>
        </w:p>
      </w:tc>
      <w:tc>
        <w:tcPr>
          <w:tcW w:w="3354" w:type="dxa"/>
        </w:tcPr>
        <w:p w:rsidR="000732EA" w:rsidRPr="00AF1339" w:rsidRDefault="00A9602C" w:rsidP="00072438">
          <w:pPr>
            <w:spacing w:after="160" w:line="259" w:lineRule="auto"/>
            <w:jc w:val="center"/>
          </w:pPr>
        </w:p>
      </w:tc>
    </w:tr>
  </w:tbl>
  <w:p w:rsidR="000732EA" w:rsidRDefault="00A960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76D0"/>
    <w:rsid w:val="0001186B"/>
    <w:rsid w:val="00021274"/>
    <w:rsid w:val="00022E16"/>
    <w:rsid w:val="0003296A"/>
    <w:rsid w:val="00090020"/>
    <w:rsid w:val="000A6976"/>
    <w:rsid w:val="000B252E"/>
    <w:rsid w:val="000E46EA"/>
    <w:rsid w:val="000E5D10"/>
    <w:rsid w:val="0013230F"/>
    <w:rsid w:val="0015183A"/>
    <w:rsid w:val="001B09E6"/>
    <w:rsid w:val="00261F51"/>
    <w:rsid w:val="002869B2"/>
    <w:rsid w:val="00287E56"/>
    <w:rsid w:val="0029001F"/>
    <w:rsid w:val="002D0E62"/>
    <w:rsid w:val="002E3CFB"/>
    <w:rsid w:val="0031323A"/>
    <w:rsid w:val="00324013"/>
    <w:rsid w:val="00344238"/>
    <w:rsid w:val="00353E9E"/>
    <w:rsid w:val="00395F2B"/>
    <w:rsid w:val="003C4AEC"/>
    <w:rsid w:val="00465C93"/>
    <w:rsid w:val="00486D74"/>
    <w:rsid w:val="004921CF"/>
    <w:rsid w:val="00497289"/>
    <w:rsid w:val="005047FB"/>
    <w:rsid w:val="005360C1"/>
    <w:rsid w:val="00547C54"/>
    <w:rsid w:val="00557FD8"/>
    <w:rsid w:val="005667FE"/>
    <w:rsid w:val="00591AB4"/>
    <w:rsid w:val="005D6226"/>
    <w:rsid w:val="0063313A"/>
    <w:rsid w:val="00647201"/>
    <w:rsid w:val="00683CFF"/>
    <w:rsid w:val="006B68DF"/>
    <w:rsid w:val="006F3AE8"/>
    <w:rsid w:val="007032FB"/>
    <w:rsid w:val="00710DCF"/>
    <w:rsid w:val="00720B5D"/>
    <w:rsid w:val="00781F04"/>
    <w:rsid w:val="00785B01"/>
    <w:rsid w:val="007D3210"/>
    <w:rsid w:val="00811920"/>
    <w:rsid w:val="00833A1A"/>
    <w:rsid w:val="00894BF7"/>
    <w:rsid w:val="008F0FD2"/>
    <w:rsid w:val="00911D17"/>
    <w:rsid w:val="009121CB"/>
    <w:rsid w:val="00913CC8"/>
    <w:rsid w:val="009373DC"/>
    <w:rsid w:val="009B71CD"/>
    <w:rsid w:val="009F673C"/>
    <w:rsid w:val="00A2219C"/>
    <w:rsid w:val="00A2628D"/>
    <w:rsid w:val="00A9602C"/>
    <w:rsid w:val="00AA29E1"/>
    <w:rsid w:val="00AE3737"/>
    <w:rsid w:val="00B00B5F"/>
    <w:rsid w:val="00B05FE8"/>
    <w:rsid w:val="00B35D73"/>
    <w:rsid w:val="00B41424"/>
    <w:rsid w:val="00B94C25"/>
    <w:rsid w:val="00BD3245"/>
    <w:rsid w:val="00BE0506"/>
    <w:rsid w:val="00C52965"/>
    <w:rsid w:val="00C802B6"/>
    <w:rsid w:val="00C86F3A"/>
    <w:rsid w:val="00CC38E3"/>
    <w:rsid w:val="00CD61F2"/>
    <w:rsid w:val="00CF3EE2"/>
    <w:rsid w:val="00D2144E"/>
    <w:rsid w:val="00D32662"/>
    <w:rsid w:val="00D54444"/>
    <w:rsid w:val="00DB4401"/>
    <w:rsid w:val="00DD3984"/>
    <w:rsid w:val="00DE48EF"/>
    <w:rsid w:val="00DF3175"/>
    <w:rsid w:val="00E0772E"/>
    <w:rsid w:val="00E14CFA"/>
    <w:rsid w:val="00E16901"/>
    <w:rsid w:val="00E20BD3"/>
    <w:rsid w:val="00E63717"/>
    <w:rsid w:val="00E63C42"/>
    <w:rsid w:val="00E742DE"/>
    <w:rsid w:val="00E820F5"/>
    <w:rsid w:val="00EA44A6"/>
    <w:rsid w:val="00EB5F37"/>
    <w:rsid w:val="00EB76D0"/>
    <w:rsid w:val="00ED1BAC"/>
    <w:rsid w:val="00EE0E38"/>
    <w:rsid w:val="00F04AD6"/>
    <w:rsid w:val="00F614F5"/>
    <w:rsid w:val="00F97912"/>
    <w:rsid w:val="00FA004E"/>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7722C6-39A6-4D2C-8443-F4777CFE9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1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D5817-5EAA-4B04-9E4A-9BEABE025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2467</Words>
  <Characters>14066</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Krasimira Dankova</cp:lastModifiedBy>
  <cp:revision>11</cp:revision>
  <dcterms:created xsi:type="dcterms:W3CDTF">2018-05-17T09:53:00Z</dcterms:created>
  <dcterms:modified xsi:type="dcterms:W3CDTF">2022-03-21T08:22:00Z</dcterms:modified>
</cp:coreProperties>
</file>