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739" w:rsidRPr="00A25739" w:rsidRDefault="00A25739" w:rsidP="00A25739">
      <w:pPr>
        <w:spacing w:before="120" w:after="120" w:line="240" w:lineRule="auto"/>
        <w:ind w:left="5310"/>
        <w:rPr>
          <w:rFonts w:ascii="Arial" w:eastAsia="Calibri" w:hAnsi="Arial" w:cs="Arial"/>
          <w:b/>
          <w:bCs/>
          <w:noProof w:val="0"/>
          <w:snapToGrid w:val="0"/>
        </w:rPr>
      </w:pPr>
    </w:p>
    <w:p w:rsidR="00A25739" w:rsidRPr="00A25739" w:rsidRDefault="00A25739" w:rsidP="00A25739">
      <w:pPr>
        <w:spacing w:before="120" w:after="120" w:line="240" w:lineRule="auto"/>
        <w:ind w:left="5310"/>
        <w:rPr>
          <w:rFonts w:ascii="Arial" w:eastAsia="Calibri" w:hAnsi="Arial" w:cs="Arial"/>
          <w:b/>
          <w:bCs/>
          <w:noProof w:val="0"/>
          <w:snapToGrid w:val="0"/>
        </w:rPr>
      </w:pPr>
      <w:r w:rsidRPr="00A25739">
        <w:rPr>
          <w:rFonts w:ascii="Arial" w:eastAsia="Calibri" w:hAnsi="Arial" w:cs="Arial"/>
          <w:b/>
          <w:bCs/>
          <w:noProof w:val="0"/>
          <w:snapToGrid w:val="0"/>
        </w:rPr>
        <w:t>Приложение № 2</w:t>
      </w:r>
    </w:p>
    <w:p w:rsidR="00A25739" w:rsidRPr="00A25739" w:rsidRDefault="00A25739" w:rsidP="00A25739">
      <w:pPr>
        <w:spacing w:before="120" w:after="120" w:line="240" w:lineRule="auto"/>
        <w:ind w:left="5310"/>
        <w:rPr>
          <w:rFonts w:ascii="Arial" w:eastAsia="Calibri" w:hAnsi="Arial" w:cs="Arial"/>
          <w:b/>
          <w:bCs/>
          <w:noProof w:val="0"/>
          <w:snapToGrid w:val="0"/>
        </w:rPr>
      </w:pPr>
      <w:r w:rsidRPr="00A25739">
        <w:rPr>
          <w:rFonts w:ascii="Arial" w:eastAsia="Calibri" w:hAnsi="Arial" w:cs="Arial"/>
          <w:b/>
          <w:bCs/>
          <w:noProof w:val="0"/>
          <w:snapToGrid w:val="0"/>
        </w:rPr>
        <w:t>към Заповед №……………………..</w:t>
      </w:r>
    </w:p>
    <w:p w:rsidR="00A25739" w:rsidRPr="00A25739" w:rsidRDefault="00A25739" w:rsidP="00A25739">
      <w:pPr>
        <w:spacing w:before="120" w:after="120" w:line="240" w:lineRule="auto"/>
        <w:jc w:val="center"/>
        <w:rPr>
          <w:rFonts w:ascii="Arial" w:eastAsia="Calibri" w:hAnsi="Arial" w:cs="Arial"/>
          <w:b/>
          <w:bCs/>
          <w:noProof w:val="0"/>
          <w:snapToGrid w:val="0"/>
        </w:rPr>
      </w:pPr>
    </w:p>
    <w:p w:rsidR="00A25739" w:rsidRPr="00A25739" w:rsidRDefault="00A25739" w:rsidP="00A25739">
      <w:pPr>
        <w:tabs>
          <w:tab w:val="left" w:pos="-180"/>
        </w:tabs>
        <w:spacing w:before="120" w:after="120" w:line="240" w:lineRule="auto"/>
        <w:jc w:val="center"/>
        <w:rPr>
          <w:rFonts w:ascii="Arial" w:eastAsia="Calibri" w:hAnsi="Arial" w:cs="Arial"/>
          <w:b/>
          <w:bCs/>
          <w:noProof w:val="0"/>
        </w:rPr>
      </w:pPr>
    </w:p>
    <w:p w:rsidR="00A25739" w:rsidRPr="00A25739" w:rsidRDefault="00A25739" w:rsidP="00A25739">
      <w:pPr>
        <w:tabs>
          <w:tab w:val="left" w:pos="-180"/>
        </w:tabs>
        <w:spacing w:before="120" w:after="120" w:line="240" w:lineRule="auto"/>
        <w:jc w:val="center"/>
        <w:rPr>
          <w:rFonts w:ascii="Arial" w:eastAsia="Calibri" w:hAnsi="Arial" w:cs="Arial"/>
          <w:b/>
          <w:bCs/>
          <w:noProof w:val="0"/>
        </w:rPr>
      </w:pPr>
    </w:p>
    <w:p w:rsidR="00A25739" w:rsidRPr="00A25739" w:rsidRDefault="00A25739" w:rsidP="00A25739">
      <w:pPr>
        <w:tabs>
          <w:tab w:val="left" w:pos="-180"/>
        </w:tabs>
        <w:spacing w:before="120" w:after="120" w:line="240" w:lineRule="auto"/>
        <w:jc w:val="center"/>
        <w:rPr>
          <w:rFonts w:ascii="Arial" w:eastAsia="Calibri" w:hAnsi="Arial" w:cs="Arial"/>
          <w:b/>
          <w:bCs/>
          <w:noProof w:val="0"/>
        </w:rPr>
      </w:pPr>
    </w:p>
    <w:p w:rsidR="00A25739" w:rsidRPr="00A25739" w:rsidRDefault="00A25739" w:rsidP="00A25739">
      <w:pPr>
        <w:tabs>
          <w:tab w:val="left" w:pos="-180"/>
        </w:tabs>
        <w:spacing w:before="120" w:after="120" w:line="240" w:lineRule="auto"/>
        <w:jc w:val="center"/>
        <w:rPr>
          <w:rFonts w:ascii="Arial" w:eastAsia="Calibri" w:hAnsi="Arial" w:cs="Arial"/>
          <w:b/>
          <w:bCs/>
          <w:noProof w:val="0"/>
        </w:rPr>
      </w:pPr>
    </w:p>
    <w:p w:rsidR="00A25739" w:rsidRPr="00A25739" w:rsidRDefault="00A25739" w:rsidP="00A25739">
      <w:pPr>
        <w:tabs>
          <w:tab w:val="left" w:pos="-180"/>
        </w:tabs>
        <w:spacing w:before="120" w:after="120" w:line="240" w:lineRule="auto"/>
        <w:jc w:val="center"/>
        <w:rPr>
          <w:rFonts w:ascii="Arial" w:eastAsia="Calibri" w:hAnsi="Arial" w:cs="Arial"/>
          <w:b/>
          <w:bCs/>
          <w:noProof w:val="0"/>
          <w:sz w:val="36"/>
          <w:szCs w:val="36"/>
        </w:rPr>
      </w:pPr>
      <w:r w:rsidRPr="00A25739">
        <w:rPr>
          <w:rFonts w:ascii="Arial" w:eastAsia="Calibri" w:hAnsi="Arial" w:cs="Arial"/>
          <w:b/>
          <w:bCs/>
          <w:noProof w:val="0"/>
          <w:sz w:val="36"/>
          <w:szCs w:val="36"/>
        </w:rPr>
        <w:t>Условия за изпълнение</w:t>
      </w:r>
    </w:p>
    <w:p w:rsidR="00A25739" w:rsidRPr="00A25739" w:rsidRDefault="00A25739" w:rsidP="00A25739">
      <w:pPr>
        <w:tabs>
          <w:tab w:val="left" w:pos="-180"/>
        </w:tabs>
        <w:spacing w:before="120" w:after="120" w:line="240" w:lineRule="auto"/>
        <w:jc w:val="center"/>
        <w:rPr>
          <w:rFonts w:ascii="Arial" w:eastAsia="Calibri" w:hAnsi="Arial" w:cs="Arial"/>
          <w:b/>
          <w:bCs/>
          <w:noProof w:val="0"/>
        </w:rPr>
      </w:pPr>
      <w:r w:rsidRPr="00A25739">
        <w:rPr>
          <w:rFonts w:ascii="Arial" w:eastAsia="Calibri" w:hAnsi="Arial" w:cs="Arial"/>
          <w:b/>
          <w:bCs/>
          <w:noProof w:val="0"/>
        </w:rPr>
        <w:t>на проектни предложения за предоставяне на безвъзмездна финансова помощ по Програма за морско дело и рибарство 2014-2020</w:t>
      </w:r>
    </w:p>
    <w:p w:rsidR="00A25739" w:rsidRPr="00A25739" w:rsidRDefault="00A25739" w:rsidP="00A25739">
      <w:pPr>
        <w:tabs>
          <w:tab w:val="left" w:pos="-180"/>
        </w:tabs>
        <w:spacing w:before="120" w:after="120" w:line="240" w:lineRule="auto"/>
        <w:jc w:val="center"/>
        <w:rPr>
          <w:rFonts w:ascii="Arial" w:eastAsia="Calibri" w:hAnsi="Arial" w:cs="Arial"/>
          <w:b/>
          <w:bCs/>
          <w:noProof w:val="0"/>
        </w:rPr>
      </w:pPr>
    </w:p>
    <w:p w:rsidR="00A25739" w:rsidRPr="00A25739" w:rsidRDefault="00A25739" w:rsidP="00A25739">
      <w:pPr>
        <w:tabs>
          <w:tab w:val="left" w:pos="-180"/>
        </w:tabs>
        <w:spacing w:before="120" w:after="120" w:line="240" w:lineRule="auto"/>
        <w:jc w:val="center"/>
        <w:rPr>
          <w:rFonts w:ascii="Arial" w:eastAsia="Calibri" w:hAnsi="Arial" w:cs="Arial"/>
          <w:b/>
          <w:bCs/>
          <w:noProof w:val="0"/>
        </w:rPr>
      </w:pPr>
    </w:p>
    <w:p w:rsidR="00A25739" w:rsidRPr="00A25739" w:rsidRDefault="00A25739" w:rsidP="00A25739">
      <w:pPr>
        <w:tabs>
          <w:tab w:val="left" w:pos="-180"/>
        </w:tabs>
        <w:spacing w:before="120" w:after="120" w:line="240" w:lineRule="auto"/>
        <w:jc w:val="center"/>
        <w:rPr>
          <w:rFonts w:ascii="Arial" w:eastAsia="Calibri" w:hAnsi="Arial" w:cs="Arial"/>
          <w:b/>
          <w:bCs/>
          <w:noProof w:val="0"/>
        </w:rPr>
      </w:pPr>
      <w:r w:rsidRPr="00A25739">
        <w:rPr>
          <w:rFonts w:ascii="Arial" w:eastAsia="Calibri" w:hAnsi="Arial" w:cs="Arial"/>
          <w:b/>
          <w:bCs/>
          <w:noProof w:val="0"/>
        </w:rPr>
        <w:t>Процедура чрез подбор на проекти</w:t>
      </w:r>
    </w:p>
    <w:p w:rsidR="00A25739" w:rsidRPr="00A25739" w:rsidRDefault="00A25739" w:rsidP="00A25739">
      <w:pPr>
        <w:tabs>
          <w:tab w:val="left" w:pos="-180"/>
        </w:tabs>
        <w:spacing w:before="120" w:after="120" w:line="240" w:lineRule="auto"/>
        <w:jc w:val="center"/>
        <w:rPr>
          <w:rFonts w:ascii="Arial" w:eastAsia="Calibri" w:hAnsi="Arial" w:cs="Arial"/>
          <w:b/>
          <w:bCs/>
          <w:noProof w:val="0"/>
        </w:rPr>
      </w:pPr>
      <w:r w:rsidRPr="00A25739">
        <w:rPr>
          <w:rFonts w:ascii="Arial" w:eastAsia="Calibri" w:hAnsi="Arial" w:cs="Arial"/>
          <w:b/>
          <w:bCs/>
          <w:noProof w:val="0"/>
        </w:rPr>
        <w:t>BG14MFOP001-4.094 „Подобряване на достъпа до рибарска инфраструктура и увеличаване на синия потенциал“</w:t>
      </w:r>
    </w:p>
    <w:p w:rsidR="00A25739" w:rsidRPr="00A25739" w:rsidRDefault="00A25739" w:rsidP="00A25739">
      <w:pPr>
        <w:tabs>
          <w:tab w:val="left" w:pos="-180"/>
        </w:tabs>
        <w:spacing w:before="120" w:after="120" w:line="240" w:lineRule="auto"/>
        <w:jc w:val="center"/>
        <w:rPr>
          <w:rFonts w:ascii="Arial" w:eastAsia="Calibri" w:hAnsi="Arial" w:cs="Arial"/>
          <w:b/>
          <w:bCs/>
          <w:noProof w:val="0"/>
        </w:rPr>
      </w:pPr>
    </w:p>
    <w:p w:rsidR="00A25739" w:rsidRPr="00A25739" w:rsidRDefault="00A25739" w:rsidP="00A25739">
      <w:pPr>
        <w:tabs>
          <w:tab w:val="left" w:pos="-180"/>
        </w:tabs>
        <w:spacing w:before="120" w:after="120" w:line="240" w:lineRule="auto"/>
        <w:jc w:val="center"/>
        <w:rPr>
          <w:rFonts w:ascii="Arial" w:eastAsia="Calibri" w:hAnsi="Arial" w:cs="Arial"/>
          <w:b/>
          <w:bCs/>
          <w:noProof w:val="0"/>
        </w:rPr>
      </w:pPr>
    </w:p>
    <w:p w:rsidR="00A25739" w:rsidRPr="00A25739" w:rsidRDefault="00A25739" w:rsidP="00A25739">
      <w:pPr>
        <w:tabs>
          <w:tab w:val="left" w:pos="-180"/>
        </w:tabs>
        <w:spacing w:before="120" w:after="120" w:line="240" w:lineRule="auto"/>
        <w:jc w:val="center"/>
        <w:rPr>
          <w:rFonts w:ascii="Arial" w:eastAsia="Calibri" w:hAnsi="Arial" w:cs="Arial"/>
          <w:b/>
          <w:bCs/>
          <w:noProof w:val="0"/>
        </w:rPr>
      </w:pPr>
      <w:r w:rsidRPr="00A25739">
        <w:rPr>
          <w:rFonts w:ascii="Arial" w:eastAsia="Calibri" w:hAnsi="Arial" w:cs="Arial"/>
          <w:b/>
          <w:bCs/>
          <w:noProof w:val="0"/>
        </w:rPr>
        <w:t>мярка 2.1.1. „Подобряване на достъпа до рибарска инфраструктура и увеличаване на синия потенциал“ от стратегията за Водено от общностите местно развитие на Местна инициативна рибарска група „Варна, райо</w:t>
      </w:r>
      <w:r>
        <w:rPr>
          <w:rFonts w:ascii="Arial" w:eastAsia="Calibri" w:hAnsi="Arial" w:cs="Arial"/>
          <w:b/>
          <w:bCs/>
          <w:noProof w:val="0"/>
        </w:rPr>
        <w:t>н Аспарухово-Белослав-Аксаково“</w:t>
      </w:r>
    </w:p>
    <w:p w:rsidR="00A25739" w:rsidRPr="00A25739" w:rsidRDefault="00A25739" w:rsidP="00A25739">
      <w:pPr>
        <w:tabs>
          <w:tab w:val="left" w:pos="-180"/>
        </w:tabs>
        <w:spacing w:before="120" w:after="120" w:line="240" w:lineRule="auto"/>
        <w:jc w:val="center"/>
        <w:rPr>
          <w:rFonts w:ascii="Arial" w:eastAsia="Calibri" w:hAnsi="Arial" w:cs="Arial"/>
          <w:b/>
          <w:bCs/>
          <w:noProof w:val="0"/>
        </w:rPr>
      </w:pPr>
    </w:p>
    <w:p w:rsidR="00A25739" w:rsidRPr="00A25739" w:rsidRDefault="00A25739" w:rsidP="00A25739">
      <w:pPr>
        <w:tabs>
          <w:tab w:val="left" w:pos="-180"/>
        </w:tabs>
        <w:spacing w:before="120" w:after="120" w:line="240" w:lineRule="auto"/>
        <w:jc w:val="center"/>
        <w:rPr>
          <w:rFonts w:ascii="Arial" w:eastAsia="Calibri" w:hAnsi="Arial" w:cs="Arial"/>
          <w:b/>
          <w:bCs/>
          <w:noProof w:val="0"/>
        </w:rPr>
      </w:pPr>
    </w:p>
    <w:p w:rsidR="00A25739" w:rsidRPr="00A25739" w:rsidRDefault="00A25739" w:rsidP="00A25739">
      <w:pPr>
        <w:spacing w:before="120" w:after="120" w:line="240" w:lineRule="auto"/>
        <w:rPr>
          <w:rFonts w:ascii="Arial" w:eastAsia="Calibri" w:hAnsi="Arial" w:cs="Arial"/>
          <w:noProof w:val="0"/>
          <w:lang w:eastAsia="bg-BG"/>
        </w:rPr>
      </w:pPr>
      <w:r w:rsidRPr="00A25739">
        <w:rPr>
          <w:rFonts w:ascii="Arial" w:eastAsia="Calibri" w:hAnsi="Arial" w:cs="Arial"/>
          <w:noProof w:val="0"/>
          <w:lang w:eastAsia="bg-BG"/>
        </w:rPr>
        <w:br w:type="page"/>
      </w:r>
    </w:p>
    <w:p w:rsidR="00A25739" w:rsidRPr="00A25739" w:rsidRDefault="00A25739" w:rsidP="00A25739">
      <w:pPr>
        <w:spacing w:before="120" w:after="120" w:line="240" w:lineRule="auto"/>
        <w:rPr>
          <w:rFonts w:ascii="Arial" w:eastAsia="Calibri" w:hAnsi="Arial" w:cs="Arial"/>
          <w:noProof w:val="0"/>
          <w:lang w:eastAsia="bg-BG"/>
        </w:rPr>
      </w:pPr>
    </w:p>
    <w:p w:rsidR="00A25739" w:rsidRPr="00A25739" w:rsidRDefault="00A25739" w:rsidP="00A25739">
      <w:pPr>
        <w:keepNext/>
        <w:keepLines/>
        <w:spacing w:before="120" w:after="120" w:line="240" w:lineRule="auto"/>
        <w:rPr>
          <w:rFonts w:ascii="Arial" w:eastAsia="Calibri" w:hAnsi="Arial" w:cs="Arial"/>
          <w:b/>
          <w:bCs/>
          <w:noProof w:val="0"/>
          <w:color w:val="2E74B5"/>
          <w:lang w:eastAsia="bg-BG"/>
        </w:rPr>
      </w:pPr>
      <w:r w:rsidRPr="00A25739">
        <w:rPr>
          <w:rFonts w:ascii="Arial" w:eastAsia="Calibri" w:hAnsi="Arial" w:cs="Arial"/>
          <w:b/>
          <w:bCs/>
          <w:noProof w:val="0"/>
          <w:color w:val="2E74B5"/>
          <w:lang w:eastAsia="bg-BG"/>
        </w:rPr>
        <w:t>Съдържание</w:t>
      </w:r>
    </w:p>
    <w:p w:rsidR="00A25739" w:rsidRPr="00A25739" w:rsidRDefault="00A25739" w:rsidP="00A25739">
      <w:pPr>
        <w:spacing w:before="120" w:after="120" w:line="240" w:lineRule="auto"/>
        <w:rPr>
          <w:rFonts w:ascii="Arial" w:eastAsia="Calibri" w:hAnsi="Arial" w:cs="Arial"/>
          <w:noProof w:val="0"/>
          <w:lang w:eastAsia="bg-BG"/>
        </w:rPr>
      </w:pPr>
    </w:p>
    <w:p w:rsidR="00A25739" w:rsidRPr="00A25739" w:rsidRDefault="00A25739" w:rsidP="00A25739">
      <w:pPr>
        <w:spacing w:before="120" w:after="120" w:line="240" w:lineRule="auto"/>
        <w:rPr>
          <w:rFonts w:ascii="Arial" w:eastAsia="Calibri" w:hAnsi="Arial" w:cs="Arial"/>
          <w:noProof w:val="0"/>
        </w:rPr>
      </w:pPr>
      <w:r w:rsidRPr="00A25739">
        <w:rPr>
          <w:rFonts w:ascii="Arial" w:eastAsia="Calibri" w:hAnsi="Arial" w:cs="Arial"/>
          <w:noProof w:val="0"/>
        </w:rPr>
        <w:t>1. Техническо изпълнение на проектите………………………………………………...……..3</w:t>
      </w:r>
    </w:p>
    <w:p w:rsidR="00A25739" w:rsidRPr="00A25739" w:rsidRDefault="00A25739" w:rsidP="00A25739">
      <w:pPr>
        <w:spacing w:before="120" w:after="120" w:line="240" w:lineRule="auto"/>
        <w:rPr>
          <w:rFonts w:ascii="Arial" w:eastAsia="Calibri" w:hAnsi="Arial" w:cs="Arial"/>
          <w:noProof w:val="0"/>
        </w:rPr>
      </w:pPr>
      <w:r w:rsidRPr="00A25739">
        <w:rPr>
          <w:rFonts w:ascii="Arial" w:eastAsia="Calibri" w:hAnsi="Arial" w:cs="Arial"/>
          <w:noProof w:val="0"/>
        </w:rPr>
        <w:t>2. Финансово изпълнение на проектите и плащане………………………………….……....9</w:t>
      </w:r>
    </w:p>
    <w:p w:rsidR="00A25739" w:rsidRPr="00A25739" w:rsidRDefault="00A25739" w:rsidP="00A25739">
      <w:pPr>
        <w:spacing w:before="120" w:after="120" w:line="240" w:lineRule="auto"/>
        <w:rPr>
          <w:rFonts w:ascii="Arial" w:eastAsia="Calibri" w:hAnsi="Arial" w:cs="Arial"/>
          <w:noProof w:val="0"/>
        </w:rPr>
      </w:pPr>
      <w:r w:rsidRPr="00A25739">
        <w:rPr>
          <w:rFonts w:ascii="Arial" w:eastAsia="Calibri" w:hAnsi="Arial" w:cs="Arial"/>
          <w:noProof w:val="0"/>
        </w:rPr>
        <w:t>3. Мерки за информиране и публичност………………………………………………..…….10</w:t>
      </w:r>
    </w:p>
    <w:p w:rsidR="00A25739" w:rsidRPr="00A25739" w:rsidRDefault="00A25739" w:rsidP="00A25739">
      <w:pPr>
        <w:spacing w:before="120" w:after="120" w:line="240" w:lineRule="auto"/>
        <w:rPr>
          <w:rFonts w:ascii="Arial" w:eastAsia="Calibri" w:hAnsi="Arial" w:cs="Arial"/>
          <w:noProof w:val="0"/>
        </w:rPr>
      </w:pPr>
      <w:r w:rsidRPr="00A25739">
        <w:rPr>
          <w:rFonts w:ascii="Arial" w:eastAsia="Calibri" w:hAnsi="Arial" w:cs="Arial"/>
          <w:noProof w:val="0"/>
        </w:rPr>
        <w:t>4. Приложения към Условията за изпълнение……………………………………….………11</w:t>
      </w:r>
    </w:p>
    <w:p w:rsidR="00A25739" w:rsidRPr="00A25739" w:rsidRDefault="00A25739" w:rsidP="00A25739">
      <w:pPr>
        <w:spacing w:before="120" w:after="120" w:line="240" w:lineRule="auto"/>
        <w:rPr>
          <w:rFonts w:ascii="Arial" w:eastAsia="Calibri" w:hAnsi="Arial" w:cs="Arial"/>
          <w:noProof w:val="0"/>
        </w:rPr>
      </w:pPr>
    </w:p>
    <w:p w:rsidR="00A25739" w:rsidRPr="00A25739" w:rsidRDefault="00A25739" w:rsidP="00A25739">
      <w:pPr>
        <w:spacing w:before="120" w:after="120" w:line="240" w:lineRule="auto"/>
        <w:rPr>
          <w:rFonts w:ascii="Arial" w:eastAsia="Calibri" w:hAnsi="Arial" w:cs="Arial"/>
          <w:b/>
          <w:bCs/>
          <w:noProof w:val="0"/>
          <w:color w:val="5B9BD5"/>
        </w:rPr>
      </w:pPr>
      <w:r w:rsidRPr="00A25739">
        <w:rPr>
          <w:rFonts w:ascii="Arial" w:eastAsia="Calibri" w:hAnsi="Arial" w:cs="Arial"/>
          <w:noProof w:val="0"/>
        </w:rPr>
        <w:br w:type="page"/>
      </w:r>
      <w:r w:rsidRPr="00A25739">
        <w:rPr>
          <w:rFonts w:ascii="Arial" w:eastAsia="Calibri" w:hAnsi="Arial" w:cs="Arial"/>
          <w:b/>
          <w:noProof w:val="0"/>
          <w:color w:val="0070C0"/>
        </w:rPr>
        <w:lastRenderedPageBreak/>
        <w:t>1.</w:t>
      </w:r>
      <w:r w:rsidRPr="00A25739">
        <w:rPr>
          <w:rFonts w:ascii="Arial" w:eastAsia="Calibri" w:hAnsi="Arial" w:cs="Arial"/>
          <w:noProof w:val="0"/>
        </w:rPr>
        <w:t xml:space="preserve"> </w:t>
      </w:r>
      <w:r w:rsidRPr="00A25739">
        <w:rPr>
          <w:rFonts w:ascii="Arial" w:eastAsia="Calibri" w:hAnsi="Arial" w:cs="Arial"/>
          <w:b/>
          <w:bCs/>
          <w:noProof w:val="0"/>
          <w:color w:val="5B9BD5"/>
        </w:rPr>
        <w:t>Техническо изпълнение на проектите.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При изпълнението на проектните предложения (ПП) трябва да са спазени поетите ангажименти от страна на кандидата/бенефициера за постигане на целите, резултатите и да е видим и измерим ефектът от изпълнението на ПП. При неизпълнение или несъответствие УО на ПМДР ще редуцира финансирането по ПП и/или ще налага финансови корекции на основание член 4, параграф 8 от Регламент (ЕС) №1303/2013 в съответствие с изискванията на член 33, член 36, параграф 1 и член 63 от Регламент (ЕС, Евратом) 2018/1046 (Финансовия регламент).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Cs/>
          <w:noProof w:val="0"/>
        </w:rPr>
      </w:pPr>
      <w:r>
        <w:rPr>
          <w:rFonts w:ascii="Arial" w:eastAsia="Calibri" w:hAnsi="Arial" w:cs="Arial"/>
          <w:bCs/>
          <w:lang w:val="en-US"/>
        </w:rPr>
        <w:drawing>
          <wp:inline distT="0" distB="0" distL="0" distR="0">
            <wp:extent cx="666750" cy="3524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52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25739">
        <w:rPr>
          <w:rFonts w:ascii="Arial" w:eastAsia="Calibri" w:hAnsi="Arial" w:cs="Arial"/>
          <w:bCs/>
          <w:noProof w:val="0"/>
        </w:rPr>
        <w:t>Съгласно чл. 2, т. 59 от Финансовия регламент „добро финансово управление“ означава изпълнение на бюджета в съответствие с принципите на икономичност, ефикасност и ефективност.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Съгласно чл. 33, параграф 1, букви а), б) и в) на Финансовия регламент: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а) принципът икономичност се отнасят за ресурсите, използвани от съответната инвестиция за осъществяване на нейните дейности, в подходящо количество и качество и на най-добрата цена;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б) ефикасността се отнася до най-доброто съотношение между използваните ресурси, предприетите дейности и постигането на целите;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в) принципът на ефективност е свързан с най-доброто съотношение между използваните ресурси, предприетите дейности и постигането на целите.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В процеса на изпълнение на одобрените проекти бенефициерите могат да възлагат на изпълнители – външни за тях лица, извършването на дейности по проекта. Изборът на изпълнител се извършва след сключване на административния договор за предоставяне на безвъзмездна финансова помощ.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Cs/>
          <w:noProof w:val="0"/>
        </w:rPr>
      </w:pPr>
      <w:r>
        <w:rPr>
          <w:rFonts w:ascii="Arial" w:eastAsia="Calibri" w:hAnsi="Arial" w:cs="Arial"/>
          <w:b/>
          <w:lang w:val="en-US"/>
        </w:rPr>
        <w:drawing>
          <wp:inline distT="0" distB="0" distL="0" distR="0">
            <wp:extent cx="587221" cy="273304"/>
            <wp:effectExtent l="57150" t="0" r="41910" b="1079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prstClr val="black"/>
                        <a:srgbClr val="0000FF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rgbClr val="00B0F0"/>
                      </a:outerShdw>
                    </a:effectLst>
                  </pic:spPr>
                </pic:pic>
              </a:graphicData>
            </a:graphic>
          </wp:inline>
        </w:drawing>
      </w:r>
      <w:r w:rsidRPr="00A25739">
        <w:rPr>
          <w:rFonts w:ascii="Arial" w:eastAsia="Calibri" w:hAnsi="Arial" w:cs="Arial"/>
          <w:bCs/>
          <w:noProof w:val="0"/>
        </w:rPr>
        <w:t>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дейности/етапи, отразени във финансовия план към Условията за кандидатстване и времевия график за изпълнение на проекта във Формуляра за кандидатстване.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В срок до 20 работни дни от датата на получаването на документацията по проведения избор, УО на ПМДР извършва последващия контрол по законосъобразност.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Cs/>
          <w:noProof w:val="0"/>
        </w:rPr>
      </w:pPr>
      <w:r>
        <w:rPr>
          <w:rFonts w:ascii="Arial" w:eastAsia="Calibri" w:hAnsi="Arial" w:cs="Arial"/>
          <w:bCs/>
          <w:lang w:val="en-US"/>
        </w:rPr>
        <w:drawing>
          <wp:inline distT="0" distB="0" distL="0" distR="0">
            <wp:extent cx="668020" cy="34988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5739">
        <w:rPr>
          <w:rFonts w:ascii="Arial" w:eastAsia="Calibri" w:hAnsi="Arial" w:cs="Arial"/>
          <w:bCs/>
          <w:noProof w:val="0"/>
        </w:rPr>
        <w:t>След подписване на административен договор за предоставяне на безвъзмездна финансова помощ бенефициерът следва в срок до 6 месеца да има избран изпълнител и сключен с него договор за предвидените дейности, както и да е започнало изпълнението на проекта.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Бенефициерът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изпълнители.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Cs/>
          <w:noProof w:val="0"/>
        </w:rPr>
      </w:pP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/>
          <w:bCs/>
          <w:noProof w:val="0"/>
        </w:rPr>
        <w:t>1.1. Процедури за избор на изпълнител.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Бенефициерите могат да извършат процедури за избор на изпълнител по следния ред: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/>
          <w:bCs/>
          <w:noProof w:val="0"/>
          <w:u w:val="single"/>
        </w:rPr>
      </w:pPr>
      <w:r w:rsidRPr="00A25739">
        <w:rPr>
          <w:rFonts w:ascii="Arial" w:eastAsia="Calibri" w:hAnsi="Arial" w:cs="Arial"/>
          <w:b/>
          <w:bCs/>
          <w:noProof w:val="0"/>
          <w:u w:val="single"/>
        </w:rPr>
        <w:t>А. Избор на изпълнител по реда на Закона за обществените поръчки: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 xml:space="preserve">Бенефициерите-възложители, съгласно Закона за обществените поръчки са длъжни да провеждат обществени поръчки за избор на изпълнители на дейностите по </w:t>
      </w:r>
      <w:r w:rsidRPr="00A25739">
        <w:rPr>
          <w:rFonts w:ascii="Arial" w:eastAsia="Calibri" w:hAnsi="Arial" w:cs="Arial"/>
          <w:bCs/>
          <w:noProof w:val="0"/>
        </w:rPr>
        <w:lastRenderedPageBreak/>
        <w:t>проекта след сключване на административния договор с изключение на обществените поръчки за избор на изпълнител/и за разходи допустими за финансиране, извършени от кандидата преди подаването на формуляра за кандидатстване по програмата, но не по-рано от 01.01.2014 г.,  съгласно раздел 14 от Условията за кандидатстване.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УО осъществява последващ контрол на проведената/ите от бенефициерите процедура/и за възлагане на обществена поръчка на етап сключен от бенефициера договор с избрания изпълнител.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 xml:space="preserve">За целта, в срок до 5 работни дни от сключване на договор с избрания изпълнител бенефициерите са длъжни да уведомят писмено УО на ПМДР за подписания договор, чрез въвеждането му в ИСУН 2020. 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Цялата документация, свързана с провеждането на обществената поръчка, следва да бъде представена от бенефициера на УО на ПМДР чрез ИСУН 2020,</w:t>
      </w:r>
      <w:r w:rsidRPr="00A25739">
        <w:rPr>
          <w:rFonts w:ascii="Arial" w:eastAsia="Calibri" w:hAnsi="Arial" w:cs="Arial"/>
          <w:b/>
          <w:bCs/>
          <w:noProof w:val="0"/>
        </w:rPr>
        <w:t xml:space="preserve"> </w:t>
      </w:r>
      <w:r w:rsidRPr="00A25739">
        <w:rPr>
          <w:rFonts w:ascii="Arial" w:eastAsia="Calibri" w:hAnsi="Arial" w:cs="Arial"/>
          <w:bCs/>
          <w:noProof w:val="0"/>
        </w:rPr>
        <w:t>като задължително го уведомява за това чрез модул „Комуникация “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В случай на необходимост, УО на ПМДР изисква от бенефициера допълнителни документи/информация и разяснения във връзка с представената документация. Искането за разяснение се изпраща чрез ИСУН 2020 посредством електронния профил на бенефициера, Срокът за представяне на допълнителни документи/информация е 10 дни от датата на изпращане на искането. Бенефициерът представя липсващите документи по електронен път чрез ИСУН 2020. Допълнителна информация и документи могат да бъдат предоставена само по искане на УО на ПМДР.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Когато бенефициерът не е представил изисканите допълнителни документи/информация и разяснения в посочения по-горе срок, УО на ПМДР ще предостави повторна възможност на бенефициера за предоставяне на същата в срок от 5 работни дни. В случай че бенефициера не предостави и в този срок изисканите допълнителни документи/информация и разяснения, УО на ПМДР ще се произнесе на база на наличната представена документация от проведения избор за изпълнител/и.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В случай на установяване на нередности</w:t>
      </w:r>
      <w:r w:rsidRPr="00A25739">
        <w:rPr>
          <w:rFonts w:ascii="Arial" w:eastAsia="Calibri" w:hAnsi="Arial" w:cs="Arial"/>
          <w:noProof w:val="0"/>
        </w:rPr>
        <w:t xml:space="preserve"> </w:t>
      </w:r>
      <w:r w:rsidRPr="00A25739">
        <w:rPr>
          <w:rFonts w:ascii="Arial" w:eastAsia="Calibri" w:hAnsi="Arial" w:cs="Arial"/>
          <w:bCs/>
          <w:noProof w:val="0"/>
        </w:rPr>
        <w:t>по смисъла на чл. 2, т. 36 и 38 от Регламент (ЕС) № 1303/2013 на Европейския парламент и на Съвета от 17 декември 2013 г.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 (OB, L 347/320 от 20.12.2013 г.) (Регламент № 1303/2013) в проведената процедура, УО на ПМДР налага финансова корекция по реда на чл.70 и следващите от Закона за управление на средствата от Европейските структурни и инвестиционни фондове (ЗУСЕСИФ).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Правата и задълженията, които възникват за бенефициера, са описани в приложения образец на Административен договор за безвъзмездна финансова помощ по „Програма за морско дело и рибарство” 2014-2020 (Приложение № 14) и Общите условия към финансираните по процедурата договори за безвъзмездна финансова помощ (Приложение № 15).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Във връзка с провеждане на процедурата за предоставяне на безвъзмездна финансова помощ, и/или при изпълнение, съответно отчитане на проекта, всеки кандидат/бенефициер може да подаде сигнал за наличие на нередности и/или измами или съмнение за нередности и/или измами по реда и при условията, установени в акта по чл. 69, ал. 6 от ЗУСЕСИФ - Наредбата за администриране на нередности по Европейските структурни и инвестиционни фондове, приета с Постановление № 173 на Министерския съвет от 2016 г. (ДВ, бр. 57 от 2016г.) и съобразно подписаната от него Декларация за нередности по образец.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/>
          <w:bCs/>
          <w:noProof w:val="0"/>
          <w:u w:val="single"/>
        </w:rPr>
        <w:t>Б. „Процедура за избор с публична покана“</w:t>
      </w:r>
      <w:r w:rsidRPr="00A25739">
        <w:rPr>
          <w:rFonts w:ascii="Arial" w:eastAsia="Calibri" w:hAnsi="Arial" w:cs="Arial"/>
          <w:b/>
          <w:bCs/>
          <w:noProof w:val="0"/>
        </w:rPr>
        <w:t xml:space="preserve"> </w:t>
      </w:r>
      <w:r w:rsidRPr="00A25739">
        <w:rPr>
          <w:rFonts w:ascii="Arial" w:eastAsia="Calibri" w:hAnsi="Arial" w:cs="Arial"/>
          <w:bCs/>
          <w:noProof w:val="0"/>
        </w:rPr>
        <w:t xml:space="preserve">пo реда на Постановление № 160 на Министерския съвет от 2016 г. за определяне правилата за разглеждане и оценяване </w:t>
      </w:r>
      <w:r w:rsidRPr="00A25739">
        <w:rPr>
          <w:rFonts w:ascii="Arial" w:eastAsia="Calibri" w:hAnsi="Arial" w:cs="Arial"/>
          <w:bCs/>
          <w:noProof w:val="0"/>
        </w:rPr>
        <w:lastRenderedPageBreak/>
        <w:t>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 (ПМС160/2016 г.).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Когато бенефициерът не е възложител по смисъла на ЗОП, при избор на изпълнител/и същият задълж</w:t>
      </w:r>
      <w:r w:rsidR="00F765B8">
        <w:rPr>
          <w:rFonts w:ascii="Arial" w:eastAsia="Calibri" w:hAnsi="Arial" w:cs="Arial"/>
          <w:bCs/>
          <w:noProof w:val="0"/>
        </w:rPr>
        <w:t>ително прилага разпоредбите на г</w:t>
      </w:r>
      <w:r w:rsidRPr="00A25739">
        <w:rPr>
          <w:rFonts w:ascii="Arial" w:eastAsia="Calibri" w:hAnsi="Arial" w:cs="Arial"/>
          <w:bCs/>
          <w:noProof w:val="0"/>
        </w:rPr>
        <w:t>лава четвърта от ЗУСЕСИФ и ПМС № 160/2016 г., както и указанията, заложени в настоящите Условия за изпълнение.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Cs/>
          <w:noProof w:val="0"/>
        </w:rPr>
      </w:pPr>
      <w:r>
        <w:rPr>
          <w:rFonts w:ascii="Arial" w:eastAsia="Calibri" w:hAnsi="Arial" w:cs="Arial"/>
          <w:b/>
          <w:lang w:val="en-US"/>
        </w:rPr>
        <w:drawing>
          <wp:inline distT="0" distB="0" distL="0" distR="0">
            <wp:extent cx="584597" cy="273050"/>
            <wp:effectExtent l="57150" t="0" r="44450" b="1079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prstClr val="black"/>
                        <a:srgbClr val="0000FF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rgbClr val="00B0F0"/>
                      </a:outerShdw>
                    </a:effectLst>
                  </pic:spPr>
                </pic:pic>
              </a:graphicData>
            </a:graphic>
          </wp:inline>
        </w:drawing>
      </w:r>
      <w:r w:rsidRPr="00A25739">
        <w:rPr>
          <w:rFonts w:ascii="Arial" w:eastAsia="Calibri" w:hAnsi="Arial" w:cs="Arial"/>
          <w:bCs/>
          <w:noProof w:val="0"/>
        </w:rPr>
        <w:t>При провеждане на процедури за избор на изпълнител, кандидатите следва да прилагат Указание на УО на ПМДР за прилагане на</w:t>
      </w:r>
      <w:r w:rsidRPr="00A25739">
        <w:rPr>
          <w:rFonts w:ascii="Arial" w:eastAsia="Calibri" w:hAnsi="Arial" w:cs="Arial"/>
          <w:b/>
          <w:bCs/>
          <w:noProof w:val="0"/>
        </w:rPr>
        <w:t xml:space="preserve"> </w:t>
      </w:r>
      <w:r w:rsidRPr="00A25739">
        <w:rPr>
          <w:rFonts w:ascii="Arial" w:eastAsia="Calibri" w:hAnsi="Arial" w:cs="Arial"/>
          <w:bCs/>
          <w:noProof w:val="0"/>
        </w:rPr>
        <w:t xml:space="preserve">ПМС № 160/2016 г., одобрено с докладна записка с № 93-3936 от 30.07.2020 г. Същото може да бъде намерено на следния интернет адрес: </w:t>
      </w:r>
      <w:hyperlink r:id="rId10" w:history="1">
        <w:r w:rsidRPr="00A25739">
          <w:rPr>
            <w:rFonts w:ascii="Arial" w:eastAsia="Calibri" w:hAnsi="Arial" w:cs="Arial"/>
            <w:bCs/>
            <w:i/>
            <w:noProof w:val="0"/>
            <w:color w:val="0563C1"/>
            <w:u w:val="single"/>
          </w:rPr>
          <w:t>https://www.eufunds.bg/bg/pmdr/node/5313</w:t>
        </w:r>
      </w:hyperlink>
      <w:r w:rsidRPr="00A25739">
        <w:rPr>
          <w:rFonts w:ascii="Arial" w:eastAsia="Calibri" w:hAnsi="Arial" w:cs="Arial"/>
          <w:bCs/>
          <w:i/>
          <w:noProof w:val="0"/>
          <w:lang w:val="en-US"/>
        </w:rPr>
        <w:t>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Съгласно чл. 50, ал. 2 и 3 от ЗУСЕСИФ бенефициерът провежда процедура за избор с публична покана, когато размерът на предоставената безвъзмездна финансова помощ е по-голям, равен или по-малък от 50 на сто от общата сума на одобрения проекти прогнозната стойност за: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• строителство, в т. ч. съфинансирането от страна на бенефициера, без данък върху добавената стойност, е равна или по-висока от 50 000 лв.;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• доставки или услуги, в т. ч. съфинансирането от страна на бенефициера, без данък върху добавената стойност, е равна или по-висока от 30 000 лв.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Публичната покана следва да съдържа информацията, посочена в чл. 51 от ЗУСЕСИФ, както и следните изисквания към кандидатите</w:t>
      </w:r>
      <w:r w:rsidR="00F765B8">
        <w:rPr>
          <w:rFonts w:ascii="Arial" w:eastAsia="Calibri" w:hAnsi="Arial" w:cs="Arial"/>
          <w:bCs/>
          <w:noProof w:val="0"/>
        </w:rPr>
        <w:t>-</w:t>
      </w:r>
      <w:r w:rsidRPr="00A25739">
        <w:rPr>
          <w:rFonts w:ascii="Arial" w:eastAsia="Calibri" w:hAnsi="Arial" w:cs="Arial"/>
          <w:bCs/>
          <w:noProof w:val="0"/>
        </w:rPr>
        <w:t>изпълнители: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Кандидатите, за изпълнители на дейностите, посочени в публичната покана, следва да отговарят на следните две кумулативни изисквания: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- наличие на опит в осъществяването на дейност, еднаква или сходна с предмета на поръчката - доставка, услуга или строителство. Това изискване се доказва от кандидата със списък на изпълнените договори за доставка, услуга или строителство, които са еднакви или сходни с предмета на поръчката, съгласно чл. 3</w:t>
      </w:r>
      <w:r w:rsidR="00F765B8">
        <w:rPr>
          <w:rFonts w:ascii="Arial" w:eastAsia="Calibri" w:hAnsi="Arial" w:cs="Arial"/>
          <w:bCs/>
          <w:noProof w:val="0"/>
        </w:rPr>
        <w:t xml:space="preserve"> </w:t>
      </w:r>
      <w:r w:rsidRPr="00A25739">
        <w:rPr>
          <w:rFonts w:ascii="Arial" w:eastAsia="Calibri" w:hAnsi="Arial" w:cs="Arial"/>
          <w:bCs/>
          <w:noProof w:val="0"/>
        </w:rPr>
        <w:t>от ПМС № 160 от 2016 г. Списъкът следва да съдържа минимум следната информация: дата, страни, предмет, да е придружен от препоръки/референции за добро изпълнение и подпис на лицето, което е законен представител на кандидата;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- общият оборот и/или за оборота, който се отнася до предмета на поръчката да е най-много за последните 3 приключили финансови години, в зависимост от датата, на която кандидатът е учреден или е започнал дейността си, при спазване разпоредбите на чл. 3 от ПМС № 160 от 01.07.2016 г. Изискването за специфичен оборот се доказва от оферента със справка-декларация, подписана от законния представител на кандидата. Справката трябва да е придружена от Отчет за приходите и разходите за съответните приключили финансови години, в зависимост от датата на която кандидатът е учреден или започнал дейността си. Ако отчетите за приходите и разходите са публично обявени, се извършва справка в съответния регистър.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Тези изисквания са кумулативни и кандидатите за изпълнители, трябва да отговарят задължително на тях.</w:t>
      </w:r>
    </w:p>
    <w:p w:rsidR="00A25739" w:rsidRPr="00A25739" w:rsidRDefault="00D954D7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C06848">
        <w:rPr>
          <w:rFonts w:ascii="Arial" w:hAnsi="Arial" w:cs="Arial"/>
          <w:bCs/>
        </w:rPr>
        <w:t xml:space="preserve">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изпълнител, </w:t>
      </w:r>
      <w:r>
        <w:rPr>
          <w:rFonts w:ascii="Arial" w:hAnsi="Arial" w:cs="Arial"/>
          <w:bCs/>
        </w:rPr>
        <w:t>но</w:t>
      </w:r>
      <w:r w:rsidRPr="009809B4">
        <w:rPr>
          <w:rFonts w:ascii="Arial" w:hAnsi="Arial" w:cs="Arial"/>
          <w:bCs/>
        </w:rPr>
        <w:t xml:space="preserve"> не може да бъде по-кратък от </w:t>
      </w:r>
      <w:r w:rsidRPr="009809B4">
        <w:rPr>
          <w:rFonts w:ascii="Arial" w:hAnsi="Arial" w:cs="Arial"/>
          <w:bCs/>
          <w:u w:val="single"/>
        </w:rPr>
        <w:t>21 дни</w:t>
      </w:r>
      <w:r w:rsidRPr="009809B4">
        <w:rPr>
          <w:rFonts w:ascii="Arial" w:hAnsi="Arial" w:cs="Arial"/>
          <w:bCs/>
        </w:rPr>
        <w:t xml:space="preserve"> от публикуването на поканата – за строително-монтажни работи и разходи за закупуване на оборудване по индивидуално технологично/техническо задание. За всички останали разходи за доставки и услуги, крайният срок за подаване на офертите в процедурата не може да бъде по-кратък от </w:t>
      </w:r>
      <w:r w:rsidRPr="009809B4">
        <w:rPr>
          <w:rFonts w:ascii="Arial" w:hAnsi="Arial" w:cs="Arial"/>
          <w:bCs/>
          <w:u w:val="single"/>
        </w:rPr>
        <w:t>7 дни</w:t>
      </w:r>
      <w:r w:rsidRPr="009809B4">
        <w:rPr>
          <w:rFonts w:ascii="Arial" w:hAnsi="Arial" w:cs="Arial"/>
          <w:bCs/>
        </w:rPr>
        <w:t xml:space="preserve"> от публикуването на поканата.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lastRenderedPageBreak/>
        <w:t>В срок до 5 работни дни от сключване на договор с избрания изпълнител, бенефициерът представя чрез ИСУН 2020 на УО на ПМДР цялата документация по проведения избор, за извършване на последващ контрол за законосъобразност на проведената процедура за избор с публична покана. Представят се посочените документи в Приложение № 27 „Документи за осъществяване на последващ контрол на проведена процедура „Избор с публична покана“.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  <w:u w:val="single"/>
        </w:rPr>
      </w:pPr>
      <w:r w:rsidRPr="00A25739">
        <w:rPr>
          <w:rFonts w:ascii="Arial" w:eastAsia="Calibri" w:hAnsi="Arial" w:cs="Arial"/>
          <w:b/>
          <w:bCs/>
          <w:noProof w:val="0"/>
          <w:u w:val="single"/>
        </w:rPr>
        <w:t>В. Избор на изпълнител “чрез представяне на поне две съпоставими независими оферти</w:t>
      </w:r>
      <w:r w:rsidRPr="00A25739">
        <w:rPr>
          <w:rFonts w:ascii="Arial" w:eastAsia="Calibri" w:hAnsi="Arial" w:cs="Arial"/>
          <w:b/>
          <w:noProof w:val="0"/>
          <w:u w:val="single"/>
        </w:rPr>
        <w:t xml:space="preserve"> </w:t>
      </w:r>
      <w:r w:rsidRPr="00A25739">
        <w:rPr>
          <w:rFonts w:ascii="Arial" w:eastAsia="Calibri" w:hAnsi="Arial" w:cs="Arial"/>
          <w:b/>
          <w:bCs/>
          <w:noProof w:val="0"/>
          <w:u w:val="single"/>
        </w:rPr>
        <w:t>и покана в ИСУН 2020“: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 xml:space="preserve">С цел осигуряване на публичност и прозрачност при разходване на средства от Европейските структурни и инвестиционни фондове и спазване на принципите за икономичност, ефикасност и ефективност, при избор на изпълнител „Чрез представяне на поне две съпоставими, независими и конкурентни оферти и покана в ИСУН 2020“, Бенефициерите предоставят минимум две съпоставими, независими и конкурентни оферти, подадени от квалифициран доставчик и публикуват в ИСУН </w:t>
      </w:r>
      <w:r w:rsidR="00F765B8">
        <w:rPr>
          <w:rFonts w:ascii="Arial" w:eastAsia="Calibri" w:hAnsi="Arial" w:cs="Arial"/>
          <w:bCs/>
          <w:noProof w:val="0"/>
        </w:rPr>
        <w:t xml:space="preserve">2020 </w:t>
      </w:r>
      <w:r w:rsidRPr="00A25739">
        <w:rPr>
          <w:rFonts w:ascii="Arial" w:eastAsia="Calibri" w:hAnsi="Arial" w:cs="Arial"/>
          <w:bCs/>
          <w:noProof w:val="0"/>
        </w:rPr>
        <w:t>за срок минимум 5 дни покана за събиране на оферти, когато размерът на предоставената безвъзмездна финансова помощ е равен или по-малък от 50 на сто от общата сума на одобрения проект и прогнозната стойност за: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- строителство, в т. ч. съфинансирането от страна на бенефициера, без данък върху добавената стойност, е по-малка от 50 000 лв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- доставки и/или услуги, в т.ч. съфинансирането от страна на бенефициера, без данък върху добавената стойност, е по-малка от 30 000 лв.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 xml:space="preserve">В този случай, Бенефициерите определят изпълнител между получените оферти чрез ИСУН 2020 и събраните от определени икономически оператори две съпоставими, независими и конкурентни оферти, към които могат да бъдат прилагани официални каталози от производители/оторизирани доставчици, съдържащи </w:t>
      </w:r>
      <w:r w:rsidR="00F765B8">
        <w:rPr>
          <w:rFonts w:ascii="Arial" w:eastAsia="Calibri" w:hAnsi="Arial" w:cs="Arial"/>
          <w:bCs/>
          <w:noProof w:val="0"/>
        </w:rPr>
        <w:t>цена, характеристика/функционал</w:t>
      </w:r>
      <w:r w:rsidRPr="00A25739">
        <w:rPr>
          <w:rFonts w:ascii="Arial" w:eastAsia="Calibri" w:hAnsi="Arial" w:cs="Arial"/>
          <w:bCs/>
          <w:noProof w:val="0"/>
        </w:rPr>
        <w:t>ност/описание, които не противоречат на заложените в одобрения проект.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Cs/>
          <w:noProof w:val="0"/>
        </w:rPr>
      </w:pPr>
      <w:r>
        <w:rPr>
          <w:rFonts w:ascii="Arial" w:eastAsia="Calibri" w:hAnsi="Arial" w:cs="Arial"/>
          <w:b/>
          <w:lang w:val="en-US"/>
        </w:rPr>
        <w:drawing>
          <wp:inline distT="0" distB="0" distL="0" distR="0">
            <wp:extent cx="587221" cy="273304"/>
            <wp:effectExtent l="57150" t="0" r="41910" b="1079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prstClr val="black"/>
                        <a:srgbClr val="0000FF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rgbClr val="00B0F0"/>
                      </a:outerShdw>
                    </a:effectLst>
                  </pic:spPr>
                </pic:pic>
              </a:graphicData>
            </a:graphic>
          </wp:inline>
        </w:drawing>
      </w:r>
      <w:r w:rsidRPr="00A25739">
        <w:rPr>
          <w:rFonts w:ascii="Arial" w:eastAsia="Calibri" w:hAnsi="Arial" w:cs="Arial"/>
          <w:bCs/>
          <w:noProof w:val="0"/>
        </w:rPr>
        <w:t>„Независими оферти“ са оферти, подадени от лица, които не са свързани лица, по смисъла на § 1, т. 13 и 14 от допълнителните разпоредби на Закона за публичното предлагане на ценни книжа. Свързани лица или свързани предприятия не могат да представят самостоятелна оферта. Лице, което участва в обединение или е дало съгласие и фигурира като подизпълнител в офертата на друг кандидат, не може да представя самостоятелна оферта. Едно физическо или юридическо лице може да участва само в едно обединение.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„Официален каталог“ е продуктов каталог издаден от производител, официален представител на производителя или от официален вносител, който е публичен и общо приложим към всички партньори/клиенти, т.е. не е създаден за целите на конкретната подадена оферта.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Офертите трябва да са независими, съпоставими и конкурентни и следва да съдържат минимум името на оферента, ЕИК/БУЛСТАТ, кратко описание на предложението/характеристика/функционалност, предложена цена, срок на валидност на офертата, датата на издаване на офертата, подпис и печат/електронен подпис на оферента. Цената трябва да бъде определена в лева или евро с и без ДДС. Оферентите, трябва да са вписани в Търговския регистър към Агенцията по вписванията или в Регистър БУЛСТАТ, в случаите, в които е приложимо, а оферентите - чуждестранни лица, трябва да представят документ за регистрация съгласно националното си законодателство.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Оферентите следва да отговарят на следните две кумулативни условия: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 xml:space="preserve">- предметът на дейност на оферента да е идентичен или сходен с посочената в офертата доставка, услуга или строителство. Това изискване се доказва от оферента със </w:t>
      </w:r>
      <w:r w:rsidRPr="00A25739">
        <w:rPr>
          <w:rFonts w:ascii="Arial" w:eastAsia="Calibri" w:hAnsi="Arial" w:cs="Arial"/>
          <w:bCs/>
          <w:noProof w:val="0"/>
        </w:rPr>
        <w:lastRenderedPageBreak/>
        <w:t>списък на договорите с предмет идентичен или сходен с посочената в офертата доставка, услуга или строителство, съдържащ минимум следната информация: дата, страни, предмет, стойност на договора/ите. Списъкът следва да е подписан от лицето представляващо по закон оферента и да е придружен с препоръки/референции за добро изпълнение;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- годишния оборот, който се отнася до предмета на поръчката (специфичен оборот) през някоя от или общо от предходните три приключили финансови години, в зависимост от датата на която оферентът е учреден или започнал дейността си, да е равен или по-голям от стойността на поръчката или на съответната обособена позиция, в случай че процедурата е с обособени позиции. Изискването за специфичен оборот се доказва от оферента със справка</w:t>
      </w:r>
      <w:r w:rsidR="00F765B8">
        <w:rPr>
          <w:rFonts w:ascii="Arial" w:eastAsia="Calibri" w:hAnsi="Arial" w:cs="Arial"/>
          <w:bCs/>
          <w:noProof w:val="0"/>
        </w:rPr>
        <w:t>-</w:t>
      </w:r>
      <w:r w:rsidRPr="00A25739">
        <w:rPr>
          <w:rFonts w:ascii="Arial" w:eastAsia="Calibri" w:hAnsi="Arial" w:cs="Arial"/>
          <w:bCs/>
          <w:noProof w:val="0"/>
        </w:rPr>
        <w:t>декларация, подписана от счетоводителя и лицето представляващо по закон оферента. Справката трябва да е придружена от Отчет за приходите и разходите за последните три приключили финансови години, в зависимост от датата на която оферентът е учреден или започнал дейността си. Ако отчетите за приходите и разходите са публично обявени, се извършва справка в съответния регистър.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 xml:space="preserve">Горепосочените условия, на които трябва да отговарят оферентите и документите, с които се доказва съответствие с двете кумулативни условия, следва да бъдат заложени и в поканата за събиране на оферти чрез ИСУН 2020. Тези изисквания са кумулативни и кандидатите за изпълнители, трябва да отговарят задължително на тях. 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В случай, че чрез ИСУН 2020 не постъпят оферти или са постъпили оферти от оференти, които не отговарят на изискванията на двете кумулативни условия, изборът на изпълнител се извършва между събраните две съпоставими и независими оферти.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В случай, че вследствие на проведения избор на изпълнител за съответния разход от бюджета на проекта не са представени поне две съпоставими и независими оферти, издадени от оференти отговарящи на 2-те кумулативни условия, Управляващият орган на ПМДР 2014-2020 ще открие процедура по определяне на финансова корекция и няма да одобри БФП за съответния разход.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  <w:lang w:val="en-US"/>
        </w:rPr>
      </w:pPr>
      <w:r w:rsidRPr="00A25739">
        <w:rPr>
          <w:rFonts w:ascii="Arial" w:eastAsia="Calibri" w:hAnsi="Arial" w:cs="Arial"/>
          <w:bCs/>
          <w:noProof w:val="0"/>
        </w:rPr>
        <w:t>Бенефициерите не могат да слючват договори с оференти, които са свързани лица по смисъла на § 1, т. 13 и 14 от допълнителните разпоредби на Закона за публичното предлагане на ценни книжа, с бенефициера или с член на неговия управителен или контролен орган.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 xml:space="preserve">В срок до 5 работни дни от сключване на договор с избрания изпълнител, бенефициерът представя чрез ИСУН 2020 на УО на ПМДР цялата документация по проведения избор, за извършване на последващ контрол за законосъобразност на проведената процедура за избор </w:t>
      </w:r>
      <w:r w:rsidRPr="00A25739">
        <w:rPr>
          <w:rFonts w:ascii="Arial" w:eastAsia="Calibri" w:hAnsi="Arial" w:cs="Arial"/>
          <w:b/>
          <w:bCs/>
          <w:noProof w:val="0"/>
        </w:rPr>
        <w:t>на изпълнител „чрез представяне на поне две съпоставими независими оферти</w:t>
      </w:r>
      <w:r w:rsidRPr="00A25739">
        <w:rPr>
          <w:rFonts w:ascii="Calibri" w:eastAsia="Calibri" w:hAnsi="Calibri" w:cs="Calibri"/>
          <w:noProof w:val="0"/>
        </w:rPr>
        <w:t xml:space="preserve"> </w:t>
      </w:r>
      <w:r w:rsidRPr="00A25739">
        <w:rPr>
          <w:rFonts w:ascii="Arial" w:eastAsia="Calibri" w:hAnsi="Arial" w:cs="Arial"/>
          <w:b/>
          <w:bCs/>
          <w:noProof w:val="0"/>
        </w:rPr>
        <w:t>и покана в ИСУН 2020“</w:t>
      </w:r>
      <w:r w:rsidRPr="00A25739">
        <w:rPr>
          <w:rFonts w:ascii="Arial" w:eastAsia="Calibri" w:hAnsi="Arial" w:cs="Arial"/>
          <w:noProof w:val="0"/>
        </w:rPr>
        <w:t xml:space="preserve"> </w:t>
      </w:r>
      <w:r w:rsidRPr="00A25739">
        <w:rPr>
          <w:rFonts w:ascii="Arial" w:eastAsia="Calibri" w:hAnsi="Arial" w:cs="Arial"/>
          <w:b/>
          <w:bCs/>
          <w:noProof w:val="0"/>
        </w:rPr>
        <w:t>като задължително го уведомява за това чрез модул „Комуникация“.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 xml:space="preserve">В този случай бенефициерът представя на УО на ПМДР, чрез ИСУН 2020, минимум следните документи: </w:t>
      </w:r>
    </w:p>
    <w:p w:rsidR="00A25739" w:rsidRPr="00A25739" w:rsidRDefault="00A25739" w:rsidP="007543B3">
      <w:pPr>
        <w:spacing w:before="120" w:after="120" w:line="240" w:lineRule="auto"/>
        <w:ind w:firstLine="108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- събраните поне 2 оферти;</w:t>
      </w:r>
    </w:p>
    <w:p w:rsidR="00A25739" w:rsidRPr="00A25739" w:rsidRDefault="00A25739" w:rsidP="007543B3">
      <w:pPr>
        <w:spacing w:before="120" w:after="120" w:line="240" w:lineRule="auto"/>
        <w:ind w:firstLine="108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- обосновка в свободен текст за направения избор на база на събраните оферти и постъпилите оферти чрез ИСУН 2020 (в случай, че са постъпили оферти чрез ИСУН 2020);</w:t>
      </w:r>
    </w:p>
    <w:p w:rsidR="00A25739" w:rsidRPr="00A25739" w:rsidRDefault="00A25739" w:rsidP="007543B3">
      <w:pPr>
        <w:spacing w:before="120" w:after="120" w:line="240" w:lineRule="auto"/>
        <w:ind w:firstLine="108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- документите доказващи, че оферентът отговаря на кумулативните изисквания, посочени по-горе;</w:t>
      </w:r>
    </w:p>
    <w:p w:rsidR="00A25739" w:rsidRPr="00A25739" w:rsidRDefault="00A25739" w:rsidP="007543B3">
      <w:pPr>
        <w:spacing w:before="120" w:after="120" w:line="240" w:lineRule="auto"/>
        <w:ind w:firstLine="108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- сключен договор, предметът и параметрите</w:t>
      </w:r>
      <w:r w:rsidR="007543B3">
        <w:rPr>
          <w:rFonts w:ascii="Arial" w:eastAsia="Calibri" w:hAnsi="Arial" w:cs="Arial"/>
          <w:bCs/>
          <w:noProof w:val="0"/>
        </w:rPr>
        <w:t>,</w:t>
      </w:r>
      <w:r w:rsidRPr="00A25739">
        <w:rPr>
          <w:rFonts w:ascii="Arial" w:eastAsia="Calibri" w:hAnsi="Arial" w:cs="Arial"/>
          <w:bCs/>
          <w:noProof w:val="0"/>
        </w:rPr>
        <w:t xml:space="preserve"> на който трябва да съответстват на избраната оферта.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УО осъществява последващ контрол на проведената/ите от бенефициерите процедура/и за възлагане на обществена поръчка на етап сключен от бенефициера договор с избрания изпълнител.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lastRenderedPageBreak/>
        <w:t>В случай на необходимост, УО на ПМДР изисква от бенефициера допълнителни документи/информация и разяснения във връзка с представената документация, по процедурите по букви А и Б. Искането за разяснение се изпраща чрез ИСУН 2020 посредством електронния профил на бенефициера. Срокът за представяне на допълнителни документи/информация е 10 дни от датата на изпращане на искането. Бенефициерът представя липсващите документи по електронен път чрез ИСУН 2020. Допълнителна информация и документи могат да бъдат предоставена само по искане на УО на ПМДР.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Когато бенефициерът не е представил изисканите допълнителни документи/информация и разяснения в посочения по-горе срок, УО на ПМДР ще предостави повторна възможност на бенефициера за предоставяне на същата в срок от 5 работни дни. В случай че бенефициера не предостави и в този срок изисканите допълнителни документи/информация и разяснения, УО на ПМДР ще се произнесе на база на наличната представена документация от проведения избор за изпълнител/и.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В случай на установяване на нередности по смисъла на чл. 2, т. 36 и 38 от Регламент (ЕС) № 1303/2013 в проведената процедура, УО на ПМДР налага финансова корекция по реда на чл.70 и следващите от ЗУСЕСИФ.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Правата и задълженията, които възникват за бенефициера, са описани в приложения образец на Административен договор за предоставяне на безвъзмездна финансова помощ по „Програма за морско дело и рибарство” 2014-2020 (Приложение № 14).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На основание чл. 69, ал. 6 от ЗУСЕСИФ, във връзка с провеждане на процедурата за предоставяне на безвъзмездна финансова помощ, и/или при изпълнение, съответно отчитане на проекта, всеки кандидат/бенефициер може да подаде сигнал за наличие на нередности и/или измами или съмнение за нередности и/или измами по реда и при условията, установени в акта по чл. 69, ал. 6 от ЗУСЕСИФ - Наредбата за администриране на нередности по Европейските структурни и инвестиционни фондове, приета с Постановление № 173 на Министерския съвет от 2016 г. (ДВ, бр. 57 от 2016г.) и съобразно подписаната от него Декларация за нередности по образец.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В случаите, когато проекта е свързан с придобиването на патент, полезен модел или ноу-хау, не се изискват две независими, съпоставими и конкурентни оферти.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Следва да се има предвид,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доказване: патент за изобретение или свидетелство за регистрация на полезен модел за иновацията, внедрявана по проекта.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В случаите, когато се придобива ноу-хау, също се представят доказателства за притежаваният производствен опит (ноу-хау) с техническа документация, научни публикации, независими становища от компетентни организации в областта на иновацията или независими хабилитирани лица в областта на иновацията. Документите не трябва да са с декларативен харектер, а да съдържат оценка за иновативния продукт/процес/съоръжения и да доказват неговата иновативност.</w:t>
      </w:r>
    </w:p>
    <w:p w:rsidR="00A25739" w:rsidRPr="00A25739" w:rsidRDefault="00A25739" w:rsidP="007543B3">
      <w:pPr>
        <w:spacing w:before="120" w:after="120" w:line="240" w:lineRule="auto"/>
        <w:jc w:val="both"/>
        <w:rPr>
          <w:rFonts w:ascii="Arial" w:eastAsia="Calibri" w:hAnsi="Arial" w:cs="Arial"/>
          <w:bCs/>
          <w:noProof w:val="0"/>
        </w:rPr>
      </w:pPr>
      <w:r>
        <w:rPr>
          <w:rFonts w:ascii="Arial" w:eastAsia="Calibri" w:hAnsi="Arial" w:cs="Arial"/>
          <w:bCs/>
          <w:lang w:val="en-US"/>
        </w:rPr>
        <w:drawing>
          <wp:inline distT="0" distB="0" distL="0" distR="0">
            <wp:extent cx="676275" cy="3714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25739">
        <w:rPr>
          <w:rFonts w:ascii="Arial" w:eastAsia="Calibri" w:hAnsi="Arial" w:cs="Arial"/>
          <w:bCs/>
          <w:noProof w:val="0"/>
        </w:rPr>
        <w:t>Когато бенефициерът не е възложител по смисъла на ЗОП, при избор на изпълнител/и същият задължително прилага разпоредбите на Глава четвърта от Закона за управление на средствата от Европейските структурни и инвестиционни фондове (ЗУСЕСИФ) и ПМС № 160/2016 г., както и указанията, заложени в настоящите Условия за изпълнение.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/>
          <w:bCs/>
          <w:noProof w:val="0"/>
        </w:rPr>
      </w:pP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/>
          <w:bCs/>
          <w:noProof w:val="0"/>
        </w:rPr>
        <w:t>1.2. Изменения и/или допълнение на административен договор за предоставяне на безвъзмездна финансова помощ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lastRenderedPageBreak/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Бенефициера, при условията на чл. 39 от ЗУСЕСИФ</w:t>
      </w:r>
      <w:r w:rsidRPr="00A25739">
        <w:rPr>
          <w:rFonts w:ascii="Arial" w:eastAsia="Calibri" w:hAnsi="Arial" w:cs="Arial"/>
          <w:noProof w:val="0"/>
        </w:rPr>
        <w:t xml:space="preserve"> </w:t>
      </w:r>
      <w:r w:rsidRPr="00A25739">
        <w:rPr>
          <w:rFonts w:ascii="Arial" w:eastAsia="Calibri" w:hAnsi="Arial" w:cs="Arial"/>
          <w:bCs/>
          <w:noProof w:val="0"/>
        </w:rPr>
        <w:t>и раздел VIII  от Общите условия. Допълнителното споразумение не може да нарушава конкурентните условия, съществуващи към момента на сключване на административния договор и равното третиране на бенефициерите.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/>
          <w:bCs/>
          <w:noProof w:val="0"/>
        </w:rPr>
      </w:pP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/>
          <w:bCs/>
          <w:noProof w:val="0"/>
        </w:rPr>
        <w:t>1.3. Проверки за удостоверяване на административните, финансовите, техническите и физическите аспекти от изпълнението на одобрените проекти.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Съгласно правилата на Регламент (ЕС) № 1303/2013 на Европейския парламент и на Съвета за определяне на общо 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 (Регламент (ЕС) № 1303/2013) и Споразумението за делегиране на функции от УО на ПМДР на Междинното звено /МЗ/ - Държавен фонд „Земеделие“ – Разплащателна агенция, последното следва да извърши проверки за удостоверяване на административните, финансовите, техническите и физическите аспекти от изпълнението на одобрените проекти. Проверките могат да бъдат както административни – проверка на документи, така и проверки на място за изпълнение на дейностите, заложени по одобрения проект.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Бенефициерът следва в срок от 10 дни преди провеждане на информационна кампания да уведоми УО на ПМДР, за да бъде планирано посещение на място.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Управляващият орган на ПМДР извършва проверки преди подписване на договори и мониторингови проверки.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Междинното звено – ДФЗ-РА извършва административни проверки и проверки на място преди плащане по реда установен в т. 2 от настоящите условия.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МИРГ извършва мониторинг на изпълнението на стратегията за ВОМР и предоставя на УО на ПМДР данните за резултатите от извършените проверки.</w:t>
      </w:r>
      <w:r w:rsidRPr="00A25739">
        <w:rPr>
          <w:rFonts w:ascii="Arial" w:eastAsia="Calibri" w:hAnsi="Arial" w:cs="Arial"/>
          <w:noProof w:val="0"/>
        </w:rPr>
        <w:t xml:space="preserve"> </w:t>
      </w:r>
      <w:r w:rsidRPr="00A25739">
        <w:rPr>
          <w:rFonts w:ascii="Arial" w:eastAsia="Calibri" w:hAnsi="Arial" w:cs="Arial"/>
          <w:bCs/>
          <w:noProof w:val="0"/>
        </w:rPr>
        <w:t>УО (чрез ДФЗ-РА, съгласно делегираните функции) по своя преценка и на база оценка на риска може да извършва допълнителни проверки на изпълнението на проектните приложения по съответния прием.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При подаване на искане за междинно/окончателно плащане бенефициерът предостаня чрез ИСУН 2020 и междинен/финален отчет за изпълнението на проекта, ДФЗ-РА ще извършва задължителни проверки, като в случай че бъдат констатирани несъответствия, разходите за съответните дейности няма да бъдат признати, като ще бъдат прилагани съответни европейски и национални норми. Бенефициерът е задължен да осигури директен достъп (както по време на изпълнението на проекта, така и след неговото приключване) на представители на Управляващия орган, Междинното звено на Управляващия орган и/или други одитиращи институции с цел извършването на проверка на място на резултатите от изпълнението на проекта.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Бенефициерът е задължен да докладва и отчита изпълнението на проекта в съответните отчетни форми и документи чрез ИСУН 2020.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Cs/>
          <w:noProof w:val="0"/>
        </w:rPr>
      </w:pPr>
      <w:r>
        <w:rPr>
          <w:rFonts w:ascii="Arial" w:eastAsia="Calibri" w:hAnsi="Arial" w:cs="Arial"/>
          <w:b/>
          <w:lang w:val="en-US"/>
        </w:rPr>
        <w:drawing>
          <wp:inline distT="0" distB="0" distL="0" distR="0">
            <wp:extent cx="587221" cy="273304"/>
            <wp:effectExtent l="57150" t="0" r="41910" b="1079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prstClr val="black"/>
                        <a:srgbClr val="0000FF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rgbClr val="00B0F0"/>
                      </a:outerShdw>
                    </a:effectLst>
                  </pic:spPr>
                </pic:pic>
              </a:graphicData>
            </a:graphic>
          </wp:inline>
        </w:drawing>
      </w:r>
      <w:r w:rsidRPr="00A25739">
        <w:rPr>
          <w:rFonts w:ascii="Arial" w:eastAsia="Calibri" w:hAnsi="Arial" w:cs="Arial"/>
          <w:bCs/>
          <w:noProof w:val="0"/>
        </w:rPr>
        <w:t xml:space="preserve">В случай на неизпълнение на индикаторите за резултати, заложени в проектното предложение, на бенефициера могат да бъдат наложени финансови корекции съгласно разпоредбите на Наредбата за посочване на нередности, представляващи основания за извършване на финансови корекции, и процентните показатели за определяне размера на финансовите корекции по реда на Закона за управление на </w:t>
      </w:r>
      <w:r w:rsidRPr="00A25739">
        <w:rPr>
          <w:rFonts w:ascii="Arial" w:eastAsia="Calibri" w:hAnsi="Arial" w:cs="Arial"/>
          <w:bCs/>
          <w:noProof w:val="0"/>
        </w:rPr>
        <w:lastRenderedPageBreak/>
        <w:t>средствата от Европейските структурни и инвестиционни фондове, приета с ПМС № 57 от 28 март 2017г. (обн., ДВ, бр. 57 от 2017 г.).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Cs/>
          <w:noProof w:val="0"/>
        </w:rPr>
      </w:pP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/>
          <w:bCs/>
          <w:noProof w:val="0"/>
          <w:color w:val="5B9BD5"/>
        </w:rPr>
        <w:t>2. Финансово изпълнение на проектите и плащане.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Всички допустими разходи (надлежно доказани със съответната фактура или друг счетоводен документ с еквивалентна доказателствена стойност) могат да бъдат предст</w:t>
      </w:r>
      <w:r w:rsidR="007543B3">
        <w:rPr>
          <w:rFonts w:ascii="Arial" w:eastAsia="Calibri" w:hAnsi="Arial" w:cs="Arial"/>
          <w:bCs/>
          <w:noProof w:val="0"/>
        </w:rPr>
        <w:t>авени за плащане само веднъж,</w:t>
      </w:r>
      <w:r w:rsidRPr="00A25739">
        <w:rPr>
          <w:rFonts w:ascii="Arial" w:eastAsia="Calibri" w:hAnsi="Arial" w:cs="Arial"/>
          <w:bCs/>
          <w:noProof w:val="0"/>
        </w:rPr>
        <w:t xml:space="preserve"> т.е. разходите не могат да бъдат заявявани и за тях не може да бъде предоставена безвъзмездна финансова помощ, вкл. по други проекти и по други програми.</w:t>
      </w:r>
    </w:p>
    <w:p w:rsid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Бенефициерът е задължен да поддържа отделни счетоводни аналитични сметка/подсметка или отделна счетоводна система за допустимите разходи по проекта/ите и използването на средствата от безвъзмездната финансова помощ, съгласно изискванията на чл. 57, ал. 1, т. 5 от ЗУСЕСИФ.</w:t>
      </w:r>
    </w:p>
    <w:p w:rsidR="007543B3" w:rsidRPr="00A25739" w:rsidRDefault="007543B3" w:rsidP="007543B3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7543B3">
        <w:rPr>
          <w:rFonts w:ascii="Arial" w:eastAsia="Calibri" w:hAnsi="Arial" w:cs="Arial"/>
          <w:bCs/>
          <w:noProof w:val="0"/>
        </w:rPr>
        <w:t>При изпълнение на административните договори за предоставяне на безвъзмез</w:t>
      </w:r>
      <w:r>
        <w:rPr>
          <w:rFonts w:ascii="Arial" w:eastAsia="Calibri" w:hAnsi="Arial" w:cs="Arial"/>
          <w:bCs/>
          <w:noProof w:val="0"/>
        </w:rPr>
        <w:t>дна финансова помощ, бенефициер</w:t>
      </w:r>
      <w:r w:rsidRPr="007543B3">
        <w:rPr>
          <w:rFonts w:ascii="Arial" w:eastAsia="Calibri" w:hAnsi="Arial" w:cs="Arial"/>
          <w:bCs/>
          <w:noProof w:val="0"/>
        </w:rPr>
        <w:t xml:space="preserve">ите са отговорни </w:t>
      </w:r>
      <w:r>
        <w:rPr>
          <w:rFonts w:ascii="Arial" w:eastAsia="Calibri" w:hAnsi="Arial" w:cs="Arial"/>
          <w:bCs/>
          <w:noProof w:val="0"/>
        </w:rPr>
        <w:t xml:space="preserve">за администриране на процеса на </w:t>
      </w:r>
      <w:r w:rsidRPr="007543B3">
        <w:rPr>
          <w:rFonts w:ascii="Arial" w:eastAsia="Calibri" w:hAnsi="Arial" w:cs="Arial"/>
          <w:bCs/>
          <w:noProof w:val="0"/>
        </w:rPr>
        <w:t>определяне на данък върху добавената стойност като допустим или недопустим разход. При оформяне на исканията за плащане, за документална отчетност, както и за всички други задължения във връзка с получаване на средства по н</w:t>
      </w:r>
      <w:r>
        <w:rPr>
          <w:rFonts w:ascii="Arial" w:eastAsia="Calibri" w:hAnsi="Arial" w:cs="Arial"/>
          <w:bCs/>
          <w:noProof w:val="0"/>
        </w:rPr>
        <w:t>астоящата процедура, бенефициер</w:t>
      </w:r>
      <w:r w:rsidRPr="007543B3">
        <w:rPr>
          <w:rFonts w:ascii="Arial" w:eastAsia="Calibri" w:hAnsi="Arial" w:cs="Arial"/>
          <w:bCs/>
          <w:noProof w:val="0"/>
        </w:rPr>
        <w:t>ите са длъжни да следват и действащите нормативни актове към момента на изпълнение на договорите и определянето на ДДС като „възстановим“ и следователно недопустим разход или „невъзстановим“ разход и следователно допустим разход по ПМДР 2014-2020.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Максималният размер на безвъзмездната финансова помощ задължително се посочва в административния договор за безвъзмездна финансова помощ. Този размер се основава на бюджета, формиран на база предварителната оценка на размера на допустимите разходи, необходими за изпълнението на проекта. Фиксираният в административния договор размер на безвъзмездната финансова помощ е максимален,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 xml:space="preserve">Кандидатите следва да вземат под внимание Указание на УО на ПМДР за регламентиране и отчитане на възнагражденията на екипите за изпълнение на проекти, което е публикувано и може да бъде намерено на следния интернет адрес: </w:t>
      </w:r>
      <w:hyperlink r:id="rId12" w:history="1">
        <w:r w:rsidRPr="00A25739">
          <w:rPr>
            <w:rFonts w:ascii="Arial" w:eastAsia="Calibri" w:hAnsi="Arial" w:cs="Arial"/>
            <w:bCs/>
            <w:i/>
            <w:noProof w:val="0"/>
            <w:color w:val="0563C1"/>
            <w:u w:val="single"/>
          </w:rPr>
          <w:t>https://www.eufunds.bg/bg/pmdr/node/5279</w:t>
        </w:r>
      </w:hyperlink>
      <w:r w:rsidRPr="00A25739">
        <w:rPr>
          <w:rFonts w:ascii="Arial" w:eastAsia="Calibri" w:hAnsi="Arial" w:cs="Arial"/>
          <w:bCs/>
          <w:i/>
          <w:noProof w:val="0"/>
        </w:rPr>
        <w:t>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Недопустими са промени в бюджета на одобрения проект, водещи до увеличаване на първоначално договорения процент и размер на безвъзмездната финансова помощ по договора.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Cs/>
          <w:noProof w:val="0"/>
        </w:rPr>
      </w:pPr>
      <w:r>
        <w:rPr>
          <w:rFonts w:ascii="Arial" w:eastAsia="Calibri" w:hAnsi="Arial" w:cs="Arial"/>
          <w:b/>
          <w:lang w:val="en-US"/>
        </w:rPr>
        <w:drawing>
          <wp:inline distT="0" distB="0" distL="0" distR="0">
            <wp:extent cx="587221" cy="273304"/>
            <wp:effectExtent l="57150" t="0" r="41910" b="1079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prstClr val="black"/>
                        <a:srgbClr val="0000FF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rgbClr val="00B0F0"/>
                      </a:outerShdw>
                    </a:effectLst>
                  </pic:spPr>
                </pic:pic>
              </a:graphicData>
            </a:graphic>
          </wp:inline>
        </w:drawing>
      </w:r>
      <w:r w:rsidRPr="00A25739">
        <w:rPr>
          <w:rFonts w:ascii="Arial" w:eastAsia="Calibri" w:hAnsi="Arial" w:cs="Arial"/>
          <w:bCs/>
          <w:noProof w:val="0"/>
        </w:rPr>
        <w:t>Във връзка с разпоредбите на чл. 4, т. 3 от Регламент (ЕО, ЕВРАТОМ) No 2988/95 на Съвета от 18 декември 1995 година относно защитата на финансовите интереси на Европейските общности, безвъзмездната финансов помощ не се изплаща, а изплатената финансова помощ подлежи на възстановяване от бенефициер, за който е установено, че е създал изкуствено условията, необходими за получаване на помощта, с цел осъществяване на предимство в противоречие с целите на мярката.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По настоящата процедура за предоставяне на безвъзмездна финансова помощ се предвиждат следните видове плащане: авансово, междинно и окончателно, като редът, условията и сроковете за тяхното извършване са определени в административния договор.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Исканията за авансово, междинно и окончателно плащане на бенефициера се подават по ред, условия и в срок определени в административния договор.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Cs/>
          <w:noProof w:val="0"/>
        </w:rPr>
      </w:pPr>
      <w:r>
        <w:rPr>
          <w:rFonts w:ascii="Arial" w:eastAsia="Calibri" w:hAnsi="Arial" w:cs="Arial"/>
          <w:b/>
          <w:lang w:val="en-US"/>
        </w:rPr>
        <w:lastRenderedPageBreak/>
        <w:drawing>
          <wp:inline distT="0" distB="0" distL="0" distR="0">
            <wp:extent cx="587221" cy="273304"/>
            <wp:effectExtent l="57150" t="0" r="41910" b="1079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prstClr val="black"/>
                        <a:srgbClr val="0000FF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rgbClr val="00B0F0"/>
                      </a:outerShdw>
                    </a:effectLst>
                  </pic:spPr>
                </pic:pic>
              </a:graphicData>
            </a:graphic>
          </wp:inline>
        </w:drawing>
      </w:r>
      <w:r w:rsidRPr="00A25739">
        <w:rPr>
          <w:rFonts w:ascii="Arial" w:eastAsia="Calibri" w:hAnsi="Arial" w:cs="Arial"/>
          <w:bCs/>
          <w:noProof w:val="0"/>
        </w:rPr>
        <w:t>След подписване на административен договор за предоставяне на безвъзмездна финансова помощ бенефициерът следва в срок до 6 месеца да има избран изпълнител и сключен с него договор за предвидените дейности, както и да е започнало изпълнението на проекта.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Cs/>
          <w:noProof w:val="0"/>
        </w:rPr>
      </w:pPr>
      <w:r>
        <w:rPr>
          <w:rFonts w:ascii="Arial" w:eastAsia="Calibri" w:hAnsi="Arial" w:cs="Arial"/>
          <w:bCs/>
          <w:lang w:val="en-US"/>
        </w:rPr>
        <w:drawing>
          <wp:inline distT="0" distB="0" distL="0" distR="0">
            <wp:extent cx="666750" cy="3524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52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25739">
        <w:rPr>
          <w:rFonts w:ascii="Arial" w:eastAsia="Calibri" w:hAnsi="Arial" w:cs="Arial"/>
          <w:bCs/>
          <w:noProof w:val="0"/>
        </w:rPr>
        <w:t>В изпълнение на Решение на Министерски съвет № 592 от 21.08.2018 г. след сключване на договор на стойност, равна или надвишаваща 30 000 лв. и преди извършване на плащане, УО на ПМДР има ангажимент да уведомява Национална агенция за приходите и Агенция „Митници“ за предстоящата за изплащане сума и за стойността на конкретния договор, по който ще се извърши плащането, за проверка на наличие/липса на данъчни задължения. При наличие на данъчни задължения към Национална агенция за приходите и Агенция „Митници“, Управляващият орган извършва банков превод на запорираната сума по посочената в разпореждането за изпълнение банкова сметка и уведомява бенефициера за извършения превод в модул „Кореспонденция“ в ИСУН 2020.</w:t>
      </w:r>
    </w:p>
    <w:p w:rsidR="00A25739" w:rsidRPr="00A25739" w:rsidRDefault="00C74353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>
        <w:rPr>
          <w:rFonts w:ascii="Arial" w:eastAsia="Calibri" w:hAnsi="Arial" w:cs="Arial"/>
          <w:bCs/>
          <w:noProof w:val="0"/>
        </w:rPr>
        <w:t>Бенефициерите-</w:t>
      </w:r>
      <w:r w:rsidR="00A25739" w:rsidRPr="00A25739">
        <w:rPr>
          <w:rFonts w:ascii="Arial" w:eastAsia="Calibri" w:hAnsi="Arial" w:cs="Arial"/>
          <w:bCs/>
          <w:noProof w:val="0"/>
        </w:rPr>
        <w:t>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реда, описан в Указания от Управляващия орган на ПМДР във връзка с финансиране на разходи за данък добавена стойност (ДДС) на бенефициери по одобрени за подпомагане проекти по ПМДР. Размерът на допустимите разходи за ДДС следва изрично да бъде посочен в Административен договор за безвъзмездна финансова помощ и/или в допълнително споразумение към него.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/>
          <w:bCs/>
          <w:noProof w:val="0"/>
          <w:color w:val="5B9BD5"/>
        </w:rPr>
      </w:pP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/>
          <w:bCs/>
          <w:noProof w:val="0"/>
          <w:color w:val="5B9BD5"/>
        </w:rPr>
        <w:t>3. Мерки за информиране и публичност.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Всички бенефициери трябва да прилагат подходящи мерки за публичност и информираност съгласно правилата на Приложение XII от Регламент (ЕС) № 1303/2013.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 xml:space="preserve">Бенефициерите са длъжни да упоменат финансовия принос на Европейския фонд за морско дело и рибарство чрез </w:t>
      </w:r>
      <w:r w:rsidR="00C74353" w:rsidRPr="00C74353">
        <w:rPr>
          <w:rFonts w:ascii="Arial" w:eastAsia="Calibri" w:hAnsi="Arial" w:cs="Arial"/>
          <w:bCs/>
          <w:noProof w:val="0"/>
        </w:rPr>
        <w:t>МИРГ „Варна, район Аспарухово-Белослав-Аксаково“</w:t>
      </w:r>
      <w:r w:rsidR="00C74353">
        <w:rPr>
          <w:rFonts w:ascii="Arial" w:eastAsia="Calibri" w:hAnsi="Arial" w:cs="Arial"/>
          <w:bCs/>
          <w:noProof w:val="0"/>
        </w:rPr>
        <w:t xml:space="preserve"> по </w:t>
      </w:r>
      <w:r w:rsidRPr="00A25739">
        <w:rPr>
          <w:rFonts w:ascii="Arial" w:eastAsia="Calibri" w:hAnsi="Arial" w:cs="Arial"/>
          <w:bCs/>
          <w:noProof w:val="0"/>
        </w:rPr>
        <w:t>Прог</w:t>
      </w:r>
      <w:r w:rsidR="00C74353">
        <w:rPr>
          <w:rFonts w:ascii="Arial" w:eastAsia="Calibri" w:hAnsi="Arial" w:cs="Arial"/>
          <w:bCs/>
          <w:noProof w:val="0"/>
        </w:rPr>
        <w:t>рама за морско дело и рибарство</w:t>
      </w:r>
      <w:r w:rsidRPr="00A25739">
        <w:rPr>
          <w:rFonts w:ascii="Arial" w:eastAsia="Calibri" w:hAnsi="Arial" w:cs="Arial"/>
          <w:bCs/>
          <w:noProof w:val="0"/>
        </w:rPr>
        <w:t xml:space="preserve"> 2014-2020 в информацията, изготвяна и предоставяна във връзка с изпълнението на проекта, във всички отчети за изпълнение на договора (междинни и финален), както и във всички други документи, отнасящи се до изпълнението на дадена дейност по проекта. Във всички обяви и публикации /в случай, че има такива/, свързани с изпълнението на проекта, бенефициерът е длъжен да оповести, че проектът е получил финансиране от ЕФМДР чрез</w:t>
      </w:r>
      <w:r w:rsidRPr="00A25739">
        <w:rPr>
          <w:rFonts w:ascii="Arial" w:eastAsia="Calibri" w:hAnsi="Arial" w:cs="Arial"/>
          <w:noProof w:val="0"/>
        </w:rPr>
        <w:t xml:space="preserve"> </w:t>
      </w:r>
      <w:r w:rsidR="00C74353">
        <w:rPr>
          <w:rFonts w:ascii="Arial" w:eastAsia="Calibri" w:hAnsi="Arial" w:cs="Arial"/>
          <w:bCs/>
          <w:noProof w:val="0"/>
        </w:rPr>
        <w:t>МИРГ „Варна, р</w:t>
      </w:r>
      <w:r w:rsidRPr="00A25739">
        <w:rPr>
          <w:rFonts w:ascii="Arial" w:eastAsia="Calibri" w:hAnsi="Arial" w:cs="Arial"/>
          <w:bCs/>
          <w:noProof w:val="0"/>
        </w:rPr>
        <w:t>айон Ас</w:t>
      </w:r>
      <w:r w:rsidR="00C74353">
        <w:rPr>
          <w:rFonts w:ascii="Arial" w:eastAsia="Calibri" w:hAnsi="Arial" w:cs="Arial"/>
          <w:bCs/>
          <w:noProof w:val="0"/>
        </w:rPr>
        <w:t>парухово-Белослав-</w:t>
      </w:r>
      <w:r w:rsidRPr="00A25739">
        <w:rPr>
          <w:rFonts w:ascii="Arial" w:eastAsia="Calibri" w:hAnsi="Arial" w:cs="Arial"/>
          <w:bCs/>
          <w:noProof w:val="0"/>
        </w:rPr>
        <w:t>Аксаково</w:t>
      </w:r>
      <w:r w:rsidR="00C74353">
        <w:rPr>
          <w:rFonts w:ascii="Arial" w:eastAsia="Calibri" w:hAnsi="Arial" w:cs="Arial"/>
          <w:bCs/>
          <w:noProof w:val="0"/>
        </w:rPr>
        <w:t>“</w:t>
      </w:r>
      <w:r w:rsidRPr="00A25739">
        <w:rPr>
          <w:rFonts w:ascii="Arial" w:eastAsia="Calibri" w:hAnsi="Arial" w:cs="Arial"/>
          <w:bCs/>
          <w:noProof w:val="0"/>
        </w:rPr>
        <w:t xml:space="preserve"> по ПМДР.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По време на изпълнението на даден проект бенефициерът информира обществеността за получената от ЕФМДР подкрепа като: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а) включва на интернет страницата си, когато такава съществува, кратко описание на проекта, пропорционално на равнището на подкрепа, включително на неговите цели и резултати, и откроява финансовата подкрепа от ЕС;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б) поставя минимум един плакат с информация за проекта (поне размер А3), в който се споменава финансовата подкрепа от ЕС, на видно за обществеността място, като например входа на сграда.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Плакатът следва да съдържа следната текстова и визуална информация: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- емблемата на ЕС и упоменаването „Европейски съюз“;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-наименованието на съфинансиращия фонд - Европейски фонд за морско дело и рибарство;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lastRenderedPageBreak/>
        <w:t>- общото лого за програмен период 2014-2020 г.;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 xml:space="preserve">- наименованието на </w:t>
      </w:r>
      <w:r w:rsidR="00C74353" w:rsidRPr="00C74353">
        <w:rPr>
          <w:rFonts w:ascii="Arial" w:eastAsia="Calibri" w:hAnsi="Arial" w:cs="Arial"/>
          <w:bCs/>
          <w:noProof w:val="0"/>
        </w:rPr>
        <w:t>МИРГ „Варна, район Аспарухово-Белослав-Аксаково“</w:t>
      </w:r>
      <w:r w:rsidR="00C74353">
        <w:rPr>
          <w:rFonts w:ascii="Arial" w:eastAsia="Calibri" w:hAnsi="Arial" w:cs="Arial"/>
          <w:bCs/>
          <w:noProof w:val="0"/>
        </w:rPr>
        <w:t>;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 xml:space="preserve">- </w:t>
      </w:r>
      <w:bookmarkStart w:id="0" w:name="_Hlk530394371"/>
      <w:r w:rsidRPr="00A25739">
        <w:rPr>
          <w:rFonts w:ascii="Arial" w:eastAsia="Calibri" w:hAnsi="Arial" w:cs="Arial"/>
          <w:bCs/>
          <w:noProof w:val="0"/>
        </w:rPr>
        <w:t xml:space="preserve">наименованието на </w:t>
      </w:r>
      <w:bookmarkEnd w:id="0"/>
      <w:r w:rsidR="00C74353">
        <w:rPr>
          <w:rFonts w:ascii="Arial" w:eastAsia="Calibri" w:hAnsi="Arial" w:cs="Arial"/>
          <w:bCs/>
          <w:noProof w:val="0"/>
        </w:rPr>
        <w:t xml:space="preserve">програмата - </w:t>
      </w:r>
      <w:r w:rsidRPr="00A25739">
        <w:rPr>
          <w:rFonts w:ascii="Arial" w:eastAsia="Calibri" w:hAnsi="Arial" w:cs="Arial"/>
          <w:bCs/>
          <w:noProof w:val="0"/>
        </w:rPr>
        <w:t xml:space="preserve">Програма за </w:t>
      </w:r>
      <w:r w:rsidR="00C74353">
        <w:rPr>
          <w:rFonts w:ascii="Arial" w:eastAsia="Calibri" w:hAnsi="Arial" w:cs="Arial"/>
          <w:bCs/>
          <w:noProof w:val="0"/>
        </w:rPr>
        <w:t>морско дело и рибарство</w:t>
      </w:r>
      <w:r w:rsidRPr="00A25739">
        <w:rPr>
          <w:rFonts w:ascii="Arial" w:eastAsia="Calibri" w:hAnsi="Arial" w:cs="Arial"/>
          <w:bCs/>
          <w:noProof w:val="0"/>
        </w:rPr>
        <w:t xml:space="preserve"> 2014-2020;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- наименованието на проекта;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- общата стойност на проекта, както и размера на европейското и националното съфинансиране, представени в български лева;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- начална и крайна дата на изпълнение на проекта.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Емблемата на ЕС следва да е в съответствие с графичните стандарти, определени в приложение II от Регламент за изпълнение (ЕС) № 821/2014 на Комисията.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В случаите на закупуване на оборудване е необходимо да се поставят стикери върху всеки актив, закупен по проекта, включващи информация за финансовия принос на ЕС чрез ПМДР.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  <w:u w:val="single"/>
        </w:rPr>
      </w:pPr>
      <w:r w:rsidRPr="00A25739">
        <w:rPr>
          <w:rFonts w:ascii="Arial" w:eastAsia="Calibri" w:hAnsi="Arial" w:cs="Arial"/>
          <w:bCs/>
          <w:noProof w:val="0"/>
        </w:rPr>
        <w:t xml:space="preserve">Пълният набор от мерки за информиране и публичност (визуализация), които бенефициерите трябва да прилагат при изпълнение на проекти, финансирани от ЕСИФ, се съдържа в „Единния наръчник на бенефициера за прилагане на правилата за информация и комуникация" 2014-2020, който може да бъде намерен на следната интернет страницата – </w:t>
      </w:r>
      <w:hyperlink r:id="rId13" w:history="1">
        <w:r w:rsidRPr="00A25739">
          <w:rPr>
            <w:rFonts w:ascii="Arial" w:eastAsia="Calibri" w:hAnsi="Arial" w:cs="Arial"/>
            <w:i/>
            <w:color w:val="0070C0"/>
            <w:u w:val="single"/>
          </w:rPr>
          <w:t>https://www.eufunds.bg/sites/default/files/uploads/eip/docs/2018-12/Prilojenie_2_Edinen_naruchnik.pdf</w:t>
        </w:r>
      </w:hyperlink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 xml:space="preserve">На интернет страницата </w:t>
      </w:r>
      <w:hyperlink r:id="rId14" w:history="1">
        <w:r w:rsidRPr="00A25739">
          <w:rPr>
            <w:rFonts w:ascii="Arial" w:eastAsia="Calibri" w:hAnsi="Arial" w:cs="Arial"/>
            <w:bCs/>
            <w:i/>
            <w:noProof w:val="0"/>
            <w:color w:val="0563C1"/>
            <w:u w:val="single"/>
          </w:rPr>
          <w:t>https://www.eufunds.bg/bg/taxonomy/term/609</w:t>
        </w:r>
      </w:hyperlink>
      <w:r w:rsidRPr="00A25739">
        <w:rPr>
          <w:rFonts w:ascii="Arial" w:eastAsia="Calibri" w:hAnsi="Arial" w:cs="Arial"/>
          <w:bCs/>
          <w:noProof w:val="0"/>
        </w:rPr>
        <w:t xml:space="preserve"> могат да бъдат намерени и векторните варианти на логото на ПМДР.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Cs/>
          <w:noProof w:val="0"/>
        </w:rPr>
      </w:pPr>
      <w:r>
        <w:rPr>
          <w:rFonts w:ascii="Arial" w:eastAsia="Calibri" w:hAnsi="Arial" w:cs="Arial"/>
          <w:b/>
          <w:lang w:val="en-US"/>
        </w:rPr>
        <w:drawing>
          <wp:inline distT="0" distB="0" distL="0" distR="0">
            <wp:extent cx="587221" cy="273304"/>
            <wp:effectExtent l="57150" t="0" r="41910" b="1079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prstClr val="black"/>
                        <a:srgbClr val="0000FF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rgbClr val="00B0F0"/>
                      </a:outerShdw>
                    </a:effectLst>
                  </pic:spPr>
                </pic:pic>
              </a:graphicData>
            </a:graphic>
          </wp:inline>
        </w:drawing>
      </w:r>
      <w:r w:rsidRPr="00A25739">
        <w:rPr>
          <w:rFonts w:ascii="Arial" w:eastAsia="Calibri" w:hAnsi="Arial" w:cs="Arial"/>
          <w:bCs/>
          <w:noProof w:val="0"/>
        </w:rPr>
        <w:t>Неспазването на правилата за информиране и публичност (визуализация) може да доведе до непризнаване на част или на цялата стойност на извършените по проекта разходи.</w:t>
      </w:r>
      <w:bookmarkStart w:id="1" w:name="_Toc442274579"/>
      <w:bookmarkStart w:id="2" w:name="_Toc442348060"/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Cs/>
          <w:noProof w:val="0"/>
        </w:rPr>
      </w:pP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/>
          <w:bCs/>
          <w:noProof w:val="0"/>
          <w:color w:val="5B9BD5"/>
          <w:lang w:val="en-US"/>
        </w:rPr>
      </w:pPr>
      <w:r w:rsidRPr="00A25739">
        <w:rPr>
          <w:rFonts w:ascii="Arial" w:eastAsia="Calibri" w:hAnsi="Arial" w:cs="Arial"/>
          <w:b/>
          <w:bCs/>
          <w:noProof w:val="0"/>
          <w:color w:val="5B9BD5"/>
        </w:rPr>
        <w:t>4. Приложения към Условията за изпълнение:</w:t>
      </w:r>
      <w:bookmarkEnd w:id="1"/>
      <w:bookmarkEnd w:id="2"/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</w:rPr>
      </w:pPr>
      <w:r w:rsidRPr="00A25739">
        <w:rPr>
          <w:rFonts w:ascii="Arial" w:eastAsia="Calibri" w:hAnsi="Arial" w:cs="Arial"/>
        </w:rPr>
        <w:t>Приложение № 14 - Aдминистративен договор за предоставяне на безвъзмездна финансова помощ по Програма за морско дело и рибарство 2014-2020;</w:t>
      </w:r>
    </w:p>
    <w:p w:rsidR="00A25739" w:rsidRPr="00A25739" w:rsidRDefault="00A25739" w:rsidP="00A25739">
      <w:pPr>
        <w:spacing w:before="120" w:after="120" w:line="240" w:lineRule="auto"/>
        <w:ind w:firstLine="720"/>
        <w:jc w:val="both"/>
        <w:rPr>
          <w:rFonts w:ascii="Arial" w:eastAsia="Calibri" w:hAnsi="Arial" w:cs="Arial"/>
          <w:u w:val="single"/>
        </w:rPr>
      </w:pPr>
      <w:r w:rsidRPr="00A25739">
        <w:rPr>
          <w:rFonts w:ascii="Arial" w:eastAsia="Calibri" w:hAnsi="Arial" w:cs="Arial"/>
          <w:u w:val="single"/>
        </w:rPr>
        <w:t>Приложения към АДПБФП:</w:t>
      </w:r>
    </w:p>
    <w:p w:rsidR="00A25739" w:rsidRPr="00A25739" w:rsidRDefault="00A25739" w:rsidP="00A25739">
      <w:pPr>
        <w:spacing w:before="120" w:after="120" w:line="240" w:lineRule="auto"/>
        <w:ind w:left="1080"/>
        <w:jc w:val="both"/>
        <w:rPr>
          <w:rFonts w:ascii="Arial" w:eastAsia="Calibri" w:hAnsi="Arial" w:cs="Arial"/>
        </w:rPr>
      </w:pPr>
      <w:r w:rsidRPr="00A25739">
        <w:rPr>
          <w:rFonts w:ascii="Arial" w:eastAsia="Calibri" w:hAnsi="Arial" w:cs="Arial"/>
        </w:rPr>
        <w:t>Приложение № 2 - Таблица за одобрени инвестиционни разходи;</w:t>
      </w:r>
    </w:p>
    <w:p w:rsidR="00A25739" w:rsidRPr="00A25739" w:rsidRDefault="00A25739" w:rsidP="00A25739">
      <w:pPr>
        <w:spacing w:before="120" w:after="120" w:line="240" w:lineRule="auto"/>
        <w:ind w:left="1080"/>
        <w:jc w:val="both"/>
        <w:rPr>
          <w:rFonts w:ascii="Arial" w:eastAsia="Calibri" w:hAnsi="Arial" w:cs="Arial"/>
        </w:rPr>
      </w:pPr>
      <w:r w:rsidRPr="00A25739">
        <w:rPr>
          <w:rFonts w:ascii="Arial" w:eastAsia="Calibri" w:hAnsi="Arial" w:cs="Arial"/>
        </w:rPr>
        <w:t>Приложение № 12 Декларация по чл. 25, ал. 2 от Закона за управление на средствата от европейските структурни и инвестиционни фондове и чл. 7 от ПМС № 162/2016 г.;</w:t>
      </w:r>
    </w:p>
    <w:p w:rsidR="00A25739" w:rsidRPr="00A25739" w:rsidRDefault="00A25739" w:rsidP="00A25739">
      <w:pPr>
        <w:spacing w:before="120" w:after="120" w:line="240" w:lineRule="auto"/>
        <w:ind w:left="1080"/>
        <w:jc w:val="both"/>
        <w:rPr>
          <w:rFonts w:ascii="Arial" w:eastAsia="Calibri" w:hAnsi="Arial" w:cs="Arial"/>
        </w:rPr>
      </w:pPr>
      <w:r w:rsidRPr="00A25739">
        <w:rPr>
          <w:rFonts w:ascii="Arial" w:eastAsia="Calibri" w:hAnsi="Arial" w:cs="Arial"/>
        </w:rPr>
        <w:t>Приложение № 15 - Общи условия към финансираните по Програма за морско дело и рибарство административни договори за предоставяне на безвъзмездна финансова помощ;</w:t>
      </w:r>
    </w:p>
    <w:p w:rsidR="00A25739" w:rsidRPr="00A25739" w:rsidRDefault="00A25739" w:rsidP="00A25739">
      <w:pPr>
        <w:spacing w:before="120" w:after="120" w:line="240" w:lineRule="auto"/>
        <w:ind w:left="1080"/>
        <w:jc w:val="both"/>
        <w:rPr>
          <w:rFonts w:ascii="Arial" w:eastAsia="Calibri" w:hAnsi="Arial" w:cs="Arial"/>
        </w:rPr>
      </w:pPr>
      <w:r w:rsidRPr="00A25739">
        <w:rPr>
          <w:rFonts w:ascii="Arial" w:eastAsia="Calibri" w:hAnsi="Arial" w:cs="Arial"/>
        </w:rPr>
        <w:t xml:space="preserve">Приложение № 16 - Пакет декларации към АДПБФП (Декларация липса на нередности, подписана от кандидата към датата на сключване на договора; Декларация за липса на конфликт на интереси, подписана от кандитата към датата на сключване на договора. Декларация по чл. 10 от Регламент (ЕС) № 508/2014 на европейския парламент и на съвета от 15 май 2014 година за Европейския фонд за морско дело и рибарство, подписана от кандитата към датата на сключване на договора; Декларация за свързаност по смисъла на § 1, т. 13 и т. 14 от допълнителните разпоредби на ЗППЦК, подписана от кандидата към датата на сключване на договора; Декларация за липса на промяна в обстоятелствата, декларирани при подаване на формуляр за </w:t>
      </w:r>
      <w:r w:rsidRPr="00A25739">
        <w:rPr>
          <w:rFonts w:ascii="Arial" w:eastAsia="Calibri" w:hAnsi="Arial" w:cs="Arial"/>
        </w:rPr>
        <w:lastRenderedPageBreak/>
        <w:t>кандидатстване) – подписано от лице с право да представлява кандидата. В случаите, когато бенефициерът се представлява само заедно от няколко физически лица, заявлението се попълва и подписва от всички от тях;</w:t>
      </w:r>
    </w:p>
    <w:p w:rsidR="00A25739" w:rsidRPr="00A25739" w:rsidRDefault="00A25739" w:rsidP="00A25739">
      <w:pPr>
        <w:spacing w:before="120" w:after="120" w:line="240" w:lineRule="auto"/>
        <w:ind w:left="1080"/>
        <w:jc w:val="both"/>
        <w:rPr>
          <w:rFonts w:ascii="Arial" w:eastAsia="Calibri" w:hAnsi="Arial" w:cs="Arial"/>
        </w:rPr>
      </w:pPr>
      <w:r w:rsidRPr="00A25739">
        <w:rPr>
          <w:rFonts w:ascii="Arial" w:eastAsia="Calibri" w:hAnsi="Arial" w:cs="Arial"/>
        </w:rPr>
        <w:t>Приложение № 17 - Методика за определяне размера на финансовите корекции по проекти, финансирани от ПМДР;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</w:rPr>
      </w:pPr>
      <w:r w:rsidRPr="00A25739">
        <w:rPr>
          <w:rFonts w:ascii="Arial" w:eastAsia="Calibri" w:hAnsi="Arial" w:cs="Arial"/>
        </w:rPr>
        <w:t>Приложение № 18 Пакет декларации към Условията за изпълнение (Декларация за липса на нередности; Декларация за липса на конфликт на интереси по смисъла на чл. 61, параграф 3 от Регламент (ЕС, Евратом) 2018/1046 на Европейския  парламент; Декларация  по чл. 10, параграф 5 от Регламент (ЕС) № 508/2014 на европейския парламент и на съвета от 15 май 2014 година за Европейския фонд за морско дело и рибарство; Декларация за свързаност по смисъла на § 1, т. 13 и т. 14 от допълнителните разпоредби на ЗППЦК);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</w:rPr>
      </w:pPr>
      <w:r w:rsidRPr="00A25739">
        <w:rPr>
          <w:rFonts w:ascii="Arial" w:eastAsia="Calibri" w:hAnsi="Arial" w:cs="Arial"/>
        </w:rPr>
        <w:t>Приложение № 19 - Декларация за втора употреба;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</w:rPr>
      </w:pPr>
      <w:r w:rsidRPr="00A25739">
        <w:rPr>
          <w:rFonts w:ascii="Arial" w:eastAsia="Calibri" w:hAnsi="Arial" w:cs="Arial"/>
        </w:rPr>
        <w:t>Приложение № 20 - Декларация за упражняване правото на данъчен кредит;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</w:rPr>
      </w:pPr>
      <w:r w:rsidRPr="00A25739">
        <w:rPr>
          <w:rFonts w:ascii="Arial" w:eastAsia="Calibri" w:hAnsi="Arial" w:cs="Arial"/>
        </w:rPr>
        <w:t>Приложение № 21 - Заявление за профил за достъп на ръководител на бенефициера до ИСУН 2020;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</w:rPr>
      </w:pPr>
      <w:r w:rsidRPr="00A25739">
        <w:rPr>
          <w:rFonts w:ascii="Arial" w:eastAsia="Calibri" w:hAnsi="Arial" w:cs="Arial"/>
        </w:rPr>
        <w:t>Приложение № 22 - Заявление за профил за достъп на упълномощени от бенефициера лица до ИСУН 2020;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</w:rPr>
      </w:pPr>
      <w:r w:rsidRPr="00A25739">
        <w:rPr>
          <w:rFonts w:ascii="Arial" w:eastAsia="Calibri" w:hAnsi="Arial" w:cs="Arial"/>
        </w:rPr>
        <w:t>Приложение № 23 - Образец на банкова гаранция;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</w:rPr>
      </w:pPr>
      <w:r w:rsidRPr="00A25739">
        <w:rPr>
          <w:rFonts w:ascii="Arial" w:eastAsia="Calibri" w:hAnsi="Arial" w:cs="Arial"/>
        </w:rPr>
        <w:t>Приложен</w:t>
      </w:r>
      <w:r w:rsidR="00C74353">
        <w:rPr>
          <w:rFonts w:ascii="Arial" w:eastAsia="Calibri" w:hAnsi="Arial" w:cs="Arial"/>
        </w:rPr>
        <w:t>ие № 24 - Образец на з</w:t>
      </w:r>
      <w:r w:rsidRPr="00A25739">
        <w:rPr>
          <w:rFonts w:ascii="Arial" w:eastAsia="Calibri" w:hAnsi="Arial" w:cs="Arial"/>
        </w:rPr>
        <w:t>апис на заповед;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</w:rPr>
      </w:pPr>
      <w:r w:rsidRPr="00A25739">
        <w:rPr>
          <w:rFonts w:ascii="Arial" w:eastAsia="Calibri" w:hAnsi="Arial" w:cs="Arial"/>
        </w:rPr>
        <w:t>Приложение № 25 - Списък с изискуеми документи към Искане за авансово плащане;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</w:rPr>
      </w:pPr>
      <w:r w:rsidRPr="00A25739">
        <w:rPr>
          <w:rFonts w:ascii="Arial" w:eastAsia="Calibri" w:hAnsi="Arial" w:cs="Arial"/>
        </w:rPr>
        <w:t>Приложение № 26 - Списък с изискуеми документи към Искане за междинно/окончателно плащане;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</w:rPr>
      </w:pPr>
      <w:r w:rsidRPr="00A25739">
        <w:rPr>
          <w:rFonts w:ascii="Arial" w:eastAsia="Calibri" w:hAnsi="Arial" w:cs="Arial"/>
        </w:rPr>
        <w:t>Приложение № 27 - Документи за осъществяване на последващ контрол на проведена процедура „Избор с публична покана“ по чл. 50, ал. 1 от ЗУСЕСИФ и ПМС № 160/01.07.2016 г.;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</w:rPr>
      </w:pPr>
      <w:r w:rsidRPr="00A25739">
        <w:rPr>
          <w:rFonts w:ascii="Arial" w:eastAsia="Calibri" w:hAnsi="Arial" w:cs="Arial"/>
        </w:rPr>
        <w:t>Приложение № 28 - Указания за прилагане на ПМС 160/2016 г.;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Cs/>
          <w:noProof w:val="0"/>
        </w:rPr>
      </w:pPr>
      <w:r w:rsidRPr="00A25739">
        <w:rPr>
          <w:rFonts w:ascii="Arial" w:eastAsia="Calibri" w:hAnsi="Arial" w:cs="Arial"/>
          <w:bCs/>
          <w:noProof w:val="0"/>
        </w:rPr>
        <w:t>Приложение № 29 - Правила за извършване на проверки на предложения за проекти и дейности, удостоверяване на съответствието на технически и функционални задания за провеждане на обществени поръчки за разработка, надграждане или внедряване на информационни системи или електронни услуги и за реда за изпращане на данни от административните органи;</w:t>
      </w:r>
    </w:p>
    <w:p w:rsidR="00A25739" w:rsidRPr="00A25739" w:rsidRDefault="00A25739" w:rsidP="00A25739">
      <w:pPr>
        <w:spacing w:before="120" w:after="120" w:line="240" w:lineRule="auto"/>
        <w:jc w:val="both"/>
        <w:rPr>
          <w:rFonts w:ascii="Arial" w:eastAsia="Calibri" w:hAnsi="Arial" w:cs="Arial"/>
          <w:bCs/>
          <w:noProof w:val="0"/>
          <w:lang w:val="en-US"/>
        </w:rPr>
      </w:pPr>
      <w:r w:rsidRPr="00A25739">
        <w:rPr>
          <w:rFonts w:ascii="Arial" w:eastAsia="Calibri" w:hAnsi="Arial" w:cs="Arial"/>
          <w:bCs/>
          <w:noProof w:val="0"/>
        </w:rPr>
        <w:t>Приложение № 30 - Указания относно обхвата на контрола, упражняван от Държавна агенция „Електронно управление“ по отношение на технически и функционални задания в областта на електронното управление и информационните и комуникационни технологии.</w:t>
      </w:r>
    </w:p>
    <w:p w:rsidR="00E92704" w:rsidRPr="00A25739" w:rsidRDefault="00E92704" w:rsidP="00A25739">
      <w:bookmarkStart w:id="3" w:name="_GoBack"/>
      <w:bookmarkEnd w:id="3"/>
    </w:p>
    <w:sectPr w:rsidR="00E92704" w:rsidRPr="00A25739" w:rsidSect="005C3A26">
      <w:footerReference w:type="default" r:id="rId15"/>
      <w:headerReference w:type="first" r:id="rId16"/>
      <w:pgSz w:w="11906" w:h="16838"/>
      <w:pgMar w:top="1350" w:right="1134" w:bottom="1080" w:left="1418" w:header="425" w:footer="9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954D7">
      <w:pPr>
        <w:spacing w:after="0" w:line="240" w:lineRule="auto"/>
      </w:pPr>
      <w:r>
        <w:separator/>
      </w:r>
    </w:p>
  </w:endnote>
  <w:endnote w:type="continuationSeparator" w:id="0">
    <w:p w:rsidR="00000000" w:rsidRDefault="00D95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E8E" w:rsidRPr="005C3A26" w:rsidRDefault="00C74353" w:rsidP="005C3A26">
    <w:pPr>
      <w:pStyle w:val="Footer"/>
      <w:jc w:val="right"/>
      <w:rPr>
        <w:rFonts w:ascii="Arial" w:hAnsi="Arial" w:cs="Arial"/>
        <w:sz w:val="18"/>
        <w:szCs w:val="18"/>
      </w:rPr>
    </w:pPr>
    <w:r w:rsidRPr="00C55642">
      <w:rPr>
        <w:rFonts w:ascii="Arial" w:hAnsi="Arial" w:cs="Arial"/>
        <w:sz w:val="18"/>
        <w:szCs w:val="18"/>
      </w:rPr>
      <w:fldChar w:fldCharType="begin"/>
    </w:r>
    <w:r w:rsidRPr="00C55642">
      <w:rPr>
        <w:rFonts w:ascii="Arial" w:hAnsi="Arial" w:cs="Arial"/>
        <w:sz w:val="18"/>
        <w:szCs w:val="18"/>
      </w:rPr>
      <w:instrText xml:space="preserve"> PAGE   \* MERGEFORMAT </w:instrText>
    </w:r>
    <w:r w:rsidRPr="00C55642">
      <w:rPr>
        <w:rFonts w:ascii="Arial" w:hAnsi="Arial" w:cs="Arial"/>
        <w:sz w:val="18"/>
        <w:szCs w:val="18"/>
      </w:rPr>
      <w:fldChar w:fldCharType="separate"/>
    </w:r>
    <w:r w:rsidR="00D954D7">
      <w:rPr>
        <w:rFonts w:ascii="Arial" w:hAnsi="Arial" w:cs="Arial"/>
        <w:sz w:val="18"/>
        <w:szCs w:val="18"/>
      </w:rPr>
      <w:t>13</w:t>
    </w:r>
    <w:r w:rsidRPr="00C5564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954D7">
      <w:pPr>
        <w:spacing w:after="0" w:line="240" w:lineRule="auto"/>
      </w:pPr>
      <w:r>
        <w:separator/>
      </w:r>
    </w:p>
  </w:footnote>
  <w:footnote w:type="continuationSeparator" w:id="0">
    <w:p w:rsidR="00000000" w:rsidRDefault="00D95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09" w:type="dxa"/>
      <w:jc w:val="center"/>
      <w:tblInd w:w="1022" w:type="dxa"/>
      <w:tblLook w:val="04A0" w:firstRow="1" w:lastRow="0" w:firstColumn="1" w:lastColumn="0" w:noHBand="0" w:noVBand="1"/>
    </w:tblPr>
    <w:tblGrid>
      <w:gridCol w:w="2730"/>
      <w:gridCol w:w="3747"/>
      <w:gridCol w:w="2232"/>
    </w:tblGrid>
    <w:tr w:rsidR="002C7C48" w:rsidRPr="002C7C48" w:rsidTr="0053674A">
      <w:trPr>
        <w:jc w:val="center"/>
      </w:trPr>
      <w:tc>
        <w:tcPr>
          <w:tcW w:w="2839" w:type="dxa"/>
          <w:shd w:val="clear" w:color="auto" w:fill="auto"/>
        </w:tcPr>
        <w:p w:rsidR="002C7C48" w:rsidRPr="002C7C48" w:rsidRDefault="00A25739" w:rsidP="002C7C48">
          <w:pPr>
            <w:spacing w:after="0" w:line="240" w:lineRule="auto"/>
            <w:jc w:val="center"/>
            <w:rPr>
              <w:rFonts w:cs="Times New Roman"/>
            </w:rPr>
          </w:pPr>
          <w:r>
            <w:rPr>
              <w:rFonts w:cs="Times New Roman"/>
              <w:lang w:val="en-US"/>
            </w:rPr>
            <w:drawing>
              <wp:inline distT="0" distB="0" distL="0" distR="0">
                <wp:extent cx="1041400" cy="723265"/>
                <wp:effectExtent l="0" t="0" r="6350" b="635"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1400" cy="723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C7C48" w:rsidRPr="002C7C48" w:rsidRDefault="00C74353" w:rsidP="002C7C48">
          <w:pPr>
            <w:spacing w:after="0" w:line="240" w:lineRule="auto"/>
            <w:jc w:val="center"/>
            <w:rPr>
              <w:rFonts w:ascii="Candara" w:hAnsi="Candara" w:cs="Candara"/>
              <w:b/>
              <w:bCs/>
              <w:kern w:val="24"/>
              <w:sz w:val="16"/>
              <w:szCs w:val="16"/>
              <w:lang w:val="ru-RU"/>
            </w:rPr>
          </w:pPr>
          <w:r w:rsidRPr="002C7C48">
            <w:rPr>
              <w:rFonts w:ascii="Candara" w:hAnsi="Candara" w:cs="Candara"/>
              <w:b/>
              <w:bCs/>
              <w:kern w:val="24"/>
              <w:sz w:val="16"/>
              <w:szCs w:val="16"/>
              <w:lang w:val="ru-RU"/>
            </w:rPr>
            <w:t>ЕВРОПЕЙСКИ СЪЮЗ</w:t>
          </w:r>
        </w:p>
        <w:p w:rsidR="002C7C48" w:rsidRPr="002C7C48" w:rsidRDefault="00C74353" w:rsidP="002C7C48">
          <w:pPr>
            <w:spacing w:after="0" w:line="240" w:lineRule="auto"/>
            <w:jc w:val="center"/>
            <w:rPr>
              <w:rFonts w:ascii="Candara" w:hAnsi="Candara" w:cs="Candara"/>
              <w:kern w:val="24"/>
              <w:sz w:val="16"/>
              <w:szCs w:val="16"/>
              <w:lang w:val="ru-RU"/>
            </w:rPr>
          </w:pPr>
          <w:r w:rsidRPr="002C7C48">
            <w:rPr>
              <w:rFonts w:ascii="Candara" w:hAnsi="Candara" w:cs="Candara"/>
              <w:kern w:val="24"/>
              <w:sz w:val="16"/>
              <w:szCs w:val="16"/>
              <w:lang w:val="ru-RU"/>
            </w:rPr>
            <w:t>ЕВРОПЕЙСКИ ФОНД ЗА</w:t>
          </w:r>
        </w:p>
        <w:p w:rsidR="002C7C48" w:rsidRPr="002C7C48" w:rsidRDefault="00C74353" w:rsidP="002C7C48">
          <w:pPr>
            <w:spacing w:after="0" w:line="240" w:lineRule="auto"/>
            <w:jc w:val="center"/>
            <w:rPr>
              <w:rFonts w:cs="Times New Roman"/>
            </w:rPr>
          </w:pPr>
          <w:r w:rsidRPr="002C7C48">
            <w:rPr>
              <w:rFonts w:ascii="Candara" w:hAnsi="Candara" w:cs="Candara"/>
              <w:kern w:val="24"/>
              <w:sz w:val="16"/>
              <w:szCs w:val="16"/>
              <w:lang w:val="ru-RU"/>
            </w:rPr>
            <w:t>МОРСКО ДЕЛО И РИБАРСТВО</w:t>
          </w:r>
        </w:p>
      </w:tc>
      <w:tc>
        <w:tcPr>
          <w:tcW w:w="3880" w:type="dxa"/>
          <w:shd w:val="clear" w:color="auto" w:fill="auto"/>
        </w:tcPr>
        <w:p w:rsidR="002C7C48" w:rsidRPr="002C7C48" w:rsidRDefault="00A25739" w:rsidP="002C7C48">
          <w:pPr>
            <w:spacing w:after="0" w:line="240" w:lineRule="auto"/>
            <w:jc w:val="center"/>
            <w:rPr>
              <w:rFonts w:cs="Times New Roman"/>
            </w:rPr>
          </w:pPr>
          <w:r>
            <w:rPr>
              <w:rFonts w:cs="Times New Roman"/>
              <w:lang w:val="en-US"/>
            </w:rPr>
            <w:drawing>
              <wp:inline distT="0" distB="0" distL="0" distR="0">
                <wp:extent cx="1566545" cy="850900"/>
                <wp:effectExtent l="0" t="0" r="0" b="6350"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6545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C7C48" w:rsidRPr="002C7C48" w:rsidRDefault="00C74353" w:rsidP="002C7C48">
          <w:pPr>
            <w:spacing w:after="0"/>
            <w:jc w:val="center"/>
            <w:textAlignment w:val="baseline"/>
            <w:rPr>
              <w:sz w:val="16"/>
              <w:szCs w:val="16"/>
            </w:rPr>
          </w:pPr>
          <w:r w:rsidRPr="002C7C48">
            <w:rPr>
              <w:rFonts w:ascii="Candara" w:hAnsi="Candara" w:cs="Candara"/>
              <w:color w:val="000000"/>
              <w:kern w:val="24"/>
              <w:sz w:val="16"/>
              <w:szCs w:val="16"/>
            </w:rPr>
            <w:t>МИНИСТЕРСТВО НА ЗЕМЕДЕЛИЕТО</w:t>
          </w:r>
        </w:p>
        <w:p w:rsidR="002C7C48" w:rsidRPr="002C7C48" w:rsidRDefault="00C74353" w:rsidP="002C7C48">
          <w:pPr>
            <w:jc w:val="center"/>
            <w:rPr>
              <w:rFonts w:ascii="Candara" w:hAnsi="Candara"/>
              <w:sz w:val="18"/>
              <w:szCs w:val="18"/>
            </w:rPr>
          </w:pPr>
          <w:r w:rsidRPr="002C7C48">
            <w:rPr>
              <w:rFonts w:ascii="Candara" w:hAnsi="Candara"/>
              <w:sz w:val="16"/>
              <w:szCs w:val="16"/>
            </w:rPr>
            <w:t>НА РЕПУБЛИКА БЪЛГАРИЯ</w:t>
          </w:r>
        </w:p>
      </w:tc>
      <w:tc>
        <w:tcPr>
          <w:tcW w:w="1990" w:type="dxa"/>
          <w:shd w:val="clear" w:color="auto" w:fill="auto"/>
        </w:tcPr>
        <w:p w:rsidR="002C7C48" w:rsidRPr="002C7C48" w:rsidRDefault="00A25739" w:rsidP="002C7C48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lang w:val="en-US"/>
            </w:rPr>
            <w:drawing>
              <wp:inline distT="0" distB="0" distL="0" distR="0">
                <wp:extent cx="1280160" cy="1160780"/>
                <wp:effectExtent l="0" t="0" r="0" b="127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0160" cy="1160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3AE0" w:rsidRDefault="00D954D7" w:rsidP="002C7C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1FA"/>
    <w:rsid w:val="00195049"/>
    <w:rsid w:val="00260273"/>
    <w:rsid w:val="00631183"/>
    <w:rsid w:val="006961FA"/>
    <w:rsid w:val="0075345F"/>
    <w:rsid w:val="007543B3"/>
    <w:rsid w:val="00A25739"/>
    <w:rsid w:val="00B33385"/>
    <w:rsid w:val="00C74353"/>
    <w:rsid w:val="00D954D7"/>
    <w:rsid w:val="00E92704"/>
    <w:rsid w:val="00F7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57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5739"/>
    <w:rPr>
      <w:noProof/>
      <w:lang w:val="bg-BG"/>
    </w:rPr>
  </w:style>
  <w:style w:type="paragraph" w:styleId="Footer">
    <w:name w:val="footer"/>
    <w:basedOn w:val="Normal"/>
    <w:link w:val="FooterChar"/>
    <w:uiPriority w:val="99"/>
    <w:semiHidden/>
    <w:unhideWhenUsed/>
    <w:rsid w:val="00A257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5739"/>
    <w:rPr>
      <w:noProof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5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739"/>
    <w:rPr>
      <w:rFonts w:ascii="Tahoma" w:hAnsi="Tahoma" w:cs="Tahoma"/>
      <w:noProof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57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5739"/>
    <w:rPr>
      <w:noProof/>
      <w:lang w:val="bg-BG"/>
    </w:rPr>
  </w:style>
  <w:style w:type="paragraph" w:styleId="Footer">
    <w:name w:val="footer"/>
    <w:basedOn w:val="Normal"/>
    <w:link w:val="FooterChar"/>
    <w:uiPriority w:val="99"/>
    <w:semiHidden/>
    <w:unhideWhenUsed/>
    <w:rsid w:val="00A257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5739"/>
    <w:rPr>
      <w:noProof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5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739"/>
    <w:rPr>
      <w:rFonts w:ascii="Tahoma" w:hAnsi="Tahoma" w:cs="Tahoma"/>
      <w:noProof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eufunds.bg/sites/default/files/uploads/eip/docs/2018-12/Prilojenie_2_Edinen_naruchnik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eufunds.bg/bg/pmdr/node/5279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eufunds.bg/bg/pmdr/node/5313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eufunds.bg/bg/taxonomy/term/609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5418</Words>
  <Characters>30888</Characters>
  <Application>Microsoft Office Word</Application>
  <DocSecurity>0</DocSecurity>
  <Lines>257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Stoimen Yochev</dc:creator>
  <cp:keywords/>
  <dc:description/>
  <cp:lastModifiedBy>Stoimen Yochev</cp:lastModifiedBy>
  <cp:revision>5</cp:revision>
  <dcterms:created xsi:type="dcterms:W3CDTF">2022-04-26T15:52:00Z</dcterms:created>
  <dcterms:modified xsi:type="dcterms:W3CDTF">2022-05-13T11:16:00Z</dcterms:modified>
</cp:coreProperties>
</file>