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9" w:rsidRPr="00C10BD5" w:rsidRDefault="00616FB9" w:rsidP="00616FB9">
      <w:pPr>
        <w:snapToGrid w:val="0"/>
        <w:spacing w:before="120" w:after="120" w:line="240" w:lineRule="auto"/>
        <w:outlineLvl w:val="0"/>
        <w:rPr>
          <w:rFonts w:ascii="Arial" w:eastAsia="Calibri" w:hAnsi="Arial" w:cs="Arial"/>
          <w:b/>
          <w:bCs/>
          <w:noProof w:val="0"/>
          <w:snapToGrid w:val="0"/>
        </w:rPr>
      </w:pPr>
    </w:p>
    <w:p w:rsidR="00616FB9" w:rsidRPr="00C10BD5" w:rsidRDefault="00616FB9" w:rsidP="00616FB9">
      <w:pPr>
        <w:snapToGrid w:val="0"/>
        <w:spacing w:before="120" w:after="120" w:line="240" w:lineRule="auto"/>
        <w:outlineLvl w:val="0"/>
        <w:rPr>
          <w:rFonts w:ascii="Arial" w:eastAsia="Calibri" w:hAnsi="Arial" w:cs="Arial"/>
          <w:b/>
          <w:bCs/>
          <w:noProof w:val="0"/>
          <w:snapToGrid w:val="0"/>
        </w:rPr>
      </w:pPr>
    </w:p>
    <w:p w:rsidR="00616FB9" w:rsidRPr="00C10BD5" w:rsidRDefault="00616FB9" w:rsidP="00616FB9">
      <w:pPr>
        <w:spacing w:before="120" w:after="120" w:line="240" w:lineRule="auto"/>
        <w:ind w:left="5310"/>
        <w:rPr>
          <w:rFonts w:ascii="Arial" w:eastAsia="Calibri" w:hAnsi="Arial" w:cs="Arial"/>
          <w:b/>
          <w:bCs/>
          <w:noProof w:val="0"/>
          <w:snapToGrid w:val="0"/>
        </w:rPr>
      </w:pPr>
      <w:r w:rsidRPr="00C10BD5">
        <w:rPr>
          <w:rFonts w:ascii="Arial" w:eastAsia="Calibri" w:hAnsi="Arial" w:cs="Arial"/>
          <w:b/>
          <w:bCs/>
          <w:noProof w:val="0"/>
          <w:snapToGrid w:val="0"/>
        </w:rPr>
        <w:t>Приложение № 1</w:t>
      </w:r>
    </w:p>
    <w:p w:rsidR="00616FB9" w:rsidRPr="00C10BD5" w:rsidRDefault="00B27DBA" w:rsidP="00616FB9">
      <w:pPr>
        <w:spacing w:before="120" w:after="120" w:line="240" w:lineRule="auto"/>
        <w:ind w:left="5310"/>
        <w:rPr>
          <w:rFonts w:ascii="Arial" w:eastAsia="Calibri" w:hAnsi="Arial" w:cs="Arial"/>
          <w:b/>
          <w:bCs/>
          <w:noProof w:val="0"/>
          <w:snapToGrid w:val="0"/>
        </w:rPr>
      </w:pPr>
      <w:r>
        <w:rPr>
          <w:rFonts w:ascii="Arial" w:eastAsia="Calibri" w:hAnsi="Arial" w:cs="Arial"/>
          <w:b/>
          <w:bCs/>
          <w:noProof w:val="0"/>
          <w:snapToGrid w:val="0"/>
        </w:rPr>
        <w:t xml:space="preserve">към Заповед № ……………………. </w:t>
      </w:r>
    </w:p>
    <w:p w:rsidR="00616FB9" w:rsidRPr="00C10BD5" w:rsidRDefault="00616FB9" w:rsidP="00616FB9">
      <w:pPr>
        <w:spacing w:before="120" w:after="120" w:line="240" w:lineRule="auto"/>
        <w:jc w:val="center"/>
        <w:rPr>
          <w:rFonts w:ascii="Arial" w:eastAsia="Calibri" w:hAnsi="Arial" w:cs="Arial"/>
          <w:b/>
          <w:bCs/>
          <w:noProof w:val="0"/>
          <w:snapToGrid w:val="0"/>
        </w:rPr>
      </w:pPr>
    </w:p>
    <w:p w:rsidR="00616FB9" w:rsidRPr="00C10BD5" w:rsidRDefault="00616FB9" w:rsidP="00616FB9">
      <w:pPr>
        <w:spacing w:before="120" w:after="120" w:line="240" w:lineRule="auto"/>
        <w:jc w:val="center"/>
        <w:rPr>
          <w:rFonts w:ascii="Arial" w:eastAsia="Calibri" w:hAnsi="Arial" w:cs="Arial"/>
          <w:b/>
          <w:bCs/>
          <w:noProof w:val="0"/>
          <w:snapToGrid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sz w:val="44"/>
          <w:szCs w:val="44"/>
        </w:rPr>
      </w:pPr>
      <w:r w:rsidRPr="00C10BD5">
        <w:rPr>
          <w:rFonts w:ascii="Arial" w:eastAsia="Calibri" w:hAnsi="Arial" w:cs="Arial"/>
          <w:b/>
          <w:bCs/>
          <w:noProof w:val="0"/>
          <w:sz w:val="44"/>
          <w:szCs w:val="44"/>
        </w:rPr>
        <w:t>Условия за кандидатстване</w:t>
      </w: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r w:rsidRPr="00C10BD5">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w:t>
      </w: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r w:rsidRPr="00C10BD5">
        <w:rPr>
          <w:rFonts w:ascii="Arial" w:eastAsia="Calibri" w:hAnsi="Arial" w:cs="Arial"/>
          <w:b/>
          <w:bCs/>
          <w:noProof w:val="0"/>
        </w:rPr>
        <w:t>Процедура чрез подбор на проекти</w:t>
      </w: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r w:rsidRPr="00C10BD5">
        <w:rPr>
          <w:rFonts w:ascii="Arial" w:eastAsia="Calibri" w:hAnsi="Arial" w:cs="Arial"/>
          <w:b/>
          <w:bCs/>
          <w:noProof w:val="0"/>
        </w:rPr>
        <w:t>BG14MFOP001-4.094 „Подобряване на достъпа до рибарска инфраструктура и увеличаване на синия потенциал“</w:t>
      </w: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r w:rsidRPr="00C10BD5">
        <w:rPr>
          <w:rFonts w:ascii="Arial" w:eastAsia="Calibri" w:hAnsi="Arial" w:cs="Arial"/>
          <w:b/>
          <w:bCs/>
          <w:noProof w:val="0"/>
        </w:rPr>
        <w:t>мярка 2.1.1. „Подобряване на достъпа до рибарска инфраструктура и увеличаване на синия потенциал“ от стратегията за Водено от общностите местно развитие на Местна инициативна рибарска група „Варна, райо</w:t>
      </w:r>
      <w:r w:rsidR="00550EBC">
        <w:rPr>
          <w:rFonts w:ascii="Arial" w:eastAsia="Calibri" w:hAnsi="Arial" w:cs="Arial"/>
          <w:b/>
          <w:bCs/>
          <w:noProof w:val="0"/>
        </w:rPr>
        <w:t>н Аспарухово-Белослав-Аксаково“</w:t>
      </w: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s>
        <w:spacing w:before="120" w:after="120" w:line="240" w:lineRule="auto"/>
        <w:jc w:val="center"/>
        <w:rPr>
          <w:rFonts w:ascii="Arial" w:eastAsia="Calibri" w:hAnsi="Arial" w:cs="Arial"/>
          <w:b/>
          <w:bCs/>
          <w:noProof w:val="0"/>
        </w:rPr>
      </w:pPr>
    </w:p>
    <w:p w:rsidR="00616FB9" w:rsidRPr="00C10BD5" w:rsidRDefault="00616FB9" w:rsidP="00616FB9">
      <w:pPr>
        <w:tabs>
          <w:tab w:val="left" w:pos="-180"/>
          <w:tab w:val="center" w:pos="4607"/>
          <w:tab w:val="left" w:pos="6862"/>
        </w:tabs>
        <w:spacing w:before="120" w:after="120" w:line="240" w:lineRule="auto"/>
        <w:jc w:val="center"/>
        <w:rPr>
          <w:rFonts w:ascii="Arial" w:eastAsia="Times New Roman" w:hAnsi="Arial" w:cs="Arial"/>
          <w:b/>
          <w:bCs/>
          <w:noProof w:val="0"/>
          <w:color w:val="0070C0"/>
          <w:lang w:eastAsia="bg-BG"/>
        </w:rPr>
      </w:pPr>
      <w:r w:rsidRPr="00C10BD5">
        <w:rPr>
          <w:rFonts w:ascii="Arial" w:eastAsia="Calibri" w:hAnsi="Arial" w:cs="Arial"/>
          <w:b/>
          <w:bCs/>
          <w:noProof w:val="0"/>
        </w:rPr>
        <w:br w:type="page"/>
      </w:r>
      <w:r w:rsidRPr="00C10BD5">
        <w:rPr>
          <w:rFonts w:ascii="Arial" w:eastAsia="Times New Roman" w:hAnsi="Arial" w:cs="Arial"/>
          <w:b/>
          <w:bCs/>
          <w:noProof w:val="0"/>
          <w:color w:val="0070C0"/>
          <w:lang w:eastAsia="bg-BG"/>
        </w:rPr>
        <w:lastRenderedPageBreak/>
        <w:t>Съдържание</w:t>
      </w:r>
    </w:p>
    <w:p w:rsidR="00616FB9" w:rsidRPr="00C10BD5" w:rsidRDefault="00616FB9" w:rsidP="00616FB9">
      <w:pPr>
        <w:tabs>
          <w:tab w:val="right" w:leader="dot" w:pos="9205"/>
        </w:tabs>
        <w:spacing w:before="120" w:after="120" w:line="240" w:lineRule="auto"/>
        <w:rPr>
          <w:rFonts w:ascii="Arial" w:eastAsia="Times New Roman" w:hAnsi="Arial" w:cs="Arial"/>
          <w:noProof w:val="0"/>
        </w:rPr>
      </w:pPr>
      <w:r w:rsidRPr="00C10BD5">
        <w:rPr>
          <w:rFonts w:ascii="Arial" w:eastAsia="Calibri" w:hAnsi="Arial" w:cs="Arial"/>
          <w:noProof w:val="0"/>
        </w:rPr>
        <w:fldChar w:fldCharType="begin"/>
      </w:r>
      <w:r w:rsidRPr="00C10BD5">
        <w:rPr>
          <w:rFonts w:ascii="Arial" w:eastAsia="Calibri" w:hAnsi="Arial" w:cs="Arial"/>
          <w:noProof w:val="0"/>
        </w:rPr>
        <w:instrText xml:space="preserve"> TOC \o "1-3" \h \z \u </w:instrText>
      </w:r>
      <w:r w:rsidRPr="00C10BD5">
        <w:rPr>
          <w:rFonts w:ascii="Arial" w:eastAsia="Calibri" w:hAnsi="Arial" w:cs="Arial"/>
          <w:noProof w:val="0"/>
        </w:rPr>
        <w:fldChar w:fldCharType="separate"/>
      </w:r>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1" w:history="1">
        <w:r w:rsidR="00616FB9" w:rsidRPr="00C10BD5">
          <w:rPr>
            <w:rFonts w:ascii="Arial" w:eastAsia="Times New Roman" w:hAnsi="Arial" w:cs="Arial"/>
            <w:b/>
            <w:bCs/>
            <w:noProof w:val="0"/>
            <w:color w:val="0563C1"/>
            <w:u w:val="single"/>
          </w:rPr>
          <w:t>1. Наименование на програмата:</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_Toc499645031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2" w:history="1">
        <w:r w:rsidR="00616FB9" w:rsidRPr="00C10BD5">
          <w:rPr>
            <w:rFonts w:ascii="Arial" w:eastAsia="Times New Roman" w:hAnsi="Arial" w:cs="Arial"/>
            <w:b/>
            <w:bCs/>
            <w:noProof w:val="0"/>
            <w:color w:val="0563C1"/>
            <w:u w:val="single"/>
          </w:rPr>
          <w:t>2. Наименование на приоритетната ос:</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_Toc499645032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3" w:history="1">
        <w:r w:rsidR="00616FB9" w:rsidRPr="00C10BD5">
          <w:rPr>
            <w:rFonts w:ascii="Arial" w:eastAsia="Times New Roman" w:hAnsi="Arial" w:cs="Arial"/>
            <w:b/>
            <w:bCs/>
            <w:noProof w:val="0"/>
            <w:color w:val="0563C1"/>
            <w:u w:val="single"/>
          </w:rPr>
          <w:t>3. Наименование на процедурата:</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_Toc499645033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4" w:history="1">
        <w:r w:rsidR="00616FB9" w:rsidRPr="00C10BD5">
          <w:rPr>
            <w:rFonts w:ascii="Arial" w:eastAsia="Times New Roman" w:hAnsi="Arial" w:cs="Arial"/>
            <w:b/>
            <w:bCs/>
            <w:noProof w:val="0"/>
            <w:color w:val="0563C1"/>
            <w:u w:val="single"/>
          </w:rPr>
          <w:t>4. Измерения по кодове:</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_Toc499645034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5" w:history="1">
        <w:r w:rsidR="00616FB9" w:rsidRPr="00C10BD5">
          <w:rPr>
            <w:rFonts w:ascii="Arial" w:eastAsia="Times New Roman" w:hAnsi="Arial" w:cs="Arial"/>
            <w:b/>
            <w:bCs/>
            <w:noProof w:val="0"/>
            <w:color w:val="0563C1"/>
            <w:u w:val="single"/>
          </w:rPr>
          <w:t>5. Териториален обхват:</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_Toc499645035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6" w:history="1">
        <w:r w:rsidR="00616FB9" w:rsidRPr="00C10BD5">
          <w:rPr>
            <w:rFonts w:ascii="Arial" w:eastAsia="Times New Roman" w:hAnsi="Arial" w:cs="Arial"/>
            <w:b/>
            <w:bCs/>
            <w:noProof w:val="0"/>
            <w:color w:val="0563C1"/>
            <w:u w:val="single"/>
          </w:rPr>
          <w:t>6. Цели на предоставяната безвъзмездна финансова помощ по процедурата и очаквани резултати:</w:t>
        </w:r>
        <w:r w:rsidR="00616FB9" w:rsidRPr="00C10BD5">
          <w:rPr>
            <w:rFonts w:ascii="Arial" w:eastAsia="Calibri" w:hAnsi="Arial" w:cs="Arial"/>
            <w:bCs/>
            <w:noProof w:val="0"/>
            <w:webHidden/>
          </w:rPr>
          <w:tab/>
          <w:t>4</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7" w:history="1">
        <w:r w:rsidR="00616FB9" w:rsidRPr="00C10BD5">
          <w:rPr>
            <w:rFonts w:ascii="Arial" w:eastAsia="Times New Roman" w:hAnsi="Arial" w:cs="Arial"/>
            <w:b/>
            <w:bCs/>
            <w:noProof w:val="0"/>
            <w:color w:val="0563C1"/>
            <w:u w:val="single"/>
          </w:rPr>
          <w:t>7. Индикатори:</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_Toc499645037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8" w:history="1">
        <w:r w:rsidR="00616FB9" w:rsidRPr="00C10BD5">
          <w:rPr>
            <w:rFonts w:ascii="Arial" w:eastAsia="Times New Roman" w:hAnsi="Arial" w:cs="Arial"/>
            <w:b/>
            <w:bCs/>
            <w:noProof w:val="0"/>
            <w:color w:val="0563C1"/>
            <w:u w:val="single"/>
          </w:rPr>
          <w:t>8. Общ размер на безвъзмездната финансова помощ по процедурата:</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_Toc499645038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39" w:history="1">
        <w:r w:rsidR="00616FB9" w:rsidRPr="00C10BD5">
          <w:rPr>
            <w:rFonts w:ascii="Arial" w:eastAsia="Times New Roman" w:hAnsi="Arial" w:cs="Arial"/>
            <w:b/>
            <w:bCs/>
            <w:noProof w:val="0"/>
            <w:color w:val="0563C1"/>
            <w:u w:val="single"/>
          </w:rPr>
          <w:t>9. Минимален (ако е приложимо) и максимален  размер на безвъзмездната финансова помощ за конкретен  проект:</w:t>
        </w:r>
        <w:r w:rsidR="00616FB9" w:rsidRPr="00C10BD5">
          <w:rPr>
            <w:rFonts w:ascii="Arial" w:eastAsia="Calibri" w:hAnsi="Arial" w:cs="Arial"/>
            <w:bCs/>
            <w:noProof w:val="0"/>
            <w:webHidden/>
          </w:rPr>
          <w:tab/>
          <w:t>5</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40" w:history="1">
        <w:r w:rsidR="00616FB9" w:rsidRPr="00C10BD5">
          <w:rPr>
            <w:rFonts w:ascii="Arial" w:eastAsia="Times New Roman" w:hAnsi="Arial" w:cs="Arial"/>
            <w:b/>
            <w:bCs/>
            <w:noProof w:val="0"/>
            <w:color w:val="0563C1"/>
            <w:u w:val="single"/>
          </w:rPr>
          <w:t>10. Процент на съфинансиране:</w:t>
        </w:r>
        <w:r w:rsidR="00616FB9" w:rsidRPr="00C10BD5">
          <w:rPr>
            <w:rFonts w:ascii="Arial" w:eastAsia="Calibri" w:hAnsi="Arial" w:cs="Arial"/>
            <w:bCs/>
            <w:noProof w:val="0"/>
            <w:webHidden/>
          </w:rPr>
          <w:tab/>
          <w:t>5</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41" w:history="1">
        <w:r w:rsidR="00616FB9" w:rsidRPr="00C10BD5">
          <w:rPr>
            <w:rFonts w:ascii="Arial" w:eastAsia="Times New Roman" w:hAnsi="Arial" w:cs="Arial"/>
            <w:b/>
            <w:bCs/>
            <w:noProof w:val="0"/>
            <w:color w:val="0563C1"/>
            <w:u w:val="single"/>
          </w:rPr>
          <w:t>11. Допустими кандидати:</w:t>
        </w:r>
        <w:r w:rsidR="00616FB9" w:rsidRPr="00C10BD5">
          <w:rPr>
            <w:rFonts w:ascii="Arial" w:eastAsia="Calibri" w:hAnsi="Arial" w:cs="Arial"/>
            <w:bCs/>
            <w:noProof w:val="0"/>
            <w:webHidden/>
          </w:rPr>
          <w:tab/>
          <w:t>6</w:t>
        </w:r>
      </w:hyperlink>
    </w:p>
    <w:p w:rsidR="00616FB9" w:rsidRPr="00C10BD5" w:rsidRDefault="00C01DB3" w:rsidP="00616FB9">
      <w:pPr>
        <w:tabs>
          <w:tab w:val="right" w:leader="dot" w:pos="9346"/>
        </w:tabs>
        <w:spacing w:before="120" w:after="120" w:line="240" w:lineRule="auto"/>
        <w:ind w:left="440"/>
        <w:rPr>
          <w:rFonts w:ascii="Arial" w:eastAsia="Times New Roman" w:hAnsi="Arial" w:cs="Arial"/>
          <w:noProof w:val="0"/>
        </w:rPr>
      </w:pPr>
      <w:hyperlink w:anchor="_Toc499645042" w:history="1">
        <w:r w:rsidR="00616FB9" w:rsidRPr="00C10BD5">
          <w:rPr>
            <w:rFonts w:ascii="Arial" w:eastAsia="Times New Roman" w:hAnsi="Arial" w:cs="Arial"/>
            <w:b/>
            <w:bCs/>
            <w:noProof w:val="0"/>
            <w:color w:val="0563C1"/>
            <w:u w:val="single"/>
          </w:rPr>
          <w:t>11.1 Критерии за допустимост на кандидатите:</w:t>
        </w:r>
        <w:r w:rsidR="00616FB9" w:rsidRPr="00C10BD5">
          <w:rPr>
            <w:rFonts w:ascii="Arial" w:eastAsia="Calibri" w:hAnsi="Arial" w:cs="Arial"/>
            <w:noProof w:val="0"/>
            <w:webHidden/>
          </w:rPr>
          <w:tab/>
          <w:t>6</w:t>
        </w:r>
      </w:hyperlink>
    </w:p>
    <w:p w:rsidR="00616FB9" w:rsidRPr="00C10BD5" w:rsidRDefault="00C01DB3" w:rsidP="00616FB9">
      <w:pPr>
        <w:tabs>
          <w:tab w:val="right" w:leader="dot" w:pos="9346"/>
        </w:tabs>
        <w:spacing w:before="120" w:after="120" w:line="240" w:lineRule="auto"/>
        <w:ind w:left="440"/>
        <w:rPr>
          <w:rFonts w:ascii="Arial" w:eastAsia="Calibri" w:hAnsi="Arial" w:cs="Arial"/>
          <w:noProof w:val="0"/>
          <w:color w:val="0563C1"/>
          <w:u w:val="single"/>
        </w:rPr>
      </w:pPr>
      <w:hyperlink w:anchor="_Toc499645042" w:history="1">
        <w:r w:rsidR="00616FB9" w:rsidRPr="00C10BD5">
          <w:rPr>
            <w:rFonts w:ascii="Arial" w:eastAsia="Calibri" w:hAnsi="Arial" w:cs="Arial"/>
            <w:b/>
            <w:bCs/>
            <w:noProof w:val="0"/>
            <w:color w:val="0563C1"/>
            <w:u w:val="single"/>
          </w:rPr>
          <w:t>11.2 Критерии за недопустимост на кандидатите:</w:t>
        </w:r>
        <w:r w:rsidR="00616FB9" w:rsidRPr="00465C31">
          <w:rPr>
            <w:rFonts w:ascii="Arial" w:eastAsia="Calibri" w:hAnsi="Arial" w:cs="Arial"/>
            <w:noProof w:val="0"/>
            <w:webHidden/>
          </w:rPr>
          <w:tab/>
          <w:t>7</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44" w:history="1">
        <w:r w:rsidR="00616FB9" w:rsidRPr="00C10BD5">
          <w:rPr>
            <w:rFonts w:ascii="Arial" w:eastAsia="Times New Roman" w:hAnsi="Arial" w:cs="Arial"/>
            <w:b/>
            <w:bCs/>
            <w:noProof w:val="0"/>
            <w:color w:val="0563C1"/>
            <w:u w:val="single"/>
          </w:rPr>
          <w:t>12. Допустими партньори (ако е приложимо):</w:t>
        </w:r>
        <w:r w:rsidR="00616FB9" w:rsidRPr="00C10BD5">
          <w:rPr>
            <w:rFonts w:ascii="Arial" w:eastAsia="Calibri" w:hAnsi="Arial" w:cs="Arial"/>
            <w:bCs/>
            <w:noProof w:val="0"/>
            <w:webHidden/>
          </w:rPr>
          <w:tab/>
          <w:t>9</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45" w:history="1">
        <w:r w:rsidR="00616FB9" w:rsidRPr="00C10BD5">
          <w:rPr>
            <w:rFonts w:ascii="Arial" w:eastAsia="Calibri" w:hAnsi="Arial" w:cs="Arial"/>
            <w:b/>
            <w:bCs/>
            <w:noProof w:val="0"/>
            <w:color w:val="0563C1"/>
            <w:u w:val="single"/>
          </w:rPr>
          <w:t>13. Дейности, допустими за финансиране:</w:t>
        </w:r>
        <w:r w:rsidR="00616FB9" w:rsidRPr="00C10BD5">
          <w:rPr>
            <w:rFonts w:ascii="Arial" w:eastAsia="Calibri" w:hAnsi="Arial" w:cs="Arial"/>
            <w:bCs/>
            <w:noProof w:val="0"/>
            <w:webHidden/>
          </w:rPr>
          <w:tab/>
          <w:t>9</w:t>
        </w:r>
      </w:hyperlink>
    </w:p>
    <w:p w:rsidR="00616FB9" w:rsidRPr="00C10BD5" w:rsidRDefault="00C01DB3" w:rsidP="00616FB9">
      <w:pPr>
        <w:tabs>
          <w:tab w:val="right" w:leader="dot" w:pos="9346"/>
        </w:tabs>
        <w:spacing w:before="120" w:after="120" w:line="240" w:lineRule="auto"/>
        <w:ind w:left="440"/>
        <w:rPr>
          <w:rFonts w:ascii="Arial" w:eastAsia="Times New Roman" w:hAnsi="Arial" w:cs="Arial"/>
          <w:noProof w:val="0"/>
        </w:rPr>
      </w:pPr>
      <w:hyperlink w:anchor="_Toc499645046" w:history="1">
        <w:r w:rsidR="00616FB9" w:rsidRPr="00C10BD5">
          <w:rPr>
            <w:rFonts w:ascii="Arial" w:eastAsia="Calibri" w:hAnsi="Arial" w:cs="Arial"/>
            <w:b/>
            <w:bCs/>
            <w:noProof w:val="0"/>
            <w:color w:val="0563C1"/>
            <w:u w:val="single"/>
          </w:rPr>
          <w:t>13.1. Допустими дейности:</w:t>
        </w:r>
        <w:r w:rsidR="00616FB9" w:rsidRPr="00C10BD5">
          <w:rPr>
            <w:rFonts w:ascii="Arial" w:eastAsia="Calibri" w:hAnsi="Arial" w:cs="Arial"/>
            <w:noProof w:val="0"/>
            <w:webHidden/>
          </w:rPr>
          <w:tab/>
        </w:r>
        <w:r w:rsidR="00616FB9" w:rsidRPr="00C10BD5">
          <w:rPr>
            <w:rFonts w:ascii="Arial" w:eastAsia="Calibri" w:hAnsi="Arial" w:cs="Arial"/>
            <w:noProof w:val="0"/>
            <w:webHidden/>
          </w:rPr>
          <w:fldChar w:fldCharType="begin"/>
        </w:r>
        <w:r w:rsidR="00616FB9" w:rsidRPr="00C10BD5">
          <w:rPr>
            <w:rFonts w:ascii="Arial" w:eastAsia="Calibri" w:hAnsi="Arial" w:cs="Arial"/>
            <w:noProof w:val="0"/>
            <w:webHidden/>
          </w:rPr>
          <w:instrText xml:space="preserve"> PAGEREF _Toc499645046 \h </w:instrText>
        </w:r>
        <w:r w:rsidR="00616FB9" w:rsidRPr="00C10BD5">
          <w:rPr>
            <w:rFonts w:ascii="Arial" w:eastAsia="Calibri" w:hAnsi="Arial" w:cs="Arial"/>
            <w:noProof w:val="0"/>
            <w:webHidden/>
          </w:rPr>
        </w:r>
        <w:r w:rsidR="00616FB9" w:rsidRPr="00C10BD5">
          <w:rPr>
            <w:rFonts w:ascii="Arial" w:eastAsia="Calibri" w:hAnsi="Arial" w:cs="Arial"/>
            <w:noProof w:val="0"/>
            <w:webHidden/>
          </w:rPr>
          <w:fldChar w:fldCharType="separate"/>
        </w:r>
        <w:r w:rsidR="00616FB9" w:rsidRPr="00C10BD5">
          <w:rPr>
            <w:rFonts w:ascii="Arial" w:eastAsia="Calibri" w:hAnsi="Arial" w:cs="Arial"/>
            <w:noProof w:val="0"/>
            <w:webHidden/>
          </w:rPr>
          <w:t>10</w:t>
        </w:r>
        <w:r w:rsidR="00616FB9" w:rsidRPr="00C10BD5">
          <w:rPr>
            <w:rFonts w:ascii="Arial" w:eastAsia="Calibri" w:hAnsi="Arial" w:cs="Arial"/>
            <w:noProof w:val="0"/>
            <w:webHidden/>
          </w:rPr>
          <w:fldChar w:fldCharType="end"/>
        </w:r>
      </w:hyperlink>
    </w:p>
    <w:p w:rsidR="00616FB9" w:rsidRPr="00C10BD5" w:rsidRDefault="00C01DB3" w:rsidP="00616FB9">
      <w:pPr>
        <w:tabs>
          <w:tab w:val="right" w:leader="dot" w:pos="9346"/>
        </w:tabs>
        <w:spacing w:before="120" w:after="120" w:line="240" w:lineRule="auto"/>
        <w:ind w:left="440"/>
        <w:rPr>
          <w:rFonts w:ascii="Arial" w:eastAsia="Times New Roman" w:hAnsi="Arial" w:cs="Arial"/>
          <w:noProof w:val="0"/>
        </w:rPr>
      </w:pPr>
      <w:hyperlink w:anchor="_Toc499645047" w:history="1">
        <w:r w:rsidR="00616FB9" w:rsidRPr="00C10BD5">
          <w:rPr>
            <w:rFonts w:ascii="Arial" w:eastAsia="Calibri" w:hAnsi="Arial" w:cs="Arial"/>
            <w:b/>
            <w:bCs/>
            <w:noProof w:val="0"/>
            <w:color w:val="0563C1"/>
            <w:u w:val="single"/>
          </w:rPr>
          <w:t>13.2. Недопустими дейности:</w:t>
        </w:r>
        <w:r w:rsidR="00616FB9" w:rsidRPr="00C10BD5">
          <w:rPr>
            <w:rFonts w:ascii="Arial" w:eastAsia="Calibri" w:hAnsi="Arial" w:cs="Arial"/>
            <w:noProof w:val="0"/>
            <w:webHidden/>
          </w:rPr>
          <w:tab/>
        </w:r>
        <w:r w:rsidR="00616FB9" w:rsidRPr="00C10BD5">
          <w:rPr>
            <w:rFonts w:ascii="Arial" w:eastAsia="Calibri" w:hAnsi="Arial" w:cs="Arial"/>
            <w:noProof w:val="0"/>
            <w:webHidden/>
          </w:rPr>
          <w:fldChar w:fldCharType="begin"/>
        </w:r>
        <w:r w:rsidR="00616FB9" w:rsidRPr="00C10BD5">
          <w:rPr>
            <w:rFonts w:ascii="Arial" w:eastAsia="Calibri" w:hAnsi="Arial" w:cs="Arial"/>
            <w:noProof w:val="0"/>
            <w:webHidden/>
          </w:rPr>
          <w:instrText xml:space="preserve"> PAGEREF _Toc499645047 \h </w:instrText>
        </w:r>
        <w:r w:rsidR="00616FB9" w:rsidRPr="00C10BD5">
          <w:rPr>
            <w:rFonts w:ascii="Arial" w:eastAsia="Calibri" w:hAnsi="Arial" w:cs="Arial"/>
            <w:noProof w:val="0"/>
            <w:webHidden/>
          </w:rPr>
        </w:r>
        <w:r w:rsidR="00616FB9" w:rsidRPr="00C10BD5">
          <w:rPr>
            <w:rFonts w:ascii="Arial" w:eastAsia="Calibri" w:hAnsi="Arial" w:cs="Arial"/>
            <w:noProof w:val="0"/>
            <w:webHidden/>
          </w:rPr>
          <w:fldChar w:fldCharType="separate"/>
        </w:r>
        <w:r w:rsidR="00616FB9" w:rsidRPr="00C10BD5">
          <w:rPr>
            <w:rFonts w:ascii="Arial" w:eastAsia="Calibri" w:hAnsi="Arial" w:cs="Arial"/>
            <w:noProof w:val="0"/>
            <w:webHidden/>
          </w:rPr>
          <w:t>10</w:t>
        </w:r>
        <w:r w:rsidR="00616FB9" w:rsidRPr="00C10BD5">
          <w:rPr>
            <w:rFonts w:ascii="Arial" w:eastAsia="Calibri" w:hAnsi="Arial" w:cs="Arial"/>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48" w:history="1">
        <w:r w:rsidR="00616FB9" w:rsidRPr="00C10BD5">
          <w:rPr>
            <w:rFonts w:ascii="Arial" w:eastAsia="Calibri" w:hAnsi="Arial" w:cs="Arial"/>
            <w:b/>
            <w:bCs/>
            <w:noProof w:val="0"/>
            <w:color w:val="0563C1"/>
            <w:u w:val="single"/>
          </w:rPr>
          <w:t>14. Категории разходи, допустими за финансиране:</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_Toc499645048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10</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440"/>
        <w:rPr>
          <w:rFonts w:ascii="Arial" w:eastAsia="Times New Roman" w:hAnsi="Arial" w:cs="Arial"/>
          <w:noProof w:val="0"/>
        </w:rPr>
      </w:pPr>
      <w:hyperlink w:anchor="_Toc499645049" w:history="1">
        <w:r w:rsidR="00616FB9" w:rsidRPr="00C10BD5">
          <w:rPr>
            <w:rFonts w:ascii="Arial" w:eastAsia="Times New Roman" w:hAnsi="Arial" w:cs="Arial"/>
            <w:b/>
            <w:bCs/>
            <w:noProof w:val="0"/>
            <w:color w:val="0563C1"/>
            <w:u w:val="single"/>
          </w:rPr>
          <w:t>14.1. Допустими разходи:</w:t>
        </w:r>
        <w:r w:rsidR="00616FB9" w:rsidRPr="00C10BD5">
          <w:rPr>
            <w:rFonts w:ascii="Arial" w:eastAsia="Calibri" w:hAnsi="Arial" w:cs="Arial"/>
            <w:noProof w:val="0"/>
            <w:webHidden/>
          </w:rPr>
          <w:tab/>
        </w:r>
        <w:r w:rsidR="00616FB9" w:rsidRPr="00C10BD5">
          <w:rPr>
            <w:rFonts w:ascii="Arial" w:eastAsia="Calibri" w:hAnsi="Arial" w:cs="Arial"/>
            <w:noProof w:val="0"/>
            <w:webHidden/>
          </w:rPr>
          <w:fldChar w:fldCharType="begin"/>
        </w:r>
        <w:r w:rsidR="00616FB9" w:rsidRPr="00C10BD5">
          <w:rPr>
            <w:rFonts w:ascii="Arial" w:eastAsia="Calibri" w:hAnsi="Arial" w:cs="Arial"/>
            <w:noProof w:val="0"/>
            <w:webHidden/>
          </w:rPr>
          <w:instrText xml:space="preserve"> PAGEREF _Toc499645049 \h </w:instrText>
        </w:r>
        <w:r w:rsidR="00616FB9" w:rsidRPr="00C10BD5">
          <w:rPr>
            <w:rFonts w:ascii="Arial" w:eastAsia="Calibri" w:hAnsi="Arial" w:cs="Arial"/>
            <w:noProof w:val="0"/>
            <w:webHidden/>
          </w:rPr>
        </w:r>
        <w:r w:rsidR="00616FB9" w:rsidRPr="00C10BD5">
          <w:rPr>
            <w:rFonts w:ascii="Arial" w:eastAsia="Calibri" w:hAnsi="Arial" w:cs="Arial"/>
            <w:noProof w:val="0"/>
            <w:webHidden/>
          </w:rPr>
          <w:fldChar w:fldCharType="separate"/>
        </w:r>
        <w:r w:rsidR="00616FB9" w:rsidRPr="00C10BD5">
          <w:rPr>
            <w:rFonts w:ascii="Arial" w:eastAsia="Calibri" w:hAnsi="Arial" w:cs="Arial"/>
            <w:noProof w:val="0"/>
            <w:webHidden/>
          </w:rPr>
          <w:t>10</w:t>
        </w:r>
        <w:r w:rsidR="00616FB9" w:rsidRPr="00C10BD5">
          <w:rPr>
            <w:rFonts w:ascii="Arial" w:eastAsia="Calibri" w:hAnsi="Arial" w:cs="Arial"/>
            <w:noProof w:val="0"/>
            <w:webHidden/>
          </w:rPr>
          <w:fldChar w:fldCharType="end"/>
        </w:r>
      </w:hyperlink>
    </w:p>
    <w:p w:rsidR="00616FB9" w:rsidRPr="00C10BD5" w:rsidRDefault="00C01DB3" w:rsidP="00616FB9">
      <w:pPr>
        <w:tabs>
          <w:tab w:val="right" w:leader="dot" w:pos="9346"/>
        </w:tabs>
        <w:spacing w:before="120" w:after="120" w:line="240" w:lineRule="auto"/>
        <w:ind w:left="440"/>
        <w:rPr>
          <w:rFonts w:ascii="Arial" w:eastAsia="Times New Roman" w:hAnsi="Arial" w:cs="Arial"/>
          <w:noProof w:val="0"/>
        </w:rPr>
      </w:pPr>
      <w:hyperlink w:anchor="_Toc499645050" w:history="1">
        <w:r w:rsidR="00616FB9" w:rsidRPr="00C10BD5">
          <w:rPr>
            <w:rFonts w:ascii="Arial" w:eastAsia="Times New Roman" w:hAnsi="Arial" w:cs="Arial"/>
            <w:b/>
            <w:bCs/>
            <w:noProof w:val="0"/>
            <w:color w:val="0563C1"/>
            <w:u w:val="single"/>
          </w:rPr>
          <w:t>14.2. Недопустими разходи:</w:t>
        </w:r>
        <w:r w:rsidR="00616FB9" w:rsidRPr="00C10BD5">
          <w:rPr>
            <w:rFonts w:ascii="Arial" w:eastAsia="Calibri" w:hAnsi="Arial" w:cs="Arial"/>
            <w:noProof w:val="0"/>
            <w:webHidden/>
          </w:rPr>
          <w:tab/>
        </w:r>
        <w:r w:rsidR="00616FB9" w:rsidRPr="00C10BD5">
          <w:rPr>
            <w:rFonts w:ascii="Arial" w:eastAsia="Calibri" w:hAnsi="Arial" w:cs="Arial"/>
            <w:noProof w:val="0"/>
            <w:webHidden/>
          </w:rPr>
          <w:fldChar w:fldCharType="begin"/>
        </w:r>
        <w:r w:rsidR="00616FB9" w:rsidRPr="00C10BD5">
          <w:rPr>
            <w:rFonts w:ascii="Arial" w:eastAsia="Calibri" w:hAnsi="Arial" w:cs="Arial"/>
            <w:noProof w:val="0"/>
            <w:webHidden/>
          </w:rPr>
          <w:instrText xml:space="preserve"> PAGEREF _Toc499645050 \h </w:instrText>
        </w:r>
        <w:r w:rsidR="00616FB9" w:rsidRPr="00C10BD5">
          <w:rPr>
            <w:rFonts w:ascii="Arial" w:eastAsia="Calibri" w:hAnsi="Arial" w:cs="Arial"/>
            <w:noProof w:val="0"/>
            <w:webHidden/>
          </w:rPr>
        </w:r>
        <w:r w:rsidR="00616FB9" w:rsidRPr="00C10BD5">
          <w:rPr>
            <w:rFonts w:ascii="Arial" w:eastAsia="Calibri" w:hAnsi="Arial" w:cs="Arial"/>
            <w:noProof w:val="0"/>
            <w:webHidden/>
          </w:rPr>
          <w:fldChar w:fldCharType="separate"/>
        </w:r>
        <w:r w:rsidR="00616FB9" w:rsidRPr="00C10BD5">
          <w:rPr>
            <w:rFonts w:ascii="Arial" w:eastAsia="Calibri" w:hAnsi="Arial" w:cs="Arial"/>
            <w:noProof w:val="0"/>
            <w:webHidden/>
          </w:rPr>
          <w:t>13</w:t>
        </w:r>
        <w:r w:rsidR="00616FB9" w:rsidRPr="00C10BD5">
          <w:rPr>
            <w:rFonts w:ascii="Arial" w:eastAsia="Calibri" w:hAnsi="Arial" w:cs="Arial"/>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1" w:history="1">
        <w:r w:rsidR="00616FB9" w:rsidRPr="00C10BD5">
          <w:rPr>
            <w:rFonts w:ascii="Arial" w:eastAsia="Times New Roman" w:hAnsi="Arial" w:cs="Arial"/>
            <w:b/>
            <w:bCs/>
            <w:noProof w:val="0"/>
            <w:color w:val="0563C1"/>
            <w:u w:val="single"/>
          </w:rPr>
          <w:t>15. Допустими целеви групи (ако е приложимо):</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_Toc499645051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2" w:history="1">
        <w:r w:rsidR="00616FB9" w:rsidRPr="00C10BD5">
          <w:rPr>
            <w:rFonts w:ascii="Arial" w:eastAsia="Times New Roman" w:hAnsi="Arial" w:cs="Arial"/>
            <w:b/>
            <w:bCs/>
            <w:noProof w:val="0"/>
            <w:color w:val="0563C1"/>
            <w:u w:val="single"/>
          </w:rPr>
          <w:t>16. Приложим режим на минимални/държавни помощи (ако е приложимо):</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_Toc499645052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14</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3" w:history="1">
        <w:r w:rsidR="00616FB9" w:rsidRPr="00C10BD5">
          <w:rPr>
            <w:rFonts w:ascii="Arial" w:eastAsia="Times New Roman" w:hAnsi="Arial" w:cs="Arial"/>
            <w:b/>
            <w:bCs/>
            <w:noProof w:val="0"/>
            <w:color w:val="0563C1"/>
            <w:u w:val="single"/>
          </w:rPr>
          <w:t>17. Хоризонтални политики:</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_Toc499645053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4" w:history="1">
        <w:r w:rsidR="00616FB9" w:rsidRPr="00C10BD5">
          <w:rPr>
            <w:rFonts w:ascii="Arial" w:eastAsia="Times New Roman" w:hAnsi="Arial" w:cs="Arial"/>
            <w:b/>
            <w:bCs/>
            <w:noProof w:val="0"/>
            <w:color w:val="0563C1"/>
            <w:u w:val="single"/>
          </w:rPr>
          <w:t>18. Минимален и максимален срок за изпълнение на проекта (ако е приложимо):</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_Toc499645054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5" w:history="1">
        <w:r w:rsidR="00616FB9" w:rsidRPr="00C10BD5">
          <w:rPr>
            <w:rFonts w:ascii="Arial" w:eastAsia="Times New Roman" w:hAnsi="Arial" w:cs="Arial"/>
            <w:b/>
            <w:bCs/>
            <w:noProof w:val="0"/>
            <w:color w:val="0563C1"/>
            <w:u w:val="single"/>
          </w:rPr>
          <w:t>19. Ред за оценяване на концепциите за проектни предложения:</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_Toc499645055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6" w:history="1">
        <w:r w:rsidR="00616FB9" w:rsidRPr="00C10BD5">
          <w:rPr>
            <w:rFonts w:ascii="Arial" w:eastAsia="Times New Roman" w:hAnsi="Arial" w:cs="Arial"/>
            <w:b/>
            <w:bCs/>
            <w:noProof w:val="0"/>
            <w:color w:val="0563C1"/>
            <w:u w:val="single"/>
          </w:rPr>
          <w:t>20. Критерии и методика за оценка на концепциите за проектни предложения:</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_Toc499645056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15</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57" w:history="1">
        <w:r w:rsidR="00616FB9" w:rsidRPr="00C10BD5">
          <w:rPr>
            <w:rFonts w:ascii="Arial" w:eastAsia="Times New Roman" w:hAnsi="Arial" w:cs="Arial"/>
            <w:b/>
            <w:bCs/>
            <w:noProof w:val="0"/>
            <w:color w:val="0563C1"/>
            <w:u w:val="single"/>
          </w:rPr>
          <w:t>21. Ред за оценяване на проектните предложения:</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_Toc499645057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16</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0" w:history="1">
        <w:r w:rsidR="00616FB9" w:rsidRPr="00C10BD5">
          <w:rPr>
            <w:rFonts w:ascii="Arial" w:eastAsia="Times New Roman" w:hAnsi="Arial" w:cs="Arial"/>
            <w:b/>
            <w:bCs/>
            <w:noProof w:val="0"/>
            <w:color w:val="0563C1"/>
            <w:u w:val="single"/>
            <w:lang w:eastAsia="x-none"/>
          </w:rPr>
          <w:t>22. Критерии и методика за оценка на проектните предложения:</w:t>
        </w:r>
        <w:r w:rsidR="00616FB9" w:rsidRPr="00C10BD5">
          <w:rPr>
            <w:rFonts w:ascii="Arial" w:eastAsia="Calibri" w:hAnsi="Arial" w:cs="Arial"/>
            <w:bCs/>
            <w:noProof w:val="0"/>
            <w:webHidden/>
          </w:rPr>
          <w:tab/>
          <w:t>20</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1" w:history="1">
        <w:r w:rsidR="00616FB9" w:rsidRPr="00C10BD5">
          <w:rPr>
            <w:rFonts w:ascii="Arial" w:eastAsia="Times New Roman" w:hAnsi="Arial" w:cs="Arial"/>
            <w:b/>
            <w:bCs/>
            <w:noProof w:val="0"/>
            <w:color w:val="0563C1"/>
            <w:u w:val="single"/>
            <w:lang w:eastAsia="x-none"/>
          </w:rPr>
          <w:t>23. Начин на подаване на проектните предложения/концепциите за проектни предложения:</w:t>
        </w:r>
        <w:r w:rsidR="00616FB9" w:rsidRPr="00C10BD5">
          <w:rPr>
            <w:rFonts w:ascii="Arial" w:eastAsia="Calibri" w:hAnsi="Arial" w:cs="Arial"/>
            <w:bCs/>
            <w:noProof w:val="0"/>
            <w:webHidden/>
          </w:rPr>
          <w:tab/>
          <w:t>21</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2" w:history="1">
        <w:r w:rsidR="00616FB9" w:rsidRPr="00C10BD5">
          <w:rPr>
            <w:rFonts w:ascii="Arial" w:eastAsia="Times New Roman" w:hAnsi="Arial" w:cs="Arial"/>
            <w:b/>
            <w:bCs/>
            <w:noProof w:val="0"/>
            <w:color w:val="0563C1"/>
            <w:u w:val="single"/>
            <w:lang w:eastAsia="x-none"/>
          </w:rPr>
          <w:t>24. Списък на документите, които се подават на етап кандидатстване:</w:t>
        </w:r>
        <w:r w:rsidR="00616FB9" w:rsidRPr="00C10BD5">
          <w:rPr>
            <w:rFonts w:ascii="Arial" w:eastAsia="Calibri" w:hAnsi="Arial" w:cs="Arial"/>
            <w:bCs/>
            <w:noProof w:val="0"/>
            <w:webHidden/>
          </w:rPr>
          <w:tab/>
        </w:r>
        <w:r w:rsidR="00616FB9" w:rsidRPr="00C10BD5">
          <w:rPr>
            <w:rFonts w:ascii="Arial" w:eastAsia="Calibri" w:hAnsi="Arial" w:cs="Arial"/>
            <w:bCs/>
            <w:noProof w:val="0"/>
            <w:webHidden/>
          </w:rPr>
          <w:fldChar w:fldCharType="begin"/>
        </w:r>
        <w:r w:rsidR="00616FB9" w:rsidRPr="00C10BD5">
          <w:rPr>
            <w:rFonts w:ascii="Arial" w:eastAsia="Calibri" w:hAnsi="Arial" w:cs="Arial"/>
            <w:bCs/>
            <w:noProof w:val="0"/>
            <w:webHidden/>
          </w:rPr>
          <w:instrText xml:space="preserve"> PAGEREF _Toc499645062 \h </w:instrText>
        </w:r>
        <w:r w:rsidR="00616FB9" w:rsidRPr="00C10BD5">
          <w:rPr>
            <w:rFonts w:ascii="Arial" w:eastAsia="Calibri" w:hAnsi="Arial" w:cs="Arial"/>
            <w:bCs/>
            <w:noProof w:val="0"/>
            <w:webHidden/>
          </w:rPr>
        </w:r>
        <w:r w:rsidR="00616FB9" w:rsidRPr="00C10BD5">
          <w:rPr>
            <w:rFonts w:ascii="Arial" w:eastAsia="Calibri" w:hAnsi="Arial" w:cs="Arial"/>
            <w:bCs/>
            <w:noProof w:val="0"/>
            <w:webHidden/>
          </w:rPr>
          <w:fldChar w:fldCharType="separate"/>
        </w:r>
        <w:r w:rsidR="00616FB9" w:rsidRPr="00C10BD5">
          <w:rPr>
            <w:rFonts w:ascii="Arial" w:eastAsia="Calibri" w:hAnsi="Arial" w:cs="Arial"/>
            <w:bCs/>
            <w:noProof w:val="0"/>
            <w:webHidden/>
          </w:rPr>
          <w:t>22</w:t>
        </w:r>
        <w:r w:rsidR="00616FB9" w:rsidRPr="00C10BD5">
          <w:rPr>
            <w:rFonts w:ascii="Arial" w:eastAsia="Calibri" w:hAnsi="Arial" w:cs="Arial"/>
            <w:bCs/>
            <w:noProof w:val="0"/>
            <w:webHidden/>
          </w:rPr>
          <w:fldChar w:fldCharType="end"/>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3" w:history="1">
        <w:r w:rsidR="00616FB9" w:rsidRPr="00C10BD5">
          <w:rPr>
            <w:rFonts w:ascii="Arial" w:eastAsia="Times New Roman" w:hAnsi="Arial" w:cs="Arial"/>
            <w:b/>
            <w:bCs/>
            <w:noProof w:val="0"/>
            <w:color w:val="0563C1"/>
            <w:u w:val="single"/>
          </w:rPr>
          <w:t>25. Краен срок за подаване на проектните предложения:</w:t>
        </w:r>
        <w:r w:rsidR="00616FB9" w:rsidRPr="00C10BD5">
          <w:rPr>
            <w:rFonts w:ascii="Arial" w:eastAsia="Calibri" w:hAnsi="Arial" w:cs="Arial"/>
            <w:bCs/>
            <w:noProof w:val="0"/>
            <w:webHidden/>
          </w:rPr>
          <w:tab/>
          <w:t>27</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4" w:history="1">
        <w:r w:rsidR="00616FB9" w:rsidRPr="00C10BD5">
          <w:rPr>
            <w:rFonts w:ascii="Arial" w:eastAsia="Times New Roman" w:hAnsi="Arial" w:cs="Arial"/>
            <w:b/>
            <w:bCs/>
            <w:noProof w:val="0"/>
            <w:color w:val="0563C1"/>
            <w:u w:val="single"/>
          </w:rPr>
          <w:t>26. Адрес за подаване на проектните предложения/концепциите за проектни предложения:</w:t>
        </w:r>
        <w:r w:rsidR="00616FB9" w:rsidRPr="00C10BD5">
          <w:rPr>
            <w:rFonts w:ascii="Arial" w:eastAsia="Calibri" w:hAnsi="Arial" w:cs="Arial"/>
            <w:bCs/>
            <w:noProof w:val="0"/>
            <w:webHidden/>
          </w:rPr>
          <w:tab/>
          <w:t>27</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5" w:history="1">
        <w:r w:rsidR="00616FB9" w:rsidRPr="00C10BD5">
          <w:rPr>
            <w:rFonts w:ascii="Arial" w:eastAsia="Times New Roman" w:hAnsi="Arial" w:cs="Arial"/>
            <w:b/>
            <w:bCs/>
            <w:noProof w:val="0"/>
            <w:color w:val="0563C1"/>
            <w:u w:val="single"/>
          </w:rPr>
          <w:t>27. Допълнителна информация:</w:t>
        </w:r>
        <w:r w:rsidR="00616FB9" w:rsidRPr="00C10BD5">
          <w:rPr>
            <w:rFonts w:ascii="Arial" w:eastAsia="Calibri" w:hAnsi="Arial" w:cs="Arial"/>
            <w:bCs/>
            <w:noProof w:val="0"/>
          </w:rPr>
          <w:t xml:space="preserve"> </w:t>
        </w:r>
        <w:r w:rsidR="00616FB9" w:rsidRPr="00C10BD5">
          <w:rPr>
            <w:rFonts w:ascii="Arial" w:eastAsia="Times New Roman" w:hAnsi="Arial" w:cs="Arial"/>
            <w:b/>
            <w:bCs/>
            <w:noProof w:val="0"/>
            <w:color w:val="0563C1"/>
            <w:u w:val="single"/>
          </w:rPr>
          <w:t>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616FB9" w:rsidRPr="00C10BD5">
          <w:rPr>
            <w:rFonts w:ascii="Arial" w:eastAsia="Calibri" w:hAnsi="Arial" w:cs="Arial"/>
            <w:bCs/>
            <w:noProof w:val="0"/>
            <w:webHidden/>
          </w:rPr>
          <w:tab/>
          <w:t>28</w:t>
        </w:r>
      </w:hyperlink>
    </w:p>
    <w:p w:rsidR="00616FB9" w:rsidRPr="00C10BD5" w:rsidRDefault="00C01DB3" w:rsidP="00616FB9">
      <w:pPr>
        <w:tabs>
          <w:tab w:val="right" w:leader="dot" w:pos="9346"/>
        </w:tabs>
        <w:spacing w:before="120" w:after="120" w:line="240" w:lineRule="auto"/>
        <w:ind w:left="220"/>
        <w:rPr>
          <w:rFonts w:ascii="Arial" w:eastAsia="Times New Roman" w:hAnsi="Arial" w:cs="Arial"/>
          <w:noProof w:val="0"/>
        </w:rPr>
      </w:pPr>
      <w:hyperlink w:anchor="_Toc499645067" w:history="1">
        <w:r w:rsidR="00616FB9" w:rsidRPr="00C10BD5">
          <w:rPr>
            <w:rFonts w:ascii="Arial" w:eastAsia="Times New Roman" w:hAnsi="Arial" w:cs="Arial"/>
            <w:b/>
            <w:bCs/>
            <w:noProof w:val="0"/>
            <w:color w:val="0563C1"/>
            <w:u w:val="single"/>
          </w:rPr>
          <w:t>28. Приложения към Условията за кандидатстване:</w:t>
        </w:r>
        <w:r w:rsidR="00616FB9" w:rsidRPr="00C10BD5">
          <w:rPr>
            <w:rFonts w:ascii="Arial" w:eastAsia="Calibri" w:hAnsi="Arial" w:cs="Arial"/>
            <w:bCs/>
            <w:noProof w:val="0"/>
            <w:webHidden/>
          </w:rPr>
          <w:tab/>
          <w:t>30</w:t>
        </w:r>
      </w:hyperlink>
    </w:p>
    <w:p w:rsidR="00616FB9" w:rsidRPr="00C10BD5" w:rsidRDefault="00616FB9" w:rsidP="00616FB9">
      <w:pPr>
        <w:spacing w:before="120" w:after="120" w:line="240" w:lineRule="auto"/>
        <w:rPr>
          <w:rFonts w:ascii="Arial" w:eastAsia="Times New Roman" w:hAnsi="Arial" w:cs="Arial"/>
          <w:noProof w:val="0"/>
          <w:color w:val="0070C0"/>
        </w:rPr>
      </w:pPr>
      <w:r w:rsidRPr="00C10BD5">
        <w:rPr>
          <w:rFonts w:ascii="Arial" w:eastAsia="Calibri" w:hAnsi="Arial" w:cs="Arial"/>
          <w:b/>
          <w:bCs/>
          <w:noProof w:val="0"/>
        </w:rPr>
        <w:fldChar w:fldCharType="end"/>
      </w:r>
      <w:r w:rsidRPr="00C10BD5">
        <w:rPr>
          <w:rFonts w:ascii="Arial" w:eastAsia="Calibri" w:hAnsi="Arial" w:cs="Arial"/>
          <w:b/>
          <w:bCs/>
          <w:noProof w:val="0"/>
        </w:rPr>
        <w:br w:type="page"/>
      </w:r>
      <w:bookmarkStart w:id="0" w:name="_Toc475538924"/>
      <w:bookmarkStart w:id="1" w:name="_Toc499645031"/>
      <w:r w:rsidRPr="00C10BD5">
        <w:rPr>
          <w:rFonts w:ascii="Arial" w:eastAsia="Times New Roman" w:hAnsi="Arial" w:cs="Arial"/>
          <w:b/>
          <w:bCs/>
          <w:noProof w:val="0"/>
          <w:color w:val="0070C0"/>
        </w:rPr>
        <w:lastRenderedPageBreak/>
        <w:t>1. Наименование на програмата:</w:t>
      </w:r>
      <w:bookmarkEnd w:id="0"/>
      <w:bookmarkEnd w:id="1"/>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Програма за морско дело и рибарство 2014-2020 г. (ПМДР).</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2" w:name="_Toc475538925"/>
      <w:bookmarkStart w:id="3" w:name="_Toc499645032"/>
      <w:r w:rsidRPr="00C10BD5">
        <w:rPr>
          <w:rFonts w:ascii="Arial" w:eastAsia="Times New Roman" w:hAnsi="Arial" w:cs="Arial"/>
          <w:b/>
          <w:bCs/>
          <w:noProof w:val="0"/>
          <w:color w:val="0070C0"/>
        </w:rPr>
        <w:t>2. Наименование на приоритетната ос:</w:t>
      </w:r>
      <w:bookmarkEnd w:id="2"/>
      <w:bookmarkEnd w:id="3"/>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4" w:name="_Toc406150199"/>
      <w:bookmarkStart w:id="5" w:name="_Toc475538926"/>
      <w:bookmarkStart w:id="6" w:name="_Toc499645033"/>
      <w:r w:rsidRPr="00C10BD5">
        <w:rPr>
          <w:rFonts w:ascii="Arial" w:eastAsia="Calibri" w:hAnsi="Arial" w:cs="Arial"/>
          <w:noProof w:val="0"/>
        </w:rPr>
        <w:t>Приоритет на Съюза 4</w:t>
      </w:r>
      <w:bookmarkEnd w:id="4"/>
      <w:r w:rsidRPr="00C10BD5">
        <w:rPr>
          <w:rFonts w:ascii="Arial" w:eastAsia="Calibri" w:hAnsi="Arial" w:cs="Arial"/>
          <w:noProof w:val="0"/>
        </w:rPr>
        <w:t xml:space="preserve"> „Повишаване на заетостта и териториалното сближаване”</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r w:rsidRPr="00C10BD5">
        <w:rPr>
          <w:rFonts w:ascii="Arial" w:eastAsia="Times New Roman" w:hAnsi="Arial" w:cs="Arial"/>
          <w:b/>
          <w:bCs/>
          <w:noProof w:val="0"/>
          <w:color w:val="0070C0"/>
        </w:rPr>
        <w:t>3. Наименование на процедурата/мярката:</w:t>
      </w:r>
      <w:bookmarkEnd w:id="5"/>
      <w:bookmarkEnd w:id="6"/>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Процедура чрез подбор на проекти BG14MFOP001-4.094 „Подобряване на достъпа до рибарска инфраструктура и увеличаване на синия потенциал“.</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Мярка 2.1.1. „Подобряване на достъпа до рибарска инфраструктура и увеличаване на синия потенциал“ от стратегията за Водено от общностите местно развитие (ВОМР) на Местна инициативна рибарска група (МИРГ) „Варна, район Аспарухово-Белослав-Аксаково“.</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7" w:name="_Toc475538927"/>
      <w:bookmarkStart w:id="8" w:name="_Toc499645034"/>
      <w:r w:rsidRPr="00C10BD5">
        <w:rPr>
          <w:rFonts w:ascii="Arial" w:eastAsia="Times New Roman" w:hAnsi="Arial" w:cs="Arial"/>
          <w:b/>
          <w:bCs/>
          <w:noProof w:val="0"/>
          <w:color w:val="0070C0"/>
        </w:rPr>
        <w:t>4. Измерения по кодове:</w:t>
      </w:r>
      <w:bookmarkEnd w:id="7"/>
      <w:bookmarkEnd w:id="8"/>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Област на интервенция: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 xml:space="preserve">097 Инициативи за водено от общностите местно развитие в градски и селски райони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Форма на финансиране: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 xml:space="preserve">01 Безвъзмездни средства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Механизми за териториално изпълнение: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rPr>
          <w:rFonts w:ascii="Arial" w:eastAsia="Calibri" w:hAnsi="Arial" w:cs="Arial"/>
          <w:noProof w:val="0"/>
        </w:rPr>
      </w:pPr>
      <w:r w:rsidRPr="00C10BD5">
        <w:rPr>
          <w:rFonts w:ascii="Arial" w:eastAsia="Calibri" w:hAnsi="Arial" w:cs="Arial"/>
          <w:noProof w:val="0"/>
        </w:rPr>
        <w:t xml:space="preserve">06 Инициативи за водено от общностите местно развитие </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9" w:name="_Toc475538928"/>
      <w:bookmarkStart w:id="10" w:name="_Toc499645035"/>
      <w:r w:rsidRPr="00C10BD5">
        <w:rPr>
          <w:rFonts w:ascii="Arial" w:eastAsia="Times New Roman" w:hAnsi="Arial" w:cs="Arial"/>
          <w:b/>
          <w:bCs/>
          <w:noProof w:val="0"/>
          <w:color w:val="0070C0"/>
        </w:rPr>
        <w:t>5. Териториален обхват:</w:t>
      </w:r>
      <w:bookmarkEnd w:id="9"/>
      <w:bookmarkEnd w:id="10"/>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11" w:name="_Toc475538929"/>
      <w:bookmarkStart w:id="12" w:name="_Toc499645036"/>
      <w:r w:rsidRPr="00C10BD5">
        <w:rPr>
          <w:rFonts w:ascii="Arial" w:eastAsia="Calibri" w:hAnsi="Arial" w:cs="Arial"/>
          <w:noProof w:val="0"/>
        </w:rPr>
        <w:t>Проектите по мярката следва да бъдат изпълнени на територията на МИРГ „Варна, район Аспарухово-Белослав-Аксаково“. Територията на МИРГ се състои от целите административни територии на общините Аксаково и Белослав и част от административната територия на община Варна, а именно - район Аспарухово.</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r w:rsidRPr="00C10BD5">
        <w:rPr>
          <w:rFonts w:ascii="Arial" w:eastAsia="Times New Roman" w:hAnsi="Arial" w:cs="Arial"/>
          <w:b/>
          <w:bCs/>
          <w:noProof w:val="0"/>
          <w:color w:val="0070C0"/>
        </w:rPr>
        <w:t>6. Цели на предоставяната безвъзмездна финансова помощ по процедурата и очаквани резултати:</w:t>
      </w:r>
      <w:bookmarkEnd w:id="11"/>
      <w:bookmarkEnd w:id="12"/>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Подпомагането по настоящата мярка допринася за постигането на приоритет на Съюза за устойчивото развитие на рибарството и аквакултурите и свързаните с тях дейности, в съответствие с член 6, параграф 4 на Регламент 508/2014, както и специфична цел на ВОМР: „г/ насърчаване на социалното благополучие и културното наследство в рибарските райони, включващо риболов, аквакултури и морското културно наследство.“</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Мярката има за цел да насърчи социалното благополучие и икономическото развитие на територията на МИРГ. Цели се развитие на рибарската област, чрез подобряване средата на живот като се използва, развива, опазва и възстановява природния, културно-исторически и демографски потенциал, подобряване и развитие на техническата инфраструктура за дейности свързани с интегрираното използване на морските ресурси - син растеж, повишаване на енергийната ефективност, дейности свързани с рибарство/рибарски селища, опазване на околната среда и подобряване на качеството на разтоварваните на сушата продукти, както и безопасността и условията на труд.</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13" w:name="_Toc475538930"/>
      <w:bookmarkStart w:id="14" w:name="_Toc499645037"/>
      <w:r w:rsidRPr="00C10BD5">
        <w:rPr>
          <w:rFonts w:ascii="Arial" w:eastAsia="Times New Roman" w:hAnsi="Arial" w:cs="Arial"/>
          <w:b/>
          <w:bCs/>
          <w:noProof w:val="0"/>
          <w:color w:val="0070C0"/>
        </w:rPr>
        <w:t>7. Индикатори</w:t>
      </w:r>
      <w:bookmarkEnd w:id="13"/>
      <w:bookmarkEnd w:id="14"/>
    </w:p>
    <w:p w:rsidR="00616FB9" w:rsidRPr="00C10BD5" w:rsidRDefault="00616FB9" w:rsidP="00616FB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По настоящата процедура следва да бъде заявен поне един от долуизброените индикатори: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contextualSpacing/>
        <w:jc w:val="both"/>
        <w:rPr>
          <w:rFonts w:ascii="Arial" w:eastAsia="Calibri" w:hAnsi="Arial" w:cs="Arial"/>
          <w:noProof w:val="0"/>
        </w:rPr>
      </w:pPr>
      <w:r w:rsidRPr="00C10BD5">
        <w:rPr>
          <w:rFonts w:ascii="Arial" w:eastAsia="Calibri" w:hAnsi="Arial" w:cs="Arial"/>
          <w:noProof w:val="0"/>
        </w:rPr>
        <w:t>- Брой подпомогнати проекти за инвестиции в инфраструктура свързана с рибарите и рибарските дейности.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contextualSpacing/>
        <w:jc w:val="both"/>
        <w:rPr>
          <w:rFonts w:ascii="Arial" w:eastAsia="Calibri" w:hAnsi="Arial" w:cs="Arial"/>
          <w:noProof w:val="0"/>
        </w:rPr>
      </w:pPr>
      <w:r w:rsidRPr="00C10BD5">
        <w:rPr>
          <w:rFonts w:ascii="Arial" w:eastAsia="Calibri" w:hAnsi="Arial" w:cs="Arial"/>
          <w:noProof w:val="0"/>
        </w:rPr>
        <w:t>- Създадена заетост;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contextualSpacing/>
        <w:jc w:val="both"/>
        <w:rPr>
          <w:rFonts w:ascii="Arial" w:eastAsia="Calibri" w:hAnsi="Arial" w:cs="Arial"/>
          <w:noProof w:val="0"/>
        </w:rPr>
      </w:pPr>
      <w:r w:rsidRPr="00C10BD5">
        <w:rPr>
          <w:rFonts w:ascii="Arial" w:eastAsia="Calibri" w:hAnsi="Arial" w:cs="Arial"/>
          <w:noProof w:val="0"/>
        </w:rPr>
        <w:t>- Запазена заетост;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contextualSpacing/>
        <w:jc w:val="both"/>
        <w:rPr>
          <w:rFonts w:ascii="Arial" w:eastAsia="Calibri" w:hAnsi="Arial" w:cs="Arial"/>
          <w:noProof w:val="0"/>
        </w:rPr>
      </w:pPr>
      <w:r w:rsidRPr="00C10BD5">
        <w:rPr>
          <w:rFonts w:ascii="Arial" w:eastAsia="Calibri" w:hAnsi="Arial" w:cs="Arial"/>
          <w:noProof w:val="0"/>
        </w:rPr>
        <w:t>- Създадени предприятия.</w:t>
      </w:r>
    </w:p>
    <w:p w:rsidR="00616FB9" w:rsidRPr="00C10BD5" w:rsidRDefault="00616FB9" w:rsidP="00616FB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lastRenderedPageBreak/>
        <w:drawing>
          <wp:inline distT="0" distB="0" distL="0" distR="0" wp14:anchorId="1ED76C7C" wp14:editId="496981E6">
            <wp:extent cx="587221" cy="273304"/>
            <wp:effectExtent l="57150" t="0" r="41910" b="1079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Кандидатите следва да попълнят индикаторите, които са приложими за съответното проектно предложение , като те ще бъдат проследени на етап мониторинг.</w:t>
      </w:r>
    </w:p>
    <w:p w:rsidR="00C10BD5" w:rsidRPr="00C10BD5" w:rsidRDefault="00C10BD5" w:rsidP="00C10BD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Във Формуляра за кандидатстване индикаторите се попълват с натрупване, т.е. те следва да обхващат целия период на изпълнение на проектното предложение.</w:t>
      </w:r>
    </w:p>
    <w:p w:rsidR="00C10BD5" w:rsidRPr="00C10BD5" w:rsidRDefault="00C10BD5" w:rsidP="00C10BD5">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Изпълнението на индикаторите се проследяват ежегодно на годишна база при извършване на мониторинг до края на изтичане срока на договора по проекта.</w:t>
      </w:r>
    </w:p>
    <w:p w:rsidR="00616FB9" w:rsidRDefault="00616FB9" w:rsidP="00616FB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lang w:val="en-US"/>
        </w:rPr>
      </w:pPr>
      <w:r w:rsidRPr="00C10BD5">
        <w:rPr>
          <w:rFonts w:ascii="Arial" w:eastAsia="Calibri" w:hAnsi="Arial" w:cs="Arial"/>
          <w:b/>
          <w:lang w:val="en-US"/>
        </w:rPr>
        <w:drawing>
          <wp:inline distT="0" distB="0" distL="0" distR="0" wp14:anchorId="6FA93EE0" wp14:editId="4ADE0DE9">
            <wp:extent cx="587221" cy="273304"/>
            <wp:effectExtent l="57150" t="0" r="41910" b="1079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 г. (Обн. ДВ. бр.27 от 31 Март 2017г.).</w:t>
      </w:r>
    </w:p>
    <w:p w:rsidR="00C10BD5" w:rsidRPr="00C10BD5" w:rsidRDefault="00C10BD5" w:rsidP="00616FB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noProof w:val="0"/>
          <w:lang w:val="en-US"/>
        </w:rPr>
      </w:pPr>
      <w:r w:rsidRPr="00C10BD5">
        <w:rPr>
          <w:rFonts w:ascii="Arial" w:eastAsia="Calibri" w:hAnsi="Arial" w:cs="Arial"/>
          <w:b/>
          <w:lang w:val="en-US"/>
        </w:rPr>
        <w:drawing>
          <wp:inline distT="0" distB="0" distL="0" distR="0" wp14:anchorId="7D5A2B78" wp14:editId="074284B2">
            <wp:extent cx="587221" cy="273304"/>
            <wp:effectExtent l="57150" t="0" r="41910" b="1079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и са налични на следния интернет адрес: </w:t>
      </w:r>
      <w:hyperlink r:id="rId9" w:history="1">
        <w:r w:rsidRPr="00C10BD5">
          <w:rPr>
            <w:rFonts w:ascii="Arial" w:eastAsia="Calibri" w:hAnsi="Arial" w:cs="Arial"/>
            <w:i/>
            <w:noProof w:val="0"/>
            <w:color w:val="0563C1"/>
            <w:u w:val="single"/>
          </w:rPr>
          <w:t>https://www.eufunds.bg/bg/pmdr/node/2581</w:t>
        </w:r>
      </w:hyperlink>
      <w:r w:rsidRPr="00C10BD5">
        <w:rPr>
          <w:rFonts w:ascii="Arial" w:eastAsia="Calibri" w:hAnsi="Arial" w:cs="Arial"/>
          <w:noProof w:val="0"/>
          <w:lang w:val="en-US"/>
        </w:rPr>
        <w:t>.</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15" w:name="_Toc475538931"/>
      <w:bookmarkStart w:id="16" w:name="_Toc499645038"/>
      <w:r w:rsidRPr="00C10BD5">
        <w:rPr>
          <w:rFonts w:ascii="Arial" w:eastAsia="Times New Roman" w:hAnsi="Arial" w:cs="Arial"/>
          <w:b/>
          <w:bCs/>
          <w:noProof w:val="0"/>
          <w:color w:val="0070C0"/>
        </w:rPr>
        <w:t>8. Общ размер на безвъзмездната финансова помощ по процедурата:</w:t>
      </w:r>
      <w:bookmarkEnd w:id="15"/>
      <w:bookmarkEnd w:id="16"/>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Общият размер на безвъзмездната финансова помощ за проекти по процедура чрез подбор на проекти по „Мярка 2.1.1. Подобряване на достъпа до рибарска инфраструктура и увеличаване на синия потенциал“ е, както следва:</w:t>
      </w:r>
    </w:p>
    <w:tbl>
      <w:tblPr>
        <w:tblW w:w="9304" w:type="dxa"/>
        <w:jc w:val="center"/>
        <w:tblInd w:w="18" w:type="dxa"/>
        <w:tblCellMar>
          <w:left w:w="0" w:type="dxa"/>
          <w:right w:w="0" w:type="dxa"/>
        </w:tblCellMar>
        <w:tblLook w:val="04A0" w:firstRow="1" w:lastRow="0" w:firstColumn="1" w:lastColumn="0" w:noHBand="0" w:noVBand="1"/>
      </w:tblPr>
      <w:tblGrid>
        <w:gridCol w:w="3209"/>
        <w:gridCol w:w="2977"/>
        <w:gridCol w:w="3118"/>
      </w:tblGrid>
      <w:tr w:rsidR="00616FB9" w:rsidRPr="00C10BD5" w:rsidTr="00C10BD5">
        <w:trPr>
          <w:jc w:val="center"/>
        </w:trPr>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616FB9" w:rsidRPr="00C10BD5" w:rsidRDefault="00616FB9" w:rsidP="00616FB9">
            <w:pPr>
              <w:spacing w:before="120" w:after="120" w:line="240" w:lineRule="auto"/>
              <w:jc w:val="center"/>
              <w:rPr>
                <w:rFonts w:ascii="Arial" w:eastAsia="Calibri" w:hAnsi="Arial" w:cs="Arial"/>
                <w:b/>
                <w:bCs/>
                <w:noProof w:val="0"/>
                <w:lang w:eastAsia="bg-BG"/>
              </w:rPr>
            </w:pPr>
            <w:r w:rsidRPr="00C10BD5">
              <w:rPr>
                <w:rFonts w:ascii="Arial" w:eastAsia="Calibri" w:hAnsi="Arial" w:cs="Arial"/>
                <w:b/>
                <w:bCs/>
                <w:noProof w:val="0"/>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16FB9" w:rsidRPr="00C10BD5" w:rsidRDefault="00616FB9" w:rsidP="00616FB9">
            <w:pPr>
              <w:spacing w:before="120" w:after="120" w:line="240" w:lineRule="auto"/>
              <w:jc w:val="center"/>
              <w:rPr>
                <w:rFonts w:ascii="Arial" w:eastAsia="Calibri" w:hAnsi="Arial" w:cs="Arial"/>
                <w:b/>
                <w:bCs/>
                <w:noProof w:val="0"/>
                <w:lang w:eastAsia="bg-BG"/>
              </w:rPr>
            </w:pPr>
            <w:r w:rsidRPr="00C10BD5">
              <w:rPr>
                <w:rFonts w:ascii="Arial" w:eastAsia="Calibri" w:hAnsi="Arial" w:cs="Arial"/>
                <w:b/>
                <w:bCs/>
                <w:noProof w:val="0"/>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16FB9" w:rsidRPr="00C10BD5" w:rsidRDefault="00616FB9" w:rsidP="00616FB9">
            <w:pPr>
              <w:spacing w:before="120" w:after="120" w:line="240" w:lineRule="auto"/>
              <w:jc w:val="center"/>
              <w:rPr>
                <w:rFonts w:ascii="Arial" w:eastAsia="Calibri" w:hAnsi="Arial" w:cs="Arial"/>
                <w:b/>
                <w:bCs/>
                <w:noProof w:val="0"/>
                <w:lang w:eastAsia="bg-BG"/>
              </w:rPr>
            </w:pPr>
            <w:r w:rsidRPr="00C10BD5">
              <w:rPr>
                <w:rFonts w:ascii="Arial" w:eastAsia="Calibri" w:hAnsi="Arial" w:cs="Arial"/>
                <w:b/>
                <w:bCs/>
                <w:noProof w:val="0"/>
                <w:lang w:eastAsia="bg-BG"/>
              </w:rPr>
              <w:t>Национално съфинансиране</w:t>
            </w:r>
          </w:p>
        </w:tc>
      </w:tr>
      <w:tr w:rsidR="00616FB9" w:rsidRPr="00C10BD5" w:rsidTr="00C10BD5">
        <w:trPr>
          <w:jc w:val="center"/>
        </w:trPr>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6FB9" w:rsidRPr="00C10BD5" w:rsidRDefault="00616FB9" w:rsidP="00616FB9">
            <w:pPr>
              <w:spacing w:before="120" w:after="120" w:line="240" w:lineRule="auto"/>
              <w:jc w:val="center"/>
              <w:rPr>
                <w:rFonts w:ascii="Arial" w:eastAsia="Calibri" w:hAnsi="Arial" w:cs="Arial"/>
                <w:noProof w:val="0"/>
                <w:lang w:eastAsia="bg-BG"/>
              </w:rPr>
            </w:pPr>
            <w:r w:rsidRPr="00C10BD5">
              <w:rPr>
                <w:rFonts w:ascii="Arial" w:eastAsia="Calibri" w:hAnsi="Arial" w:cs="Arial"/>
                <w:noProof w:val="0"/>
                <w:lang w:eastAsia="bg-BG"/>
              </w:rPr>
              <w:t>391 166 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616FB9" w:rsidRPr="00C10BD5" w:rsidRDefault="00616FB9" w:rsidP="00616FB9">
            <w:pPr>
              <w:spacing w:before="120" w:after="120" w:line="240" w:lineRule="auto"/>
              <w:jc w:val="center"/>
              <w:rPr>
                <w:rFonts w:ascii="Arial" w:eastAsia="Calibri" w:hAnsi="Arial" w:cs="Arial"/>
                <w:noProof w:val="0"/>
                <w:lang w:eastAsia="bg-BG"/>
              </w:rPr>
            </w:pPr>
            <w:r w:rsidRPr="00C10BD5">
              <w:rPr>
                <w:rFonts w:ascii="Arial" w:eastAsia="Calibri" w:hAnsi="Arial" w:cs="Arial"/>
                <w:noProof w:val="0"/>
                <w:lang w:eastAsia="bg-BG"/>
              </w:rPr>
              <w:t>332 491,10 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rsidR="00616FB9" w:rsidRPr="00C10BD5" w:rsidRDefault="00616FB9" w:rsidP="00616FB9">
            <w:pPr>
              <w:spacing w:before="120" w:after="120" w:line="240" w:lineRule="auto"/>
              <w:jc w:val="center"/>
              <w:rPr>
                <w:rFonts w:ascii="Arial" w:eastAsia="Calibri" w:hAnsi="Arial" w:cs="Arial"/>
                <w:noProof w:val="0"/>
                <w:lang w:eastAsia="bg-BG"/>
              </w:rPr>
            </w:pPr>
            <w:r w:rsidRPr="00C10BD5">
              <w:rPr>
                <w:rFonts w:ascii="Arial" w:eastAsia="Calibri" w:hAnsi="Arial" w:cs="Arial"/>
                <w:noProof w:val="0"/>
                <w:lang w:eastAsia="bg-BG"/>
              </w:rPr>
              <w:t>58 674,90 лв.</w:t>
            </w:r>
          </w:p>
        </w:tc>
      </w:tr>
    </w:tbl>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УО на ПМДР и МИРГ „Варна, район Аспарухово-Белослав-Аксаково“ си запазват правото да увеличат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17" w:name="_Toc475538932"/>
      <w:bookmarkStart w:id="18" w:name="_Toc499645039"/>
      <w:r w:rsidRPr="00C10BD5">
        <w:rPr>
          <w:rFonts w:ascii="Arial" w:eastAsia="Times New Roman" w:hAnsi="Arial" w:cs="Arial"/>
          <w:b/>
          <w:bCs/>
          <w:noProof w:val="0"/>
          <w:color w:val="0070C0"/>
        </w:rPr>
        <w:t>9. Минимален (ако е приложимо) и максимален размер на безвъзмездната финансова помощ за конкретен проект:</w:t>
      </w:r>
      <w:bookmarkEnd w:id="17"/>
      <w:bookmarkEnd w:id="18"/>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C10BD5">
        <w:rPr>
          <w:rFonts w:ascii="Arial" w:eastAsia="Calibri" w:hAnsi="Arial" w:cs="Arial"/>
          <w:noProof w:val="0"/>
        </w:rPr>
        <w:t>Минимален размер на безвъзмездната помощ по проект – 20 000 лева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Максимален размер на безвъзмездната помощ по проект – </w:t>
      </w:r>
      <w:r w:rsidRPr="00C10BD5">
        <w:rPr>
          <w:rFonts w:ascii="Arial" w:eastAsia="Calibri" w:hAnsi="Arial" w:cs="Arial"/>
          <w:noProof w:val="0"/>
          <w:lang w:eastAsia="bg-BG"/>
        </w:rPr>
        <w:t xml:space="preserve">391 166 </w:t>
      </w:r>
      <w:r w:rsidRPr="00C10BD5">
        <w:rPr>
          <w:rFonts w:ascii="Arial" w:eastAsia="Calibri" w:hAnsi="Arial" w:cs="Arial"/>
          <w:noProof w:val="0"/>
        </w:rPr>
        <w:t>лева.</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19" w:name="_Toc475538933"/>
      <w:bookmarkStart w:id="20" w:name="_Toc499645040"/>
      <w:r w:rsidRPr="00C10BD5">
        <w:rPr>
          <w:rFonts w:ascii="Arial" w:eastAsia="Times New Roman" w:hAnsi="Arial" w:cs="Arial"/>
          <w:b/>
          <w:bCs/>
          <w:noProof w:val="0"/>
          <w:color w:val="0070C0"/>
        </w:rPr>
        <w:t>10. Процент на съфинансиране:</w:t>
      </w:r>
      <w:bookmarkEnd w:id="19"/>
      <w:bookmarkEnd w:id="20"/>
      <w:r w:rsidRPr="00C10BD5">
        <w:rPr>
          <w:rFonts w:ascii="Arial" w:eastAsia="Times New Roman" w:hAnsi="Arial" w:cs="Arial"/>
          <w:b/>
          <w:bCs/>
          <w:noProof w:val="0"/>
          <w:color w:val="0070C0"/>
        </w:rPr>
        <w:t xml:space="preserve">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Финансова помощ по реда на настоящата процедура е безвъзмездна и се предоставя в рамките на определения бюджет за мярката. Финансова помощ се предоставя под формата на възстановяване на действително направени и платени допустими разходи.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Финансовата помощ е в размер до 100 на сто от общите допустими разходи за проекти.</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1" w:name="_Toc475537082"/>
      <w:bookmarkStart w:id="22" w:name="_Toc475538937"/>
      <w:r w:rsidRPr="00C10BD5">
        <w:rPr>
          <w:rFonts w:ascii="Arial" w:eastAsia="Calibri" w:hAnsi="Arial" w:cs="Arial"/>
          <w:noProof w:val="0"/>
        </w:rPr>
        <w:t>Процент на съфинансиране от ЕФМДР – 85 %</w:t>
      </w:r>
      <w:bookmarkEnd w:id="21"/>
      <w:bookmarkEnd w:id="22"/>
    </w:p>
    <w:p w:rsidR="00616FB9"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3" w:name="_Toc475537083"/>
      <w:bookmarkStart w:id="24" w:name="_Toc475538938"/>
      <w:r w:rsidRPr="00C10BD5">
        <w:rPr>
          <w:rFonts w:ascii="Arial" w:eastAsia="Calibri" w:hAnsi="Arial" w:cs="Arial"/>
          <w:noProof w:val="0"/>
        </w:rPr>
        <w:t>Процент на съфинансиране от националния бюджет – 15%</w:t>
      </w:r>
      <w:bookmarkEnd w:id="23"/>
      <w:bookmarkEnd w:id="24"/>
    </w:p>
    <w:p w:rsidR="00073D7A" w:rsidRPr="00C10BD5" w:rsidRDefault="00073D7A"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073D7A">
        <w:rPr>
          <w:rFonts w:ascii="Arial" w:eastAsia="Calibri" w:hAnsi="Arial" w:cs="Arial"/>
          <w:noProof w:val="0"/>
        </w:rPr>
        <w:lastRenderedPageBreak/>
        <w:t>Финансова помощ по мярката се предоставя под формата на възстановяване на действително направени и платени допустими разходи.</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bCs/>
          <w:noProof w:val="0"/>
        </w:rPr>
      </w:pPr>
      <w:r w:rsidRPr="00C10BD5">
        <w:rPr>
          <w:rFonts w:ascii="Arial" w:eastAsia="Calibri" w:hAnsi="Arial" w:cs="Arial"/>
          <w:bCs/>
          <w:noProof w:val="0"/>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1303/2013 г.),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bCs/>
          <w:noProof w:val="0"/>
        </w:rPr>
      </w:pPr>
      <w:r w:rsidRPr="00C10BD5">
        <w:rPr>
          <w:rFonts w:ascii="Arial" w:eastAsia="Calibri" w:hAnsi="Arial" w:cs="Arial"/>
          <w:bCs/>
          <w:lang w:val="en-US"/>
        </w:rPr>
        <w:drawing>
          <wp:inline distT="0" distB="0" distL="0" distR="0" wp14:anchorId="43C88B45" wp14:editId="7F93B7EB">
            <wp:extent cx="668020" cy="34988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10BD5">
        <w:rPr>
          <w:rFonts w:ascii="Arial" w:eastAsia="Calibri" w:hAnsi="Arial" w:cs="Arial"/>
          <w:bCs/>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25" w:name="_Toc475538939"/>
      <w:bookmarkStart w:id="26" w:name="_Toc499645041"/>
      <w:r w:rsidRPr="00C10BD5">
        <w:rPr>
          <w:rFonts w:ascii="Arial" w:eastAsia="Times New Roman" w:hAnsi="Arial" w:cs="Arial"/>
          <w:b/>
          <w:bCs/>
          <w:noProof w:val="0"/>
          <w:color w:val="0070C0"/>
        </w:rPr>
        <w:t>11. Допустими кандидати:</w:t>
      </w:r>
      <w:bookmarkEnd w:id="25"/>
      <w:bookmarkEnd w:id="26"/>
      <w:r w:rsidRPr="00C10BD5">
        <w:rPr>
          <w:rFonts w:ascii="Arial" w:eastAsia="Times New Roman" w:hAnsi="Arial" w:cs="Arial"/>
          <w:b/>
          <w:bCs/>
          <w:noProof w:val="0"/>
          <w:color w:val="0070C0"/>
        </w:rPr>
        <w:t xml:space="preserve"> </w:t>
      </w:r>
    </w:p>
    <w:p w:rsidR="00616FB9" w:rsidRPr="00C10BD5" w:rsidRDefault="00616FB9" w:rsidP="00616FB9">
      <w:pPr>
        <w:keepNext/>
        <w:spacing w:before="120" w:after="120" w:line="240" w:lineRule="auto"/>
        <w:outlineLvl w:val="2"/>
        <w:rPr>
          <w:rFonts w:ascii="Arial" w:eastAsia="Times New Roman" w:hAnsi="Arial" w:cs="Arial"/>
          <w:noProof w:val="0"/>
          <w:color w:val="0070C0"/>
        </w:rPr>
      </w:pPr>
      <w:bookmarkStart w:id="27" w:name="_Toc499645042"/>
      <w:r w:rsidRPr="00C10BD5">
        <w:rPr>
          <w:rFonts w:ascii="Arial" w:eastAsia="Times New Roman" w:hAnsi="Arial" w:cs="Arial"/>
          <w:b/>
          <w:bCs/>
          <w:noProof w:val="0"/>
          <w:color w:val="0070C0"/>
        </w:rPr>
        <w:t>11.1 Критерии за допустимост на кандидатите:</w:t>
      </w:r>
      <w:bookmarkEnd w:id="27"/>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rPr>
          <w:rFonts w:ascii="Arial" w:eastAsia="Calibri" w:hAnsi="Arial" w:cs="Arial"/>
          <w:noProof w:val="0"/>
          <w:color w:val="000000"/>
          <w:lang w:eastAsia="bg-BG"/>
        </w:rPr>
      </w:pPr>
      <w:r w:rsidRPr="00C10BD5">
        <w:rPr>
          <w:rFonts w:ascii="Arial" w:eastAsia="Calibri" w:hAnsi="Arial" w:cs="Arial"/>
          <w:noProof w:val="0"/>
          <w:color w:val="000000"/>
          <w:lang w:eastAsia="bg-BG"/>
        </w:rPr>
        <w:t>Допустими кандидати по мярката са:</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C10BD5">
        <w:rPr>
          <w:rFonts w:ascii="Arial" w:eastAsia="Calibri" w:hAnsi="Arial" w:cs="Arial"/>
          <w:noProof w:val="0"/>
          <w:color w:val="000000"/>
          <w:lang w:eastAsia="bg-BG"/>
        </w:rPr>
        <w:t>1. Община Варна, Община Белослaв и Община Аксаково;</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C10BD5">
        <w:rPr>
          <w:rFonts w:ascii="Arial" w:eastAsia="Calibri" w:hAnsi="Arial" w:cs="Arial"/>
          <w:noProof w:val="0"/>
          <w:color w:val="000000"/>
          <w:lang w:eastAsia="bg-BG"/>
        </w:rPr>
        <w:t>2. Читалища, регистрирани по Закона за народните читалища. Читалища трябва да са територията на МИРГ „Варна, район Аспарухово-Белослав-Аксаково“.</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C10BD5">
        <w:rPr>
          <w:rFonts w:ascii="Arial" w:eastAsia="Calibri" w:hAnsi="Arial" w:cs="Arial"/>
          <w:noProof w:val="0"/>
          <w:color w:val="000000"/>
          <w:lang w:eastAsia="bg-BG"/>
        </w:rPr>
        <w:t xml:space="preserve">3. Юридически лица с нестопанска цел, регистрирани по ЗЮЛНЦ в обществена полза, </w:t>
      </w:r>
      <w:r w:rsidRPr="00C10BD5">
        <w:rPr>
          <w:rFonts w:ascii="Arial" w:eastAsia="Calibri" w:hAnsi="Arial" w:cs="Arial"/>
          <w:noProof w:val="0"/>
        </w:rPr>
        <w:t xml:space="preserve"> </w:t>
      </w:r>
      <w:r w:rsidRPr="00C10BD5">
        <w:rPr>
          <w:rFonts w:ascii="Arial" w:eastAsia="Calibri" w:hAnsi="Arial" w:cs="Arial"/>
          <w:noProof w:val="0"/>
          <w:color w:val="000000"/>
          <w:lang w:eastAsia="bg-BG"/>
        </w:rPr>
        <w:t>със седалище и aдрес на управление територията на МИРГ „Варна, район Аспарухово-Белослав-Аксаково“.</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C10BD5">
        <w:rPr>
          <w:rFonts w:ascii="Arial" w:eastAsia="Calibri" w:hAnsi="Arial" w:cs="Arial"/>
          <w:noProof w:val="0"/>
          <w:color w:val="000000"/>
          <w:lang w:eastAsia="bg-BG"/>
        </w:rPr>
        <w:t>Клонове на юридически лица, не могат да участват в процедурата чрез подбор на проекти поради липсата на самостоятелна правосубектност.</w:t>
      </w:r>
      <w:bookmarkStart w:id="28" w:name="_Toc475538940"/>
    </w:p>
    <w:p w:rsidR="00616FB9" w:rsidRPr="00C10BD5" w:rsidRDefault="00616FB9" w:rsidP="00616FB9">
      <w:pPr>
        <w:keepNext/>
        <w:spacing w:before="120" w:after="120" w:line="240" w:lineRule="auto"/>
        <w:outlineLvl w:val="2"/>
        <w:rPr>
          <w:rFonts w:ascii="Arial" w:eastAsia="Times New Roman" w:hAnsi="Arial" w:cs="Arial"/>
          <w:b/>
          <w:bCs/>
          <w:noProof w:val="0"/>
          <w:color w:val="0070C0"/>
        </w:rPr>
      </w:pPr>
      <w:bookmarkStart w:id="29" w:name="_Toc499645043"/>
      <w:r w:rsidRPr="00C10BD5">
        <w:rPr>
          <w:rFonts w:ascii="Arial" w:eastAsia="Times New Roman" w:hAnsi="Arial" w:cs="Arial"/>
          <w:b/>
          <w:bCs/>
          <w:noProof w:val="0"/>
          <w:color w:val="0070C0"/>
        </w:rPr>
        <w:t>11.2. Критерии за недопустимост на кандидатите</w:t>
      </w:r>
      <w:bookmarkEnd w:id="28"/>
      <w:r w:rsidRPr="00C10BD5">
        <w:rPr>
          <w:rFonts w:ascii="Arial" w:eastAsia="Times New Roman" w:hAnsi="Arial" w:cs="Arial"/>
          <w:b/>
          <w:bCs/>
          <w:noProof w:val="0"/>
          <w:color w:val="0070C0"/>
        </w:rPr>
        <w:t>:</w:t>
      </w:r>
      <w:bookmarkEnd w:id="29"/>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Потенциалните кандидати </w:t>
      </w:r>
      <w:r w:rsidRPr="00C10BD5">
        <w:rPr>
          <w:rFonts w:ascii="Arial" w:eastAsia="Calibri" w:hAnsi="Arial" w:cs="Arial"/>
          <w:b/>
          <w:noProof w:val="0"/>
        </w:rPr>
        <w:t>не могат</w:t>
      </w:r>
      <w:r w:rsidRPr="00C10BD5">
        <w:rPr>
          <w:rFonts w:ascii="Arial" w:eastAsia="Calibri" w:hAnsi="Arial" w:cs="Arial"/>
          <w:noProof w:val="0"/>
        </w:rPr>
        <w:t xml:space="preserve"> да участват в процедурата чрез подбор на проекти и да получат безвъзмездна финансова помощ, ако не отговарят на изискванията от точка 11.1, както и в случай</w:t>
      </w:r>
      <w:r w:rsidR="00073D7A">
        <w:rPr>
          <w:rFonts w:ascii="Arial" w:eastAsia="Calibri" w:hAnsi="Arial" w:cs="Arial"/>
          <w:noProof w:val="0"/>
        </w:rPr>
        <w:t>,</w:t>
      </w:r>
      <w:r w:rsidRPr="00C10BD5">
        <w:rPr>
          <w:rFonts w:ascii="Arial" w:eastAsia="Calibri" w:hAnsi="Arial" w:cs="Arial"/>
          <w:noProof w:val="0"/>
        </w:rPr>
        <w:t xml:space="preserve"> че: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r w:rsidR="00073D7A">
        <w:rPr>
          <w:rFonts w:ascii="Arial" w:eastAsia="Calibri" w:hAnsi="Arial" w:cs="Arial"/>
          <w:noProof w:val="0"/>
        </w:rPr>
        <w:t xml:space="preserve"> г.).</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2.Имат изискуеми и ликвидни задължения по ОПРСР 2007-2013 и ПМДР 2014-2020, освен ако е допуснато разсрочване, отсрочване </w:t>
      </w:r>
      <w:r w:rsidR="00073D7A">
        <w:rPr>
          <w:rFonts w:ascii="Arial" w:eastAsia="Calibri" w:hAnsi="Arial" w:cs="Arial"/>
          <w:noProof w:val="0"/>
        </w:rPr>
        <w:t>или обезпечение на задълженията.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3. </w:t>
      </w:r>
      <w:r w:rsidR="000A61C2" w:rsidRPr="000A61C2">
        <w:rPr>
          <w:rFonts w:ascii="Arial" w:eastAsia="Calibri" w:hAnsi="Arial" w:cs="Arial"/>
          <w:noProof w:val="0"/>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w:t>
      </w:r>
      <w:r w:rsidR="000A61C2" w:rsidRPr="000A61C2">
        <w:rPr>
          <w:rFonts w:ascii="Arial" w:eastAsia="Calibri" w:hAnsi="Arial" w:cs="Arial"/>
          <w:noProof w:val="0"/>
        </w:rPr>
        <w:lastRenderedPageBreak/>
        <w:t>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C10BD5">
        <w:rPr>
          <w:rFonts w:ascii="Arial" w:eastAsia="Calibri" w:hAnsi="Arial" w:cs="Arial"/>
          <w:noProof w:val="0"/>
        </w:rPr>
        <w:t>.</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Приложение № 12 към настоящите условия.</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5. Потенциалните кандидати </w:t>
      </w:r>
      <w:r w:rsidRPr="00073D7A">
        <w:rPr>
          <w:rFonts w:ascii="Arial" w:eastAsia="Calibri" w:hAnsi="Arial" w:cs="Arial"/>
          <w:b/>
          <w:noProof w:val="0"/>
          <w:u w:val="single"/>
        </w:rPr>
        <w:t>не могат да участват</w:t>
      </w:r>
      <w:r w:rsidRPr="00C10BD5">
        <w:rPr>
          <w:rFonts w:ascii="Arial" w:eastAsia="Calibri" w:hAnsi="Arial" w:cs="Arial"/>
          <w:noProof w:val="0"/>
        </w:rPr>
        <w:t xml:space="preserve"> в процедурата за подбор на проекти и да получат безвъзмездна финансова помощ, в случай че: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a) са обявени в несъстоятелност;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б) са в производство по несъстоятелност;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са в процедура по ликвидация;</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г) са сключили извънсъдебно споразумение с кредиторите си по смисъла на чл. 740 от Търговския закон;</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д) са преустановили дейността си;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A832FF" w:rsidRPr="00A832FF" w:rsidRDefault="00616FB9" w:rsidP="00A832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к) </w:t>
      </w:r>
      <w:r w:rsidR="00A832FF" w:rsidRPr="00A832FF">
        <w:rPr>
          <w:rFonts w:ascii="Arial" w:eastAsia="Calibri" w:hAnsi="Arial" w:cs="Arial"/>
          <w:noProof w:val="0"/>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616FB9" w:rsidRPr="00C10BD5" w:rsidRDefault="00A832FF"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w:t>
      </w:r>
      <w:r w:rsidRPr="00A832FF">
        <w:rPr>
          <w:rFonts w:ascii="Arial" w:eastAsia="Calibri" w:hAnsi="Arial" w:cs="Arial"/>
          <w:noProof w:val="0"/>
        </w:rPr>
        <w:t xml:space="preserve">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lastRenderedPageBreak/>
        <w:t>м) лицата, които представляват кандидата са правили опит да:</w:t>
      </w:r>
    </w:p>
    <w:p w:rsidR="00616FB9" w:rsidRPr="00C10BD5" w:rsidRDefault="00616FB9"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10BD5">
        <w:rPr>
          <w:rFonts w:ascii="Arial" w:eastAsia="Calibri" w:hAnsi="Arial" w:cs="Arial"/>
          <w:noProof w:val="0"/>
        </w:rPr>
        <w:t>- повлияят на вземането на решение от страна на УС на МИРГ и/или УО на ПМДР, свързано с отстраняването, подбора или възлагането, включително чрез предоставяне на невярна или заблуждаваща информация, или</w:t>
      </w:r>
    </w:p>
    <w:p w:rsidR="00616FB9" w:rsidRPr="00C10BD5" w:rsidRDefault="00616FB9"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10BD5">
        <w:rPr>
          <w:rFonts w:ascii="Arial" w:eastAsia="Calibri" w:hAnsi="Arial" w:cs="Arial"/>
          <w:noProof w:val="0"/>
        </w:rPr>
        <w:t>- получат информация, която може да им даде неоснователно предимство в процедурата за предоставяне на безвъзмездна финансова помощ.</w:t>
      </w:r>
    </w:p>
    <w:p w:rsidR="00A832FF" w:rsidRPr="00A832FF" w:rsidRDefault="00616FB9" w:rsidP="00A832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н) </w:t>
      </w:r>
      <w:r w:rsidR="00A832FF" w:rsidRPr="00A832FF">
        <w:rPr>
          <w:rFonts w:ascii="Arial" w:eastAsia="Calibri" w:hAnsi="Arial" w:cs="Arial"/>
          <w:noProof w:val="0"/>
        </w:rPr>
        <w:t>лицата, които представляват кандидата са осъдени с влязла в сила присъда за престъпление по чл. 108а, чл. 159а-159г, чл. 172, чл. 192а, чл. 194-217, чл. 219-252, чл. 253-260, чл. 301-307, чл. 321, 321а и чл. 3</w:t>
      </w:r>
      <w:r w:rsidR="00A832FF">
        <w:rPr>
          <w:rFonts w:ascii="Arial" w:eastAsia="Calibri" w:hAnsi="Arial" w:cs="Arial"/>
          <w:noProof w:val="0"/>
        </w:rPr>
        <w:t>52-353е от Наказателния кодекс;</w:t>
      </w:r>
    </w:p>
    <w:p w:rsidR="00A832FF" w:rsidRDefault="00A832FF"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w:t>
      </w:r>
      <w:r w:rsidRPr="00A832FF">
        <w:rPr>
          <w:rFonts w:ascii="Arial" w:eastAsia="Calibri" w:hAnsi="Arial" w:cs="Arial"/>
          <w:noProof w:val="0"/>
        </w:rPr>
        <w:t xml:space="preserve"> ако е осъден с влязла в сила присъда, за престъпление, аналогично на тези по т. „н“, в друга държава членка или трета страна.</w:t>
      </w:r>
    </w:p>
    <w:p w:rsidR="00616FB9" w:rsidRPr="00C10BD5" w:rsidRDefault="00616FB9" w:rsidP="00A832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 е налице неравнопоставеност в случаите по чл. 44, ал. 5 от Закона за обществените поръчки (ЗОП);</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р) е установено, че:</w:t>
      </w:r>
    </w:p>
    <w:p w:rsidR="00616FB9" w:rsidRPr="00C10BD5" w:rsidRDefault="00616FB9"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10BD5">
        <w:rPr>
          <w:rFonts w:ascii="Arial" w:eastAsia="Calibri" w:hAnsi="Arial" w:cs="Arial"/>
          <w:noProof w:val="0"/>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616FB9" w:rsidRDefault="00616FB9" w:rsidP="00A832FF">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10BD5">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A832FF" w:rsidRPr="00C10BD5" w:rsidRDefault="00A832FF" w:rsidP="00A832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E3C9223">
            <wp:extent cx="694690" cy="377825"/>
            <wp:effectExtent l="0" t="0" r="0" b="317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A832FF">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6. Потенциалните кандидати не могат да участват в процедурата чрез подбор на проекти и да получат безвъзмездна финансова помощ, в случай че: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 една година след прекратяване на правоотношението;</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 една година след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6103BB1D" wp14:editId="672E3467">
            <wp:extent cx="587221" cy="273304"/>
            <wp:effectExtent l="57150" t="0" r="41910" b="1079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Ограниченията по т. 6, букви „а“ и „б“ се прилагат и за кандидатите, които са свързани с дружества, за които са налице обстоятелствата по предходната точка.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Конфликт на интереси е налице и когато лицето, предоставящо консултантски услуги на кандидата, попада в хипотезите по т. 6, букви „а“ и “б“.</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лицe, е опорочено по причини, свързани </w:t>
      </w:r>
      <w:r w:rsidRPr="00C10BD5">
        <w:rPr>
          <w:rFonts w:ascii="Arial" w:eastAsia="Calibri" w:hAnsi="Arial" w:cs="Arial"/>
          <w:noProof w:val="0"/>
        </w:rPr>
        <w:lastRenderedPageBreak/>
        <w:t>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7. Компетентният орган е установил че съответният кандидат: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а) е извършил тежко нарушение по член 42 от Регламент (ЕО) № 1005/2008 на Съвета (21) или член 90, параграф 1 от Регламент (ЕО) № 1224/2009;</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 или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rsidR="00616FB9"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729D50B2" wp14:editId="182DB17B">
            <wp:extent cx="587221" cy="273304"/>
            <wp:effectExtent l="57150" t="0" r="41910" b="1079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В случай че е установено, че кандидатът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година за допълване на Регламент (ЕС) № 508/2014 по отношение на срока и датите за недопустимост на заявленията и неговите изменения.</w:t>
      </w:r>
    </w:p>
    <w:p w:rsidR="00550EBC" w:rsidRPr="00550EBC" w:rsidRDefault="00550EBC" w:rsidP="00550EB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50EBC">
        <w:rPr>
          <w:rFonts w:ascii="Arial" w:eastAsia="Calibri" w:hAnsi="Arial" w:cs="Arial"/>
          <w:lang w:val="en-US"/>
        </w:rPr>
        <w:drawing>
          <wp:inline distT="0" distB="0" distL="0" distR="0" wp14:anchorId="4E7B1C1F" wp14:editId="63F2AB06">
            <wp:extent cx="694690" cy="377825"/>
            <wp:effectExtent l="0" t="0" r="0" b="317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550EBC">
        <w:rPr>
          <w:rFonts w:ascii="Arial" w:eastAsia="Calibri" w:hAnsi="Arial" w:cs="Arial"/>
          <w:noProof w:val="0"/>
        </w:rPr>
        <w:t>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 508/2014 през целия период на изпълнение на операцията, както и за срок от пет години след извършване на последното плащане в полза на този бенефициер.</w:t>
      </w:r>
    </w:p>
    <w:p w:rsidR="00550EBC" w:rsidRPr="00C10BD5" w:rsidRDefault="00550EBC"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50EBC">
        <w:rPr>
          <w:rFonts w:ascii="Arial" w:hAnsi="Arial" w:cs="Arial"/>
          <w:lang w:val="en-US"/>
        </w:rPr>
        <w:drawing>
          <wp:inline distT="0" distB="0" distL="0" distR="0" wp14:anchorId="6F97F63E" wp14:editId="33CEAC66">
            <wp:extent cx="666750" cy="3524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550EBC">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rsidR="00616FB9" w:rsidRPr="00C10BD5" w:rsidRDefault="00616FB9" w:rsidP="00616FB9">
      <w:pPr>
        <w:keepNext/>
        <w:keepLines/>
        <w:tabs>
          <w:tab w:val="left" w:pos="-180"/>
        </w:tabs>
        <w:spacing w:before="120" w:after="120" w:line="240" w:lineRule="auto"/>
        <w:outlineLvl w:val="1"/>
        <w:rPr>
          <w:rFonts w:ascii="Arial" w:eastAsia="Times New Roman" w:hAnsi="Arial" w:cs="Arial"/>
          <w:b/>
          <w:bCs/>
          <w:noProof w:val="0"/>
          <w:color w:val="0070C0"/>
        </w:rPr>
      </w:pPr>
      <w:bookmarkStart w:id="30" w:name="_Toc475538941"/>
      <w:bookmarkStart w:id="31" w:name="_Toc499645044"/>
      <w:r w:rsidRPr="00C10BD5">
        <w:rPr>
          <w:rFonts w:ascii="Arial" w:eastAsia="Times New Roman" w:hAnsi="Arial" w:cs="Arial"/>
          <w:b/>
          <w:bCs/>
          <w:noProof w:val="0"/>
          <w:color w:val="0070C0"/>
        </w:rPr>
        <w:t>12. Допустими партньори (ако е приложимо):</w:t>
      </w:r>
      <w:bookmarkEnd w:id="30"/>
      <w:bookmarkEnd w:id="31"/>
    </w:p>
    <w:p w:rsidR="00616FB9" w:rsidRPr="00C10BD5" w:rsidRDefault="00616FB9" w:rsidP="00616FB9">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Неприложимо.</w:t>
      </w:r>
    </w:p>
    <w:p w:rsidR="00616FB9" w:rsidRPr="00C10BD5" w:rsidRDefault="00616FB9" w:rsidP="00616FB9">
      <w:pPr>
        <w:tabs>
          <w:tab w:val="left" w:pos="-180"/>
        </w:tabs>
        <w:spacing w:before="120" w:after="120" w:line="240" w:lineRule="auto"/>
        <w:jc w:val="both"/>
        <w:outlineLvl w:val="1"/>
        <w:rPr>
          <w:rFonts w:ascii="Arial" w:eastAsia="Calibri" w:hAnsi="Arial" w:cs="Arial"/>
          <w:b/>
          <w:bCs/>
          <w:noProof w:val="0"/>
          <w:color w:val="0070C0"/>
        </w:rPr>
      </w:pPr>
      <w:bookmarkStart w:id="32" w:name="_Toc499645045"/>
      <w:r w:rsidRPr="00C10BD5">
        <w:rPr>
          <w:rFonts w:ascii="Arial" w:eastAsia="Calibri" w:hAnsi="Arial" w:cs="Arial"/>
          <w:b/>
          <w:bCs/>
          <w:noProof w:val="0"/>
          <w:color w:val="0070C0"/>
        </w:rPr>
        <w:t>13. Дейности, допустими за финансиране:</w:t>
      </w:r>
      <w:bookmarkEnd w:id="32"/>
    </w:p>
    <w:p w:rsidR="00616FB9" w:rsidRPr="00C10BD5" w:rsidRDefault="00616FB9" w:rsidP="00616FB9">
      <w:pPr>
        <w:keepNext/>
        <w:keepLines/>
        <w:spacing w:before="120" w:after="120" w:line="240" w:lineRule="auto"/>
        <w:outlineLvl w:val="2"/>
        <w:rPr>
          <w:rFonts w:ascii="Arial" w:eastAsia="Calibri" w:hAnsi="Arial" w:cs="Arial"/>
          <w:noProof w:val="0"/>
          <w:color w:val="0070C0"/>
        </w:rPr>
      </w:pPr>
      <w:bookmarkStart w:id="33" w:name="_Toc475095655"/>
      <w:bookmarkStart w:id="34" w:name="_Toc475538942"/>
      <w:bookmarkStart w:id="35" w:name="_Toc499645046"/>
      <w:r w:rsidRPr="00C10BD5">
        <w:rPr>
          <w:rFonts w:ascii="Arial" w:eastAsia="Calibri" w:hAnsi="Arial" w:cs="Arial"/>
          <w:b/>
          <w:bCs/>
          <w:noProof w:val="0"/>
          <w:color w:val="0070C0"/>
        </w:rPr>
        <w:t>13.1. Допустими дейности</w:t>
      </w:r>
      <w:bookmarkEnd w:id="33"/>
      <w:r w:rsidRPr="00C10BD5">
        <w:rPr>
          <w:rFonts w:ascii="Arial" w:eastAsia="Calibri" w:hAnsi="Arial" w:cs="Arial"/>
          <w:b/>
          <w:bCs/>
          <w:noProof w:val="0"/>
          <w:color w:val="0070C0"/>
        </w:rPr>
        <w:t>:</w:t>
      </w:r>
      <w:bookmarkEnd w:id="34"/>
      <w:bookmarkEnd w:id="35"/>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на приоритет на Съюза, предвиден в член 6, параграф 4,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от 20 май 2014г.) (Регламент (ЕС) № 508/2014).</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Безвъзмездна финансова помощ по настоящата процедура се предоставя за: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lastRenderedPageBreak/>
        <w:t>1. Строителство, реконструкция и/или рехабилитация на съоръжения и прилежащите към тях територии, свързани със сектор Рибарство, опазване на околната среда и образование.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2. Изграждане и/или обновяване на площи и обекти, за широко обществено ползване свързани с местната и/или рибарската общност.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3. Инвестиции в довеждаща инфраструктура до обекти, свързани със сектор Рибарство, опазване на околната среда и образование.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4. Мероприятия, свързани с популяризирането на сектор Рибарство, опазване на околната среда и „Синия растеж“.</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5. Дейности насочени към запазване, поддържане и представяне на културно-историческото, природното и морското наследство.</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6" w:name="_Toc451334639"/>
      <w:bookmarkStart w:id="37" w:name="_Toc475538943"/>
      <w:bookmarkStart w:id="38" w:name="_Toc499645047"/>
      <w:r w:rsidRPr="00C10BD5">
        <w:rPr>
          <w:rFonts w:ascii="Arial" w:eastAsia="Calibri" w:hAnsi="Arial" w:cs="Arial"/>
          <w:b/>
          <w:lang w:val="en-US"/>
        </w:rPr>
        <w:drawing>
          <wp:inline distT="0" distB="0" distL="0" distR="0" wp14:anchorId="2BFE760E" wp14:editId="5C03BDAB">
            <wp:extent cx="587221" cy="273304"/>
            <wp:effectExtent l="57150" t="0" r="41910" b="1079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Дейностите по проекта следва да са обвързани с постигане на целите на мярката и съответно на конкретни резултати.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проектното предложение (ПП) следва да е налице логична връзка и съответствие между цели и нужди, както и между цели и дейности.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Допустимо е с едно проектно предложение да се кандидатства за инвестиции в повече от един обект/дейност.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16902702" wp14:editId="3335420E">
            <wp:extent cx="587221" cy="273304"/>
            <wp:effectExtent l="57150" t="0" r="41910" b="1079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При изпълнението на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rsidR="00616FB9" w:rsidRPr="00C10BD5" w:rsidRDefault="00550EBC"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50EBC">
        <w:rPr>
          <w:rFonts w:ascii="Arial" w:eastAsia="Calibri" w:hAnsi="Arial" w:cs="Arial"/>
          <w:noProof w:val="0"/>
        </w:rPr>
        <w:t xml:space="preserve">Проектното предложение трябва да съответства на разпоредбите </w:t>
      </w:r>
      <w:r>
        <w:rPr>
          <w:rFonts w:ascii="Arial" w:eastAsia="Calibri" w:hAnsi="Arial" w:cs="Arial"/>
          <w:noProof w:val="0"/>
        </w:rPr>
        <w:t>на</w:t>
      </w:r>
      <w:r w:rsidR="00616FB9" w:rsidRPr="00C10BD5">
        <w:rPr>
          <w:rFonts w:ascii="Arial" w:eastAsia="Calibri" w:hAnsi="Arial" w:cs="Arial"/>
          <w:noProof w:val="0"/>
        </w:rPr>
        <w:t xml:space="preserve"> чл. 33, параграф 1, букви а), б) и в) на Финансовия регламент:</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б) ефикасността се отнася до най-доброто съотношение между използваните ресурси, предприетите дейности и постигането на целите;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rsidR="00616FB9" w:rsidRPr="00C10BD5" w:rsidRDefault="00616FB9" w:rsidP="00616FB9">
      <w:pPr>
        <w:keepNext/>
        <w:keepLines/>
        <w:spacing w:before="120" w:after="120" w:line="240" w:lineRule="auto"/>
        <w:outlineLvl w:val="2"/>
        <w:rPr>
          <w:rFonts w:ascii="Arial" w:eastAsia="Calibri" w:hAnsi="Arial" w:cs="Arial"/>
          <w:b/>
          <w:bCs/>
          <w:noProof w:val="0"/>
          <w:color w:val="0070C0"/>
        </w:rPr>
      </w:pPr>
      <w:r w:rsidRPr="00C10BD5">
        <w:rPr>
          <w:rFonts w:ascii="Arial" w:eastAsia="Calibri" w:hAnsi="Arial" w:cs="Arial"/>
          <w:b/>
          <w:bCs/>
          <w:noProof w:val="0"/>
          <w:color w:val="0070C0"/>
        </w:rPr>
        <w:t>13.2. Недопустими дейности</w:t>
      </w:r>
      <w:bookmarkEnd w:id="36"/>
      <w:bookmarkEnd w:id="37"/>
      <w:r w:rsidRPr="00C10BD5">
        <w:rPr>
          <w:rFonts w:ascii="Arial" w:eastAsia="Calibri" w:hAnsi="Arial" w:cs="Arial"/>
          <w:b/>
          <w:bCs/>
          <w:noProof w:val="0"/>
          <w:color w:val="0070C0"/>
        </w:rPr>
        <w:t>:</w:t>
      </w:r>
      <w:bookmarkEnd w:id="38"/>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bookmarkStart w:id="39" w:name="_Toc499645048"/>
      <w:r w:rsidRPr="00C10BD5">
        <w:rPr>
          <w:rFonts w:ascii="Arial" w:eastAsia="Calibri" w:hAnsi="Arial" w:cs="Arial"/>
          <w:bCs/>
          <w:noProof w:val="0"/>
        </w:rPr>
        <w:t>Дейности, които не допринасят за изпълнение на целите, заложени в т. 6 от настоящата процедура.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C10BD5">
        <w:rPr>
          <w:rFonts w:ascii="Arial" w:eastAsia="Calibri" w:hAnsi="Arial" w:cs="Arial"/>
          <w:noProof w:val="0"/>
        </w:rPr>
        <w:t>Не се предоставя финансова помощ за хазарт, финансови услуги, голф, сектори и дейности, определени за недопустими в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 (Регламент 1407/2013).</w:t>
      </w:r>
    </w:p>
    <w:p w:rsidR="00616FB9" w:rsidRPr="00C10BD5" w:rsidRDefault="00616FB9" w:rsidP="00616FB9">
      <w:pPr>
        <w:tabs>
          <w:tab w:val="left" w:pos="-180"/>
        </w:tabs>
        <w:spacing w:before="120" w:after="120" w:line="240" w:lineRule="auto"/>
        <w:jc w:val="both"/>
        <w:outlineLvl w:val="1"/>
        <w:rPr>
          <w:rFonts w:ascii="Arial" w:eastAsia="Calibri" w:hAnsi="Arial" w:cs="Arial"/>
          <w:b/>
          <w:bCs/>
          <w:noProof w:val="0"/>
          <w:color w:val="0070C0"/>
        </w:rPr>
      </w:pPr>
      <w:r w:rsidRPr="00C10BD5">
        <w:rPr>
          <w:rFonts w:ascii="Arial" w:eastAsia="Calibri" w:hAnsi="Arial" w:cs="Arial"/>
          <w:b/>
          <w:bCs/>
          <w:noProof w:val="0"/>
          <w:color w:val="0070C0"/>
        </w:rPr>
        <w:t>14. Категории разходи, допустими за финансиране:</w:t>
      </w:r>
      <w:bookmarkEnd w:id="39"/>
      <w:r w:rsidRPr="00C10BD5">
        <w:rPr>
          <w:rFonts w:ascii="Arial" w:eastAsia="Calibri" w:hAnsi="Arial" w:cs="Arial"/>
          <w:b/>
          <w:bCs/>
          <w:noProof w:val="0"/>
          <w:color w:val="0070C0"/>
        </w:rPr>
        <w:t xml:space="preserve"> </w:t>
      </w:r>
    </w:p>
    <w:p w:rsidR="00616FB9" w:rsidRPr="00C10BD5" w:rsidRDefault="00616FB9" w:rsidP="00616FB9">
      <w:pPr>
        <w:keepNext/>
        <w:tabs>
          <w:tab w:val="left" w:pos="-180"/>
        </w:tabs>
        <w:spacing w:before="120" w:after="120" w:line="240" w:lineRule="auto"/>
        <w:outlineLvl w:val="2"/>
        <w:rPr>
          <w:rFonts w:ascii="Arial" w:eastAsia="Times New Roman" w:hAnsi="Arial" w:cs="Arial"/>
          <w:b/>
          <w:bCs/>
          <w:noProof w:val="0"/>
          <w:color w:val="0070C0"/>
        </w:rPr>
      </w:pPr>
      <w:bookmarkStart w:id="40" w:name="_Toc475538944"/>
      <w:bookmarkStart w:id="41" w:name="_Toc499645049"/>
      <w:r w:rsidRPr="00C10BD5">
        <w:rPr>
          <w:rFonts w:ascii="Arial" w:eastAsia="Times New Roman" w:hAnsi="Arial" w:cs="Arial"/>
          <w:b/>
          <w:bCs/>
          <w:noProof w:val="0"/>
          <w:color w:val="0070C0"/>
        </w:rPr>
        <w:lastRenderedPageBreak/>
        <w:t>14.1. Допустими разходи</w:t>
      </w:r>
      <w:bookmarkEnd w:id="40"/>
      <w:r w:rsidRPr="00C10BD5">
        <w:rPr>
          <w:rFonts w:ascii="Arial" w:eastAsia="Times New Roman" w:hAnsi="Arial" w:cs="Arial"/>
          <w:b/>
          <w:bCs/>
          <w:noProof w:val="0"/>
          <w:color w:val="0070C0"/>
        </w:rPr>
        <w:t>:</w:t>
      </w:r>
      <w:bookmarkEnd w:id="41"/>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C10BD5">
        <w:rPr>
          <w:rFonts w:ascii="Arial" w:eastAsia="Calibri" w:hAnsi="Arial" w:cs="Arial"/>
          <w:b/>
          <w:noProof w:val="0"/>
        </w:rPr>
        <w:t>14.1.1. Допустимите разходи трябва да са в съответствие с правилата и изискванията описани както следва: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Cs/>
          <w:noProof w:val="0"/>
        </w:rPr>
      </w:pPr>
      <w:r w:rsidRPr="00C10BD5">
        <w:rPr>
          <w:rFonts w:ascii="Arial" w:eastAsia="Calibri" w:hAnsi="Arial" w:cs="Arial"/>
          <w:bCs/>
          <w:noProof w:val="0"/>
        </w:rPr>
        <w:t>- Регламент (ЕС) № 508/2014 г. на Европейския парламент и на Съвета за Европейския фонд за морско дело и рибарство;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Cs/>
          <w:noProof w:val="0"/>
        </w:rPr>
      </w:pPr>
      <w:r w:rsidRPr="00C10BD5">
        <w:rPr>
          <w:rFonts w:ascii="Arial" w:eastAsia="Calibri" w:hAnsi="Arial" w:cs="Arial"/>
          <w:bCs/>
          <w:noProof w:val="0"/>
        </w:rPr>
        <w:t>-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Cs/>
          <w:noProof w:val="0"/>
        </w:rPr>
      </w:pPr>
      <w:r w:rsidRPr="00C10BD5">
        <w:rPr>
          <w:rFonts w:ascii="Arial" w:eastAsia="Calibri" w:hAnsi="Arial" w:cs="Arial"/>
          <w:bCs/>
          <w:noProof w:val="0"/>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Cs/>
          <w:noProof w:val="0"/>
        </w:rPr>
      </w:pPr>
      <w:r w:rsidRPr="00C10BD5">
        <w:rPr>
          <w:rFonts w:ascii="Arial" w:eastAsia="Calibri" w:hAnsi="Arial" w:cs="Arial"/>
          <w:bCs/>
          <w:noProof w:val="0"/>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 </w:t>
      </w:r>
      <w:r w:rsidR="000A61C2">
        <w:rPr>
          <w:rFonts w:ascii="Arial" w:eastAsia="Calibri" w:hAnsi="Arial" w:cs="Arial"/>
          <w:noProof w:val="0"/>
        </w:rPr>
        <w:t>Закон</w:t>
      </w:r>
      <w:r w:rsidR="000A61C2" w:rsidRPr="000A61C2">
        <w:rPr>
          <w:rFonts w:ascii="Arial" w:eastAsia="Calibri" w:hAnsi="Arial" w:cs="Arial"/>
          <w:noProof w:val="0"/>
        </w:rPr>
        <w:t xml:space="preserve"> за управление на средствата от Eвропейските структурни и инвестиционни фондове </w:t>
      </w:r>
      <w:r w:rsidR="000A61C2">
        <w:rPr>
          <w:rFonts w:ascii="Arial" w:eastAsia="Calibri" w:hAnsi="Arial" w:cs="Arial"/>
          <w:noProof w:val="0"/>
        </w:rPr>
        <w:t>(</w:t>
      </w:r>
      <w:r w:rsidRPr="00C10BD5">
        <w:rPr>
          <w:rFonts w:ascii="Arial" w:eastAsia="Calibri" w:hAnsi="Arial" w:cs="Arial"/>
          <w:noProof w:val="0"/>
        </w:rPr>
        <w:t>ЗУСЕСИФ</w:t>
      </w:r>
      <w:r w:rsidR="000A61C2">
        <w:rPr>
          <w:rFonts w:ascii="Arial" w:eastAsia="Calibri" w:hAnsi="Arial" w:cs="Arial"/>
          <w:noProof w:val="0"/>
        </w:rPr>
        <w:t>)</w:t>
      </w:r>
      <w:r w:rsidRPr="00C10BD5">
        <w:rPr>
          <w:rFonts w:ascii="Arial" w:eastAsia="Calibri" w:hAnsi="Arial" w:cs="Arial"/>
          <w:noProof w:val="0"/>
        </w:rPr>
        <w:t>.</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189/2016 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Да са извършени от допустими бенефициери.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1303/2013 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Да са отразени в счетоводната документация на бенефициера чрез отделни счетоводни аналитични сметки или в отделна счетоводна система.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Да не са финансирани със средства от ЕСИФ или чрез други инструменти на ЕС в съответствие с чл. 65, параграф 11 от Регламент 1303/2013 г., както и с други публични средства.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C10BD5">
        <w:rPr>
          <w:rFonts w:ascii="Arial" w:eastAsia="Calibri" w:hAnsi="Arial" w:cs="Arial"/>
          <w:b/>
          <w:noProof w:val="0"/>
        </w:rPr>
        <w:t>14.1.2. Допустими разходи за финансиране по настоящата процедура: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1. Строително-монтажни работи.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2. Независим строителен и авторски надзор, инвеститорски контрол и др. – до 2% от разходите за СМР.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3. Закупуване и инсталиране на нови машини и оборудване (вкл. компютърно, за видеонаблюдение или други системи за сигурност), съоръжения и други, пряко свързани с предвидената инвестиция, включително разходи, включени в продажната цена за </w:t>
      </w:r>
      <w:r w:rsidRPr="00C10BD5">
        <w:rPr>
          <w:rFonts w:ascii="Arial" w:eastAsia="Calibri" w:hAnsi="Arial" w:cs="Arial"/>
          <w:noProof w:val="0"/>
        </w:rPr>
        <w:lastRenderedPageBreak/>
        <w:t>осъществяване на доставка, инсталиране, изпитване и въвеждане в експлоатация на оборудването/машините/съоръженията.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4. Закупуване на специализирана техника и оборудване, пряко свързани със съхранението, разтоварването и обработката на рибните продукти.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5.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6. Разходи, свързани с приемане и обработване на отпадъци.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а) съоръжения и/или оборудване за съхранение на отпадъците, включително придобити чрез финансов лизинг;</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б) пречиствателни съоръжения за отпадни води и оборудване, свързано с опазването на околната среда, включително придобити чрез финансов лизинг.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7. Изграждане на съоръжения за швартоване.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8. Инфраструктура за рибарски съоръжения и довеждаща инфраструктура, системи за видеонаблюдение или други системи за сигурност и др.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9. Дейности по популяризарция и информация за рибарските дейности и/или Синия растеж на територията на рибарската област.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10. Разходи, свързани с популяризиране, съхраняване, реставрация и социализация на културното, историческото и морското наследство и др.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11. Други разходи, свързани с изпълнение целите на мярката (вкл.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1D33F41F" wp14:editId="6D29055A">
            <wp:extent cx="587221" cy="273304"/>
            <wp:effectExtent l="57150" t="0" r="41910" b="1079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При оценката на разходите от Формуляра за кандидатстване МИРГ и УО на ПМДР спазват принципа на икономичност, ефикасност и ефективност. Недопустимо е финансирането на луксозни стоки и екстри.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59BF4175" wp14:editId="193F17C6">
            <wp:extent cx="587221" cy="273304"/>
            <wp:effectExtent l="57150" t="0" r="41910" b="1079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Придобитите активи следва да са нови (неупотребявани) и да са заведени за първи път от получателя на помощта.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Допустимо е с едно проектно предложение да се кандидатства за инвестиции в повече от един обект/дейност.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C10BD5">
        <w:rPr>
          <w:rFonts w:ascii="Arial" w:eastAsia="Calibri" w:hAnsi="Arial" w:cs="Arial"/>
          <w:b/>
          <w:noProof w:val="0"/>
        </w:rPr>
        <w:t>14.1.3.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lastRenderedPageBreak/>
        <w:t>1. закупуване на ноу-хау, патентни права и лицензи, необходими за изготвяне и/или изпълнение на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2. разходи за консултантски услуги, свързани с подготовката и изпълнението на проекта, предварителни проучвания, оценки и анализи, изготвяне на технически/работен проект и др.</w:t>
      </w:r>
    </w:p>
    <w:p w:rsidR="00616FB9" w:rsidRPr="00C10BD5" w:rsidRDefault="00550EBC"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Разходите по т. 2 от т. 14.1.2</w:t>
      </w:r>
      <w:r w:rsidR="00616FB9" w:rsidRPr="00C10BD5">
        <w:rPr>
          <w:rFonts w:ascii="Arial" w:eastAsia="Calibri" w:hAnsi="Arial" w:cs="Arial"/>
          <w:noProof w:val="0"/>
        </w:rPr>
        <w:t xml:space="preserve"> и т. 14.1.3 следва да бъдат общо до 5 на сто от общата стойност на допустимите разходи по проекта в съответствие с чл. 39 от ПМС № 189 от 2016 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За всички предварителни разходи по т. 14.1.3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noProof w:val="0"/>
        </w:rPr>
        <w:t>Оферентите трябва да отговарят на следните две кумулативни условия:</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w:t>
      </w:r>
      <w:r w:rsidR="000A61C2" w:rsidRPr="000A61C2">
        <w:rPr>
          <w:rFonts w:ascii="Arial" w:eastAsia="Calibri" w:hAnsi="Arial" w:cs="Arial"/>
          <w:noProof w:val="0"/>
        </w:rPr>
        <w:t>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16FB9"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w:t>
      </w:r>
      <w:r w:rsidR="000A61C2" w:rsidRPr="000A61C2">
        <w:rPr>
          <w:rFonts w:ascii="Arial" w:eastAsia="Calibri" w:hAnsi="Arial" w:cs="Arial"/>
          <w:noProof w:val="0"/>
        </w:rPr>
        <w:t>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1154FC" w:rsidRPr="00C10BD5"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154FC">
        <w:rPr>
          <w:rFonts w:ascii="Arial" w:eastAsia="Calibri" w:hAnsi="Arial" w:cs="Arial"/>
          <w:noProof w:val="0"/>
        </w:rPr>
        <w:t>Кандидати, възложители съгласно Закона за обществените поръчки следва да приложат към Формуляра за кандидатстване подписан договор с избрания изпълнител с разбивка на разходите по дейности и документите по проведения избор на изпълнител съгласно ЗОП. При възлагане по реда на чл.</w:t>
      </w:r>
      <w:r>
        <w:rPr>
          <w:rFonts w:ascii="Arial" w:eastAsia="Calibri" w:hAnsi="Arial" w:cs="Arial"/>
          <w:noProof w:val="0"/>
        </w:rPr>
        <w:t xml:space="preserve"> </w:t>
      </w:r>
      <w:r w:rsidRPr="001154FC">
        <w:rPr>
          <w:rFonts w:ascii="Arial" w:eastAsia="Calibri" w:hAnsi="Arial" w:cs="Arial"/>
          <w:noProof w:val="0"/>
        </w:rPr>
        <w:t>20, ал.</w:t>
      </w:r>
      <w:r>
        <w:rPr>
          <w:rFonts w:ascii="Arial" w:eastAsia="Calibri" w:hAnsi="Arial" w:cs="Arial"/>
          <w:noProof w:val="0"/>
        </w:rPr>
        <w:t xml:space="preserve"> </w:t>
      </w:r>
      <w:r w:rsidRPr="001154FC">
        <w:rPr>
          <w:rFonts w:ascii="Arial" w:eastAsia="Calibri" w:hAnsi="Arial" w:cs="Arial"/>
          <w:noProof w:val="0"/>
        </w:rPr>
        <w:t>4, т.</w:t>
      </w:r>
      <w:r>
        <w:rPr>
          <w:rFonts w:ascii="Arial" w:eastAsia="Calibri" w:hAnsi="Arial" w:cs="Arial"/>
          <w:noProof w:val="0"/>
        </w:rPr>
        <w:t xml:space="preserve"> </w:t>
      </w:r>
      <w:r w:rsidRPr="001154FC">
        <w:rPr>
          <w:rFonts w:ascii="Arial" w:eastAsia="Calibri" w:hAnsi="Arial" w:cs="Arial"/>
          <w:noProof w:val="0"/>
        </w:rPr>
        <w:t>3 от ЗОП кандидатът също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за всички предварителни разходи</w:t>
      </w:r>
      <w:r>
        <w:rPr>
          <w:rFonts w:ascii="Arial" w:eastAsia="Calibri" w:hAnsi="Arial" w:cs="Arial"/>
          <w:noProof w:val="0"/>
        </w:rPr>
        <w:t>.</w:t>
      </w:r>
    </w:p>
    <w:p w:rsidR="00616FB9" w:rsidRPr="00C10BD5" w:rsidRDefault="000A61C2"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ED8E92E">
            <wp:extent cx="694690" cy="377825"/>
            <wp:effectExtent l="0" t="0" r="0"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616FB9" w:rsidRPr="00C10BD5">
        <w:rPr>
          <w:rFonts w:ascii="Arial" w:eastAsia="Calibri"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w:t>
      </w:r>
      <w:r w:rsidR="00616FB9" w:rsidRPr="00C10BD5">
        <w:rPr>
          <w:rFonts w:ascii="Arial" w:eastAsia="Calibri" w:hAnsi="Arial" w:cs="Arial"/>
          <w:noProof w:val="0"/>
        </w:rPr>
        <w:lastRenderedPageBreak/>
        <w:t xml:space="preserve">Управляващия орган </w:t>
      </w:r>
      <w:r w:rsidR="001154FC">
        <w:rPr>
          <w:rFonts w:ascii="Arial" w:eastAsia="Calibri" w:hAnsi="Arial" w:cs="Arial"/>
          <w:noProof w:val="0"/>
        </w:rPr>
        <w:t xml:space="preserve">на ПМДР </w:t>
      </w:r>
      <w:r w:rsidR="00616FB9" w:rsidRPr="00C10BD5">
        <w:rPr>
          <w:rFonts w:ascii="Arial" w:eastAsia="Calibri" w:hAnsi="Arial" w:cs="Arial"/>
          <w:noProof w:val="0"/>
        </w:rPr>
        <w:t>и МИРГ. Кандидатът декларарира тези обстоятелства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w:t>
      </w:r>
    </w:p>
    <w:p w:rsidR="00616FB9" w:rsidRDefault="00616FB9" w:rsidP="00616FB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247FBA7B" wp14:editId="5321D953">
            <wp:extent cx="587221" cy="273304"/>
            <wp:effectExtent l="57150" t="0" r="41910" b="1079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C01DB3" w:rsidRPr="00FF2A9A" w:rsidRDefault="00C01DB3" w:rsidP="00C01DB3">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bookmarkStart w:id="42" w:name="_GoBack"/>
      <w:bookmarkEnd w:id="42"/>
      <w:r>
        <w:rPr>
          <w:rFonts w:ascii="Arial" w:eastAsia="Calibri" w:hAnsi="Arial" w:cs="Arial"/>
          <w:noProof w:val="0"/>
        </w:rPr>
        <w:t>Бенефициерите-</w:t>
      </w:r>
      <w:r w:rsidRPr="008D5B00">
        <w:rPr>
          <w:rFonts w:ascii="Arial" w:eastAsia="Calibri" w:hAnsi="Arial" w:cs="Arial"/>
          <w:noProof w:val="0"/>
        </w:rPr>
        <w:t xml:space="preserve">общини имат право да им бъдат възстановени разходи за данък добавена стойност </w:t>
      </w:r>
      <w:r>
        <w:rPr>
          <w:rFonts w:ascii="Arial" w:eastAsia="Calibri" w:hAnsi="Arial" w:cs="Arial"/>
          <w:noProof w:val="0"/>
        </w:rPr>
        <w:t>(</w:t>
      </w:r>
      <w:r w:rsidRPr="008D5B00">
        <w:rPr>
          <w:rFonts w:ascii="Arial" w:eastAsia="Calibri" w:hAnsi="Arial" w:cs="Arial"/>
          <w:noProof w:val="0"/>
        </w:rPr>
        <w:t>ДДС</w:t>
      </w:r>
      <w:r>
        <w:rPr>
          <w:rFonts w:ascii="Arial" w:eastAsia="Calibri" w:hAnsi="Arial" w:cs="Arial"/>
          <w:noProof w:val="0"/>
        </w:rPr>
        <w:t>)</w:t>
      </w:r>
      <w:r w:rsidRPr="008D5B00">
        <w:rPr>
          <w:rFonts w:ascii="Arial" w:eastAsia="Calibri" w:hAnsi="Arial" w:cs="Arial"/>
          <w:noProof w:val="0"/>
        </w:rPr>
        <w:t xml:space="preserve">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w:t>
      </w:r>
      <w:r>
        <w:rPr>
          <w:rFonts w:ascii="Arial" w:eastAsia="Calibri" w:hAnsi="Arial" w:cs="Arial"/>
          <w:noProof w:val="0"/>
        </w:rPr>
        <w:t>зания от Управляващия орган</w:t>
      </w:r>
      <w:r w:rsidRPr="008D5B00">
        <w:rPr>
          <w:rFonts w:ascii="Arial" w:eastAsia="Calibri" w:hAnsi="Arial" w:cs="Arial"/>
          <w:noProof w:val="0"/>
        </w:rPr>
        <w:t xml:space="preserve"> на Програмата за морско дело и рибарс</w:t>
      </w:r>
      <w:r>
        <w:rPr>
          <w:rFonts w:ascii="Arial" w:eastAsia="Calibri" w:hAnsi="Arial" w:cs="Arial"/>
          <w:noProof w:val="0"/>
        </w:rPr>
        <w:t>тво 2014-2020</w:t>
      </w:r>
      <w:r w:rsidRPr="008D5B00">
        <w:rPr>
          <w:rFonts w:ascii="Arial" w:eastAsia="Calibri" w:hAnsi="Arial" w:cs="Arial"/>
          <w:noProof w:val="0"/>
        </w:rPr>
        <w:t xml:space="preserve"> във връзка с финансиране на разходи за </w:t>
      </w:r>
      <w:r>
        <w:rPr>
          <w:rFonts w:ascii="Arial" w:eastAsia="Calibri" w:hAnsi="Arial" w:cs="Arial"/>
          <w:noProof w:val="0"/>
        </w:rPr>
        <w:t>ДДС на бенефициер</w:t>
      </w:r>
      <w:r w:rsidRPr="008D5B00">
        <w:rPr>
          <w:rFonts w:ascii="Arial" w:eastAsia="Calibri" w:hAnsi="Arial" w:cs="Arial"/>
          <w:noProof w:val="0"/>
        </w:rPr>
        <w:t>и по одобрени з</w:t>
      </w:r>
      <w:r>
        <w:rPr>
          <w:rFonts w:ascii="Arial" w:eastAsia="Calibri" w:hAnsi="Arial" w:cs="Arial"/>
          <w:noProof w:val="0"/>
        </w:rPr>
        <w:t xml:space="preserve">а подпомагане проекти по ПМДР. </w:t>
      </w:r>
      <w:r w:rsidRPr="008D5B00">
        <w:rPr>
          <w:rFonts w:ascii="Arial" w:eastAsia="Calibri" w:hAnsi="Arial" w:cs="Arial"/>
          <w:noProof w:val="0"/>
        </w:rPr>
        <w:t xml:space="preserve">Указанията са публикувани на следния адрес </w:t>
      </w:r>
      <w:hyperlink r:id="rId13" w:history="1">
        <w:r w:rsidRPr="008D5B00">
          <w:rPr>
            <w:rStyle w:val="Hyperlink"/>
            <w:rFonts w:ascii="Arial" w:eastAsia="Calibri" w:hAnsi="Arial" w:cs="Arial"/>
            <w:i/>
            <w:noProof w:val="0"/>
          </w:rPr>
          <w:t>https://www.eufunds.bg/bg/pmdr/node/2683</w:t>
        </w:r>
      </w:hyperlink>
      <w:r w:rsidRPr="008D5B00">
        <w:rPr>
          <w:rFonts w:ascii="Arial" w:eastAsia="Calibri" w:hAnsi="Arial" w:cs="Arial"/>
          <w:noProof w:val="0"/>
        </w:rPr>
        <w:t>.</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10BD5">
        <w:rPr>
          <w:rFonts w:ascii="Arial" w:eastAsia="Calibri" w:hAnsi="Arial" w:cs="Arial"/>
          <w:b/>
          <w:lang w:val="en-US"/>
        </w:rPr>
        <w:drawing>
          <wp:inline distT="0" distB="0" distL="0" distR="0" wp14:anchorId="549B1A6B" wp14:editId="5D516FD5">
            <wp:extent cx="668020" cy="3498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10BD5">
        <w:rPr>
          <w:rFonts w:ascii="Arial" w:eastAsia="Calibri" w:hAnsi="Arial" w:cs="Arial"/>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rsidR="00616FB9" w:rsidRPr="00C10BD5" w:rsidRDefault="00616FB9" w:rsidP="00616FB9">
      <w:pPr>
        <w:keepNext/>
        <w:spacing w:before="120" w:after="120" w:line="240" w:lineRule="auto"/>
        <w:outlineLvl w:val="2"/>
        <w:rPr>
          <w:rFonts w:ascii="Arial" w:eastAsia="Times New Roman" w:hAnsi="Arial" w:cs="Arial"/>
          <w:noProof w:val="0"/>
          <w:color w:val="0070C0"/>
        </w:rPr>
      </w:pPr>
      <w:bookmarkStart w:id="43" w:name="_Toc475538945"/>
      <w:bookmarkStart w:id="44" w:name="_Toc499645050"/>
      <w:r w:rsidRPr="00C10BD5">
        <w:rPr>
          <w:rFonts w:ascii="Arial" w:eastAsia="Times New Roman" w:hAnsi="Arial" w:cs="Arial"/>
          <w:b/>
          <w:bCs/>
          <w:noProof w:val="0"/>
          <w:color w:val="0070C0"/>
        </w:rPr>
        <w:t>14.2. Недопустими разходи</w:t>
      </w:r>
      <w:bookmarkEnd w:id="43"/>
      <w:r w:rsidRPr="00C10BD5">
        <w:rPr>
          <w:rFonts w:ascii="Arial" w:eastAsia="Times New Roman" w:hAnsi="Arial" w:cs="Arial"/>
          <w:b/>
          <w:bCs/>
          <w:noProof w:val="0"/>
          <w:color w:val="0070C0"/>
        </w:rPr>
        <w:t>:</w:t>
      </w:r>
      <w:bookmarkEnd w:id="44"/>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C10BD5">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разходите, посочени в раздел 14.1.3 на „Допустими разходи“.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noProof w:val="0"/>
          <w:highlight w:val="white"/>
          <w:shd w:val="clear" w:color="auto" w:fill="FEFEFE"/>
        </w:rPr>
      </w:pPr>
      <w:r w:rsidRPr="00C10BD5">
        <w:rPr>
          <w:rFonts w:ascii="Arial" w:eastAsia="Calibri" w:hAnsi="Arial" w:cs="Arial"/>
          <w:b/>
          <w:noProof w:val="0"/>
          <w:highlight w:val="white"/>
          <w:shd w:val="clear" w:color="auto" w:fill="FEFEFE"/>
        </w:rPr>
        <w:t>14.2.1 Не са допустими за финансиране от ЕФМДР: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13"/>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 xml:space="preserve">2. глоби, финансови санкции и разходи за разрешаване на спорове;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13"/>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5. закупуване на дълготрайни материални активи - втора употреба;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13"/>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6. разходите за гаранции, осигурени от банка или от друга финансова институция;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13"/>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 xml:space="preserve">7. лихви по дългове;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13"/>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9. разходи, които нямат пряка връзка с изпълнението на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10. лихви по заеми и лихви по лизинг;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highlight w:val="white"/>
          <w:shd w:val="clear" w:color="auto" w:fill="FEFEFE"/>
        </w:rPr>
        <w:t xml:space="preserve">11. </w:t>
      </w:r>
      <w:r w:rsidRPr="00C10BD5">
        <w:rPr>
          <w:rFonts w:ascii="Arial" w:eastAsia="Calibri" w:hAnsi="Arial" w:cs="Arial"/>
          <w:noProof w:val="0"/>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12. оперативни разходи, включително разходи по поддръжка и наеми;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highlight w:val="white"/>
          <w:shd w:val="clear" w:color="auto" w:fill="FEFEFE"/>
        </w:rPr>
        <w:t>13. банкови такси и разходи, свързани с гаранции;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highlight w:val="white"/>
          <w:shd w:val="clear" w:color="auto" w:fill="FEFEFE"/>
        </w:rPr>
        <w:t>14. плащане в натура;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10BD5">
        <w:rPr>
          <w:rFonts w:ascii="Arial" w:eastAsia="Calibri" w:hAnsi="Arial" w:cs="Arial"/>
          <w:noProof w:val="0"/>
          <w:shd w:val="clear" w:color="auto" w:fill="FEFEFE"/>
        </w:rPr>
        <w:t>15. прехвърляне на участия в търговски дружества;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16. закупуване на съществуващи сгради и прилежаща инфраструктура;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17. разходи за юридически и правни услуги;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lastRenderedPageBreak/>
        <w:t>18. разходи, които водят до увеличаване на риболовното усилие и/или риболовния капацитет;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19. разходи за организация и управление на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20. изграждане на нови места за настаняване, дефинирани съгласно чл. 3 ал. 2, т. 1 от Закона за туризма;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21. закупуване на луксозни плавателни съдове, задвижвани с помощта на платна или двигател, с цел спорт, туризъм, развлечение и водноатракционни услуги.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C10BD5">
        <w:rPr>
          <w:rFonts w:ascii="Arial" w:eastAsia="Calibri" w:hAnsi="Arial" w:cs="Arial"/>
          <w:noProof w:val="0"/>
          <w:shd w:val="clear" w:color="auto" w:fill="FEFEFE"/>
        </w:rPr>
        <w:t>22.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616FB9"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i/>
          <w:noProof w:val="0"/>
          <w:shd w:val="clear" w:color="auto" w:fill="FEFEFE"/>
        </w:rPr>
      </w:pPr>
      <w:r w:rsidRPr="00C10BD5">
        <w:rPr>
          <w:rFonts w:ascii="Arial" w:eastAsia="Calibri" w:hAnsi="Arial" w:cs="Arial"/>
          <w:b/>
          <w:i/>
          <w:noProof w:val="0"/>
          <w:shd w:val="clear" w:color="auto" w:fill="FEFEFE"/>
        </w:rPr>
        <w:t>Съгласно изискванията заложени по стратегията за ВОМР не са допустими и следните разходи:</w:t>
      </w:r>
    </w:p>
    <w:p w:rsidR="00550EBC" w:rsidRDefault="00550EBC" w:rsidP="001154FC">
      <w:pPr>
        <w:pStyle w:val="ListParagraph"/>
        <w:numPr>
          <w:ilvl w:val="0"/>
          <w:numId w:val="17"/>
        </w:numPr>
        <w:pBdr>
          <w:top w:val="single" w:sz="4" w:space="1" w:color="auto"/>
          <w:left w:val="single" w:sz="4" w:space="4" w:color="auto"/>
          <w:bottom w:val="single" w:sz="4" w:space="1" w:color="auto"/>
          <w:right w:val="single" w:sz="4" w:space="4" w:color="auto"/>
        </w:pBdr>
        <w:tabs>
          <w:tab w:val="left" w:pos="-180"/>
        </w:tabs>
        <w:spacing w:before="120" w:after="120" w:line="240" w:lineRule="auto"/>
        <w:ind w:left="0" w:firstLine="547"/>
        <w:contextualSpacing w:val="0"/>
        <w:jc w:val="both"/>
        <w:textAlignment w:val="center"/>
        <w:rPr>
          <w:rFonts w:ascii="Arial" w:eastAsia="Calibri" w:hAnsi="Arial" w:cs="Arial"/>
          <w:noProof w:val="0"/>
          <w:shd w:val="clear" w:color="auto" w:fill="FEFEFE"/>
        </w:rPr>
      </w:pPr>
      <w:r w:rsidRPr="00550EBC">
        <w:rPr>
          <w:rFonts w:ascii="Arial" w:eastAsia="Calibri" w:hAnsi="Arial" w:cs="Arial"/>
          <w:noProof w:val="0"/>
          <w:shd w:val="clear" w:color="auto" w:fill="FEFEFE"/>
        </w:rPr>
        <w:t>разходи за осигурителни вноски и застраховки на персонала, които не са задължителни с нормативен акт;</w:t>
      </w:r>
    </w:p>
    <w:p w:rsidR="00550EBC" w:rsidRDefault="00550EBC" w:rsidP="001154FC">
      <w:pPr>
        <w:pStyle w:val="ListParagraph"/>
        <w:numPr>
          <w:ilvl w:val="0"/>
          <w:numId w:val="17"/>
        </w:numPr>
        <w:pBdr>
          <w:top w:val="single" w:sz="4" w:space="1" w:color="auto"/>
          <w:left w:val="single" w:sz="4" w:space="4" w:color="auto"/>
          <w:bottom w:val="single" w:sz="4" w:space="1" w:color="auto"/>
          <w:right w:val="single" w:sz="4" w:space="4" w:color="auto"/>
        </w:pBdr>
        <w:tabs>
          <w:tab w:val="left" w:pos="-180"/>
        </w:tabs>
        <w:spacing w:before="120" w:after="120" w:line="240" w:lineRule="auto"/>
        <w:ind w:left="0" w:firstLine="547"/>
        <w:contextualSpacing w:val="0"/>
        <w:jc w:val="both"/>
        <w:textAlignment w:val="center"/>
        <w:rPr>
          <w:rFonts w:ascii="Arial" w:eastAsia="Calibri" w:hAnsi="Arial" w:cs="Arial"/>
          <w:noProof w:val="0"/>
          <w:shd w:val="clear" w:color="auto" w:fill="FEFEFE"/>
        </w:rPr>
      </w:pPr>
      <w:r w:rsidRPr="00550EBC">
        <w:rPr>
          <w:rFonts w:ascii="Arial" w:eastAsia="Calibri" w:hAnsi="Arial" w:cs="Arial"/>
          <w:noProof w:val="0"/>
          <w:shd w:val="clear" w:color="auto" w:fill="FEFEFE"/>
        </w:rPr>
        <w:t>банкови такси за сметки, обслужващи финансови средства от друг източник;</w:t>
      </w:r>
    </w:p>
    <w:p w:rsidR="00550EBC" w:rsidRDefault="00550EBC" w:rsidP="001154FC">
      <w:pPr>
        <w:pStyle w:val="ListParagraph"/>
        <w:numPr>
          <w:ilvl w:val="0"/>
          <w:numId w:val="17"/>
        </w:numPr>
        <w:pBdr>
          <w:top w:val="single" w:sz="4" w:space="1" w:color="auto"/>
          <w:left w:val="single" w:sz="4" w:space="4" w:color="auto"/>
          <w:bottom w:val="single" w:sz="4" w:space="1" w:color="auto"/>
          <w:right w:val="single" w:sz="4" w:space="4" w:color="auto"/>
        </w:pBdr>
        <w:tabs>
          <w:tab w:val="left" w:pos="-180"/>
        </w:tabs>
        <w:spacing w:before="120" w:after="120" w:line="240" w:lineRule="auto"/>
        <w:ind w:left="0" w:firstLine="547"/>
        <w:contextualSpacing w:val="0"/>
        <w:jc w:val="both"/>
        <w:textAlignment w:val="center"/>
        <w:rPr>
          <w:rFonts w:ascii="Arial" w:eastAsia="Calibri" w:hAnsi="Arial" w:cs="Arial"/>
          <w:noProof w:val="0"/>
          <w:shd w:val="clear" w:color="auto" w:fill="FEFEFE"/>
        </w:rPr>
      </w:pPr>
      <w:r w:rsidRPr="00550EBC">
        <w:rPr>
          <w:rFonts w:ascii="Arial" w:eastAsia="Calibri" w:hAnsi="Arial" w:cs="Arial"/>
          <w:noProof w:val="0"/>
          <w:shd w:val="clear" w:color="auto" w:fill="FEFEFE"/>
        </w:rPr>
        <w:t>закупуване на земя и недвижими имоти;</w:t>
      </w:r>
    </w:p>
    <w:p w:rsidR="00550EBC" w:rsidRDefault="00550EBC" w:rsidP="001154FC">
      <w:pPr>
        <w:pStyle w:val="ListParagraph"/>
        <w:numPr>
          <w:ilvl w:val="0"/>
          <w:numId w:val="17"/>
        </w:numPr>
        <w:pBdr>
          <w:top w:val="single" w:sz="4" w:space="1" w:color="auto"/>
          <w:left w:val="single" w:sz="4" w:space="4" w:color="auto"/>
          <w:bottom w:val="single" w:sz="4" w:space="1" w:color="auto"/>
          <w:right w:val="single" w:sz="4" w:space="4" w:color="auto"/>
        </w:pBdr>
        <w:tabs>
          <w:tab w:val="left" w:pos="-180"/>
        </w:tabs>
        <w:spacing w:before="120" w:after="120" w:line="240" w:lineRule="auto"/>
        <w:ind w:left="0" w:firstLine="547"/>
        <w:contextualSpacing w:val="0"/>
        <w:jc w:val="both"/>
        <w:textAlignment w:val="center"/>
        <w:rPr>
          <w:rFonts w:ascii="Arial" w:eastAsia="Calibri" w:hAnsi="Arial" w:cs="Arial"/>
          <w:noProof w:val="0"/>
          <w:shd w:val="clear" w:color="auto" w:fill="FEFEFE"/>
        </w:rPr>
      </w:pPr>
      <w:r w:rsidRPr="00550EBC">
        <w:rPr>
          <w:rFonts w:ascii="Arial" w:eastAsia="Calibri" w:hAnsi="Arial" w:cs="Arial"/>
          <w:noProof w:val="0"/>
          <w:shd w:val="clear" w:color="auto" w:fill="FEFEFE"/>
        </w:rPr>
        <w:t>мита, други данъци и такси.</w:t>
      </w:r>
    </w:p>
    <w:p w:rsidR="001154FC" w:rsidRPr="001154FC" w:rsidRDefault="001154FC" w:rsidP="001154F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shd w:val="clear" w:color="auto" w:fill="FEFEFE"/>
          <w:lang w:val="en-US"/>
        </w:rPr>
        <w:drawing>
          <wp:inline distT="0" distB="0" distL="0" distR="0" wp14:anchorId="75E04191">
            <wp:extent cx="670560" cy="34734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1154FC">
        <w:rPr>
          <w:rFonts w:ascii="Arial" w:eastAsia="Calibri" w:hAnsi="Arial" w:cs="Arial"/>
          <w:noProof w:val="0"/>
          <w:shd w:val="clear" w:color="auto" w:fill="FEFEFE"/>
        </w:rPr>
        <w:t>Недопустимо е финансирането по ПМДР на луксозни стоки и екстри.</w:t>
      </w:r>
    </w:p>
    <w:p w:rsidR="001154FC" w:rsidRPr="001154FC" w:rsidRDefault="001154FC" w:rsidP="001154F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1154FC">
        <w:rPr>
          <w:rFonts w:ascii="Arial" w:eastAsia="Calibri" w:hAnsi="Arial" w:cs="Arial"/>
          <w:noProof w:val="0"/>
          <w:shd w:val="clear" w:color="auto" w:fill="FEFEFE"/>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bookmarkStart w:id="45" w:name="_Toc475538946"/>
      <w:bookmarkStart w:id="46" w:name="_Toc499645051"/>
      <w:r w:rsidRPr="00C10BD5">
        <w:rPr>
          <w:rFonts w:ascii="Arial" w:eastAsia="Times New Roman" w:hAnsi="Arial" w:cs="Arial"/>
          <w:b/>
          <w:bCs/>
          <w:noProof w:val="0"/>
          <w:color w:val="0070C0"/>
        </w:rPr>
        <w:t>15. Допустими целеви групи (ако е приложимо):</w:t>
      </w:r>
      <w:bookmarkEnd w:id="45"/>
      <w:bookmarkEnd w:id="46"/>
      <w:r w:rsidRPr="00C10BD5">
        <w:rPr>
          <w:rFonts w:ascii="Arial" w:eastAsia="Times New Roman" w:hAnsi="Arial" w:cs="Arial"/>
          <w:b/>
          <w:bCs/>
          <w:noProof w:val="0"/>
          <w:color w:val="0070C0"/>
        </w:rPr>
        <w:t xml:space="preserve">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70C0"/>
        </w:rPr>
      </w:pPr>
      <w:r w:rsidRPr="00C10BD5">
        <w:rPr>
          <w:rFonts w:ascii="Arial" w:eastAsia="Calibri" w:hAnsi="Arial" w:cs="Arial"/>
          <w:noProof w:val="0"/>
        </w:rPr>
        <w:t>Не е приложимо.</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bookmarkStart w:id="47" w:name="_Toc475538947"/>
      <w:bookmarkStart w:id="48" w:name="_Toc499645052"/>
      <w:r w:rsidRPr="00C10BD5">
        <w:rPr>
          <w:rFonts w:ascii="Arial" w:eastAsia="Times New Roman" w:hAnsi="Arial" w:cs="Arial"/>
          <w:b/>
          <w:bCs/>
          <w:noProof w:val="0"/>
          <w:color w:val="0070C0"/>
        </w:rPr>
        <w:t>16. Приложим режим на минимални/държавни помощи (ако е приложимо):</w:t>
      </w:r>
      <w:bookmarkEnd w:id="47"/>
      <w:bookmarkEnd w:id="48"/>
    </w:p>
    <w:p w:rsidR="001154FC" w:rsidRPr="001154FC" w:rsidRDefault="001154FC" w:rsidP="001154FC">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bookmarkStart w:id="49" w:name="_Toc499645053"/>
      <w:r w:rsidRPr="001154FC">
        <w:rPr>
          <w:rFonts w:ascii="Arial" w:eastAsia="Calibri" w:hAnsi="Arial" w:cs="Arial"/>
          <w:noProof w:val="0"/>
        </w:rPr>
        <w:t xml:space="preserve">Финансовото подпомагане за тези дейности </w:t>
      </w:r>
      <w:r w:rsidRPr="001154FC">
        <w:rPr>
          <w:rFonts w:ascii="Arial" w:eastAsia="Calibri" w:hAnsi="Arial" w:cs="Arial"/>
          <w:b/>
          <w:noProof w:val="0"/>
        </w:rPr>
        <w:t>нe представлява държавна помощ</w:t>
      </w:r>
      <w:r w:rsidRPr="001154FC">
        <w:rPr>
          <w:rFonts w:ascii="Arial" w:hAnsi="Arial" w:cs="Arial"/>
          <w:noProof w:val="0"/>
        </w:rPr>
        <w:t xml:space="preserve"> </w:t>
      </w:r>
      <w:r w:rsidRPr="001154FC">
        <w:rPr>
          <w:rFonts w:ascii="Arial" w:eastAsia="Calibri" w:hAnsi="Arial" w:cs="Arial"/>
          <w:noProof w:val="0"/>
        </w:rPr>
        <w:t>по смисъла на чл. 107, параграф 1 от Договора за функционирането на Европейския съюз (ДФЕС)</w:t>
      </w:r>
      <w:r w:rsidRPr="001154FC">
        <w:rPr>
          <w:rFonts w:ascii="Arial" w:eastAsia="Calibri" w:hAnsi="Arial" w:cs="Arial"/>
          <w:b/>
          <w:noProof w:val="0"/>
        </w:rPr>
        <w:t>.</w:t>
      </w:r>
    </w:p>
    <w:p w:rsidR="001154FC" w:rsidRPr="001154FC"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1154FC">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rsidR="001154FC" w:rsidRPr="001154FC"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154FC">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rsidR="001154FC" w:rsidRPr="001154FC"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154FC">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rsidR="001154FC"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154FC">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rsidR="001154FC" w:rsidRDefault="001154FC" w:rsidP="001154F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1154FC">
        <w:rPr>
          <w:rFonts w:ascii="Arial" w:eastAsia="Calibri" w:hAnsi="Arial" w:cs="Arial"/>
          <w:noProof w:val="0"/>
        </w:rPr>
        <w:lastRenderedPageBreak/>
        <w:t>Указанията във връзка с приложимия режим на държавни помощи по мерки, финансирани по Програмата за морско дело и рибарство 2014</w:t>
      </w:r>
      <w:r>
        <w:rPr>
          <w:rFonts w:ascii="Arial" w:eastAsia="Calibri" w:hAnsi="Arial" w:cs="Arial"/>
          <w:noProof w:val="0"/>
        </w:rPr>
        <w:t>-</w:t>
      </w:r>
      <w:r w:rsidRPr="001154FC">
        <w:rPr>
          <w:rFonts w:ascii="Arial" w:eastAsia="Calibri" w:hAnsi="Arial" w:cs="Arial"/>
          <w:noProof w:val="0"/>
        </w:rPr>
        <w:t xml:space="preserve">2020 г. са публикувани на адрес: </w:t>
      </w:r>
      <w:hyperlink r:id="rId16" w:history="1">
        <w:r w:rsidRPr="00083C1E">
          <w:rPr>
            <w:rStyle w:val="Hyperlink"/>
            <w:rFonts w:ascii="Arial" w:eastAsia="Calibri" w:hAnsi="Arial" w:cs="Arial"/>
            <w:i/>
            <w:noProof w:val="0"/>
          </w:rPr>
          <w:t>https://www.eufunds.bg/bg/pmdr/node/2365</w:t>
        </w:r>
      </w:hyperlink>
      <w:r>
        <w:rPr>
          <w:rFonts w:ascii="Arial" w:eastAsia="Calibri" w:hAnsi="Arial" w:cs="Arial"/>
          <w:i/>
          <w:noProof w:val="0"/>
        </w:rPr>
        <w:t>.</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r w:rsidRPr="00C10BD5">
        <w:rPr>
          <w:rFonts w:ascii="Arial" w:eastAsia="Times New Roman" w:hAnsi="Arial" w:cs="Arial"/>
          <w:b/>
          <w:bCs/>
          <w:noProof w:val="0"/>
          <w:color w:val="0070C0"/>
        </w:rPr>
        <w:t>17. Хоризонтални политики:</w:t>
      </w:r>
      <w:bookmarkEnd w:id="49"/>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50" w:name="_Toc475536975"/>
      <w:bookmarkStart w:id="51" w:name="_Toc475537011"/>
      <w:bookmarkStart w:id="52" w:name="_Toc475538948"/>
      <w:r w:rsidRPr="00C10BD5">
        <w:rPr>
          <w:rFonts w:ascii="Arial" w:eastAsia="Calibri" w:hAnsi="Arial" w:cs="Arial"/>
          <w:noProof w:val="0"/>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 </w:t>
      </w:r>
      <w:r w:rsidRPr="00C10BD5">
        <w:rPr>
          <w:rFonts w:ascii="Arial" w:eastAsia="Calibri" w:hAnsi="Arial" w:cs="Arial"/>
          <w:b/>
          <w:noProof w:val="0"/>
        </w:rPr>
        <w:t>равнопоставеност и недопускане на дискриминация</w:t>
      </w:r>
      <w:r w:rsidRPr="00C10BD5">
        <w:rPr>
          <w:rFonts w:ascii="Arial" w:eastAsia="Calibri" w:hAnsi="Arial" w:cs="Arial"/>
          <w:noProof w:val="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 </w:t>
      </w:r>
      <w:r w:rsidRPr="00C10BD5">
        <w:rPr>
          <w:rFonts w:ascii="Arial" w:eastAsia="Calibri" w:hAnsi="Arial" w:cs="Arial"/>
          <w:b/>
          <w:noProof w:val="0"/>
        </w:rPr>
        <w:t>устойчиво развитие</w:t>
      </w:r>
      <w:r w:rsidRPr="00C10BD5">
        <w:rPr>
          <w:rFonts w:ascii="Arial" w:eastAsia="Calibri" w:hAnsi="Arial" w:cs="Arial"/>
          <w:noProof w:val="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183C2CFA" wp14:editId="57962A31">
            <wp:extent cx="587221" cy="273304"/>
            <wp:effectExtent l="57150" t="0" r="41910" b="1079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bookmarkEnd w:id="50"/>
      <w:bookmarkEnd w:id="51"/>
      <w:bookmarkEnd w:id="52"/>
      <w:r w:rsidRPr="00C10BD5">
        <w:rPr>
          <w:rFonts w:ascii="Arial" w:eastAsia="Calibri" w:hAnsi="Arial" w:cs="Arial"/>
          <w:noProof w:val="0"/>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Информация по какъв начин се изпълняват хоризонталните политики следва да бъде предоставена и при отчитане на дейностите по проекта.</w:t>
      </w:r>
    </w:p>
    <w:p w:rsidR="00616FB9" w:rsidRPr="00C10BD5" w:rsidRDefault="00616FB9" w:rsidP="00616FB9">
      <w:pPr>
        <w:keepNext/>
        <w:keepLines/>
        <w:spacing w:before="120" w:after="120" w:line="240" w:lineRule="auto"/>
        <w:jc w:val="both"/>
        <w:outlineLvl w:val="1"/>
        <w:rPr>
          <w:rFonts w:ascii="Arial" w:eastAsia="Times New Roman" w:hAnsi="Arial" w:cs="Arial"/>
          <w:b/>
          <w:bCs/>
          <w:noProof w:val="0"/>
          <w:color w:val="0070C0"/>
        </w:rPr>
      </w:pPr>
      <w:bookmarkStart w:id="53" w:name="_Toc475538949"/>
      <w:bookmarkStart w:id="54" w:name="_Toc499645054"/>
      <w:r w:rsidRPr="00C10BD5">
        <w:rPr>
          <w:rFonts w:ascii="Arial" w:eastAsia="Times New Roman" w:hAnsi="Arial" w:cs="Arial"/>
          <w:b/>
          <w:bCs/>
          <w:noProof w:val="0"/>
          <w:color w:val="0070C0"/>
        </w:rPr>
        <w:t>18. Минимален и максимален срок за изпълнение на проекта (ако е приложимо):</w:t>
      </w:r>
      <w:bookmarkEnd w:id="53"/>
      <w:bookmarkEnd w:id="54"/>
    </w:p>
    <w:p w:rsidR="00616FB9"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Максималната продължителност на изпълнение на проектно предложение по настоящята процедура е</w:t>
      </w:r>
      <w:r w:rsidRPr="00C10BD5">
        <w:rPr>
          <w:rFonts w:ascii="Arial" w:eastAsia="Calibri" w:hAnsi="Arial" w:cs="Arial"/>
          <w:b/>
          <w:noProof w:val="0"/>
        </w:rPr>
        <w:t xml:space="preserve"> до 12 месеца</w:t>
      </w:r>
      <w:r w:rsidRPr="00C10BD5">
        <w:rPr>
          <w:rFonts w:ascii="Arial" w:eastAsia="Calibri" w:hAnsi="Arial" w:cs="Arial"/>
          <w:noProof w:val="0"/>
        </w:rPr>
        <w:t>, считано от датата на подписване на административния договор за предоставяне на БФП, но не по-късно от 30 ноември 2023 г.</w:t>
      </w:r>
    </w:p>
    <w:p w:rsidR="00D00995" w:rsidRPr="00C10BD5" w:rsidRDefault="00D00995"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green"/>
        </w:rPr>
      </w:pPr>
      <w:r w:rsidRPr="00D00995">
        <w:rPr>
          <w:rFonts w:ascii="Arial" w:eastAsia="Calibri" w:hAnsi="Arial" w:cs="Arial"/>
          <w:noProof w:val="0"/>
        </w:rPr>
        <w:t>Минимален срок за изпълнение на проекта: неприложимо.</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bookmarkStart w:id="55" w:name="_Toc475538950"/>
      <w:bookmarkStart w:id="56" w:name="_Toc499645055"/>
      <w:r w:rsidRPr="00C10BD5">
        <w:rPr>
          <w:rFonts w:ascii="Arial" w:eastAsia="Times New Roman" w:hAnsi="Arial" w:cs="Arial"/>
          <w:b/>
          <w:bCs/>
          <w:noProof w:val="0"/>
          <w:color w:val="0070C0"/>
        </w:rPr>
        <w:t>19. Ред за оценяване на концепциите за проектни предложения:</w:t>
      </w:r>
      <w:bookmarkEnd w:id="55"/>
      <w:bookmarkEnd w:id="56"/>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Неприложимо</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bookmarkStart w:id="57" w:name="_Toc475538951"/>
      <w:bookmarkStart w:id="58" w:name="_Toc499645056"/>
      <w:r w:rsidRPr="00C10BD5">
        <w:rPr>
          <w:rFonts w:ascii="Arial" w:eastAsia="Times New Roman" w:hAnsi="Arial" w:cs="Arial"/>
          <w:b/>
          <w:bCs/>
          <w:noProof w:val="0"/>
          <w:color w:val="0070C0"/>
        </w:rPr>
        <w:t>20. Критерии и методика за оценка на концепциите за проектни предложения:</w:t>
      </w:r>
      <w:bookmarkEnd w:id="57"/>
      <w:bookmarkEnd w:id="58"/>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C10BD5">
        <w:rPr>
          <w:rFonts w:ascii="Arial" w:eastAsia="Calibri" w:hAnsi="Arial" w:cs="Arial"/>
          <w:noProof w:val="0"/>
          <w:color w:val="000000"/>
        </w:rPr>
        <w:t>Неприложимо</w:t>
      </w:r>
    </w:p>
    <w:p w:rsidR="00616FB9" w:rsidRPr="00C10BD5" w:rsidRDefault="00616FB9" w:rsidP="00616FB9">
      <w:pPr>
        <w:keepNext/>
        <w:keepLines/>
        <w:spacing w:before="120" w:after="120" w:line="240" w:lineRule="auto"/>
        <w:outlineLvl w:val="1"/>
        <w:rPr>
          <w:rFonts w:ascii="Arial" w:eastAsia="Calibri" w:hAnsi="Arial" w:cs="Arial"/>
          <w:b/>
          <w:bCs/>
          <w:noProof w:val="0"/>
          <w:color w:val="0070C0"/>
          <w:lang w:eastAsia="x-none"/>
        </w:rPr>
      </w:pPr>
      <w:bookmarkStart w:id="59" w:name="_Toc499645057"/>
      <w:bookmarkStart w:id="60" w:name="_Toc442351587"/>
      <w:bookmarkStart w:id="61" w:name="_Toc475538954"/>
      <w:bookmarkStart w:id="62" w:name="_Toc499645060"/>
      <w:r w:rsidRPr="00C10BD5">
        <w:rPr>
          <w:rFonts w:ascii="Arial" w:eastAsia="Calibri" w:hAnsi="Arial" w:cs="Arial"/>
          <w:b/>
          <w:bCs/>
          <w:noProof w:val="0"/>
          <w:color w:val="0070C0"/>
          <w:lang w:eastAsia="x-none"/>
        </w:rPr>
        <w:t xml:space="preserve">21. </w:t>
      </w:r>
      <w:bookmarkStart w:id="63" w:name="_Hlk530139526"/>
      <w:r w:rsidRPr="00C10BD5">
        <w:rPr>
          <w:rFonts w:ascii="Arial" w:eastAsia="Calibri" w:hAnsi="Arial" w:cs="Arial"/>
          <w:b/>
          <w:bCs/>
          <w:noProof w:val="0"/>
          <w:color w:val="0070C0"/>
          <w:lang w:eastAsia="x-none"/>
        </w:rPr>
        <w:t>Ред за подбор и оценяване на проектните</w:t>
      </w:r>
      <w:bookmarkEnd w:id="63"/>
      <w:r w:rsidRPr="00C10BD5">
        <w:rPr>
          <w:rFonts w:ascii="Arial" w:eastAsia="Calibri" w:hAnsi="Arial" w:cs="Arial"/>
          <w:b/>
          <w:bCs/>
          <w:noProof w:val="0"/>
          <w:color w:val="0070C0"/>
          <w:lang w:eastAsia="x-none"/>
        </w:rPr>
        <w:t xml:space="preserve"> предложения:</w:t>
      </w:r>
      <w:bookmarkEnd w:id="59"/>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bookmarkStart w:id="64" w:name="_Toc451334649"/>
      <w:r w:rsidRPr="00C10BD5">
        <w:rPr>
          <w:rFonts w:ascii="Arial" w:eastAsia="Calibri" w:hAnsi="Arial" w:cs="Arial"/>
          <w:noProof w:val="0"/>
        </w:rPr>
        <w:t>На подбор подлежат само проектните предложения, подадени през ИСУН 2020.</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bCs/>
          <w:noProof w:val="0"/>
        </w:rPr>
        <w:t xml:space="preserve">Подборът и оценката на проектните предложения се извършва в </w:t>
      </w:r>
      <w:r w:rsidRPr="00C10BD5">
        <w:rPr>
          <w:rFonts w:ascii="Arial" w:eastAsia="Calibri" w:hAnsi="Arial" w:cs="Arial"/>
          <w:noProof w:val="0"/>
        </w:rPr>
        <w:t>съответствие със следните принципи: свободна и лоялна конкуренция; равнопоставеност и недопускане на дискриминация; публичност и прозрачност.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Не се допуска изменение на методологията и/или критериите или въвеждането на допълнителни критерии за подбор или оценка по време на провеждането на </w:t>
      </w:r>
      <w:r w:rsidRPr="00C10BD5">
        <w:rPr>
          <w:rFonts w:ascii="Arial" w:eastAsia="Calibri" w:hAnsi="Arial" w:cs="Arial"/>
          <w:noProof w:val="0"/>
        </w:rPr>
        <w:lastRenderedPageBreak/>
        <w:t>процедурата за подбор на постъпилите проектни предложения с изключение на случаите по чл. 26, ал. 7 от ЗУСЕСИФ.</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Цялостният процес на подбор за съответствие на проектните предложения със стратегията на МИРГ (извършван от МИРГ) и оценяване на проектните предложения (извършвано от УО на ПМДР)  включва следните етапи: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
          <w:bCs/>
          <w:noProof w:val="0"/>
          <w:u w:val="single"/>
        </w:rPr>
        <w:t>Етап 1 (извършва се от МИРГ):</w:t>
      </w:r>
      <w:r w:rsidRPr="00C10BD5">
        <w:rPr>
          <w:rFonts w:ascii="Arial" w:eastAsia="Calibri" w:hAnsi="Arial" w:cs="Arial"/>
          <w:bCs/>
          <w:noProof w:val="0"/>
        </w:rPr>
        <w:t xml:space="preserve"> Подбор за съответствие на проектните предложения със стратегията на МИРГ </w:t>
      </w:r>
      <w:r w:rsidRPr="00C10BD5">
        <w:rPr>
          <w:rFonts w:ascii="Arial" w:eastAsia="Calibri" w:hAnsi="Arial" w:cs="Arial"/>
          <w:noProof w:val="0"/>
        </w:rPr>
        <w:t>(Приложение № 7 към Условията за кандидатстване)</w:t>
      </w:r>
      <w:r w:rsidRPr="00C10BD5">
        <w:rPr>
          <w:rFonts w:ascii="Arial" w:eastAsia="Calibri" w:hAnsi="Arial" w:cs="Arial"/>
          <w:bCs/>
          <w:noProof w:val="0"/>
        </w:rPr>
        <w:t>.</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b/>
          <w:bCs/>
          <w:noProof w:val="0"/>
        </w:rPr>
      </w:pPr>
      <w:r w:rsidRPr="00C10BD5">
        <w:rPr>
          <w:rFonts w:ascii="Arial" w:eastAsia="Calibri" w:hAnsi="Arial" w:cs="Arial"/>
          <w:b/>
          <w:bCs/>
          <w:noProof w:val="0"/>
        </w:rPr>
        <w:t>- Проверка за окомплектованост на всички изискуеми документи по съответната процедура и съответствието им с изискванията;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b/>
          <w:bCs/>
          <w:noProof w:val="0"/>
        </w:rPr>
      </w:pPr>
      <w:r w:rsidRPr="00C10BD5">
        <w:rPr>
          <w:rFonts w:ascii="Arial" w:eastAsia="Calibri" w:hAnsi="Arial" w:cs="Arial"/>
          <w:b/>
          <w:bCs/>
          <w:noProof w:val="0"/>
        </w:rPr>
        <w:t xml:space="preserve">- Подбор на проектни предложения за съответствие на същите със стратегията на МИРГ.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color w:val="000000"/>
          <w:lang w:val="en-US"/>
        </w:rPr>
        <w:drawing>
          <wp:inline distT="0" distB="0" distL="0" distR="0" wp14:anchorId="36DD7C8F" wp14:editId="6A003CDC">
            <wp:extent cx="668020" cy="3498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10BD5">
        <w:rPr>
          <w:rFonts w:ascii="Arial" w:eastAsia="Calibri" w:hAnsi="Arial" w:cs="Arial"/>
          <w:noProof w:val="0"/>
        </w:rPr>
        <w:t>В комисията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color w:val="000000"/>
          <w:lang w:val="en-US"/>
        </w:rPr>
        <w:drawing>
          <wp:inline distT="0" distB="0" distL="0" distR="0" wp14:anchorId="262BA5A1" wp14:editId="737DE5EE">
            <wp:extent cx="668020" cy="3498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10BD5">
        <w:rPr>
          <w:rFonts w:ascii="Arial" w:eastAsia="Calibri" w:hAnsi="Arial" w:cs="Arial"/>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bCs/>
          <w:noProof w:val="0"/>
        </w:rPr>
      </w:pPr>
      <w:r w:rsidRPr="00C10BD5">
        <w:rPr>
          <w:rFonts w:ascii="Arial" w:eastAsia="Calibri" w:hAnsi="Arial" w:cs="Arial"/>
          <w:b/>
          <w:bCs/>
          <w:noProof w:val="0"/>
        </w:rPr>
        <w:t>21.1. Проверка за окомплектованост: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Проектното предложение подадено чрез ИСУН 2020 преминава проверка за окомплектованост на изискуемите документи и дали същите съответстват на изискванията заложени в СВОМР и Условия за кандидатстване по настоящата процедура.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При липса на изискуемите документи или установени пороци, непълноти, ПП не преминават към следващия етап от оценката.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C10BD5">
        <w:rPr>
          <w:rFonts w:ascii="Arial" w:eastAsia="Calibri" w:hAnsi="Arial" w:cs="Arial"/>
          <w:b/>
          <w:noProof w:val="0"/>
        </w:rPr>
        <w:t>21.2 Подбор на проектни предложения за съответствие на същите със Стратегията на МИРГ„Варна, район Аспарухово-Белослав-Аксаково“:</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Проектните предложения, преминали „Проверка за окомплектованост на всички изискуеми документи по съответната процедура и съответствието им с изискванията“, получават точки съгласно критериите за подбор заложени по съответната мярка в СВОМР, по която се кандидатства.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Проектните предложения, получили минимум 20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b/>
          <w:lang w:val="en-US"/>
        </w:rPr>
        <w:lastRenderedPageBreak/>
        <w:drawing>
          <wp:inline distT="0" distB="0" distL="0" distR="0" wp14:anchorId="3FEAD080" wp14:editId="2E4D8DDA">
            <wp:extent cx="587221" cy="273304"/>
            <wp:effectExtent l="57150" t="0" r="41910" b="1079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bCs/>
          <w:noProof w:val="0"/>
        </w:rPr>
        <w:t>Проектни предложения се разпределеят и класират в следните видове списъци: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noProof w:val="0"/>
        </w:rPr>
        <w:tab/>
      </w:r>
      <w:r w:rsidRPr="00C10BD5">
        <w:rPr>
          <w:rFonts w:ascii="Arial" w:eastAsia="Calibri" w:hAnsi="Arial" w:cs="Arial"/>
          <w:bCs/>
          <w:noProof w:val="0"/>
        </w:rPr>
        <w:t>списък със съответстващи на стратегията на МИРГ проектни предложения (ПП), подредени по реда на тяхното класиране и безвъзмездната финансова помощ, предоставена за всеки от тях.;</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bCs/>
          <w:noProof w:val="0"/>
        </w:rPr>
        <w:tab/>
        <w:t xml:space="preserve">списък с резервни ПП , подредени по реда на тяхното класиране, които успешно са преминали подбора, но за тях няма наличен/достатъчен финансов  ресурс.;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bCs/>
          <w:noProof w:val="0"/>
        </w:rPr>
        <w:tab/>
        <w:t>списък с ПП несъответстващи на стратегията на МИРГ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bCs/>
          <w:noProof w:val="0"/>
        </w:rPr>
        <w:tab/>
        <w:t>списък с ПП, които са оттеглени по време на подбора, ако е приложимо;</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bCs/>
          <w:noProof w:val="0"/>
        </w:rPr>
        <w:tab/>
        <w:t>списък с ПП, които не са окомплектовани с всички задължително изискуеми документи, съответстващи на изискванията;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eastAsia="Calibri" w:hAnsi="Arial" w:cs="Arial"/>
          <w:bCs/>
          <w:noProof w:val="0"/>
        </w:rPr>
      </w:pPr>
      <w:r w:rsidRPr="00C10BD5">
        <w:rPr>
          <w:rFonts w:ascii="Arial" w:eastAsia="Calibri" w:hAnsi="Arial" w:cs="Arial"/>
          <w:bCs/>
          <w:noProof w:val="0"/>
        </w:rPr>
        <w:t>•</w:t>
      </w:r>
      <w:r w:rsidRPr="00C10BD5">
        <w:rPr>
          <w:rFonts w:ascii="Arial" w:eastAsia="Calibri" w:hAnsi="Arial" w:cs="Arial"/>
          <w:bCs/>
          <w:noProof w:val="0"/>
        </w:rPr>
        <w:tab/>
        <w:t>списък на ПП, постъпили по-късно от обявения за прием краен срок в Условия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При изготвяне и утвърждаване на списъци с ПП, за неизпълнение на даден критерий по настоящата процедура според горното им описание, се приема: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 xml:space="preserve">- липсата на каквито и да са доказателства за изпълнението на съответния критерий;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 липсата на достатъчно добре аргументирани доказателства за изпълнението на даден критерий;</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 представените документи са непълни или не съответстват на изискванията.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При неизпълнение на съответен от горепосочените критерии, разглежданото ПП не получава ва точките, отредени за съответния критерий.</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 xml:space="preserve">При изпълнение на съответния горепосочен критерий, разглежданото ПП получава пълният брой точки отредени за него.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2020.</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Cs/>
          <w:noProof w:val="0"/>
        </w:rPr>
        <w:t>Списъците с ПП за подбор се утвърждават от УС на МИРГ.</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bCs/>
          <w:noProof w:val="0"/>
          <w:u w:val="single"/>
        </w:rPr>
      </w:pP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val="0"/>
        </w:rPr>
      </w:pPr>
      <w:r w:rsidRPr="00C10BD5">
        <w:rPr>
          <w:rFonts w:ascii="Arial" w:eastAsia="Calibri" w:hAnsi="Arial" w:cs="Arial"/>
          <w:b/>
          <w:bCs/>
          <w:noProof w:val="0"/>
          <w:u w:val="single"/>
        </w:rPr>
        <w:t>Етап 2 (извършва се от УО на ПМДР):</w:t>
      </w:r>
      <w:r w:rsidRPr="00C10BD5">
        <w:rPr>
          <w:rFonts w:ascii="Arial" w:eastAsia="Calibri" w:hAnsi="Arial" w:cs="Arial"/>
          <w:bCs/>
          <w:noProof w:val="0"/>
        </w:rPr>
        <w:t xml:space="preserve"> Оценката на проектните предложения (Приложение № 8 към Условията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bookmarkStart w:id="65" w:name="_Toc475538952"/>
      <w:bookmarkStart w:id="66" w:name="_Toc499645058"/>
      <w:r w:rsidRPr="00C10BD5">
        <w:rPr>
          <w:rFonts w:ascii="Arial" w:eastAsia="Calibri" w:hAnsi="Arial" w:cs="Arial"/>
          <w:noProof w:val="0"/>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C10BD5">
        <w:rPr>
          <w:rFonts w:ascii="Arial" w:eastAsia="Calibri" w:hAnsi="Arial" w:cs="Arial"/>
          <w:b/>
          <w:noProof w:val="0"/>
        </w:rPr>
        <w:t>Оценката на проектните предложения включва: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b/>
          <w:bCs/>
          <w:noProof w:val="0"/>
        </w:rPr>
      </w:pPr>
      <w:r w:rsidRPr="00C10BD5">
        <w:rPr>
          <w:rFonts w:ascii="Arial" w:eastAsia="Calibri" w:hAnsi="Arial" w:cs="Arial"/>
          <w:b/>
          <w:bCs/>
          <w:noProof w:val="0"/>
        </w:rPr>
        <w:t>- Оценка на административното съответствие и допустимостта;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b/>
          <w:bCs/>
          <w:noProof w:val="0"/>
        </w:rPr>
      </w:pPr>
      <w:r w:rsidRPr="00C10BD5">
        <w:rPr>
          <w:rFonts w:ascii="Arial" w:eastAsia="Calibri" w:hAnsi="Arial" w:cs="Arial"/>
          <w:b/>
          <w:bCs/>
          <w:noProof w:val="0"/>
        </w:rPr>
        <w:t>- Техническа и финансова оценка.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 и в случаите на ограничен бюджет по процедурата.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C10BD5">
        <w:rPr>
          <w:rFonts w:ascii="Arial" w:eastAsia="Calibri" w:hAnsi="Arial" w:cs="Arial"/>
          <w:b/>
          <w:noProof w:val="0"/>
        </w:rPr>
        <w:lastRenderedPageBreak/>
        <w:t>21.3. Оценка на административното съответствие и допустимостта: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Критериите за административно съответствие и допустимост на проектните предложения по процедурата са подробно указани в Приложение № 8 към Условията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проектното предложение се отнася за обявената процедура за подбор на проектни предложения;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случай</w:t>
      </w:r>
      <w:r w:rsidR="00D00995">
        <w:rPr>
          <w:rFonts w:ascii="Arial" w:eastAsia="Calibri" w:hAnsi="Arial" w:cs="Arial"/>
          <w:noProof w:val="0"/>
        </w:rPr>
        <w:t>,</w:t>
      </w:r>
      <w:r w:rsidRPr="00C10BD5">
        <w:rPr>
          <w:rFonts w:ascii="Arial" w:eastAsia="Calibri" w:hAnsi="Arial" w:cs="Arial"/>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В случай</w:t>
      </w:r>
      <w:r w:rsidR="00D00995">
        <w:rPr>
          <w:rFonts w:ascii="Arial" w:eastAsia="Calibri" w:hAnsi="Arial" w:cs="Arial"/>
          <w:noProof w:val="0"/>
        </w:rPr>
        <w:t>,</w:t>
      </w:r>
      <w:r w:rsidRPr="00C10BD5">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7047A561" wp14:editId="07A07B7E">
            <wp:extent cx="587221" cy="273304"/>
            <wp:effectExtent l="57150" t="0" r="41910" b="1079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32AE50FD" wp14:editId="6465C6EF">
            <wp:extent cx="587221" cy="273304"/>
            <wp:effectExtent l="57150" t="0" r="41910" b="1079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След приключване на оценката за административно съответствие и допустимост, на интернет страницата на Единния информационен портал на Европейските структурни и инвестиционни фондове (</w:t>
      </w:r>
      <w:r w:rsidRPr="00C10BD5">
        <w:rPr>
          <w:rFonts w:ascii="Arial" w:eastAsia="Calibri" w:hAnsi="Arial" w:cs="Arial"/>
          <w:i/>
          <w:noProof w:val="0"/>
          <w:color w:val="0070C0"/>
        </w:rPr>
        <w:t>www.eufunds.bg</w:t>
      </w:r>
      <w:r w:rsidRPr="00C10BD5">
        <w:rPr>
          <w:rFonts w:ascii="Arial" w:eastAsia="Calibri" w:hAnsi="Arial" w:cs="Arial"/>
          <w:noProof w:val="0"/>
        </w:rPr>
        <w:t>),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само и единствено чрез ИСУН 2020.</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lastRenderedPageBreak/>
        <w:t>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lang w:val="en-US"/>
        </w:rPr>
        <w:drawing>
          <wp:inline distT="0" distB="0" distL="0" distR="0" wp14:anchorId="2F8DB48A" wp14:editId="6A53D351">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10BD5">
        <w:rPr>
          <w:rFonts w:ascii="Arial" w:eastAsia="Calibri" w:hAnsi="Arial" w:cs="Arial"/>
          <w:noProof w:val="0"/>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C10BD5">
        <w:rPr>
          <w:rFonts w:ascii="Arial" w:eastAsia="Calibri" w:hAnsi="Arial" w:cs="Arial"/>
          <w:b/>
          <w:noProof w:val="0"/>
        </w:rPr>
        <w:t>21.4. Техническа и финансова оценка:</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Критериите за техническа и финансова оценка на проектните предложения по процедурата са подробно указани в Приложение № 8 „Критерии и методология за оценка на проектните предложения“ към Условията за кандидатстване.</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може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616FB9" w:rsidRPr="00C10BD5" w:rsidRDefault="00616FB9" w:rsidP="00616FB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C10BD5">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bookmarkEnd w:id="64"/>
    <w:bookmarkEnd w:id="65"/>
    <w:bookmarkEnd w:id="66"/>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lang w:eastAsia="x-none"/>
        </w:rPr>
      </w:pPr>
      <w:r w:rsidRPr="00C10BD5">
        <w:rPr>
          <w:rFonts w:ascii="Arial" w:eastAsia="Times New Roman" w:hAnsi="Arial" w:cs="Arial"/>
          <w:b/>
          <w:bCs/>
          <w:noProof w:val="0"/>
          <w:color w:val="0070C0"/>
          <w:lang w:eastAsia="x-none"/>
        </w:rPr>
        <w:t>22. Критерии и методика за оценка на проектните предложения:</w:t>
      </w:r>
      <w:bookmarkEnd w:id="60"/>
      <w:bookmarkEnd w:id="61"/>
      <w:bookmarkEnd w:id="62"/>
    </w:p>
    <w:p w:rsidR="00616FB9" w:rsidRPr="00C10BD5" w:rsidRDefault="00D00995"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00995">
        <w:rPr>
          <w:rFonts w:ascii="Arial" w:eastAsia="Calibri" w:hAnsi="Arial" w:cs="Arial"/>
          <w:noProof w:val="0"/>
        </w:rPr>
        <w:t>Критериите за подбор се използват, за да се гарантира, че избраните за финансиране проектни предложени</w:t>
      </w:r>
      <w:r>
        <w:rPr>
          <w:rFonts w:ascii="Arial" w:eastAsia="Calibri" w:hAnsi="Arial" w:cs="Arial"/>
          <w:noProof w:val="0"/>
        </w:rPr>
        <w:t>я подкрепят целите, заложени в с</w:t>
      </w:r>
      <w:r w:rsidRPr="00D00995">
        <w:rPr>
          <w:rFonts w:ascii="Arial" w:eastAsia="Calibri" w:hAnsi="Arial" w:cs="Arial"/>
          <w:noProof w:val="0"/>
        </w:rPr>
        <w:t xml:space="preserve">тратегията за ВОМР на </w:t>
      </w:r>
      <w:r w:rsidR="00A733C0">
        <w:rPr>
          <w:rFonts w:ascii="Arial" w:eastAsia="Calibri" w:hAnsi="Arial" w:cs="Arial"/>
          <w:noProof w:val="0"/>
        </w:rPr>
        <w:t>МИРГ „Варна, район Аспарухово-</w:t>
      </w:r>
      <w:r w:rsidR="00A733C0" w:rsidRPr="00A733C0">
        <w:rPr>
          <w:rFonts w:ascii="Arial" w:eastAsia="Calibri" w:hAnsi="Arial" w:cs="Arial"/>
          <w:noProof w:val="0"/>
        </w:rPr>
        <w:t>Белослав-Аксаково“</w:t>
      </w:r>
      <w:r w:rsidRPr="00D00995">
        <w:rPr>
          <w:rFonts w:ascii="Arial" w:eastAsia="Calibri" w:hAnsi="Arial" w:cs="Arial"/>
          <w:noProof w:val="0"/>
        </w:rPr>
        <w:t xml:space="preserve"> и ПМДР 2014-2020, както е посочено в чл. 113 от Регламент № 508/2014 и чл. 125 параграф 3 от Регламент № 1303/2013 критериите за подбор са изготвени от </w:t>
      </w:r>
      <w:r w:rsidR="00A733C0">
        <w:rPr>
          <w:rFonts w:ascii="Arial" w:eastAsia="Calibri" w:hAnsi="Arial" w:cs="Arial"/>
          <w:noProof w:val="0"/>
        </w:rPr>
        <w:t>МИРГ „Варна, район Аспарухово-</w:t>
      </w:r>
      <w:r w:rsidR="00A733C0" w:rsidRPr="00A733C0">
        <w:rPr>
          <w:rFonts w:ascii="Arial" w:eastAsia="Calibri" w:hAnsi="Arial" w:cs="Arial"/>
          <w:noProof w:val="0"/>
        </w:rPr>
        <w:t>Белослав-</w:t>
      </w:r>
      <w:r w:rsidR="00A733C0">
        <w:rPr>
          <w:rFonts w:ascii="Arial" w:eastAsia="Calibri" w:hAnsi="Arial" w:cs="Arial"/>
          <w:noProof w:val="0"/>
        </w:rPr>
        <w:t>А</w:t>
      </w:r>
      <w:r w:rsidR="00A733C0" w:rsidRPr="00A733C0">
        <w:rPr>
          <w:rFonts w:ascii="Arial" w:eastAsia="Calibri" w:hAnsi="Arial" w:cs="Arial"/>
          <w:noProof w:val="0"/>
        </w:rPr>
        <w:t>ксаково“</w:t>
      </w:r>
      <w:r w:rsidR="00A733C0">
        <w:rPr>
          <w:rFonts w:ascii="Arial" w:eastAsia="Calibri" w:hAnsi="Arial" w:cs="Arial"/>
          <w:noProof w:val="0"/>
        </w:rPr>
        <w:t xml:space="preserve"> </w:t>
      </w:r>
      <w:r w:rsidRPr="00D00995">
        <w:rPr>
          <w:rFonts w:ascii="Arial" w:eastAsia="Calibri" w:hAnsi="Arial" w:cs="Arial"/>
          <w:noProof w:val="0"/>
        </w:rPr>
        <w:t xml:space="preserve">и одобрени от УО на ПМДР. По този начин се гарантира, че </w:t>
      </w:r>
      <w:r w:rsidR="00A733C0">
        <w:rPr>
          <w:rFonts w:ascii="Arial" w:eastAsia="Calibri" w:hAnsi="Arial" w:cs="Arial"/>
          <w:noProof w:val="0"/>
        </w:rPr>
        <w:t>МИРГ „Варна, район Аспарухово-</w:t>
      </w:r>
      <w:r w:rsidR="00A733C0" w:rsidRPr="00A733C0">
        <w:rPr>
          <w:rFonts w:ascii="Arial" w:eastAsia="Calibri" w:hAnsi="Arial" w:cs="Arial"/>
          <w:noProof w:val="0"/>
        </w:rPr>
        <w:t>Белослав-Аксаково“</w:t>
      </w:r>
      <w:r w:rsidRPr="00D00995">
        <w:rPr>
          <w:rFonts w:ascii="Arial" w:eastAsia="Calibri" w:hAnsi="Arial" w:cs="Arial"/>
          <w:noProof w:val="0"/>
        </w:rPr>
        <w:t>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rsidR="00616FB9" w:rsidRPr="00C10BD5" w:rsidRDefault="00616FB9" w:rsidP="00616FB9">
      <w:pPr>
        <w:spacing w:before="120" w:after="120" w:line="240" w:lineRule="auto"/>
        <w:jc w:val="both"/>
        <w:rPr>
          <w:rFonts w:ascii="Arial" w:eastAsia="Calibri" w:hAnsi="Arial" w:cs="Arial"/>
          <w:noProof w:val="0"/>
        </w:rPr>
      </w:pPr>
    </w:p>
    <w:tbl>
      <w:tblPr>
        <w:tblW w:w="9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3"/>
        <w:gridCol w:w="1651"/>
      </w:tblGrid>
      <w:tr w:rsidR="00616FB9" w:rsidRPr="00C10BD5" w:rsidTr="00C10BD5">
        <w:trPr>
          <w:jc w:val="center"/>
        </w:trPr>
        <w:tc>
          <w:tcPr>
            <w:tcW w:w="7713" w:type="dxa"/>
            <w:shd w:val="pct15" w:color="auto" w:fill="auto"/>
          </w:tcPr>
          <w:p w:rsidR="00616FB9" w:rsidRPr="00C10BD5" w:rsidRDefault="00616FB9" w:rsidP="00616FB9">
            <w:pPr>
              <w:tabs>
                <w:tab w:val="left" w:pos="-180"/>
              </w:tabs>
              <w:spacing w:before="120" w:after="120" w:line="240" w:lineRule="auto"/>
              <w:contextualSpacing/>
              <w:jc w:val="both"/>
              <w:rPr>
                <w:rFonts w:ascii="Arial" w:eastAsia="Calibri" w:hAnsi="Arial" w:cs="Arial"/>
                <w:b/>
                <w:noProof w:val="0"/>
              </w:rPr>
            </w:pPr>
            <w:r w:rsidRPr="00C10BD5">
              <w:rPr>
                <w:rFonts w:ascii="Arial" w:eastAsia="Calibri" w:hAnsi="Arial" w:cs="Arial"/>
                <w:b/>
                <w:noProof w:val="0"/>
              </w:rPr>
              <w:t>Критерии за оценка и тяхната тежест</w:t>
            </w:r>
          </w:p>
        </w:tc>
        <w:tc>
          <w:tcPr>
            <w:tcW w:w="1651" w:type="dxa"/>
            <w:shd w:val="pct15" w:color="auto" w:fill="auto"/>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точки</w:t>
            </w:r>
          </w:p>
        </w:tc>
      </w:tr>
      <w:tr w:rsidR="00616FB9" w:rsidRPr="00C10BD5" w:rsidTr="00C10BD5">
        <w:trPr>
          <w:jc w:val="center"/>
        </w:trPr>
        <w:tc>
          <w:tcPr>
            <w:tcW w:w="7713" w:type="dxa"/>
          </w:tcPr>
          <w:p w:rsidR="00616FB9" w:rsidRPr="00C10BD5" w:rsidRDefault="00616FB9" w:rsidP="00616FB9">
            <w:pPr>
              <w:tabs>
                <w:tab w:val="left" w:pos="-180"/>
              </w:tabs>
              <w:spacing w:before="120" w:after="120" w:line="240" w:lineRule="auto"/>
              <w:contextualSpacing/>
              <w:jc w:val="both"/>
              <w:rPr>
                <w:rFonts w:ascii="Arial" w:eastAsia="Calibri" w:hAnsi="Arial" w:cs="Arial"/>
                <w:noProof w:val="0"/>
              </w:rPr>
            </w:pPr>
            <w:r w:rsidRPr="00C10BD5">
              <w:rPr>
                <w:rFonts w:ascii="Arial" w:eastAsia="Calibri" w:hAnsi="Arial" w:cs="Arial"/>
                <w:noProof w:val="0"/>
              </w:rPr>
              <w:t>Проектът е в подкрепа на дребномащабния крайбрежен риболов.</w:t>
            </w:r>
          </w:p>
        </w:tc>
        <w:tc>
          <w:tcPr>
            <w:tcW w:w="1651" w:type="dxa"/>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10</w:t>
            </w:r>
          </w:p>
        </w:tc>
      </w:tr>
      <w:tr w:rsidR="00616FB9" w:rsidRPr="00C10BD5" w:rsidTr="00C10BD5">
        <w:trPr>
          <w:jc w:val="center"/>
        </w:trPr>
        <w:tc>
          <w:tcPr>
            <w:tcW w:w="7713" w:type="dxa"/>
          </w:tcPr>
          <w:p w:rsidR="00616FB9" w:rsidRPr="00C10BD5" w:rsidRDefault="00616FB9" w:rsidP="00616FB9">
            <w:pPr>
              <w:tabs>
                <w:tab w:val="left" w:pos="-180"/>
              </w:tabs>
              <w:spacing w:before="120" w:after="120" w:line="240" w:lineRule="auto"/>
              <w:contextualSpacing/>
              <w:jc w:val="both"/>
              <w:rPr>
                <w:rFonts w:ascii="Arial" w:eastAsia="Calibri" w:hAnsi="Arial" w:cs="Arial"/>
                <w:noProof w:val="0"/>
              </w:rPr>
            </w:pPr>
            <w:r w:rsidRPr="00C10BD5">
              <w:rPr>
                <w:rFonts w:ascii="Arial" w:eastAsia="Calibri" w:hAnsi="Arial" w:cs="Arial"/>
                <w:noProof w:val="0"/>
              </w:rPr>
              <w:t>Реализират се инвестиции за подобряване достъпа до обекти свързани с дейността на рибарите.</w:t>
            </w:r>
          </w:p>
        </w:tc>
        <w:tc>
          <w:tcPr>
            <w:tcW w:w="1651" w:type="dxa"/>
            <w:vAlign w:val="center"/>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30</w:t>
            </w:r>
          </w:p>
        </w:tc>
      </w:tr>
      <w:tr w:rsidR="00616FB9" w:rsidRPr="00C10BD5" w:rsidTr="00C10BD5">
        <w:trPr>
          <w:trHeight w:val="645"/>
          <w:jc w:val="center"/>
        </w:trPr>
        <w:tc>
          <w:tcPr>
            <w:tcW w:w="7713" w:type="dxa"/>
          </w:tcPr>
          <w:p w:rsidR="00616FB9" w:rsidRPr="00C10BD5" w:rsidRDefault="00616FB9" w:rsidP="00616FB9">
            <w:pPr>
              <w:tabs>
                <w:tab w:val="left" w:pos="-180"/>
              </w:tabs>
              <w:spacing w:before="120" w:after="120" w:line="240" w:lineRule="auto"/>
              <w:contextualSpacing/>
              <w:jc w:val="both"/>
              <w:rPr>
                <w:rFonts w:ascii="Arial" w:eastAsia="Calibri" w:hAnsi="Arial" w:cs="Arial"/>
                <w:noProof w:val="0"/>
              </w:rPr>
            </w:pPr>
            <w:r w:rsidRPr="00C10BD5">
              <w:rPr>
                <w:rFonts w:ascii="Arial" w:eastAsia="Calibri" w:hAnsi="Arial" w:cs="Arial"/>
                <w:noProof w:val="0"/>
              </w:rPr>
              <w:t>Реализират се инвестиции свързани с облагородяване на зоните около рибарската инфрастрктура.</w:t>
            </w:r>
          </w:p>
        </w:tc>
        <w:tc>
          <w:tcPr>
            <w:tcW w:w="1651" w:type="dxa"/>
            <w:vAlign w:val="center"/>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20</w:t>
            </w:r>
          </w:p>
        </w:tc>
      </w:tr>
      <w:tr w:rsidR="00616FB9" w:rsidRPr="00C10BD5" w:rsidTr="00C10BD5">
        <w:trPr>
          <w:trHeight w:val="165"/>
          <w:jc w:val="center"/>
        </w:trPr>
        <w:tc>
          <w:tcPr>
            <w:tcW w:w="7713" w:type="dxa"/>
          </w:tcPr>
          <w:p w:rsidR="00616FB9" w:rsidRPr="00C10BD5" w:rsidRDefault="00616FB9" w:rsidP="00616FB9">
            <w:pPr>
              <w:tabs>
                <w:tab w:val="left" w:pos="-180"/>
              </w:tabs>
              <w:spacing w:before="120" w:after="120" w:line="240" w:lineRule="auto"/>
              <w:contextualSpacing/>
              <w:jc w:val="both"/>
              <w:rPr>
                <w:rFonts w:ascii="Arial" w:eastAsia="Calibri" w:hAnsi="Arial" w:cs="Arial"/>
                <w:noProof w:val="0"/>
              </w:rPr>
            </w:pPr>
            <w:r w:rsidRPr="00C10BD5">
              <w:rPr>
                <w:rFonts w:ascii="Arial" w:eastAsia="Calibri" w:hAnsi="Arial" w:cs="Arial"/>
                <w:noProof w:val="0"/>
              </w:rPr>
              <w:t>Реализират се инвестиции за подобряване достъпа до обекти свързани с културния живот</w:t>
            </w:r>
          </w:p>
        </w:tc>
        <w:tc>
          <w:tcPr>
            <w:tcW w:w="1651" w:type="dxa"/>
            <w:vAlign w:val="center"/>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20</w:t>
            </w:r>
          </w:p>
        </w:tc>
      </w:tr>
      <w:tr w:rsidR="00616FB9" w:rsidRPr="00C10BD5" w:rsidTr="00C10BD5">
        <w:trPr>
          <w:jc w:val="center"/>
        </w:trPr>
        <w:tc>
          <w:tcPr>
            <w:tcW w:w="7713" w:type="dxa"/>
          </w:tcPr>
          <w:p w:rsidR="00616FB9" w:rsidRPr="00C10BD5" w:rsidRDefault="00616FB9" w:rsidP="00616FB9">
            <w:pPr>
              <w:tabs>
                <w:tab w:val="left" w:pos="-180"/>
              </w:tabs>
              <w:spacing w:before="120" w:after="120" w:line="240" w:lineRule="auto"/>
              <w:contextualSpacing/>
              <w:jc w:val="both"/>
              <w:rPr>
                <w:rFonts w:ascii="Arial" w:eastAsia="Calibri" w:hAnsi="Arial" w:cs="Arial"/>
                <w:noProof w:val="0"/>
              </w:rPr>
            </w:pPr>
            <w:r w:rsidRPr="00C10BD5">
              <w:rPr>
                <w:rFonts w:ascii="Arial" w:eastAsia="Calibri" w:hAnsi="Arial" w:cs="Arial"/>
                <w:noProof w:val="0"/>
              </w:rPr>
              <w:t>Проектът е свързан с популяризиране на “Синия растеж“.</w:t>
            </w:r>
          </w:p>
        </w:tc>
        <w:tc>
          <w:tcPr>
            <w:tcW w:w="1651" w:type="dxa"/>
          </w:tcPr>
          <w:p w:rsidR="00616FB9" w:rsidRPr="00C10BD5" w:rsidRDefault="00616FB9" w:rsidP="00616FB9">
            <w:pPr>
              <w:tabs>
                <w:tab w:val="left" w:pos="-180"/>
              </w:tabs>
              <w:spacing w:before="120" w:after="120" w:line="240" w:lineRule="auto"/>
              <w:contextualSpacing/>
              <w:jc w:val="center"/>
              <w:rPr>
                <w:rFonts w:ascii="Arial" w:eastAsia="Calibri" w:hAnsi="Arial" w:cs="Arial"/>
                <w:b/>
                <w:noProof w:val="0"/>
              </w:rPr>
            </w:pPr>
            <w:r w:rsidRPr="00C10BD5">
              <w:rPr>
                <w:rFonts w:ascii="Arial" w:eastAsia="Calibri" w:hAnsi="Arial" w:cs="Arial"/>
                <w:b/>
                <w:noProof w:val="0"/>
              </w:rPr>
              <w:t>20</w:t>
            </w:r>
          </w:p>
        </w:tc>
      </w:tr>
      <w:tr w:rsidR="00616FB9" w:rsidRPr="00C10BD5" w:rsidTr="00C10BD5">
        <w:trPr>
          <w:jc w:val="center"/>
        </w:trPr>
        <w:tc>
          <w:tcPr>
            <w:tcW w:w="7713" w:type="dxa"/>
          </w:tcPr>
          <w:p w:rsidR="00616FB9" w:rsidRPr="00C10BD5" w:rsidRDefault="00616FB9" w:rsidP="00616FB9">
            <w:pPr>
              <w:tabs>
                <w:tab w:val="left" w:pos="-180"/>
              </w:tabs>
              <w:spacing w:before="120" w:after="120" w:line="240" w:lineRule="auto"/>
              <w:contextualSpacing/>
              <w:jc w:val="right"/>
              <w:rPr>
                <w:rFonts w:ascii="Arial" w:eastAsia="Calibri" w:hAnsi="Arial" w:cs="Arial"/>
                <w:b/>
                <w:i/>
                <w:noProof w:val="0"/>
              </w:rPr>
            </w:pPr>
            <w:r w:rsidRPr="00C10BD5">
              <w:rPr>
                <w:rFonts w:ascii="Arial" w:eastAsia="Calibri" w:hAnsi="Arial" w:cs="Arial"/>
                <w:b/>
                <w:i/>
                <w:noProof w:val="0"/>
              </w:rPr>
              <w:t>Общо:</w:t>
            </w:r>
          </w:p>
        </w:tc>
        <w:tc>
          <w:tcPr>
            <w:tcW w:w="1651" w:type="dxa"/>
          </w:tcPr>
          <w:p w:rsidR="00616FB9" w:rsidRPr="00C10BD5" w:rsidRDefault="00616FB9" w:rsidP="00616FB9">
            <w:pPr>
              <w:tabs>
                <w:tab w:val="left" w:pos="-180"/>
              </w:tabs>
              <w:spacing w:before="120" w:after="120" w:line="240" w:lineRule="auto"/>
              <w:contextualSpacing/>
              <w:jc w:val="center"/>
              <w:rPr>
                <w:rFonts w:ascii="Arial" w:eastAsia="Calibri" w:hAnsi="Arial" w:cs="Arial"/>
                <w:b/>
                <w:i/>
                <w:noProof w:val="0"/>
              </w:rPr>
            </w:pPr>
            <w:r w:rsidRPr="00C10BD5">
              <w:rPr>
                <w:rFonts w:ascii="Arial" w:eastAsia="Calibri" w:hAnsi="Arial" w:cs="Arial"/>
                <w:b/>
                <w:i/>
                <w:noProof w:val="0"/>
              </w:rPr>
              <w:t>100</w:t>
            </w:r>
          </w:p>
        </w:tc>
      </w:tr>
    </w:tbl>
    <w:p w:rsidR="00616FB9" w:rsidRPr="00C10BD5" w:rsidRDefault="00616FB9" w:rsidP="00616FB9">
      <w:pPr>
        <w:tabs>
          <w:tab w:val="left" w:pos="-180"/>
        </w:tabs>
        <w:spacing w:after="0" w:line="240" w:lineRule="auto"/>
        <w:jc w:val="both"/>
        <w:rPr>
          <w:rFonts w:ascii="Arial" w:eastAsia="Calibri" w:hAnsi="Arial" w:cs="Arial"/>
          <w:b/>
          <w:noProof w:val="0"/>
        </w:rPr>
      </w:pPr>
    </w:p>
    <w:p w:rsidR="00616FB9" w:rsidRPr="00C10BD5" w:rsidRDefault="00616FB9" w:rsidP="00616FB9">
      <w:pPr>
        <w:pBdr>
          <w:top w:val="single" w:sz="4" w:space="1" w:color="auto"/>
          <w:left w:val="single" w:sz="4" w:space="4" w:color="auto"/>
          <w:bottom w:val="single" w:sz="4" w:space="1" w:color="auto"/>
          <w:right w:val="single" w:sz="4" w:space="4" w:color="auto"/>
        </w:pBdr>
        <w:spacing w:after="0" w:line="240" w:lineRule="auto"/>
        <w:jc w:val="both"/>
        <w:rPr>
          <w:rFonts w:ascii="Arial" w:eastAsia="Calibri" w:hAnsi="Arial" w:cs="Arial"/>
          <w:noProof w:val="0"/>
        </w:rPr>
      </w:pPr>
      <w:r w:rsidRPr="00C10BD5">
        <w:rPr>
          <w:rFonts w:ascii="Arial" w:eastAsia="Calibri" w:hAnsi="Arial" w:cs="Arial"/>
          <w:b/>
          <w:noProof w:val="0"/>
        </w:rPr>
        <w:t xml:space="preserve">Проектните предложения, получили минимум 20 точки на етап „Техническа и финансова оценка”, </w:t>
      </w:r>
      <w:r w:rsidRPr="00C10BD5">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В случай че проектното предложение </w:t>
      </w:r>
      <w:r w:rsidRPr="00C10BD5">
        <w:rPr>
          <w:rFonts w:ascii="Arial" w:eastAsia="Calibri" w:hAnsi="Arial" w:cs="Arial"/>
          <w:bCs/>
          <w:noProof w:val="0"/>
        </w:rPr>
        <w:t>получи по-малко от 2</w:t>
      </w:r>
      <w:r w:rsidRPr="00C10BD5">
        <w:rPr>
          <w:rFonts w:ascii="Arial" w:eastAsia="Calibri" w:hAnsi="Arial" w:cs="Arial"/>
          <w:noProof w:val="0"/>
        </w:rPr>
        <w:t>0 точки, същото се отхвърля.</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lang w:eastAsia="x-none"/>
        </w:rPr>
      </w:pPr>
      <w:bookmarkStart w:id="67" w:name="_Toc499645061"/>
      <w:r w:rsidRPr="00C10BD5">
        <w:rPr>
          <w:rFonts w:ascii="Arial" w:eastAsia="Times New Roman" w:hAnsi="Arial" w:cs="Arial"/>
          <w:b/>
          <w:bCs/>
          <w:noProof w:val="0"/>
          <w:color w:val="0070C0"/>
          <w:lang w:eastAsia="x-none"/>
        </w:rPr>
        <w:t>23. Начин на подаване на проектните предложения/концепциите за проектни предложения:</w:t>
      </w:r>
      <w:bookmarkEnd w:id="67"/>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10BD5">
        <w:rPr>
          <w:rFonts w:ascii="Arial" w:eastAsia="Calibri" w:hAnsi="Arial" w:cs="Arial"/>
          <w:b/>
          <w:bCs/>
          <w:noProof w:val="0"/>
        </w:rPr>
        <w:t xml:space="preserve"> </w:t>
      </w:r>
      <w:r w:rsidR="00A733C0" w:rsidRPr="00A733C0">
        <w:rPr>
          <w:rFonts w:ascii="Arial" w:eastAsia="Calibri" w:hAnsi="Arial" w:cs="Arial"/>
          <w:b/>
          <w:bCs/>
          <w:noProof w:val="0"/>
        </w:rPr>
        <w:t xml:space="preserve">Информационната система за управление и наблюдение на средствата от ЕС в България 2020 </w:t>
      </w:r>
      <w:r w:rsidRPr="00C10BD5">
        <w:rPr>
          <w:rFonts w:ascii="Arial" w:eastAsia="Calibri" w:hAnsi="Arial" w:cs="Arial"/>
          <w:b/>
          <w:bCs/>
          <w:noProof w:val="0"/>
        </w:rPr>
        <w:t>(ИСУН 2020),</w:t>
      </w:r>
      <w:r w:rsidRPr="00C10BD5">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8" w:history="1">
        <w:r w:rsidRPr="00A733C0">
          <w:rPr>
            <w:rFonts w:ascii="Arial" w:eastAsia="Calibri" w:hAnsi="Arial" w:cs="Arial"/>
            <w:i/>
            <w:noProof w:val="0"/>
            <w:color w:val="0563C1"/>
            <w:u w:val="single"/>
          </w:rPr>
          <w:t>https://eumis2020.government.bg</w:t>
        </w:r>
      </w:hyperlink>
      <w:r w:rsidRPr="00A733C0">
        <w:rPr>
          <w:rFonts w:ascii="Arial" w:eastAsia="Calibri" w:hAnsi="Arial" w:cs="Arial"/>
          <w:i/>
          <w:noProof w:val="0"/>
        </w:rPr>
        <w:t>.</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Проектното предложение по настоящата процедура се изготвя от кандидата съгласно инструкциите дадени в Указанията за електронно кандидатстване (Приложение № 3 от Условията за кандидатстване).</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bCs/>
          <w:noProof w:val="0"/>
        </w:rPr>
        <w:t>Изискващите се съгласно т. 24 от Условията за кандидатстване придружителни документи</w:t>
      </w:r>
      <w:r w:rsidRPr="00C10BD5">
        <w:rPr>
          <w:rFonts w:ascii="Arial" w:eastAsia="Calibri" w:hAnsi="Arial" w:cs="Arial"/>
          <w:noProof w:val="0"/>
        </w:rPr>
        <w:t xml:space="preserve"> към формуляра за кандидатстване също </w:t>
      </w:r>
      <w:r w:rsidRPr="00C10BD5">
        <w:rPr>
          <w:rFonts w:ascii="Arial" w:eastAsia="Calibri" w:hAnsi="Arial" w:cs="Arial"/>
          <w:b/>
          <w:bCs/>
          <w:noProof w:val="0"/>
        </w:rPr>
        <w:t>се подават изцяло електронно</w:t>
      </w:r>
      <w:r w:rsidRPr="00C10BD5">
        <w:rPr>
          <w:rFonts w:ascii="Arial" w:eastAsia="Calibri" w:hAnsi="Arial" w:cs="Arial"/>
          <w:noProof w:val="0"/>
        </w:rPr>
        <w:t xml:space="preserve">.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2CDECBAE" wp14:editId="7A389259">
            <wp:extent cx="587221" cy="273304"/>
            <wp:effectExtent l="57150" t="0" r="41910" b="1079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67534CC0" wp14:editId="01B45BAA">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lastRenderedPageBreak/>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7F2D2A2C" wp14:editId="02B7DAA5">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624B8B56" wp14:editId="072D4035">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В случай, че в един прием за кандидатстване с ПП, по настоящата мярка от Стратегията за ВОМР, от кандидат са входирани няколко ПП, за подбор и оценка се допуска само последното ПП входирано в ИСУН 2020 преди изтичане на крайния срок.</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6E04F330" wp14:editId="4EF272A5">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C10BD5">
        <w:rPr>
          <w:rFonts w:ascii="Arial" w:eastAsia="Calibri" w:hAnsi="Arial" w:cs="Arial"/>
          <w:b/>
          <w:noProof w:val="0"/>
        </w:rPr>
        <w:t>са недопустими.</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rsidR="00616FB9" w:rsidRPr="00C10BD5" w:rsidRDefault="00616FB9" w:rsidP="00616FB9">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С подписването на Формуляра за кандидатстване в ИСУН 2020, всеки кандидат дава съгласието си да се обработват лич</w:t>
      </w:r>
      <w:r w:rsidR="00A733C0">
        <w:rPr>
          <w:rFonts w:ascii="Arial" w:eastAsia="Calibri" w:hAnsi="Arial" w:cs="Arial"/>
          <w:noProof w:val="0"/>
        </w:rPr>
        <w:t>ните му данни, от МИРГ „Варна, р</w:t>
      </w:r>
      <w:r w:rsidRPr="00C10BD5">
        <w:rPr>
          <w:rFonts w:ascii="Arial" w:eastAsia="Calibri" w:hAnsi="Arial" w:cs="Arial"/>
          <w:noProof w:val="0"/>
        </w:rPr>
        <w:t>айон Аспарухово-Белослав-Аксаково“ и от УО на ПМДР.</w:t>
      </w:r>
    </w:p>
    <w:p w:rsidR="00616FB9" w:rsidRPr="00C10BD5" w:rsidRDefault="00616FB9" w:rsidP="00616FB9">
      <w:pPr>
        <w:keepNext/>
        <w:keepLines/>
        <w:spacing w:before="120" w:after="120" w:line="240" w:lineRule="auto"/>
        <w:outlineLvl w:val="1"/>
        <w:rPr>
          <w:rFonts w:ascii="Arial" w:eastAsia="Times New Roman" w:hAnsi="Arial" w:cs="Arial"/>
          <w:noProof w:val="0"/>
          <w:color w:val="0070C0"/>
          <w:lang w:eastAsia="x-none"/>
        </w:rPr>
      </w:pPr>
      <w:bookmarkStart w:id="68" w:name="_Toc475538955"/>
      <w:bookmarkStart w:id="69" w:name="_Toc499645062"/>
      <w:r w:rsidRPr="00C10BD5">
        <w:rPr>
          <w:rFonts w:ascii="Arial" w:eastAsia="Times New Roman" w:hAnsi="Arial" w:cs="Arial"/>
          <w:b/>
          <w:bCs/>
          <w:noProof w:val="0"/>
          <w:color w:val="0070C0"/>
          <w:lang w:eastAsia="x-none"/>
        </w:rPr>
        <w:t>24. Списък на документите, които се подават на етап кандидатстване:</w:t>
      </w:r>
      <w:bookmarkEnd w:id="68"/>
      <w:bookmarkEnd w:id="69"/>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noProof w:val="0"/>
        </w:rPr>
        <w:t>Кандидатите по процедурата за предоставяне на безвъзмездна финансова помощ следва да представят към формуляра за кандидатстване изцяло по електронен път чрез ИСУН 2020 следните документи: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w:t>
      </w:r>
      <w:r w:rsidRPr="00C10BD5">
        <w:rPr>
          <w:rFonts w:ascii="Arial" w:eastAsia="Calibri" w:hAnsi="Arial" w:cs="Arial"/>
          <w:noProof w:val="0"/>
        </w:rPr>
        <w:t xml:space="preserve"> Нотариално заверено пълномощно, когато подаването на проектното предложение става от лице различно от кандидата/представляващия кандидата. 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sz w:val="16"/>
          <w:szCs w:val="16"/>
        </w:rPr>
      </w:pPr>
      <w:r w:rsidRPr="00C10BD5">
        <w:rPr>
          <w:rFonts w:ascii="Arial" w:eastAsia="Calibri" w:hAnsi="Arial" w:cs="Arial"/>
          <w:i/>
          <w:noProof w:val="0"/>
          <w:sz w:val="16"/>
          <w:szCs w:val="16"/>
        </w:rPr>
        <w:t xml:space="preserve">(Документът се изисква </w:t>
      </w:r>
      <w:r w:rsidRPr="00C10BD5">
        <w:rPr>
          <w:rFonts w:ascii="Arial" w:eastAsia="Calibri" w:hAnsi="Arial" w:cs="Arial"/>
          <w:b/>
          <w:i/>
          <w:noProof w:val="0"/>
          <w:sz w:val="16"/>
          <w:szCs w:val="16"/>
        </w:rPr>
        <w:t>само</w:t>
      </w:r>
      <w:r w:rsidRPr="00C10BD5">
        <w:rPr>
          <w:rFonts w:ascii="Arial" w:eastAsia="Calibri" w:hAnsi="Arial" w:cs="Arial"/>
          <w:i/>
          <w:noProof w:val="0"/>
          <w:sz w:val="16"/>
          <w:szCs w:val="16"/>
        </w:rPr>
        <w:t>, в случай че кандидат/лице представляващокандидата желае да упълномощи друго лице, да подаде проектното предложение с КЕП)</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2.</w:t>
      </w:r>
      <w:r w:rsidRPr="00C10BD5">
        <w:rPr>
          <w:rFonts w:ascii="Arial" w:eastAsia="Calibri" w:hAnsi="Arial" w:cs="Arial"/>
          <w:noProof w:val="0"/>
        </w:rPr>
        <w:t xml:space="preserve"> Решение на компетентен орган: решение на общински съвет – за кандидат община, и решение на компетентен орган на читалище или юридическото лице с нестопанска цел, за кандидатстване по мярката.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lastRenderedPageBreak/>
        <w:t>(документът е задължителен за всички проектни предложения)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3.</w:t>
      </w:r>
      <w:r w:rsidRPr="00C10BD5">
        <w:rPr>
          <w:rFonts w:ascii="Arial" w:eastAsia="Calibri" w:hAnsi="Arial" w:cs="Arial"/>
          <w:noProof w:val="0"/>
        </w:rPr>
        <w:t xml:space="preserve"> Договор за финансов лизинг с приложен към него погасителен план за изплащане на лизинговите вноски.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в случаите на закупуване на активи чрез финансов лизинг)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4.</w:t>
      </w:r>
      <w:r w:rsidRPr="00C10BD5">
        <w:rPr>
          <w:rFonts w:ascii="Arial" w:eastAsia="Calibri" w:hAnsi="Arial" w:cs="Arial"/>
          <w:noProof w:val="0"/>
        </w:rPr>
        <w:t xml:space="preserve"> Копие от учредителен акт или устав, когато кандидат е лице, регистрирано по Закона за юридическите лица с нестопанска цел или по Закона за народните читалища, придружено със съдебно удостоверение заверено за вярност.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когато е приложимо)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b/>
          <w:noProof w:val="0"/>
        </w:rPr>
        <w:t>5.</w:t>
      </w:r>
      <w:r w:rsidRPr="00C10BD5">
        <w:rPr>
          <w:rFonts w:ascii="Arial" w:eastAsia="Calibri" w:hAnsi="Arial" w:cs="Arial"/>
          <w:noProof w:val="0"/>
        </w:rPr>
        <w:t xml:space="preserve"> Справка-Реализация на инвестиционния проект по образец. Финансовият анализ следва да се предостави в електронен формат (Excel) с отключени формули и сканиран</w:t>
      </w:r>
      <w:r w:rsidRPr="00C10BD5">
        <w:rPr>
          <w:rFonts w:ascii="Arial" w:eastAsia="Calibri" w:hAnsi="Arial" w:cs="Arial"/>
          <w:b/>
          <w:noProof w:val="0"/>
        </w:rPr>
        <w:t xml:space="preserve"> </w:t>
      </w:r>
      <w:r w:rsidRPr="00C10BD5">
        <w:rPr>
          <w:rFonts w:ascii="Arial" w:eastAsia="Calibri" w:hAnsi="Arial" w:cs="Arial"/>
          <w:noProof w:val="0"/>
        </w:rPr>
        <w:t>във формат „.pdf“.</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highlight w:val="yellow"/>
        </w:rPr>
      </w:pPr>
      <w:r w:rsidRPr="00C10BD5">
        <w:rPr>
          <w:rFonts w:ascii="Arial" w:eastAsia="Calibri" w:hAnsi="Arial" w:cs="Arial"/>
          <w:b/>
          <w:noProof w:val="0"/>
        </w:rPr>
        <w:t>6.</w:t>
      </w:r>
      <w:r w:rsidRPr="00C10BD5">
        <w:rPr>
          <w:rFonts w:ascii="Arial" w:eastAsia="Calibri" w:hAnsi="Arial" w:cs="Arial"/>
          <w:noProof w:val="0"/>
        </w:rPr>
        <w:t xml:space="preserve"> Информация за определяне на прогнозни цени от производител/доставчик/строител калкулирани в проектното предложение.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С оглед определяне на произхода на цените на предвидените разходи, кандидатът следва да приложи към Формуляра за кандидатстване: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А) Извлечение от официален каталог на производител/доставчик/строител или оторизиран представител,</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или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Б) Една оферта.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C10BD5">
        <w:rPr>
          <w:rFonts w:ascii="Arial" w:eastAsia="Calibri"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616FB9" w:rsidRPr="00C10BD5" w:rsidRDefault="00616FB9" w:rsidP="00616FB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C10BD5">
        <w:rPr>
          <w:rFonts w:ascii="Arial" w:eastAsia="Calibri" w:hAnsi="Arial" w:cs="Arial"/>
          <w:i/>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i/>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rPr>
          <w:rFonts w:ascii="Arial" w:eastAsia="Calibri" w:hAnsi="Arial" w:cs="Arial"/>
          <w:i/>
          <w:noProof w:val="0"/>
        </w:rPr>
      </w:pPr>
      <w:r w:rsidRPr="00C10BD5">
        <w:rPr>
          <w:rFonts w:ascii="Arial" w:eastAsia="Calibri" w:hAnsi="Arial" w:cs="Arial"/>
          <w:i/>
          <w:noProof w:val="0"/>
        </w:rPr>
        <w:t>Документите следва да са прикачени в ИСУН 2020</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(документите са задължителни за всеки разход от инвестицията в проектното предложение)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7.</w:t>
      </w:r>
      <w:r w:rsidRPr="00C10BD5">
        <w:rPr>
          <w:rFonts w:ascii="Arial" w:eastAsia="Calibri" w:hAnsi="Arial" w:cs="Arial"/>
          <w:noProof w:val="0"/>
        </w:rPr>
        <w:t xml:space="preserve"> 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и договор и/или разходооправдателни документи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lastRenderedPageBreak/>
        <w:t>8.</w:t>
      </w:r>
      <w:r w:rsidRPr="00C10BD5">
        <w:rPr>
          <w:rFonts w:ascii="Arial" w:eastAsia="Calibri" w:hAnsi="Arial" w:cs="Arial"/>
          <w:noProof w:val="0"/>
        </w:rPr>
        <w:t xml:space="preserve"> Финансов план за изпълнение на проекта, включващ етапи на изпълнение и източници за финансиране на всеки един етап от проектното предложение.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 и се попълва в свободен текст)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C10BD5">
        <w:rPr>
          <w:rFonts w:ascii="Arial" w:eastAsia="Calibri" w:hAnsi="Arial" w:cs="Arial"/>
          <w:b/>
          <w:noProof w:val="0"/>
        </w:rPr>
        <w:t>9.</w:t>
      </w:r>
      <w:r w:rsidRPr="00C10BD5">
        <w:rPr>
          <w:rFonts w:ascii="Arial" w:eastAsia="Calibri" w:hAnsi="Arial" w:cs="Arial"/>
          <w:noProof w:val="0"/>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7 години, считано от датата на подаване на проектното предложение по настоящата процедура (когато е учредено срочно право на строеж) или документ за ползване върху имота, валиден за срок не по-малък от 7 години, считано от датата на подаване на проектното предложение по настоящата мярка, вписан в районната служба по вписванията, придружен с актуална скица/извадка за имота от одобрен план или от действащ подробен устройствен план. В случай на договор за наем, той трябва да бъде в сила най-малко 7 години след датата на подаване на проектното предложение.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10</w:t>
      </w:r>
      <w:r w:rsidRPr="00C10BD5">
        <w:rPr>
          <w:rFonts w:ascii="Arial" w:eastAsia="Calibri" w:hAnsi="Arial" w:cs="Arial"/>
          <w:noProof w:val="0"/>
        </w:rPr>
        <w:t>. Валидно Удостоверение за експлоатационна годност, издадено от Изпълнителна агенция "Морска администрация" (ИАМА);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 xml:space="preserve">(документът се изисква </w:t>
      </w:r>
      <w:r w:rsidRPr="00C10BD5">
        <w:rPr>
          <w:rFonts w:ascii="Arial" w:eastAsia="Calibri" w:hAnsi="Arial" w:cs="Arial"/>
          <w:b/>
          <w:i/>
          <w:noProof w:val="0"/>
          <w:sz w:val="16"/>
          <w:szCs w:val="16"/>
        </w:rPr>
        <w:t>само</w:t>
      </w:r>
      <w:r w:rsidRPr="00C10BD5">
        <w:rPr>
          <w:rFonts w:ascii="Arial" w:eastAsia="Calibri" w:hAnsi="Arial" w:cs="Arial"/>
          <w:i/>
          <w:noProof w:val="0"/>
          <w:sz w:val="16"/>
          <w:szCs w:val="16"/>
        </w:rPr>
        <w:t xml:space="preserve"> за проектни предложения, включващи дейности със съществуващи обекти, изискващи регистрация по закон в ИАМА)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11.</w:t>
      </w:r>
      <w:r w:rsidRPr="00C10BD5">
        <w:rPr>
          <w:rFonts w:ascii="Arial" w:eastAsia="Calibri" w:hAnsi="Arial" w:cs="Arial"/>
          <w:noProof w:val="0"/>
          <w:color w:val="000000"/>
        </w:rPr>
        <w:t xml:space="preserve"> </w:t>
      </w:r>
      <w:r w:rsidRPr="00C10BD5">
        <w:rPr>
          <w:rFonts w:ascii="Arial" w:eastAsia="Calibri" w:hAnsi="Arial" w:cs="Arial"/>
          <w:noProof w:val="0"/>
        </w:rPr>
        <w:t>Подробни количествени сметки, заверени от правоспособно лице. Документът следва да е прикачен в ИСУН 2020.</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noProof w:val="0"/>
          <w:sz w:val="16"/>
          <w:szCs w:val="16"/>
        </w:rPr>
      </w:pPr>
      <w:r w:rsidRPr="00C10BD5">
        <w:rPr>
          <w:rFonts w:ascii="Arial" w:eastAsia="Calibri" w:hAnsi="Arial" w:cs="Arial"/>
          <w:i/>
          <w:iCs/>
          <w:noProof w:val="0"/>
          <w:sz w:val="16"/>
          <w:szCs w:val="16"/>
        </w:rPr>
        <w:t>(документът е задължителен за всички проектни предложения, включващи разходи за строително-монтажни работи)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color w:val="000000"/>
        </w:rPr>
      </w:pPr>
      <w:r w:rsidRPr="00C10BD5">
        <w:rPr>
          <w:rFonts w:ascii="Arial" w:eastAsia="Calibri" w:hAnsi="Arial" w:cs="Arial"/>
          <w:b/>
          <w:noProof w:val="0"/>
        </w:rPr>
        <w:t>12.</w:t>
      </w:r>
      <w:r w:rsidRPr="00C10BD5">
        <w:rPr>
          <w:rFonts w:ascii="Arial" w:eastAsia="Calibri" w:hAnsi="Arial" w:cs="Arial"/>
          <w:noProof w:val="0"/>
          <w:color w:val="000000"/>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color w:val="000000"/>
          <w:sz w:val="16"/>
          <w:szCs w:val="16"/>
        </w:rPr>
        <w:t>(</w:t>
      </w:r>
      <w:r w:rsidRPr="00C10BD5">
        <w:rPr>
          <w:rFonts w:ascii="Arial" w:eastAsia="Calibri" w:hAnsi="Arial" w:cs="Arial"/>
          <w:i/>
          <w:iCs/>
          <w:noProof w:val="0"/>
          <w:color w:val="000000"/>
          <w:sz w:val="16"/>
          <w:szCs w:val="16"/>
        </w:rPr>
        <w:t>документът е задължителен в случай, че проектното предложение, включва разходи за строително-монтажни работи</w:t>
      </w:r>
      <w:r w:rsidRPr="00C10BD5">
        <w:rPr>
          <w:rFonts w:ascii="Arial" w:eastAsia="Calibri" w:hAnsi="Arial" w:cs="Arial"/>
          <w:i/>
          <w:noProof w:val="0"/>
          <w:color w:val="000000"/>
          <w:sz w:val="16"/>
          <w:szCs w:val="16"/>
        </w:rPr>
        <w:t>)</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13.</w:t>
      </w:r>
      <w:r w:rsidRPr="00C10BD5">
        <w:rPr>
          <w:rFonts w:ascii="Arial" w:eastAsia="Calibri" w:hAnsi="Arial" w:cs="Arial"/>
          <w:noProof w:val="0"/>
        </w:rPr>
        <w:t xml:space="preserve"> Решение за съвместимост на проекта с предметитe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iCs/>
          <w:noProof w:val="0"/>
          <w:color w:val="000000"/>
          <w:sz w:val="16"/>
          <w:szCs w:val="16"/>
        </w:rPr>
      </w:pPr>
      <w:r w:rsidRPr="00C10BD5">
        <w:rPr>
          <w:rFonts w:ascii="Arial" w:eastAsia="Calibri" w:hAnsi="Arial" w:cs="Arial"/>
          <w:i/>
          <w:noProof w:val="0"/>
          <w:sz w:val="16"/>
          <w:szCs w:val="16"/>
        </w:rPr>
        <w:t>(</w:t>
      </w:r>
      <w:r w:rsidRPr="00C10BD5">
        <w:rPr>
          <w:rFonts w:ascii="Arial" w:eastAsia="Calibri" w:hAnsi="Arial" w:cs="Arial"/>
          <w:i/>
          <w:iCs/>
          <w:noProof w:val="0"/>
          <w:sz w:val="16"/>
          <w:szCs w:val="16"/>
        </w:rPr>
        <w:t>документът е задължителен само в случай, че проектното предложение, включва разходи за строително-монтажни работи</w:t>
      </w:r>
      <w:r w:rsidRPr="00C10BD5">
        <w:rPr>
          <w:rFonts w:ascii="Arial" w:eastAsia="Calibri" w:hAnsi="Arial" w:cs="Arial"/>
          <w:i/>
          <w:noProof w:val="0"/>
          <w:sz w:val="16"/>
          <w:szCs w:val="16"/>
        </w:rPr>
        <w:t xml:space="preserve"> в обхвата на местата по националната екологична мрежа НАТУРА)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14.</w:t>
      </w:r>
      <w:r w:rsidRPr="00C10BD5">
        <w:rPr>
          <w:rFonts w:ascii="Arial" w:eastAsia="Calibri" w:hAnsi="Arial" w:cs="Arial"/>
          <w:noProof w:val="0"/>
        </w:rPr>
        <w:t xml:space="preserve">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iCs/>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 включващи разходи за строително-монтажни работи)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15.</w:t>
      </w:r>
      <w:r w:rsidRPr="00C10BD5">
        <w:rPr>
          <w:rFonts w:ascii="Arial" w:eastAsia="Calibri" w:hAnsi="Arial" w:cs="Arial"/>
          <w:noProof w:val="0"/>
        </w:rPr>
        <w:t xml:space="preserve"> Разрешение за строеж, издадено от министъра на регионалното развитие и благоустройството, само в случай че такова се изисква по закон.</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когато е приложимо)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16.</w:t>
      </w:r>
      <w:r w:rsidRPr="00C10BD5">
        <w:rPr>
          <w:rFonts w:ascii="Arial" w:eastAsia="Calibri" w:hAnsi="Arial" w:cs="Arial"/>
          <w:noProof w:val="0"/>
        </w:rPr>
        <w:t xml:space="preserve"> Одобрен инвестиционен проект, изработен във фаза "Технически проект" или "Работен проект",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и Наредба № 4 от 2001 г. за обхвата и съдържанието на инвестиционните проекти (ДВ., бр.51 от 2001 г.).</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17.</w:t>
      </w:r>
      <w:r w:rsidRPr="00C10BD5">
        <w:rPr>
          <w:rFonts w:ascii="Arial" w:eastAsia="Calibri" w:hAnsi="Arial" w:cs="Arial"/>
          <w:noProof w:val="0"/>
        </w:rPr>
        <w:t xml:space="preserve"> Разрешение за поставяне на преместваем обект, издаден от компетентен орган, в случаите, когато в проектното предложение се предвижда инвестиция в такъв обекти.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lastRenderedPageBreak/>
        <w:t>(документът е задължителен, когато е приложимо)</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C10BD5">
        <w:rPr>
          <w:rFonts w:ascii="Arial" w:eastAsia="Calibri" w:hAnsi="Arial" w:cs="Arial"/>
          <w:b/>
          <w:noProof w:val="0"/>
        </w:rPr>
        <w:t>18.</w:t>
      </w:r>
      <w:r w:rsidRPr="00C10BD5">
        <w:rPr>
          <w:rFonts w:ascii="Arial" w:eastAsia="Calibri" w:hAnsi="Arial" w:cs="Arial"/>
          <w:noProof w:val="0"/>
        </w:rPr>
        <w:t xml:space="preserve"> Приложение № 11, </w:t>
      </w:r>
      <w:r w:rsidRPr="00C10BD5">
        <w:rPr>
          <w:rFonts w:ascii="Arial" w:eastAsia="Calibri" w:hAnsi="Arial" w:cs="Arial"/>
          <w:b/>
          <w:noProof w:val="0"/>
        </w:rPr>
        <w:t xml:space="preserve">Пакет декларации към УК </w:t>
      </w:r>
      <w:r w:rsidRPr="00C10BD5">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 – попълнена по образец, подписана с КЕП.</w:t>
      </w:r>
      <w:r w:rsidRPr="00C10BD5">
        <w:rPr>
          <w:rFonts w:ascii="Arial" w:eastAsia="Calibri" w:hAnsi="Arial" w:cs="Arial"/>
          <w:i/>
          <w:noProof w:val="0"/>
        </w:rPr>
        <w:t xml:space="preserve"> </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C10BD5">
        <w:rPr>
          <w:rFonts w:ascii="Arial" w:eastAsia="Calibri" w:hAnsi="Arial" w:cs="Arial"/>
          <w:i/>
          <w:noProof w:val="0"/>
          <w:sz w:val="16"/>
          <w:szCs w:val="16"/>
        </w:rPr>
        <w:t xml:space="preserve">(Декларациите от </w:t>
      </w:r>
      <w:r w:rsidRPr="00C10BD5">
        <w:rPr>
          <w:rFonts w:ascii="Arial" w:eastAsia="Calibri" w:hAnsi="Arial" w:cs="Arial"/>
          <w:b/>
          <w:i/>
          <w:noProof w:val="0"/>
          <w:sz w:val="16"/>
          <w:szCs w:val="16"/>
        </w:rPr>
        <w:t>пакет декларации към УК</w:t>
      </w:r>
      <w:r w:rsidRPr="00C10BD5">
        <w:rPr>
          <w:rFonts w:ascii="Arial" w:eastAsia="Calibri" w:hAnsi="Arial" w:cs="Arial"/>
          <w:i/>
          <w:noProof w:val="0"/>
          <w:sz w:val="16"/>
          <w:szCs w:val="16"/>
        </w:rPr>
        <w:t>,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C10BD5">
        <w:rPr>
          <w:rFonts w:ascii="Arial" w:eastAsia="Calibri" w:hAnsi="Arial" w:cs="Arial"/>
          <w:b/>
          <w:noProof w:val="0"/>
        </w:rPr>
        <w:t>19.</w:t>
      </w:r>
      <w:r w:rsidRPr="00C10BD5">
        <w:rPr>
          <w:rFonts w:ascii="Arial" w:eastAsia="Calibri" w:hAnsi="Arial" w:cs="Arial"/>
          <w:noProof w:val="0"/>
        </w:rPr>
        <w:t xml:space="preserve"> Приложение № 12 Декларация по чл. 25, ал. 2 от Закона за управление на средствата от европейските структурни и инвестиционни фондове и чл. 7 от ПМС № 162/2016 г.</w:t>
      </w:r>
      <w:r w:rsidRPr="00C10BD5">
        <w:rPr>
          <w:rFonts w:ascii="Arial" w:eastAsia="Calibri" w:hAnsi="Arial" w:cs="Arial"/>
          <w:b/>
          <w:noProof w:val="0"/>
        </w:rPr>
        <w:t xml:space="preserve"> </w:t>
      </w:r>
      <w:r w:rsidRPr="00C10BD5">
        <w:rPr>
          <w:rFonts w:ascii="Arial" w:eastAsia="Calibri" w:hAnsi="Arial" w:cs="Arial"/>
          <w:noProof w:val="0"/>
        </w:rPr>
        <w:t>– попълнена по образец и подписана с КЕП.</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10BD5">
        <w:rPr>
          <w:rFonts w:ascii="Arial" w:eastAsia="Calibri" w:hAnsi="Arial" w:cs="Arial"/>
          <w:b/>
          <w:lang w:val="en-US"/>
        </w:rPr>
        <w:drawing>
          <wp:inline distT="0" distB="0" distL="0" distR="0" wp14:anchorId="462507AC" wp14:editId="15A4224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54C31079" wp14:editId="5A5BCB45">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0E9203B1" wp14:editId="12A446D0">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При подписването на документи с квалифициран електронен подпис </w:t>
      </w:r>
      <w:r w:rsidRPr="00C10BD5">
        <w:rPr>
          <w:rFonts w:ascii="Arial" w:eastAsia="Calibri" w:hAnsi="Arial" w:cs="Arial"/>
          <w:b/>
          <w:noProof w:val="0"/>
        </w:rPr>
        <w:t>не трябва</w:t>
      </w:r>
      <w:r w:rsidRPr="00C10BD5">
        <w:rPr>
          <w:rFonts w:ascii="Arial" w:eastAsia="Calibri" w:hAnsi="Arial" w:cs="Arial"/>
          <w:noProof w:val="0"/>
        </w:rPr>
        <w:t xml:space="preserve"> </w:t>
      </w:r>
      <w:r w:rsidRPr="00C10BD5">
        <w:rPr>
          <w:rFonts w:ascii="Arial" w:eastAsia="Calibri" w:hAnsi="Arial" w:cs="Arial"/>
          <w:b/>
          <w:noProof w:val="0"/>
        </w:rPr>
        <w:t>да се избира функцията за криптиране на файла</w:t>
      </w:r>
      <w:r w:rsidRPr="00C10BD5">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Квалифицираният електронен подпис, с който се подписват документите по т.</w:t>
      </w:r>
      <w:r w:rsidR="00465C31">
        <w:rPr>
          <w:rFonts w:ascii="Arial" w:eastAsia="Calibri" w:hAnsi="Arial" w:cs="Arial"/>
          <w:noProof w:val="0"/>
        </w:rPr>
        <w:t xml:space="preserve"> </w:t>
      </w:r>
      <w:r w:rsidRPr="00C10BD5">
        <w:rPr>
          <w:rFonts w:ascii="Arial" w:eastAsia="Calibri" w:hAnsi="Arial" w:cs="Arial"/>
          <w:noProof w:val="0"/>
        </w:rPr>
        <w:t>1 , т.</w:t>
      </w:r>
      <w:r w:rsidR="00465C31">
        <w:rPr>
          <w:rFonts w:ascii="Arial" w:eastAsia="Calibri" w:hAnsi="Arial" w:cs="Arial"/>
          <w:noProof w:val="0"/>
        </w:rPr>
        <w:t xml:space="preserve"> </w:t>
      </w:r>
      <w:r w:rsidRPr="00C10BD5">
        <w:rPr>
          <w:rFonts w:ascii="Arial" w:eastAsia="Calibri" w:hAnsi="Arial" w:cs="Arial"/>
          <w:noProof w:val="0"/>
        </w:rPr>
        <w:t>18 и т.</w:t>
      </w:r>
      <w:r w:rsidR="00465C31">
        <w:rPr>
          <w:rFonts w:ascii="Arial" w:eastAsia="Calibri" w:hAnsi="Arial" w:cs="Arial"/>
          <w:noProof w:val="0"/>
        </w:rPr>
        <w:t xml:space="preserve"> </w:t>
      </w:r>
      <w:r w:rsidRPr="00C10BD5">
        <w:rPr>
          <w:rFonts w:ascii="Arial" w:eastAsia="Calibri" w:hAnsi="Arial" w:cs="Arial"/>
          <w:noProof w:val="0"/>
        </w:rPr>
        <w:t xml:space="preserve">19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 – кандидат, като автор на подписа в този случай следва да е законния представител на кандидата.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433D652A" wp14:editId="255EE0AA">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т.18 и т.19,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Кандидатите следва да се уверят, че всички документи са представени в изискуемата форма.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lastRenderedPageBreak/>
        <w:drawing>
          <wp:inline distT="0" distB="0" distL="0" distR="0" wp14:anchorId="43DD9C85" wp14:editId="27CA6E17">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за кандидатстване чрез ИСУН 2020.</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C10BD5">
        <w:rPr>
          <w:rFonts w:ascii="Arial" w:eastAsia="Calibri" w:hAnsi="Arial" w:cs="Arial"/>
          <w:noProof w:val="0"/>
          <w:snapToGrid w:val="0"/>
        </w:rPr>
        <w:t>Когато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уведомление за установените нередовности.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C10BD5">
        <w:rPr>
          <w:rFonts w:ascii="Arial" w:eastAsia="Calibri" w:hAnsi="Arial" w:cs="Arial"/>
          <w:noProof w:val="0"/>
        </w:rPr>
        <w:t>Срокът за представяне на допълнителни документи/информация е 10 дни от датата на изпращане.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10BD5">
        <w:rPr>
          <w:rFonts w:ascii="Arial" w:eastAsia="Calibri" w:hAnsi="Arial" w:cs="Arial"/>
          <w:bCs/>
          <w:iCs/>
          <w:noProof w:val="0"/>
          <w:color w:val="000000"/>
        </w:rPr>
        <w:t>нарушаване на принципите по чл. 29 от ЗУСЕСИФ.</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noProof w:val="0"/>
          <w:snapToGrid w:val="0"/>
        </w:rPr>
      </w:pPr>
      <w:r w:rsidRPr="00C10BD5">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1BEE1EAE" wp14:editId="191BC724">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59B35FF5" wp14:editId="51751677">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C10BD5">
        <w:rPr>
          <w:rFonts w:ascii="Arial" w:eastAsia="Calibri" w:hAnsi="Arial" w:cs="Arial"/>
          <w:b/>
          <w:noProof w:val="0"/>
        </w:rPr>
        <w:t>Кандидатът следва да проверява регулярно профила си в ИСУН 2020.</w:t>
      </w:r>
    </w:p>
    <w:p w:rsidR="00616FB9" w:rsidRPr="00C10BD5" w:rsidRDefault="00616FB9" w:rsidP="00616FB9">
      <w:pPr>
        <w:keepNext/>
        <w:keepLines/>
        <w:spacing w:before="120" w:after="120" w:line="240" w:lineRule="auto"/>
        <w:outlineLvl w:val="1"/>
        <w:rPr>
          <w:rFonts w:ascii="Arial" w:eastAsia="Times New Roman" w:hAnsi="Arial" w:cs="Arial"/>
          <w:b/>
          <w:bCs/>
          <w:noProof w:val="0"/>
          <w:color w:val="0070C0"/>
        </w:rPr>
      </w:pPr>
      <w:bookmarkStart w:id="70" w:name="_Toc475538956"/>
      <w:bookmarkStart w:id="71" w:name="_Toc499645063"/>
      <w:r w:rsidRPr="00C10BD5">
        <w:rPr>
          <w:rFonts w:ascii="Arial" w:eastAsia="Times New Roman" w:hAnsi="Arial" w:cs="Arial"/>
          <w:b/>
          <w:bCs/>
          <w:noProof w:val="0"/>
          <w:color w:val="0070C0"/>
        </w:rPr>
        <w:lastRenderedPageBreak/>
        <w:t>25. Краен срок за подаване на проектните предложения:</w:t>
      </w:r>
      <w:bookmarkEnd w:id="70"/>
      <w:bookmarkEnd w:id="71"/>
      <w:r w:rsidRPr="00C10BD5" w:rsidDel="0063166B">
        <w:rPr>
          <w:rFonts w:ascii="Arial" w:eastAsia="Times New Roman" w:hAnsi="Arial" w:cs="Arial"/>
          <w:b/>
          <w:bCs/>
          <w:noProof w:val="0"/>
          <w:color w:val="0070C0"/>
        </w:rPr>
        <w:t xml:space="preserve"> </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72" w:name="_Toc451334655"/>
      <w:r w:rsidRPr="00C10BD5">
        <w:rPr>
          <w:rFonts w:ascii="Arial" w:eastAsia="Calibri" w:hAnsi="Arial" w:cs="Arial"/>
          <w:b/>
          <w:bCs/>
          <w:noProof w:val="0"/>
        </w:rPr>
        <w:t xml:space="preserve">Крайният срок за подаване на проектни предложения е </w:t>
      </w:r>
      <w:r w:rsidR="005B50A1">
        <w:rPr>
          <w:rFonts w:ascii="Arial" w:eastAsia="Calibri" w:hAnsi="Arial" w:cs="Arial"/>
          <w:b/>
          <w:bCs/>
          <w:noProof w:val="0"/>
          <w:highlight w:val="yellow"/>
        </w:rPr>
        <w:t>17:00 часа на 01.08</w:t>
      </w:r>
      <w:r w:rsidRPr="00C10BD5">
        <w:rPr>
          <w:rFonts w:ascii="Arial" w:eastAsia="Calibri" w:hAnsi="Arial" w:cs="Arial"/>
          <w:b/>
          <w:bCs/>
          <w:noProof w:val="0"/>
          <w:highlight w:val="yellow"/>
        </w:rPr>
        <w:t>.2022 г</w:t>
      </w:r>
      <w:r w:rsidRPr="00C10BD5">
        <w:rPr>
          <w:rFonts w:ascii="Arial" w:eastAsia="Calibri" w:hAnsi="Arial" w:cs="Arial"/>
          <w:b/>
          <w:bCs/>
          <w:noProof w:val="0"/>
        </w:rPr>
        <w:t>.</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C10BD5">
        <w:rPr>
          <w:rFonts w:ascii="Arial" w:eastAsia="Calibri" w:hAnsi="Arial" w:cs="Arial"/>
          <w:b/>
          <w:lang w:val="en-US"/>
        </w:rPr>
        <w:drawing>
          <wp:inline distT="0" distB="0" distL="0" distR="0" wp14:anchorId="13EBB29E" wp14:editId="543013A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w:t>
      </w:r>
      <w:r w:rsidR="00031482">
        <w:rPr>
          <w:rFonts w:ascii="Arial" w:eastAsia="Calibri" w:hAnsi="Arial" w:cs="Arial"/>
          <w:noProof w:val="0"/>
          <w:highlight w:val="yellow"/>
        </w:rPr>
        <w:t>17:00 часа на 11</w:t>
      </w:r>
      <w:r w:rsidR="005B50A1">
        <w:rPr>
          <w:rFonts w:ascii="Arial" w:eastAsia="Calibri" w:hAnsi="Arial" w:cs="Arial"/>
          <w:noProof w:val="0"/>
          <w:highlight w:val="yellow"/>
        </w:rPr>
        <w:t>.07</w:t>
      </w:r>
      <w:r w:rsidRPr="00C10BD5">
        <w:rPr>
          <w:rFonts w:ascii="Arial" w:eastAsia="Calibri" w:hAnsi="Arial" w:cs="Arial"/>
          <w:noProof w:val="0"/>
          <w:highlight w:val="yellow"/>
        </w:rPr>
        <w:t>.2022 г.</w:t>
      </w:r>
      <w:r w:rsidRPr="00C10BD5">
        <w:rPr>
          <w:rFonts w:ascii="Arial" w:eastAsia="Calibri" w:hAnsi="Arial" w:cs="Arial"/>
          <w:noProof w:val="0"/>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C10BD5">
        <w:rPr>
          <w:rFonts w:ascii="Arial" w:eastAsia="Calibri" w:hAnsi="Arial" w:cs="Arial"/>
          <w:noProof w:val="0"/>
        </w:rPr>
        <w:t xml:space="preserve">Адрес на електронна поща: </w:t>
      </w:r>
      <w:hyperlink r:id="rId19" w:history="1">
        <w:r w:rsidRPr="00465C31">
          <w:rPr>
            <w:rFonts w:ascii="Arial" w:eastAsia="Calibri" w:hAnsi="Arial" w:cs="Arial"/>
            <w:bCs/>
            <w:i/>
            <w:noProof w:val="0"/>
            <w:color w:val="0563C1"/>
            <w:u w:val="single"/>
          </w:rPr>
          <w:t>pmdr@mzh.government.bg</w:t>
        </w:r>
      </w:hyperlink>
      <w:r w:rsidR="00465C31" w:rsidRPr="00465C31">
        <w:rPr>
          <w:rFonts w:ascii="Arial" w:eastAsia="Calibri" w:hAnsi="Arial" w:cs="Arial"/>
          <w:bCs/>
          <w:noProof w:val="0"/>
        </w:rPr>
        <w:t>.</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Отговорите на въпросите на кандидатите се публикуват на интернет страницата на МИРГ, УО на ПМДР и на Единния информационен портал за обща информация за управлението на Европейските структурни и инвестиционни фондове - </w:t>
      </w:r>
      <w:hyperlink r:id="rId20" w:history="1">
        <w:r w:rsidRPr="00465C31">
          <w:rPr>
            <w:rFonts w:ascii="Arial" w:eastAsia="Calibri" w:hAnsi="Arial" w:cs="Arial"/>
            <w:i/>
            <w:noProof w:val="0"/>
            <w:color w:val="0070C0"/>
            <w:u w:val="single"/>
          </w:rPr>
          <w:t>www.eufunds.bg</w:t>
        </w:r>
      </w:hyperlink>
      <w:r w:rsidRPr="00465C31">
        <w:rPr>
          <w:rFonts w:ascii="Arial" w:eastAsia="Calibri" w:hAnsi="Arial" w:cs="Arial"/>
          <w:noProof w:val="0"/>
        </w:rPr>
        <w:t>,</w:t>
      </w:r>
      <w:r w:rsidRPr="00C10BD5">
        <w:rPr>
          <w:rFonts w:ascii="Arial" w:eastAsia="Calibri" w:hAnsi="Arial" w:cs="Arial"/>
          <w:noProof w:val="0"/>
          <w:color w:val="0070C0"/>
        </w:rPr>
        <w:t xml:space="preserve"> </w:t>
      </w:r>
      <w:r w:rsidRPr="00C10BD5">
        <w:rPr>
          <w:rFonts w:ascii="Arial" w:eastAsia="Calibri" w:hAnsi="Arial" w:cs="Arial"/>
          <w:noProof w:val="0"/>
        </w:rPr>
        <w:t>както и в ИСУН 2020 не по-късно от 2 седмици преди определения краен срок за подаване на проект</w:t>
      </w:r>
      <w:r w:rsidR="003B007F">
        <w:rPr>
          <w:rFonts w:ascii="Arial" w:eastAsia="Calibri" w:hAnsi="Arial" w:cs="Arial"/>
          <w:noProof w:val="0"/>
        </w:rPr>
        <w:t>ни предложения по процедурата.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Публикуваните отговори на въпроси задължително се вземат под внимание от страна на Управляващия орган, МИРГ и Оценителната комисия по процедурата при подбор и оценката на проектните предложения и от кандидатите по процедурата.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616FB9" w:rsidRPr="00C10BD5" w:rsidRDefault="00616FB9" w:rsidP="00616FB9">
      <w:pPr>
        <w:keepNext/>
        <w:keepLines/>
        <w:spacing w:before="120" w:after="120" w:line="240" w:lineRule="auto"/>
        <w:jc w:val="both"/>
        <w:outlineLvl w:val="1"/>
        <w:rPr>
          <w:rFonts w:ascii="Arial" w:eastAsia="Times New Roman" w:hAnsi="Arial" w:cs="Arial"/>
          <w:b/>
          <w:bCs/>
          <w:noProof w:val="0"/>
          <w:color w:val="0070C0"/>
        </w:rPr>
      </w:pPr>
      <w:bookmarkStart w:id="73" w:name="_Toc475538957"/>
      <w:bookmarkStart w:id="74" w:name="_Toc499645064"/>
      <w:r w:rsidRPr="00C10BD5">
        <w:rPr>
          <w:rFonts w:ascii="Arial" w:eastAsia="Times New Roman" w:hAnsi="Arial" w:cs="Arial"/>
          <w:b/>
          <w:bCs/>
          <w:noProof w:val="0"/>
          <w:color w:val="0070C0"/>
        </w:rPr>
        <w:t>26. Адрес за подаване на проектните предложения/концепциите за проектни предложения:</w:t>
      </w:r>
      <w:bookmarkEnd w:id="72"/>
      <w:bookmarkEnd w:id="73"/>
      <w:bookmarkEnd w:id="74"/>
    </w:p>
    <w:p w:rsidR="00616FB9" w:rsidRPr="00C10BD5" w:rsidRDefault="00616FB9" w:rsidP="00616FB9">
      <w:pPr>
        <w:pBdr>
          <w:top w:val="single" w:sz="4" w:space="6" w:color="auto"/>
          <w:left w:val="single" w:sz="4" w:space="4" w:color="auto"/>
          <w:bottom w:val="single" w:sz="4" w:space="6"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1" w:history="1">
        <w:r w:rsidRPr="00465C31">
          <w:rPr>
            <w:rFonts w:ascii="Arial" w:eastAsia="Calibri" w:hAnsi="Arial" w:cs="Arial"/>
            <w:i/>
            <w:noProof w:val="0"/>
            <w:color w:val="0563C1"/>
            <w:u w:val="single"/>
          </w:rPr>
          <w:t>https://eumis2020.government.bg</w:t>
        </w:r>
      </w:hyperlink>
      <w:r w:rsidRPr="00C10BD5">
        <w:rPr>
          <w:rFonts w:ascii="Arial" w:eastAsia="Calibri" w:hAnsi="Arial" w:cs="Arial"/>
          <w:noProof w:val="0"/>
        </w:rPr>
        <w:t>.</w:t>
      </w:r>
    </w:p>
    <w:p w:rsidR="00616FB9" w:rsidRPr="00C10BD5" w:rsidRDefault="00616FB9" w:rsidP="00616FB9">
      <w:pPr>
        <w:keepNext/>
        <w:spacing w:before="120" w:after="120" w:line="240" w:lineRule="auto"/>
        <w:outlineLvl w:val="2"/>
        <w:rPr>
          <w:rFonts w:ascii="Arial" w:eastAsia="Times New Roman" w:hAnsi="Arial" w:cs="Arial"/>
          <w:b/>
          <w:bCs/>
          <w:noProof w:val="0"/>
          <w:color w:val="0070C0"/>
        </w:rPr>
      </w:pPr>
      <w:bookmarkStart w:id="75" w:name="_Toc442351592"/>
      <w:bookmarkStart w:id="76" w:name="_Toc451334656"/>
      <w:bookmarkStart w:id="77" w:name="_Toc475538958"/>
      <w:bookmarkStart w:id="78" w:name="_Toc499645065"/>
      <w:bookmarkStart w:id="79" w:name="_Toc442351593"/>
      <w:bookmarkStart w:id="80" w:name="_Toc451334657"/>
      <w:bookmarkStart w:id="81" w:name="_Toc475538959"/>
      <w:bookmarkStart w:id="82" w:name="_Toc499645066"/>
      <w:r w:rsidRPr="00C10BD5">
        <w:rPr>
          <w:rFonts w:ascii="Arial" w:eastAsia="Times New Roman" w:hAnsi="Arial" w:cs="Arial"/>
          <w:b/>
          <w:bCs/>
          <w:noProof w:val="0"/>
          <w:color w:val="0070C0"/>
        </w:rPr>
        <w:t>27. Допълнителна информация:</w:t>
      </w:r>
      <w:bookmarkEnd w:id="75"/>
      <w:bookmarkEnd w:id="76"/>
      <w:bookmarkEnd w:id="77"/>
      <w:bookmarkEnd w:id="78"/>
    </w:p>
    <w:p w:rsidR="00616FB9" w:rsidRPr="00C10BD5" w:rsidRDefault="00616FB9" w:rsidP="00616FB9">
      <w:pPr>
        <w:keepNext/>
        <w:spacing w:before="120" w:after="120" w:line="240" w:lineRule="auto"/>
        <w:jc w:val="both"/>
        <w:outlineLvl w:val="2"/>
        <w:rPr>
          <w:rFonts w:ascii="Arial" w:eastAsia="Times New Roman" w:hAnsi="Arial" w:cs="Arial"/>
          <w:noProof w:val="0"/>
          <w:color w:val="0070C0"/>
        </w:rPr>
      </w:pPr>
      <w:r w:rsidRPr="00C10BD5">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9"/>
      <w:bookmarkEnd w:id="80"/>
      <w:bookmarkEnd w:id="81"/>
      <w:r w:rsidRPr="00C10BD5">
        <w:rPr>
          <w:rFonts w:ascii="Arial" w:eastAsia="Times New Roman" w:hAnsi="Arial" w:cs="Arial"/>
          <w:b/>
          <w:bCs/>
          <w:noProof w:val="0"/>
          <w:color w:val="0070C0"/>
        </w:rPr>
        <w:t>:</w:t>
      </w:r>
      <w:bookmarkEnd w:id="82"/>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С поканата се изискват следните документи: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bCs/>
          <w:noProof w:val="0"/>
        </w:rPr>
        <w:t>а)</w:t>
      </w:r>
      <w:r w:rsidRPr="00C10BD5">
        <w:rPr>
          <w:rFonts w:ascii="Arial" w:eastAsia="Calibri" w:hAnsi="Arial" w:cs="Arial"/>
          <w:bCs/>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 или копие, заверено от кандидата;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bCs/>
          <w:noProof w:val="0"/>
        </w:rPr>
        <w:lastRenderedPageBreak/>
        <w:t>б)</w:t>
      </w:r>
      <w:r w:rsidRPr="00C10BD5">
        <w:rPr>
          <w:rFonts w:ascii="Arial" w:eastAsia="Calibri" w:hAnsi="Arial" w:cs="Arial"/>
          <w:noProof w:val="0"/>
        </w:rPr>
        <w:t xml:space="preserve"> Заявление за профил за достъп на ръководител на бенефициера до ИСУН 2020 (Приложение № 21 към Условията за изпълнение) и/или Заявление за профил за достъп на упълномощени от бенефициера лица до ИСУН 2020 (Приложение № 22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bCs/>
          <w:noProof w:val="0"/>
        </w:rPr>
        <w:t>в)</w:t>
      </w:r>
      <w:r w:rsidRPr="00C10BD5">
        <w:rPr>
          <w:rFonts w:ascii="Arial" w:eastAsia="Calibri" w:hAnsi="Arial" w:cs="Arial"/>
          <w:noProof w:val="0"/>
        </w:rPr>
        <w:t xml:space="preserve"> Официален документ, удостоверяващ актуална банкова сметка на името на кандидата;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г)</w:t>
      </w:r>
      <w:r w:rsidRPr="00C10BD5">
        <w:rPr>
          <w:rFonts w:ascii="Arial" w:eastAsia="Calibri" w:hAnsi="Arial" w:cs="Arial"/>
          <w:noProof w:val="0"/>
        </w:rPr>
        <w:t xml:space="preserve"> Приложение № 12 - Декларация по чл. 25, ал. 2 от Закона за управление на средствата от Европейските структурни и инвестиционни фондове и чл. 7 от ПМС № 162/2016 г.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д)</w:t>
      </w:r>
      <w:r w:rsidRPr="00C10BD5">
        <w:rPr>
          <w:rFonts w:ascii="Arial" w:eastAsia="Calibri" w:hAnsi="Arial" w:cs="Arial"/>
          <w:noProof w:val="0"/>
        </w:rPr>
        <w:t xml:space="preserve"> Приложение № 16 - Пакет декларации към АДБФП,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C10BD5">
        <w:rPr>
          <w:rFonts w:ascii="Arial" w:eastAsia="Calibri" w:hAnsi="Arial" w:cs="Arial"/>
          <w:i/>
          <w:noProof w:val="0"/>
        </w:rPr>
        <w:t>Посочените документи от буква „а“ до буква „д“ се представят в оригинал чрез Информационната система ИСУН 2020..</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е)</w:t>
      </w:r>
      <w:r w:rsidRPr="00C10BD5">
        <w:rPr>
          <w:rFonts w:ascii="Arial" w:eastAsia="Calibri" w:hAnsi="Arial" w:cs="Arial"/>
          <w:noProof w:val="0"/>
        </w:rPr>
        <w:t xml:space="preserve">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или </w:t>
      </w:r>
    </w:p>
    <w:p w:rsidR="00616FB9" w:rsidRPr="00C10BD5" w:rsidRDefault="008153CE"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8153CE">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 xml:space="preserve">или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C10BD5">
        <w:rPr>
          <w:rFonts w:ascii="Arial" w:eastAsia="Calibri" w:hAnsi="Arial" w:cs="Arial"/>
          <w:b/>
          <w:lang w:val="en-US"/>
        </w:rPr>
        <w:drawing>
          <wp:inline distT="0" distB="0" distL="0" distR="0" wp14:anchorId="536E55EA" wp14:editId="4AE2DBF5">
            <wp:extent cx="584597" cy="273050"/>
            <wp:effectExtent l="57150" t="0" r="4445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 xml:space="preserve">Кандидатът следва да предостави един от документите по буква „е“ единствено в случаите, когато в резултат на извършена служебна проверка от страна на Управляващия орган </w:t>
      </w:r>
      <w:r w:rsidR="008153CE">
        <w:rPr>
          <w:rFonts w:ascii="Arial" w:eastAsia="Calibri" w:hAnsi="Arial" w:cs="Arial"/>
          <w:noProof w:val="0"/>
        </w:rPr>
        <w:t xml:space="preserve">на ПМДР </w:t>
      </w:r>
      <w:r w:rsidRPr="00C10BD5">
        <w:rPr>
          <w:rFonts w:ascii="Arial" w:eastAsia="Calibri" w:hAnsi="Arial" w:cs="Arial"/>
          <w:noProof w:val="0"/>
        </w:rPr>
        <w:t>е установено наличие на задължения към НАП.</w:t>
      </w:r>
      <w:r w:rsidR="008153CE">
        <w:rPr>
          <w:rFonts w:ascii="Arial" w:eastAsia="Calibri" w:hAnsi="Arial" w:cs="Arial"/>
          <w:noProof w:val="0"/>
        </w:rPr>
        <w:t xml:space="preserve"> </w:t>
      </w:r>
      <w:r w:rsidRPr="00C10BD5">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ж)</w:t>
      </w:r>
      <w:r w:rsidRPr="00C10BD5">
        <w:rPr>
          <w:rFonts w:ascii="Arial" w:eastAsia="Calibri" w:hAnsi="Arial" w:cs="Arial"/>
          <w:noProof w:val="0"/>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r w:rsidR="008153CE" w:rsidRPr="008153CE">
        <w:t xml:space="preserve"> </w:t>
      </w:r>
      <w:r w:rsidR="008153CE">
        <w:rPr>
          <w:rFonts w:ascii="Arial" w:eastAsia="Calibri" w:hAnsi="Arial" w:cs="Arial"/>
          <w:noProof w:val="0"/>
        </w:rPr>
        <w:t xml:space="preserve">- </w:t>
      </w:r>
      <w:r w:rsidR="008153CE" w:rsidRPr="008153CE">
        <w:rPr>
          <w:rFonts w:ascii="Arial" w:eastAsia="Calibri" w:hAnsi="Arial" w:cs="Arial"/>
          <w:noProof w:val="0"/>
        </w:rPr>
        <w:t xml:space="preserve"> оригинал или копие, заверено от кандидата</w:t>
      </w:r>
      <w:r w:rsidRPr="00C10BD5">
        <w:rPr>
          <w:rFonts w:ascii="Arial" w:eastAsia="Calibri" w:hAnsi="Arial" w:cs="Arial"/>
          <w:noProof w:val="0"/>
        </w:rPr>
        <w:t>;</w:t>
      </w:r>
    </w:p>
    <w:p w:rsidR="0017671A"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lastRenderedPageBreak/>
        <w:drawing>
          <wp:inline distT="0" distB="0" distL="0" distR="0" wp14:anchorId="7C1D19B2" wp14:editId="036FBDC0">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17671A" w:rsidRPr="0017671A">
        <w:rPr>
          <w:rFonts w:ascii="Arial" w:eastAsia="Calibri" w:hAnsi="Arial" w:cs="Arial"/>
          <w:noProof w:val="0"/>
        </w:rPr>
        <w:t>От Удостоверенията по букви е) и ж)</w:t>
      </w:r>
      <w:r w:rsidR="0017671A">
        <w:rPr>
          <w:rFonts w:ascii="Arial" w:eastAsia="Calibri" w:hAnsi="Arial" w:cs="Arial"/>
          <w:noProof w:val="0"/>
        </w:rPr>
        <w:t>,</w:t>
      </w:r>
      <w:r w:rsidR="0017671A" w:rsidRPr="0017671A">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кандидат</w:t>
      </w:r>
      <w:r w:rsidR="0017671A">
        <w:rPr>
          <w:rFonts w:ascii="Arial" w:eastAsia="Calibri" w:hAnsi="Arial" w:cs="Arial"/>
          <w:noProof w:val="0"/>
        </w:rPr>
        <w:t>а</w:t>
      </w:r>
      <w:r w:rsidR="0017671A" w:rsidRPr="0017671A">
        <w:rPr>
          <w:rFonts w:ascii="Arial" w:eastAsia="Calibri" w:hAnsi="Arial" w:cs="Arial"/>
          <w:noProof w:val="0"/>
        </w:rPr>
        <w:t xml:space="preserve"> за последната приключена финансова година, но не повече от 50 000 лв.</w:t>
      </w:r>
    </w:p>
    <w:p w:rsidR="0017671A" w:rsidRDefault="0017671A"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7671A">
        <w:rPr>
          <w:rFonts w:ascii="Arial" w:eastAsia="Calibri" w:hAnsi="Arial" w:cs="Arial"/>
          <w:noProof w:val="0"/>
        </w:rPr>
        <w:t>Кандидат, който видно от Удостоверенията по букви е) и ж)</w:t>
      </w:r>
      <w:r>
        <w:rPr>
          <w:rFonts w:ascii="Arial" w:eastAsia="Calibri" w:hAnsi="Arial" w:cs="Arial"/>
          <w:noProof w:val="0"/>
        </w:rPr>
        <w:t xml:space="preserve"> </w:t>
      </w:r>
      <w:r w:rsidRPr="0017671A">
        <w:rPr>
          <w:rFonts w:ascii="Arial" w:eastAsia="Calibri" w:hAnsi="Arial" w:cs="Arial"/>
          <w:noProof w:val="0"/>
        </w:rPr>
        <w:t>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з)</w:t>
      </w:r>
      <w:r w:rsidRPr="00C10BD5">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w:t>
      </w:r>
      <w:r w:rsidR="0017671A">
        <w:rPr>
          <w:rFonts w:ascii="Arial" w:eastAsia="Calibri" w:hAnsi="Arial" w:cs="Arial"/>
          <w:noProof w:val="0"/>
        </w:rPr>
        <w:t>ържавата, в която е установено.</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17671A">
        <w:rPr>
          <w:rFonts w:ascii="Arial" w:eastAsia="Calibri" w:hAnsi="Arial" w:cs="Arial"/>
          <w:b/>
          <w:noProof w:val="0"/>
        </w:rPr>
        <w:t>и)</w:t>
      </w:r>
      <w:r w:rsidRPr="00C10BD5">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 ще се установи служебно от УО на ПМДР.</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lang w:val="en-US"/>
        </w:rPr>
        <w:drawing>
          <wp:inline distT="0" distB="0" distL="0" distR="0" wp14:anchorId="70CF1A6E" wp14:editId="5435EA31">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10BD5">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при несъгласие на кандидата да сключи административен договор за предоставяне на БФП;</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за проектни предложения, при които се предвижда финансиране в нарушение на чл. 4, ал. 4 на ЗУСЕСИФ;</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10BD5">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b/>
          <w:bCs/>
          <w:noProof w:val="0"/>
        </w:rPr>
        <w:t>Допълнителна информация:</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МИРГ и УО на ПМДР си запазват правото в случай на необходимост да изискват от кандидата допълнителна информация/документи.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rsidR="00616FB9" w:rsidRPr="00C10BD5" w:rsidRDefault="00616FB9" w:rsidP="00616FB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10BD5">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rsidR="00616FB9" w:rsidRPr="00C10BD5" w:rsidRDefault="00616FB9" w:rsidP="00616FB9">
      <w:pPr>
        <w:keepNext/>
        <w:keepLines/>
        <w:tabs>
          <w:tab w:val="right" w:pos="9215"/>
        </w:tabs>
        <w:spacing w:before="120" w:after="120" w:line="240" w:lineRule="auto"/>
        <w:outlineLvl w:val="1"/>
        <w:rPr>
          <w:rFonts w:ascii="Arial" w:eastAsia="Times New Roman" w:hAnsi="Arial" w:cs="Arial"/>
          <w:b/>
          <w:bCs/>
          <w:noProof w:val="0"/>
          <w:color w:val="0070C0"/>
        </w:rPr>
      </w:pPr>
      <w:bookmarkStart w:id="83" w:name="_Toc451334658"/>
      <w:bookmarkStart w:id="84" w:name="_Toc475538960"/>
      <w:bookmarkStart w:id="85" w:name="_Toc499645067"/>
      <w:r w:rsidRPr="00C10BD5">
        <w:rPr>
          <w:rFonts w:ascii="Arial" w:eastAsia="Times New Roman" w:hAnsi="Arial" w:cs="Arial"/>
          <w:b/>
          <w:bCs/>
          <w:noProof w:val="0"/>
          <w:color w:val="0070C0"/>
        </w:rPr>
        <w:t>28. Приложения към Условията за кандидатстване:</w:t>
      </w:r>
      <w:bookmarkEnd w:id="83"/>
      <w:bookmarkEnd w:id="84"/>
      <w:bookmarkEnd w:id="85"/>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4 - Ръководство за потребителя за модул „Е-кандидатстване“.</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5 - Използвани съкращения и основни дефиниции.</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6 - Методика за под</w:t>
      </w:r>
      <w:r w:rsidR="0017671A">
        <w:rPr>
          <w:rFonts w:ascii="Arial" w:eastAsia="Calibri" w:hAnsi="Arial" w:cs="Arial"/>
          <w:noProof w:val="0"/>
        </w:rPr>
        <w:t>бор на проектни предложения по с</w:t>
      </w:r>
      <w:r w:rsidRPr="00C10BD5">
        <w:rPr>
          <w:rFonts w:ascii="Arial" w:eastAsia="Calibri" w:hAnsi="Arial" w:cs="Arial"/>
          <w:noProof w:val="0"/>
        </w:rPr>
        <w:t>тратегия за ВОМР на МИРГ „Варна, район Аспарухово-Белослав-Аксаково".</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7 - Критерии и методология за подбор на проектните предложения от МИРГ.</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8 - Критерии и методология за оценка на проектните предложения от УО на ПМДР.</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9 - Застрахователни рискове, за които бенефициерът като получател на подпомагане е длъжен да сключи застраховка на активите, предмет на подпомагане.</w:t>
      </w:r>
    </w:p>
    <w:p w:rsidR="00616FB9" w:rsidRPr="00C10BD5" w:rsidRDefault="0017671A"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Приложение № 10 - Приложения</w:t>
      </w:r>
      <w:r w:rsidR="00616FB9" w:rsidRPr="00C10BD5">
        <w:rPr>
          <w:rFonts w:ascii="Arial" w:eastAsia="Calibri" w:hAnsi="Arial" w:cs="Arial"/>
          <w:noProof w:val="0"/>
        </w:rPr>
        <w:t xml:space="preserve"> № </w:t>
      </w:r>
      <w:r>
        <w:rPr>
          <w:rFonts w:ascii="Arial" w:eastAsia="Calibri" w:hAnsi="Arial" w:cs="Arial"/>
          <w:noProof w:val="0"/>
        </w:rPr>
        <w:t xml:space="preserve">1 </w:t>
      </w:r>
      <w:r w:rsidR="00465C31" w:rsidRPr="00465C31">
        <w:rPr>
          <w:rFonts w:ascii="Arial" w:eastAsia="Calibri" w:hAnsi="Arial" w:cs="Arial"/>
          <w:noProof w:val="0"/>
        </w:rPr>
        <w:t xml:space="preserve">„Минимален осигурителен доход по основни икономически дейности и квалификационни групи професии за периода </w:t>
      </w:r>
      <w:r w:rsidR="00465C31">
        <w:rPr>
          <w:rFonts w:ascii="Arial" w:eastAsia="Calibri" w:hAnsi="Arial" w:cs="Arial"/>
          <w:noProof w:val="0"/>
        </w:rPr>
        <w:t xml:space="preserve">от </w:t>
      </w:r>
      <w:r w:rsidR="00465C31" w:rsidRPr="00465C31">
        <w:rPr>
          <w:rFonts w:ascii="Arial" w:eastAsia="Calibri" w:hAnsi="Arial" w:cs="Arial"/>
          <w:noProof w:val="0"/>
        </w:rPr>
        <w:t xml:space="preserve">1 </w:t>
      </w:r>
      <w:r w:rsidR="00465C31">
        <w:rPr>
          <w:rFonts w:ascii="Arial" w:eastAsia="Calibri" w:hAnsi="Arial" w:cs="Arial"/>
          <w:noProof w:val="0"/>
        </w:rPr>
        <w:t>януари</w:t>
      </w:r>
      <w:r w:rsidR="00465C31" w:rsidRPr="00465C31">
        <w:rPr>
          <w:rFonts w:ascii="Arial" w:eastAsia="Calibri" w:hAnsi="Arial" w:cs="Arial"/>
          <w:noProof w:val="0"/>
        </w:rPr>
        <w:t xml:space="preserve"> до 31 </w:t>
      </w:r>
      <w:r w:rsidR="00465C31">
        <w:rPr>
          <w:rFonts w:ascii="Arial" w:eastAsia="Calibri" w:hAnsi="Arial" w:cs="Arial"/>
          <w:noProof w:val="0"/>
        </w:rPr>
        <w:t>март</w:t>
      </w:r>
      <w:r w:rsidR="00465C31" w:rsidRPr="00465C31">
        <w:rPr>
          <w:rFonts w:ascii="Arial" w:eastAsia="Calibri" w:hAnsi="Arial" w:cs="Arial"/>
          <w:noProof w:val="0"/>
        </w:rPr>
        <w:t xml:space="preserve"> 2022 г.“</w:t>
      </w:r>
      <w:r w:rsidR="00465C31">
        <w:rPr>
          <w:rFonts w:ascii="Arial" w:eastAsia="Calibri" w:hAnsi="Arial" w:cs="Arial"/>
          <w:noProof w:val="0"/>
        </w:rPr>
        <w:t xml:space="preserve"> </w:t>
      </w:r>
      <w:r>
        <w:rPr>
          <w:rFonts w:ascii="Arial" w:eastAsia="Calibri" w:hAnsi="Arial" w:cs="Arial"/>
          <w:noProof w:val="0"/>
        </w:rPr>
        <w:t xml:space="preserve">и </w:t>
      </w:r>
      <w:r w:rsidR="00465C31">
        <w:rPr>
          <w:rFonts w:ascii="Arial" w:eastAsia="Calibri" w:hAnsi="Arial" w:cs="Arial"/>
          <w:noProof w:val="0"/>
        </w:rPr>
        <w:t xml:space="preserve">№ </w:t>
      </w:r>
      <w:r w:rsidR="00616FB9" w:rsidRPr="00C10BD5">
        <w:rPr>
          <w:rFonts w:ascii="Arial" w:eastAsia="Calibri" w:hAnsi="Arial" w:cs="Arial"/>
          <w:noProof w:val="0"/>
        </w:rPr>
        <w:t>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 xml:space="preserve">Приложение № 11 - Пакет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w:t>
      </w:r>
      <w:r w:rsidRPr="00C10BD5">
        <w:rPr>
          <w:rFonts w:ascii="Arial" w:eastAsia="Calibri" w:hAnsi="Arial" w:cs="Arial"/>
          <w:noProof w:val="0"/>
        </w:rPr>
        <w:lastRenderedPageBreak/>
        <w:t>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12 - Декларация по чл. 25, ал. 2 от Закона за управление на средствата от Европейските структурни и инвестиционни фондове и чл. 7 от ПМС № 162/2016 г.</w:t>
      </w:r>
    </w:p>
    <w:p w:rsidR="00616FB9" w:rsidRPr="00C10BD5" w:rsidRDefault="00616FB9" w:rsidP="00616F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10BD5">
        <w:rPr>
          <w:rFonts w:ascii="Arial" w:eastAsia="Calibri" w:hAnsi="Arial" w:cs="Arial"/>
          <w:noProof w:val="0"/>
        </w:rPr>
        <w:t>Приложение № 13 - Справка-Реализиране на инвестиционния проект.</w:t>
      </w:r>
    </w:p>
    <w:p w:rsidR="00616FB9" w:rsidRPr="00C10BD5" w:rsidRDefault="00616FB9" w:rsidP="00616FB9">
      <w:pPr>
        <w:spacing w:before="120" w:after="120" w:line="240" w:lineRule="auto"/>
        <w:rPr>
          <w:rFonts w:ascii="Arial" w:eastAsia="Calibri" w:hAnsi="Arial" w:cs="Arial"/>
          <w:noProof w:val="0"/>
          <w:lang w:eastAsia="x-none"/>
        </w:rPr>
      </w:pPr>
    </w:p>
    <w:sectPr w:rsidR="00616FB9" w:rsidRPr="00C10BD5" w:rsidSect="00C10BD5">
      <w:headerReference w:type="default" r:id="rId22"/>
      <w:footerReference w:type="default" r:id="rId23"/>
      <w:headerReference w:type="first" r:id="rId24"/>
      <w:pgSz w:w="11906" w:h="16838"/>
      <w:pgMar w:top="990" w:right="1274" w:bottom="900" w:left="1417"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DB3" w:rsidRDefault="00C01DB3">
      <w:pPr>
        <w:spacing w:after="0" w:line="240" w:lineRule="auto"/>
      </w:pPr>
      <w:r>
        <w:separator/>
      </w:r>
    </w:p>
  </w:endnote>
  <w:endnote w:type="continuationSeparator" w:id="0">
    <w:p w:rsidR="00C01DB3" w:rsidRDefault="00C01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B3" w:rsidRPr="005C66ED" w:rsidRDefault="00C01DB3" w:rsidP="00C10BD5">
    <w:pPr>
      <w:pStyle w:val="Footer"/>
      <w:jc w:val="right"/>
      <w:rPr>
        <w:rFonts w:ascii="Arial" w:hAnsi="Arial" w:cs="Arial"/>
        <w:sz w:val="16"/>
        <w:szCs w:val="16"/>
        <w:lang w:val="en-US"/>
      </w:rPr>
    </w:pPr>
    <w:r w:rsidRPr="005C66ED">
      <w:rPr>
        <w:rFonts w:ascii="Arial" w:hAnsi="Arial" w:cs="Arial"/>
        <w:sz w:val="16"/>
        <w:szCs w:val="16"/>
      </w:rPr>
      <w:fldChar w:fldCharType="begin"/>
    </w:r>
    <w:r w:rsidRPr="005C66ED">
      <w:rPr>
        <w:rFonts w:ascii="Arial" w:hAnsi="Arial" w:cs="Arial"/>
        <w:sz w:val="16"/>
        <w:szCs w:val="16"/>
      </w:rPr>
      <w:instrText xml:space="preserve"> PAGE   \* MERGEFORMAT </w:instrText>
    </w:r>
    <w:r w:rsidRPr="005C66ED">
      <w:rPr>
        <w:rFonts w:ascii="Arial" w:hAnsi="Arial" w:cs="Arial"/>
        <w:sz w:val="16"/>
        <w:szCs w:val="16"/>
      </w:rPr>
      <w:fldChar w:fldCharType="separate"/>
    </w:r>
    <w:r w:rsidR="00575CE5">
      <w:rPr>
        <w:rFonts w:ascii="Arial" w:hAnsi="Arial" w:cs="Arial"/>
        <w:noProof/>
        <w:sz w:val="16"/>
        <w:szCs w:val="16"/>
      </w:rPr>
      <w:t>2</w:t>
    </w:r>
    <w:r w:rsidRPr="005C66ED">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DB3" w:rsidRDefault="00C01DB3">
      <w:pPr>
        <w:spacing w:after="0" w:line="240" w:lineRule="auto"/>
      </w:pPr>
      <w:r>
        <w:separator/>
      </w:r>
    </w:p>
  </w:footnote>
  <w:footnote w:type="continuationSeparator" w:id="0">
    <w:p w:rsidR="00C01DB3" w:rsidRDefault="00C01D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DB3" w:rsidRDefault="00C01DB3" w:rsidP="00C10BD5">
    <w:pPr>
      <w:pStyle w:val="Header"/>
      <w:tabs>
        <w:tab w:val="clear" w:pos="4536"/>
        <w:tab w:val="clear" w:pos="9072"/>
        <w:tab w:val="left" w:pos="41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C01DB3" w:rsidRPr="003F28A2" w:rsidTr="00C10BD5">
      <w:trPr>
        <w:jc w:val="center"/>
      </w:trPr>
      <w:tc>
        <w:tcPr>
          <w:tcW w:w="2839" w:type="dxa"/>
          <w:shd w:val="clear" w:color="auto" w:fill="auto"/>
        </w:tcPr>
        <w:p w:rsidR="00C01DB3" w:rsidRPr="003F28A2" w:rsidRDefault="00C01DB3" w:rsidP="00C10BD5">
          <w:pPr>
            <w:spacing w:after="0" w:line="240" w:lineRule="auto"/>
            <w:jc w:val="center"/>
            <w:rPr>
              <w:rFonts w:cs="Times New Roman"/>
            </w:rPr>
          </w:pPr>
          <w:r>
            <w:rPr>
              <w:rFonts w:cs="Times New Roman"/>
              <w:lang w:val="en-US"/>
            </w:rPr>
            <w:drawing>
              <wp:inline distT="0" distB="0" distL="0" distR="0">
                <wp:extent cx="1041400" cy="723265"/>
                <wp:effectExtent l="0" t="0" r="6350"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rsidR="00C01DB3" w:rsidRPr="003F28A2" w:rsidRDefault="00C01DB3" w:rsidP="00C10BD5">
          <w:pPr>
            <w:spacing w:after="0" w:line="240" w:lineRule="auto"/>
            <w:jc w:val="center"/>
            <w:rPr>
              <w:rFonts w:ascii="Candara" w:hAnsi="Candara" w:cs="Candara"/>
              <w:b/>
              <w:bCs/>
              <w:kern w:val="24"/>
              <w:sz w:val="16"/>
              <w:szCs w:val="16"/>
              <w:lang w:val="ru-RU"/>
            </w:rPr>
          </w:pPr>
          <w:r w:rsidRPr="003F28A2">
            <w:rPr>
              <w:rFonts w:ascii="Candara" w:hAnsi="Candara" w:cs="Candara"/>
              <w:b/>
              <w:bCs/>
              <w:kern w:val="24"/>
              <w:sz w:val="16"/>
              <w:szCs w:val="16"/>
              <w:lang w:val="ru-RU"/>
            </w:rPr>
            <w:t>ЕВРОПЕЙСКИ СЪЮЗ</w:t>
          </w:r>
        </w:p>
        <w:p w:rsidR="00C01DB3" w:rsidRPr="003F28A2" w:rsidRDefault="00C01DB3" w:rsidP="00C10BD5">
          <w:pPr>
            <w:spacing w:after="0" w:line="240" w:lineRule="auto"/>
            <w:jc w:val="center"/>
            <w:rPr>
              <w:rFonts w:ascii="Candara" w:hAnsi="Candara" w:cs="Candara"/>
              <w:kern w:val="24"/>
              <w:sz w:val="16"/>
              <w:szCs w:val="16"/>
              <w:lang w:val="ru-RU"/>
            </w:rPr>
          </w:pPr>
          <w:r w:rsidRPr="003F28A2">
            <w:rPr>
              <w:rFonts w:ascii="Candara" w:hAnsi="Candara" w:cs="Candara"/>
              <w:kern w:val="24"/>
              <w:sz w:val="16"/>
              <w:szCs w:val="16"/>
              <w:lang w:val="ru-RU"/>
            </w:rPr>
            <w:t>ЕВРОПЕЙСКИ ФОНД ЗА</w:t>
          </w:r>
        </w:p>
        <w:p w:rsidR="00C01DB3" w:rsidRPr="003F28A2" w:rsidRDefault="00C01DB3" w:rsidP="00C10BD5">
          <w:pPr>
            <w:spacing w:after="0" w:line="240" w:lineRule="auto"/>
            <w:jc w:val="center"/>
            <w:rPr>
              <w:rFonts w:cs="Times New Roman"/>
            </w:rPr>
          </w:pPr>
          <w:r w:rsidRPr="003F28A2">
            <w:rPr>
              <w:rFonts w:ascii="Candara" w:hAnsi="Candara" w:cs="Candara"/>
              <w:kern w:val="24"/>
              <w:sz w:val="16"/>
              <w:szCs w:val="16"/>
              <w:lang w:val="ru-RU"/>
            </w:rPr>
            <w:t>МОРСКО ДЕЛО И РИБАРСТВО</w:t>
          </w:r>
        </w:p>
      </w:tc>
      <w:tc>
        <w:tcPr>
          <w:tcW w:w="3880" w:type="dxa"/>
          <w:shd w:val="clear" w:color="auto" w:fill="auto"/>
        </w:tcPr>
        <w:p w:rsidR="00C01DB3" w:rsidRPr="003F28A2" w:rsidRDefault="00C01DB3" w:rsidP="00C10BD5">
          <w:pPr>
            <w:spacing w:after="0" w:line="240" w:lineRule="auto"/>
            <w:jc w:val="center"/>
            <w:rPr>
              <w:rFonts w:cs="Times New Roman"/>
            </w:rPr>
          </w:pPr>
          <w:r>
            <w:rPr>
              <w:rFonts w:cs="Times New Roman"/>
              <w:lang w:val="en-US"/>
            </w:rPr>
            <w:drawing>
              <wp:inline distT="0" distB="0" distL="0" distR="0">
                <wp:extent cx="1566545" cy="850900"/>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rsidR="00C01DB3" w:rsidRPr="003F28A2" w:rsidRDefault="00C01DB3" w:rsidP="00C10BD5">
          <w:pPr>
            <w:spacing w:after="0"/>
            <w:jc w:val="center"/>
            <w:textAlignment w:val="baseline"/>
            <w:rPr>
              <w:sz w:val="16"/>
              <w:szCs w:val="16"/>
            </w:rPr>
          </w:pPr>
          <w:r w:rsidRPr="003F28A2">
            <w:rPr>
              <w:rFonts w:ascii="Candara" w:hAnsi="Candara" w:cs="Candara"/>
              <w:color w:val="000000"/>
              <w:kern w:val="24"/>
              <w:sz w:val="16"/>
              <w:szCs w:val="16"/>
            </w:rPr>
            <w:t>МИНИСТЕРСТВО НА ЗЕМЕДЕЛИЕТО</w:t>
          </w:r>
        </w:p>
        <w:p w:rsidR="00C01DB3" w:rsidRPr="003F28A2" w:rsidRDefault="00C01DB3" w:rsidP="00C10BD5">
          <w:pPr>
            <w:jc w:val="center"/>
            <w:rPr>
              <w:rFonts w:ascii="Candara" w:hAnsi="Candara"/>
              <w:sz w:val="18"/>
              <w:szCs w:val="18"/>
            </w:rPr>
          </w:pPr>
          <w:r w:rsidRPr="003F28A2">
            <w:rPr>
              <w:rFonts w:ascii="Candara" w:hAnsi="Candara"/>
              <w:sz w:val="16"/>
              <w:szCs w:val="16"/>
            </w:rPr>
            <w:t>НА РЕПУБЛИКА БЪЛГАРИЯ</w:t>
          </w:r>
        </w:p>
      </w:tc>
      <w:tc>
        <w:tcPr>
          <w:tcW w:w="1990" w:type="dxa"/>
          <w:shd w:val="clear" w:color="auto" w:fill="auto"/>
        </w:tcPr>
        <w:p w:rsidR="00C01DB3" w:rsidRPr="003F28A2" w:rsidRDefault="00C01DB3" w:rsidP="00C10BD5">
          <w:pPr>
            <w:spacing w:after="0" w:line="240" w:lineRule="auto"/>
            <w:jc w:val="center"/>
            <w:rPr>
              <w:rFonts w:ascii="Arial" w:hAnsi="Arial" w:cs="Arial"/>
            </w:rPr>
          </w:pPr>
          <w:r>
            <w:rPr>
              <w:rFonts w:ascii="Arial" w:hAnsi="Arial" w:cs="Arial"/>
              <w:lang w:val="en-US"/>
            </w:rPr>
            <w:drawing>
              <wp:inline distT="0" distB="0" distL="0" distR="0">
                <wp:extent cx="1280160" cy="1160780"/>
                <wp:effectExtent l="0" t="0" r="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rsidR="00C01DB3" w:rsidRDefault="00C01DB3" w:rsidP="00C10B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F32F1"/>
    <w:multiLevelType w:val="hybridMultilevel"/>
    <w:tmpl w:val="1BEC9EBC"/>
    <w:lvl w:ilvl="0" w:tplc="A6DA725E">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F7426"/>
    <w:multiLevelType w:val="hybridMultilevel"/>
    <w:tmpl w:val="733434FA"/>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39B810EE"/>
    <w:multiLevelType w:val="hybridMultilevel"/>
    <w:tmpl w:val="E6A862C2"/>
    <w:lvl w:ilvl="0" w:tplc="22D47EB0">
      <w:start w:val="1"/>
      <w:numFmt w:val="decimal"/>
      <w:lvlText w:val="%1."/>
      <w:lvlJc w:val="left"/>
      <w:pPr>
        <w:ind w:left="360" w:hanging="360"/>
      </w:pPr>
      <w:rPr>
        <w:rFonts w:ascii="Arial" w:eastAsia="Calibri" w:hAnsi="Arial" w:cs="Arial"/>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3E7D0C"/>
    <w:multiLevelType w:val="hybridMultilevel"/>
    <w:tmpl w:val="220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D648A4"/>
    <w:multiLevelType w:val="hybridMultilevel"/>
    <w:tmpl w:val="EDF20362"/>
    <w:lvl w:ilvl="0" w:tplc="E1BC6F4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0"/>
  </w:num>
  <w:num w:numId="5">
    <w:abstractNumId w:val="9"/>
  </w:num>
  <w:num w:numId="6">
    <w:abstractNumId w:val="4"/>
  </w:num>
  <w:num w:numId="7">
    <w:abstractNumId w:val="10"/>
  </w:num>
  <w:num w:numId="8">
    <w:abstractNumId w:val="13"/>
  </w:num>
  <w:num w:numId="9">
    <w:abstractNumId w:val="2"/>
  </w:num>
  <w:num w:numId="10">
    <w:abstractNumId w:val="8"/>
  </w:num>
  <w:num w:numId="11">
    <w:abstractNumId w:val="8"/>
  </w:num>
  <w:num w:numId="12">
    <w:abstractNumId w:val="0"/>
  </w:num>
  <w:num w:numId="13">
    <w:abstractNumId w:val="14"/>
  </w:num>
  <w:num w:numId="14">
    <w:abstractNumId w:val="6"/>
  </w:num>
  <w:num w:numId="15">
    <w:abstractNumId w:val="5"/>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A6"/>
    <w:rsid w:val="00031482"/>
    <w:rsid w:val="00073D7A"/>
    <w:rsid w:val="000A61C2"/>
    <w:rsid w:val="001154FC"/>
    <w:rsid w:val="0017671A"/>
    <w:rsid w:val="00195049"/>
    <w:rsid w:val="00260273"/>
    <w:rsid w:val="003B007F"/>
    <w:rsid w:val="00465C31"/>
    <w:rsid w:val="00550EBC"/>
    <w:rsid w:val="00575CE5"/>
    <w:rsid w:val="005B50A1"/>
    <w:rsid w:val="00616FB9"/>
    <w:rsid w:val="00631183"/>
    <w:rsid w:val="006462C7"/>
    <w:rsid w:val="006467A6"/>
    <w:rsid w:val="0075345F"/>
    <w:rsid w:val="008153CE"/>
    <w:rsid w:val="00835C9A"/>
    <w:rsid w:val="00A733C0"/>
    <w:rsid w:val="00A832FF"/>
    <w:rsid w:val="00B27DBA"/>
    <w:rsid w:val="00B33385"/>
    <w:rsid w:val="00C01DB3"/>
    <w:rsid w:val="00C10BD5"/>
    <w:rsid w:val="00D00995"/>
    <w:rsid w:val="00E10673"/>
    <w:rsid w:val="00E92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paragraph" w:styleId="Heading1">
    <w:name w:val="heading 1"/>
    <w:basedOn w:val="Normal"/>
    <w:next w:val="Normal"/>
    <w:link w:val="Heading1Char"/>
    <w:uiPriority w:val="99"/>
    <w:qFormat/>
    <w:rsid w:val="00616FB9"/>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616FB9"/>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616FB9"/>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paragraph" w:styleId="Heading4">
    <w:name w:val="heading 4"/>
    <w:basedOn w:val="Normal"/>
    <w:next w:val="Normal"/>
    <w:link w:val="Heading4Char"/>
    <w:uiPriority w:val="99"/>
    <w:qFormat/>
    <w:rsid w:val="00616FB9"/>
    <w:pPr>
      <w:keepNext/>
      <w:keepLines/>
      <w:spacing w:before="200" w:after="0" w:line="259"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16FB9"/>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616FB9"/>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616FB9"/>
    <w:rPr>
      <w:rFonts w:ascii="Calibri Light" w:eastAsia="Calibri" w:hAnsi="Calibri Light" w:cs="Times New Roman"/>
      <w:b/>
      <w:bCs/>
      <w:color w:val="5B9BD5"/>
      <w:sz w:val="20"/>
      <w:szCs w:val="20"/>
      <w:lang w:val="x-none" w:eastAsia="x-none"/>
    </w:rPr>
  </w:style>
  <w:style w:type="character" w:customStyle="1" w:styleId="Heading4Char">
    <w:name w:val="Heading 4 Char"/>
    <w:basedOn w:val="DefaultParagraphFont"/>
    <w:link w:val="Heading4"/>
    <w:uiPriority w:val="99"/>
    <w:rsid w:val="00616FB9"/>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616FB9"/>
  </w:style>
  <w:style w:type="paragraph" w:styleId="BalloonText">
    <w:name w:val="Balloon Text"/>
    <w:basedOn w:val="Normal"/>
    <w:link w:val="BalloonTextChar"/>
    <w:uiPriority w:val="99"/>
    <w:semiHidden/>
    <w:rsid w:val="00616FB9"/>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616FB9"/>
    <w:rPr>
      <w:rFonts w:ascii="Segoe UI" w:eastAsia="Calibri" w:hAnsi="Segoe UI" w:cs="Times New Roman"/>
      <w:sz w:val="18"/>
      <w:szCs w:val="18"/>
      <w:lang w:val="x-none" w:eastAsia="x-none"/>
    </w:rPr>
  </w:style>
  <w:style w:type="paragraph" w:customStyle="1" w:styleId="ListParagraph1">
    <w:name w:val="List Paragraph1"/>
    <w:aliases w:val="List1,Списък на абзаци,List Paragraph11,List Paragraph111"/>
    <w:basedOn w:val="Normal"/>
    <w:link w:val="ListParagraphChar"/>
    <w:uiPriority w:val="34"/>
    <w:qFormat/>
    <w:rsid w:val="00616FB9"/>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616FB9"/>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616FB9"/>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616FB9"/>
    <w:rPr>
      <w:vertAlign w:val="superscript"/>
    </w:rPr>
  </w:style>
  <w:style w:type="paragraph" w:styleId="Header">
    <w:name w:val="header"/>
    <w:basedOn w:val="Normal"/>
    <w:link w:val="HeaderChar"/>
    <w:uiPriority w:val="99"/>
    <w:rsid w:val="00616FB9"/>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616FB9"/>
    <w:rPr>
      <w:rFonts w:ascii="Calibri" w:eastAsia="Calibri" w:hAnsi="Calibri" w:cs="Calibri"/>
      <w:lang w:val="bg-BG"/>
    </w:rPr>
  </w:style>
  <w:style w:type="paragraph" w:styleId="Footer">
    <w:name w:val="footer"/>
    <w:basedOn w:val="Normal"/>
    <w:link w:val="FooterChar"/>
    <w:uiPriority w:val="99"/>
    <w:rsid w:val="00616FB9"/>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616FB9"/>
    <w:rPr>
      <w:rFonts w:ascii="Calibri" w:eastAsia="Calibri" w:hAnsi="Calibri" w:cs="Calibri"/>
      <w:lang w:val="bg-BG"/>
    </w:rPr>
  </w:style>
  <w:style w:type="table" w:styleId="TableGrid">
    <w:name w:val="Table Grid"/>
    <w:basedOn w:val="TableNormal"/>
    <w:uiPriority w:val="99"/>
    <w:rsid w:val="00616F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616FB9"/>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616FB9"/>
    <w:rPr>
      <w:rFonts w:ascii="Calibri" w:eastAsia="Calibri" w:hAnsi="Calibri" w:cs="Times New Roman"/>
      <w:sz w:val="20"/>
      <w:szCs w:val="20"/>
      <w:lang w:val="x-none" w:eastAsia="x-none"/>
    </w:rPr>
  </w:style>
  <w:style w:type="character" w:styleId="EndnoteReference">
    <w:name w:val="endnote reference"/>
    <w:uiPriority w:val="99"/>
    <w:semiHidden/>
    <w:rsid w:val="00616FB9"/>
    <w:rPr>
      <w:vertAlign w:val="superscript"/>
    </w:rPr>
  </w:style>
  <w:style w:type="character" w:customStyle="1" w:styleId="ldef">
    <w:name w:val="ldef"/>
    <w:basedOn w:val="DefaultParagraphFont"/>
    <w:uiPriority w:val="99"/>
    <w:rsid w:val="00616FB9"/>
  </w:style>
  <w:style w:type="character" w:styleId="Hyperlink">
    <w:name w:val="Hyperlink"/>
    <w:uiPriority w:val="99"/>
    <w:rsid w:val="00616FB9"/>
    <w:rPr>
      <w:color w:val="0563C1"/>
      <w:u w:val="single"/>
    </w:rPr>
  </w:style>
  <w:style w:type="character" w:styleId="CommentReference">
    <w:name w:val="annotation reference"/>
    <w:uiPriority w:val="99"/>
    <w:semiHidden/>
    <w:rsid w:val="00616FB9"/>
    <w:rPr>
      <w:sz w:val="16"/>
      <w:szCs w:val="16"/>
    </w:rPr>
  </w:style>
  <w:style w:type="paragraph" w:styleId="CommentText">
    <w:name w:val="annotation text"/>
    <w:basedOn w:val="Normal"/>
    <w:link w:val="CommentTextChar"/>
    <w:uiPriority w:val="99"/>
    <w:semiHidden/>
    <w:rsid w:val="00616FB9"/>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616FB9"/>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616FB9"/>
    <w:rPr>
      <w:b/>
      <w:bCs/>
    </w:rPr>
  </w:style>
  <w:style w:type="character" w:customStyle="1" w:styleId="CommentSubjectChar">
    <w:name w:val="Comment Subject Char"/>
    <w:basedOn w:val="CommentTextChar"/>
    <w:link w:val="CommentSubject"/>
    <w:uiPriority w:val="99"/>
    <w:semiHidden/>
    <w:rsid w:val="00616FB9"/>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616FB9"/>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616FB9"/>
    <w:pPr>
      <w:spacing w:after="0" w:line="240" w:lineRule="auto"/>
    </w:pPr>
    <w:rPr>
      <w:rFonts w:ascii="Calibri" w:eastAsia="Calibri" w:hAnsi="Calibri" w:cs="Calibri"/>
      <w:lang w:val="bg-BG"/>
    </w:rPr>
  </w:style>
  <w:style w:type="paragraph" w:styleId="TOCHeading">
    <w:name w:val="TOC Heading"/>
    <w:basedOn w:val="Heading1"/>
    <w:next w:val="Normal"/>
    <w:uiPriority w:val="39"/>
    <w:qFormat/>
    <w:rsid w:val="00616FB9"/>
    <w:pPr>
      <w:spacing w:line="276" w:lineRule="auto"/>
      <w:outlineLvl w:val="9"/>
    </w:pPr>
    <w:rPr>
      <w:lang w:eastAsia="bg-BG"/>
    </w:rPr>
  </w:style>
  <w:style w:type="paragraph" w:styleId="TOC2">
    <w:name w:val="toc 2"/>
    <w:basedOn w:val="Normal"/>
    <w:next w:val="Normal"/>
    <w:autoRedefine/>
    <w:uiPriority w:val="39"/>
    <w:rsid w:val="00616FB9"/>
    <w:pPr>
      <w:tabs>
        <w:tab w:val="right" w:leader="dot" w:pos="9346"/>
      </w:tabs>
      <w:spacing w:after="100" w:line="259" w:lineRule="auto"/>
      <w:ind w:left="220"/>
    </w:pPr>
    <w:rPr>
      <w:rFonts w:ascii="Calibri Light" w:eastAsia="Calibri" w:hAnsi="Calibri Light" w:cs="Calibri Light"/>
      <w:bCs/>
    </w:rPr>
  </w:style>
  <w:style w:type="paragraph" w:styleId="TOC3">
    <w:name w:val="toc 3"/>
    <w:basedOn w:val="Normal"/>
    <w:next w:val="Normal"/>
    <w:autoRedefine/>
    <w:uiPriority w:val="39"/>
    <w:rsid w:val="00616FB9"/>
    <w:pPr>
      <w:tabs>
        <w:tab w:val="right" w:leader="dot" w:pos="9346"/>
      </w:tabs>
      <w:spacing w:after="100" w:line="259" w:lineRule="auto"/>
      <w:ind w:left="440"/>
    </w:pPr>
    <w:rPr>
      <w:rFonts w:ascii="Calibri" w:eastAsia="Calibri" w:hAnsi="Calibri" w:cs="Calibri"/>
    </w:rPr>
  </w:style>
  <w:style w:type="paragraph" w:customStyle="1" w:styleId="CharChar">
    <w:name w:val="Char Char"/>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616FB9"/>
    <w:rPr>
      <w:color w:val="auto"/>
      <w:u w:val="single"/>
    </w:rPr>
  </w:style>
  <w:style w:type="character" w:customStyle="1" w:styleId="newdocreference1">
    <w:name w:val="newdocreference1"/>
    <w:uiPriority w:val="99"/>
    <w:rsid w:val="00616FB9"/>
    <w:rPr>
      <w:color w:val="0000FF"/>
      <w:u w:val="single"/>
    </w:rPr>
  </w:style>
  <w:style w:type="character" w:customStyle="1" w:styleId="legaldocreference1">
    <w:name w:val="legaldocreference1"/>
    <w:uiPriority w:val="99"/>
    <w:rsid w:val="00616FB9"/>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616FB9"/>
    <w:rPr>
      <w:rFonts w:ascii="Calibri" w:eastAsia="Calibri" w:hAnsi="Calibri" w:cs="Calibri"/>
      <w:lang w:val="bg-BG"/>
    </w:rPr>
  </w:style>
  <w:style w:type="paragraph" w:customStyle="1" w:styleId="Text2">
    <w:name w:val="Text 2"/>
    <w:basedOn w:val="Normal"/>
    <w:uiPriority w:val="99"/>
    <w:rsid w:val="00616FB9"/>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616FB9"/>
  </w:style>
  <w:style w:type="paragraph" w:customStyle="1" w:styleId="title1">
    <w:name w:val="title1"/>
    <w:basedOn w:val="Normal"/>
    <w:uiPriority w:val="99"/>
    <w:rsid w:val="00616FB9"/>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616FB9"/>
    <w:rPr>
      <w:rFonts w:eastAsia="Times New Roman"/>
      <w:lang w:val="en-GB" w:eastAsia="fr-FR"/>
    </w:rPr>
  </w:style>
  <w:style w:type="paragraph" w:styleId="HTMLPreformatted">
    <w:name w:val="HTML Preformatted"/>
    <w:basedOn w:val="Normal"/>
    <w:link w:val="HTMLPreformattedChar"/>
    <w:uiPriority w:val="99"/>
    <w:rsid w:val="0061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616FB9"/>
    <w:rPr>
      <w:rFonts w:ascii="Courier New" w:eastAsia="Calibri" w:hAnsi="Courier New" w:cs="Times New Roman"/>
      <w:sz w:val="20"/>
      <w:szCs w:val="20"/>
      <w:lang w:val="bg-BG" w:eastAsia="bg-BG"/>
    </w:rPr>
  </w:style>
  <w:style w:type="paragraph" w:customStyle="1" w:styleId="Default">
    <w:name w:val="Default"/>
    <w:rsid w:val="00616FB9"/>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616FB9"/>
    <w:rPr>
      <w:rFonts w:ascii="EUAlbertina" w:hAnsi="EUAlbertina" w:cs="EUAlbertina"/>
      <w:color w:val="auto"/>
    </w:rPr>
  </w:style>
  <w:style w:type="paragraph" w:customStyle="1" w:styleId="CM3">
    <w:name w:val="CM3"/>
    <w:basedOn w:val="Default"/>
    <w:next w:val="Default"/>
    <w:uiPriority w:val="99"/>
    <w:rsid w:val="00616FB9"/>
    <w:rPr>
      <w:rFonts w:ascii="EUAlbertina" w:hAnsi="EUAlbertina" w:cs="EUAlbertina"/>
      <w:color w:val="auto"/>
    </w:rPr>
  </w:style>
  <w:style w:type="character" w:customStyle="1" w:styleId="2">
    <w:name w:val="Основен текст (2)"/>
    <w:uiPriority w:val="99"/>
    <w:rsid w:val="00616FB9"/>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616FB9"/>
    <w:rPr>
      <w:color w:val="800080"/>
      <w:u w:val="single"/>
    </w:rPr>
  </w:style>
  <w:style w:type="paragraph" w:styleId="TOC1">
    <w:name w:val="toc 1"/>
    <w:basedOn w:val="Normal"/>
    <w:next w:val="Normal"/>
    <w:autoRedefine/>
    <w:uiPriority w:val="39"/>
    <w:rsid w:val="00616FB9"/>
    <w:pPr>
      <w:spacing w:after="160" w:line="259" w:lineRule="auto"/>
    </w:pPr>
    <w:rPr>
      <w:rFonts w:ascii="Calibri" w:eastAsia="Calibri" w:hAnsi="Calibri" w:cs="Calibri"/>
      <w:noProof w:val="0"/>
    </w:rPr>
  </w:style>
  <w:style w:type="numbering" w:customStyle="1" w:styleId="NoList11">
    <w:name w:val="No List11"/>
    <w:next w:val="NoList"/>
    <w:uiPriority w:val="99"/>
    <w:semiHidden/>
    <w:unhideWhenUsed/>
    <w:rsid w:val="00616FB9"/>
  </w:style>
  <w:style w:type="table" w:customStyle="1" w:styleId="TableGrid1">
    <w:name w:val="Table Grid1"/>
    <w:basedOn w:val="TableNormal"/>
    <w:next w:val="TableGrid"/>
    <w:uiPriority w:val="99"/>
    <w:rsid w:val="00616FB9"/>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616FB9"/>
  </w:style>
  <w:style w:type="character" w:styleId="Emphasis">
    <w:name w:val="Emphasis"/>
    <w:qFormat/>
    <w:rsid w:val="00616FB9"/>
    <w:rPr>
      <w:i/>
      <w:iCs/>
    </w:rPr>
  </w:style>
  <w:style w:type="character" w:customStyle="1" w:styleId="SubtleReference1">
    <w:name w:val="Subtle Reference1"/>
    <w:uiPriority w:val="31"/>
    <w:qFormat/>
    <w:rsid w:val="00616FB9"/>
    <w:rPr>
      <w:smallCaps/>
      <w:color w:val="C0504D"/>
      <w:u w:val="single"/>
    </w:rPr>
  </w:style>
  <w:style w:type="character" w:styleId="SubtleReference">
    <w:name w:val="Subtle Reference"/>
    <w:uiPriority w:val="31"/>
    <w:qFormat/>
    <w:rsid w:val="00616FB9"/>
    <w:rPr>
      <w:smallCaps/>
      <w:color w:val="C0504D"/>
      <w:u w:val="single"/>
    </w:rPr>
  </w:style>
  <w:style w:type="paragraph" w:styleId="ListParagraph">
    <w:name w:val="List Paragraph"/>
    <w:basedOn w:val="Normal"/>
    <w:uiPriority w:val="34"/>
    <w:qFormat/>
    <w:rsid w:val="00550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paragraph" w:styleId="Heading1">
    <w:name w:val="heading 1"/>
    <w:basedOn w:val="Normal"/>
    <w:next w:val="Normal"/>
    <w:link w:val="Heading1Char"/>
    <w:uiPriority w:val="99"/>
    <w:qFormat/>
    <w:rsid w:val="00616FB9"/>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616FB9"/>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616FB9"/>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paragraph" w:styleId="Heading4">
    <w:name w:val="heading 4"/>
    <w:basedOn w:val="Normal"/>
    <w:next w:val="Normal"/>
    <w:link w:val="Heading4Char"/>
    <w:uiPriority w:val="99"/>
    <w:qFormat/>
    <w:rsid w:val="00616FB9"/>
    <w:pPr>
      <w:keepNext/>
      <w:keepLines/>
      <w:spacing w:before="200" w:after="0" w:line="259"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16FB9"/>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616FB9"/>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616FB9"/>
    <w:rPr>
      <w:rFonts w:ascii="Calibri Light" w:eastAsia="Calibri" w:hAnsi="Calibri Light" w:cs="Times New Roman"/>
      <w:b/>
      <w:bCs/>
      <w:color w:val="5B9BD5"/>
      <w:sz w:val="20"/>
      <w:szCs w:val="20"/>
      <w:lang w:val="x-none" w:eastAsia="x-none"/>
    </w:rPr>
  </w:style>
  <w:style w:type="character" w:customStyle="1" w:styleId="Heading4Char">
    <w:name w:val="Heading 4 Char"/>
    <w:basedOn w:val="DefaultParagraphFont"/>
    <w:link w:val="Heading4"/>
    <w:uiPriority w:val="99"/>
    <w:rsid w:val="00616FB9"/>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616FB9"/>
  </w:style>
  <w:style w:type="paragraph" w:styleId="BalloonText">
    <w:name w:val="Balloon Text"/>
    <w:basedOn w:val="Normal"/>
    <w:link w:val="BalloonTextChar"/>
    <w:uiPriority w:val="99"/>
    <w:semiHidden/>
    <w:rsid w:val="00616FB9"/>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616FB9"/>
    <w:rPr>
      <w:rFonts w:ascii="Segoe UI" w:eastAsia="Calibri" w:hAnsi="Segoe UI" w:cs="Times New Roman"/>
      <w:sz w:val="18"/>
      <w:szCs w:val="18"/>
      <w:lang w:val="x-none" w:eastAsia="x-none"/>
    </w:rPr>
  </w:style>
  <w:style w:type="paragraph" w:customStyle="1" w:styleId="ListParagraph1">
    <w:name w:val="List Paragraph1"/>
    <w:aliases w:val="List1,Списък на абзаци,List Paragraph11,List Paragraph111"/>
    <w:basedOn w:val="Normal"/>
    <w:link w:val="ListParagraphChar"/>
    <w:uiPriority w:val="34"/>
    <w:qFormat/>
    <w:rsid w:val="00616FB9"/>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616FB9"/>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616FB9"/>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616FB9"/>
    <w:rPr>
      <w:vertAlign w:val="superscript"/>
    </w:rPr>
  </w:style>
  <w:style w:type="paragraph" w:styleId="Header">
    <w:name w:val="header"/>
    <w:basedOn w:val="Normal"/>
    <w:link w:val="HeaderChar"/>
    <w:uiPriority w:val="99"/>
    <w:rsid w:val="00616FB9"/>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616FB9"/>
    <w:rPr>
      <w:rFonts w:ascii="Calibri" w:eastAsia="Calibri" w:hAnsi="Calibri" w:cs="Calibri"/>
      <w:lang w:val="bg-BG"/>
    </w:rPr>
  </w:style>
  <w:style w:type="paragraph" w:styleId="Footer">
    <w:name w:val="footer"/>
    <w:basedOn w:val="Normal"/>
    <w:link w:val="FooterChar"/>
    <w:uiPriority w:val="99"/>
    <w:rsid w:val="00616FB9"/>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616FB9"/>
    <w:rPr>
      <w:rFonts w:ascii="Calibri" w:eastAsia="Calibri" w:hAnsi="Calibri" w:cs="Calibri"/>
      <w:lang w:val="bg-BG"/>
    </w:rPr>
  </w:style>
  <w:style w:type="table" w:styleId="TableGrid">
    <w:name w:val="Table Grid"/>
    <w:basedOn w:val="TableNormal"/>
    <w:uiPriority w:val="99"/>
    <w:rsid w:val="00616F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616FB9"/>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616FB9"/>
    <w:rPr>
      <w:rFonts w:ascii="Calibri" w:eastAsia="Calibri" w:hAnsi="Calibri" w:cs="Times New Roman"/>
      <w:sz w:val="20"/>
      <w:szCs w:val="20"/>
      <w:lang w:val="x-none" w:eastAsia="x-none"/>
    </w:rPr>
  </w:style>
  <w:style w:type="character" w:styleId="EndnoteReference">
    <w:name w:val="endnote reference"/>
    <w:uiPriority w:val="99"/>
    <w:semiHidden/>
    <w:rsid w:val="00616FB9"/>
    <w:rPr>
      <w:vertAlign w:val="superscript"/>
    </w:rPr>
  </w:style>
  <w:style w:type="character" w:customStyle="1" w:styleId="ldef">
    <w:name w:val="ldef"/>
    <w:basedOn w:val="DefaultParagraphFont"/>
    <w:uiPriority w:val="99"/>
    <w:rsid w:val="00616FB9"/>
  </w:style>
  <w:style w:type="character" w:styleId="Hyperlink">
    <w:name w:val="Hyperlink"/>
    <w:uiPriority w:val="99"/>
    <w:rsid w:val="00616FB9"/>
    <w:rPr>
      <w:color w:val="0563C1"/>
      <w:u w:val="single"/>
    </w:rPr>
  </w:style>
  <w:style w:type="character" w:styleId="CommentReference">
    <w:name w:val="annotation reference"/>
    <w:uiPriority w:val="99"/>
    <w:semiHidden/>
    <w:rsid w:val="00616FB9"/>
    <w:rPr>
      <w:sz w:val="16"/>
      <w:szCs w:val="16"/>
    </w:rPr>
  </w:style>
  <w:style w:type="paragraph" w:styleId="CommentText">
    <w:name w:val="annotation text"/>
    <w:basedOn w:val="Normal"/>
    <w:link w:val="CommentTextChar"/>
    <w:uiPriority w:val="99"/>
    <w:semiHidden/>
    <w:rsid w:val="00616FB9"/>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616FB9"/>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616FB9"/>
    <w:rPr>
      <w:b/>
      <w:bCs/>
    </w:rPr>
  </w:style>
  <w:style w:type="character" w:customStyle="1" w:styleId="CommentSubjectChar">
    <w:name w:val="Comment Subject Char"/>
    <w:basedOn w:val="CommentTextChar"/>
    <w:link w:val="CommentSubject"/>
    <w:uiPriority w:val="99"/>
    <w:semiHidden/>
    <w:rsid w:val="00616FB9"/>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616FB9"/>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616FB9"/>
    <w:pPr>
      <w:spacing w:after="0" w:line="240" w:lineRule="auto"/>
    </w:pPr>
    <w:rPr>
      <w:rFonts w:ascii="Calibri" w:eastAsia="Calibri" w:hAnsi="Calibri" w:cs="Calibri"/>
      <w:lang w:val="bg-BG"/>
    </w:rPr>
  </w:style>
  <w:style w:type="paragraph" w:styleId="TOCHeading">
    <w:name w:val="TOC Heading"/>
    <w:basedOn w:val="Heading1"/>
    <w:next w:val="Normal"/>
    <w:uiPriority w:val="39"/>
    <w:qFormat/>
    <w:rsid w:val="00616FB9"/>
    <w:pPr>
      <w:spacing w:line="276" w:lineRule="auto"/>
      <w:outlineLvl w:val="9"/>
    </w:pPr>
    <w:rPr>
      <w:lang w:eastAsia="bg-BG"/>
    </w:rPr>
  </w:style>
  <w:style w:type="paragraph" w:styleId="TOC2">
    <w:name w:val="toc 2"/>
    <w:basedOn w:val="Normal"/>
    <w:next w:val="Normal"/>
    <w:autoRedefine/>
    <w:uiPriority w:val="39"/>
    <w:rsid w:val="00616FB9"/>
    <w:pPr>
      <w:tabs>
        <w:tab w:val="right" w:leader="dot" w:pos="9346"/>
      </w:tabs>
      <w:spacing w:after="100" w:line="259" w:lineRule="auto"/>
      <w:ind w:left="220"/>
    </w:pPr>
    <w:rPr>
      <w:rFonts w:ascii="Calibri Light" w:eastAsia="Calibri" w:hAnsi="Calibri Light" w:cs="Calibri Light"/>
      <w:bCs/>
    </w:rPr>
  </w:style>
  <w:style w:type="paragraph" w:styleId="TOC3">
    <w:name w:val="toc 3"/>
    <w:basedOn w:val="Normal"/>
    <w:next w:val="Normal"/>
    <w:autoRedefine/>
    <w:uiPriority w:val="39"/>
    <w:rsid w:val="00616FB9"/>
    <w:pPr>
      <w:tabs>
        <w:tab w:val="right" w:leader="dot" w:pos="9346"/>
      </w:tabs>
      <w:spacing w:after="100" w:line="259" w:lineRule="auto"/>
      <w:ind w:left="440"/>
    </w:pPr>
    <w:rPr>
      <w:rFonts w:ascii="Calibri" w:eastAsia="Calibri" w:hAnsi="Calibri" w:cs="Calibri"/>
    </w:rPr>
  </w:style>
  <w:style w:type="paragraph" w:customStyle="1" w:styleId="CharChar">
    <w:name w:val="Char Char"/>
    <w:basedOn w:val="Normal"/>
    <w:uiPriority w:val="99"/>
    <w:rsid w:val="00616FB9"/>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616FB9"/>
    <w:rPr>
      <w:color w:val="auto"/>
      <w:u w:val="single"/>
    </w:rPr>
  </w:style>
  <w:style w:type="character" w:customStyle="1" w:styleId="newdocreference1">
    <w:name w:val="newdocreference1"/>
    <w:uiPriority w:val="99"/>
    <w:rsid w:val="00616FB9"/>
    <w:rPr>
      <w:color w:val="0000FF"/>
      <w:u w:val="single"/>
    </w:rPr>
  </w:style>
  <w:style w:type="character" w:customStyle="1" w:styleId="legaldocreference1">
    <w:name w:val="legaldocreference1"/>
    <w:uiPriority w:val="99"/>
    <w:rsid w:val="00616FB9"/>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616FB9"/>
    <w:rPr>
      <w:rFonts w:ascii="Calibri" w:eastAsia="Calibri" w:hAnsi="Calibri" w:cs="Calibri"/>
      <w:lang w:val="bg-BG"/>
    </w:rPr>
  </w:style>
  <w:style w:type="paragraph" w:customStyle="1" w:styleId="Text2">
    <w:name w:val="Text 2"/>
    <w:basedOn w:val="Normal"/>
    <w:uiPriority w:val="99"/>
    <w:rsid w:val="00616FB9"/>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616FB9"/>
  </w:style>
  <w:style w:type="paragraph" w:customStyle="1" w:styleId="title1">
    <w:name w:val="title1"/>
    <w:basedOn w:val="Normal"/>
    <w:uiPriority w:val="99"/>
    <w:rsid w:val="00616FB9"/>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616FB9"/>
    <w:rPr>
      <w:rFonts w:eastAsia="Times New Roman"/>
      <w:lang w:val="en-GB" w:eastAsia="fr-FR"/>
    </w:rPr>
  </w:style>
  <w:style w:type="paragraph" w:styleId="HTMLPreformatted">
    <w:name w:val="HTML Preformatted"/>
    <w:basedOn w:val="Normal"/>
    <w:link w:val="HTMLPreformattedChar"/>
    <w:uiPriority w:val="99"/>
    <w:rsid w:val="00616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616FB9"/>
    <w:rPr>
      <w:rFonts w:ascii="Courier New" w:eastAsia="Calibri" w:hAnsi="Courier New" w:cs="Times New Roman"/>
      <w:sz w:val="20"/>
      <w:szCs w:val="20"/>
      <w:lang w:val="bg-BG" w:eastAsia="bg-BG"/>
    </w:rPr>
  </w:style>
  <w:style w:type="paragraph" w:customStyle="1" w:styleId="Default">
    <w:name w:val="Default"/>
    <w:rsid w:val="00616FB9"/>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616FB9"/>
    <w:rPr>
      <w:rFonts w:ascii="EUAlbertina" w:hAnsi="EUAlbertina" w:cs="EUAlbertina"/>
      <w:color w:val="auto"/>
    </w:rPr>
  </w:style>
  <w:style w:type="paragraph" w:customStyle="1" w:styleId="CM3">
    <w:name w:val="CM3"/>
    <w:basedOn w:val="Default"/>
    <w:next w:val="Default"/>
    <w:uiPriority w:val="99"/>
    <w:rsid w:val="00616FB9"/>
    <w:rPr>
      <w:rFonts w:ascii="EUAlbertina" w:hAnsi="EUAlbertina" w:cs="EUAlbertina"/>
      <w:color w:val="auto"/>
    </w:rPr>
  </w:style>
  <w:style w:type="character" w:customStyle="1" w:styleId="2">
    <w:name w:val="Основен текст (2)"/>
    <w:uiPriority w:val="99"/>
    <w:rsid w:val="00616FB9"/>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616FB9"/>
    <w:rPr>
      <w:color w:val="800080"/>
      <w:u w:val="single"/>
    </w:rPr>
  </w:style>
  <w:style w:type="paragraph" w:styleId="TOC1">
    <w:name w:val="toc 1"/>
    <w:basedOn w:val="Normal"/>
    <w:next w:val="Normal"/>
    <w:autoRedefine/>
    <w:uiPriority w:val="39"/>
    <w:rsid w:val="00616FB9"/>
    <w:pPr>
      <w:spacing w:after="160" w:line="259" w:lineRule="auto"/>
    </w:pPr>
    <w:rPr>
      <w:rFonts w:ascii="Calibri" w:eastAsia="Calibri" w:hAnsi="Calibri" w:cs="Calibri"/>
      <w:noProof w:val="0"/>
    </w:rPr>
  </w:style>
  <w:style w:type="numbering" w:customStyle="1" w:styleId="NoList11">
    <w:name w:val="No List11"/>
    <w:next w:val="NoList"/>
    <w:uiPriority w:val="99"/>
    <w:semiHidden/>
    <w:unhideWhenUsed/>
    <w:rsid w:val="00616FB9"/>
  </w:style>
  <w:style w:type="table" w:customStyle="1" w:styleId="TableGrid1">
    <w:name w:val="Table Grid1"/>
    <w:basedOn w:val="TableNormal"/>
    <w:next w:val="TableGrid"/>
    <w:uiPriority w:val="99"/>
    <w:rsid w:val="00616FB9"/>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616FB9"/>
  </w:style>
  <w:style w:type="character" w:styleId="Emphasis">
    <w:name w:val="Emphasis"/>
    <w:qFormat/>
    <w:rsid w:val="00616FB9"/>
    <w:rPr>
      <w:i/>
      <w:iCs/>
    </w:rPr>
  </w:style>
  <w:style w:type="character" w:customStyle="1" w:styleId="SubtleReference1">
    <w:name w:val="Subtle Reference1"/>
    <w:uiPriority w:val="31"/>
    <w:qFormat/>
    <w:rsid w:val="00616FB9"/>
    <w:rPr>
      <w:smallCaps/>
      <w:color w:val="C0504D"/>
      <w:u w:val="single"/>
    </w:rPr>
  </w:style>
  <w:style w:type="character" w:styleId="SubtleReference">
    <w:name w:val="Subtle Reference"/>
    <w:uiPriority w:val="31"/>
    <w:qFormat/>
    <w:rsid w:val="00616FB9"/>
    <w:rPr>
      <w:smallCaps/>
      <w:color w:val="C0504D"/>
      <w:u w:val="single"/>
    </w:rPr>
  </w:style>
  <w:style w:type="paragraph" w:styleId="ListParagraph">
    <w:name w:val="List Paragraph"/>
    <w:basedOn w:val="Normal"/>
    <w:uiPriority w:val="34"/>
    <w:qFormat/>
    <w:rsid w:val="00550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pmdr/node/2683" TargetMode="External"/><Relationship Id="rId18" Type="http://schemas.openxmlformats.org/officeDocument/2006/relationships/hyperlink" Target="https://eumis2020.government.b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eumis2020.government.b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ufunds.bg/bg/pmdr/node/2365" TargetMode="External"/><Relationship Id="rId20" Type="http://schemas.openxmlformats.org/officeDocument/2006/relationships/hyperlink" Target="http://www.eufunds.b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mailto:pmdr@mzh.government.bg" TargetMode="Externa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5.png"/><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30</Pages>
  <Words>13768</Words>
  <Characters>78483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9</cp:revision>
  <dcterms:created xsi:type="dcterms:W3CDTF">2022-04-26T12:40:00Z</dcterms:created>
  <dcterms:modified xsi:type="dcterms:W3CDTF">2022-05-13T10:53:00Z</dcterms:modified>
</cp:coreProperties>
</file>