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3DB15758" w:rsidR="0047509F" w:rsidRPr="002E4388"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2E4388">
        <w:rPr>
          <w:rFonts w:ascii="Arial" w:hAnsi="Arial" w:cs="Arial"/>
          <w:b/>
          <w:i/>
        </w:rPr>
        <w:t>15</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E4388" w:rsidRDefault="0047509F" w:rsidP="0047509F">
      <w:pPr>
        <w:spacing w:before="120" w:after="120" w:line="360" w:lineRule="auto"/>
        <w:jc w:val="center"/>
        <w:rPr>
          <w:rFonts w:ascii="Arial" w:hAnsi="Arial" w:cs="Arial"/>
          <w:b/>
          <w:bCs/>
          <w:sz w:val="44"/>
          <w:szCs w:val="44"/>
        </w:rPr>
      </w:pPr>
      <w:r w:rsidRPr="002E4388">
        <w:rPr>
          <w:rFonts w:ascii="Arial" w:hAnsi="Arial" w:cs="Arial"/>
          <w:b/>
          <w:bCs/>
          <w:sz w:val="44"/>
          <w:szCs w:val="44"/>
        </w:rPr>
        <w:t>Общи условия</w:t>
      </w:r>
    </w:p>
    <w:p w14:paraId="4802C74D" w14:textId="77777777" w:rsidR="0047509F" w:rsidRPr="002A648C" w:rsidRDefault="0047509F" w:rsidP="0047509F">
      <w:pPr>
        <w:spacing w:before="120" w:after="120" w:line="360" w:lineRule="auto"/>
        <w:contextualSpacing/>
        <w:jc w:val="center"/>
        <w:rPr>
          <w:rFonts w:ascii="Arial" w:eastAsia="Calibri" w:hAnsi="Arial" w:cs="Arial"/>
          <w:b/>
          <w:bCs/>
          <w:sz w:val="24"/>
          <w:szCs w:val="24"/>
        </w:rPr>
      </w:pPr>
      <w:r w:rsidRPr="002A648C">
        <w:rPr>
          <w:rFonts w:ascii="Arial" w:hAnsi="Arial" w:cs="Arial"/>
          <w:b/>
          <w:bCs/>
          <w:sz w:val="24"/>
          <w:szCs w:val="24"/>
        </w:rPr>
        <w:t>към административен договор за предоставяне на безвъзмездна финансова помощ по п</w:t>
      </w:r>
      <w:r w:rsidRPr="002A648C">
        <w:rPr>
          <w:rFonts w:ascii="Arial" w:eastAsia="Calibri" w:hAnsi="Arial" w:cs="Arial"/>
          <w:b/>
          <w:bCs/>
          <w:sz w:val="24"/>
          <w:szCs w:val="24"/>
        </w:rPr>
        <w:t>роцедура чрез подбор на проекти</w:t>
      </w:r>
    </w:p>
    <w:p w14:paraId="7E0164C7" w14:textId="41C7CA78" w:rsidR="00956394" w:rsidRPr="00956394" w:rsidRDefault="002E4388" w:rsidP="00956394">
      <w:pPr>
        <w:spacing w:before="120" w:after="120" w:line="360" w:lineRule="auto"/>
        <w:contextualSpacing/>
        <w:jc w:val="center"/>
        <w:rPr>
          <w:rFonts w:ascii="Arial" w:eastAsia="Calibri" w:hAnsi="Arial" w:cs="Arial"/>
          <w:b/>
          <w:bCs/>
          <w:sz w:val="24"/>
          <w:szCs w:val="24"/>
        </w:rPr>
      </w:pPr>
      <w:r>
        <w:rPr>
          <w:rFonts w:ascii="Arial" w:eastAsia="Calibri" w:hAnsi="Arial" w:cs="Arial"/>
          <w:b/>
          <w:bCs/>
          <w:sz w:val="24"/>
          <w:szCs w:val="24"/>
        </w:rPr>
        <w:t>BG14MFOP001-1.024</w:t>
      </w:r>
      <w:r w:rsidR="00956394" w:rsidRPr="00956394">
        <w:rPr>
          <w:rFonts w:ascii="Arial" w:eastAsia="Calibri" w:hAnsi="Arial" w:cs="Arial"/>
          <w:b/>
          <w:bCs/>
          <w:sz w:val="24"/>
          <w:szCs w:val="24"/>
        </w:rPr>
        <w:t xml:space="preserve"> „Рибарски пристанища, кейове за разт</w:t>
      </w:r>
      <w:r w:rsidR="001D17C0">
        <w:rPr>
          <w:rFonts w:ascii="Arial" w:eastAsia="Calibri" w:hAnsi="Arial" w:cs="Arial"/>
          <w:b/>
          <w:bCs/>
          <w:sz w:val="24"/>
          <w:szCs w:val="24"/>
        </w:rPr>
        <w:t xml:space="preserve">оварване, рибни борси и </w:t>
      </w:r>
      <w:r w:rsidR="00956394" w:rsidRPr="00956394">
        <w:rPr>
          <w:rFonts w:ascii="Arial" w:eastAsia="Calibri" w:hAnsi="Arial" w:cs="Arial"/>
          <w:b/>
          <w:bCs/>
          <w:sz w:val="24"/>
          <w:szCs w:val="24"/>
        </w:rPr>
        <w:t>лодкостоянки“,</w:t>
      </w:r>
    </w:p>
    <w:p w14:paraId="16842779" w14:textId="741CAE08" w:rsidR="00956394" w:rsidRPr="00956394"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мярка 1.8. „Рибарски пристанища, кейове за разт</w:t>
      </w:r>
      <w:r w:rsidR="001D17C0">
        <w:rPr>
          <w:rFonts w:ascii="Arial" w:eastAsia="Calibri" w:hAnsi="Arial" w:cs="Arial"/>
          <w:b/>
          <w:bCs/>
          <w:sz w:val="24"/>
          <w:szCs w:val="24"/>
        </w:rPr>
        <w:t xml:space="preserve">оварване, рибни борси и </w:t>
      </w:r>
      <w:r w:rsidRPr="00956394">
        <w:rPr>
          <w:rFonts w:ascii="Arial" w:eastAsia="Calibri" w:hAnsi="Arial" w:cs="Arial"/>
          <w:b/>
          <w:bCs/>
          <w:sz w:val="24"/>
          <w:szCs w:val="24"/>
        </w:rPr>
        <w:t>лодкостоянки”,</w:t>
      </w:r>
    </w:p>
    <w:p w14:paraId="2DA4BABA" w14:textId="66EB0620" w:rsidR="0047509F" w:rsidRPr="002A648C"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сектор „Инвестиции насочени към изграждане и/или модернизация на лодкостоянки“</w:t>
      </w:r>
    </w:p>
    <w:p w14:paraId="239C3EAC" w14:textId="77777777" w:rsidR="0047509F" w:rsidRPr="002A648C" w:rsidRDefault="0047509F" w:rsidP="0047509F">
      <w:pPr>
        <w:spacing w:before="120" w:after="120"/>
        <w:jc w:val="center"/>
        <w:rPr>
          <w:rFonts w:ascii="Arial" w:eastAsia="Calibri" w:hAnsi="Arial" w:cs="Arial"/>
          <w:b/>
          <w:bCs/>
          <w:sz w:val="24"/>
          <w:szCs w:val="24"/>
        </w:rPr>
      </w:pP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 не се намира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3C1CFD0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w:t>
      </w:r>
      <w:r w:rsidRPr="002A648C">
        <w:rPr>
          <w:rFonts w:ascii="Arial" w:hAnsi="Arial" w:cs="Arial"/>
          <w:sz w:val="22"/>
          <w:szCs w:val="22"/>
          <w:lang w:val="bg-BG"/>
        </w:rPr>
        <w:lastRenderedPageBreak/>
        <w:t>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w:t>
      </w:r>
      <w:r w:rsidR="00AE5B19">
        <w:rPr>
          <w:rFonts w:ascii="Arial" w:hAnsi="Arial" w:cs="Arial"/>
          <w:sz w:val="22"/>
          <w:szCs w:val="22"/>
          <w:lang w:val="bg-BG"/>
        </w:rPr>
        <w:t>рани от ПМДР</w:t>
      </w:r>
      <w:r w:rsidR="00AE5B19">
        <w:rPr>
          <w:rFonts w:ascii="Arial" w:hAnsi="Arial" w:cs="Arial"/>
          <w:sz w:val="22"/>
          <w:szCs w:val="22"/>
          <w:lang w:val="en-US"/>
        </w:rPr>
        <w:t xml:space="preserve"> (</w:t>
      </w:r>
      <w:r w:rsidR="00AE5B19">
        <w:rPr>
          <w:rFonts w:ascii="Arial" w:hAnsi="Arial" w:cs="Arial"/>
          <w:sz w:val="22"/>
          <w:szCs w:val="22"/>
          <w:lang w:val="bg-BG"/>
        </w:rPr>
        <w:t xml:space="preserve">Приложение № </w:t>
      </w:r>
      <w:bookmarkStart w:id="0" w:name="_GoBack"/>
      <w:bookmarkEnd w:id="0"/>
      <w:r w:rsidR="00AE5B19">
        <w:rPr>
          <w:rFonts w:ascii="Arial" w:hAnsi="Arial" w:cs="Arial"/>
          <w:sz w:val="22"/>
          <w:szCs w:val="22"/>
          <w:lang w:val="bg-BG"/>
        </w:rPr>
        <w:t>17)</w:t>
      </w:r>
      <w:r w:rsidRPr="002A648C">
        <w:rPr>
          <w:rFonts w:ascii="Arial" w:hAnsi="Arial" w:cs="Arial"/>
          <w:sz w:val="22"/>
          <w:szCs w:val="22"/>
          <w:lang w:val="bg-BG"/>
        </w:rPr>
        <w:t>.</w:t>
      </w:r>
    </w:p>
    <w:p w14:paraId="16A9830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Бенефициерът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3CDB79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w:t>
      </w:r>
      <w:r w:rsidR="007343DA">
        <w:rPr>
          <w:rFonts w:ascii="Arial" w:hAnsi="Arial" w:cs="Arial"/>
          <w:sz w:val="22"/>
          <w:szCs w:val="22"/>
          <w:lang w:val="bg-BG"/>
        </w:rPr>
        <w:t>При</w:t>
      </w:r>
      <w:r w:rsidRPr="002A648C">
        <w:rPr>
          <w:rFonts w:ascii="Arial" w:hAnsi="Arial" w:cs="Arial"/>
          <w:sz w:val="22"/>
          <w:szCs w:val="22"/>
          <w:lang w:val="bg-BG"/>
        </w:rPr>
        <w:t xml:space="preserve"> </w:t>
      </w:r>
      <w:r w:rsidR="007343DA">
        <w:rPr>
          <w:rFonts w:ascii="Arial" w:hAnsi="Arial" w:cs="Arial"/>
          <w:sz w:val="22"/>
          <w:szCs w:val="22"/>
          <w:lang w:val="bg-BG"/>
        </w:rPr>
        <w:t>извършване проверка</w:t>
      </w:r>
      <w:r w:rsidR="007343DA" w:rsidRPr="002A648C">
        <w:rPr>
          <w:rFonts w:ascii="Arial" w:hAnsi="Arial" w:cs="Arial"/>
          <w:sz w:val="22"/>
          <w:szCs w:val="22"/>
          <w:lang w:val="bg-BG"/>
        </w:rPr>
        <w:t xml:space="preserve"> </w:t>
      </w:r>
      <w:r w:rsidR="007343DA">
        <w:rPr>
          <w:rFonts w:ascii="Arial" w:hAnsi="Arial" w:cs="Arial"/>
          <w:sz w:val="22"/>
          <w:szCs w:val="22"/>
          <w:lang w:val="bg-BG"/>
        </w:rPr>
        <w:t xml:space="preserve">от </w:t>
      </w:r>
      <w:r w:rsidRPr="002A648C">
        <w:rPr>
          <w:rFonts w:ascii="Arial" w:hAnsi="Arial" w:cs="Arial"/>
          <w:sz w:val="22"/>
          <w:szCs w:val="22"/>
          <w:lang w:val="bg-BG"/>
        </w:rPr>
        <w:t xml:space="preserve">УО на ПМДР </w:t>
      </w:r>
      <w:r w:rsidR="007343DA" w:rsidRPr="002A648C">
        <w:rPr>
          <w:rFonts w:ascii="Arial" w:hAnsi="Arial" w:cs="Arial"/>
          <w:sz w:val="22"/>
          <w:szCs w:val="22"/>
          <w:lang w:val="bg-BG"/>
        </w:rPr>
        <w:t>на етап преди подписване на АДПБФП</w:t>
      </w:r>
      <w:r w:rsidR="007343DA">
        <w:rPr>
          <w:rFonts w:ascii="Arial" w:hAnsi="Arial" w:cs="Arial"/>
          <w:sz w:val="22"/>
          <w:szCs w:val="22"/>
          <w:lang w:val="bg-BG"/>
        </w:rPr>
        <w:t>,</w:t>
      </w:r>
      <w:r w:rsidR="007343DA" w:rsidRPr="002A648C">
        <w:rPr>
          <w:rFonts w:ascii="Arial" w:hAnsi="Arial" w:cs="Arial"/>
          <w:sz w:val="22"/>
          <w:szCs w:val="22"/>
          <w:lang w:val="bg-BG"/>
        </w:rPr>
        <w:t xml:space="preserve"> след подаване на ФК </w:t>
      </w:r>
      <w:r w:rsidRPr="002A648C">
        <w:rPr>
          <w:rFonts w:ascii="Arial" w:hAnsi="Arial" w:cs="Arial"/>
          <w:sz w:val="22"/>
          <w:szCs w:val="22"/>
          <w:lang w:val="bg-BG"/>
        </w:rPr>
        <w:t>или Междинното звено (ДФЗ-РА) извършват оценка на изпълнението на проекта</w:t>
      </w:r>
      <w:r w:rsidR="007343DA">
        <w:rPr>
          <w:rFonts w:ascii="Arial" w:hAnsi="Arial" w:cs="Arial"/>
          <w:sz w:val="22"/>
          <w:szCs w:val="22"/>
          <w:lang w:val="en-US"/>
        </w:rPr>
        <w:t>,</w:t>
      </w:r>
      <w:r w:rsidRPr="002A648C">
        <w:rPr>
          <w:rFonts w:ascii="Arial" w:hAnsi="Arial" w:cs="Arial"/>
          <w:sz w:val="22"/>
          <w:szCs w:val="22"/>
          <w:lang w:val="bg-BG"/>
        </w:rPr>
        <w:t xml:space="preserve"> </w:t>
      </w:r>
      <w:r w:rsidR="007343DA">
        <w:rPr>
          <w:rFonts w:ascii="Arial" w:hAnsi="Arial" w:cs="Arial"/>
          <w:sz w:val="22"/>
          <w:szCs w:val="22"/>
          <w:lang w:val="bg-BG"/>
        </w:rPr>
        <w:t xml:space="preserve">Бенефициерът е </w:t>
      </w:r>
      <w:r w:rsidRPr="002A648C">
        <w:rPr>
          <w:rFonts w:ascii="Arial" w:hAnsi="Arial" w:cs="Arial"/>
          <w:sz w:val="22"/>
          <w:szCs w:val="22"/>
          <w:lang w:val="bg-BG"/>
        </w:rPr>
        <w:t>д</w:t>
      </w:r>
      <w:r w:rsidR="007343DA">
        <w:rPr>
          <w:rFonts w:ascii="Arial" w:hAnsi="Arial" w:cs="Arial"/>
          <w:sz w:val="22"/>
          <w:szCs w:val="22"/>
          <w:lang w:val="bg-BG"/>
        </w:rPr>
        <w:t>лъжен</w:t>
      </w:r>
      <w:r w:rsidRPr="002A648C">
        <w:rPr>
          <w:rFonts w:ascii="Arial" w:hAnsi="Arial" w:cs="Arial"/>
          <w:sz w:val="22"/>
          <w:szCs w:val="22"/>
          <w:lang w:val="bg-BG"/>
        </w:rPr>
        <w:t xml:space="preserve"> да предостави на УО на ПМДР или Междинното звено (ДФЗ-РА) цялата документация или информация, която би спомогнала за успешното провеждане на </w:t>
      </w:r>
      <w:r w:rsidR="002654AA">
        <w:rPr>
          <w:rFonts w:ascii="Arial" w:hAnsi="Arial" w:cs="Arial"/>
          <w:sz w:val="22"/>
          <w:szCs w:val="22"/>
          <w:lang w:val="bg-BG"/>
        </w:rPr>
        <w:t>проверката/</w:t>
      </w:r>
      <w:r w:rsidRPr="002A648C">
        <w:rPr>
          <w:rFonts w:ascii="Arial" w:hAnsi="Arial" w:cs="Arial"/>
          <w:sz w:val="22"/>
          <w:szCs w:val="22"/>
          <w:lang w:val="bg-BG"/>
        </w:rPr>
        <w:t>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100DDF78" w14:textId="77777777"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lastRenderedPageBreak/>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ИСУН 2020 </w:t>
      </w:r>
      <w:r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и Междинното звено за възникналото обстоятелство.</w:t>
      </w:r>
    </w:p>
    <w:p w14:paraId="51187181" w14:textId="4CED9D3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00BE75F5">
        <w:rPr>
          <w:rFonts w:ascii="Arial" w:hAnsi="Arial" w:cs="Arial"/>
          <w:sz w:val="22"/>
          <w:szCs w:val="22"/>
          <w:lang w:val="bg-BG"/>
        </w:rPr>
        <w:t>П</w:t>
      </w:r>
      <w:r w:rsidRPr="002A648C">
        <w:rPr>
          <w:rFonts w:ascii="Arial" w:hAnsi="Arial" w:cs="Arial"/>
          <w:sz w:val="22"/>
          <w:szCs w:val="22"/>
          <w:lang w:val="bg-BG"/>
        </w:rPr>
        <w:t>БФП, Бенефициерът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14:paraId="31C74359" w14:textId="77777777" w:rsidR="0047509F" w:rsidRPr="002A648C" w:rsidRDefault="0047509F"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xml:space="preserve">.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w:t>
      </w:r>
      <w:r w:rsidRPr="002A648C">
        <w:rPr>
          <w:rFonts w:ascii="Arial" w:hAnsi="Arial" w:cs="Arial"/>
          <w:bCs/>
          <w:sz w:val="22"/>
          <w:szCs w:val="22"/>
          <w:lang w:val="bg-BG" w:eastAsia="bg-BG"/>
        </w:rPr>
        <w:lastRenderedPageBreak/>
        <w:t>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lastRenderedPageBreak/>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w:t>
      </w:r>
      <w:r w:rsidRPr="002A648C">
        <w:rPr>
          <w:rFonts w:ascii="Arial" w:hAnsi="Arial" w:cs="Arial"/>
          <w:sz w:val="22"/>
          <w:szCs w:val="22"/>
          <w:lang w:val="bg-BG"/>
        </w:rPr>
        <w:lastRenderedPageBreak/>
        <w:t>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7536F1B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BE75F5">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w:t>
      </w:r>
      <w:r w:rsidRPr="002A648C">
        <w:rPr>
          <w:rFonts w:ascii="Arial" w:hAnsi="Arial" w:cs="Arial"/>
          <w:sz w:val="22"/>
          <w:szCs w:val="22"/>
          <w:lang w:val="bg-BG"/>
        </w:rPr>
        <w:lastRenderedPageBreak/>
        <w:t>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659C0C74"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BE75F5">
        <w:rPr>
          <w:rFonts w:ascii="Arial" w:hAnsi="Arial" w:cs="Arial"/>
          <w:sz w:val="22"/>
          <w:szCs w:val="22"/>
          <w:lang w:val="bg-BG"/>
        </w:rPr>
        <w:t>риложение № 23</w:t>
      </w:r>
      <w:r w:rsidR="0047509F" w:rsidRPr="002A648C">
        <w:rPr>
          <w:rFonts w:ascii="Arial" w:hAnsi="Arial" w:cs="Arial"/>
          <w:sz w:val="22"/>
          <w:szCs w:val="22"/>
          <w:lang w:val="bg-BG"/>
        </w:rPr>
        <w:t xml:space="preserve"> към Условията за изпълнение) или запис на заповед (Приложение №</w:t>
      </w:r>
      <w:r w:rsidR="00544EC2">
        <w:rPr>
          <w:rFonts w:ascii="Arial" w:hAnsi="Arial" w:cs="Arial"/>
          <w:sz w:val="22"/>
          <w:szCs w:val="22"/>
          <w:lang w:val="bg-BG"/>
        </w:rPr>
        <w:t xml:space="preserve"> </w:t>
      </w:r>
      <w:r w:rsidR="00BE75F5">
        <w:rPr>
          <w:rFonts w:ascii="Arial" w:hAnsi="Arial" w:cs="Arial"/>
          <w:sz w:val="22"/>
          <w:szCs w:val="22"/>
          <w:lang w:val="bg-BG"/>
        </w:rPr>
        <w:t>24</w:t>
      </w:r>
      <w:r w:rsidR="0047509F" w:rsidRPr="002A648C">
        <w:rPr>
          <w:rFonts w:ascii="Arial" w:hAnsi="Arial" w:cs="Arial"/>
          <w:sz w:val="22"/>
          <w:szCs w:val="22"/>
          <w:lang w:val="bg-BG"/>
        </w:rPr>
        <w:t xml:space="preserve">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086793B6"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Изискуемите документи</w:t>
      </w:r>
      <w:r w:rsidR="00BE75F5">
        <w:rPr>
          <w:rFonts w:ascii="Arial" w:hAnsi="Arial" w:cs="Arial"/>
          <w:sz w:val="22"/>
          <w:szCs w:val="22"/>
          <w:lang w:val="bg-BG"/>
        </w:rPr>
        <w:t>, съгласно Приложение № 25</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 xml:space="preserve">аписът на заповед се освобождават и в случаите на одобрено и платено междинно </w:t>
      </w:r>
      <w:r w:rsidR="0047509F" w:rsidRPr="002A648C">
        <w:rPr>
          <w:rFonts w:ascii="Arial" w:hAnsi="Arial" w:cs="Arial"/>
          <w:sz w:val="22"/>
          <w:szCs w:val="22"/>
          <w:lang w:val="bg-BG"/>
        </w:rPr>
        <w:lastRenderedPageBreak/>
        <w:t>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5DC47622"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мотивиран отказ, които се съобщава на бенефицие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2A648C">
      <w:pPr>
        <w:spacing w:before="120" w:after="120" w:line="240" w:lineRule="auto"/>
        <w:ind w:firstLine="540"/>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2A648C">
      <w:pPr>
        <w:spacing w:before="120" w:after="120" w:line="240" w:lineRule="auto"/>
        <w:ind w:firstLine="540"/>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lastRenderedPageBreak/>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40F812E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6C199B55"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 xml:space="preserve">РА всички документи, </w:t>
      </w:r>
      <w:r w:rsidR="00BE75F5">
        <w:rPr>
          <w:rFonts w:ascii="Arial" w:hAnsi="Arial" w:cs="Arial"/>
          <w:sz w:val="22"/>
          <w:szCs w:val="22"/>
          <w:lang w:val="bg-BG"/>
        </w:rPr>
        <w:t>описани в Приложение № 26</w:t>
      </w:r>
      <w:r w:rsidRPr="002A648C">
        <w:rPr>
          <w:rFonts w:ascii="Arial" w:hAnsi="Arial" w:cs="Arial"/>
          <w:sz w:val="22"/>
          <w:szCs w:val="22"/>
          <w:lang w:val="bg-BG"/>
        </w:rPr>
        <w:t xml:space="preserve">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2A648C" w:rsidRDefault="00AC2460" w:rsidP="002A648C">
      <w:pPr>
        <w:spacing w:before="120" w:after="120" w:line="240" w:lineRule="auto"/>
        <w:ind w:firstLine="561"/>
        <w:jc w:val="both"/>
        <w:rPr>
          <w:rFonts w:ascii="Arial" w:eastAsia="Times New Roman" w:hAnsi="Arial" w:cs="Arial"/>
          <w:noProof w:val="0"/>
          <w:lang w:eastAsia="en-GB"/>
        </w:rPr>
      </w:pPr>
      <w:proofErr w:type="gramStart"/>
      <w:r>
        <w:rPr>
          <w:rFonts w:ascii="Arial" w:eastAsia="Times New Roman" w:hAnsi="Arial" w:cs="Arial"/>
          <w:noProof w:val="0"/>
          <w:lang w:val="en-US" w:eastAsia="en-GB"/>
        </w:rPr>
        <w:lastRenderedPageBreak/>
        <w:t>-</w:t>
      </w:r>
      <w:r w:rsidR="00084A4D" w:rsidRPr="002A648C">
        <w:rPr>
          <w:rFonts w:ascii="Arial" w:eastAsia="Times New Roman" w:hAnsi="Arial" w:cs="Arial"/>
          <w:noProof w:val="0"/>
          <w:lang w:eastAsia="en-GB"/>
        </w:rPr>
        <w:t xml:space="preserve"> Други документи по преценка на Управляващия орган.</w:t>
      </w:r>
      <w:proofErr w:type="gramEnd"/>
    </w:p>
    <w:p w14:paraId="5EEC3225"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2A648C">
      <w:pPr>
        <w:spacing w:before="120" w:after="120" w:line="240" w:lineRule="auto"/>
        <w:ind w:firstLine="562"/>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2A648C">
      <w:pPr>
        <w:pStyle w:val="Default"/>
        <w:spacing w:before="120" w:after="120"/>
        <w:ind w:firstLine="567"/>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lastRenderedPageBreak/>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2A648C">
      <w:pPr>
        <w:spacing w:before="120" w:after="120" w:line="240" w:lineRule="auto"/>
        <w:ind w:firstLine="567"/>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2A648C">
      <w:pPr>
        <w:spacing w:before="120" w:after="120" w:line="240" w:lineRule="auto"/>
        <w:ind w:firstLine="567"/>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2A648C">
      <w:pPr>
        <w:spacing w:before="120" w:after="120" w:line="240" w:lineRule="auto"/>
        <w:ind w:firstLine="567"/>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1050DA70" w:rsidR="0047509F" w:rsidRPr="002A648C" w:rsidRDefault="00213E5F" w:rsidP="002A648C">
      <w:pPr>
        <w:pStyle w:val="Default"/>
        <w:spacing w:before="120" w:after="120"/>
        <w:ind w:firstLine="567"/>
        <w:jc w:val="both"/>
        <w:rPr>
          <w:rFonts w:ascii="Arial" w:hAnsi="Arial" w:cs="Arial"/>
          <w:sz w:val="22"/>
          <w:szCs w:val="22"/>
          <w:lang w:val="bg-BG"/>
        </w:rPr>
      </w:pPr>
      <w:r w:rsidRPr="002A648C">
        <w:rPr>
          <w:rFonts w:ascii="Arial" w:hAnsi="Arial" w:cs="Arial"/>
          <w:sz w:val="22"/>
          <w:szCs w:val="22"/>
          <w:lang w:val="bg-BG"/>
        </w:rPr>
        <w:t>Изискуемите док</w:t>
      </w:r>
      <w:r w:rsidR="00BE75F5">
        <w:rPr>
          <w:rFonts w:ascii="Arial" w:hAnsi="Arial" w:cs="Arial"/>
          <w:sz w:val="22"/>
          <w:szCs w:val="22"/>
          <w:lang w:val="bg-BG"/>
        </w:rPr>
        <w:t>ументи, съгласно Приложение № 26</w:t>
      </w:r>
      <w:r w:rsidRPr="002A648C">
        <w:rPr>
          <w:rFonts w:ascii="Arial" w:hAnsi="Arial" w:cs="Arial"/>
          <w:sz w:val="22"/>
          <w:szCs w:val="22"/>
          <w:lang w:val="bg-BG"/>
        </w:rPr>
        <w:t xml:space="preserve">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Pr>
          <w:rFonts w:ascii="Arial" w:hAnsi="Arial" w:cs="Arial"/>
          <w:b/>
          <w:sz w:val="22"/>
          <w:szCs w:val="22"/>
          <w:u w:val="single"/>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lastRenderedPageBreak/>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u w:val="single"/>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7777777"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пуска Управляващия орган, 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77777777"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w:t>
      </w:r>
      <w:r w:rsidRPr="002A648C">
        <w:rPr>
          <w:rFonts w:ascii="Arial" w:hAnsi="Arial" w:cs="Arial"/>
          <w:sz w:val="22"/>
          <w:szCs w:val="22"/>
          <w:lang w:val="bg-BG"/>
        </w:rPr>
        <w:lastRenderedPageBreak/>
        <w:t>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2A648C">
      <w:pPr>
        <w:spacing w:before="120" w:after="120" w:line="240" w:lineRule="auto"/>
        <w:jc w:val="both"/>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lastRenderedPageBreak/>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2A648C">
      <w:headerReference w:type="even" r:id="rId10"/>
      <w:headerReference w:type="default" r:id="rId11"/>
      <w:footerReference w:type="even" r:id="rId12"/>
      <w:footerReference w:type="default" r:id="rId13"/>
      <w:headerReference w:type="first" r:id="rId14"/>
      <w:footerReference w:type="first" r:id="rId15"/>
      <w:pgSz w:w="12240" w:h="15840"/>
      <w:pgMar w:top="1276" w:right="1080" w:bottom="993" w:left="1276"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CBF74" w14:textId="77777777" w:rsidR="00AC05EF" w:rsidRDefault="00AC05EF" w:rsidP="00BE1440">
      <w:pPr>
        <w:spacing w:after="0" w:line="240" w:lineRule="auto"/>
      </w:pPr>
      <w:r>
        <w:separator/>
      </w:r>
    </w:p>
  </w:endnote>
  <w:endnote w:type="continuationSeparator" w:id="0">
    <w:p w14:paraId="277AB174" w14:textId="77777777" w:rsidR="00AC05EF" w:rsidRDefault="00AC05EF"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37BDD" w14:textId="77777777" w:rsidR="0065019A" w:rsidRDefault="006501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387306460"/>
      <w:docPartObj>
        <w:docPartGallery w:val="Page Numbers (Bottom of Page)"/>
        <w:docPartUnique/>
      </w:docPartObj>
    </w:sdtPr>
    <w:sdtEndPr/>
    <w:sdtContent>
      <w:sdt>
        <w:sdtPr>
          <w:rPr>
            <w:rFonts w:ascii="Arial" w:hAnsi="Arial" w:cs="Arial"/>
            <w:lang w:val="en-US"/>
          </w:rPr>
          <w:id w:val="213404227"/>
          <w:docPartObj>
            <w:docPartGallery w:val="Page Numbers (Top of Page)"/>
            <w:docPartUnique/>
          </w:docPartObj>
        </w:sdtPr>
        <w:sdtEndPr/>
        <w:sdtContent>
          <w:p w14:paraId="0384A8FF" w14:textId="16077117"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AE5B19">
              <w:rPr>
                <w:rFonts w:ascii="Arial" w:hAnsi="Arial" w:cs="Arial"/>
                <w:bCs/>
                <w:noProof/>
                <w:sz w:val="12"/>
                <w:szCs w:val="12"/>
                <w:lang w:val="en-US"/>
              </w:rPr>
              <w:t>3</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AE5B19">
              <w:rPr>
                <w:rFonts w:ascii="Arial" w:hAnsi="Arial" w:cs="Arial"/>
                <w:bCs/>
                <w:noProof/>
                <w:sz w:val="12"/>
                <w:szCs w:val="12"/>
                <w:lang w:val="en-US"/>
              </w:rPr>
              <w:t>22</w:t>
            </w:r>
            <w:r w:rsidRPr="002A648C">
              <w:rPr>
                <w:rFonts w:ascii="Arial" w:hAnsi="Arial" w:cs="Arial"/>
                <w:bCs/>
                <w:sz w:val="12"/>
                <w:szCs w:val="12"/>
                <w:lang w:val="en-U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440F2" w14:textId="77777777" w:rsidR="0065019A" w:rsidRDefault="00650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03394" w14:textId="77777777" w:rsidR="00AC05EF" w:rsidRDefault="00AC05EF" w:rsidP="00BE1440">
      <w:pPr>
        <w:spacing w:after="0" w:line="240" w:lineRule="auto"/>
      </w:pPr>
      <w:r>
        <w:separator/>
      </w:r>
    </w:p>
  </w:footnote>
  <w:footnote w:type="continuationSeparator" w:id="0">
    <w:p w14:paraId="0C3BCA64" w14:textId="77777777" w:rsidR="00AC05EF" w:rsidRDefault="00AC05EF"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3B807" w14:textId="77777777" w:rsidR="0065019A" w:rsidRDefault="006501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4CFE1" w14:textId="77777777" w:rsidR="0065019A" w:rsidRDefault="006501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3"/>
      <w:tblW w:w="8709" w:type="dxa"/>
      <w:jc w:val="center"/>
      <w:tblInd w:w="1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0"/>
      <w:gridCol w:w="3733"/>
      <w:gridCol w:w="2256"/>
    </w:tblGrid>
    <w:tr w:rsidR="0065019A" w:rsidRPr="0065019A" w14:paraId="4BA0B15B" w14:textId="77777777" w:rsidTr="0065019A">
      <w:trPr>
        <w:jc w:val="center"/>
      </w:trPr>
      <w:tc>
        <w:tcPr>
          <w:tcW w:w="2839" w:type="dxa"/>
          <w:hideMark/>
        </w:tcPr>
        <w:p w14:paraId="7281BAF8" w14:textId="77777777" w:rsidR="0065019A" w:rsidRPr="0065019A" w:rsidRDefault="0065019A" w:rsidP="0065019A">
          <w:pPr>
            <w:jc w:val="center"/>
          </w:pPr>
          <w:r w:rsidRPr="0065019A">
            <w:rPr>
              <w:lang w:val="en-US"/>
            </w:rPr>
            <w:drawing>
              <wp:inline distT="0" distB="0" distL="0" distR="0" wp14:anchorId="6EC0D835" wp14:editId="77335586">
                <wp:extent cx="1038225" cy="723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14:paraId="75EEAF08" w14:textId="77777777" w:rsidR="0065019A" w:rsidRPr="0065019A" w:rsidRDefault="0065019A" w:rsidP="0065019A">
          <w:pPr>
            <w:jc w:val="center"/>
            <w:rPr>
              <w:rFonts w:ascii="Candara" w:hAnsi="Candara" w:cs="Candara"/>
              <w:b/>
              <w:bCs/>
              <w:kern w:val="24"/>
              <w:sz w:val="16"/>
              <w:szCs w:val="16"/>
              <w:lang w:val="ru-RU"/>
            </w:rPr>
          </w:pPr>
          <w:r w:rsidRPr="0065019A">
            <w:rPr>
              <w:rFonts w:ascii="Candara" w:hAnsi="Candara" w:cs="Candara"/>
              <w:b/>
              <w:bCs/>
              <w:kern w:val="24"/>
              <w:sz w:val="16"/>
              <w:szCs w:val="16"/>
              <w:lang w:val="ru-RU"/>
            </w:rPr>
            <w:t>ЕВРОПЕЙСКИ СЪЮЗ</w:t>
          </w:r>
        </w:p>
        <w:p w14:paraId="60BDB852" w14:textId="77777777" w:rsidR="0065019A" w:rsidRPr="0065019A" w:rsidRDefault="0065019A" w:rsidP="0065019A">
          <w:pPr>
            <w:jc w:val="center"/>
            <w:rPr>
              <w:rFonts w:ascii="Candara" w:hAnsi="Candara" w:cs="Candara"/>
              <w:kern w:val="24"/>
              <w:sz w:val="16"/>
              <w:szCs w:val="16"/>
              <w:lang w:val="ru-RU"/>
            </w:rPr>
          </w:pPr>
          <w:r w:rsidRPr="0065019A">
            <w:rPr>
              <w:rFonts w:ascii="Candara" w:hAnsi="Candara" w:cs="Candara"/>
              <w:kern w:val="24"/>
              <w:sz w:val="16"/>
              <w:szCs w:val="16"/>
              <w:lang w:val="ru-RU"/>
            </w:rPr>
            <w:t>ЕВРОПЕЙСКИ ФОНД ЗА</w:t>
          </w:r>
        </w:p>
        <w:p w14:paraId="695509B6" w14:textId="77777777" w:rsidR="0065019A" w:rsidRPr="0065019A" w:rsidRDefault="0065019A" w:rsidP="0065019A">
          <w:pPr>
            <w:jc w:val="center"/>
          </w:pPr>
          <w:r w:rsidRPr="0065019A">
            <w:rPr>
              <w:rFonts w:ascii="Candara" w:hAnsi="Candara" w:cs="Candara"/>
              <w:kern w:val="24"/>
              <w:sz w:val="16"/>
              <w:szCs w:val="16"/>
              <w:lang w:val="ru-RU"/>
            </w:rPr>
            <w:t>МОРСКО ДЕЛО И РИБАРСТВО</w:t>
          </w:r>
        </w:p>
      </w:tc>
      <w:tc>
        <w:tcPr>
          <w:tcW w:w="3880" w:type="dxa"/>
          <w:hideMark/>
        </w:tcPr>
        <w:p w14:paraId="7E6288D8" w14:textId="77777777" w:rsidR="0065019A" w:rsidRPr="0065019A" w:rsidRDefault="0065019A" w:rsidP="0065019A">
          <w:pPr>
            <w:jc w:val="center"/>
          </w:pPr>
          <w:r w:rsidRPr="0065019A">
            <w:rPr>
              <w:lang w:val="en-US"/>
            </w:rPr>
            <w:drawing>
              <wp:inline distT="0" distB="0" distL="0" distR="0" wp14:anchorId="0764E1A8" wp14:editId="443193C4">
                <wp:extent cx="156210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14:paraId="2528BEBB" w14:textId="77777777" w:rsidR="0065019A" w:rsidRPr="0065019A" w:rsidRDefault="0065019A" w:rsidP="0065019A">
          <w:pPr>
            <w:spacing w:line="256" w:lineRule="auto"/>
            <w:jc w:val="center"/>
            <w:textAlignment w:val="baseline"/>
            <w:rPr>
              <w:rFonts w:cs="Calibri"/>
              <w:noProof w:val="0"/>
              <w:sz w:val="16"/>
              <w:szCs w:val="16"/>
            </w:rPr>
          </w:pPr>
          <w:r w:rsidRPr="0065019A">
            <w:rPr>
              <w:rFonts w:ascii="Candara" w:hAnsi="Candara" w:cs="Candara"/>
              <w:noProof w:val="0"/>
              <w:color w:val="000000"/>
              <w:kern w:val="24"/>
              <w:sz w:val="16"/>
              <w:szCs w:val="16"/>
            </w:rPr>
            <w:t>МИНИСТЕРСТВО НА ЗЕМЕДЕЛИЕТО</w:t>
          </w:r>
        </w:p>
        <w:p w14:paraId="2729D3F1" w14:textId="77777777" w:rsidR="0065019A" w:rsidRPr="0065019A" w:rsidRDefault="0065019A" w:rsidP="0065019A">
          <w:pPr>
            <w:spacing w:after="160" w:line="256" w:lineRule="auto"/>
            <w:jc w:val="center"/>
            <w:rPr>
              <w:rFonts w:ascii="Candara" w:hAnsi="Candara" w:cs="Calibri"/>
              <w:noProof w:val="0"/>
              <w:sz w:val="18"/>
              <w:szCs w:val="18"/>
            </w:rPr>
          </w:pPr>
          <w:r w:rsidRPr="0065019A">
            <w:rPr>
              <w:rFonts w:ascii="Candara" w:hAnsi="Candara" w:cs="Calibri"/>
              <w:noProof w:val="0"/>
              <w:sz w:val="16"/>
              <w:szCs w:val="16"/>
            </w:rPr>
            <w:t>НА РЕПУБЛИКА БЪЛГАРИЯ</w:t>
          </w:r>
        </w:p>
      </w:tc>
      <w:tc>
        <w:tcPr>
          <w:tcW w:w="1990" w:type="dxa"/>
          <w:hideMark/>
        </w:tcPr>
        <w:p w14:paraId="0AB48D62" w14:textId="77777777" w:rsidR="0065019A" w:rsidRPr="0065019A" w:rsidRDefault="0065019A" w:rsidP="0065019A">
          <w:pPr>
            <w:jc w:val="center"/>
            <w:rPr>
              <w:rFonts w:ascii="Arial" w:hAnsi="Arial" w:cs="Arial"/>
            </w:rPr>
          </w:pPr>
          <w:r w:rsidRPr="0065019A">
            <w:rPr>
              <w:rFonts w:ascii="Arial" w:hAnsi="Arial" w:cs="Arial"/>
              <w:lang w:val="en-US"/>
            </w:rPr>
            <w:drawing>
              <wp:inline distT="0" distB="0" distL="0" distR="0" wp14:anchorId="3CFEA6B6" wp14:editId="104E6C29">
                <wp:extent cx="1285875" cy="1162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1162050"/>
                        </a:xfrm>
                        <a:prstGeom prst="rect">
                          <a:avLst/>
                        </a:prstGeom>
                        <a:noFill/>
                        <a:ln>
                          <a:noFill/>
                        </a:ln>
                      </pic:spPr>
                    </pic:pic>
                  </a:graphicData>
                </a:graphic>
              </wp:inline>
            </w:drawing>
          </w:r>
        </w:p>
      </w:tc>
    </w:tr>
  </w:tbl>
  <w:p w14:paraId="181FC154" w14:textId="3BFD2434"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4AA"/>
    <w:rsid w:val="00265587"/>
    <w:rsid w:val="00295FCA"/>
    <w:rsid w:val="002A175F"/>
    <w:rsid w:val="002A35E0"/>
    <w:rsid w:val="002A648C"/>
    <w:rsid w:val="002E19C7"/>
    <w:rsid w:val="002E4388"/>
    <w:rsid w:val="002F410B"/>
    <w:rsid w:val="002F4123"/>
    <w:rsid w:val="00306C19"/>
    <w:rsid w:val="003255D6"/>
    <w:rsid w:val="003426A7"/>
    <w:rsid w:val="00344DBF"/>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019A"/>
    <w:rsid w:val="0065301A"/>
    <w:rsid w:val="0065586C"/>
    <w:rsid w:val="0067406C"/>
    <w:rsid w:val="0067522C"/>
    <w:rsid w:val="0068418C"/>
    <w:rsid w:val="006A7BDE"/>
    <w:rsid w:val="006A7FA2"/>
    <w:rsid w:val="006D4FD3"/>
    <w:rsid w:val="006F1CD0"/>
    <w:rsid w:val="00716F01"/>
    <w:rsid w:val="00720044"/>
    <w:rsid w:val="00725950"/>
    <w:rsid w:val="00731808"/>
    <w:rsid w:val="007343DA"/>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C5380"/>
    <w:rsid w:val="008C6AEE"/>
    <w:rsid w:val="008D246E"/>
    <w:rsid w:val="008F36AA"/>
    <w:rsid w:val="008F62E7"/>
    <w:rsid w:val="00920654"/>
    <w:rsid w:val="00921629"/>
    <w:rsid w:val="00921927"/>
    <w:rsid w:val="0094028D"/>
    <w:rsid w:val="009556C3"/>
    <w:rsid w:val="00956394"/>
    <w:rsid w:val="009C6819"/>
    <w:rsid w:val="009D0D08"/>
    <w:rsid w:val="009E3C67"/>
    <w:rsid w:val="009E666F"/>
    <w:rsid w:val="00A205F6"/>
    <w:rsid w:val="00A23C55"/>
    <w:rsid w:val="00A33C26"/>
    <w:rsid w:val="00A3480C"/>
    <w:rsid w:val="00A523D3"/>
    <w:rsid w:val="00A64F29"/>
    <w:rsid w:val="00A75130"/>
    <w:rsid w:val="00A93052"/>
    <w:rsid w:val="00AA22E4"/>
    <w:rsid w:val="00AB0250"/>
    <w:rsid w:val="00AB4F8F"/>
    <w:rsid w:val="00AC05EF"/>
    <w:rsid w:val="00AC2460"/>
    <w:rsid w:val="00AD6C09"/>
    <w:rsid w:val="00AE028C"/>
    <w:rsid w:val="00AE5B19"/>
    <w:rsid w:val="00B2600A"/>
    <w:rsid w:val="00B33385"/>
    <w:rsid w:val="00B42F2F"/>
    <w:rsid w:val="00B439BD"/>
    <w:rsid w:val="00B83EF6"/>
    <w:rsid w:val="00B85B16"/>
    <w:rsid w:val="00BC1887"/>
    <w:rsid w:val="00BC1DE6"/>
    <w:rsid w:val="00BE1440"/>
    <w:rsid w:val="00BE3174"/>
    <w:rsid w:val="00BE75F5"/>
    <w:rsid w:val="00BF3F1D"/>
    <w:rsid w:val="00C00585"/>
    <w:rsid w:val="00C2560D"/>
    <w:rsid w:val="00C329DC"/>
    <w:rsid w:val="00C358EA"/>
    <w:rsid w:val="00C626B3"/>
    <w:rsid w:val="00C7211D"/>
    <w:rsid w:val="00C8194A"/>
    <w:rsid w:val="00C83712"/>
    <w:rsid w:val="00C95187"/>
    <w:rsid w:val="00CA7CA0"/>
    <w:rsid w:val="00CB0AAD"/>
    <w:rsid w:val="00CD3722"/>
    <w:rsid w:val="00CE3E57"/>
    <w:rsid w:val="00CF052D"/>
    <w:rsid w:val="00D01147"/>
    <w:rsid w:val="00D868C5"/>
    <w:rsid w:val="00DA1EE5"/>
    <w:rsid w:val="00DA5150"/>
    <w:rsid w:val="00DA5963"/>
    <w:rsid w:val="00DC3A13"/>
    <w:rsid w:val="00DD7B5F"/>
    <w:rsid w:val="00DF7F77"/>
    <w:rsid w:val="00E06D33"/>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536B"/>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table" w:customStyle="1" w:styleId="TableGrid3">
    <w:name w:val="Table Grid3"/>
    <w:basedOn w:val="TableNormal"/>
    <w:uiPriority w:val="59"/>
    <w:rsid w:val="006501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table" w:customStyle="1" w:styleId="TableGrid3">
    <w:name w:val="Table Grid3"/>
    <w:basedOn w:val="TableNormal"/>
    <w:uiPriority w:val="59"/>
    <w:rsid w:val="006501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80030">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0EE86-86D0-4A09-B2E0-34A9B136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22</Pages>
  <Words>10088</Words>
  <Characters>57506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28</cp:revision>
  <cp:lastPrinted>2021-01-20T10:25:00Z</cp:lastPrinted>
  <dcterms:created xsi:type="dcterms:W3CDTF">2021-01-22T12:05:00Z</dcterms:created>
  <dcterms:modified xsi:type="dcterms:W3CDTF">2022-05-11T17:35:00Z</dcterms:modified>
</cp:coreProperties>
</file>