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5856"/>
        <w:gridCol w:w="3152"/>
        <w:gridCol w:w="976"/>
      </w:tblGrid>
      <w:tr w:rsidR="00BA0A8F" w:rsidRPr="007253B6" w:rsidTr="00D112B3">
        <w:trPr>
          <w:trHeight w:val="615"/>
        </w:trPr>
        <w:tc>
          <w:tcPr>
            <w:tcW w:w="1018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8C6C8B" w:rsidRDefault="00BA0A8F" w:rsidP="00DF24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на проектните предложения по </w:t>
            </w:r>
            <w:r w:rsidR="0053544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роцедура </w:t>
            </w:r>
            <w:r w:rsidR="006E2D0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чрез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1D5AF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директно предоставяне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053286" w:rsidRPr="00D95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BG14MFOP001-5.0</w:t>
            </w:r>
            <w:r w:rsidR="00DF2426" w:rsidRPr="00D95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19</w:t>
            </w:r>
            <w:r w:rsidR="00053286" w:rsidRPr="00053286">
              <w:rPr>
                <w:b/>
                <w:bCs/>
                <w:sz w:val="28"/>
                <w:szCs w:val="28"/>
              </w:rPr>
              <w:t xml:space="preserve"> </w:t>
            </w:r>
            <w:r w:rsidR="00054B32" w:rsidRPr="00D95B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„Мерки за предлагане на пазара”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315"/>
        </w:trPr>
        <w:tc>
          <w:tcPr>
            <w:tcW w:w="10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Комисията оценява до </w:t>
            </w:r>
            <w:r w:rsidR="00323AE4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 месеца от нейното назначаване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5354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D112B3">
        <w:trPr>
          <w:trHeight w:val="114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подадено по реда, определен от УО в т. 23 от Условия за кандида</w:t>
            </w:r>
            <w:r w:rsidR="007151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тстване по настоящата процедура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2384" w:rsidRPr="007253B6" w:rsidRDefault="0045238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D112B3">
        <w:trPr>
          <w:trHeight w:val="11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Промоционална програма в свободен текст</w:t>
            </w:r>
            <w:r w:rsidR="001B6BC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съобразена с целите на мярката </w:t>
            </w:r>
          </w:p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6BCC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B6BCC" w:rsidRPr="007253B6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6BCC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6BCC" w:rsidRPr="008C6C8B" w:rsidRDefault="001B6BCC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3. 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B6BCC" w:rsidRPr="008C6C8B" w:rsidRDefault="001B6BCC" w:rsidP="001B6B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Реализацията на проекта ще доведе до промотиране на български видове продукти от р</w:t>
            </w:r>
            <w:r w:rsidR="005E2D1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иба и аквакултури в национални </w:t>
            </w:r>
            <w:r w:rsidR="00E6102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и/</w:t>
            </w:r>
            <w:r w:rsidR="005A1AF5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или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международни търговски изложения на рибни продукти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B6BCC" w:rsidRPr="00116291" w:rsidRDefault="001B6BCC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6BCC" w:rsidRPr="007253B6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806A0" w:rsidRPr="00C806A0" w:rsidRDefault="00C806A0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Конкретният бенефициент разполага с необходимия административен, финансов и оперативен капацитет, който гарантира успешното изпълнение на дейностите по проекта. </w:t>
            </w:r>
          </w:p>
          <w:p w:rsidR="00C806A0" w:rsidRPr="00C806A0" w:rsidRDefault="00C806A0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8.1. Административен капацитет –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бенефициент; </w:t>
            </w:r>
          </w:p>
          <w:p w:rsidR="00C806A0" w:rsidRPr="00C806A0" w:rsidRDefault="00C806A0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8.2. Финансов капацитет – конкретният бенефициент е в състояние да осигури необходимото финансиране за изпълнение на дейностите по проекта; </w:t>
            </w:r>
          </w:p>
          <w:p w:rsidR="00836EDB" w:rsidRPr="008C6C8B" w:rsidRDefault="00C806A0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806A0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8.3. Оперативен капацитет – конкретният бенефициент има опит в изпълнението на дейности, сходни с дейностите по настоящия проект и/или опит в изпълнението на проекти, финансирани от различни донори.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C806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1543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 xml:space="preserve">5. 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Реализацията на проекта ще доведе до популяризиране на продуктите от риболов и аквакултура на нови за страната пазари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1543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6. 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допринася за промотиране на продукти от риба и аквакул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ури, добивани чрез методи, щадящи околната среда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31957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36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C7894">
        <w:trPr>
          <w:trHeight w:val="11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8C6C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т. 13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C7894">
        <w:trPr>
          <w:trHeight w:val="147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4523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5 на Регламент 508/2014.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631957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 w:rsidR="00836ED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0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5118C1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319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9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31957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69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разходи, същите са  установени и редуцирани.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="00836EDB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Безвъзмездната финансова помощ на проектното предложение съответства на т. 9 от Условията за кандидатстване по настоящата процедура.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631957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836EDB"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A1E42" w:rsidRPr="007253B6" w:rsidTr="00664C1F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1E42" w:rsidRDefault="009A1E42" w:rsidP="009A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21.</w:t>
            </w:r>
          </w:p>
        </w:tc>
        <w:tc>
          <w:tcPr>
            <w:tcW w:w="5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E42" w:rsidRPr="001E4420" w:rsidRDefault="009A1E42" w:rsidP="009544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1E442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Извършена е оценка на риска от измами, резултатите от която доказват, че проектното предложение може да премине към ТФО.  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E42" w:rsidRDefault="009A1E42" w:rsidP="009544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A1E42" w:rsidRDefault="009A1E42" w:rsidP="009544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A1E42" w:rsidRPr="007253B6" w:rsidRDefault="009A1E42" w:rsidP="009544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9A1E42" w:rsidRDefault="009A1E42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D112B3">
        <w:trPr>
          <w:trHeight w:val="930"/>
        </w:trPr>
        <w:tc>
          <w:tcPr>
            <w:tcW w:w="10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36EDB" w:rsidRPr="00E91F31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10045" w:rsidRPr="00F44213" w:rsidTr="004E4E7C">
        <w:trPr>
          <w:trHeight w:val="557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045" w:rsidRPr="001F6FA5" w:rsidRDefault="00810045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045" w:rsidRPr="00E91F31" w:rsidRDefault="00810045" w:rsidP="00810045">
            <w:pPr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>Промоционални кампании:</w:t>
            </w:r>
          </w:p>
          <w:p w:rsidR="00810045" w:rsidRPr="00E91F31" w:rsidRDefault="00810045" w:rsidP="008100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 xml:space="preserve">Национални/международни промоционални кампании  </w:t>
            </w:r>
          </w:p>
          <w:p w:rsidR="00810045" w:rsidRPr="00E91F31" w:rsidRDefault="00810045" w:rsidP="008100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 xml:space="preserve">Местни/регионални промоционални кампании </w:t>
            </w:r>
          </w:p>
          <w:p w:rsidR="00810045" w:rsidRPr="00E91F31" w:rsidRDefault="00810045" w:rsidP="0081004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>Промоция на предлагането на пазара на продукти свързани с нежелания улов</w:t>
            </w:r>
          </w:p>
        </w:tc>
        <w:tc>
          <w:tcPr>
            <w:tcW w:w="31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10045" w:rsidRPr="00E52287" w:rsidRDefault="00810045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</w:p>
          <w:p w:rsidR="00810045" w:rsidRPr="00E52287" w:rsidRDefault="00810045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15 точки</w:t>
            </w:r>
          </w:p>
          <w:p w:rsidR="00810045" w:rsidRPr="00E52287" w:rsidRDefault="00810045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10 точки</w:t>
            </w:r>
          </w:p>
          <w:p w:rsidR="00810045" w:rsidRPr="0016094D" w:rsidRDefault="00810045" w:rsidP="00703CA8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5 точки</w:t>
            </w:r>
            <w:r w:rsidRPr="00E522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0045" w:rsidRPr="00F44213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10045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045" w:rsidRPr="00FB4D55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045" w:rsidRPr="00F37742" w:rsidRDefault="00810045" w:rsidP="00810045">
            <w:pPr>
              <w:tabs>
                <w:tab w:val="left" w:pos="-180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proofErr w:type="spellStart"/>
            <w:r w:rsidRPr="00F37742">
              <w:rPr>
                <w:rFonts w:ascii="Times New Roman" w:hAnsi="Times New Roman" w:cs="Times New Roman"/>
                <w:b/>
                <w:sz w:val="24"/>
                <w:szCs w:val="24"/>
              </w:rPr>
              <w:t>Общ</w:t>
            </w:r>
            <w:proofErr w:type="spellEnd"/>
            <w:r w:rsidRPr="00F377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7742">
              <w:rPr>
                <w:rFonts w:ascii="Times New Roman" w:hAnsi="Times New Roman" w:cs="Times New Roman"/>
                <w:b/>
                <w:sz w:val="24"/>
                <w:szCs w:val="24"/>
              </w:rPr>
              <w:t>брой</w:t>
            </w:r>
            <w:proofErr w:type="spellEnd"/>
            <w:r w:rsidRPr="00F377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7742">
              <w:rPr>
                <w:rFonts w:ascii="Times New Roman" w:hAnsi="Times New Roman" w:cs="Times New Roman"/>
                <w:b/>
                <w:sz w:val="24"/>
                <w:szCs w:val="24"/>
              </w:rPr>
              <w:t>точки</w:t>
            </w:r>
            <w:proofErr w:type="spellEnd"/>
            <w:r w:rsidRPr="00F377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proofErr w:type="spellStart"/>
            <w:r w:rsidRPr="00F37742">
              <w:rPr>
                <w:rFonts w:ascii="Times New Roman" w:hAnsi="Times New Roman" w:cs="Times New Roman"/>
                <w:b/>
                <w:sz w:val="24"/>
                <w:szCs w:val="24"/>
              </w:rPr>
              <w:t>неприложимо</w:t>
            </w:r>
            <w:proofErr w:type="spellEnd"/>
            <w:r w:rsidRPr="00F3774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bookmarkEnd w:id="0"/>
          <w:p w:rsidR="00810045" w:rsidRPr="00E91F31" w:rsidRDefault="00810045" w:rsidP="00146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045" w:rsidRPr="00FB4D55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E3D72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914039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403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91403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</w:t>
      </w:r>
      <w:r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</w:t>
      </w:r>
      <w:r w:rsidR="0028175E" w:rsidRPr="00A13EDB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="00EA05F5"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13167" w:rsidRPr="00A13EDB">
        <w:rPr>
          <w:rFonts w:ascii="Times New Roman" w:hAnsi="Times New Roman" w:cs="Times New Roman"/>
          <w:bCs/>
          <w:sz w:val="24"/>
          <w:szCs w:val="24"/>
          <w:lang w:val="bg-BG"/>
        </w:rPr>
        <w:t>точки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, проектното предложение се отхвърля.</w:t>
      </w:r>
    </w:p>
    <w:p w:rsidR="00BA0A8F" w:rsidRPr="007253B6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7253B6" w:rsidSect="00D22ADD">
      <w:headerReference w:type="default" r:id="rId9"/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426" w:rsidRDefault="00DF2426" w:rsidP="00DF2426">
      <w:pPr>
        <w:spacing w:after="0" w:line="240" w:lineRule="auto"/>
      </w:pPr>
      <w:r>
        <w:separator/>
      </w:r>
    </w:p>
  </w:endnote>
  <w:endnote w:type="continuationSeparator" w:id="0">
    <w:p w:rsidR="00DF2426" w:rsidRDefault="00DF2426" w:rsidP="00DF2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426" w:rsidRDefault="00DF2426" w:rsidP="00DF2426">
      <w:pPr>
        <w:spacing w:after="0" w:line="240" w:lineRule="auto"/>
      </w:pPr>
      <w:r>
        <w:separator/>
      </w:r>
    </w:p>
  </w:footnote>
  <w:footnote w:type="continuationSeparator" w:id="0">
    <w:p w:rsidR="00DF2426" w:rsidRDefault="00DF2426" w:rsidP="00DF2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426" w:rsidRDefault="00DF2426">
    <w:pPr>
      <w:pStyle w:val="Header"/>
    </w:pPr>
    <w:r>
      <w:rPr>
        <w:noProof/>
      </w:rPr>
      <w:drawing>
        <wp:inline distT="0" distB="0" distL="0" distR="0" wp14:anchorId="453EE4B2" wp14:editId="18D84DEB">
          <wp:extent cx="6242050" cy="1678940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 с Министерство на земеделиет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2050" cy="167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F2426" w:rsidRDefault="00DF24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53286"/>
    <w:rsid w:val="00054B32"/>
    <w:rsid w:val="0007237B"/>
    <w:rsid w:val="001468C1"/>
    <w:rsid w:val="00154380"/>
    <w:rsid w:val="001A5D41"/>
    <w:rsid w:val="001B6BCC"/>
    <w:rsid w:val="001D5AFC"/>
    <w:rsid w:val="00201190"/>
    <w:rsid w:val="00220FB3"/>
    <w:rsid w:val="00242EBC"/>
    <w:rsid w:val="00253B0A"/>
    <w:rsid w:val="0028175E"/>
    <w:rsid w:val="002979E2"/>
    <w:rsid w:val="002B47FC"/>
    <w:rsid w:val="002E66EE"/>
    <w:rsid w:val="00305FED"/>
    <w:rsid w:val="00323AE4"/>
    <w:rsid w:val="00386AE3"/>
    <w:rsid w:val="003A6ECB"/>
    <w:rsid w:val="003D4881"/>
    <w:rsid w:val="003E3D72"/>
    <w:rsid w:val="00452384"/>
    <w:rsid w:val="004E58EF"/>
    <w:rsid w:val="004E7B75"/>
    <w:rsid w:val="0051144F"/>
    <w:rsid w:val="00516DA6"/>
    <w:rsid w:val="0053544C"/>
    <w:rsid w:val="00536309"/>
    <w:rsid w:val="00550C93"/>
    <w:rsid w:val="005A1AF5"/>
    <w:rsid w:val="005E2D12"/>
    <w:rsid w:val="005F2907"/>
    <w:rsid w:val="005F4840"/>
    <w:rsid w:val="00601211"/>
    <w:rsid w:val="00601FAC"/>
    <w:rsid w:val="00631957"/>
    <w:rsid w:val="00653471"/>
    <w:rsid w:val="00696837"/>
    <w:rsid w:val="006B2905"/>
    <w:rsid w:val="006B47AE"/>
    <w:rsid w:val="006E2D0B"/>
    <w:rsid w:val="006F7ED2"/>
    <w:rsid w:val="007068E3"/>
    <w:rsid w:val="0071514C"/>
    <w:rsid w:val="007253B6"/>
    <w:rsid w:val="0073245E"/>
    <w:rsid w:val="00733B24"/>
    <w:rsid w:val="007545B6"/>
    <w:rsid w:val="007B6362"/>
    <w:rsid w:val="007D3DD7"/>
    <w:rsid w:val="007D6B19"/>
    <w:rsid w:val="007D760F"/>
    <w:rsid w:val="007F60F3"/>
    <w:rsid w:val="00800394"/>
    <w:rsid w:val="00801B74"/>
    <w:rsid w:val="008063A9"/>
    <w:rsid w:val="00806B9D"/>
    <w:rsid w:val="00810045"/>
    <w:rsid w:val="00836EDB"/>
    <w:rsid w:val="00837EBB"/>
    <w:rsid w:val="00854794"/>
    <w:rsid w:val="00870006"/>
    <w:rsid w:val="008713C6"/>
    <w:rsid w:val="00880F60"/>
    <w:rsid w:val="008A2596"/>
    <w:rsid w:val="008C6C8B"/>
    <w:rsid w:val="008D342A"/>
    <w:rsid w:val="008D5802"/>
    <w:rsid w:val="008E29B0"/>
    <w:rsid w:val="008F2A77"/>
    <w:rsid w:val="00910DC8"/>
    <w:rsid w:val="00914039"/>
    <w:rsid w:val="00914598"/>
    <w:rsid w:val="00924306"/>
    <w:rsid w:val="00943555"/>
    <w:rsid w:val="009A1E42"/>
    <w:rsid w:val="009A73D9"/>
    <w:rsid w:val="009D4EBD"/>
    <w:rsid w:val="009D650F"/>
    <w:rsid w:val="009E038A"/>
    <w:rsid w:val="00A13EDB"/>
    <w:rsid w:val="00A40F74"/>
    <w:rsid w:val="00A76512"/>
    <w:rsid w:val="00AC57B3"/>
    <w:rsid w:val="00AD4457"/>
    <w:rsid w:val="00AE1AA0"/>
    <w:rsid w:val="00AE3EF1"/>
    <w:rsid w:val="00B1295F"/>
    <w:rsid w:val="00B250DB"/>
    <w:rsid w:val="00B4442F"/>
    <w:rsid w:val="00B83851"/>
    <w:rsid w:val="00BA0A8F"/>
    <w:rsid w:val="00BB2852"/>
    <w:rsid w:val="00BE2723"/>
    <w:rsid w:val="00BE736E"/>
    <w:rsid w:val="00C806A0"/>
    <w:rsid w:val="00C87EB4"/>
    <w:rsid w:val="00CC6FD9"/>
    <w:rsid w:val="00D03D2B"/>
    <w:rsid w:val="00D112B3"/>
    <w:rsid w:val="00D22ADD"/>
    <w:rsid w:val="00D571D5"/>
    <w:rsid w:val="00D95BFE"/>
    <w:rsid w:val="00DA3E79"/>
    <w:rsid w:val="00DC7894"/>
    <w:rsid w:val="00DD758C"/>
    <w:rsid w:val="00DE5BE8"/>
    <w:rsid w:val="00DF2426"/>
    <w:rsid w:val="00E03B00"/>
    <w:rsid w:val="00E1691E"/>
    <w:rsid w:val="00E16A45"/>
    <w:rsid w:val="00E17D83"/>
    <w:rsid w:val="00E43096"/>
    <w:rsid w:val="00E6102C"/>
    <w:rsid w:val="00E91F31"/>
    <w:rsid w:val="00EA05F5"/>
    <w:rsid w:val="00EB7E13"/>
    <w:rsid w:val="00EF77F8"/>
    <w:rsid w:val="00F3605F"/>
    <w:rsid w:val="00F37742"/>
    <w:rsid w:val="00F44FD3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unhideWhenUsed/>
    <w:rsid w:val="00DF242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426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F242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426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unhideWhenUsed/>
    <w:rsid w:val="00DF242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426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F242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426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81F07-9B9F-40C8-8922-354EDC4A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858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Nevena Todorova</cp:lastModifiedBy>
  <cp:revision>94</cp:revision>
  <cp:lastPrinted>2019-11-04T14:00:00Z</cp:lastPrinted>
  <dcterms:created xsi:type="dcterms:W3CDTF">2017-01-16T12:19:00Z</dcterms:created>
  <dcterms:modified xsi:type="dcterms:W3CDTF">2022-05-27T12:50:00Z</dcterms:modified>
</cp:coreProperties>
</file>