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F26856" w:rsidRDefault="00811920" w:rsidP="00A43D2A">
      <w:pPr>
        <w:tabs>
          <w:tab w:val="center" w:pos="4536"/>
          <w:tab w:val="right" w:pos="9072"/>
        </w:tabs>
        <w:spacing w:before="120" w:after="120" w:line="240" w:lineRule="auto"/>
        <w:contextualSpacing/>
        <w:jc w:val="right"/>
        <w:rPr>
          <w:rFonts w:ascii="Arial" w:eastAsia="Calibri" w:hAnsi="Arial" w:cs="Arial"/>
          <w:b/>
          <w:bCs/>
          <w:lang w:val="bg-BG"/>
        </w:rPr>
      </w:pPr>
      <w:r w:rsidRPr="00F26856">
        <w:rPr>
          <w:rFonts w:ascii="Arial" w:eastAsia="Calibri" w:hAnsi="Arial" w:cs="Arial"/>
          <w:b/>
          <w:bCs/>
          <w:lang w:val="bg-BG"/>
        </w:rPr>
        <w:t xml:space="preserve">Приложение № </w:t>
      </w:r>
      <w:r w:rsidR="001661EE" w:rsidRPr="00F26856">
        <w:rPr>
          <w:rFonts w:ascii="Arial" w:eastAsia="Calibri" w:hAnsi="Arial" w:cs="Arial"/>
          <w:b/>
          <w:bCs/>
          <w:lang w:val="bg-BG"/>
        </w:rPr>
        <w:t>5</w:t>
      </w:r>
    </w:p>
    <w:p w:rsidR="00497289" w:rsidRPr="00F26856" w:rsidRDefault="00497289" w:rsidP="00A43D2A">
      <w:pPr>
        <w:spacing w:before="120" w:after="120" w:line="240" w:lineRule="auto"/>
        <w:contextualSpacing/>
        <w:rPr>
          <w:rFonts w:ascii="Arial" w:eastAsia="Calibri" w:hAnsi="Arial" w:cs="Arial"/>
          <w:b/>
          <w:bCs/>
          <w:snapToGrid w:val="0"/>
          <w:kern w:val="28"/>
          <w:lang w:val="bg-BG"/>
        </w:rPr>
      </w:pPr>
    </w:p>
    <w:p w:rsidR="00497289" w:rsidRPr="00F26856" w:rsidRDefault="00497289" w:rsidP="00A43D2A">
      <w:pPr>
        <w:spacing w:before="120" w:after="120" w:line="240" w:lineRule="auto"/>
        <w:contextualSpacing/>
        <w:rPr>
          <w:rFonts w:ascii="Arial" w:eastAsia="Calibri" w:hAnsi="Arial" w:cs="Arial"/>
          <w:b/>
          <w:bCs/>
          <w:snapToGrid w:val="0"/>
          <w:kern w:val="28"/>
          <w:lang w:val="bg-BG"/>
        </w:rPr>
      </w:pPr>
      <w:r w:rsidRPr="00F26856">
        <w:rPr>
          <w:rFonts w:ascii="Arial" w:eastAsia="Calibri" w:hAnsi="Arial" w:cs="Arial"/>
          <w:b/>
          <w:bCs/>
          <w:snapToGrid w:val="0"/>
          <w:kern w:val="28"/>
          <w:lang w:val="bg-BG"/>
        </w:rPr>
        <w:t>I. ИЗПОЛЗВАНИ СЪКРАЩЕНИЯ</w:t>
      </w:r>
    </w:p>
    <w:p w:rsidR="00497289" w:rsidRPr="00F26856" w:rsidRDefault="00497289" w:rsidP="00A43D2A">
      <w:pPr>
        <w:spacing w:before="120" w:after="120" w:line="240" w:lineRule="auto"/>
        <w:contextualSpacing/>
        <w:rPr>
          <w:rFonts w:ascii="Arial" w:eastAsia="Calibri" w:hAnsi="Arial" w:cs="Arial"/>
          <w:b/>
          <w:bCs/>
          <w:snapToGrid w:val="0"/>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8"/>
        <w:gridCol w:w="7441"/>
      </w:tblGrid>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ВЕИ</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Възобновяеми енергийни източници</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ДДС</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Данък добавена стойност</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ДМА</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Дълготрайни материални активи</w:t>
            </w:r>
          </w:p>
        </w:tc>
      </w:tr>
      <w:tr w:rsidR="00497289" w:rsidRPr="00F26856" w:rsidTr="00BE61CD">
        <w:trPr>
          <w:trHeight w:val="463"/>
        </w:trPr>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ДНА</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Дълготрайни нематериални активи</w:t>
            </w:r>
          </w:p>
        </w:tc>
      </w:tr>
      <w:tr w:rsidR="00497289" w:rsidRPr="00F26856" w:rsidTr="00BE61CD">
        <w:tc>
          <w:tcPr>
            <w:tcW w:w="1124" w:type="pct"/>
            <w:shd w:val="clear" w:color="auto" w:fill="D9D9D9"/>
          </w:tcPr>
          <w:p w:rsidR="00497289" w:rsidRPr="00F26856" w:rsidDel="00C47DC3"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ДФЗ</w:t>
            </w:r>
          </w:p>
        </w:tc>
        <w:tc>
          <w:tcPr>
            <w:tcW w:w="3876" w:type="pct"/>
            <w:shd w:val="clear" w:color="auto" w:fill="F3F3F3"/>
          </w:tcPr>
          <w:p w:rsidR="00497289" w:rsidRPr="00F26856" w:rsidDel="00C47DC3" w:rsidRDefault="00497289" w:rsidP="00A43D2A">
            <w:pPr>
              <w:spacing w:before="120" w:after="120" w:line="240" w:lineRule="auto"/>
              <w:ind w:left="289" w:right="289"/>
              <w:rPr>
                <w:rFonts w:ascii="Arial" w:eastAsia="Calibri" w:hAnsi="Arial" w:cs="Arial"/>
                <w:b/>
                <w:bCs/>
                <w:snapToGrid w:val="0"/>
                <w:lang w:val="bg-BG"/>
              </w:rPr>
            </w:pPr>
            <w:r w:rsidRPr="00F26856">
              <w:rPr>
                <w:rFonts w:ascii="Arial" w:eastAsia="Calibri" w:hAnsi="Arial" w:cs="Arial"/>
                <w:b/>
                <w:bCs/>
                <w:snapToGrid w:val="0"/>
                <w:lang w:val="bg-BG"/>
              </w:rPr>
              <w:t>Държавен фонд „Земеделие”</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ДФЗ-РА</w:t>
            </w:r>
          </w:p>
        </w:tc>
        <w:tc>
          <w:tcPr>
            <w:tcW w:w="3876" w:type="pct"/>
            <w:shd w:val="clear" w:color="auto" w:fill="F3F3F3"/>
          </w:tcPr>
          <w:p w:rsidR="00497289" w:rsidRPr="00F26856" w:rsidRDefault="00497289" w:rsidP="00A43D2A">
            <w:pPr>
              <w:spacing w:before="120" w:after="120" w:line="240" w:lineRule="auto"/>
              <w:ind w:left="289" w:right="289"/>
              <w:rPr>
                <w:rFonts w:ascii="Arial" w:eastAsia="Calibri" w:hAnsi="Arial" w:cs="Arial"/>
                <w:b/>
                <w:bCs/>
                <w:snapToGrid w:val="0"/>
                <w:lang w:val="bg-BG"/>
              </w:rPr>
            </w:pPr>
            <w:r w:rsidRPr="00F26856">
              <w:rPr>
                <w:rFonts w:ascii="Arial" w:eastAsia="Calibri" w:hAnsi="Arial" w:cs="Arial"/>
                <w:b/>
                <w:bCs/>
                <w:snapToGrid w:val="0"/>
                <w:lang w:val="bg-BG"/>
              </w:rPr>
              <w:t>Държавен фонд „Земеделие”-Разплащателна агенция</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ДОПК</w:t>
            </w:r>
          </w:p>
        </w:tc>
        <w:tc>
          <w:tcPr>
            <w:tcW w:w="3876" w:type="pct"/>
            <w:shd w:val="clear" w:color="auto" w:fill="F3F3F3"/>
          </w:tcPr>
          <w:p w:rsidR="00497289" w:rsidRPr="00F26856" w:rsidRDefault="00497289" w:rsidP="00A43D2A">
            <w:pPr>
              <w:spacing w:before="120" w:after="120" w:line="240" w:lineRule="auto"/>
              <w:ind w:left="289" w:right="289"/>
              <w:rPr>
                <w:rFonts w:ascii="Arial" w:eastAsia="Calibri" w:hAnsi="Arial" w:cs="Arial"/>
                <w:b/>
                <w:bCs/>
                <w:snapToGrid w:val="0"/>
                <w:lang w:val="bg-BG"/>
              </w:rPr>
            </w:pPr>
            <w:r w:rsidRPr="00F26856">
              <w:rPr>
                <w:rFonts w:ascii="Arial" w:eastAsia="Calibri" w:hAnsi="Arial" w:cs="Arial"/>
                <w:b/>
                <w:bCs/>
                <w:snapToGrid w:val="0"/>
                <w:lang w:val="bg-BG"/>
              </w:rPr>
              <w:t>Данъчно-осигурителe</w:t>
            </w:r>
            <w:r w:rsidR="00ED1BAC" w:rsidRPr="00F26856">
              <w:rPr>
                <w:rFonts w:ascii="Arial" w:eastAsia="Calibri" w:hAnsi="Arial" w:cs="Arial"/>
                <w:b/>
                <w:bCs/>
                <w:snapToGrid w:val="0"/>
                <w:lang w:val="bg-BG"/>
              </w:rPr>
              <w:t>н</w:t>
            </w:r>
            <w:r w:rsidRPr="00F26856">
              <w:rPr>
                <w:rFonts w:ascii="Arial" w:eastAsia="Calibri" w:hAnsi="Arial" w:cs="Arial"/>
                <w:b/>
                <w:bCs/>
                <w:snapToGrid w:val="0"/>
                <w:lang w:val="bg-BG"/>
              </w:rPr>
              <w:t xml:space="preserve"> процесуален кодекс</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ЕК</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Европейска комисия</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ЕО</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Европейска общност</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ЕС</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Европейски съюз</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ЕСИФ</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Европейски структурни и инвестиционни фондове</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ЕФМДР</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Европейски фонд за морско дело и рибарство</w:t>
            </w:r>
          </w:p>
        </w:tc>
      </w:tr>
      <w:tr w:rsidR="00497289" w:rsidRPr="00F26856" w:rsidTr="00BE61CD">
        <w:trPr>
          <w:trHeight w:val="418"/>
        </w:trPr>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ЗЗД</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Закон за задълженията и договорите</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ЗКПО</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Закон за корпоративното подоходно облагане</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ЗМСП</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Закон за малките и средните предприятия</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ЗОП</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Закон за обществените поръчки</w:t>
            </w:r>
          </w:p>
        </w:tc>
      </w:tr>
      <w:tr w:rsidR="00E63C42" w:rsidRPr="00F26856" w:rsidTr="00BE61CD">
        <w:tc>
          <w:tcPr>
            <w:tcW w:w="1124" w:type="pct"/>
            <w:shd w:val="clear" w:color="auto" w:fill="D9D9D9"/>
          </w:tcPr>
          <w:p w:rsidR="00E63C42" w:rsidRPr="00F26856" w:rsidRDefault="00E63C42"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ЗРА</w:t>
            </w:r>
          </w:p>
        </w:tc>
        <w:tc>
          <w:tcPr>
            <w:tcW w:w="3876" w:type="pct"/>
            <w:shd w:val="clear" w:color="auto" w:fill="F3F3F3"/>
          </w:tcPr>
          <w:p w:rsidR="00E63C42" w:rsidRPr="00F26856" w:rsidRDefault="00E63C42"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Закон за рибарството и аквакултурите</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ЗТР</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Закон за търговския регистър</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ЗУСЕСИФ</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Закон за управление на средствата от европейските структурни и инвестиционни фондове</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ИСУН</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Информационна система за управление и наблюдение</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ИАРА</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Изпълнителна агенция по рибарство и аквакултури</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КЕП</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Квалифициран електронен подпис</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lastRenderedPageBreak/>
              <w:t>КН</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Комитет за наблюдение</w:t>
            </w:r>
          </w:p>
        </w:tc>
      </w:tr>
      <w:tr w:rsidR="00497289" w:rsidRPr="00F26856" w:rsidTr="00BE61CD">
        <w:trPr>
          <w:trHeight w:val="370"/>
        </w:trPr>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МЗ</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Междинни звена</w:t>
            </w:r>
          </w:p>
        </w:tc>
      </w:tr>
      <w:tr w:rsidR="00497289" w:rsidRPr="00F26856" w:rsidTr="00BE61CD">
        <w:tc>
          <w:tcPr>
            <w:tcW w:w="1124" w:type="pct"/>
            <w:shd w:val="clear" w:color="auto" w:fill="D9D9D9"/>
          </w:tcPr>
          <w:p w:rsidR="00497289" w:rsidRPr="00F26856" w:rsidDel="00215B67" w:rsidRDefault="008C563C"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МЗ</w:t>
            </w:r>
          </w:p>
        </w:tc>
        <w:tc>
          <w:tcPr>
            <w:tcW w:w="3876" w:type="pct"/>
            <w:shd w:val="clear" w:color="auto" w:fill="F3F3F3"/>
          </w:tcPr>
          <w:p w:rsidR="00497289" w:rsidRPr="00F26856" w:rsidDel="00215B67" w:rsidRDefault="008C563C"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Министерство на земеделието</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МС</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Министерски съвет</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МСП</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Малки и средни предприятия</w:t>
            </w:r>
          </w:p>
        </w:tc>
      </w:tr>
      <w:tr w:rsidR="00497289" w:rsidRPr="00F26856" w:rsidTr="00A43D2A">
        <w:trPr>
          <w:trHeight w:val="697"/>
        </w:trPr>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МНСПА</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 xml:space="preserve">Многогодишен национален стратегически план за </w:t>
            </w:r>
          </w:p>
          <w:p w:rsidR="00497289" w:rsidRPr="00F26856" w:rsidRDefault="00497289" w:rsidP="00A43D2A">
            <w:pPr>
              <w:spacing w:before="120" w:after="120" w:line="240" w:lineRule="auto"/>
              <w:ind w:left="288" w:right="288"/>
              <w:rPr>
                <w:rFonts w:ascii="Arial" w:eastAsia="Calibri" w:hAnsi="Arial" w:cs="Arial"/>
                <w:snapToGrid w:val="0"/>
                <w:lang w:val="bg-BG"/>
              </w:rPr>
            </w:pPr>
            <w:r w:rsidRPr="00F26856">
              <w:rPr>
                <w:rFonts w:ascii="Arial" w:eastAsia="Calibri" w:hAnsi="Arial" w:cs="Arial"/>
                <w:b/>
                <w:bCs/>
                <w:snapToGrid w:val="0"/>
                <w:lang w:val="bg-BG"/>
              </w:rPr>
              <w:t>аквакултурите в Република България 2014-2020 г.</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НСИ</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Национален статистически институт</w:t>
            </w:r>
          </w:p>
        </w:tc>
      </w:tr>
      <w:tr w:rsidR="00497289" w:rsidRPr="00F26856" w:rsidTr="00BE61CD">
        <w:trPr>
          <w:trHeight w:val="616"/>
        </w:trPr>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ПМС</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Постановление на Министерски съвет</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ПМДР</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Програма за морско дело и рибарство 2014 - 2020</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СМР</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Строително-монтажни работи</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СО</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Сертифициращ орган</w:t>
            </w:r>
          </w:p>
        </w:tc>
      </w:tr>
      <w:tr w:rsidR="00497289" w:rsidRPr="00F26856" w:rsidTr="00BE61CD">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УО</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Управляващ орган</w:t>
            </w:r>
          </w:p>
        </w:tc>
      </w:tr>
      <w:tr w:rsidR="00497289" w:rsidRPr="00F26856" w:rsidTr="00BE61CD">
        <w:trPr>
          <w:trHeight w:val="418"/>
        </w:trPr>
        <w:tc>
          <w:tcPr>
            <w:tcW w:w="1124" w:type="pct"/>
            <w:shd w:val="clear" w:color="auto" w:fill="D9D9D9"/>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ФК</w:t>
            </w:r>
          </w:p>
        </w:tc>
        <w:tc>
          <w:tcPr>
            <w:tcW w:w="3876" w:type="pct"/>
            <w:shd w:val="clear" w:color="auto" w:fill="F3F3F3"/>
          </w:tcPr>
          <w:p w:rsidR="00497289" w:rsidRPr="00F26856" w:rsidRDefault="00497289" w:rsidP="00A43D2A">
            <w:pPr>
              <w:spacing w:before="120" w:after="120" w:line="240" w:lineRule="auto"/>
              <w:ind w:left="288" w:right="288"/>
              <w:rPr>
                <w:rFonts w:ascii="Arial" w:eastAsia="Calibri" w:hAnsi="Arial" w:cs="Arial"/>
                <w:b/>
                <w:bCs/>
                <w:snapToGrid w:val="0"/>
                <w:lang w:val="bg-BG"/>
              </w:rPr>
            </w:pPr>
            <w:r w:rsidRPr="00F26856">
              <w:rPr>
                <w:rFonts w:ascii="Arial" w:eastAsia="Calibri" w:hAnsi="Arial" w:cs="Arial"/>
                <w:b/>
                <w:bCs/>
                <w:snapToGrid w:val="0"/>
                <w:lang w:val="bg-BG"/>
              </w:rPr>
              <w:t>Формуляр за кандидатстване</w:t>
            </w:r>
          </w:p>
        </w:tc>
      </w:tr>
    </w:tbl>
    <w:p w:rsidR="00497289" w:rsidRPr="00F26856" w:rsidRDefault="00497289" w:rsidP="00A43D2A">
      <w:pPr>
        <w:spacing w:before="120" w:after="120" w:line="240" w:lineRule="auto"/>
        <w:contextualSpacing/>
        <w:rPr>
          <w:rFonts w:ascii="Arial" w:eastAsia="Calibri" w:hAnsi="Arial" w:cs="Arial"/>
          <w:lang w:val="bg-BG"/>
        </w:rPr>
      </w:pPr>
    </w:p>
    <w:p w:rsidR="00497289" w:rsidRPr="00F26856" w:rsidRDefault="00497289" w:rsidP="00A43D2A">
      <w:pPr>
        <w:spacing w:before="120" w:after="120" w:line="240" w:lineRule="auto"/>
        <w:contextualSpacing/>
        <w:rPr>
          <w:rFonts w:ascii="Arial" w:eastAsia="Calibri" w:hAnsi="Arial" w:cs="Arial"/>
          <w:b/>
          <w:bCs/>
          <w:snapToGrid w:val="0"/>
          <w:kern w:val="28"/>
          <w:lang w:val="bg-BG"/>
        </w:rPr>
      </w:pPr>
      <w:r w:rsidRPr="00F26856">
        <w:rPr>
          <w:rFonts w:ascii="Arial" w:eastAsia="Calibri" w:hAnsi="Arial" w:cs="Arial"/>
          <w:b/>
          <w:bCs/>
          <w:snapToGrid w:val="0"/>
          <w:kern w:val="28"/>
          <w:lang w:val="bg-BG"/>
        </w:rPr>
        <w:t>II. ОСНОВНИ ДЕФИНИЦИИ</w:t>
      </w:r>
    </w:p>
    <w:p w:rsidR="00497289" w:rsidRPr="00F26856" w:rsidRDefault="00497289" w:rsidP="00A43D2A">
      <w:pPr>
        <w:spacing w:before="120" w:after="120" w:line="240" w:lineRule="auto"/>
        <w:contextualSpacing/>
        <w:rPr>
          <w:rFonts w:ascii="Arial" w:eastAsia="Calibri" w:hAnsi="Arial" w:cs="Arial"/>
          <w:b/>
          <w:bCs/>
          <w:snapToGrid w:val="0"/>
          <w:kern w:val="28"/>
          <w:lang w:val="bg-BG"/>
        </w:rPr>
      </w:pPr>
    </w:p>
    <w:tbl>
      <w:tblPr>
        <w:tblW w:w="957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7326"/>
      </w:tblGrid>
      <w:tr w:rsidR="002869B2" w:rsidRPr="00F26856" w:rsidTr="00A43D2A">
        <w:tc>
          <w:tcPr>
            <w:tcW w:w="2248" w:type="dxa"/>
            <w:shd w:val="clear" w:color="auto" w:fill="E6E6E6"/>
          </w:tcPr>
          <w:p w:rsidR="00FD120F" w:rsidRPr="00F26856" w:rsidRDefault="002869B2"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 xml:space="preserve">Административен договор за </w:t>
            </w:r>
            <w:r w:rsidR="00F26856">
              <w:rPr>
                <w:rFonts w:ascii="Arial" w:hAnsi="Arial" w:cs="Arial"/>
                <w:b/>
                <w:bCs/>
                <w:snapToGrid w:val="0"/>
                <w:lang w:val="bg-BG"/>
              </w:rPr>
              <w:t xml:space="preserve">предоставяне на </w:t>
            </w:r>
            <w:r w:rsidRPr="00F26856">
              <w:rPr>
                <w:rFonts w:ascii="Arial" w:hAnsi="Arial" w:cs="Arial"/>
                <w:b/>
                <w:bCs/>
                <w:snapToGrid w:val="0"/>
                <w:lang w:val="bg-BG"/>
              </w:rPr>
              <w:t>безвъзмездна финансова помощ</w:t>
            </w:r>
          </w:p>
          <w:p w:rsidR="002869B2" w:rsidRPr="00F26856" w:rsidRDefault="00F26856" w:rsidP="00A43D2A">
            <w:pPr>
              <w:spacing w:before="120" w:after="120" w:line="240" w:lineRule="auto"/>
              <w:rPr>
                <w:rFonts w:ascii="Arial" w:hAnsi="Arial" w:cs="Arial"/>
                <w:b/>
                <w:bCs/>
                <w:snapToGrid w:val="0"/>
                <w:lang w:val="bg-BG"/>
              </w:rPr>
            </w:pPr>
            <w:r>
              <w:rPr>
                <w:rFonts w:ascii="Arial" w:hAnsi="Arial" w:cs="Arial"/>
                <w:b/>
                <w:bCs/>
                <w:snapToGrid w:val="0"/>
                <w:lang w:val="bg-BG"/>
              </w:rPr>
              <w:t>(</w:t>
            </w:r>
            <w:r w:rsidR="00FD120F" w:rsidRPr="00F26856">
              <w:rPr>
                <w:rFonts w:ascii="Arial" w:hAnsi="Arial" w:cs="Arial"/>
                <w:b/>
                <w:bCs/>
                <w:snapToGrid w:val="0"/>
                <w:lang w:val="bg-BG"/>
              </w:rPr>
              <w:t>АД</w:t>
            </w:r>
            <w:r>
              <w:rPr>
                <w:rFonts w:ascii="Arial" w:hAnsi="Arial" w:cs="Arial"/>
                <w:b/>
                <w:bCs/>
                <w:snapToGrid w:val="0"/>
                <w:lang w:val="bg-BG"/>
              </w:rPr>
              <w:t>ПБФП)</w:t>
            </w:r>
          </w:p>
        </w:tc>
        <w:tc>
          <w:tcPr>
            <w:tcW w:w="7326" w:type="dxa"/>
            <w:shd w:val="clear" w:color="auto" w:fill="F3F3F3"/>
          </w:tcPr>
          <w:p w:rsidR="002869B2" w:rsidRPr="00F26856" w:rsidRDefault="002869B2"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w:t>
            </w:r>
            <w:r w:rsidR="00F26856">
              <w:rPr>
                <w:rFonts w:ascii="Arial" w:hAnsi="Arial" w:cs="Arial"/>
                <w:snapToGrid w:val="0"/>
                <w:lang w:val="bg-BG"/>
              </w:rPr>
              <w:t xml:space="preserve"> на бенефициера се създават за бенефициер</w:t>
            </w:r>
            <w:r w:rsidRPr="00F26856">
              <w:rPr>
                <w:rFonts w:ascii="Arial" w:hAnsi="Arial" w:cs="Arial"/>
                <w:snapToGrid w:val="0"/>
                <w:lang w:val="bg-BG"/>
              </w:rPr>
              <w:t xml:space="preserve">а права и задължения по изпълнението на одобрения проект. Административният договор се оформя в писмено споразумение между ръководителя на </w:t>
            </w:r>
            <w:r w:rsidR="00F26856">
              <w:rPr>
                <w:rFonts w:ascii="Arial" w:hAnsi="Arial" w:cs="Arial"/>
                <w:snapToGrid w:val="0"/>
                <w:lang w:val="bg-BG"/>
              </w:rPr>
              <w:t>Управляващия орган и бенефициер</w:t>
            </w:r>
            <w:r w:rsidRPr="00F26856">
              <w:rPr>
                <w:rFonts w:ascii="Arial" w:hAnsi="Arial" w:cs="Arial"/>
                <w:snapToGrid w:val="0"/>
                <w:lang w:val="bg-BG"/>
              </w:rPr>
              <w:t>а, заместващо издаването на административен акт.</w:t>
            </w:r>
          </w:p>
        </w:tc>
      </w:tr>
      <w:tr w:rsidR="002869B2" w:rsidRPr="00F26856" w:rsidTr="00A43D2A">
        <w:tc>
          <w:tcPr>
            <w:tcW w:w="2248" w:type="dxa"/>
            <w:shd w:val="clear" w:color="auto" w:fill="E6E6E6"/>
          </w:tcPr>
          <w:p w:rsidR="002869B2" w:rsidRPr="00F26856" w:rsidRDefault="002869B2"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Авансово плащане</w:t>
            </w:r>
          </w:p>
        </w:tc>
        <w:tc>
          <w:tcPr>
            <w:tcW w:w="7326" w:type="dxa"/>
            <w:shd w:val="clear" w:color="auto" w:fill="F3F3F3"/>
          </w:tcPr>
          <w:p w:rsidR="002869B2" w:rsidRPr="00F26856" w:rsidRDefault="002869B2"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Плащане след одобрение на проекта и преди извършване на инвестиционните разходи</w:t>
            </w:r>
            <w:r w:rsidR="00F26856">
              <w:rPr>
                <w:rFonts w:ascii="Arial" w:hAnsi="Arial" w:cs="Arial"/>
                <w:snapToGrid w:val="0"/>
                <w:lang w:val="bg-BG"/>
              </w:rPr>
              <w:t xml:space="preserve"> при условията описани в о</w:t>
            </w:r>
            <w:r w:rsidR="00FD120F" w:rsidRPr="00F26856">
              <w:rPr>
                <w:rFonts w:ascii="Arial" w:hAnsi="Arial" w:cs="Arial"/>
                <w:snapToGrid w:val="0"/>
                <w:lang w:val="bg-BG"/>
              </w:rPr>
              <w:t xml:space="preserve">бщите условия </w:t>
            </w:r>
            <w:r w:rsidR="00F26856" w:rsidRPr="00F26856">
              <w:rPr>
                <w:rFonts w:ascii="Arial" w:hAnsi="Arial" w:cs="Arial"/>
                <w:snapToGrid w:val="0"/>
                <w:lang w:val="bg-BG"/>
              </w:rPr>
              <w:t>към АД</w:t>
            </w:r>
            <w:r w:rsidR="00F26856">
              <w:rPr>
                <w:rFonts w:ascii="Arial" w:hAnsi="Arial" w:cs="Arial"/>
                <w:snapToGrid w:val="0"/>
                <w:lang w:val="bg-BG"/>
              </w:rPr>
              <w:t>П</w:t>
            </w:r>
            <w:r w:rsidR="00F26856" w:rsidRPr="00F26856">
              <w:rPr>
                <w:rFonts w:ascii="Arial" w:hAnsi="Arial" w:cs="Arial"/>
                <w:snapToGrid w:val="0"/>
                <w:lang w:val="bg-BG"/>
              </w:rPr>
              <w:t>БФП</w:t>
            </w:r>
            <w:r w:rsidR="00F26856" w:rsidRPr="00F26856">
              <w:rPr>
                <w:rFonts w:ascii="Arial" w:hAnsi="Arial" w:cs="Arial"/>
                <w:snapToGrid w:val="0"/>
                <w:lang w:val="bg-BG"/>
              </w:rPr>
              <w:t xml:space="preserve"> </w:t>
            </w:r>
            <w:r w:rsidR="00F26856">
              <w:rPr>
                <w:rFonts w:ascii="Arial" w:hAnsi="Arial" w:cs="Arial"/>
                <w:snapToGrid w:val="0"/>
                <w:lang w:val="bg-BG"/>
              </w:rPr>
              <w:t>и условията за изпълнение</w:t>
            </w:r>
            <w:r w:rsidRPr="00F26856">
              <w:rPr>
                <w:rFonts w:ascii="Arial" w:hAnsi="Arial" w:cs="Arial"/>
                <w:snapToGrid w:val="0"/>
                <w:lang w:val="bg-BG"/>
              </w:rPr>
              <w:t>.</w:t>
            </w:r>
          </w:p>
        </w:tc>
      </w:tr>
      <w:tr w:rsidR="00395F2B" w:rsidRPr="00F26856" w:rsidTr="00A43D2A">
        <w:tc>
          <w:tcPr>
            <w:tcW w:w="2248" w:type="dxa"/>
            <w:shd w:val="clear" w:color="auto" w:fill="E6E6E6"/>
          </w:tcPr>
          <w:p w:rsidR="00395F2B" w:rsidRPr="00F26856" w:rsidRDefault="00F26856" w:rsidP="00A43D2A">
            <w:pPr>
              <w:spacing w:before="120" w:after="120" w:line="240" w:lineRule="auto"/>
              <w:rPr>
                <w:rFonts w:ascii="Arial" w:hAnsi="Arial" w:cs="Arial"/>
                <w:b/>
                <w:bCs/>
                <w:snapToGrid w:val="0"/>
                <w:lang w:val="bg-BG"/>
              </w:rPr>
            </w:pPr>
            <w:r>
              <w:rPr>
                <w:rFonts w:ascii="Arial" w:hAnsi="Arial" w:cs="Arial"/>
                <w:b/>
                <w:bCs/>
                <w:snapToGrid w:val="0"/>
                <w:lang w:val="bg-BG"/>
              </w:rPr>
              <w:t>Аквакултури</w:t>
            </w:r>
          </w:p>
        </w:tc>
        <w:tc>
          <w:tcPr>
            <w:tcW w:w="7326" w:type="dxa"/>
            <w:shd w:val="clear" w:color="auto" w:fill="F3F3F3"/>
          </w:tcPr>
          <w:p w:rsidR="00395F2B" w:rsidRPr="00F26856" w:rsidRDefault="00F26856" w:rsidP="00A43D2A">
            <w:pPr>
              <w:spacing w:before="120" w:after="120" w:line="240" w:lineRule="auto"/>
              <w:jc w:val="both"/>
              <w:rPr>
                <w:rFonts w:ascii="Arial" w:hAnsi="Arial" w:cs="Arial"/>
                <w:snapToGrid w:val="0"/>
                <w:lang w:val="bg-BG"/>
              </w:rPr>
            </w:pPr>
            <w:r>
              <w:rPr>
                <w:rFonts w:ascii="Arial" w:hAnsi="Arial" w:cs="Arial"/>
                <w:snapToGrid w:val="0"/>
                <w:lang w:val="bg-BG"/>
              </w:rPr>
              <w:t>Аквакултури</w:t>
            </w:r>
            <w:r w:rsidR="00395F2B" w:rsidRPr="00F26856">
              <w:rPr>
                <w:rFonts w:ascii="Arial" w:hAnsi="Arial" w:cs="Arial"/>
                <w:snapToGrid w:val="0"/>
                <w:lang w:val="bg-BG"/>
              </w:rPr>
              <w:t xml:space="preserve"> са дейности, свързани с развъждането и отглеждането на риби и други водни организми, получената по съответн</w:t>
            </w:r>
            <w:r>
              <w:rPr>
                <w:rFonts w:ascii="Arial" w:hAnsi="Arial" w:cs="Arial"/>
                <w:snapToGrid w:val="0"/>
                <w:lang w:val="bg-BG"/>
              </w:rPr>
              <w:t>ите технологии продукция от тях,</w:t>
            </w:r>
            <w:r w:rsidRPr="00F26856">
              <w:rPr>
                <w:rFonts w:ascii="Arial" w:hAnsi="Arial" w:cs="Arial"/>
                <w:snapToGrid w:val="0"/>
                <w:lang w:val="bg-BG"/>
              </w:rPr>
              <w:t xml:space="preserve"> </w:t>
            </w:r>
            <w:r w:rsidRPr="00F26856">
              <w:rPr>
                <w:rFonts w:ascii="Arial" w:hAnsi="Arial" w:cs="Arial"/>
                <w:snapToGrid w:val="0"/>
                <w:lang w:val="bg-BG"/>
              </w:rPr>
              <w:t>както и</w:t>
            </w:r>
            <w:r>
              <w:rPr>
                <w:rFonts w:ascii="Arial" w:hAnsi="Arial" w:cs="Arial"/>
                <w:snapToGrid w:val="0"/>
                <w:lang w:val="bg-BG"/>
              </w:rPr>
              <w:t xml:space="preserve"> различните видове организми.</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lang w:val="bg-BG"/>
              </w:rPr>
            </w:pPr>
            <w:r w:rsidRPr="00F26856">
              <w:rPr>
                <w:rFonts w:ascii="Arial" w:hAnsi="Arial" w:cs="Arial"/>
                <w:b/>
                <w:bCs/>
                <w:snapToGrid w:val="0"/>
                <w:lang w:val="bg-BG"/>
              </w:rPr>
              <w:t>Рибовъдно стопанство или стопанство</w:t>
            </w:r>
            <w:r w:rsidR="00F26856">
              <w:rPr>
                <w:rFonts w:ascii="Arial" w:hAnsi="Arial" w:cs="Arial"/>
                <w:b/>
                <w:bCs/>
                <w:snapToGrid w:val="0"/>
                <w:lang w:val="bg-BG"/>
              </w:rPr>
              <w:t xml:space="preserve"> за производство на аквакултури</w:t>
            </w:r>
          </w:p>
        </w:tc>
        <w:tc>
          <w:tcPr>
            <w:tcW w:w="7326" w:type="dxa"/>
            <w:shd w:val="clear" w:color="auto" w:fill="F3F3F3"/>
          </w:tcPr>
          <w:p w:rsidR="00395F2B" w:rsidRPr="00F26856" w:rsidRDefault="00395F2B" w:rsidP="00A43D2A">
            <w:pPr>
              <w:widowControl w:val="0"/>
              <w:autoSpaceDE w:val="0"/>
              <w:autoSpaceDN w:val="0"/>
              <w:adjustRightInd w:val="0"/>
              <w:spacing w:before="120" w:after="120" w:line="240" w:lineRule="auto"/>
              <w:jc w:val="both"/>
              <w:rPr>
                <w:rFonts w:ascii="Arial" w:hAnsi="Arial" w:cs="Arial"/>
                <w:snapToGrid w:val="0"/>
                <w:lang w:val="bg-BG"/>
              </w:rPr>
            </w:pPr>
            <w:r w:rsidRPr="00F26856">
              <w:rPr>
                <w:rFonts w:ascii="Arial" w:hAnsi="Arial" w:cs="Arial"/>
                <w:snapToGrid w:val="0"/>
                <w:lang w:val="bg-BG"/>
              </w:rPr>
              <w:t>Стопанство, специализирано в изпълняване на дейности, свързани с развъждането и отглеждането на риби и други водни организми.</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Безвъзмездна финансова помощ</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F26856" w:rsidTr="00A43D2A">
        <w:trPr>
          <w:trHeight w:val="643"/>
        </w:trPr>
        <w:tc>
          <w:tcPr>
            <w:tcW w:w="2248" w:type="dxa"/>
            <w:shd w:val="clear" w:color="auto" w:fill="E6E6E6"/>
          </w:tcPr>
          <w:p w:rsidR="00395F2B" w:rsidRPr="00F26856" w:rsidRDefault="00F26856" w:rsidP="00A43D2A">
            <w:pPr>
              <w:spacing w:before="120" w:after="120" w:line="240" w:lineRule="auto"/>
              <w:rPr>
                <w:rFonts w:ascii="Arial" w:hAnsi="Arial" w:cs="Arial"/>
                <w:b/>
                <w:bCs/>
                <w:snapToGrid w:val="0"/>
                <w:lang w:val="bg-BG"/>
              </w:rPr>
            </w:pPr>
            <w:r>
              <w:rPr>
                <w:rFonts w:ascii="Arial" w:hAnsi="Arial" w:cs="Arial"/>
                <w:b/>
                <w:bCs/>
                <w:snapToGrid w:val="0"/>
                <w:lang w:val="bg-BG"/>
              </w:rPr>
              <w:lastRenderedPageBreak/>
              <w:t>Бенефициер</w:t>
            </w:r>
            <w:r w:rsidR="00395F2B" w:rsidRPr="00F26856">
              <w:rPr>
                <w:rFonts w:ascii="Arial" w:hAnsi="Arial" w:cs="Arial"/>
                <w:b/>
                <w:bCs/>
                <w:snapToGrid w:val="0"/>
                <w:lang w:val="bg-BG"/>
              </w:rPr>
              <w:t xml:space="preserve"> на безвъзмездна финансова помощ</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w:t>
            </w:r>
            <w:r w:rsidR="00F26856">
              <w:rPr>
                <w:rFonts w:ascii="Arial" w:hAnsi="Arial" w:cs="Arial"/>
                <w:snapToGrid w:val="0"/>
                <w:lang w:val="bg-BG"/>
              </w:rPr>
              <w:t>а създаване на ЕО),  бенефициер</w:t>
            </w:r>
            <w:r w:rsidRPr="00F26856">
              <w:rPr>
                <w:rFonts w:ascii="Arial" w:hAnsi="Arial" w:cs="Arial"/>
                <w:snapToGrid w:val="0"/>
                <w:lang w:val="bg-BG"/>
              </w:rPr>
              <w:t xml:space="preserve">ите са публични или частни предприятия, които изпълняват отделен проект и получават публична помощ. </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Басейново стопанство</w:t>
            </w:r>
          </w:p>
        </w:tc>
        <w:tc>
          <w:tcPr>
            <w:tcW w:w="7326" w:type="dxa"/>
            <w:shd w:val="clear" w:color="auto" w:fill="F3F3F3"/>
          </w:tcPr>
          <w:p w:rsidR="00395F2B" w:rsidRPr="00F26856" w:rsidRDefault="00F26856" w:rsidP="00A43D2A">
            <w:pPr>
              <w:widowControl w:val="0"/>
              <w:autoSpaceDE w:val="0"/>
              <w:autoSpaceDN w:val="0"/>
              <w:adjustRightInd w:val="0"/>
              <w:spacing w:before="120" w:after="120" w:line="240" w:lineRule="auto"/>
              <w:jc w:val="both"/>
              <w:rPr>
                <w:rFonts w:ascii="Arial" w:hAnsi="Arial" w:cs="Arial"/>
                <w:snapToGrid w:val="0"/>
                <w:lang w:val="bg-BG"/>
              </w:rPr>
            </w:pPr>
            <w:r>
              <w:rPr>
                <w:rFonts w:ascii="Arial" w:hAnsi="Arial" w:cs="Arial"/>
                <w:snapToGrid w:val="0"/>
                <w:lang w:val="bg-BG"/>
              </w:rPr>
              <w:t>Стопанство</w:t>
            </w:r>
            <w:r w:rsidR="00395F2B" w:rsidRPr="00F26856">
              <w:rPr>
                <w:rFonts w:ascii="Arial" w:hAnsi="Arial" w:cs="Arial"/>
                <w:snapToGrid w:val="0"/>
                <w:lang w:val="bg-BG"/>
              </w:rPr>
              <w:t>, в която производствените мощности са специално изградени или приспособени земни и/или бетонни басейни</w:t>
            </w:r>
            <w:r>
              <w:rPr>
                <w:rFonts w:ascii="Arial" w:hAnsi="Arial" w:cs="Arial"/>
                <w:snapToGrid w:val="0"/>
                <w:lang w:val="bg-BG"/>
              </w:rPr>
              <w:t xml:space="preserve"> и/или друг материал</w:t>
            </w:r>
            <w:r w:rsidR="00395F2B" w:rsidRPr="00F26856">
              <w:rPr>
                <w:rFonts w:ascii="Arial" w:hAnsi="Arial" w:cs="Arial"/>
                <w:snapToGrid w:val="0"/>
                <w:lang w:val="bg-BG"/>
              </w:rPr>
              <w:t xml:space="preserve"> за извършване на дейности, свързани с развъждането и отглеждането на риби и други водни организми.</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Възобновяеми енергийни източници</w:t>
            </w:r>
          </w:p>
        </w:tc>
        <w:tc>
          <w:tcPr>
            <w:tcW w:w="7326" w:type="dxa"/>
            <w:shd w:val="clear" w:color="auto" w:fill="F3F3F3"/>
          </w:tcPr>
          <w:p w:rsidR="00395F2B" w:rsidRPr="00F26856" w:rsidRDefault="00395F2B" w:rsidP="00A43D2A">
            <w:pPr>
              <w:spacing w:before="120" w:after="120" w:line="240" w:lineRule="auto"/>
              <w:rPr>
                <w:rFonts w:ascii="Arial" w:hAnsi="Arial" w:cs="Arial"/>
                <w:snapToGrid w:val="0"/>
                <w:lang w:val="bg-BG"/>
              </w:rPr>
            </w:pPr>
            <w:r w:rsidRPr="00F26856">
              <w:rPr>
                <w:rFonts w:ascii="Arial" w:hAnsi="Arial" w:cs="Arial"/>
                <w:snapToGrid w:val="0"/>
                <w:lang w:val="bg-BG"/>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Видове с пазарен потенциал</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Видове, за които средносрочните прогнози показват, че е вероятно пазарното търсене да надвиши предлагането</w:t>
            </w:r>
            <w:r w:rsidRPr="00F26856">
              <w:rPr>
                <w:rFonts w:ascii="Arial" w:eastAsia="EUAlbertina-Regular-Identity-H" w:hAnsi="Arial" w:cs="Arial"/>
                <w:lang w:val="bg-BG"/>
              </w:rPr>
              <w:t>.</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Воден обект</w:t>
            </w:r>
          </w:p>
        </w:tc>
        <w:tc>
          <w:tcPr>
            <w:tcW w:w="7326" w:type="dxa"/>
            <w:shd w:val="clear" w:color="auto" w:fill="F3F3F3"/>
          </w:tcPr>
          <w:p w:rsidR="00395F2B" w:rsidRPr="00F26856" w:rsidRDefault="00395F2B" w:rsidP="00A43D2A">
            <w:pPr>
              <w:widowControl w:val="0"/>
              <w:autoSpaceDE w:val="0"/>
              <w:autoSpaceDN w:val="0"/>
              <w:adjustRightInd w:val="0"/>
              <w:spacing w:before="120" w:after="120" w:line="240" w:lineRule="auto"/>
              <w:jc w:val="both"/>
              <w:rPr>
                <w:rFonts w:ascii="Arial" w:hAnsi="Arial" w:cs="Arial"/>
                <w:snapToGrid w:val="0"/>
                <w:lang w:val="bg-BG"/>
              </w:rPr>
            </w:pPr>
            <w:r w:rsidRPr="00F26856">
              <w:rPr>
                <w:rFonts w:ascii="Arial" w:hAnsi="Arial" w:cs="Arial"/>
                <w:snapToGrid w:val="0"/>
                <w:lang w:val="bg-BG"/>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Водовземане</w:t>
            </w:r>
          </w:p>
        </w:tc>
        <w:tc>
          <w:tcPr>
            <w:tcW w:w="7326" w:type="dxa"/>
            <w:shd w:val="clear" w:color="auto" w:fill="F3F3F3"/>
          </w:tcPr>
          <w:p w:rsidR="00395F2B" w:rsidRPr="00F26856" w:rsidRDefault="00395F2B" w:rsidP="00A43D2A">
            <w:pPr>
              <w:widowControl w:val="0"/>
              <w:autoSpaceDE w:val="0"/>
              <w:autoSpaceDN w:val="0"/>
              <w:adjustRightInd w:val="0"/>
              <w:spacing w:before="120" w:after="120" w:line="240" w:lineRule="auto"/>
              <w:jc w:val="both"/>
              <w:rPr>
                <w:rFonts w:ascii="Arial" w:hAnsi="Arial" w:cs="Arial"/>
                <w:snapToGrid w:val="0"/>
                <w:lang w:val="bg-BG"/>
              </w:rPr>
            </w:pPr>
            <w:r w:rsidRPr="00F26856">
              <w:rPr>
                <w:rFonts w:ascii="Arial" w:hAnsi="Arial" w:cs="Arial"/>
                <w:snapToGrid w:val="0"/>
                <w:lang w:val="bg-BG"/>
              </w:rPr>
              <w:t>Обхваща всички дейности, свързани с отнемане на води от водните обекти и/или отклоняването им от тях, както и използването на енергията на водата</w:t>
            </w:r>
            <w:r w:rsidR="00F26856">
              <w:rPr>
                <w:rFonts w:ascii="Arial" w:hAnsi="Arial" w:cs="Arial"/>
                <w:snapToGrid w:val="0"/>
                <w:lang w:val="bg-BG"/>
              </w:rPr>
              <w:t>.</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Група предприятия</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Дата на започване на работата</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95F2B" w:rsidRPr="00F26856" w:rsidTr="00A43D2A">
        <w:trPr>
          <w:trHeight w:val="895"/>
        </w:trPr>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Дейност</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Допустими за финансиране разходи</w:t>
            </w:r>
          </w:p>
        </w:tc>
        <w:tc>
          <w:tcPr>
            <w:tcW w:w="7326" w:type="dxa"/>
            <w:shd w:val="clear" w:color="auto" w:fill="F3F3F3"/>
          </w:tcPr>
          <w:p w:rsidR="00395F2B" w:rsidRPr="00F26856" w:rsidRDefault="00395F2B" w:rsidP="00A43D2A">
            <w:pPr>
              <w:spacing w:before="120" w:after="120" w:line="240" w:lineRule="auto"/>
              <w:jc w:val="both"/>
              <w:rPr>
                <w:rFonts w:ascii="Arial" w:hAnsi="Arial" w:cs="Arial"/>
                <w:lang w:val="bg-BG"/>
              </w:rPr>
            </w:pPr>
            <w:r w:rsidRPr="00F26856">
              <w:rPr>
                <w:rFonts w:ascii="Arial" w:hAnsi="Arial" w:cs="Arial"/>
                <w:snapToGrid w:val="0"/>
                <w:lang w:val="bg-BG"/>
              </w:rPr>
              <w:t>Допустими за финансиране разходи е общата сума от всички плащания за одобрените на бенефициента инвестиции</w:t>
            </w:r>
          </w:p>
        </w:tc>
      </w:tr>
      <w:tr w:rsidR="000A6976" w:rsidRPr="00F26856" w:rsidTr="00A43D2A">
        <w:tc>
          <w:tcPr>
            <w:tcW w:w="2248" w:type="dxa"/>
            <w:shd w:val="clear" w:color="auto" w:fill="E6E6E6"/>
          </w:tcPr>
          <w:p w:rsidR="000A6976" w:rsidRPr="00F26856" w:rsidRDefault="000A6976"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lastRenderedPageBreak/>
              <w:t>Дребномащабен крайбрежен риболов</w:t>
            </w:r>
          </w:p>
        </w:tc>
        <w:tc>
          <w:tcPr>
            <w:tcW w:w="7326" w:type="dxa"/>
            <w:shd w:val="clear" w:color="auto" w:fill="F3F3F3"/>
          </w:tcPr>
          <w:p w:rsidR="000A6976" w:rsidRPr="00F26856" w:rsidRDefault="000A6976"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 xml:space="preserve">Риболов, извършван от риболовни кораби с обща дължина под 12 метра, които не са съоръжени с влачени риболовни уреди като изброените в таблица 3 от приложение I към Регламент (ЕО) № 26/2004 на Комисията </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 xml:space="preserve">Енергийна ефективност </w:t>
            </w:r>
          </w:p>
          <w:p w:rsidR="00395F2B" w:rsidRPr="00F26856" w:rsidRDefault="00395F2B" w:rsidP="00A43D2A">
            <w:pPr>
              <w:spacing w:before="120" w:after="120" w:line="240" w:lineRule="auto"/>
              <w:rPr>
                <w:rFonts w:ascii="Arial" w:hAnsi="Arial" w:cs="Arial"/>
                <w:b/>
                <w:bCs/>
                <w:snapToGrid w:val="0"/>
                <w:lang w:val="bg-BG"/>
              </w:rPr>
            </w:pP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p>
        </w:tc>
      </w:tr>
      <w:tr w:rsidR="00395F2B" w:rsidRPr="00F26856" w:rsidTr="00A43D2A">
        <w:trPr>
          <w:trHeight w:val="1525"/>
        </w:trPr>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Зарибителен</w:t>
            </w:r>
            <w:r w:rsidRPr="00F26856">
              <w:rPr>
                <w:rFonts w:ascii="Arial" w:hAnsi="Arial" w:cs="Arial"/>
                <w:b/>
                <w:bCs/>
                <w:u w:val="single"/>
                <w:lang w:val="bg-BG"/>
              </w:rPr>
              <w:t xml:space="preserve"> </w:t>
            </w:r>
            <w:r w:rsidRPr="00F26856">
              <w:rPr>
                <w:rFonts w:ascii="Arial" w:hAnsi="Arial" w:cs="Arial"/>
                <w:b/>
                <w:bCs/>
                <w:snapToGrid w:val="0"/>
                <w:lang w:val="bg-BG"/>
              </w:rPr>
              <w:t>материал</w:t>
            </w:r>
          </w:p>
        </w:tc>
        <w:tc>
          <w:tcPr>
            <w:tcW w:w="7326" w:type="dxa"/>
            <w:shd w:val="clear" w:color="auto" w:fill="F3F3F3"/>
          </w:tcPr>
          <w:p w:rsidR="00395F2B" w:rsidRPr="00F26856" w:rsidRDefault="00F26856" w:rsidP="00A43D2A">
            <w:pPr>
              <w:spacing w:before="120" w:after="120" w:line="240" w:lineRule="auto"/>
              <w:rPr>
                <w:rFonts w:ascii="Arial" w:hAnsi="Arial" w:cs="Arial"/>
                <w:lang w:val="bg-BG"/>
              </w:rPr>
            </w:pPr>
            <w:r>
              <w:rPr>
                <w:rFonts w:ascii="Arial" w:hAnsi="Arial" w:cs="Arial"/>
                <w:snapToGrid w:val="0"/>
                <w:lang w:val="bg-BG"/>
              </w:rPr>
              <w:t>Зарибителен материал</w:t>
            </w:r>
            <w:r w:rsidR="00647201" w:rsidRPr="00F26856">
              <w:rPr>
                <w:rFonts w:ascii="Arial" w:hAnsi="Arial" w:cs="Arial"/>
                <w:snapToGrid w:val="0"/>
                <w:lang w:val="bg-BG"/>
              </w:rPr>
              <w:t xml:space="preserve"> е риби, оплоден хайвер, личинки или други водни организми, предназначени за доотглеждане в регистрирани животновъдни обекти или разселване в естествени или изкуствени водоеми, независимо от тяхното </w:t>
            </w:r>
            <w:r w:rsidRPr="00F26856">
              <w:rPr>
                <w:rFonts w:ascii="Arial" w:hAnsi="Arial" w:cs="Arial"/>
                <w:snapToGrid w:val="0"/>
                <w:lang w:val="bg-BG"/>
              </w:rPr>
              <w:t>тегло и възраст.</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 xml:space="preserve">Изпълнител, определен от </w:t>
            </w:r>
            <w:r w:rsidR="00F26856">
              <w:rPr>
                <w:rFonts w:ascii="Arial" w:hAnsi="Arial" w:cs="Arial"/>
                <w:b/>
                <w:bCs/>
                <w:snapToGrid w:val="0"/>
                <w:lang w:val="bg-BG"/>
              </w:rPr>
              <w:t>страна на бенефициер</w:t>
            </w:r>
            <w:r w:rsidRPr="00F26856">
              <w:rPr>
                <w:rFonts w:ascii="Arial" w:hAnsi="Arial" w:cs="Arial"/>
                <w:b/>
                <w:bCs/>
                <w:snapToGrid w:val="0"/>
                <w:lang w:val="bg-BG"/>
              </w:rPr>
              <w:t xml:space="preserve">а </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Изпълнители на дейности по прое</w:t>
            </w:r>
            <w:r w:rsidR="00F26856">
              <w:rPr>
                <w:rFonts w:ascii="Arial" w:hAnsi="Arial" w:cs="Arial"/>
                <w:snapToGrid w:val="0"/>
                <w:lang w:val="bg-BG"/>
              </w:rPr>
              <w:t>кта, възложени им от бенефициер</w:t>
            </w:r>
            <w:r w:rsidRPr="00F26856">
              <w:rPr>
                <w:rFonts w:ascii="Arial" w:hAnsi="Arial" w:cs="Arial"/>
                <w:snapToGrid w:val="0"/>
                <w:lang w:val="bg-BG"/>
              </w:rPr>
              <w:t>ите на безвъзмездна финансова помощ. Изпълн</w:t>
            </w:r>
            <w:r w:rsidR="00F26856">
              <w:rPr>
                <w:rFonts w:ascii="Arial" w:hAnsi="Arial" w:cs="Arial"/>
                <w:snapToGrid w:val="0"/>
                <w:lang w:val="bg-BG"/>
              </w:rPr>
              <w:t>ителите от страна на бенефициер</w:t>
            </w:r>
            <w:r w:rsidRPr="00F26856">
              <w:rPr>
                <w:rFonts w:ascii="Arial" w:hAnsi="Arial" w:cs="Arial"/>
                <w:snapToGrid w:val="0"/>
                <w:lang w:val="bg-BG"/>
              </w:rPr>
              <w:t>а не са партньори и се определят в съответствие с реда за определяне на изп</w:t>
            </w:r>
            <w:r w:rsidR="0023214E">
              <w:rPr>
                <w:rFonts w:ascii="Arial" w:hAnsi="Arial" w:cs="Arial"/>
                <w:snapToGrid w:val="0"/>
                <w:lang w:val="bg-BG"/>
              </w:rPr>
              <w:t>ълнител от страна на бенефициер</w:t>
            </w:r>
            <w:r w:rsidRPr="00F26856">
              <w:rPr>
                <w:rFonts w:ascii="Arial" w:hAnsi="Arial" w:cs="Arial"/>
                <w:snapToGrid w:val="0"/>
                <w:lang w:val="bg-BG"/>
              </w:rPr>
              <w:t>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395F2B" w:rsidRPr="00F26856" w:rsidTr="00A43D2A">
        <w:trPr>
          <w:trHeight w:val="1102"/>
        </w:trPr>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Икономически оператор</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Икономическа жизнеспособност</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395F2B" w:rsidRPr="00F26856" w:rsidTr="00A43D2A">
        <w:trPr>
          <w:trHeight w:val="1345"/>
        </w:trPr>
        <w:tc>
          <w:tcPr>
            <w:tcW w:w="2248" w:type="dxa"/>
            <w:shd w:val="clear" w:color="auto" w:fill="E6E6E6"/>
          </w:tcPr>
          <w:p w:rsidR="00395F2B" w:rsidRPr="00F26856" w:rsidDel="00886F43"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Изкуствени водоеми</w:t>
            </w:r>
          </w:p>
        </w:tc>
        <w:tc>
          <w:tcPr>
            <w:tcW w:w="7326" w:type="dxa"/>
            <w:shd w:val="clear" w:color="auto" w:fill="F3F3F3"/>
          </w:tcPr>
          <w:p w:rsidR="00395F2B" w:rsidRPr="00F26856" w:rsidDel="00886F43" w:rsidRDefault="00395F2B" w:rsidP="00A43D2A">
            <w:pPr>
              <w:widowControl w:val="0"/>
              <w:autoSpaceDE w:val="0"/>
              <w:autoSpaceDN w:val="0"/>
              <w:adjustRightInd w:val="0"/>
              <w:spacing w:before="120" w:after="120" w:line="240" w:lineRule="auto"/>
              <w:jc w:val="both"/>
              <w:rPr>
                <w:rFonts w:ascii="Arial" w:hAnsi="Arial" w:cs="Arial"/>
                <w:snapToGrid w:val="0"/>
                <w:lang w:val="bg-BG"/>
              </w:rPr>
            </w:pPr>
            <w:r w:rsidRPr="00F26856">
              <w:rPr>
                <w:rFonts w:ascii="Arial" w:hAnsi="Arial" w:cs="Arial"/>
                <w:snapToGrid w:val="0"/>
                <w:lang w:val="bg-BG"/>
              </w:rPr>
              <w:t>Изкуствени водоеми са изкустве</w:t>
            </w:r>
            <w:r w:rsidR="0023214E">
              <w:rPr>
                <w:rFonts w:ascii="Arial" w:hAnsi="Arial" w:cs="Arial"/>
                <w:snapToGrid w:val="0"/>
                <w:lang w:val="bg-BG"/>
              </w:rPr>
              <w:t>ни водни обекти съгласно чл. 3, ал. 1</w:t>
            </w:r>
            <w:r w:rsidRPr="00F26856">
              <w:rPr>
                <w:rFonts w:ascii="Arial" w:hAnsi="Arial" w:cs="Arial"/>
                <w:snapToGrid w:val="0"/>
                <w:lang w:val="bg-BG"/>
              </w:rPr>
              <w:t xml:space="preserve"> от ЗРА - язовирите, бентовете и изравнителите, каналите, баластриерните водоеми, хидропарковете, технологичните водоеми на електрическите централи и на други индустриални предприятия или земеделски стопанства. </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u w:val="single"/>
                <w:lang w:val="bg-BG"/>
              </w:rPr>
            </w:pPr>
            <w:r w:rsidRPr="00F26856">
              <w:rPr>
                <w:rFonts w:ascii="Arial" w:hAnsi="Arial" w:cs="Arial"/>
                <w:b/>
                <w:bCs/>
                <w:snapToGrid w:val="0"/>
                <w:lang w:val="bg-BG"/>
              </w:rPr>
              <w:t>Иновация</w:t>
            </w:r>
          </w:p>
        </w:tc>
        <w:tc>
          <w:tcPr>
            <w:tcW w:w="7326" w:type="dxa"/>
            <w:shd w:val="clear" w:color="auto" w:fill="F3F3F3"/>
          </w:tcPr>
          <w:p w:rsidR="00395F2B" w:rsidRPr="00F26856" w:rsidRDefault="00395F2B" w:rsidP="00A43D2A">
            <w:pPr>
              <w:widowControl w:val="0"/>
              <w:autoSpaceDE w:val="0"/>
              <w:autoSpaceDN w:val="0"/>
              <w:adjustRightInd w:val="0"/>
              <w:spacing w:before="120" w:after="120" w:line="240" w:lineRule="auto"/>
              <w:jc w:val="both"/>
              <w:rPr>
                <w:rFonts w:ascii="Arial" w:hAnsi="Arial" w:cs="Arial"/>
                <w:snapToGrid w:val="0"/>
                <w:lang w:val="bg-BG"/>
              </w:rPr>
            </w:pPr>
            <w:r w:rsidRPr="00F26856">
              <w:rPr>
                <w:rFonts w:ascii="Arial" w:hAnsi="Arial" w:cs="Arial"/>
                <w:snapToGrid w:val="0"/>
                <w:lang w:val="bg-BG"/>
              </w:rPr>
              <w:t>Въвеждане на нова или значително подобрена производствена технология и/или елементи от нея, на нови методи в аквапроизводството, водещи до значителни подобрения и въвеждане на нови за фермата добри практики.</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Кандидати</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F26856" w:rsidTr="00A43D2A">
        <w:trPr>
          <w:trHeight w:val="851"/>
        </w:trPr>
        <w:tc>
          <w:tcPr>
            <w:tcW w:w="2248" w:type="dxa"/>
            <w:shd w:val="clear" w:color="auto" w:fill="E6E6E6"/>
          </w:tcPr>
          <w:p w:rsidR="00395F2B" w:rsidRPr="00F26856" w:rsidRDefault="00395F2B" w:rsidP="00A43D2A">
            <w:pPr>
              <w:spacing w:before="120" w:after="120" w:line="240" w:lineRule="auto"/>
              <w:rPr>
                <w:rFonts w:ascii="Arial" w:hAnsi="Arial" w:cs="Arial"/>
                <w:b/>
                <w:bCs/>
                <w:u w:val="single"/>
                <w:lang w:val="bg-BG"/>
              </w:rPr>
            </w:pPr>
            <w:r w:rsidRPr="00F26856">
              <w:rPr>
                <w:rFonts w:ascii="Arial" w:hAnsi="Arial" w:cs="Arial"/>
                <w:b/>
                <w:bCs/>
                <w:snapToGrid w:val="0"/>
                <w:lang w:val="bg-BG"/>
              </w:rPr>
              <w:t>Личинка</w:t>
            </w:r>
          </w:p>
        </w:tc>
        <w:tc>
          <w:tcPr>
            <w:tcW w:w="7326" w:type="dxa"/>
            <w:shd w:val="clear" w:color="auto" w:fill="F3F3F3"/>
          </w:tcPr>
          <w:p w:rsidR="00395F2B" w:rsidRPr="00F26856" w:rsidRDefault="00833A1A" w:rsidP="00A43D2A">
            <w:pPr>
              <w:spacing w:before="120" w:after="120" w:line="240" w:lineRule="auto"/>
              <w:jc w:val="both"/>
              <w:rPr>
                <w:rFonts w:ascii="Arial" w:hAnsi="Arial" w:cs="Arial"/>
                <w:lang w:val="bg-BG"/>
              </w:rPr>
            </w:pPr>
            <w:r w:rsidRPr="00F26856">
              <w:rPr>
                <w:rFonts w:ascii="Arial" w:hAnsi="Arial" w:cs="Arial"/>
                <w:snapToGrid w:val="0"/>
                <w:lang w:val="bg-BG"/>
              </w:rPr>
              <w:t>"Личинка" е стадий от развитието на рибите – от излюпването на хайвера до резорбиране на жълтъчното мехурче.</w:t>
            </w:r>
          </w:p>
        </w:tc>
      </w:tr>
      <w:tr w:rsidR="00395F2B" w:rsidRPr="00F26856" w:rsidTr="00A43D2A">
        <w:trPr>
          <w:trHeight w:val="391"/>
        </w:trPr>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Мярка</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Мярка е набор от операции</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 xml:space="preserve">Материални </w:t>
            </w:r>
            <w:r w:rsidRPr="00F26856">
              <w:rPr>
                <w:rFonts w:ascii="Arial" w:hAnsi="Arial" w:cs="Arial"/>
                <w:b/>
                <w:bCs/>
                <w:snapToGrid w:val="0"/>
                <w:lang w:val="bg-BG"/>
              </w:rPr>
              <w:lastRenderedPageBreak/>
              <w:t>активи</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lastRenderedPageBreak/>
              <w:t xml:space="preserve">По смисъла на чл. 2, пар. 29 от Регламент (ЕО) № 651/2014 </w:t>
            </w:r>
            <w:r w:rsidRPr="00F26856">
              <w:rPr>
                <w:rFonts w:ascii="Arial" w:hAnsi="Arial" w:cs="Arial"/>
                <w:snapToGrid w:val="0"/>
                <w:lang w:val="bg-BG"/>
              </w:rPr>
              <w:lastRenderedPageBreak/>
              <w:t>„материални активи" означава активи, състоящи се от земя, сгради, съоръжения, машини и оборудване.</w:t>
            </w:r>
          </w:p>
        </w:tc>
      </w:tr>
      <w:tr w:rsidR="00395F2B" w:rsidRPr="00F26856" w:rsidTr="00A43D2A">
        <w:trPr>
          <w:trHeight w:val="593"/>
        </w:trPr>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lastRenderedPageBreak/>
              <w:t xml:space="preserve">Място на изпълнение на проекта </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Мястото на физическото осъществяване на инвестицията.</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eastAsia="Calibri" w:hAnsi="Arial" w:cs="Arial"/>
                <w:b/>
                <w:bCs/>
                <w:snapToGrid w:val="0"/>
                <w:lang w:val="bg-BG"/>
              </w:rPr>
            </w:pPr>
            <w:r w:rsidRPr="00F26856">
              <w:rPr>
                <w:rFonts w:ascii="Arial" w:eastAsia="Calibri" w:hAnsi="Arial" w:cs="Arial"/>
                <w:b/>
                <w:bCs/>
                <w:snapToGrid w:val="0"/>
                <w:lang w:val="bg-BG"/>
              </w:rPr>
              <w:t>Междинно плащане</w:t>
            </w:r>
          </w:p>
        </w:tc>
        <w:tc>
          <w:tcPr>
            <w:tcW w:w="7326" w:type="dxa"/>
            <w:shd w:val="clear" w:color="auto" w:fill="F3F3F3"/>
          </w:tcPr>
          <w:p w:rsidR="00395F2B" w:rsidRPr="00F26856" w:rsidRDefault="00395F2B" w:rsidP="00A43D2A">
            <w:pPr>
              <w:spacing w:before="120" w:after="120" w:line="240" w:lineRule="auto"/>
              <w:jc w:val="both"/>
              <w:rPr>
                <w:rFonts w:ascii="Arial" w:eastAsia="Calibri" w:hAnsi="Arial" w:cs="Arial"/>
                <w:snapToGrid w:val="0"/>
                <w:lang w:val="bg-BG"/>
              </w:rPr>
            </w:pPr>
            <w:r w:rsidRPr="00F26856">
              <w:rPr>
                <w:rFonts w:ascii="Arial" w:eastAsia="Calibri" w:hAnsi="Arial" w:cs="Arial"/>
                <w:snapToGrid w:val="0"/>
                <w:lang w:val="bg-BG"/>
              </w:rPr>
              <w:t>Плащане за обособена част от одобрената и извършена инвестиция.</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Микро, малки и средни предприятия</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F26856">
              <w:rPr>
                <w:rFonts w:ascii="Arial" w:hAnsi="Arial" w:cs="Arial"/>
                <w:lang w:val="bg-BG"/>
              </w:rPr>
              <w:t xml:space="preserve"> </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Нематериални активи</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Активи, които нямат физически или финансов израз, като патенти, лицензи, ноу- хау или друга интелектуална собственост.</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 xml:space="preserve">Нередност </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Нови видове риба</w:t>
            </w:r>
          </w:p>
        </w:tc>
        <w:tc>
          <w:tcPr>
            <w:tcW w:w="7326" w:type="dxa"/>
            <w:shd w:val="clear" w:color="auto" w:fill="F3F3F3"/>
          </w:tcPr>
          <w:p w:rsidR="00395F2B" w:rsidRPr="00F26856" w:rsidRDefault="00395F2B" w:rsidP="00A43D2A">
            <w:pPr>
              <w:widowControl w:val="0"/>
              <w:autoSpaceDE w:val="0"/>
              <w:autoSpaceDN w:val="0"/>
              <w:adjustRightInd w:val="0"/>
              <w:spacing w:before="120" w:after="120" w:line="240" w:lineRule="auto"/>
              <w:jc w:val="both"/>
              <w:rPr>
                <w:rFonts w:ascii="Arial" w:hAnsi="Arial" w:cs="Arial"/>
                <w:snapToGrid w:val="0"/>
                <w:lang w:val="bg-BG"/>
              </w:rPr>
            </w:pPr>
            <w:r w:rsidRPr="00F26856">
              <w:rPr>
                <w:rFonts w:ascii="Arial" w:hAnsi="Arial" w:cs="Arial"/>
                <w:snapToGrid w:val="0"/>
                <w:lang w:val="bg-BG"/>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Независими оферти</w:t>
            </w:r>
          </w:p>
        </w:tc>
        <w:tc>
          <w:tcPr>
            <w:tcW w:w="7326" w:type="dxa"/>
            <w:shd w:val="clear" w:color="auto" w:fill="F3F3F3"/>
          </w:tcPr>
          <w:p w:rsidR="00395F2B" w:rsidRPr="0023214E" w:rsidRDefault="00557FD8" w:rsidP="00A43D2A">
            <w:pPr>
              <w:autoSpaceDE w:val="0"/>
              <w:autoSpaceDN w:val="0"/>
              <w:spacing w:before="120" w:after="120" w:line="240" w:lineRule="auto"/>
              <w:jc w:val="both"/>
              <w:rPr>
                <w:rFonts w:ascii="Arial" w:eastAsia="Times New Roman" w:hAnsi="Arial" w:cs="Arial"/>
                <w:lang w:val="bg-BG"/>
              </w:rPr>
            </w:pPr>
            <w:r w:rsidRPr="00F26856">
              <w:rPr>
                <w:rFonts w:ascii="Arial" w:eastAsia="Times New Roman" w:hAnsi="Arial" w:cs="Arial"/>
                <w:lang w:val="bg-BG"/>
              </w:rPr>
              <w:t xml:space="preserve">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tc>
      </w:tr>
      <w:tr w:rsidR="00395F2B" w:rsidRPr="00F26856" w:rsidTr="00A43D2A">
        <w:trPr>
          <w:trHeight w:val="634"/>
        </w:trPr>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Оперативни разходи</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Административните разходи и разходите, свързани с поддръжка и експлоатация на активите.</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 xml:space="preserve">Пункт за продажба към </w:t>
            </w:r>
            <w:r w:rsidR="0023214E">
              <w:rPr>
                <w:rFonts w:ascii="Arial" w:hAnsi="Arial" w:cs="Arial"/>
                <w:b/>
                <w:bCs/>
                <w:snapToGrid w:val="0"/>
                <w:lang w:val="bg-BG"/>
              </w:rPr>
              <w:t>стопанство за производство на аквакултури</w:t>
            </w:r>
          </w:p>
        </w:tc>
        <w:tc>
          <w:tcPr>
            <w:tcW w:w="7326" w:type="dxa"/>
            <w:shd w:val="clear" w:color="auto" w:fill="F3F3F3"/>
          </w:tcPr>
          <w:p w:rsidR="00395F2B" w:rsidRPr="00F26856" w:rsidRDefault="00395F2B" w:rsidP="00A43D2A">
            <w:pPr>
              <w:widowControl w:val="0"/>
              <w:autoSpaceDE w:val="0"/>
              <w:autoSpaceDN w:val="0"/>
              <w:adjustRightInd w:val="0"/>
              <w:spacing w:before="120" w:after="120" w:line="240" w:lineRule="auto"/>
              <w:jc w:val="both"/>
              <w:rPr>
                <w:rFonts w:ascii="Arial" w:hAnsi="Arial" w:cs="Arial"/>
                <w:snapToGrid w:val="0"/>
                <w:lang w:val="bg-BG"/>
              </w:rPr>
            </w:pPr>
            <w:r w:rsidRPr="00F26856">
              <w:rPr>
                <w:rFonts w:ascii="Arial" w:hAnsi="Arial" w:cs="Arial"/>
                <w:snapToGrid w:val="0"/>
                <w:lang w:val="bg-BG"/>
              </w:rPr>
              <w:t>Обект за търговия на дребно на произведената продукция, одобрен от БАБХ/ОДБХ и получил удостоверение за регистрация съгласно Закона за храните</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Програма</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Приоритет на Съюза</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Предприятие</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 xml:space="preserve">Всяко физическо лице, юридическо лице или гражданско дружество, което извършва стопанска дейност, независимо от собствеността, </w:t>
            </w:r>
            <w:r w:rsidRPr="00F26856">
              <w:rPr>
                <w:rFonts w:ascii="Arial" w:hAnsi="Arial" w:cs="Arial"/>
                <w:snapToGrid w:val="0"/>
                <w:lang w:val="bg-BG"/>
              </w:rPr>
              <w:lastRenderedPageBreak/>
              <w:t>правната и организационната си форма.</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lastRenderedPageBreak/>
              <w:t>Продукти от аквакултури</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 xml:space="preserve">Означава водните организми във всеки етап от техния жизнен цикъл, получени в резултат на дейности, свързани с аквакултурите, или продукти, получени от тях. </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 xml:space="preserve">Проектно предложение </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Прилежаща инфраструктура</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Проекти, свързани с производствена дейност</w:t>
            </w:r>
          </w:p>
        </w:tc>
        <w:tc>
          <w:tcPr>
            <w:tcW w:w="7326" w:type="dxa"/>
            <w:shd w:val="clear" w:color="auto" w:fill="F3F3F3"/>
          </w:tcPr>
          <w:p w:rsidR="00395F2B" w:rsidRPr="00F26856" w:rsidRDefault="00395F2B" w:rsidP="00A43D2A">
            <w:pPr>
              <w:widowControl w:val="0"/>
              <w:autoSpaceDE w:val="0"/>
              <w:autoSpaceDN w:val="0"/>
              <w:adjustRightInd w:val="0"/>
              <w:spacing w:before="120" w:after="120" w:line="240" w:lineRule="auto"/>
              <w:jc w:val="both"/>
              <w:rPr>
                <w:rFonts w:ascii="Arial" w:hAnsi="Arial" w:cs="Arial"/>
                <w:snapToGrid w:val="0"/>
                <w:lang w:val="bg-BG"/>
              </w:rPr>
            </w:pPr>
            <w:r w:rsidRPr="00F26856">
              <w:rPr>
                <w:rFonts w:ascii="Arial" w:hAnsi="Arial" w:cs="Arial"/>
                <w:snapToGrid w:val="0"/>
                <w:lang w:val="bg-BG"/>
              </w:rPr>
              <w:t>Проекти, отнасящи се до производството по направление аквакултури.</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Плащане в натура</w:t>
            </w:r>
          </w:p>
        </w:tc>
        <w:tc>
          <w:tcPr>
            <w:tcW w:w="7326" w:type="dxa"/>
            <w:shd w:val="clear" w:color="auto" w:fill="F3F3F3"/>
          </w:tcPr>
          <w:p w:rsidR="00395F2B" w:rsidRPr="00F26856" w:rsidRDefault="00395F2B" w:rsidP="00A43D2A">
            <w:pPr>
              <w:widowControl w:val="0"/>
              <w:autoSpaceDE w:val="0"/>
              <w:autoSpaceDN w:val="0"/>
              <w:adjustRightInd w:val="0"/>
              <w:spacing w:before="120" w:after="120" w:line="240" w:lineRule="auto"/>
              <w:jc w:val="both"/>
              <w:rPr>
                <w:rFonts w:ascii="Arial" w:hAnsi="Arial" w:cs="Arial"/>
                <w:snapToGrid w:val="0"/>
                <w:lang w:val="bg-BG"/>
              </w:rPr>
            </w:pPr>
            <w:r w:rsidRPr="00F26856">
              <w:rPr>
                <w:rFonts w:ascii="Arial" w:hAnsi="Arial" w:cs="Arial"/>
                <w:snapToGrid w:val="0"/>
                <w:lang w:val="bg-BG"/>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395F2B" w:rsidRPr="00F26856" w:rsidTr="00A43D2A">
        <w:trPr>
          <w:trHeight w:val="1012"/>
        </w:trPr>
        <w:tc>
          <w:tcPr>
            <w:tcW w:w="2248" w:type="dxa"/>
            <w:shd w:val="clear" w:color="auto" w:fill="E6E6E6"/>
          </w:tcPr>
          <w:p w:rsidR="00395F2B" w:rsidRPr="00F26856" w:rsidRDefault="00395F2B" w:rsidP="00A43D2A">
            <w:pPr>
              <w:spacing w:before="120" w:after="120" w:line="240" w:lineRule="auto"/>
              <w:rPr>
                <w:rFonts w:ascii="Arial" w:hAnsi="Arial" w:cs="Arial"/>
                <w:b/>
                <w:bCs/>
                <w:u w:val="single"/>
                <w:lang w:val="bg-BG"/>
              </w:rPr>
            </w:pPr>
            <w:r w:rsidRPr="00F26856">
              <w:rPr>
                <w:rFonts w:ascii="Arial" w:hAnsi="Arial" w:cs="Arial"/>
                <w:b/>
                <w:bCs/>
                <w:snapToGrid w:val="0"/>
                <w:lang w:val="bg-BG"/>
              </w:rPr>
              <w:t>Пълносистемно стопанство</w:t>
            </w:r>
          </w:p>
        </w:tc>
        <w:tc>
          <w:tcPr>
            <w:tcW w:w="7326" w:type="dxa"/>
            <w:shd w:val="clear" w:color="auto" w:fill="F3F3F3"/>
          </w:tcPr>
          <w:p w:rsidR="00395F2B" w:rsidRPr="00F26856" w:rsidRDefault="00395F2B" w:rsidP="00A43D2A">
            <w:pPr>
              <w:spacing w:before="120" w:after="120" w:line="240" w:lineRule="auto"/>
              <w:jc w:val="both"/>
              <w:rPr>
                <w:rFonts w:ascii="Arial" w:hAnsi="Arial" w:cs="Arial"/>
                <w:lang w:val="bg-BG"/>
              </w:rPr>
            </w:pPr>
            <w:r w:rsidRPr="00F26856">
              <w:rPr>
                <w:rFonts w:ascii="Arial" w:hAnsi="Arial" w:cs="Arial"/>
                <w:snapToGrid w:val="0"/>
                <w:lang w:val="bg-BG"/>
              </w:rPr>
              <w:t xml:space="preserve">Стопанства, в които хидробионтите се отглеждат при пълен цикъл на развитие и производствените процеси включват всички технологични етапи от размножаване до отглеждането им до консумативни размери. </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Пускане на пазара</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Пускане на пазара означава притежав</w:t>
            </w:r>
            <w:r w:rsidR="0023214E">
              <w:rPr>
                <w:rFonts w:ascii="Arial" w:hAnsi="Arial" w:cs="Arial"/>
                <w:snapToGrid w:val="0"/>
                <w:lang w:val="bg-BG"/>
              </w:rPr>
              <w:t>ането на продукти от аквакултури</w:t>
            </w:r>
            <w:r w:rsidRPr="00F26856">
              <w:rPr>
                <w:rFonts w:ascii="Arial" w:hAnsi="Arial" w:cs="Arial"/>
                <w:snapToGrid w:val="0"/>
                <w:lang w:val="bg-BG"/>
              </w:rPr>
              <w:t xml:space="preserve">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F26856">
              <w:rPr>
                <w:rFonts w:ascii="Arial" w:hAnsi="Arial" w:cs="Arial"/>
                <w:lang w:val="bg-BG"/>
              </w:rPr>
              <w:t>.</w:t>
            </w:r>
          </w:p>
        </w:tc>
      </w:tr>
      <w:tr w:rsidR="00395F2B" w:rsidRPr="00F26856" w:rsidTr="00A43D2A">
        <w:trPr>
          <w:trHeight w:val="850"/>
        </w:trPr>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Продажба на дребно</w:t>
            </w:r>
          </w:p>
        </w:tc>
        <w:tc>
          <w:tcPr>
            <w:tcW w:w="7326" w:type="dxa"/>
            <w:shd w:val="clear" w:color="auto" w:fill="F3F3F3"/>
          </w:tcPr>
          <w:p w:rsidR="00395F2B" w:rsidRPr="00F26856" w:rsidRDefault="00395F2B" w:rsidP="00A43D2A">
            <w:pPr>
              <w:widowControl w:val="0"/>
              <w:autoSpaceDE w:val="0"/>
              <w:autoSpaceDN w:val="0"/>
              <w:adjustRightInd w:val="0"/>
              <w:spacing w:before="120" w:after="120" w:line="240" w:lineRule="auto"/>
              <w:jc w:val="both"/>
              <w:rPr>
                <w:rFonts w:ascii="Arial" w:hAnsi="Arial" w:cs="Arial"/>
                <w:snapToGrid w:val="0"/>
                <w:lang w:val="bg-BG"/>
              </w:rPr>
            </w:pPr>
            <w:r w:rsidRPr="00F26856">
              <w:rPr>
                <w:rFonts w:ascii="Arial" w:hAnsi="Arial" w:cs="Arial"/>
                <w:snapToGrid w:val="0"/>
                <w:lang w:val="bg-BG"/>
              </w:rPr>
              <w:t>Продажба на дребно на собствено произведена жива, прясна, охладена или за</w:t>
            </w:r>
            <w:r w:rsidR="0023214E">
              <w:rPr>
                <w:rFonts w:ascii="Arial" w:hAnsi="Arial" w:cs="Arial"/>
                <w:snapToGrid w:val="0"/>
                <w:lang w:val="bg-BG"/>
              </w:rPr>
              <w:t xml:space="preserve">мразена продукция </w:t>
            </w:r>
            <w:r w:rsidRPr="00F26856">
              <w:rPr>
                <w:rFonts w:ascii="Arial" w:hAnsi="Arial" w:cs="Arial"/>
                <w:snapToGrid w:val="0"/>
                <w:lang w:val="bg-BG"/>
              </w:rPr>
              <w:t>в стопанства</w:t>
            </w:r>
            <w:r w:rsidR="0023214E">
              <w:rPr>
                <w:rFonts w:ascii="Arial" w:hAnsi="Arial" w:cs="Arial"/>
                <w:snapToGrid w:val="0"/>
                <w:lang w:val="bg-BG"/>
              </w:rPr>
              <w:t>та за аквакултури</w:t>
            </w:r>
            <w:r w:rsidRPr="00F26856">
              <w:rPr>
                <w:rFonts w:ascii="Arial" w:hAnsi="Arial" w:cs="Arial"/>
                <w:snapToGrid w:val="0"/>
                <w:lang w:val="bg-BG"/>
              </w:rPr>
              <w:t>.</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Ръководител на Управляващия орган</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bookmarkStart w:id="0" w:name="_GoBack"/>
            <w:bookmarkEnd w:id="0"/>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Рециркулационна система</w:t>
            </w:r>
            <w:r w:rsidR="0023214E">
              <w:rPr>
                <w:rFonts w:ascii="Arial" w:hAnsi="Arial" w:cs="Arial"/>
                <w:b/>
                <w:bCs/>
                <w:snapToGrid w:val="0"/>
                <w:lang w:val="bg-BG"/>
              </w:rPr>
              <w:t xml:space="preserve"> за аквакултури</w:t>
            </w:r>
          </w:p>
        </w:tc>
        <w:tc>
          <w:tcPr>
            <w:tcW w:w="7326" w:type="dxa"/>
            <w:shd w:val="clear" w:color="auto" w:fill="F3F3F3"/>
          </w:tcPr>
          <w:p w:rsidR="00395F2B" w:rsidRPr="00F26856" w:rsidRDefault="00395F2B" w:rsidP="00A43D2A">
            <w:pPr>
              <w:widowControl w:val="0"/>
              <w:autoSpaceDE w:val="0"/>
              <w:autoSpaceDN w:val="0"/>
              <w:adjustRightInd w:val="0"/>
              <w:spacing w:before="120" w:after="120" w:line="240" w:lineRule="auto"/>
              <w:jc w:val="both"/>
              <w:rPr>
                <w:rFonts w:ascii="Arial" w:hAnsi="Arial" w:cs="Arial"/>
                <w:lang w:val="bg-BG"/>
              </w:rPr>
            </w:pPr>
            <w:r w:rsidRPr="00F26856">
              <w:rPr>
                <w:rFonts w:ascii="Arial" w:hAnsi="Arial" w:cs="Arial"/>
                <w:snapToGrid w:val="0"/>
                <w:lang w:val="bg-BG"/>
              </w:rPr>
              <w:t xml:space="preserve">Система от производствени съоръжения с висока интензивност на производствените процеси, при която водата след различни мерки </w:t>
            </w:r>
            <w:r w:rsidR="0023214E">
              <w:rPr>
                <w:rFonts w:ascii="Arial" w:hAnsi="Arial" w:cs="Arial"/>
                <w:snapToGrid w:val="0"/>
                <w:lang w:val="bg-BG"/>
              </w:rPr>
              <w:t>за подобряване на качеството й (</w:t>
            </w:r>
            <w:r w:rsidRPr="00F26856">
              <w:rPr>
                <w:rFonts w:ascii="Arial" w:hAnsi="Arial" w:cs="Arial"/>
                <w:snapToGrid w:val="0"/>
                <w:lang w:val="bg-BG"/>
              </w:rPr>
              <w:t>обикновено механично и биологично пречистване, обогатяване с кислор</w:t>
            </w:r>
            <w:r w:rsidR="0023214E">
              <w:rPr>
                <w:rFonts w:ascii="Arial" w:hAnsi="Arial" w:cs="Arial"/>
                <w:snapToGrid w:val="0"/>
                <w:lang w:val="bg-BG"/>
              </w:rPr>
              <w:t>од, подгряване и др.)</w:t>
            </w:r>
            <w:r w:rsidRPr="00F26856">
              <w:rPr>
                <w:rFonts w:ascii="Arial" w:hAnsi="Arial" w:cs="Arial"/>
                <w:snapToGrid w:val="0"/>
                <w:lang w:val="bg-BG"/>
              </w:rPr>
              <w:t xml:space="preserve"> се използва многократно. </w:t>
            </w:r>
          </w:p>
        </w:tc>
      </w:tr>
      <w:tr w:rsidR="00395F2B" w:rsidRPr="00F26856" w:rsidTr="00A43D2A">
        <w:tc>
          <w:tcPr>
            <w:tcW w:w="2248" w:type="dxa"/>
            <w:shd w:val="clear" w:color="auto" w:fill="E6E6E6"/>
          </w:tcPr>
          <w:p w:rsidR="00395F2B" w:rsidRPr="00F26856" w:rsidDel="00152AAB"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Ресурсна ефективност</w:t>
            </w:r>
          </w:p>
        </w:tc>
        <w:tc>
          <w:tcPr>
            <w:tcW w:w="7326" w:type="dxa"/>
            <w:shd w:val="clear" w:color="auto" w:fill="F3F3F3"/>
          </w:tcPr>
          <w:p w:rsidR="00395F2B" w:rsidRPr="00F26856" w:rsidRDefault="00395F2B" w:rsidP="00A43D2A">
            <w:pPr>
              <w:widowControl w:val="0"/>
              <w:autoSpaceDE w:val="0"/>
              <w:autoSpaceDN w:val="0"/>
              <w:adjustRightInd w:val="0"/>
              <w:spacing w:before="120" w:after="120" w:line="240" w:lineRule="auto"/>
              <w:jc w:val="both"/>
              <w:rPr>
                <w:rFonts w:ascii="Arial" w:hAnsi="Arial" w:cs="Arial"/>
                <w:lang w:val="bg-BG"/>
              </w:rPr>
            </w:pPr>
            <w:r w:rsidRPr="00F26856">
              <w:rPr>
                <w:rFonts w:ascii="Arial" w:hAnsi="Arial" w:cs="Arial"/>
                <w:snapToGrid w:val="0"/>
                <w:lang w:val="bg-BG"/>
              </w:rPr>
              <w:t xml:space="preserve">Използване на изчерпаемите природни ресурси по устойчив начин, намалявайки въздействието върху околната среда. </w:t>
            </w:r>
          </w:p>
        </w:tc>
      </w:tr>
      <w:tr w:rsidR="00710DCF" w:rsidRPr="00F26856" w:rsidTr="00A43D2A">
        <w:tc>
          <w:tcPr>
            <w:tcW w:w="2248" w:type="dxa"/>
            <w:shd w:val="clear" w:color="auto" w:fill="E6E6E6"/>
          </w:tcPr>
          <w:p w:rsidR="00710DCF" w:rsidRPr="00F26856" w:rsidRDefault="00710DCF"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lastRenderedPageBreak/>
              <w:t>Риболовен кораб</w:t>
            </w:r>
          </w:p>
        </w:tc>
        <w:tc>
          <w:tcPr>
            <w:tcW w:w="7326" w:type="dxa"/>
            <w:shd w:val="clear" w:color="auto" w:fill="F3F3F3"/>
          </w:tcPr>
          <w:p w:rsidR="00710DCF" w:rsidRPr="00F26856" w:rsidRDefault="0023214E" w:rsidP="00A43D2A">
            <w:pPr>
              <w:spacing w:before="120" w:after="120" w:line="240" w:lineRule="auto"/>
              <w:jc w:val="both"/>
              <w:rPr>
                <w:rFonts w:ascii="Arial" w:hAnsi="Arial" w:cs="Arial"/>
                <w:snapToGrid w:val="0"/>
                <w:lang w:val="bg-BG"/>
              </w:rPr>
            </w:pPr>
            <w:r>
              <w:rPr>
                <w:rFonts w:ascii="Arial" w:hAnsi="Arial" w:cs="Arial"/>
                <w:snapToGrid w:val="0"/>
                <w:lang w:val="bg-BG"/>
              </w:rPr>
              <w:t>П</w:t>
            </w:r>
            <w:r w:rsidR="00710DCF" w:rsidRPr="00F26856">
              <w:rPr>
                <w:rFonts w:ascii="Arial" w:hAnsi="Arial" w:cs="Arial"/>
                <w:snapToGrid w:val="0"/>
                <w:lang w:val="bg-BG"/>
              </w:rPr>
              <w:t>лавателен съд, който е регистриран по реда на Кодекса на търговското мореплаване и се използва за улов на риба и други водни организми</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Свързани лица</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 xml:space="preserve">Свързани лица са лицата съгласно </w:t>
            </w:r>
            <w:r w:rsidR="002715B3" w:rsidRPr="00F26856">
              <w:rPr>
                <w:rFonts w:ascii="Arial" w:hAnsi="Arial" w:cs="Arial"/>
                <w:snapToGrid w:val="0"/>
                <w:lang w:val="bg-BG"/>
              </w:rPr>
              <w:t>§ 1, т. 13 и 14 от допълнителните разпоредби на Закона за публичното предлагане на ценни книжа</w:t>
            </w:r>
          </w:p>
        </w:tc>
      </w:tr>
      <w:tr w:rsidR="00395F2B" w:rsidRPr="00F26856" w:rsidTr="00A43D2A">
        <w:tc>
          <w:tcPr>
            <w:tcW w:w="2248" w:type="dxa"/>
            <w:shd w:val="clear" w:color="auto" w:fill="E6E6E6"/>
          </w:tcPr>
          <w:p w:rsidR="00395F2B" w:rsidRPr="00F26856" w:rsidRDefault="0023214E" w:rsidP="00A43D2A">
            <w:pPr>
              <w:spacing w:before="120" w:after="120" w:line="240" w:lineRule="auto"/>
              <w:rPr>
                <w:rFonts w:ascii="Arial" w:hAnsi="Arial" w:cs="Arial"/>
                <w:b/>
                <w:bCs/>
                <w:snapToGrid w:val="0"/>
                <w:lang w:val="bg-BG"/>
              </w:rPr>
            </w:pPr>
            <w:r>
              <w:rPr>
                <w:rFonts w:ascii="Arial" w:hAnsi="Arial" w:cs="Arial"/>
                <w:b/>
                <w:bCs/>
                <w:snapToGrid w:val="0"/>
                <w:lang w:val="bg-BG"/>
              </w:rPr>
              <w:t>Сектор Р</w:t>
            </w:r>
            <w:r w:rsidR="00395F2B" w:rsidRPr="00F26856">
              <w:rPr>
                <w:rFonts w:ascii="Arial" w:hAnsi="Arial" w:cs="Arial"/>
                <w:b/>
                <w:bCs/>
                <w:snapToGrid w:val="0"/>
                <w:lang w:val="bg-BG"/>
              </w:rPr>
              <w:t>ибарство</w:t>
            </w:r>
          </w:p>
        </w:tc>
        <w:tc>
          <w:tcPr>
            <w:tcW w:w="7326" w:type="dxa"/>
            <w:shd w:val="clear" w:color="auto" w:fill="F3F3F3"/>
          </w:tcPr>
          <w:p w:rsidR="00395F2B" w:rsidRPr="00F26856" w:rsidRDefault="00395F2B" w:rsidP="00A43D2A">
            <w:pPr>
              <w:spacing w:before="120" w:after="120" w:line="240" w:lineRule="auto"/>
              <w:jc w:val="both"/>
              <w:rPr>
                <w:rFonts w:ascii="Arial" w:hAnsi="Arial" w:cs="Arial"/>
                <w:lang w:val="bg-BG"/>
              </w:rPr>
            </w:pPr>
            <w:r w:rsidRPr="00F26856">
              <w:rPr>
                <w:rFonts w:ascii="Arial" w:hAnsi="Arial" w:cs="Arial"/>
                <w:snapToGrid w:val="0"/>
                <w:lang w:val="bg-BG"/>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Сервизни плавателни съдове</w:t>
            </w:r>
          </w:p>
        </w:tc>
        <w:tc>
          <w:tcPr>
            <w:tcW w:w="7326" w:type="dxa"/>
            <w:shd w:val="clear" w:color="auto" w:fill="F3F3F3"/>
          </w:tcPr>
          <w:p w:rsidR="00395F2B" w:rsidRPr="00F26856" w:rsidRDefault="00395F2B" w:rsidP="00A43D2A">
            <w:pPr>
              <w:widowControl w:val="0"/>
              <w:autoSpaceDE w:val="0"/>
              <w:autoSpaceDN w:val="0"/>
              <w:adjustRightInd w:val="0"/>
              <w:spacing w:before="120" w:after="120" w:line="240" w:lineRule="auto"/>
              <w:jc w:val="both"/>
              <w:rPr>
                <w:rFonts w:ascii="Arial" w:hAnsi="Arial" w:cs="Arial"/>
                <w:snapToGrid w:val="0"/>
                <w:lang w:val="bg-BG"/>
              </w:rPr>
            </w:pPr>
            <w:r w:rsidRPr="00F26856">
              <w:rPr>
                <w:rFonts w:ascii="Arial" w:hAnsi="Arial" w:cs="Arial"/>
                <w:snapToGrid w:val="0"/>
                <w:lang w:val="bg-BG"/>
              </w:rPr>
              <w:t>Плавателни съдове, обслужващи производството, експлоатацията, поддръжката и ремонта на всички производствени и спомагателни съоръжения на аквакултурното стопанство, разположени във водата на даден водоем, вкл. и специализирани плавателни съдове.</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Съществуващи обекти</w:t>
            </w:r>
          </w:p>
        </w:tc>
        <w:tc>
          <w:tcPr>
            <w:tcW w:w="7326" w:type="dxa"/>
            <w:shd w:val="clear" w:color="auto" w:fill="F3F3F3"/>
          </w:tcPr>
          <w:p w:rsidR="00395F2B" w:rsidRPr="00F26856" w:rsidRDefault="00395F2B" w:rsidP="00A43D2A">
            <w:pPr>
              <w:widowControl w:val="0"/>
              <w:autoSpaceDE w:val="0"/>
              <w:autoSpaceDN w:val="0"/>
              <w:adjustRightInd w:val="0"/>
              <w:spacing w:before="120" w:after="120" w:line="240" w:lineRule="auto"/>
              <w:jc w:val="both"/>
              <w:rPr>
                <w:rFonts w:ascii="Arial" w:hAnsi="Arial" w:cs="Arial"/>
                <w:snapToGrid w:val="0"/>
                <w:lang w:val="bg-BG"/>
              </w:rPr>
            </w:pPr>
            <w:r w:rsidRPr="00F26856">
              <w:rPr>
                <w:rFonts w:ascii="Arial" w:hAnsi="Arial" w:cs="Arial"/>
                <w:snapToGrid w:val="0"/>
                <w:lang w:val="bg-BG"/>
              </w:rPr>
              <w:t>Действащи обекти за производство на риба и други водни организми, регистрирани по реда на Закона за рибарството и аквакултурите и по реда на Закона за ветеринарномедицинската дейност.</w:t>
            </w:r>
          </w:p>
        </w:tc>
      </w:tr>
      <w:tr w:rsidR="00395F2B" w:rsidRPr="00F26856" w:rsidTr="00A43D2A">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Съпоставими оферти</w:t>
            </w:r>
          </w:p>
        </w:tc>
        <w:tc>
          <w:tcPr>
            <w:tcW w:w="7326" w:type="dxa"/>
            <w:shd w:val="clear" w:color="auto" w:fill="F3F3F3"/>
          </w:tcPr>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Оферти, които се сравняват на базата на:</w:t>
            </w:r>
          </w:p>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а) цена;</w:t>
            </w:r>
          </w:p>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б) размер на авансово плащане;</w:t>
            </w:r>
          </w:p>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в) наличие на сервизно обслужване;</w:t>
            </w:r>
          </w:p>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г) срок на доставка;</w:t>
            </w:r>
          </w:p>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д) съответствие с технологичния проект;</w:t>
            </w:r>
          </w:p>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е) предвидено обучение на персонала;</w:t>
            </w:r>
          </w:p>
          <w:p w:rsidR="00395F2B" w:rsidRPr="00F26856" w:rsidRDefault="00395F2B" w:rsidP="00A43D2A">
            <w:pPr>
              <w:spacing w:before="120" w:after="120" w:line="240" w:lineRule="auto"/>
              <w:jc w:val="both"/>
              <w:rPr>
                <w:rFonts w:ascii="Arial" w:hAnsi="Arial" w:cs="Arial"/>
                <w:snapToGrid w:val="0"/>
                <w:lang w:val="bg-BG"/>
              </w:rPr>
            </w:pPr>
            <w:r w:rsidRPr="00F26856">
              <w:rPr>
                <w:rFonts w:ascii="Arial" w:hAnsi="Arial" w:cs="Arial"/>
                <w:snapToGrid w:val="0"/>
                <w:lang w:val="bg-BG"/>
              </w:rPr>
              <w:t>ж) гаранционен срок.</w:t>
            </w:r>
          </w:p>
        </w:tc>
      </w:tr>
      <w:tr w:rsidR="00395F2B" w:rsidRPr="00F26856" w:rsidTr="00A43D2A">
        <w:trPr>
          <w:trHeight w:val="730"/>
        </w:trPr>
        <w:tc>
          <w:tcPr>
            <w:tcW w:w="2248" w:type="dxa"/>
            <w:shd w:val="clear" w:color="auto" w:fill="E6E6E6"/>
          </w:tcPr>
          <w:p w:rsidR="00395F2B" w:rsidRPr="00F26856" w:rsidRDefault="00395F2B" w:rsidP="00A43D2A">
            <w:pPr>
              <w:spacing w:before="120" w:after="120" w:line="240" w:lineRule="auto"/>
              <w:rPr>
                <w:rFonts w:ascii="Arial" w:hAnsi="Arial" w:cs="Arial"/>
                <w:b/>
                <w:bCs/>
                <w:snapToGrid w:val="0"/>
                <w:lang w:val="bg-BG"/>
              </w:rPr>
            </w:pPr>
            <w:r w:rsidRPr="00F26856">
              <w:rPr>
                <w:rFonts w:ascii="Arial" w:hAnsi="Arial" w:cs="Arial"/>
                <w:b/>
                <w:bCs/>
                <w:snapToGrid w:val="0"/>
                <w:lang w:val="bg-BG"/>
              </w:rPr>
              <w:t>Садково стопанство</w:t>
            </w:r>
          </w:p>
        </w:tc>
        <w:tc>
          <w:tcPr>
            <w:tcW w:w="7326" w:type="dxa"/>
            <w:shd w:val="clear" w:color="auto" w:fill="F3F3F3"/>
          </w:tcPr>
          <w:p w:rsidR="00395F2B" w:rsidRPr="00F26856" w:rsidRDefault="0023214E" w:rsidP="00A43D2A">
            <w:pPr>
              <w:widowControl w:val="0"/>
              <w:autoSpaceDE w:val="0"/>
              <w:autoSpaceDN w:val="0"/>
              <w:adjustRightInd w:val="0"/>
              <w:spacing w:before="120" w:after="120" w:line="240" w:lineRule="auto"/>
              <w:jc w:val="both"/>
              <w:rPr>
                <w:rFonts w:ascii="Arial" w:hAnsi="Arial" w:cs="Arial"/>
                <w:snapToGrid w:val="0"/>
                <w:lang w:val="bg-BG"/>
              </w:rPr>
            </w:pPr>
            <w:r>
              <w:rPr>
                <w:rFonts w:ascii="Arial" w:hAnsi="Arial" w:cs="Arial"/>
                <w:snapToGrid w:val="0"/>
                <w:lang w:val="bg-BG"/>
              </w:rPr>
              <w:t>Стопанство</w:t>
            </w:r>
            <w:r w:rsidR="00395F2B" w:rsidRPr="00F26856">
              <w:rPr>
                <w:rFonts w:ascii="Arial" w:hAnsi="Arial" w:cs="Arial"/>
                <w:snapToGrid w:val="0"/>
                <w:lang w:val="bg-BG"/>
              </w:rPr>
              <w:t>, в която отглеждането на рибат</w:t>
            </w:r>
            <w:r>
              <w:rPr>
                <w:rFonts w:ascii="Arial" w:hAnsi="Arial" w:cs="Arial"/>
                <w:snapToGrid w:val="0"/>
                <w:lang w:val="bg-BG"/>
              </w:rPr>
              <w:t>а се извършва в мрежени клетки (</w:t>
            </w:r>
            <w:r w:rsidR="00395F2B" w:rsidRPr="00F26856">
              <w:rPr>
                <w:rFonts w:ascii="Arial" w:hAnsi="Arial" w:cs="Arial"/>
                <w:snapToGrid w:val="0"/>
                <w:lang w:val="bg-BG"/>
              </w:rPr>
              <w:t>садки</w:t>
            </w:r>
            <w:r>
              <w:rPr>
                <w:rFonts w:ascii="Arial" w:hAnsi="Arial" w:cs="Arial"/>
                <w:lang w:val="bg-BG"/>
              </w:rPr>
              <w:t>)</w:t>
            </w:r>
            <w:r w:rsidR="00395F2B" w:rsidRPr="00F26856">
              <w:rPr>
                <w:rFonts w:ascii="Arial" w:hAnsi="Arial" w:cs="Arial"/>
                <w:lang w:val="bg-BG"/>
              </w:rPr>
              <w:t>.</w:t>
            </w:r>
          </w:p>
        </w:tc>
      </w:tr>
      <w:tr w:rsidR="007032FB" w:rsidRPr="00F26856" w:rsidTr="00A43D2A">
        <w:tc>
          <w:tcPr>
            <w:tcW w:w="2248" w:type="dxa"/>
            <w:shd w:val="clear" w:color="auto" w:fill="E6E6E6"/>
          </w:tcPr>
          <w:p w:rsidR="007032FB" w:rsidRPr="00F26856" w:rsidRDefault="007032FB" w:rsidP="00A43D2A">
            <w:pPr>
              <w:spacing w:before="120" w:after="120" w:line="240" w:lineRule="auto"/>
              <w:rPr>
                <w:rFonts w:ascii="Arial" w:eastAsia="Calibri" w:hAnsi="Arial" w:cs="Arial"/>
                <w:b/>
                <w:bCs/>
                <w:snapToGrid w:val="0"/>
                <w:lang w:val="bg-BG"/>
              </w:rPr>
            </w:pPr>
            <w:r w:rsidRPr="00F26856">
              <w:rPr>
                <w:rFonts w:ascii="Arial" w:hAnsi="Arial" w:cs="Arial"/>
                <w:b/>
                <w:bCs/>
                <w:snapToGrid w:val="0"/>
                <w:lang w:val="bg-BG"/>
              </w:rPr>
              <w:t>Садка</w:t>
            </w:r>
          </w:p>
        </w:tc>
        <w:tc>
          <w:tcPr>
            <w:tcW w:w="7326" w:type="dxa"/>
            <w:shd w:val="clear" w:color="auto" w:fill="F3F3F3"/>
          </w:tcPr>
          <w:p w:rsidR="007032FB" w:rsidRPr="00F26856" w:rsidRDefault="0023214E" w:rsidP="00A43D2A">
            <w:pPr>
              <w:widowControl w:val="0"/>
              <w:autoSpaceDE w:val="0"/>
              <w:autoSpaceDN w:val="0"/>
              <w:adjustRightInd w:val="0"/>
              <w:spacing w:before="120" w:after="120" w:line="240" w:lineRule="auto"/>
              <w:jc w:val="both"/>
              <w:rPr>
                <w:rFonts w:ascii="Arial" w:hAnsi="Arial" w:cs="Arial"/>
                <w:snapToGrid w:val="0"/>
                <w:lang w:val="bg-BG"/>
              </w:rPr>
            </w:pPr>
            <w:r>
              <w:rPr>
                <w:rFonts w:ascii="Arial" w:hAnsi="Arial" w:cs="Arial"/>
                <w:snapToGrid w:val="0"/>
                <w:lang w:val="bg-BG"/>
              </w:rPr>
              <w:t>Садка (мрежена клетка)</w:t>
            </w:r>
            <w:r w:rsidR="007032FB" w:rsidRPr="00F26856">
              <w:rPr>
                <w:rFonts w:ascii="Arial" w:hAnsi="Arial" w:cs="Arial"/>
                <w:snapToGrid w:val="0"/>
                <w:lang w:val="bg-BG"/>
              </w:rPr>
              <w:t xml:space="preserve"> е съоръжение, изградено от специализирана мрежа, обграждаща напълно определен обем вода и възпрепятстваща преминаването на рибите извън него. Съоръжението може да е изцяло потопено или плаващо, като задължително трябва да е фиксирано за възпрепятстване на свободното му движение.</w:t>
            </w:r>
          </w:p>
        </w:tc>
      </w:tr>
      <w:tr w:rsidR="007032FB" w:rsidRPr="00F26856" w:rsidTr="00A43D2A">
        <w:tc>
          <w:tcPr>
            <w:tcW w:w="2248" w:type="dxa"/>
            <w:shd w:val="clear" w:color="auto" w:fill="E6E6E6"/>
          </w:tcPr>
          <w:p w:rsidR="007032FB" w:rsidRPr="00F26856" w:rsidRDefault="0023214E" w:rsidP="00A43D2A">
            <w:pPr>
              <w:spacing w:before="120" w:after="120" w:line="240" w:lineRule="auto"/>
              <w:rPr>
                <w:rFonts w:ascii="Arial" w:eastAsia="Calibri" w:hAnsi="Arial" w:cs="Arial"/>
                <w:b/>
                <w:bCs/>
                <w:snapToGrid w:val="0"/>
                <w:lang w:val="bg-BG"/>
              </w:rPr>
            </w:pPr>
            <w:r>
              <w:rPr>
                <w:rFonts w:ascii="Arial" w:eastAsia="Calibri" w:hAnsi="Arial" w:cs="Arial"/>
                <w:b/>
                <w:bCs/>
                <w:snapToGrid w:val="0"/>
                <w:lang w:val="bg-BG"/>
              </w:rPr>
              <w:t>Традиционни видове аквакултури</w:t>
            </w:r>
          </w:p>
        </w:tc>
        <w:tc>
          <w:tcPr>
            <w:tcW w:w="7326" w:type="dxa"/>
            <w:shd w:val="clear" w:color="auto" w:fill="F3F3F3"/>
          </w:tcPr>
          <w:p w:rsidR="007032FB" w:rsidRPr="00F26856" w:rsidRDefault="007032FB" w:rsidP="00A43D2A">
            <w:pPr>
              <w:spacing w:before="120" w:after="120" w:line="240" w:lineRule="auto"/>
              <w:jc w:val="both"/>
              <w:rPr>
                <w:rFonts w:ascii="Arial" w:eastAsia="Calibri" w:hAnsi="Arial" w:cs="Arial"/>
                <w:snapToGrid w:val="0"/>
                <w:lang w:val="bg-BG"/>
              </w:rPr>
            </w:pPr>
            <w:r w:rsidRPr="00F26856">
              <w:rPr>
                <w:rFonts w:ascii="Arial" w:eastAsia="Calibri" w:hAnsi="Arial" w:cs="Arial"/>
                <w:snapToGrid w:val="0"/>
                <w:lang w:val="bg-BG"/>
              </w:rPr>
              <w:t xml:space="preserve">Обичайни за </w:t>
            </w:r>
            <w:r w:rsidR="0023214E">
              <w:rPr>
                <w:rFonts w:ascii="Arial" w:eastAsia="Calibri" w:hAnsi="Arial" w:cs="Arial"/>
                <w:snapToGrid w:val="0"/>
                <w:lang w:val="bg-BG"/>
              </w:rPr>
              <w:t xml:space="preserve">производство, </w:t>
            </w:r>
            <w:r w:rsidR="00A43D2A">
              <w:rPr>
                <w:rFonts w:ascii="Arial" w:eastAsia="Calibri" w:hAnsi="Arial" w:cs="Arial"/>
                <w:snapToGrid w:val="0"/>
                <w:lang w:val="bg-BG"/>
              </w:rPr>
              <w:t xml:space="preserve">търговия и </w:t>
            </w:r>
            <w:r w:rsidRPr="00F26856">
              <w:rPr>
                <w:rFonts w:ascii="Arial" w:eastAsia="Calibri" w:hAnsi="Arial" w:cs="Arial"/>
                <w:snapToGrid w:val="0"/>
                <w:lang w:val="bg-BG"/>
              </w:rPr>
              <w:t>консумация видове риби</w:t>
            </w:r>
            <w:r w:rsidR="00811920" w:rsidRPr="00F26856">
              <w:rPr>
                <w:rFonts w:ascii="Arial" w:eastAsia="Calibri" w:hAnsi="Arial" w:cs="Arial"/>
                <w:snapToGrid w:val="0"/>
                <w:lang w:val="bg-BG"/>
              </w:rPr>
              <w:t>,</w:t>
            </w:r>
            <w:r w:rsidRPr="00F26856">
              <w:rPr>
                <w:rFonts w:ascii="Arial" w:eastAsia="Calibri" w:hAnsi="Arial" w:cs="Arial"/>
                <w:snapToGrid w:val="0"/>
                <w:lang w:val="bg-BG"/>
              </w:rPr>
              <w:t xml:space="preserve"> които са свързани със социалното и културното наследство в Република България</w:t>
            </w:r>
            <w:r w:rsidRPr="00F26856">
              <w:rPr>
                <w:rFonts w:ascii="Arial" w:eastAsia="EUAlbertina-Regular-Identity-H" w:hAnsi="Arial" w:cs="Arial"/>
                <w:lang w:val="bg-BG"/>
              </w:rPr>
              <w:t>.</w:t>
            </w:r>
          </w:p>
        </w:tc>
      </w:tr>
    </w:tbl>
    <w:p w:rsidR="00FA004E" w:rsidRPr="00F26856" w:rsidRDefault="00FA004E" w:rsidP="00A43D2A">
      <w:pPr>
        <w:spacing w:before="120" w:after="120" w:line="240" w:lineRule="auto"/>
        <w:contextualSpacing/>
        <w:rPr>
          <w:rFonts w:ascii="Arial" w:hAnsi="Arial" w:cs="Arial"/>
          <w:lang w:val="bg-BG"/>
        </w:rPr>
      </w:pPr>
    </w:p>
    <w:sectPr w:rsidR="00FA004E" w:rsidRPr="00F26856" w:rsidSect="00A43D2A">
      <w:footerReference w:type="default" r:id="rId8"/>
      <w:headerReference w:type="first" r:id="rId9"/>
      <w:pgSz w:w="11906" w:h="16838"/>
      <w:pgMar w:top="1080" w:right="1106" w:bottom="108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8F2" w:rsidRDefault="000B78F2">
      <w:pPr>
        <w:spacing w:after="0" w:line="240" w:lineRule="auto"/>
      </w:pPr>
      <w:r>
        <w:separator/>
      </w:r>
    </w:p>
  </w:endnote>
  <w:endnote w:type="continuationSeparator" w:id="0">
    <w:p w:rsidR="000B78F2" w:rsidRDefault="000B7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rPr>
        <w:rFonts w:ascii="Arial" w:hAnsi="Arial" w:cs="Arial"/>
        <w:noProof/>
        <w:sz w:val="16"/>
        <w:szCs w:val="16"/>
        <w:lang w:val="bg-BG"/>
      </w:rPr>
    </w:pPr>
    <w:r w:rsidRPr="00F26856">
      <w:rPr>
        <w:rFonts w:ascii="Arial" w:hAnsi="Arial" w:cs="Arial"/>
        <w:sz w:val="16"/>
        <w:szCs w:val="16"/>
      </w:rPr>
      <w:fldChar w:fldCharType="begin"/>
    </w:r>
    <w:r w:rsidRPr="00F26856">
      <w:rPr>
        <w:rFonts w:ascii="Arial" w:hAnsi="Arial" w:cs="Arial"/>
        <w:sz w:val="16"/>
        <w:szCs w:val="16"/>
      </w:rPr>
      <w:instrText xml:space="preserve"> PAGE   \* MERGEFORMAT </w:instrText>
    </w:r>
    <w:r w:rsidRPr="00F26856">
      <w:rPr>
        <w:rFonts w:ascii="Arial" w:hAnsi="Arial" w:cs="Arial"/>
        <w:sz w:val="16"/>
        <w:szCs w:val="16"/>
      </w:rPr>
      <w:fldChar w:fldCharType="separate"/>
    </w:r>
    <w:r w:rsidR="00A43D2A">
      <w:rPr>
        <w:rFonts w:ascii="Arial" w:hAnsi="Arial" w:cs="Arial"/>
        <w:noProof/>
        <w:sz w:val="16"/>
        <w:szCs w:val="16"/>
      </w:rPr>
      <w:t>7</w:t>
    </w:r>
    <w:r w:rsidRPr="00F26856">
      <w:rPr>
        <w:rFonts w:ascii="Arial" w:hAnsi="Arial" w:cs="Arial"/>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8F2" w:rsidRDefault="000B78F2">
      <w:pPr>
        <w:spacing w:after="0" w:line="240" w:lineRule="auto"/>
      </w:pPr>
      <w:r>
        <w:separator/>
      </w:r>
    </w:p>
  </w:footnote>
  <w:footnote w:type="continuationSeparator" w:id="0">
    <w:p w:rsidR="000B78F2" w:rsidRDefault="000B78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Layout w:type="fixed"/>
      <w:tblLook w:val="04A0" w:firstRow="1" w:lastRow="0" w:firstColumn="1" w:lastColumn="0" w:noHBand="0" w:noVBand="1"/>
    </w:tblPr>
    <w:tblGrid>
      <w:gridCol w:w="2890"/>
      <w:gridCol w:w="4393"/>
      <w:gridCol w:w="2632"/>
    </w:tblGrid>
    <w:tr w:rsidR="00A43D2A" w:rsidRPr="00A43D2A" w:rsidTr="004F4E8D">
      <w:trPr>
        <w:jc w:val="center"/>
      </w:trPr>
      <w:tc>
        <w:tcPr>
          <w:tcW w:w="2889" w:type="dxa"/>
          <w:shd w:val="clear" w:color="auto" w:fill="auto"/>
        </w:tcPr>
        <w:p w:rsidR="00A43D2A" w:rsidRPr="00A43D2A" w:rsidRDefault="00A43D2A" w:rsidP="00A43D2A">
          <w:pPr>
            <w:tabs>
              <w:tab w:val="center" w:pos="4703"/>
              <w:tab w:val="right" w:pos="9406"/>
            </w:tabs>
            <w:autoSpaceDE w:val="0"/>
            <w:autoSpaceDN w:val="0"/>
            <w:adjustRightInd w:val="0"/>
            <w:spacing w:after="30" w:line="240" w:lineRule="auto"/>
            <w:jc w:val="center"/>
            <w:rPr>
              <w:rFonts w:ascii="Arial" w:eastAsia="Times New Roman" w:hAnsi="Arial" w:cs="Arial"/>
              <w:sz w:val="16"/>
              <w:szCs w:val="16"/>
            </w:rPr>
          </w:pPr>
          <w:r w:rsidRPr="00A43D2A">
            <w:rPr>
              <w:rFonts w:ascii="Arial" w:eastAsia="Times New Roman" w:hAnsi="Arial" w:cs="Arial"/>
              <w:noProof/>
              <w:sz w:val="16"/>
              <w:szCs w:val="16"/>
            </w:rPr>
            <w:drawing>
              <wp:inline distT="0" distB="0" distL="0" distR="0" wp14:anchorId="734F29CD" wp14:editId="3F038B8B">
                <wp:extent cx="942975" cy="6477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rsidR="00A43D2A" w:rsidRPr="00A43D2A" w:rsidRDefault="00A43D2A" w:rsidP="00A43D2A">
          <w:pPr>
            <w:tabs>
              <w:tab w:val="center" w:pos="4703"/>
              <w:tab w:val="right" w:pos="9406"/>
            </w:tabs>
            <w:autoSpaceDE w:val="0"/>
            <w:autoSpaceDN w:val="0"/>
            <w:adjustRightInd w:val="0"/>
            <w:spacing w:after="30" w:line="240" w:lineRule="auto"/>
            <w:jc w:val="center"/>
            <w:rPr>
              <w:rFonts w:ascii="Arial" w:eastAsia="Times New Roman" w:hAnsi="Arial" w:cs="Arial"/>
              <w:b/>
              <w:sz w:val="14"/>
              <w:szCs w:val="14"/>
              <w:lang w:val="bg-BG"/>
            </w:rPr>
          </w:pPr>
          <w:r w:rsidRPr="00A43D2A">
            <w:rPr>
              <w:rFonts w:ascii="Arial" w:eastAsia="Times New Roman" w:hAnsi="Arial" w:cs="Arial"/>
              <w:b/>
              <w:sz w:val="14"/>
              <w:szCs w:val="14"/>
              <w:lang w:val="bg-BG"/>
            </w:rPr>
            <w:t>ЕВРОПЕЙСКИ СЪЮЗ</w:t>
          </w:r>
        </w:p>
        <w:p w:rsidR="00A43D2A" w:rsidRPr="00A43D2A" w:rsidRDefault="00A43D2A" w:rsidP="00A43D2A">
          <w:pPr>
            <w:tabs>
              <w:tab w:val="center" w:pos="4703"/>
              <w:tab w:val="right" w:pos="9406"/>
            </w:tabs>
            <w:autoSpaceDE w:val="0"/>
            <w:autoSpaceDN w:val="0"/>
            <w:adjustRightInd w:val="0"/>
            <w:spacing w:after="30" w:line="240" w:lineRule="auto"/>
            <w:jc w:val="center"/>
            <w:rPr>
              <w:rFonts w:ascii="Arial" w:eastAsia="Times New Roman" w:hAnsi="Arial" w:cs="Arial"/>
              <w:b/>
              <w:sz w:val="14"/>
              <w:szCs w:val="14"/>
            </w:rPr>
          </w:pPr>
          <w:r w:rsidRPr="00A43D2A">
            <w:rPr>
              <w:rFonts w:ascii="Arial" w:eastAsia="Times New Roman" w:hAnsi="Arial" w:cs="Arial"/>
              <w:b/>
              <w:sz w:val="14"/>
              <w:szCs w:val="14"/>
              <w:lang w:val="bg-BG"/>
            </w:rPr>
            <w:t>ЕВРОПЕЙСКИ ФОНД</w:t>
          </w:r>
          <w:r w:rsidRPr="00A43D2A">
            <w:rPr>
              <w:rFonts w:ascii="Arial" w:eastAsia="Times New Roman" w:hAnsi="Arial" w:cs="Arial"/>
              <w:b/>
              <w:sz w:val="14"/>
              <w:szCs w:val="14"/>
            </w:rPr>
            <w:t xml:space="preserve"> </w:t>
          </w:r>
          <w:r w:rsidRPr="00A43D2A">
            <w:rPr>
              <w:rFonts w:ascii="Arial" w:eastAsia="Times New Roman" w:hAnsi="Arial" w:cs="Arial"/>
              <w:b/>
              <w:sz w:val="14"/>
              <w:szCs w:val="14"/>
              <w:lang w:val="bg-BG"/>
            </w:rPr>
            <w:t>ЗА</w:t>
          </w:r>
        </w:p>
        <w:p w:rsidR="00A43D2A" w:rsidRPr="00A43D2A" w:rsidRDefault="00A43D2A" w:rsidP="00A43D2A">
          <w:pPr>
            <w:tabs>
              <w:tab w:val="center" w:pos="4703"/>
              <w:tab w:val="right" w:pos="9406"/>
            </w:tabs>
            <w:autoSpaceDE w:val="0"/>
            <w:autoSpaceDN w:val="0"/>
            <w:adjustRightInd w:val="0"/>
            <w:spacing w:after="30" w:line="240" w:lineRule="auto"/>
            <w:jc w:val="center"/>
            <w:rPr>
              <w:rFonts w:ascii="Arial" w:eastAsia="Times New Roman" w:hAnsi="Arial" w:cs="Arial"/>
              <w:lang w:val="bg-BG"/>
            </w:rPr>
          </w:pPr>
          <w:r w:rsidRPr="00A43D2A">
            <w:rPr>
              <w:rFonts w:ascii="Arial" w:eastAsia="Times New Roman" w:hAnsi="Arial" w:cs="Arial"/>
              <w:b/>
              <w:sz w:val="14"/>
              <w:szCs w:val="14"/>
              <w:lang w:val="bg-BG"/>
            </w:rPr>
            <w:t>МОРСКО ДЕЛО И РИБАРСТВО</w:t>
          </w:r>
        </w:p>
      </w:tc>
      <w:tc>
        <w:tcPr>
          <w:tcW w:w="4390" w:type="dxa"/>
          <w:shd w:val="clear" w:color="auto" w:fill="auto"/>
        </w:tcPr>
        <w:p w:rsidR="00A43D2A" w:rsidRPr="00A43D2A" w:rsidRDefault="00A43D2A" w:rsidP="00A43D2A">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sz w:val="24"/>
              <w:szCs w:val="24"/>
            </w:rPr>
          </w:pPr>
        </w:p>
        <w:p w:rsidR="00A43D2A" w:rsidRPr="00A43D2A" w:rsidRDefault="00A43D2A" w:rsidP="00A43D2A">
          <w:pPr>
            <w:tabs>
              <w:tab w:val="center" w:pos="4703"/>
              <w:tab w:val="right" w:pos="9406"/>
            </w:tabs>
            <w:autoSpaceDE w:val="0"/>
            <w:autoSpaceDN w:val="0"/>
            <w:adjustRightInd w:val="0"/>
            <w:spacing w:after="30" w:line="240" w:lineRule="auto"/>
            <w:jc w:val="center"/>
            <w:rPr>
              <w:rFonts w:ascii="Arial" w:eastAsia="Times New Roman" w:hAnsi="Arial" w:cs="Arial"/>
            </w:rPr>
          </w:pPr>
          <w:r w:rsidRPr="00A43D2A">
            <w:rPr>
              <w:rFonts w:ascii="Arial" w:eastAsia="Times New Roman" w:hAnsi="Arial" w:cs="Arial"/>
              <w:noProof/>
            </w:rPr>
            <w:drawing>
              <wp:inline distT="0" distB="0" distL="0" distR="0" wp14:anchorId="060D26E5" wp14:editId="4199D909">
                <wp:extent cx="1524000" cy="12001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0" cy="1200150"/>
                        </a:xfrm>
                        <a:prstGeom prst="rect">
                          <a:avLst/>
                        </a:prstGeom>
                        <a:noFill/>
                      </pic:spPr>
                    </pic:pic>
                  </a:graphicData>
                </a:graphic>
              </wp:inline>
            </w:drawing>
          </w:r>
        </w:p>
      </w:tc>
      <w:tc>
        <w:tcPr>
          <w:tcW w:w="2630" w:type="dxa"/>
          <w:shd w:val="clear" w:color="auto" w:fill="auto"/>
          <w:hideMark/>
        </w:tcPr>
        <w:p w:rsidR="00A43D2A" w:rsidRPr="00A43D2A" w:rsidRDefault="00A43D2A" w:rsidP="00A43D2A">
          <w:pPr>
            <w:tabs>
              <w:tab w:val="center" w:pos="4703"/>
              <w:tab w:val="right" w:pos="9406"/>
            </w:tabs>
            <w:autoSpaceDE w:val="0"/>
            <w:autoSpaceDN w:val="0"/>
            <w:adjustRightInd w:val="0"/>
            <w:spacing w:after="30" w:line="240" w:lineRule="auto"/>
            <w:jc w:val="center"/>
            <w:rPr>
              <w:rFonts w:ascii="Arial" w:eastAsia="Times New Roman" w:hAnsi="Arial" w:cs="Arial"/>
              <w:lang w:val="bg-BG"/>
            </w:rPr>
          </w:pPr>
          <w:r w:rsidRPr="00A43D2A">
            <w:rPr>
              <w:rFonts w:ascii="Arial" w:eastAsia="Times New Roman" w:hAnsi="Arial" w:cs="Arial"/>
              <w:noProof/>
            </w:rPr>
            <w:drawing>
              <wp:inline distT="0" distB="0" distL="0" distR="0" wp14:anchorId="462810CD" wp14:editId="0A195CD8">
                <wp:extent cx="1428750" cy="10858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28750" cy="1085850"/>
                        </a:xfrm>
                        <a:prstGeom prst="rect">
                          <a:avLst/>
                        </a:prstGeom>
                        <a:noFill/>
                        <a:ln>
                          <a:noFill/>
                        </a:ln>
                      </pic:spPr>
                    </pic:pic>
                  </a:graphicData>
                </a:graphic>
              </wp:inline>
            </w:drawing>
          </w:r>
        </w:p>
      </w:tc>
    </w:tr>
  </w:tbl>
  <w:p w:rsidR="00A43D2A" w:rsidRPr="00A43D2A" w:rsidRDefault="00A43D2A">
    <w:pPr>
      <w:pStyle w:val="Header"/>
      <w:rPr>
        <w:lang w:val="bg-BG"/>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1186B"/>
    <w:rsid w:val="00021274"/>
    <w:rsid w:val="00022E16"/>
    <w:rsid w:val="0003296A"/>
    <w:rsid w:val="00090020"/>
    <w:rsid w:val="00097CF4"/>
    <w:rsid w:val="000A6976"/>
    <w:rsid w:val="000B78F2"/>
    <w:rsid w:val="000E46EA"/>
    <w:rsid w:val="000E5D10"/>
    <w:rsid w:val="0013230F"/>
    <w:rsid w:val="0015183A"/>
    <w:rsid w:val="001661EE"/>
    <w:rsid w:val="001B09E6"/>
    <w:rsid w:val="00222F47"/>
    <w:rsid w:val="0023214E"/>
    <w:rsid w:val="002715B3"/>
    <w:rsid w:val="002869B2"/>
    <w:rsid w:val="0029001F"/>
    <w:rsid w:val="002D0E62"/>
    <w:rsid w:val="0031323A"/>
    <w:rsid w:val="00324013"/>
    <w:rsid w:val="00344238"/>
    <w:rsid w:val="00353E9E"/>
    <w:rsid w:val="00395F2B"/>
    <w:rsid w:val="003C4AEC"/>
    <w:rsid w:val="00465C93"/>
    <w:rsid w:val="00486D74"/>
    <w:rsid w:val="004921CF"/>
    <w:rsid w:val="00497289"/>
    <w:rsid w:val="005047FB"/>
    <w:rsid w:val="005360C1"/>
    <w:rsid w:val="00547C54"/>
    <w:rsid w:val="00552B14"/>
    <w:rsid w:val="00557FD8"/>
    <w:rsid w:val="005667FE"/>
    <w:rsid w:val="00591AB4"/>
    <w:rsid w:val="005D6226"/>
    <w:rsid w:val="0063313A"/>
    <w:rsid w:val="00647201"/>
    <w:rsid w:val="00683CFF"/>
    <w:rsid w:val="007032FB"/>
    <w:rsid w:val="00710DCF"/>
    <w:rsid w:val="00720B5D"/>
    <w:rsid w:val="00781F04"/>
    <w:rsid w:val="00785B01"/>
    <w:rsid w:val="007D3210"/>
    <w:rsid w:val="00810E9B"/>
    <w:rsid w:val="00811920"/>
    <w:rsid w:val="00833A1A"/>
    <w:rsid w:val="00894BF7"/>
    <w:rsid w:val="008C563C"/>
    <w:rsid w:val="008F0FD2"/>
    <w:rsid w:val="00911D17"/>
    <w:rsid w:val="009373DC"/>
    <w:rsid w:val="009B71CD"/>
    <w:rsid w:val="009F673C"/>
    <w:rsid w:val="00A2628D"/>
    <w:rsid w:val="00A43D2A"/>
    <w:rsid w:val="00AA29E1"/>
    <w:rsid w:val="00AE3737"/>
    <w:rsid w:val="00B00B5F"/>
    <w:rsid w:val="00B05FE8"/>
    <w:rsid w:val="00B35D73"/>
    <w:rsid w:val="00B41424"/>
    <w:rsid w:val="00B94C25"/>
    <w:rsid w:val="00BD3245"/>
    <w:rsid w:val="00BE0506"/>
    <w:rsid w:val="00C52965"/>
    <w:rsid w:val="00C802B6"/>
    <w:rsid w:val="00C86F3A"/>
    <w:rsid w:val="00CC38E3"/>
    <w:rsid w:val="00CD61F2"/>
    <w:rsid w:val="00CF3EE2"/>
    <w:rsid w:val="00D2144E"/>
    <w:rsid w:val="00D32662"/>
    <w:rsid w:val="00D54444"/>
    <w:rsid w:val="00DD3984"/>
    <w:rsid w:val="00DE48EF"/>
    <w:rsid w:val="00DF3175"/>
    <w:rsid w:val="00E0772E"/>
    <w:rsid w:val="00E14CFA"/>
    <w:rsid w:val="00E16901"/>
    <w:rsid w:val="00E63717"/>
    <w:rsid w:val="00E63C42"/>
    <w:rsid w:val="00E742DE"/>
    <w:rsid w:val="00EA44A6"/>
    <w:rsid w:val="00EB5F37"/>
    <w:rsid w:val="00EB76D0"/>
    <w:rsid w:val="00ED1BAC"/>
    <w:rsid w:val="00EE0E38"/>
    <w:rsid w:val="00F04AD6"/>
    <w:rsid w:val="00F05C1C"/>
    <w:rsid w:val="00F26856"/>
    <w:rsid w:val="00F97912"/>
    <w:rsid w:val="00FA004E"/>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E7695-4307-44C1-8C79-6974031D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7</Pages>
  <Words>2259</Words>
  <Characters>12880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Stoimen Yochev</cp:lastModifiedBy>
  <cp:revision>42</cp:revision>
  <dcterms:created xsi:type="dcterms:W3CDTF">2017-09-25T07:26:00Z</dcterms:created>
  <dcterms:modified xsi:type="dcterms:W3CDTF">2022-07-08T15:41:00Z</dcterms:modified>
</cp:coreProperties>
</file>