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217"/>
        <w:gridCol w:w="4337"/>
        <w:gridCol w:w="2650"/>
      </w:tblGrid>
      <w:tr w:rsidR="00025E58" w:rsidRPr="00144A1F" w:rsidTr="007700FA">
        <w:trPr>
          <w:trHeight w:val="1256"/>
          <w:tblHeader/>
        </w:trPr>
        <w:tc>
          <w:tcPr>
            <w:tcW w:w="511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Pr="004322ED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:rsidTr="007700FA">
        <w:trPr>
          <w:trHeight w:val="747"/>
        </w:trPr>
        <w:tc>
          <w:tcPr>
            <w:tcW w:w="511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025E58" w:rsidRPr="00144A1F" w:rsidRDefault="00025E58" w:rsidP="00DC2E70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 w:rsidR="00DC2E70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13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F609C8" w:rsidRDefault="00025E58" w:rsidP="00DC2E70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</w:t>
            </w:r>
            <w:r w:rsidR="00DC2E70">
              <w:rPr>
                <w:b/>
                <w:iCs/>
                <w:sz w:val="20"/>
                <w:szCs w:val="20"/>
                <w:lang w:val="bg-BG"/>
              </w:rPr>
              <w:t xml:space="preserve">Списък на </w:t>
            </w:r>
            <w:r w:rsidR="00DC2E70" w:rsidRPr="00DC2E70">
              <w:rPr>
                <w:b/>
                <w:iCs/>
                <w:sz w:val="20"/>
                <w:szCs w:val="20"/>
                <w:lang w:val="bg-BG"/>
              </w:rPr>
              <w:t>предложените за отхвърляне проектни предложения</w:t>
            </w:r>
          </w:p>
        </w:tc>
        <w:tc>
          <w:tcPr>
            <w:tcW w:w="2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="009C4EBC"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="009C4EBC">
              <w:rPr>
                <w:rStyle w:val="PageNumber"/>
                <w:noProof/>
                <w:sz w:val="20"/>
                <w:szCs w:val="20"/>
                <w:lang w:val="bg-BG"/>
              </w:rPr>
              <w:t>82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:rsidTr="007700FA">
        <w:trPr>
          <w:trHeight w:val="697"/>
        </w:trPr>
        <w:tc>
          <w:tcPr>
            <w:tcW w:w="511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6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F97D8C" w:rsidRDefault="00F97D8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:rsidTr="007700FA">
        <w:trPr>
          <w:trHeight w:val="697"/>
        </w:trPr>
        <w:tc>
          <w:tcPr>
            <w:tcW w:w="51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144A1F" w:rsidRDefault="00F97D8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7D64DB" w:rsidRDefault="0021132C">
      <w:pPr>
        <w:rPr>
          <w:lang w:val="bg-BG"/>
        </w:rPr>
      </w:pPr>
    </w:p>
    <w:p w:rsidR="00025E58" w:rsidRDefault="00025E58">
      <w:pPr>
        <w:rPr>
          <w:lang w:val="bg-BG"/>
        </w:rPr>
      </w:pPr>
    </w:p>
    <w:p w:rsidR="00025E58" w:rsidRDefault="00025E58">
      <w:pPr>
        <w:rPr>
          <w:lang w:val="bg-BG"/>
        </w:rPr>
      </w:pPr>
    </w:p>
    <w:p w:rsidR="009C4EBC" w:rsidRDefault="00DC2E70" w:rsidP="00806732">
      <w:pPr>
        <w:jc w:val="center"/>
        <w:rPr>
          <w:b/>
          <w:lang w:val="bg-BG"/>
        </w:rPr>
      </w:pPr>
      <w:r w:rsidRPr="00DC2E70">
        <w:rPr>
          <w:b/>
          <w:lang w:val="bg-BG"/>
        </w:rPr>
        <w:t xml:space="preserve">Списък на </w:t>
      </w:r>
      <w:r w:rsidR="00E3156B">
        <w:rPr>
          <w:b/>
          <w:lang w:val="bg-BG"/>
        </w:rPr>
        <w:t xml:space="preserve">проектните предложения, </w:t>
      </w:r>
      <w:r w:rsidR="00E3156B" w:rsidRPr="00E3156B">
        <w:rPr>
          <w:b/>
          <w:lang w:val="bg-BG"/>
        </w:rPr>
        <w:t xml:space="preserve">които не се допускат до техническа и финансова оценка </w:t>
      </w:r>
      <w:r w:rsidR="00E3156B">
        <w:rPr>
          <w:b/>
          <w:lang w:val="bg-BG"/>
        </w:rPr>
        <w:t>по процедура</w:t>
      </w:r>
      <w:r w:rsidRPr="00DC2E70">
        <w:rPr>
          <w:b/>
          <w:lang w:val="bg-BG"/>
        </w:rPr>
        <w:t xml:space="preserve"> № </w:t>
      </w:r>
      <w:r w:rsidR="00576B81" w:rsidRPr="00576B81">
        <w:rPr>
          <w:b/>
          <w:lang w:val="bg-BG"/>
        </w:rPr>
        <w:t>BG14MFOP001-4.096-S2</w:t>
      </w:r>
      <w:r w:rsidR="00974570" w:rsidRPr="00974570">
        <w:rPr>
          <w:b/>
          <w:lang w:val="bg-BG"/>
        </w:rPr>
        <w:t xml:space="preserve">, Местна инициативна рибарска група (МИРГ) </w:t>
      </w:r>
      <w:r w:rsidR="00576B81" w:rsidRPr="00576B81">
        <w:rPr>
          <w:b/>
          <w:lang w:val="bg-BG"/>
        </w:rPr>
        <w:t xml:space="preserve">НЕСЕБЪР-МЕСЕМВРИЯ </w:t>
      </w:r>
      <w:r w:rsidR="00974570" w:rsidRPr="00974570">
        <w:rPr>
          <w:b/>
          <w:lang w:val="bg-BG"/>
        </w:rPr>
        <w:t xml:space="preserve">- </w:t>
      </w:r>
      <w:r w:rsidR="00576B81">
        <w:rPr>
          <w:b/>
          <w:lang w:val="bg-BG"/>
        </w:rPr>
        <w:t>Мярка 3.1 „</w:t>
      </w:r>
      <w:r w:rsidR="00576B81" w:rsidRPr="00576B81">
        <w:rPr>
          <w:b/>
          <w:lang w:val="bg-BG"/>
        </w:rPr>
        <w:t>Развитие на нови т</w:t>
      </w:r>
      <w:r w:rsidR="00576B81">
        <w:rPr>
          <w:b/>
          <w:lang w:val="bg-BG"/>
        </w:rPr>
        <w:t>уристически продукти и атракции“ в МИРГ „</w:t>
      </w:r>
      <w:r w:rsidR="00576B81" w:rsidRPr="00576B81">
        <w:rPr>
          <w:b/>
          <w:lang w:val="bg-BG"/>
        </w:rPr>
        <w:t>НЕСЕБЪР-МЕСЕМВРИЯ</w:t>
      </w:r>
      <w:r w:rsidR="00576B81">
        <w:rPr>
          <w:b/>
          <w:lang w:val="bg-BG"/>
        </w:rPr>
        <w:t xml:space="preserve">“ </w:t>
      </w:r>
      <w:r w:rsidR="00E3156B" w:rsidRPr="00E3156B">
        <w:rPr>
          <w:b/>
          <w:lang w:val="bg-BG"/>
        </w:rPr>
        <w:t>по Програмата за морско дело и рибарство 2014-2020 г.</w:t>
      </w:r>
      <w:r w:rsidR="00E3156B">
        <w:rPr>
          <w:b/>
          <w:lang w:val="bg-BG"/>
        </w:rPr>
        <w:t xml:space="preserve"> </w:t>
      </w:r>
    </w:p>
    <w:p w:rsidR="00E3156B" w:rsidRDefault="00E3156B" w:rsidP="00806732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112"/>
        <w:gridCol w:w="2318"/>
        <w:gridCol w:w="2959"/>
        <w:gridCol w:w="5233"/>
      </w:tblGrid>
      <w:tr w:rsidR="00025E58" w:rsidRPr="00E76FC7" w:rsidTr="00C171C9">
        <w:tc>
          <w:tcPr>
            <w:tcW w:w="600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12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318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959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5233" w:type="dxa"/>
            <w:shd w:val="clear" w:color="auto" w:fill="auto"/>
          </w:tcPr>
          <w:p w:rsidR="00025E58" w:rsidRPr="005D311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отхвърляне</w:t>
            </w:r>
          </w:p>
          <w:p w:rsidR="00025E58" w:rsidRPr="00877A5F" w:rsidRDefault="00025E58" w:rsidP="00E756A6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25E58" w:rsidRPr="00E76FC7" w:rsidTr="00C171C9">
        <w:tc>
          <w:tcPr>
            <w:tcW w:w="600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lang w:val="bg-BG"/>
              </w:rPr>
            </w:pPr>
          </w:p>
          <w:p w:rsidR="00025E58" w:rsidRPr="005C45BA" w:rsidRDefault="00025E58" w:rsidP="00E756A6">
            <w:pPr>
              <w:jc w:val="center"/>
              <w:rPr>
                <w:b/>
                <w:lang w:val="bg-BG"/>
              </w:rPr>
            </w:pPr>
            <w:r w:rsidRPr="005C45BA">
              <w:rPr>
                <w:b/>
                <w:lang w:val="bg-BG"/>
              </w:rPr>
              <w:t>1.</w:t>
            </w:r>
          </w:p>
          <w:p w:rsidR="00025E58" w:rsidRPr="005C45BA" w:rsidRDefault="00025E58" w:rsidP="00E756A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112" w:type="dxa"/>
            <w:shd w:val="clear" w:color="auto" w:fill="auto"/>
          </w:tcPr>
          <w:p w:rsidR="00025E58" w:rsidRPr="00AE7D22" w:rsidRDefault="00025E58" w:rsidP="00E756A6">
            <w:pPr>
              <w:jc w:val="center"/>
              <w:rPr>
                <w:lang w:val="bg-BG"/>
              </w:rPr>
            </w:pPr>
          </w:p>
          <w:p w:rsidR="00025E58" w:rsidRPr="00AE7D22" w:rsidRDefault="004A71B0" w:rsidP="00974570">
            <w:pPr>
              <w:jc w:val="center"/>
              <w:rPr>
                <w:lang w:val="bg-BG"/>
              </w:rPr>
            </w:pPr>
            <w:r w:rsidRPr="004A71B0">
              <w:rPr>
                <w:lang w:val="bg-BG"/>
              </w:rPr>
              <w:t>BG14MFOP001-4.096-0003</w:t>
            </w:r>
          </w:p>
        </w:tc>
        <w:tc>
          <w:tcPr>
            <w:tcW w:w="2318" w:type="dxa"/>
            <w:shd w:val="clear" w:color="auto" w:fill="auto"/>
          </w:tcPr>
          <w:p w:rsidR="00025E58" w:rsidRPr="00AE7D22" w:rsidRDefault="00025E58" w:rsidP="00E756A6">
            <w:pPr>
              <w:jc w:val="center"/>
              <w:rPr>
                <w:lang w:val="bg-BG"/>
              </w:rPr>
            </w:pPr>
          </w:p>
          <w:p w:rsidR="00025E58" w:rsidRPr="00AE7D22" w:rsidRDefault="004A71B0" w:rsidP="00AF27A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Спортен клуб по водни спортове „</w:t>
            </w:r>
            <w:r w:rsidRPr="004A71B0">
              <w:rPr>
                <w:lang w:val="bg-BG"/>
              </w:rPr>
              <w:t>М</w:t>
            </w:r>
            <w:r>
              <w:rPr>
                <w:lang w:val="bg-BG"/>
              </w:rPr>
              <w:t>есембрия“</w:t>
            </w:r>
          </w:p>
        </w:tc>
        <w:tc>
          <w:tcPr>
            <w:tcW w:w="2959" w:type="dxa"/>
            <w:shd w:val="clear" w:color="auto" w:fill="auto"/>
          </w:tcPr>
          <w:p w:rsidR="00AE7D22" w:rsidRDefault="00AE7D22" w:rsidP="00AE7D22">
            <w:pPr>
              <w:jc w:val="center"/>
              <w:rPr>
                <w:lang w:val="bg-BG"/>
              </w:rPr>
            </w:pPr>
          </w:p>
          <w:p w:rsidR="00025E58" w:rsidRPr="005C45BA" w:rsidRDefault="0093219F" w:rsidP="00AE7D22">
            <w:pPr>
              <w:jc w:val="center"/>
              <w:rPr>
                <w:lang w:val="bg-BG"/>
              </w:rPr>
            </w:pPr>
            <w:r w:rsidRPr="0093219F">
              <w:rPr>
                <w:lang w:val="bg-BG"/>
              </w:rPr>
              <w:t>„</w:t>
            </w:r>
            <w:r w:rsidR="004A71B0" w:rsidRPr="004A71B0">
              <w:rPr>
                <w:lang w:val="bg-BG"/>
              </w:rPr>
              <w:t>Проект Месембрия</w:t>
            </w:r>
            <w:r w:rsidRPr="0093219F">
              <w:rPr>
                <w:lang w:val="bg-BG"/>
              </w:rPr>
              <w:t>“</w:t>
            </w:r>
          </w:p>
        </w:tc>
        <w:tc>
          <w:tcPr>
            <w:tcW w:w="5233" w:type="dxa"/>
            <w:shd w:val="clear" w:color="auto" w:fill="auto"/>
          </w:tcPr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BG14MFOP001-4.096-0003 съгласно чл. 29, ал. 2, т. 1, б. „а“ от ЗУСЕСИФ, е установено следното: 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Проектното предложение не отговаря на </w:t>
            </w:r>
            <w:r w:rsidRPr="00746B0F">
              <w:rPr>
                <w:rFonts w:eastAsia="Calibri"/>
                <w:lang w:val="bg-BG"/>
              </w:rPr>
              <w:lastRenderedPageBreak/>
              <w:t xml:space="preserve">Критерий № </w:t>
            </w:r>
            <w:r w:rsidRPr="00746B0F">
              <w:rPr>
                <w:rFonts w:eastAsia="Calibri"/>
                <w:lang w:val="en-US"/>
              </w:rPr>
              <w:t>5</w:t>
            </w:r>
            <w:r w:rsidRPr="00746B0F">
              <w:rPr>
                <w:rFonts w:eastAsia="Calibri"/>
                <w:lang w:val="bg-BG"/>
              </w:rPr>
              <w:t xml:space="preserve"> </w:t>
            </w:r>
            <w:r w:rsidRPr="00746B0F">
              <w:rPr>
                <w:rFonts w:eastAsia="Calibri"/>
                <w:b/>
                <w:i/>
                <w:lang w:val="bg-BG"/>
              </w:rPr>
              <w:t>„Включените в проекта дейности са допустими за финансиране съгласно изискванията на Условия за кандидатстване по настоящата процедура“</w:t>
            </w:r>
            <w:r w:rsidRPr="00746B0F">
              <w:rPr>
                <w:rFonts w:eastAsia="Calibri"/>
                <w:b/>
                <w:lang w:val="bg-BG"/>
              </w:rPr>
              <w:t xml:space="preserve"> </w:t>
            </w:r>
            <w:r w:rsidRPr="00746B0F">
              <w:rPr>
                <w:rFonts w:eastAsia="Calibri"/>
                <w:lang w:val="bg-BG"/>
              </w:rPr>
              <w:t xml:space="preserve">от Приложение 4 „Критерии и методология за оценка на проектните предложения по процедура за подбор на проекти BG14MFOP001-4.096, Мярка 3.1 Развитие на нови туристически продукти и атракции, „Преработване на продуктите от риболов и аквакултури”. 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 xml:space="preserve">Съгласно т. 13.1. от Условията за кандидатстване (УК) по настоящата процедура безвъзмездна финансова помощ се предоставя за следните дейности: 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1.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Осигуряване на възможности за развитие на базисна туристическа инфраструктура (обекти за услуги за настаняване и хранене) за целите на развитието на риболовен туризъм и свързани с него  други видове алтернативен туризъм;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2.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Преустройство или обновяване и/или оборудване на съществуващи сгради в рибарски хижи и места за настаняване  с външен вид, съответстващ на обкръжаващата природна среда 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3.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Изграждане и/или преустрояване на места за хранене с малък капацитет, насърчаващи консумирането на рибни продукти като ключов елемент в туристическите продукти и услуги, предлагани в РР;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4.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 xml:space="preserve">Инвестиции в дребномащабна инфраструктура за обновяване или изграждане на туристическа инфраструктура, съоръжения </w:t>
            </w:r>
            <w:r w:rsidRPr="00746B0F">
              <w:rPr>
                <w:rFonts w:eastAsia="Calibri"/>
                <w:color w:val="000000"/>
                <w:lang w:val="bg-BG"/>
              </w:rPr>
              <w:lastRenderedPageBreak/>
              <w:t>и/или атракции за посетители;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5.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Съоръжения и места за спорт и отдих: туристически и колоездачни пътеки; инфраструктура и съоръжения за наблюдение и свързани с риболовни и водни спортове;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6.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Изграждане на места за къмпинги за риболовен и свързан с него екотуризъм; изграждане на инфраструктура и оборудване на бази за спортен риболов;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7.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Съоръжения за обществената инфраструктура - информационни пунктове, информационни табла и пътепоказатели за туристическите места и маршрути, заслони и съоръжения за безопасност и т.н.;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8.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Разработване и маркетинг на туристически продукти, включително продукти, с фокус към риболовен туризъм и опазване на природното наследство: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9.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Разработване на туристически маркетингови стратегии на местно ниво и информационни материали;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10.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Подобряване на онлайн имиджа на територията или на отделни туристически обекти;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11.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Дейности и системи за комплексно маркетиране на туристическите продукти и услуги;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12.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Посещения и участие на специализирани борси за туризъм за представяне на местен туристически продукт и осъществяване на нови професионални контакти;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13.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 xml:space="preserve">Организиране на рибарски фестивали с цел популяризиране </w:t>
            </w:r>
            <w:r w:rsidRPr="00746B0F">
              <w:rPr>
                <w:rFonts w:eastAsia="Calibri"/>
                <w:color w:val="000000"/>
                <w:lang w:val="bg-BG"/>
              </w:rPr>
              <w:lastRenderedPageBreak/>
              <w:t>привлекателността на рибарската област;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lang w:val="bg-BG"/>
              </w:rPr>
            </w:pPr>
            <w:r w:rsidRPr="00746B0F">
              <w:rPr>
                <w:rFonts w:eastAsia="Calibri"/>
                <w:color w:val="000000"/>
                <w:lang w:val="bg-BG"/>
              </w:rPr>
              <w:t>14.</w:t>
            </w:r>
            <w:r w:rsidRPr="00746B0F">
              <w:rPr>
                <w:rFonts w:eastAsia="Calibri"/>
                <w:color w:val="000000"/>
                <w:lang w:val="bg-BG"/>
              </w:rPr>
              <w:tab/>
              <w:t>Дейности за информация и публичност;</w:t>
            </w:r>
          </w:p>
          <w:p w:rsidR="00746B0F" w:rsidRPr="00746B0F" w:rsidRDefault="00746B0F" w:rsidP="00746B0F">
            <w:pPr>
              <w:ind w:firstLine="720"/>
              <w:jc w:val="both"/>
              <w:rPr>
                <w:rFonts w:eastAsia="Calibri"/>
                <w:color w:val="000000"/>
                <w:highlight w:val="yellow"/>
                <w:lang w:val="bg-BG"/>
              </w:rPr>
            </w:pP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След извършена проверка на Формуляра за кандидатстване, попълнен от кандидата, е установено, ще същия кандидатства за предоставяне на безвъзмездна финансова помощ за закупуването на плавателно средство, тип „лодка с извънбордов двигател“, марка „Aegean“ и прилежащо водолазно оборудване. Посочените дейности не попадат в нито една от хипотезите, включени в т. 13.1 от УК. 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Съгласно чл. 34, ал. 2 от ЗУСЕСИФ: „Когато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предложение“. Във връзка с горното, на 05.05.2022 г., чрез Модул „Комуникация“ в ИСУН 2020, е изпратено уведомление до кандидата с регистрационен номер BG14MFOP001-4.096-0003-M002, с което </w:t>
            </w:r>
            <w:r w:rsidRPr="00746B0F">
              <w:rPr>
                <w:rFonts w:eastAsia="Calibri"/>
                <w:lang w:val="bg-BG"/>
              </w:rPr>
              <w:lastRenderedPageBreak/>
              <w:t>той е уведомен за установената нередовност. Указан е срок до 15.05.2022 г. Отговор от кандидата е получен на 15.05.2022 г., като изложените от него мотиви не отговарят на изискванията, посочени в УК:</w:t>
            </w:r>
          </w:p>
          <w:p w:rsidR="00746B0F" w:rsidRPr="00746B0F" w:rsidRDefault="00AE7F7C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Във връзка с установеното несъответствие</w:t>
            </w:r>
            <w:r w:rsidR="00943E0D">
              <w:rPr>
                <w:rFonts w:eastAsia="Calibri"/>
                <w:lang w:val="bg-BG"/>
              </w:rPr>
              <w:t xml:space="preserve"> относно допустимостта на дейностите по проектното предложение</w:t>
            </w:r>
            <w:r w:rsidR="008039B5">
              <w:rPr>
                <w:rFonts w:eastAsia="Calibri"/>
                <w:lang w:val="bg-BG"/>
              </w:rPr>
              <w:t>,</w:t>
            </w:r>
            <w:r w:rsidR="00943E0D">
              <w:rPr>
                <w:rFonts w:eastAsia="Calibri"/>
                <w:lang w:val="bg-BG"/>
              </w:rPr>
              <w:t xml:space="preserve"> в отгово</w:t>
            </w:r>
            <w:r w:rsidR="008039B5">
              <w:rPr>
                <w:rFonts w:eastAsia="Calibri"/>
                <w:lang w:val="bg-BG"/>
              </w:rPr>
              <w:t>р</w:t>
            </w:r>
            <w:r w:rsidR="00746B0F" w:rsidRPr="00746B0F">
              <w:rPr>
                <w:rFonts w:eastAsia="Calibri"/>
                <w:lang w:val="bg-BG"/>
              </w:rPr>
              <w:t xml:space="preserve"> </w:t>
            </w:r>
            <w:r w:rsidR="008039B5">
              <w:rPr>
                <w:rFonts w:eastAsia="Calibri"/>
                <w:lang w:val="bg-BG"/>
              </w:rPr>
              <w:t>ка</w:t>
            </w:r>
            <w:r w:rsidR="00943E0D">
              <w:rPr>
                <w:rFonts w:eastAsia="Calibri"/>
                <w:lang w:val="bg-BG"/>
              </w:rPr>
              <w:t>ндидатът</w:t>
            </w:r>
            <w:r w:rsidR="00943E0D" w:rsidRPr="00746B0F">
              <w:rPr>
                <w:rFonts w:eastAsia="Calibri"/>
                <w:lang w:val="bg-BG"/>
              </w:rPr>
              <w:t xml:space="preserve"> </w:t>
            </w:r>
            <w:r w:rsidR="00746B0F" w:rsidRPr="00746B0F">
              <w:rPr>
                <w:rFonts w:eastAsia="Calibri"/>
                <w:lang w:val="bg-BG"/>
              </w:rPr>
              <w:t>посочва, че те попадат в „Брой организирани и проведени фестивални събития за популяризиране на туристическия потенциал в Рибарския район“ и „Брой разработени туристически атракции“. Цитираните от кандидата дейности всъщност са два от допустимите индикатори за резултат по процедура BG14MFOP001-4.096, посочени в т. 7 от УК. Тяхната функция е отчетна, като съгласно попълнени от кандидата индикатори и одобрение на проектното му предложение, същите се следят  на етап „</w:t>
            </w:r>
            <w:bookmarkStart w:id="0" w:name="_GoBack"/>
            <w:r w:rsidR="00746B0F" w:rsidRPr="00746B0F">
              <w:rPr>
                <w:rFonts w:eastAsia="Calibri"/>
                <w:lang w:val="bg-BG"/>
              </w:rPr>
              <w:t>мони</w:t>
            </w:r>
            <w:bookmarkEnd w:id="0"/>
            <w:r w:rsidR="00746B0F" w:rsidRPr="00746B0F">
              <w:rPr>
                <w:rFonts w:eastAsia="Calibri"/>
                <w:lang w:val="bg-BG"/>
              </w:rPr>
              <w:t xml:space="preserve">торинг“ за изпълнение и резултат. В допълнение посочените от кандидата индикатори не съответстват на заложените дейности и разходи, т.к. не става ясно как със закупуването на плавателно средство и водолазно оборудване ще се постигне реализиране на индикатор за реализирано фестивално събитие или туристическа атракция. В резултат кандидата не предоставя обосновани мотиви в коя от допустимите дейности от т. 13.1 от УК попадат </w:t>
            </w:r>
            <w:r w:rsidR="00746B0F" w:rsidRPr="00746B0F">
              <w:rPr>
                <w:rFonts w:eastAsia="Calibri"/>
                <w:lang w:val="bg-BG"/>
              </w:rPr>
              <w:lastRenderedPageBreak/>
              <w:t>активите, за които той кандидатства, които да бъдат взети под внимание от оценителите с право на глас.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Проектното предложение не отговаря също така и на свързания с Критерий № 5 „Включените в проекта дейности са допустими за финансиране съгласно изискванията на Условия за кандидатстване по настоящата процедура“ Критерий № 12 </w:t>
            </w:r>
            <w:r w:rsidRPr="00746B0F">
              <w:rPr>
                <w:rFonts w:eastAsia="Calibri"/>
                <w:b/>
                <w:lang w:val="bg-BG"/>
              </w:rPr>
              <w:t>„Предвидените  разходи в проектното предложение са допустими съгласно Условията за кандидатстване по настоящата процедура“</w:t>
            </w:r>
            <w:r w:rsidRPr="00746B0F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746B0F">
              <w:rPr>
                <w:rFonts w:eastAsia="Calibri"/>
                <w:lang w:val="bg-BG"/>
              </w:rPr>
              <w:t>от Приложение 4 „Критерии и методология за оценка на проектните предложения по процедура за подбор на проекти BG14MFOP001-4.096, Мярка 3.1 Развитие на нови туристически продукти и атракции, „Преработване на продуктите от риболов и аквакултури”.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>Съгласно т. 14.1 от УК по настоящата процедура безвъзмездна финансова помощ се предоставя за следните допустими разходи: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>14.1.4. Допустими за финансиране са следните разходи, предназначени за осъществяване на дейностите по т. 13 и постигане на целите на мярката: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1. Разходи за строително-монтажни работи: изграждане, реконструкция и/или ремонт на сгради, съоръжения, помещения </w:t>
            </w:r>
            <w:r w:rsidRPr="00746B0F">
              <w:rPr>
                <w:rFonts w:eastAsia="Calibri"/>
                <w:lang w:val="bg-BG"/>
              </w:rPr>
              <w:lastRenderedPageBreak/>
              <w:t>и/или друга недвижима собственост.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>2. Разходи за закупуване на машини, съоръжения и оборудване, включително и компютърен софтуер и специализирана техника (до пазарната им стойност) и въвеждането им в експлоатация;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>3. Общи разходи, свързани с маркетинг на туристически продукти на местно ниво, разработване и разпространение на маркетингови стратегии, подготовка и изработване на рекламни и информационни материали, разработване на електронни системи, организиране на събития, посещение и участие в борси за популяризиране на местни туристически продукти, необходими за изготвяне и изпълнение на дейностите по проекта.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>4. Разходи за публичност и визуализация до 2 на сто от общите допустими разходи за проекти, при които размерът на финансовата подкрепа не превишава левовата равностойност на 100 000 евро, и до 1 на сто от общите допустими разходи - за всички останали проекти.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746B0F">
              <w:rPr>
                <w:rFonts w:eastAsia="Calibri"/>
                <w:lang w:val="bg-BG"/>
              </w:rPr>
              <w:t xml:space="preserve">След извършена проверка на Формуляра за кандидатстване, попълнен от кандидата, е установено, ще същия кандидатства за предоставяне на безвъзмездна финансова помощ за закупуването на плавателно средство, тип </w:t>
            </w:r>
            <w:r w:rsidRPr="00746B0F">
              <w:rPr>
                <w:rFonts w:eastAsia="Calibri"/>
                <w:lang w:val="bg-BG"/>
              </w:rPr>
              <w:lastRenderedPageBreak/>
              <w:t>„лодка с извънбордов двигател“, марка „Aegean“ и прилежащо водолазно оборудване. Посочените разходи не попадат в нито една от хипотезите, включени в т. 14.1 от УК.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bCs/>
                <w:lang w:val="bg-BG"/>
              </w:rPr>
            </w:pPr>
            <w:r w:rsidRPr="00746B0F">
              <w:rPr>
                <w:bCs/>
                <w:lang w:val="bg-BG"/>
              </w:rPr>
              <w:t>Съгласно Приложение № 4 към Условията за кандидатстване, при несъответствие с някое от посочените изисквания проектното предложение се отхвърля.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bCs/>
                <w:lang w:val="bg-BG"/>
              </w:rPr>
            </w:pPr>
            <w:r w:rsidRPr="00746B0F">
              <w:rPr>
                <w:bCs/>
                <w:lang w:val="bg-BG"/>
              </w:rPr>
              <w:t>Съгласно чл. 34, ал. 2 на ЗУСЕСИФ, когато след допълнително изискване по установения ред,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както и взимайки предвид законовото разпореждане, указващо, че отстраняването на нередовностите не може да води до подобряване на качеството на проектното предложение, проектно предложение № BG14MFOP001-4.096-0003 не отговаря на Условията, поради което производството по него се прекратява.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bCs/>
                <w:lang w:val="bg-BG"/>
              </w:rPr>
            </w:pPr>
            <w:r w:rsidRPr="00746B0F">
              <w:rPr>
                <w:bCs/>
                <w:lang w:val="bg-BG"/>
              </w:rPr>
              <w:t>В допълнение на горното, проектното предложение не отговаря на Критерий № 7</w:t>
            </w:r>
            <w:r w:rsidRPr="00746B0F">
              <w:rPr>
                <w:b/>
                <w:bCs/>
                <w:lang w:val="bg-BG"/>
              </w:rPr>
              <w:t xml:space="preserve"> „</w:t>
            </w:r>
            <w:r w:rsidRPr="00746B0F">
              <w:rPr>
                <w:b/>
                <w:bCs/>
                <w:i/>
                <w:lang w:val="bg-BG"/>
              </w:rPr>
              <w:t>Проектното предложение допринася за постигане на целите на СВОМР на МИРГ Несебър – Месемврия“</w:t>
            </w:r>
            <w:r w:rsidRPr="00746B0F">
              <w:rPr>
                <w:bCs/>
                <w:lang w:val="bg-BG"/>
              </w:rPr>
              <w:t xml:space="preserve"> от Приложение 4 </w:t>
            </w:r>
            <w:r w:rsidRPr="00746B0F">
              <w:rPr>
                <w:bCs/>
                <w:lang w:val="bg-BG"/>
              </w:rPr>
              <w:lastRenderedPageBreak/>
              <w:t>„Критерии и методология за оценка на проектните предложения по процедура за подбор на проекти BG14MFOP001-4.096, Мярка 3.1 Развитие на нови туристически продукти и атракции, „Преработване на продуктите от риболов и аквакултури”. Съгласно раздел 1, Описание на проектното предложение във Формуляра за кандидатстване, кореспондиращо със заложения бюджет на проекта, кандидатът посочва като намерение, че целта на проекта е закупуването на водолазна екипировка и лодка с двигател за участие и провеждане на тренировъчна и състезателна дейност по подводен риболов. Посоченото не кореспондира със заложеното т. 13.1. от УК: „</w:t>
            </w:r>
            <w:r w:rsidRPr="00746B0F">
              <w:rPr>
                <w:bCs/>
                <w:i/>
                <w:lang w:val="bg-BG"/>
              </w:rPr>
              <w:t>Проектните предложения по настоящата процедура и включените в тях дейности следва да допринасят за постигането на Приоритет 3 Насърчаване на социалното благополучие и  развитие на устойчив туризъм, както и на специфична цел 1 Развитие на нови туристически продукти и услуги от СВОМР на МИРГ Несебър-Месемврия,  в съответствие с приоритетите на Съюза, предвидени в Регламент (ЕС) № 508/2014 на Европейския парламент и на Съвета от 15 май 2014 година за Европейския фонд за морско дело и рибарство (Регламент (ЕС) № 508/2014) и на целите на Програмата за морско дело и рибарство 2014-2020 (ПМДР)</w:t>
            </w:r>
            <w:r w:rsidRPr="00746B0F">
              <w:rPr>
                <w:bCs/>
                <w:lang w:val="bg-BG"/>
              </w:rPr>
              <w:t xml:space="preserve">“. Съгласно разработеното проектно предложение тази </w:t>
            </w:r>
            <w:r w:rsidRPr="00746B0F">
              <w:rPr>
                <w:bCs/>
                <w:lang w:val="bg-BG"/>
              </w:rPr>
              <w:lastRenderedPageBreak/>
              <w:t xml:space="preserve">лодка и прилежащата екипировка ще се ползват от членовете на клуба, като няма представени намерения и доказателства в подкрепа на изискването за развитие на нови туристически продукти и услуги - не се предвижда предоставяне на туристически продукт или услуга. </w:t>
            </w:r>
          </w:p>
          <w:p w:rsidR="00746B0F" w:rsidRPr="00746B0F" w:rsidRDefault="00746B0F" w:rsidP="00746B0F">
            <w:pPr>
              <w:spacing w:after="160" w:line="259" w:lineRule="auto"/>
              <w:ind w:firstLine="720"/>
              <w:jc w:val="both"/>
              <w:rPr>
                <w:bCs/>
                <w:lang w:val="bg-BG"/>
              </w:rPr>
            </w:pPr>
            <w:r w:rsidRPr="00746B0F">
              <w:rPr>
                <w:bCs/>
                <w:lang w:val="bg-BG"/>
              </w:rPr>
              <w:t>Съгласно Приложение № 4 към Условията за кандидатстване, при несъответствие с някое от посочените изисквания, проектното предложение се отхвърля.</w:t>
            </w:r>
          </w:p>
          <w:p w:rsidR="00E007E1" w:rsidRPr="00E007E1" w:rsidRDefault="00746B0F" w:rsidP="00746B0F">
            <w:pPr>
              <w:spacing w:after="160" w:line="259" w:lineRule="auto"/>
              <w:ind w:firstLine="720"/>
              <w:jc w:val="both"/>
              <w:rPr>
                <w:highlight w:val="green"/>
                <w:lang w:val="bg-BG"/>
              </w:rPr>
            </w:pPr>
            <w:r w:rsidRPr="00746B0F">
              <w:rPr>
                <w:rFonts w:eastAsia="Calibri"/>
                <w:lang w:val="bg-BG"/>
              </w:rPr>
              <w:t>Поради изложените по-горе аргументи, проектно предложение с рег. №  BG14MFOP001-4.096-0003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806732" w:rsidRDefault="00806732">
      <w:pPr>
        <w:rPr>
          <w:lang w:val="bg-BG"/>
        </w:rPr>
      </w:pPr>
    </w:p>
    <w:p w:rsidR="00806732" w:rsidRDefault="00806732" w:rsidP="00806732">
      <w:pPr>
        <w:jc w:val="both"/>
        <w:rPr>
          <w:lang w:val="bg-BG"/>
        </w:rPr>
      </w:pPr>
      <w:r w:rsidRPr="00806732">
        <w:rPr>
          <w:lang w:val="bg-BG"/>
        </w:rPr>
        <w:t xml:space="preserve">ЗАБЕЛЕЖКА: </w:t>
      </w:r>
    </w:p>
    <w:p w:rsidR="00806732" w:rsidRPr="00806732" w:rsidRDefault="00806732" w:rsidP="00806732">
      <w:pPr>
        <w:jc w:val="both"/>
        <w:rPr>
          <w:lang w:val="bg-BG"/>
        </w:rPr>
      </w:pPr>
    </w:p>
    <w:p w:rsidR="00806732" w:rsidRPr="00806732" w:rsidRDefault="00806732" w:rsidP="00806732">
      <w:pPr>
        <w:jc w:val="both"/>
        <w:rPr>
          <w:lang w:val="bg-BG"/>
        </w:rPr>
      </w:pPr>
      <w:r w:rsidRPr="00806732">
        <w:rPr>
          <w:lang w:val="bg-BG"/>
        </w:rPr>
        <w:t>Съгласно разпоредбите на чл. 34, ал. 3 от ЗУСЕСИФ,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806732" w:rsidRPr="00025E58" w:rsidRDefault="00806732">
      <w:pPr>
        <w:rPr>
          <w:lang w:val="bg-BG"/>
        </w:rPr>
      </w:pPr>
    </w:p>
    <w:sectPr w:rsidR="00806732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2E97"/>
    <w:multiLevelType w:val="hybridMultilevel"/>
    <w:tmpl w:val="33F6E3B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>
    <w:nsid w:val="62F76D8D"/>
    <w:multiLevelType w:val="hybridMultilevel"/>
    <w:tmpl w:val="2012CC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FC7016"/>
    <w:multiLevelType w:val="hybridMultilevel"/>
    <w:tmpl w:val="24CCE766"/>
    <w:lvl w:ilvl="0" w:tplc="880E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iya Stoilova">
    <w15:presenceInfo w15:providerId="AD" w15:userId="S-1-5-21-3673932534-3318588094-701912851-7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8"/>
    <w:rsid w:val="00013734"/>
    <w:rsid w:val="00025E58"/>
    <w:rsid w:val="00033F3C"/>
    <w:rsid w:val="00035B11"/>
    <w:rsid w:val="00044CEB"/>
    <w:rsid w:val="00091868"/>
    <w:rsid w:val="000B0DD2"/>
    <w:rsid w:val="000B1453"/>
    <w:rsid w:val="000B43D6"/>
    <w:rsid w:val="000C3816"/>
    <w:rsid w:val="000C5B33"/>
    <w:rsid w:val="000D421C"/>
    <w:rsid w:val="000E1319"/>
    <w:rsid w:val="000F317D"/>
    <w:rsid w:val="0010481A"/>
    <w:rsid w:val="00111B54"/>
    <w:rsid w:val="001326EF"/>
    <w:rsid w:val="00153BB9"/>
    <w:rsid w:val="001839E1"/>
    <w:rsid w:val="001A2009"/>
    <w:rsid w:val="001B567F"/>
    <w:rsid w:val="001B7041"/>
    <w:rsid w:val="001B795A"/>
    <w:rsid w:val="001D3C74"/>
    <w:rsid w:val="001F6238"/>
    <w:rsid w:val="0020220A"/>
    <w:rsid w:val="00241116"/>
    <w:rsid w:val="00284EE9"/>
    <w:rsid w:val="00287E30"/>
    <w:rsid w:val="002A1582"/>
    <w:rsid w:val="002B177F"/>
    <w:rsid w:val="002D7F1C"/>
    <w:rsid w:val="002F7B28"/>
    <w:rsid w:val="00326FF7"/>
    <w:rsid w:val="0033082C"/>
    <w:rsid w:val="00353296"/>
    <w:rsid w:val="00374867"/>
    <w:rsid w:val="003822A4"/>
    <w:rsid w:val="003939A4"/>
    <w:rsid w:val="003A6D06"/>
    <w:rsid w:val="003B29B3"/>
    <w:rsid w:val="003C6F96"/>
    <w:rsid w:val="003D0FCC"/>
    <w:rsid w:val="003D5803"/>
    <w:rsid w:val="003E59DD"/>
    <w:rsid w:val="00412A02"/>
    <w:rsid w:val="00424034"/>
    <w:rsid w:val="004340F4"/>
    <w:rsid w:val="00447CD7"/>
    <w:rsid w:val="004567F4"/>
    <w:rsid w:val="00464859"/>
    <w:rsid w:val="00470746"/>
    <w:rsid w:val="004750CF"/>
    <w:rsid w:val="00487EAD"/>
    <w:rsid w:val="004A71B0"/>
    <w:rsid w:val="004B580A"/>
    <w:rsid w:val="004B7D48"/>
    <w:rsid w:val="004E7379"/>
    <w:rsid w:val="004F12E7"/>
    <w:rsid w:val="00502B44"/>
    <w:rsid w:val="005145E2"/>
    <w:rsid w:val="00576B81"/>
    <w:rsid w:val="00591239"/>
    <w:rsid w:val="005B3C73"/>
    <w:rsid w:val="005C73C9"/>
    <w:rsid w:val="005D1F24"/>
    <w:rsid w:val="005D5242"/>
    <w:rsid w:val="005F5B71"/>
    <w:rsid w:val="00616EC9"/>
    <w:rsid w:val="00641A94"/>
    <w:rsid w:val="00684CF8"/>
    <w:rsid w:val="006B6CF2"/>
    <w:rsid w:val="006C3B56"/>
    <w:rsid w:val="006D5340"/>
    <w:rsid w:val="00711EAD"/>
    <w:rsid w:val="00714A90"/>
    <w:rsid w:val="0071579F"/>
    <w:rsid w:val="00720E4A"/>
    <w:rsid w:val="0073221D"/>
    <w:rsid w:val="00746B0F"/>
    <w:rsid w:val="007700FA"/>
    <w:rsid w:val="00771F31"/>
    <w:rsid w:val="007862E7"/>
    <w:rsid w:val="00791E7A"/>
    <w:rsid w:val="007B704A"/>
    <w:rsid w:val="007C111B"/>
    <w:rsid w:val="008039B5"/>
    <w:rsid w:val="00806732"/>
    <w:rsid w:val="008268CB"/>
    <w:rsid w:val="0083365D"/>
    <w:rsid w:val="00842883"/>
    <w:rsid w:val="00847126"/>
    <w:rsid w:val="0085198C"/>
    <w:rsid w:val="00871682"/>
    <w:rsid w:val="00871C2E"/>
    <w:rsid w:val="008C4F5F"/>
    <w:rsid w:val="008F4379"/>
    <w:rsid w:val="0090769F"/>
    <w:rsid w:val="009266D4"/>
    <w:rsid w:val="0093219F"/>
    <w:rsid w:val="009374AD"/>
    <w:rsid w:val="00943E0D"/>
    <w:rsid w:val="00974570"/>
    <w:rsid w:val="009922EE"/>
    <w:rsid w:val="00996458"/>
    <w:rsid w:val="009C4EBC"/>
    <w:rsid w:val="009E39A8"/>
    <w:rsid w:val="009F10FC"/>
    <w:rsid w:val="00A762F9"/>
    <w:rsid w:val="00A96A31"/>
    <w:rsid w:val="00AB1D94"/>
    <w:rsid w:val="00AC3DF7"/>
    <w:rsid w:val="00AE0230"/>
    <w:rsid w:val="00AE22F6"/>
    <w:rsid w:val="00AE7D22"/>
    <w:rsid w:val="00AE7F7C"/>
    <w:rsid w:val="00AF27A9"/>
    <w:rsid w:val="00B34C14"/>
    <w:rsid w:val="00B45446"/>
    <w:rsid w:val="00B64E7B"/>
    <w:rsid w:val="00B65E53"/>
    <w:rsid w:val="00B73907"/>
    <w:rsid w:val="00B77FAB"/>
    <w:rsid w:val="00B82DC3"/>
    <w:rsid w:val="00BB5563"/>
    <w:rsid w:val="00BB578D"/>
    <w:rsid w:val="00BE1906"/>
    <w:rsid w:val="00C171C9"/>
    <w:rsid w:val="00C65B82"/>
    <w:rsid w:val="00C76902"/>
    <w:rsid w:val="00C84BDC"/>
    <w:rsid w:val="00CA5EF8"/>
    <w:rsid w:val="00CD49F3"/>
    <w:rsid w:val="00CF44C8"/>
    <w:rsid w:val="00D0110C"/>
    <w:rsid w:val="00D06F9F"/>
    <w:rsid w:val="00D13AC4"/>
    <w:rsid w:val="00D166C0"/>
    <w:rsid w:val="00D257A9"/>
    <w:rsid w:val="00D9025C"/>
    <w:rsid w:val="00D90331"/>
    <w:rsid w:val="00DB7FE8"/>
    <w:rsid w:val="00DC2275"/>
    <w:rsid w:val="00DC2E70"/>
    <w:rsid w:val="00DC4249"/>
    <w:rsid w:val="00DC44BD"/>
    <w:rsid w:val="00DF0B17"/>
    <w:rsid w:val="00E007E1"/>
    <w:rsid w:val="00E126C1"/>
    <w:rsid w:val="00E171F2"/>
    <w:rsid w:val="00E3156B"/>
    <w:rsid w:val="00E4235B"/>
    <w:rsid w:val="00E445E8"/>
    <w:rsid w:val="00E5245B"/>
    <w:rsid w:val="00E52E87"/>
    <w:rsid w:val="00E76515"/>
    <w:rsid w:val="00E85F57"/>
    <w:rsid w:val="00E94C27"/>
    <w:rsid w:val="00EE51D6"/>
    <w:rsid w:val="00EF38E3"/>
    <w:rsid w:val="00F133AC"/>
    <w:rsid w:val="00F428ED"/>
    <w:rsid w:val="00F5302D"/>
    <w:rsid w:val="00F56B17"/>
    <w:rsid w:val="00F70F89"/>
    <w:rsid w:val="00F72200"/>
    <w:rsid w:val="00F72E7E"/>
    <w:rsid w:val="00F73A86"/>
    <w:rsid w:val="00F77DC1"/>
    <w:rsid w:val="00F97D8C"/>
    <w:rsid w:val="00F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Revision">
    <w:name w:val="Revision"/>
    <w:hidden/>
    <w:uiPriority w:val="99"/>
    <w:semiHidden/>
    <w:rsid w:val="0099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E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Revision">
    <w:name w:val="Revision"/>
    <w:hidden/>
    <w:uiPriority w:val="99"/>
    <w:semiHidden/>
    <w:rsid w:val="0099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E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Boyanova</dc:creator>
  <cp:lastModifiedBy>Mariana Halacheva</cp:lastModifiedBy>
  <cp:revision>7</cp:revision>
  <cp:lastPrinted>2022-02-07T12:18:00Z</cp:lastPrinted>
  <dcterms:created xsi:type="dcterms:W3CDTF">2022-06-28T09:15:00Z</dcterms:created>
  <dcterms:modified xsi:type="dcterms:W3CDTF">2022-07-01T08:59:00Z</dcterms:modified>
</cp:coreProperties>
</file>