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D7555" w14:textId="77777777" w:rsidR="009E7B36" w:rsidRPr="0093093E" w:rsidRDefault="009E7B36" w:rsidP="0093093E">
      <w:pPr>
        <w:tabs>
          <w:tab w:val="center" w:pos="4536"/>
          <w:tab w:val="right" w:pos="9072"/>
        </w:tabs>
        <w:spacing w:before="120" w:after="120" w:line="240" w:lineRule="auto"/>
        <w:jc w:val="both"/>
        <w:rPr>
          <w:rFonts w:ascii="Arial" w:eastAsia="Times New Roman" w:hAnsi="Arial" w:cs="Arial"/>
          <w:b/>
          <w:noProof w:val="0"/>
        </w:rPr>
      </w:pPr>
    </w:p>
    <w:p w14:paraId="3532BE1A" w14:textId="1E752257" w:rsidR="009E7B36" w:rsidRPr="0093093E" w:rsidRDefault="009E7B36" w:rsidP="0093093E">
      <w:pPr>
        <w:tabs>
          <w:tab w:val="right" w:pos="9072"/>
        </w:tabs>
        <w:spacing w:before="120" w:after="120" w:line="240" w:lineRule="auto"/>
        <w:ind w:left="6300"/>
        <w:jc w:val="both"/>
        <w:rPr>
          <w:rFonts w:ascii="Arial" w:eastAsia="Times New Roman" w:hAnsi="Arial" w:cs="Arial"/>
          <w:b/>
          <w:noProof w:val="0"/>
        </w:rPr>
      </w:pPr>
      <w:r w:rsidRPr="0093093E">
        <w:rPr>
          <w:rFonts w:ascii="Arial" w:eastAsia="Times New Roman" w:hAnsi="Arial" w:cs="Arial"/>
          <w:b/>
          <w:noProof w:val="0"/>
        </w:rPr>
        <w:t>Приложение № 1</w:t>
      </w:r>
    </w:p>
    <w:p w14:paraId="76B3B180" w14:textId="77777777" w:rsidR="009E7B36" w:rsidRPr="0093093E" w:rsidRDefault="009E7B36" w:rsidP="0093093E">
      <w:pPr>
        <w:tabs>
          <w:tab w:val="right" w:pos="9072"/>
        </w:tabs>
        <w:spacing w:before="120" w:after="120" w:line="240" w:lineRule="auto"/>
        <w:ind w:left="6300"/>
        <w:jc w:val="both"/>
        <w:rPr>
          <w:rFonts w:ascii="Arial" w:eastAsia="Times New Roman" w:hAnsi="Arial" w:cs="Arial"/>
          <w:b/>
          <w:noProof w:val="0"/>
        </w:rPr>
      </w:pPr>
      <w:r w:rsidRPr="0093093E">
        <w:rPr>
          <w:rFonts w:ascii="Arial" w:eastAsia="Times New Roman" w:hAnsi="Arial" w:cs="Arial"/>
          <w:b/>
          <w:noProof w:val="0"/>
        </w:rPr>
        <w:t>към Заповед № МДР-ПП-02-4 от 01.08.2017 г.</w:t>
      </w:r>
    </w:p>
    <w:p w14:paraId="3E086441" w14:textId="77777777" w:rsidR="00D63E1C" w:rsidRPr="0093093E" w:rsidRDefault="00D63E1C" w:rsidP="0093093E">
      <w:pPr>
        <w:spacing w:before="120" w:after="120" w:line="240" w:lineRule="auto"/>
        <w:jc w:val="center"/>
        <w:rPr>
          <w:rFonts w:ascii="Arial" w:eastAsia="Calibri" w:hAnsi="Arial" w:cs="Arial"/>
          <w:b/>
          <w:bCs/>
          <w:noProof w:val="0"/>
          <w:snapToGrid w:val="0"/>
        </w:rPr>
      </w:pPr>
      <w:bookmarkStart w:id="0" w:name="_GoBack"/>
      <w:bookmarkEnd w:id="0"/>
    </w:p>
    <w:p w14:paraId="62FAF065" w14:textId="77777777" w:rsidR="00D63E1C" w:rsidRPr="0093093E" w:rsidRDefault="00D63E1C" w:rsidP="0093093E">
      <w:pPr>
        <w:spacing w:before="120" w:after="120" w:line="240" w:lineRule="auto"/>
        <w:jc w:val="center"/>
        <w:rPr>
          <w:rFonts w:ascii="Arial" w:eastAsia="Calibri" w:hAnsi="Arial" w:cs="Arial"/>
          <w:b/>
          <w:bCs/>
          <w:noProof w:val="0"/>
          <w:snapToGrid w:val="0"/>
        </w:rPr>
      </w:pPr>
    </w:p>
    <w:p w14:paraId="2A5F5BBD" w14:textId="77777777" w:rsidR="00D63E1C" w:rsidRPr="0093093E" w:rsidRDefault="00D63E1C" w:rsidP="0093093E">
      <w:pPr>
        <w:spacing w:before="120" w:after="120" w:line="240" w:lineRule="auto"/>
        <w:jc w:val="center"/>
        <w:rPr>
          <w:rFonts w:ascii="Arial" w:eastAsia="Calibri" w:hAnsi="Arial" w:cs="Arial"/>
          <w:b/>
          <w:bCs/>
          <w:noProof w:val="0"/>
        </w:rPr>
      </w:pPr>
    </w:p>
    <w:p w14:paraId="274F2240" w14:textId="77777777" w:rsidR="00D63E1C" w:rsidRPr="0093093E" w:rsidRDefault="00D63E1C" w:rsidP="0093093E">
      <w:pPr>
        <w:spacing w:before="120" w:after="120" w:line="240" w:lineRule="auto"/>
        <w:jc w:val="center"/>
        <w:rPr>
          <w:rFonts w:ascii="Arial" w:eastAsia="Calibri" w:hAnsi="Arial" w:cs="Arial"/>
          <w:b/>
          <w:bCs/>
          <w:noProof w:val="0"/>
        </w:rPr>
      </w:pPr>
    </w:p>
    <w:p w14:paraId="21E1BAC2" w14:textId="77777777" w:rsidR="00D63E1C" w:rsidRPr="0093093E" w:rsidRDefault="00D63E1C" w:rsidP="0093093E">
      <w:pPr>
        <w:spacing w:before="120" w:after="120" w:line="240" w:lineRule="auto"/>
        <w:jc w:val="center"/>
        <w:rPr>
          <w:rFonts w:ascii="Arial" w:eastAsia="Calibri" w:hAnsi="Arial" w:cs="Arial"/>
          <w:b/>
          <w:bCs/>
          <w:noProof w:val="0"/>
          <w:sz w:val="36"/>
          <w:szCs w:val="36"/>
        </w:rPr>
      </w:pPr>
      <w:r w:rsidRPr="0093093E">
        <w:rPr>
          <w:rFonts w:ascii="Arial" w:eastAsia="Calibri" w:hAnsi="Arial" w:cs="Arial"/>
          <w:b/>
          <w:bCs/>
          <w:noProof w:val="0"/>
          <w:sz w:val="36"/>
          <w:szCs w:val="36"/>
        </w:rPr>
        <w:t>УСЛОВИЯ ЗА ИЗПЪЛНЕНИЕ</w:t>
      </w:r>
    </w:p>
    <w:p w14:paraId="29EFC51D" w14:textId="77777777" w:rsidR="00DA4634" w:rsidRDefault="00DA4634" w:rsidP="0093093E">
      <w:pPr>
        <w:tabs>
          <w:tab w:val="left" w:pos="-180"/>
        </w:tabs>
        <w:spacing w:before="120" w:after="120" w:line="240" w:lineRule="auto"/>
        <w:jc w:val="center"/>
        <w:rPr>
          <w:rFonts w:ascii="Arial" w:eastAsia="Calibri" w:hAnsi="Arial" w:cs="Arial"/>
          <w:b/>
          <w:bCs/>
          <w:noProof w:val="0"/>
          <w:sz w:val="28"/>
          <w:szCs w:val="28"/>
        </w:rPr>
      </w:pPr>
      <w:r>
        <w:rPr>
          <w:rFonts w:ascii="Arial" w:eastAsia="Calibri" w:hAnsi="Arial" w:cs="Arial"/>
          <w:b/>
          <w:bCs/>
          <w:noProof w:val="0"/>
          <w:sz w:val="28"/>
          <w:szCs w:val="28"/>
        </w:rPr>
        <w:t>на проекти</w:t>
      </w:r>
    </w:p>
    <w:p w14:paraId="49CBD09F" w14:textId="6E69ACE5" w:rsidR="009E7B36" w:rsidRPr="0093093E" w:rsidRDefault="00DA4634" w:rsidP="0093093E">
      <w:pPr>
        <w:tabs>
          <w:tab w:val="left" w:pos="-180"/>
        </w:tabs>
        <w:spacing w:before="120" w:after="120" w:line="240" w:lineRule="auto"/>
        <w:jc w:val="center"/>
        <w:rPr>
          <w:rFonts w:ascii="Arial" w:eastAsia="Calibri" w:hAnsi="Arial" w:cs="Arial"/>
          <w:b/>
          <w:bCs/>
          <w:noProof w:val="0"/>
          <w:sz w:val="28"/>
          <w:szCs w:val="28"/>
        </w:rPr>
      </w:pPr>
      <w:r>
        <w:rPr>
          <w:rFonts w:ascii="Arial" w:eastAsia="Calibri" w:hAnsi="Arial" w:cs="Arial"/>
          <w:b/>
          <w:bCs/>
          <w:noProof w:val="0"/>
          <w:sz w:val="28"/>
          <w:szCs w:val="28"/>
        </w:rPr>
        <w:t xml:space="preserve">по процедура </w:t>
      </w:r>
      <w:r w:rsidR="009E7B36" w:rsidRPr="0093093E">
        <w:rPr>
          <w:rFonts w:ascii="Arial" w:eastAsia="Calibri" w:hAnsi="Arial" w:cs="Arial"/>
          <w:b/>
          <w:bCs/>
          <w:noProof w:val="0"/>
          <w:sz w:val="28"/>
          <w:szCs w:val="28"/>
        </w:rPr>
        <w:t>BG14MFOP001-3.003</w:t>
      </w:r>
    </w:p>
    <w:p w14:paraId="345D4D96" w14:textId="0638BC34" w:rsidR="00D63E1C" w:rsidRDefault="009E7B36" w:rsidP="0093093E">
      <w:pPr>
        <w:tabs>
          <w:tab w:val="left" w:pos="-180"/>
        </w:tabs>
        <w:spacing w:before="120" w:after="120" w:line="240" w:lineRule="auto"/>
        <w:jc w:val="center"/>
        <w:rPr>
          <w:rFonts w:ascii="Arial" w:eastAsia="Calibri" w:hAnsi="Arial" w:cs="Arial"/>
          <w:b/>
          <w:noProof w:val="0"/>
          <w:sz w:val="28"/>
          <w:szCs w:val="28"/>
        </w:rPr>
      </w:pPr>
      <w:r w:rsidRPr="0093093E">
        <w:rPr>
          <w:rFonts w:ascii="Arial" w:eastAsia="Calibri" w:hAnsi="Arial" w:cs="Arial"/>
          <w:b/>
          <w:noProof w:val="0"/>
          <w:sz w:val="28"/>
          <w:szCs w:val="28"/>
        </w:rPr>
        <w:t>„Събиране на данни по Национална програма за събиране и управление на данни от сектор Рибарство 2017-20</w:t>
      </w:r>
      <w:r w:rsidR="00ED3ED5">
        <w:rPr>
          <w:rFonts w:ascii="Arial" w:eastAsia="Calibri" w:hAnsi="Arial" w:cs="Arial"/>
          <w:b/>
          <w:noProof w:val="0"/>
          <w:sz w:val="28"/>
          <w:szCs w:val="28"/>
        </w:rPr>
        <w:t>19</w:t>
      </w:r>
      <w:r w:rsidRPr="0093093E">
        <w:rPr>
          <w:rFonts w:ascii="Arial" w:eastAsia="Calibri" w:hAnsi="Arial" w:cs="Arial"/>
          <w:b/>
          <w:noProof w:val="0"/>
          <w:sz w:val="28"/>
          <w:szCs w:val="28"/>
        </w:rPr>
        <w:t xml:space="preserve"> г</w:t>
      </w:r>
      <w:r w:rsidRPr="0093093E">
        <w:rPr>
          <w:rFonts w:ascii="Arial" w:eastAsia="Calibri" w:hAnsi="Arial" w:cs="Arial"/>
          <w:b/>
          <w:noProof w:val="0"/>
          <w:sz w:val="28"/>
          <w:szCs w:val="28"/>
          <w:lang w:val="en-US"/>
        </w:rPr>
        <w:t>.</w:t>
      </w:r>
      <w:r w:rsidRPr="0093093E">
        <w:rPr>
          <w:rFonts w:ascii="Arial" w:hAnsi="Arial" w:cs="Arial"/>
        </w:rPr>
        <w:t xml:space="preserve"> </w:t>
      </w:r>
      <w:r w:rsidRPr="0093093E">
        <w:rPr>
          <w:rFonts w:ascii="Arial" w:eastAsia="Calibri" w:hAnsi="Arial" w:cs="Arial"/>
          <w:b/>
          <w:noProof w:val="0"/>
          <w:sz w:val="28"/>
          <w:szCs w:val="28"/>
          <w:lang w:val="en-US"/>
        </w:rPr>
        <w:t>“</w:t>
      </w:r>
      <w:r w:rsidR="00DA4634">
        <w:rPr>
          <w:rFonts w:ascii="Arial" w:eastAsia="Calibri" w:hAnsi="Arial" w:cs="Arial"/>
          <w:b/>
          <w:noProof w:val="0"/>
          <w:sz w:val="28"/>
          <w:szCs w:val="28"/>
        </w:rPr>
        <w:t>,</w:t>
      </w:r>
    </w:p>
    <w:p w14:paraId="41941150" w14:textId="77777777" w:rsidR="00DA4634" w:rsidRDefault="00DA4634" w:rsidP="0093093E">
      <w:pPr>
        <w:tabs>
          <w:tab w:val="left" w:pos="-180"/>
        </w:tabs>
        <w:spacing w:before="120" w:after="120" w:line="240" w:lineRule="auto"/>
        <w:jc w:val="center"/>
        <w:rPr>
          <w:rFonts w:ascii="Arial" w:eastAsia="Calibri" w:hAnsi="Arial" w:cs="Arial"/>
          <w:b/>
          <w:noProof w:val="0"/>
          <w:sz w:val="28"/>
          <w:szCs w:val="28"/>
        </w:rPr>
      </w:pPr>
    </w:p>
    <w:p w14:paraId="7A763C05" w14:textId="6892F633" w:rsidR="00D63E1C" w:rsidRPr="0093093E" w:rsidRDefault="00DA4634" w:rsidP="00DA4634">
      <w:pPr>
        <w:spacing w:before="120" w:after="120" w:line="240" w:lineRule="auto"/>
        <w:jc w:val="center"/>
        <w:rPr>
          <w:rFonts w:ascii="Arial" w:eastAsia="Calibri" w:hAnsi="Arial" w:cs="Arial"/>
          <w:b/>
          <w:bCs/>
          <w:noProof w:val="0"/>
        </w:rPr>
      </w:pPr>
      <w:r w:rsidRPr="00DA4634">
        <w:rPr>
          <w:rFonts w:ascii="Arial" w:eastAsia="Calibri" w:hAnsi="Arial" w:cs="Arial"/>
          <w:b/>
          <w:noProof w:val="0"/>
          <w:sz w:val="28"/>
          <w:szCs w:val="28"/>
        </w:rPr>
        <w:t>Програма за морс</w:t>
      </w:r>
      <w:r w:rsidR="00DC49F0">
        <w:rPr>
          <w:rFonts w:ascii="Arial" w:eastAsia="Calibri" w:hAnsi="Arial" w:cs="Arial"/>
          <w:b/>
          <w:noProof w:val="0"/>
          <w:sz w:val="28"/>
          <w:szCs w:val="28"/>
        </w:rPr>
        <w:t>ко дело и рибарство 2014-2020</w:t>
      </w:r>
      <w:r w:rsidR="00D63E1C" w:rsidRPr="0093093E">
        <w:rPr>
          <w:rFonts w:ascii="Arial" w:eastAsia="Calibri" w:hAnsi="Arial" w:cs="Arial"/>
          <w:b/>
          <w:bCs/>
          <w:noProof w:val="0"/>
        </w:rPr>
        <w:br w:type="page"/>
      </w:r>
    </w:p>
    <w:p w14:paraId="3C42FA20" w14:textId="77777777" w:rsidR="00D63E1C" w:rsidRPr="0093093E" w:rsidRDefault="00D63E1C" w:rsidP="0093093E">
      <w:pPr>
        <w:keepNext/>
        <w:keepLines/>
        <w:spacing w:before="120" w:after="120" w:line="240" w:lineRule="auto"/>
        <w:jc w:val="both"/>
        <w:rPr>
          <w:rFonts w:ascii="Arial" w:eastAsia="Calibri" w:hAnsi="Arial" w:cs="Arial"/>
          <w:b/>
          <w:bCs/>
          <w:noProof w:val="0"/>
          <w:color w:val="2E74B5"/>
          <w:lang w:eastAsia="bg-BG"/>
        </w:rPr>
      </w:pPr>
      <w:r w:rsidRPr="0093093E">
        <w:rPr>
          <w:rFonts w:ascii="Arial" w:eastAsia="Calibri" w:hAnsi="Arial" w:cs="Arial"/>
          <w:b/>
          <w:bCs/>
          <w:noProof w:val="0"/>
          <w:color w:val="2E74B5"/>
          <w:lang w:eastAsia="bg-BG"/>
        </w:rPr>
        <w:lastRenderedPageBreak/>
        <w:t>Съдържание</w:t>
      </w:r>
    </w:p>
    <w:p w14:paraId="7082639B" w14:textId="77777777" w:rsidR="00D63E1C" w:rsidRPr="0093093E" w:rsidRDefault="00D63E1C" w:rsidP="0093093E">
      <w:pPr>
        <w:spacing w:before="120" w:after="120" w:line="240" w:lineRule="auto"/>
        <w:jc w:val="both"/>
        <w:rPr>
          <w:rFonts w:ascii="Arial" w:eastAsia="Calibri" w:hAnsi="Arial" w:cs="Arial"/>
          <w:noProof w:val="0"/>
          <w:lang w:eastAsia="bg-BG"/>
        </w:rPr>
      </w:pPr>
    </w:p>
    <w:p w14:paraId="5534242C" w14:textId="77777777" w:rsidR="00D63E1C" w:rsidRPr="0093093E" w:rsidRDefault="00D63E1C" w:rsidP="0093093E">
      <w:pPr>
        <w:tabs>
          <w:tab w:val="left" w:pos="440"/>
          <w:tab w:val="right" w:leader="dot" w:pos="9346"/>
        </w:tabs>
        <w:spacing w:before="120" w:after="120" w:line="240" w:lineRule="auto"/>
        <w:jc w:val="both"/>
        <w:rPr>
          <w:rFonts w:ascii="Arial" w:eastAsia="Calibri" w:hAnsi="Arial" w:cs="Arial"/>
        </w:rPr>
      </w:pPr>
    </w:p>
    <w:p w14:paraId="5D1030F5" w14:textId="77777777" w:rsidR="00D63E1C" w:rsidRPr="0093093E" w:rsidRDefault="00D63E1C" w:rsidP="0093093E">
      <w:pPr>
        <w:tabs>
          <w:tab w:val="left" w:pos="440"/>
          <w:tab w:val="right" w:leader="dot" w:pos="9346"/>
        </w:tabs>
        <w:spacing w:before="120" w:after="120" w:line="240" w:lineRule="auto"/>
        <w:jc w:val="both"/>
        <w:rPr>
          <w:rFonts w:ascii="Arial" w:eastAsia="Times New Roman" w:hAnsi="Arial" w:cs="Arial"/>
        </w:rPr>
      </w:pPr>
      <w:r w:rsidRPr="0093093E">
        <w:rPr>
          <w:rFonts w:ascii="Arial" w:eastAsia="Calibri" w:hAnsi="Arial" w:cs="Arial"/>
        </w:rPr>
        <w:fldChar w:fldCharType="begin"/>
      </w:r>
      <w:r w:rsidRPr="0093093E">
        <w:rPr>
          <w:rFonts w:ascii="Arial" w:eastAsia="Calibri" w:hAnsi="Arial" w:cs="Arial"/>
        </w:rPr>
        <w:instrText xml:space="preserve"> TOC \o "1-3" \h \z \u </w:instrText>
      </w:r>
      <w:r w:rsidRPr="0093093E">
        <w:rPr>
          <w:rFonts w:ascii="Arial" w:eastAsia="Calibri" w:hAnsi="Arial" w:cs="Arial"/>
        </w:rPr>
        <w:fldChar w:fldCharType="separate"/>
      </w:r>
      <w:hyperlink r:id="rId9" w:anchor="_Toc461279771" w:history="1">
        <w:r w:rsidRPr="0093093E">
          <w:rPr>
            <w:rFonts w:ascii="Arial" w:eastAsia="Calibri" w:hAnsi="Arial" w:cs="Arial"/>
            <w:color w:val="0563C1"/>
            <w:u w:val="single"/>
          </w:rPr>
          <w:t>1.</w:t>
        </w:r>
        <w:r w:rsidRPr="0093093E">
          <w:rPr>
            <w:rFonts w:ascii="Arial" w:eastAsia="Times New Roman" w:hAnsi="Arial" w:cs="Arial"/>
            <w:u w:val="single"/>
          </w:rPr>
          <w:t xml:space="preserve"> </w:t>
        </w:r>
        <w:r w:rsidRPr="0093093E">
          <w:rPr>
            <w:rFonts w:ascii="Arial" w:eastAsia="Calibri" w:hAnsi="Arial" w:cs="Arial"/>
            <w:color w:val="0563C1"/>
            <w:u w:val="single"/>
          </w:rPr>
          <w:t>Техническо изпълнение на проектите</w:t>
        </w:r>
        <w:r w:rsidRPr="0093093E">
          <w:rPr>
            <w:rFonts w:ascii="Arial" w:eastAsia="Calibri" w:hAnsi="Arial" w:cs="Arial"/>
            <w:webHidden/>
            <w:u w:val="single"/>
          </w:rPr>
          <w:tab/>
        </w:r>
        <w:r w:rsidRPr="0093093E">
          <w:rPr>
            <w:rFonts w:ascii="Arial" w:eastAsia="Calibri" w:hAnsi="Arial" w:cs="Arial"/>
            <w:webHidden/>
            <w:u w:val="single"/>
          </w:rPr>
          <w:fldChar w:fldCharType="begin"/>
        </w:r>
        <w:r w:rsidRPr="0093093E">
          <w:rPr>
            <w:rFonts w:ascii="Arial" w:eastAsia="Calibri" w:hAnsi="Arial" w:cs="Arial"/>
            <w:webHidden/>
            <w:u w:val="single"/>
          </w:rPr>
          <w:instrText xml:space="preserve"> PAGEREF _Toc461279771 \h </w:instrText>
        </w:r>
        <w:r w:rsidRPr="0093093E">
          <w:rPr>
            <w:rFonts w:ascii="Arial" w:eastAsia="Calibri" w:hAnsi="Arial" w:cs="Arial"/>
            <w:webHidden/>
            <w:u w:val="single"/>
          </w:rPr>
        </w:r>
        <w:r w:rsidRPr="0093093E">
          <w:rPr>
            <w:rFonts w:ascii="Arial" w:eastAsia="Calibri" w:hAnsi="Arial" w:cs="Arial"/>
            <w:webHidden/>
            <w:u w:val="single"/>
          </w:rPr>
          <w:fldChar w:fldCharType="separate"/>
        </w:r>
        <w:r w:rsidRPr="0093093E">
          <w:rPr>
            <w:rFonts w:ascii="Arial" w:eastAsia="Calibri" w:hAnsi="Arial" w:cs="Arial"/>
            <w:webHidden/>
            <w:u w:val="single"/>
          </w:rPr>
          <w:t>3</w:t>
        </w:r>
        <w:r w:rsidRPr="0093093E">
          <w:rPr>
            <w:rFonts w:ascii="Arial" w:eastAsia="Calibri" w:hAnsi="Arial" w:cs="Arial"/>
            <w:webHidden/>
            <w:u w:val="single"/>
          </w:rPr>
          <w:fldChar w:fldCharType="end"/>
        </w:r>
      </w:hyperlink>
    </w:p>
    <w:p w14:paraId="5133002B" w14:textId="77777777" w:rsidR="00D63E1C" w:rsidRPr="0093093E" w:rsidRDefault="00DC49F0" w:rsidP="0093093E">
      <w:pPr>
        <w:tabs>
          <w:tab w:val="left" w:pos="880"/>
          <w:tab w:val="right" w:leader="dot" w:pos="9344"/>
        </w:tabs>
        <w:spacing w:before="120" w:after="120" w:line="240" w:lineRule="auto"/>
        <w:jc w:val="both"/>
        <w:rPr>
          <w:rFonts w:ascii="Arial" w:eastAsia="Calibri" w:hAnsi="Arial" w:cs="Arial"/>
          <w:color w:val="0563C1"/>
          <w:u w:val="single"/>
        </w:rPr>
      </w:pPr>
      <w:hyperlink r:id="rId10" w:anchor="_Toc461279772" w:history="1">
        <w:r w:rsidR="00D63E1C" w:rsidRPr="0093093E">
          <w:rPr>
            <w:rFonts w:ascii="Arial" w:eastAsia="Calibri" w:hAnsi="Arial" w:cs="Arial"/>
            <w:color w:val="0563C1"/>
            <w:u w:val="single"/>
          </w:rPr>
          <w:t>2.</w:t>
        </w:r>
        <w:r w:rsidR="00D63E1C" w:rsidRPr="0093093E">
          <w:rPr>
            <w:rFonts w:ascii="Arial" w:eastAsia="Times New Roman" w:hAnsi="Arial" w:cs="Arial"/>
            <w:u w:val="single"/>
          </w:rPr>
          <w:t xml:space="preserve"> </w:t>
        </w:r>
        <w:r w:rsidR="00D63E1C" w:rsidRPr="0093093E">
          <w:rPr>
            <w:rFonts w:ascii="Arial" w:eastAsia="Calibri" w:hAnsi="Arial" w:cs="Arial"/>
            <w:color w:val="0563C1"/>
            <w:u w:val="single"/>
          </w:rPr>
          <w:t>Финансово изпълнение на проектите и плащане</w:t>
        </w:r>
        <w:r w:rsidR="00D63E1C" w:rsidRPr="0093093E">
          <w:rPr>
            <w:rFonts w:ascii="Arial" w:eastAsia="Calibri" w:hAnsi="Arial" w:cs="Arial"/>
            <w:webHidden/>
            <w:u w:val="single"/>
          </w:rPr>
          <w:tab/>
        </w:r>
        <w:r w:rsidR="00D63E1C" w:rsidRPr="0093093E">
          <w:rPr>
            <w:rFonts w:ascii="Arial" w:eastAsia="Calibri" w:hAnsi="Arial" w:cs="Arial"/>
            <w:webHidden/>
            <w:u w:val="single"/>
          </w:rPr>
          <w:fldChar w:fldCharType="begin"/>
        </w:r>
        <w:r w:rsidR="00D63E1C" w:rsidRPr="0093093E">
          <w:rPr>
            <w:rFonts w:ascii="Arial" w:eastAsia="Calibri" w:hAnsi="Arial" w:cs="Arial"/>
            <w:webHidden/>
            <w:u w:val="single"/>
          </w:rPr>
          <w:instrText xml:space="preserve"> PAGEREF _Toc461279772 \h </w:instrText>
        </w:r>
        <w:r w:rsidR="00D63E1C" w:rsidRPr="0093093E">
          <w:rPr>
            <w:rFonts w:ascii="Arial" w:eastAsia="Calibri" w:hAnsi="Arial" w:cs="Arial"/>
            <w:webHidden/>
            <w:u w:val="single"/>
          </w:rPr>
        </w:r>
        <w:r w:rsidR="00D63E1C" w:rsidRPr="0093093E">
          <w:rPr>
            <w:rFonts w:ascii="Arial" w:eastAsia="Calibri" w:hAnsi="Arial" w:cs="Arial"/>
            <w:webHidden/>
            <w:u w:val="single"/>
          </w:rPr>
          <w:fldChar w:fldCharType="separate"/>
        </w:r>
        <w:r w:rsidR="00D63E1C" w:rsidRPr="0093093E">
          <w:rPr>
            <w:rFonts w:ascii="Arial" w:eastAsia="Calibri" w:hAnsi="Arial" w:cs="Arial"/>
            <w:webHidden/>
            <w:u w:val="single"/>
          </w:rPr>
          <w:t>6</w:t>
        </w:r>
        <w:r w:rsidR="00D63E1C" w:rsidRPr="0093093E">
          <w:rPr>
            <w:rFonts w:ascii="Arial" w:eastAsia="Calibri" w:hAnsi="Arial" w:cs="Arial"/>
            <w:webHidden/>
            <w:u w:val="single"/>
          </w:rPr>
          <w:fldChar w:fldCharType="end"/>
        </w:r>
      </w:hyperlink>
    </w:p>
    <w:p w14:paraId="2C9A514E" w14:textId="77777777" w:rsidR="00D63E1C" w:rsidRPr="0093093E" w:rsidRDefault="00DC49F0" w:rsidP="0093093E">
      <w:pPr>
        <w:tabs>
          <w:tab w:val="left" w:pos="880"/>
          <w:tab w:val="right" w:leader="dot" w:pos="9344"/>
        </w:tabs>
        <w:spacing w:before="120" w:after="120" w:line="240" w:lineRule="auto"/>
        <w:jc w:val="both"/>
        <w:rPr>
          <w:rFonts w:ascii="Arial" w:eastAsia="Times New Roman" w:hAnsi="Arial" w:cs="Arial"/>
          <w:noProof w:val="0"/>
        </w:rPr>
      </w:pPr>
      <w:hyperlink r:id="rId11" w:anchor="_Toc461279774" w:history="1">
        <w:r w:rsidR="00D63E1C" w:rsidRPr="0093093E">
          <w:rPr>
            <w:rFonts w:ascii="Arial" w:eastAsia="Calibri" w:hAnsi="Arial" w:cs="Arial"/>
            <w:color w:val="0563C1"/>
            <w:u w:val="single"/>
          </w:rPr>
          <w:t>3.</w:t>
        </w:r>
        <w:r w:rsidR="00D63E1C" w:rsidRPr="0093093E">
          <w:rPr>
            <w:rFonts w:ascii="Arial" w:eastAsia="Times New Roman" w:hAnsi="Arial" w:cs="Arial"/>
            <w:u w:val="single"/>
          </w:rPr>
          <w:t xml:space="preserve"> </w:t>
        </w:r>
        <w:r w:rsidR="00D63E1C" w:rsidRPr="0093093E">
          <w:rPr>
            <w:rFonts w:ascii="Arial" w:eastAsia="Calibri" w:hAnsi="Arial" w:cs="Arial"/>
            <w:color w:val="0563C1"/>
            <w:u w:val="single"/>
          </w:rPr>
          <w:t>Мерки за информиране и публичност</w:t>
        </w:r>
        <w:r w:rsidR="00D63E1C" w:rsidRPr="0093093E">
          <w:rPr>
            <w:rFonts w:ascii="Arial" w:eastAsia="Calibri" w:hAnsi="Arial" w:cs="Arial"/>
            <w:webHidden/>
            <w:u w:val="single"/>
          </w:rPr>
          <w:tab/>
        </w:r>
        <w:r w:rsidR="00D63E1C" w:rsidRPr="0093093E">
          <w:rPr>
            <w:rFonts w:ascii="Arial" w:eastAsia="Calibri" w:hAnsi="Arial" w:cs="Arial"/>
            <w:webHidden/>
            <w:u w:val="single"/>
          </w:rPr>
          <w:fldChar w:fldCharType="begin"/>
        </w:r>
        <w:r w:rsidR="00D63E1C" w:rsidRPr="0093093E">
          <w:rPr>
            <w:rFonts w:ascii="Arial" w:eastAsia="Calibri" w:hAnsi="Arial" w:cs="Arial"/>
            <w:webHidden/>
            <w:u w:val="single"/>
          </w:rPr>
          <w:instrText xml:space="preserve"> PAGEREF _Toc461279774 \h </w:instrText>
        </w:r>
        <w:r w:rsidR="00D63E1C" w:rsidRPr="0093093E">
          <w:rPr>
            <w:rFonts w:ascii="Arial" w:eastAsia="Calibri" w:hAnsi="Arial" w:cs="Arial"/>
            <w:webHidden/>
            <w:u w:val="single"/>
          </w:rPr>
        </w:r>
        <w:r w:rsidR="00D63E1C" w:rsidRPr="0093093E">
          <w:rPr>
            <w:rFonts w:ascii="Arial" w:eastAsia="Calibri" w:hAnsi="Arial" w:cs="Arial"/>
            <w:webHidden/>
            <w:u w:val="single"/>
          </w:rPr>
          <w:fldChar w:fldCharType="separate"/>
        </w:r>
        <w:r w:rsidR="00D63E1C" w:rsidRPr="0093093E">
          <w:rPr>
            <w:rFonts w:ascii="Arial" w:eastAsia="Calibri" w:hAnsi="Arial" w:cs="Arial"/>
            <w:webHidden/>
            <w:u w:val="single"/>
          </w:rPr>
          <w:t>10</w:t>
        </w:r>
        <w:r w:rsidR="00D63E1C" w:rsidRPr="0093093E">
          <w:rPr>
            <w:rFonts w:ascii="Arial" w:eastAsia="Calibri" w:hAnsi="Arial" w:cs="Arial"/>
            <w:webHidden/>
            <w:u w:val="single"/>
          </w:rPr>
          <w:fldChar w:fldCharType="end"/>
        </w:r>
      </w:hyperlink>
    </w:p>
    <w:p w14:paraId="372DF574" w14:textId="77777777" w:rsidR="00D63E1C" w:rsidRPr="0093093E" w:rsidRDefault="00DC49F0" w:rsidP="0093093E">
      <w:pPr>
        <w:tabs>
          <w:tab w:val="right" w:leader="dot" w:pos="9346"/>
        </w:tabs>
        <w:spacing w:before="120" w:after="120" w:line="240" w:lineRule="auto"/>
        <w:jc w:val="both"/>
        <w:rPr>
          <w:rFonts w:ascii="Arial" w:eastAsia="Times New Roman" w:hAnsi="Arial" w:cs="Arial"/>
        </w:rPr>
      </w:pPr>
      <w:hyperlink r:id="rId12" w:anchor="_Toc461279775" w:history="1">
        <w:r w:rsidR="00D63E1C" w:rsidRPr="0093093E">
          <w:rPr>
            <w:rFonts w:ascii="Arial" w:eastAsia="Calibri" w:hAnsi="Arial" w:cs="Arial"/>
            <w:bCs/>
            <w:color w:val="0563C1"/>
            <w:u w:val="single"/>
          </w:rPr>
          <w:t>4. Приложения към Условията за изпълнение.</w:t>
        </w:r>
        <w:r w:rsidR="00D63E1C" w:rsidRPr="0093093E">
          <w:rPr>
            <w:rFonts w:ascii="Arial" w:eastAsia="Calibri" w:hAnsi="Arial" w:cs="Arial"/>
            <w:webHidden/>
            <w:u w:val="single"/>
          </w:rPr>
          <w:tab/>
        </w:r>
        <w:r w:rsidR="00D63E1C" w:rsidRPr="0093093E">
          <w:rPr>
            <w:rFonts w:ascii="Arial" w:eastAsia="Calibri" w:hAnsi="Arial" w:cs="Arial"/>
            <w:webHidden/>
            <w:u w:val="single"/>
          </w:rPr>
          <w:fldChar w:fldCharType="begin"/>
        </w:r>
        <w:r w:rsidR="00D63E1C" w:rsidRPr="0093093E">
          <w:rPr>
            <w:rFonts w:ascii="Arial" w:eastAsia="Calibri" w:hAnsi="Arial" w:cs="Arial"/>
            <w:webHidden/>
            <w:u w:val="single"/>
          </w:rPr>
          <w:instrText xml:space="preserve"> PAGEREF _Toc461279775 \h </w:instrText>
        </w:r>
        <w:r w:rsidR="00D63E1C" w:rsidRPr="0093093E">
          <w:rPr>
            <w:rFonts w:ascii="Arial" w:eastAsia="Calibri" w:hAnsi="Arial" w:cs="Arial"/>
            <w:webHidden/>
            <w:u w:val="single"/>
          </w:rPr>
        </w:r>
        <w:r w:rsidR="00D63E1C" w:rsidRPr="0093093E">
          <w:rPr>
            <w:rFonts w:ascii="Arial" w:eastAsia="Calibri" w:hAnsi="Arial" w:cs="Arial"/>
            <w:webHidden/>
            <w:u w:val="single"/>
          </w:rPr>
          <w:fldChar w:fldCharType="separate"/>
        </w:r>
        <w:r w:rsidR="00D63E1C" w:rsidRPr="0093093E">
          <w:rPr>
            <w:rFonts w:ascii="Arial" w:eastAsia="Calibri" w:hAnsi="Arial" w:cs="Arial"/>
            <w:webHidden/>
            <w:u w:val="single"/>
          </w:rPr>
          <w:t>11</w:t>
        </w:r>
        <w:r w:rsidR="00D63E1C" w:rsidRPr="0093093E">
          <w:rPr>
            <w:rFonts w:ascii="Arial" w:eastAsia="Calibri" w:hAnsi="Arial" w:cs="Arial"/>
            <w:webHidden/>
            <w:u w:val="single"/>
          </w:rPr>
          <w:fldChar w:fldCharType="end"/>
        </w:r>
      </w:hyperlink>
    </w:p>
    <w:p w14:paraId="792E2DFE" w14:textId="77777777" w:rsidR="00D63E1C" w:rsidRPr="0093093E" w:rsidRDefault="00D63E1C" w:rsidP="0093093E">
      <w:pPr>
        <w:spacing w:before="120" w:after="120" w:line="240" w:lineRule="auto"/>
        <w:jc w:val="both"/>
        <w:rPr>
          <w:rFonts w:ascii="Arial" w:eastAsia="Calibri" w:hAnsi="Arial" w:cs="Arial"/>
          <w:noProof w:val="0"/>
        </w:rPr>
      </w:pPr>
      <w:r w:rsidRPr="0093093E">
        <w:rPr>
          <w:rFonts w:ascii="Arial" w:eastAsia="Calibri" w:hAnsi="Arial" w:cs="Arial"/>
        </w:rPr>
        <w:fldChar w:fldCharType="end"/>
      </w:r>
    </w:p>
    <w:p w14:paraId="7BA754B8" w14:textId="06D4E5F8" w:rsidR="009E7B36" w:rsidRPr="0093093E" w:rsidRDefault="009E7B36" w:rsidP="0093093E">
      <w:pPr>
        <w:spacing w:before="120" w:after="120" w:line="240" w:lineRule="auto"/>
        <w:jc w:val="both"/>
        <w:rPr>
          <w:rFonts w:ascii="Arial" w:eastAsia="Calibri" w:hAnsi="Arial" w:cs="Arial"/>
          <w:noProof w:val="0"/>
        </w:rPr>
      </w:pPr>
      <w:r w:rsidRPr="0093093E">
        <w:rPr>
          <w:rFonts w:ascii="Arial" w:eastAsia="Calibri" w:hAnsi="Arial" w:cs="Arial"/>
          <w:noProof w:val="0"/>
        </w:rPr>
        <w:br w:type="page"/>
      </w:r>
    </w:p>
    <w:p w14:paraId="106FACD6" w14:textId="77777777" w:rsidR="00D63E1C" w:rsidRPr="0093093E" w:rsidRDefault="00D63E1C" w:rsidP="0093093E">
      <w:pPr>
        <w:keepNext/>
        <w:keepLines/>
        <w:numPr>
          <w:ilvl w:val="0"/>
          <w:numId w:val="12"/>
        </w:numPr>
        <w:spacing w:before="120" w:after="120" w:line="240" w:lineRule="auto"/>
        <w:ind w:left="0" w:firstLine="0"/>
        <w:jc w:val="both"/>
        <w:rPr>
          <w:rFonts w:ascii="Arial" w:eastAsia="Calibri" w:hAnsi="Arial" w:cs="Arial"/>
          <w:b/>
          <w:bCs/>
          <w:noProof w:val="0"/>
          <w:color w:val="5B9BD5"/>
          <w:lang w:eastAsia="x-none"/>
        </w:rPr>
      </w:pPr>
      <w:bookmarkStart w:id="1" w:name="_Toc461279771"/>
      <w:r w:rsidRPr="0093093E">
        <w:rPr>
          <w:rFonts w:ascii="Arial" w:eastAsia="Calibri" w:hAnsi="Arial" w:cs="Arial"/>
          <w:b/>
          <w:bCs/>
          <w:noProof w:val="0"/>
          <w:color w:val="5B9BD5"/>
          <w:lang w:eastAsia="x-none"/>
        </w:rPr>
        <w:lastRenderedPageBreak/>
        <w:t>Техническо изпълнение на проектите</w:t>
      </w:r>
      <w:bookmarkEnd w:id="1"/>
    </w:p>
    <w:p w14:paraId="27464531" w14:textId="10CCCC62"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В процеса на изп</w:t>
      </w:r>
      <w:r w:rsidR="009E7B36" w:rsidRPr="0093093E">
        <w:rPr>
          <w:rFonts w:ascii="Arial" w:eastAsia="Calibri" w:hAnsi="Arial" w:cs="Arial"/>
          <w:noProof w:val="0"/>
        </w:rPr>
        <w:t>ълнение на проектите бенефициер</w:t>
      </w:r>
      <w:r w:rsidRPr="0093093E">
        <w:rPr>
          <w:rFonts w:ascii="Arial" w:eastAsia="Calibri" w:hAnsi="Arial" w:cs="Arial"/>
          <w:noProof w:val="0"/>
        </w:rPr>
        <w:t>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определен от УО на ПМДР за определяне на изп</w:t>
      </w:r>
      <w:r w:rsidR="009E7B36" w:rsidRPr="0093093E">
        <w:rPr>
          <w:rFonts w:ascii="Arial" w:eastAsia="Calibri" w:hAnsi="Arial" w:cs="Arial"/>
          <w:noProof w:val="0"/>
        </w:rPr>
        <w:t>ълнител от страна на бенефициер</w:t>
      </w:r>
      <w:r w:rsidRPr="0093093E">
        <w:rPr>
          <w:rFonts w:ascii="Arial" w:eastAsia="Calibri" w:hAnsi="Arial" w:cs="Arial"/>
          <w:noProof w:val="0"/>
        </w:rPr>
        <w:t>и на договорена безвъзмездна финансова помо</w:t>
      </w:r>
      <w:r w:rsidR="009E7B36" w:rsidRPr="0093093E">
        <w:rPr>
          <w:rFonts w:ascii="Arial" w:eastAsia="Calibri" w:hAnsi="Arial" w:cs="Arial"/>
          <w:noProof w:val="0"/>
        </w:rPr>
        <w:t>щ от ЕФМДР. Тъй като бенефициер</w:t>
      </w:r>
      <w:r w:rsidRPr="0093093E">
        <w:rPr>
          <w:rFonts w:ascii="Arial" w:eastAsia="Calibri" w:hAnsi="Arial" w:cs="Arial"/>
          <w:noProof w:val="0"/>
        </w:rPr>
        <w:t>ът е възложител по смисъла на ЗОП, при избор на изпълнител/и същият задължително прилага разпоредбите на ЗОП и актовете по прилагането му.</w:t>
      </w:r>
    </w:p>
    <w:p w14:paraId="4DD92C29" w14:textId="5AAD467E" w:rsidR="00D63E1C" w:rsidRPr="0093093E" w:rsidRDefault="00CC2F4B" w:rsidP="0093093E">
      <w:pPr>
        <w:spacing w:before="120" w:after="120" w:line="240" w:lineRule="auto"/>
        <w:jc w:val="both"/>
        <w:rPr>
          <w:rFonts w:ascii="Arial" w:eastAsia="Calibri" w:hAnsi="Arial" w:cs="Arial"/>
          <w:noProof w:val="0"/>
        </w:rPr>
      </w:pPr>
      <w:r w:rsidRPr="0093093E">
        <w:rPr>
          <w:rFonts w:ascii="Arial" w:hAnsi="Arial" w:cs="Arial"/>
          <w:lang w:val="en-US"/>
        </w:rPr>
        <w:drawing>
          <wp:inline distT="0" distB="0" distL="0" distR="0" wp14:anchorId="447640FD" wp14:editId="07A8155C">
            <wp:extent cx="666750" cy="352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63E1C" w:rsidRPr="0093093E">
        <w:rPr>
          <w:rFonts w:ascii="Arial" w:eastAsia="Calibri" w:hAnsi="Arial" w:cs="Arial"/>
          <w:noProof w:val="0"/>
        </w:rPr>
        <w:t xml:space="preserve">При подготовката на проектните предложения кандидатът следва да съобрази сроковете за сключване на договори с изпълнителите съобразно предвидените за изпълнение дейности/етапи и времевия график за изпълнение на проекта във Формуляра за кандидатстване. </w:t>
      </w:r>
    </w:p>
    <w:p w14:paraId="7010114A" w14:textId="3A476DE8" w:rsidR="0093093E" w:rsidRDefault="00D63E1C" w:rsidP="0093093E">
      <w:pPr>
        <w:autoSpaceDE w:val="0"/>
        <w:autoSpaceDN w:val="0"/>
        <w:adjustRightInd w:val="0"/>
        <w:spacing w:before="120" w:after="120" w:line="240" w:lineRule="auto"/>
        <w:ind w:firstLine="720"/>
        <w:jc w:val="both"/>
        <w:rPr>
          <w:rFonts w:ascii="Arial" w:eastAsia="Calibri" w:hAnsi="Arial" w:cs="Arial"/>
          <w:noProof w:val="0"/>
        </w:rPr>
      </w:pPr>
      <w:r w:rsidRPr="0093093E">
        <w:rPr>
          <w:rFonts w:ascii="Arial" w:eastAsia="Calibri" w:hAnsi="Arial" w:cs="Arial"/>
          <w:noProof w:val="0"/>
        </w:rPr>
        <w:t>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или ще бъдат наложени финансови корекции, съгласно Наредба за определяне на нередности, представляващи основание за извършване на финансови корекции и процентните показатели за определяне на финансовите корекции по реда на Закона за управление на средствата от Европейските стру</w:t>
      </w:r>
      <w:r w:rsidR="002E6A35">
        <w:rPr>
          <w:rFonts w:ascii="Arial" w:eastAsia="Calibri" w:hAnsi="Arial" w:cs="Arial"/>
          <w:noProof w:val="0"/>
        </w:rPr>
        <w:t>ктурни и инвестиционни фондове (ЗУСЕСИФ)</w:t>
      </w:r>
      <w:r w:rsidRPr="0093093E">
        <w:rPr>
          <w:rFonts w:ascii="Arial" w:eastAsia="Calibri" w:hAnsi="Arial" w:cs="Arial"/>
          <w:noProof w:val="0"/>
        </w:rPr>
        <w:t xml:space="preserve">, като ще бъдат прилагани съответни европейски и национални норми, както и правила утвърдени от Ръководителя на Управляващия орган. </w:t>
      </w:r>
    </w:p>
    <w:p w14:paraId="7A24F7BE" w14:textId="57C3E1CC" w:rsidR="0093093E" w:rsidRDefault="00D63E1C" w:rsidP="0093093E">
      <w:pPr>
        <w:autoSpaceDE w:val="0"/>
        <w:autoSpaceDN w:val="0"/>
        <w:adjustRightInd w:val="0"/>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За всички дейностите за услуги и/или стоки, за които предстои да б</w:t>
      </w:r>
      <w:r w:rsidR="002E6A35">
        <w:rPr>
          <w:rFonts w:ascii="Arial" w:eastAsia="Calibri" w:hAnsi="Arial" w:cs="Arial"/>
          <w:noProof w:val="0"/>
        </w:rPr>
        <w:t>ъде проведена процедура по ЗОП (</w:t>
      </w:r>
      <w:r w:rsidRPr="0093093E">
        <w:rPr>
          <w:rFonts w:ascii="Arial" w:eastAsia="Calibri" w:hAnsi="Arial" w:cs="Arial"/>
          <w:noProof w:val="0"/>
        </w:rPr>
        <w:t xml:space="preserve">т.е. към момента на подписване на административния договор са налични дейности </w:t>
      </w:r>
      <w:r w:rsidR="002E6A35">
        <w:rPr>
          <w:rFonts w:ascii="Arial" w:eastAsia="Calibri" w:hAnsi="Arial" w:cs="Arial"/>
          <w:noProof w:val="0"/>
        </w:rPr>
        <w:t>и разходи без избран изпълнител)</w:t>
      </w:r>
      <w:r w:rsidRPr="0093093E">
        <w:rPr>
          <w:rFonts w:ascii="Arial" w:eastAsia="Calibri" w:hAnsi="Arial" w:cs="Arial"/>
          <w:noProof w:val="0"/>
        </w:rPr>
        <w:t xml:space="preserve"> </w:t>
      </w:r>
      <w:r w:rsidR="002E6A35">
        <w:rPr>
          <w:rFonts w:ascii="Arial" w:eastAsia="Calibri" w:hAnsi="Arial" w:cs="Arial"/>
          <w:noProof w:val="0"/>
        </w:rPr>
        <w:t>Изпълнителна агенция по рибарство и аквакултури (</w:t>
      </w:r>
      <w:r w:rsidRPr="0093093E">
        <w:rPr>
          <w:rFonts w:ascii="Arial" w:eastAsia="Calibri" w:hAnsi="Arial" w:cs="Arial"/>
          <w:noProof w:val="0"/>
        </w:rPr>
        <w:t>ИАРА</w:t>
      </w:r>
      <w:r w:rsidR="002E6A35">
        <w:rPr>
          <w:rFonts w:ascii="Arial" w:eastAsia="Calibri" w:hAnsi="Arial" w:cs="Arial"/>
          <w:noProof w:val="0"/>
        </w:rPr>
        <w:t>)</w:t>
      </w:r>
      <w:r w:rsidRPr="0093093E">
        <w:rPr>
          <w:rFonts w:ascii="Arial" w:eastAsia="Calibri" w:hAnsi="Arial" w:cs="Arial"/>
          <w:noProof w:val="0"/>
        </w:rPr>
        <w:t xml:space="preserve"> е длъжна в срок до 5 работни дни от сключване на до</w:t>
      </w:r>
      <w:r w:rsidR="00BE264C" w:rsidRPr="0093093E">
        <w:rPr>
          <w:rFonts w:ascii="Arial" w:eastAsia="Calibri" w:hAnsi="Arial" w:cs="Arial"/>
          <w:noProof w:val="0"/>
        </w:rPr>
        <w:t xml:space="preserve">говор с избрания изпълнител да </w:t>
      </w:r>
      <w:r w:rsidRPr="0093093E">
        <w:rPr>
          <w:rFonts w:ascii="Arial" w:eastAsia="Calibri" w:hAnsi="Arial" w:cs="Arial"/>
          <w:noProof w:val="0"/>
        </w:rPr>
        <w:t xml:space="preserve">представи на УО на ПМДР чрез </w:t>
      </w:r>
      <w:r w:rsidR="002E6A35">
        <w:rPr>
          <w:rFonts w:ascii="Arial" w:eastAsia="Calibri" w:hAnsi="Arial" w:cs="Arial"/>
          <w:noProof w:val="0"/>
        </w:rPr>
        <w:t>ИСУН 2020</w:t>
      </w:r>
      <w:r w:rsidRPr="0093093E">
        <w:rPr>
          <w:rFonts w:ascii="Arial" w:eastAsia="Calibri" w:hAnsi="Arial" w:cs="Arial"/>
          <w:noProof w:val="0"/>
        </w:rPr>
        <w:t xml:space="preserve"> цялата документация по проведения избор, за извършване на последващ контрол. </w:t>
      </w:r>
    </w:p>
    <w:p w14:paraId="7D6D42A4" w14:textId="77777777" w:rsidR="0093093E" w:rsidRDefault="00D63E1C" w:rsidP="0093093E">
      <w:pPr>
        <w:autoSpaceDE w:val="0"/>
        <w:autoSpaceDN w:val="0"/>
        <w:adjustRightInd w:val="0"/>
        <w:spacing w:before="120" w:after="120" w:line="240" w:lineRule="auto"/>
        <w:ind w:firstLine="720"/>
        <w:jc w:val="both"/>
        <w:rPr>
          <w:rFonts w:ascii="Arial" w:eastAsia="Calibri" w:hAnsi="Arial" w:cs="Arial"/>
          <w:noProof w:val="0"/>
        </w:rPr>
      </w:pPr>
      <w:r w:rsidRPr="0093093E">
        <w:rPr>
          <w:rFonts w:ascii="Arial" w:eastAsia="Calibri" w:hAnsi="Arial" w:cs="Arial"/>
          <w:noProof w:val="0"/>
        </w:rPr>
        <w:t xml:space="preserve">В срок до 20 работни дни от датата на получаването й, УО на ПМДР извършва проверка за законосъобразност на представената документация.  </w:t>
      </w:r>
    </w:p>
    <w:p w14:paraId="57EAF55B" w14:textId="08CD8507" w:rsidR="0093093E" w:rsidRDefault="00D63E1C" w:rsidP="0093093E">
      <w:pPr>
        <w:autoSpaceDE w:val="0"/>
        <w:autoSpaceDN w:val="0"/>
        <w:adjustRightInd w:val="0"/>
        <w:spacing w:before="120" w:after="120" w:line="240" w:lineRule="auto"/>
        <w:ind w:firstLine="720"/>
        <w:jc w:val="both"/>
        <w:rPr>
          <w:rFonts w:ascii="Arial" w:hAnsi="Arial" w:cs="Arial"/>
          <w:noProof w:val="0"/>
          <w:snapToGrid w:val="0"/>
        </w:rPr>
      </w:pPr>
      <w:r w:rsidRPr="0093093E">
        <w:rPr>
          <w:rFonts w:ascii="Arial" w:hAnsi="Arial" w:cs="Arial"/>
          <w:noProof w:val="0"/>
        </w:rPr>
        <w:t xml:space="preserve">В случай на необходимост, УО на ПМДР </w:t>
      </w:r>
      <w:r w:rsidR="009E7B36" w:rsidRPr="0093093E">
        <w:rPr>
          <w:rFonts w:ascii="Arial" w:hAnsi="Arial" w:cs="Arial"/>
          <w:noProof w:val="0"/>
        </w:rPr>
        <w:t>изисква от бенефициер</w:t>
      </w:r>
      <w:r w:rsidRPr="0093093E">
        <w:rPr>
          <w:rFonts w:ascii="Arial" w:hAnsi="Arial" w:cs="Arial"/>
          <w:noProof w:val="0"/>
        </w:rPr>
        <w:t>а допълнителни документи/информация и разяснения във връзка с представената документация.</w:t>
      </w:r>
      <w:r w:rsidRPr="0093093E">
        <w:rPr>
          <w:rFonts w:ascii="Arial" w:hAnsi="Arial" w:cs="Arial"/>
          <w:noProof w:val="0"/>
          <w:snapToGrid w:val="0"/>
        </w:rPr>
        <w:t xml:space="preserve"> Искането за разяснение се изпраща през </w:t>
      </w:r>
      <w:r w:rsidR="002E6A35">
        <w:rPr>
          <w:rFonts w:ascii="Arial" w:hAnsi="Arial" w:cs="Arial"/>
          <w:noProof w:val="0"/>
          <w:snapToGrid w:val="0"/>
        </w:rPr>
        <w:t>ИСУН 2020</w:t>
      </w:r>
      <w:r w:rsidRPr="0093093E">
        <w:rPr>
          <w:rFonts w:ascii="Arial" w:hAnsi="Arial" w:cs="Arial"/>
          <w:noProof w:val="0"/>
          <w:snapToGrid w:val="0"/>
        </w:rPr>
        <w:t xml:space="preserve">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липсващите документи по електронен път чрез </w:t>
      </w:r>
      <w:r w:rsidR="0062274E">
        <w:rPr>
          <w:rFonts w:ascii="Arial" w:hAnsi="Arial" w:cs="Arial"/>
          <w:noProof w:val="0"/>
          <w:snapToGrid w:val="0"/>
        </w:rPr>
        <w:t xml:space="preserve">Информационата система за управление и наблюдение </w:t>
      </w:r>
      <w:r w:rsidR="002E6A35">
        <w:rPr>
          <w:rFonts w:ascii="Arial" w:hAnsi="Arial" w:cs="Arial"/>
          <w:noProof w:val="0"/>
          <w:snapToGrid w:val="0"/>
        </w:rPr>
        <w:t>ИСУН 2020</w:t>
      </w:r>
      <w:r w:rsidRPr="0093093E">
        <w:rPr>
          <w:rFonts w:ascii="Arial" w:hAnsi="Arial" w:cs="Arial"/>
          <w:noProof w:val="0"/>
          <w:snapToGrid w:val="0"/>
        </w:rPr>
        <w:t xml:space="preserve">. Допълнителна информация може да бъде предоставена само по искане на УО на ПМДР. </w:t>
      </w:r>
    </w:p>
    <w:p w14:paraId="0F11DD38" w14:textId="77777777" w:rsidR="0093093E" w:rsidRDefault="00D63E1C" w:rsidP="0093093E">
      <w:pPr>
        <w:autoSpaceDE w:val="0"/>
        <w:autoSpaceDN w:val="0"/>
        <w:adjustRightInd w:val="0"/>
        <w:spacing w:before="120" w:after="120" w:line="240" w:lineRule="auto"/>
        <w:ind w:firstLine="720"/>
        <w:jc w:val="both"/>
        <w:rPr>
          <w:rFonts w:ascii="Arial" w:hAnsi="Arial" w:cs="Arial"/>
          <w:noProof w:val="0"/>
          <w:snapToGrid w:val="0"/>
        </w:rPr>
      </w:pPr>
      <w:r w:rsidRPr="0093093E">
        <w:rPr>
          <w:rFonts w:ascii="Arial" w:eastAsia="Calibri" w:hAnsi="Arial" w:cs="Arial"/>
          <w:noProof w:val="0"/>
        </w:rPr>
        <w:t>В тези случаи срокът по процедурата за извършване на последващ контрол спира да тече до датата на получаване на изисканата информация/документи.</w:t>
      </w:r>
    </w:p>
    <w:p w14:paraId="2221B1E5" w14:textId="77777777" w:rsidR="0093093E" w:rsidRDefault="00D63E1C" w:rsidP="0093093E">
      <w:pPr>
        <w:autoSpaceDE w:val="0"/>
        <w:autoSpaceDN w:val="0"/>
        <w:adjustRightInd w:val="0"/>
        <w:spacing w:before="120" w:after="120" w:line="240" w:lineRule="auto"/>
        <w:ind w:firstLine="720"/>
        <w:jc w:val="both"/>
        <w:rPr>
          <w:rFonts w:ascii="Arial" w:hAnsi="Arial" w:cs="Arial"/>
          <w:noProof w:val="0"/>
          <w:snapToGrid w:val="0"/>
        </w:rPr>
      </w:pPr>
      <w:r w:rsidRPr="0093093E">
        <w:rPr>
          <w:rFonts w:ascii="Arial" w:eastAsia="Calibri" w:hAnsi="Arial" w:cs="Arial"/>
          <w:noProof w:val="0"/>
        </w:rPr>
        <w:t xml:space="preserve">В случай на установяване на нередности в проведената процедура, УО на ПМДР налага финансова корекция по реда на чл. 70 и следващите от ЗУСЕСИФ. </w:t>
      </w:r>
    </w:p>
    <w:p w14:paraId="35A1A097" w14:textId="77777777" w:rsidR="0093093E" w:rsidRDefault="00D63E1C" w:rsidP="0093093E">
      <w:pPr>
        <w:autoSpaceDE w:val="0"/>
        <w:autoSpaceDN w:val="0"/>
        <w:adjustRightInd w:val="0"/>
        <w:spacing w:before="120" w:after="120" w:line="240" w:lineRule="auto"/>
        <w:ind w:firstLine="720"/>
        <w:jc w:val="both"/>
        <w:rPr>
          <w:rFonts w:ascii="Arial" w:hAnsi="Arial" w:cs="Arial"/>
          <w:noProof w:val="0"/>
          <w:snapToGrid w:val="0"/>
        </w:rPr>
      </w:pPr>
      <w:r w:rsidRPr="0093093E">
        <w:rPr>
          <w:rFonts w:ascii="Arial" w:eastAsia="Calibri" w:hAnsi="Arial" w:cs="Arial"/>
          <w:noProof w:val="0"/>
        </w:rPr>
        <w:t xml:space="preserve">В резултат на извършената проверка за законосъобразност и в съответствие с резултатите от нея, УО на ПМДР изготвя Допълнително споразумение към АДБФП. </w:t>
      </w:r>
    </w:p>
    <w:p w14:paraId="6D50B72E" w14:textId="77777777" w:rsidR="0093093E" w:rsidRDefault="00D63E1C" w:rsidP="0093093E">
      <w:pPr>
        <w:autoSpaceDE w:val="0"/>
        <w:autoSpaceDN w:val="0"/>
        <w:adjustRightInd w:val="0"/>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Правата и задълженията</w:t>
      </w:r>
      <w:r w:rsidR="009E7B36" w:rsidRPr="0093093E">
        <w:rPr>
          <w:rFonts w:ascii="Arial" w:eastAsia="Calibri" w:hAnsi="Arial" w:cs="Arial"/>
          <w:noProof w:val="0"/>
        </w:rPr>
        <w:t>, които възникват за бенефициер</w:t>
      </w:r>
      <w:r w:rsidRPr="0093093E">
        <w:rPr>
          <w:rFonts w:ascii="Arial" w:eastAsia="Calibri" w:hAnsi="Arial" w:cs="Arial"/>
          <w:noProof w:val="0"/>
        </w:rPr>
        <w:t>а са описани в приложения образец на Административен договор за директно предоставяне на безвъзмездна финансова помощ по Програма за морско дело и рибарство 2014 - 2020 (Приложение № 4) и</w:t>
      </w:r>
    </w:p>
    <w:p w14:paraId="72D94D5B" w14:textId="77777777" w:rsidR="0093093E" w:rsidRDefault="00D63E1C" w:rsidP="0093093E">
      <w:pPr>
        <w:autoSpaceDE w:val="0"/>
        <w:autoSpaceDN w:val="0"/>
        <w:adjustRightInd w:val="0"/>
        <w:spacing w:before="120" w:after="120" w:line="240" w:lineRule="auto"/>
        <w:ind w:firstLine="720"/>
        <w:jc w:val="both"/>
        <w:rPr>
          <w:rFonts w:ascii="Arial" w:hAnsi="Arial" w:cs="Arial"/>
          <w:noProof w:val="0"/>
          <w:snapToGrid w:val="0"/>
        </w:rPr>
      </w:pPr>
      <w:r w:rsidRPr="0093093E">
        <w:rPr>
          <w:rFonts w:ascii="Arial" w:eastAsia="Calibri" w:hAnsi="Arial" w:cs="Arial"/>
          <w:noProof w:val="0"/>
        </w:rPr>
        <w:lastRenderedPageBreak/>
        <w:t xml:space="preserve">Общите условия към финансираните по Програмата за морско дело и рибарство 2014-2020 административни договори за безвъзмездна финансова помощ (Приложение № 5). </w:t>
      </w:r>
    </w:p>
    <w:p w14:paraId="55E64341" w14:textId="54229C2B" w:rsidR="00D63E1C" w:rsidRPr="0093093E" w:rsidRDefault="009E7B36" w:rsidP="0093093E">
      <w:pPr>
        <w:autoSpaceDE w:val="0"/>
        <w:autoSpaceDN w:val="0"/>
        <w:adjustRightInd w:val="0"/>
        <w:spacing w:before="120" w:after="120" w:line="240" w:lineRule="auto"/>
        <w:ind w:firstLine="720"/>
        <w:jc w:val="both"/>
        <w:rPr>
          <w:rFonts w:ascii="Arial" w:hAnsi="Arial" w:cs="Arial"/>
          <w:noProof w:val="0"/>
          <w:snapToGrid w:val="0"/>
        </w:rPr>
      </w:pPr>
      <w:r w:rsidRPr="0093093E">
        <w:rPr>
          <w:rFonts w:ascii="Arial" w:eastAsia="Calibri" w:hAnsi="Arial" w:cs="Arial"/>
          <w:noProof w:val="0"/>
        </w:rPr>
        <w:t>Бенефициер</w:t>
      </w:r>
      <w:r w:rsidR="00D63E1C" w:rsidRPr="0093093E">
        <w:rPr>
          <w:rFonts w:ascii="Arial" w:eastAsia="Calibri" w:hAnsi="Arial" w:cs="Arial"/>
          <w:noProof w:val="0"/>
        </w:rPr>
        <w:t>ът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w:t>
      </w:r>
      <w:r w:rsidR="002E6A35">
        <w:rPr>
          <w:rFonts w:ascii="Arial" w:eastAsia="Calibri" w:hAnsi="Arial" w:cs="Arial"/>
          <w:noProof w:val="0"/>
        </w:rPr>
        <w:t>остановление</w:t>
      </w:r>
      <w:r w:rsidR="00D63E1C" w:rsidRPr="0093093E">
        <w:rPr>
          <w:rFonts w:ascii="Arial" w:eastAsia="Calibri" w:hAnsi="Arial" w:cs="Arial"/>
          <w:noProof w:val="0"/>
        </w:rPr>
        <w:t xml:space="preserve"> № 173</w:t>
      </w:r>
      <w:r w:rsidR="002E6A35">
        <w:rPr>
          <w:rFonts w:ascii="Arial" w:eastAsia="Calibri" w:hAnsi="Arial" w:cs="Arial"/>
          <w:noProof w:val="0"/>
        </w:rPr>
        <w:t xml:space="preserve"> на Министерски съвет от 2016 </w:t>
      </w:r>
      <w:r w:rsidR="00D63E1C" w:rsidRPr="0093093E">
        <w:rPr>
          <w:rFonts w:ascii="Arial" w:eastAsia="Calibri" w:hAnsi="Arial" w:cs="Arial"/>
          <w:noProof w:val="0"/>
        </w:rPr>
        <w:t xml:space="preserve">г., обн. ДВ, бр. 57 от 2016 г.) и съобразно подписаната от него Декларация за нередности (Приложение № 8). </w:t>
      </w:r>
    </w:p>
    <w:p w14:paraId="7DAEF5F1" w14:textId="1B7CA98E" w:rsidR="00D63E1C" w:rsidRPr="0093093E" w:rsidRDefault="009E7B36" w:rsidP="0093093E">
      <w:pPr>
        <w:spacing w:before="120" w:after="120" w:line="240" w:lineRule="auto"/>
        <w:ind w:firstLine="720"/>
        <w:jc w:val="both"/>
        <w:rPr>
          <w:rFonts w:ascii="Arial" w:hAnsi="Arial" w:cs="Arial"/>
          <w:noProof w:val="0"/>
        </w:rPr>
      </w:pPr>
      <w:r w:rsidRPr="0093093E">
        <w:rPr>
          <w:rFonts w:ascii="Arial" w:hAnsi="Arial" w:cs="Arial"/>
          <w:noProof w:val="0"/>
        </w:rPr>
        <w:t>Ако бенефициер</w:t>
      </w:r>
      <w:r w:rsidR="00D63E1C" w:rsidRPr="0093093E">
        <w:rPr>
          <w:rFonts w:ascii="Arial" w:hAnsi="Arial" w:cs="Arial"/>
          <w:noProof w:val="0"/>
        </w:rPr>
        <w:t>ът не може да изпълни дейностите, заложени в административния договор и/или допълнителното споразумение към него, плащанията се извършат частично в зависимост от степента на изпълнение на задъл</w:t>
      </w:r>
      <w:r w:rsidRPr="0093093E">
        <w:rPr>
          <w:rFonts w:ascii="Arial" w:hAnsi="Arial" w:cs="Arial"/>
          <w:noProof w:val="0"/>
        </w:rPr>
        <w:t>женията от страна на бенефициер</w:t>
      </w:r>
      <w:r w:rsidR="00D63E1C" w:rsidRPr="0093093E">
        <w:rPr>
          <w:rFonts w:ascii="Arial" w:hAnsi="Arial" w:cs="Arial"/>
          <w:noProof w:val="0"/>
        </w:rPr>
        <w:t xml:space="preserve">а, при условие че същите не водят до неизпълнение на целите на проекта. </w:t>
      </w:r>
    </w:p>
    <w:p w14:paraId="3C1E1CE1" w14:textId="77777777"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Изменение на административния договор за директно предоставяне на безвъзмездна финансова помощ се извършва чрез сключване на Допълнително споразумение съгласно чл. 47 от ЗУСЕСИФ. Допълнителното споразумение се сключва в срок определен от УО на ПМДР в писмена форма и влиза в сила от датата на подписването му от последната страна.</w:t>
      </w:r>
    </w:p>
    <w:p w14:paraId="7F07DF77" w14:textId="7E21CA3F"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Съгласно правилата на Регламент (ЕС) № 1303/2013 и Споразумението за делегиране на фун</w:t>
      </w:r>
      <w:r w:rsidR="00BE264C" w:rsidRPr="0093093E">
        <w:rPr>
          <w:rFonts w:ascii="Arial" w:hAnsi="Arial" w:cs="Arial"/>
          <w:noProof w:val="0"/>
        </w:rPr>
        <w:t xml:space="preserve">кции от УО на Междинното звено (МЗ), </w:t>
      </w:r>
      <w:r w:rsidRPr="0093093E">
        <w:rPr>
          <w:rFonts w:ascii="Arial" w:hAnsi="Arial" w:cs="Arial"/>
          <w:noProof w:val="0"/>
        </w:rPr>
        <w:t>ДФЗ-РА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w:t>
      </w:r>
      <w:r w:rsidR="00BE264C" w:rsidRPr="0093093E">
        <w:rPr>
          <w:rFonts w:ascii="Arial" w:hAnsi="Arial" w:cs="Arial"/>
          <w:noProof w:val="0"/>
        </w:rPr>
        <w:t>,</w:t>
      </w:r>
      <w:r w:rsidRPr="0093093E">
        <w:rPr>
          <w:rFonts w:ascii="Arial" w:hAnsi="Arial" w:cs="Arial"/>
          <w:noProof w:val="0"/>
        </w:rPr>
        <w:t xml:space="preserve"> както административни – проверка на документи, така и проверки на място за изпълнение на дейностите, заложени по проекта. </w:t>
      </w:r>
    </w:p>
    <w:p w14:paraId="6C14DCB4" w14:textId="49B037A7" w:rsidR="00D63E1C" w:rsidRPr="0093093E" w:rsidRDefault="002E6A35" w:rsidP="0093093E">
      <w:pPr>
        <w:spacing w:before="120" w:after="120" w:line="240" w:lineRule="auto"/>
        <w:ind w:firstLine="720"/>
        <w:jc w:val="both"/>
        <w:rPr>
          <w:rFonts w:ascii="Arial" w:hAnsi="Arial" w:cs="Arial"/>
          <w:noProof w:val="0"/>
        </w:rPr>
      </w:pPr>
      <w:r>
        <w:rPr>
          <w:rFonts w:ascii="Arial" w:hAnsi="Arial" w:cs="Arial"/>
          <w:noProof w:val="0"/>
        </w:rPr>
        <w:t>Управляващият орган</w:t>
      </w:r>
      <w:r w:rsidR="00D63E1C" w:rsidRPr="0093093E">
        <w:rPr>
          <w:rFonts w:ascii="Arial" w:hAnsi="Arial" w:cs="Arial"/>
          <w:noProof w:val="0"/>
        </w:rPr>
        <w:t xml:space="preserve"> на ПМДР извършва задължителни проверки преди подписване на договор/допълнително споразумение и мониторингови проверки на изпълнените проекти на база извадка (проверките са админис</w:t>
      </w:r>
      <w:r w:rsidR="00BE264C" w:rsidRPr="0093093E">
        <w:rPr>
          <w:rFonts w:ascii="Arial" w:hAnsi="Arial" w:cs="Arial"/>
          <w:noProof w:val="0"/>
        </w:rPr>
        <w:t>тративни и проверки на място).</w:t>
      </w:r>
    </w:p>
    <w:p w14:paraId="7763C49F" w14:textId="324C4086" w:rsidR="00D63E1C" w:rsidRPr="0093093E" w:rsidRDefault="002E6A35" w:rsidP="0093093E">
      <w:pPr>
        <w:spacing w:before="120" w:after="120" w:line="240" w:lineRule="auto"/>
        <w:ind w:firstLine="720"/>
        <w:jc w:val="both"/>
        <w:rPr>
          <w:rFonts w:ascii="Arial" w:hAnsi="Arial" w:cs="Arial"/>
          <w:noProof w:val="0"/>
        </w:rPr>
      </w:pPr>
      <w:r>
        <w:rPr>
          <w:rFonts w:ascii="Arial" w:hAnsi="Arial" w:cs="Arial"/>
          <w:noProof w:val="0"/>
        </w:rPr>
        <w:t>Междинното зено</w:t>
      </w:r>
      <w:r w:rsidR="00D63E1C" w:rsidRPr="0093093E">
        <w:rPr>
          <w:rFonts w:ascii="Arial" w:hAnsi="Arial" w:cs="Arial"/>
          <w:noProof w:val="0"/>
        </w:rPr>
        <w:t xml:space="preserve"> </w:t>
      </w:r>
      <w:r w:rsidR="00BE264C" w:rsidRPr="0093093E">
        <w:rPr>
          <w:rFonts w:ascii="Arial" w:hAnsi="Arial" w:cs="Arial"/>
          <w:noProof w:val="0"/>
        </w:rPr>
        <w:t>–</w:t>
      </w:r>
      <w:r w:rsidR="00D63E1C" w:rsidRPr="0093093E">
        <w:rPr>
          <w:rFonts w:ascii="Arial" w:hAnsi="Arial" w:cs="Arial"/>
          <w:noProof w:val="0"/>
        </w:rPr>
        <w:t xml:space="preserve"> ДФЗ-РА извършва задължителни проверки преди плащане по реда установен в т. 2 от настоящите условия. </w:t>
      </w:r>
    </w:p>
    <w:p w14:paraId="497B02DE" w14:textId="77777777"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При подаване на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както и правилата, утвърдени от Ръководителя на Управляващия орган и съответно Ръководителя на Междинното звено.</w:t>
      </w:r>
    </w:p>
    <w:p w14:paraId="0F29E946" w14:textId="4C016E4D" w:rsidR="00D63E1C" w:rsidRPr="0093093E" w:rsidRDefault="009E7B36" w:rsidP="0093093E">
      <w:pPr>
        <w:spacing w:before="120" w:after="120" w:line="240" w:lineRule="auto"/>
        <w:ind w:firstLine="720"/>
        <w:jc w:val="both"/>
        <w:rPr>
          <w:rFonts w:ascii="Arial" w:hAnsi="Arial" w:cs="Arial"/>
          <w:noProof w:val="0"/>
        </w:rPr>
      </w:pPr>
      <w:r w:rsidRPr="0093093E">
        <w:rPr>
          <w:rFonts w:ascii="Arial" w:hAnsi="Arial" w:cs="Arial"/>
          <w:noProof w:val="0"/>
        </w:rPr>
        <w:t>Бенефициер</w:t>
      </w:r>
      <w:r w:rsidR="00D63E1C" w:rsidRPr="0093093E">
        <w:rPr>
          <w:rFonts w:ascii="Arial" w:hAnsi="Arial" w:cs="Arial"/>
          <w:noProof w:val="0"/>
        </w:rPr>
        <w:t>ът е задължен да осигури директен достъп (както по време на изпълнението на проекта, така и след неговото приключване) на представители на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55E6E81D" w14:textId="559E9E7A" w:rsidR="00D63E1C" w:rsidRPr="0093093E" w:rsidRDefault="009E7B36" w:rsidP="0093093E">
      <w:pPr>
        <w:spacing w:before="120" w:after="120" w:line="240" w:lineRule="auto"/>
        <w:ind w:firstLine="720"/>
        <w:jc w:val="both"/>
        <w:rPr>
          <w:rFonts w:ascii="Arial" w:hAnsi="Arial" w:cs="Arial"/>
          <w:noProof w:val="0"/>
        </w:rPr>
      </w:pPr>
      <w:r w:rsidRPr="0093093E">
        <w:rPr>
          <w:rFonts w:ascii="Arial" w:hAnsi="Arial" w:cs="Arial"/>
          <w:noProof w:val="0"/>
        </w:rPr>
        <w:t>Бенефициер</w:t>
      </w:r>
      <w:r w:rsidR="00D63E1C" w:rsidRPr="0093093E">
        <w:rPr>
          <w:rFonts w:ascii="Arial" w:hAnsi="Arial" w:cs="Arial"/>
          <w:noProof w:val="0"/>
        </w:rPr>
        <w:t>ът е задължен да докладва и отчита изпълнението на проекта в съответните от</w:t>
      </w:r>
      <w:r w:rsidR="00BE264C" w:rsidRPr="0093093E">
        <w:rPr>
          <w:rFonts w:ascii="Arial" w:hAnsi="Arial" w:cs="Arial"/>
          <w:noProof w:val="0"/>
        </w:rPr>
        <w:t xml:space="preserve">четни форми и документи в </w:t>
      </w:r>
      <w:r w:rsidR="002E6A35">
        <w:rPr>
          <w:rFonts w:ascii="Arial" w:hAnsi="Arial" w:cs="Arial"/>
          <w:noProof w:val="0"/>
        </w:rPr>
        <w:t>ИСУН 2020</w:t>
      </w:r>
      <w:r w:rsidR="00BE264C" w:rsidRPr="0093093E">
        <w:rPr>
          <w:rFonts w:ascii="Arial" w:hAnsi="Arial" w:cs="Arial"/>
          <w:noProof w:val="0"/>
        </w:rPr>
        <w:t>.</w:t>
      </w:r>
    </w:p>
    <w:p w14:paraId="222A924C" w14:textId="70A0F84D" w:rsidR="009E7B36" w:rsidRPr="0093093E" w:rsidRDefault="009E7B36" w:rsidP="0093093E">
      <w:pPr>
        <w:autoSpaceDE w:val="0"/>
        <w:autoSpaceDN w:val="0"/>
        <w:adjustRightInd w:val="0"/>
        <w:spacing w:before="120" w:after="120" w:line="240" w:lineRule="auto"/>
        <w:ind w:firstLine="720"/>
        <w:jc w:val="both"/>
        <w:rPr>
          <w:rFonts w:ascii="Arial" w:eastAsia="Calibri" w:hAnsi="Arial" w:cs="Arial"/>
          <w:noProof w:val="0"/>
          <w:lang w:val="en-US"/>
        </w:rPr>
      </w:pPr>
      <w:r w:rsidRPr="0093093E">
        <w:rPr>
          <w:rFonts w:ascii="Arial" w:eastAsia="Calibri" w:hAnsi="Arial" w:cs="Arial"/>
          <w:noProof w:val="0"/>
        </w:rPr>
        <w:t>Бенефициер</w:t>
      </w:r>
      <w:r w:rsidR="00D63E1C" w:rsidRPr="0093093E">
        <w:rPr>
          <w:rFonts w:ascii="Arial" w:eastAsia="Calibri" w:hAnsi="Arial" w:cs="Arial"/>
          <w:noProof w:val="0"/>
        </w:rPr>
        <w:t>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С всяко искане за междинно плащане, в хода на изпълнение на админ</w:t>
      </w:r>
      <w:r w:rsidRPr="0093093E">
        <w:rPr>
          <w:rFonts w:ascii="Arial" w:eastAsia="Calibri" w:hAnsi="Arial" w:cs="Arial"/>
          <w:noProof w:val="0"/>
        </w:rPr>
        <w:t>истративния договор, бенефициер</w:t>
      </w:r>
      <w:r w:rsidR="00D63E1C" w:rsidRPr="0093093E">
        <w:rPr>
          <w:rFonts w:ascii="Arial" w:eastAsia="Calibri" w:hAnsi="Arial" w:cs="Arial"/>
          <w:noProof w:val="0"/>
        </w:rPr>
        <w:t xml:space="preserve">ът е задължен да изготви и представи на Управляващия орган, съответно на МЗ – ДФЗ-РА междинен технически и финансов отчет чрез </w:t>
      </w:r>
      <w:r w:rsidR="002E6A35">
        <w:rPr>
          <w:rFonts w:ascii="Arial" w:eastAsia="Calibri" w:hAnsi="Arial" w:cs="Arial"/>
          <w:noProof w:val="0"/>
        </w:rPr>
        <w:t>ИСУН 2020</w:t>
      </w:r>
      <w:r w:rsidR="00D63E1C" w:rsidRPr="0093093E">
        <w:rPr>
          <w:rFonts w:ascii="Arial" w:eastAsia="Calibri" w:hAnsi="Arial" w:cs="Arial"/>
          <w:noProof w:val="0"/>
        </w:rPr>
        <w:t>, който да съдържа необходимите приложения с пълна информация за всички аспекти на изпълнението за отчетния период. След приключването на дейностите по административния договор за безвъзмездна финансова п</w:t>
      </w:r>
      <w:r w:rsidRPr="0093093E">
        <w:rPr>
          <w:rFonts w:ascii="Arial" w:eastAsia="Calibri" w:hAnsi="Arial" w:cs="Arial"/>
          <w:noProof w:val="0"/>
        </w:rPr>
        <w:t>омощ, бенефициер</w:t>
      </w:r>
      <w:r w:rsidR="00D63E1C" w:rsidRPr="0093093E">
        <w:rPr>
          <w:rFonts w:ascii="Arial" w:eastAsia="Calibri" w:hAnsi="Arial" w:cs="Arial"/>
          <w:noProof w:val="0"/>
        </w:rPr>
        <w:t xml:space="preserve">ът е длъжен да изготви и представи чрез </w:t>
      </w:r>
      <w:r w:rsidR="002E6A35">
        <w:rPr>
          <w:rFonts w:ascii="Arial" w:eastAsia="Calibri" w:hAnsi="Arial" w:cs="Arial"/>
          <w:noProof w:val="0"/>
        </w:rPr>
        <w:t>ИСУН 2020</w:t>
      </w:r>
      <w:r w:rsidR="00D63E1C" w:rsidRPr="0093093E">
        <w:rPr>
          <w:rFonts w:ascii="Arial" w:eastAsia="Calibri" w:hAnsi="Arial" w:cs="Arial"/>
          <w:noProof w:val="0"/>
        </w:rPr>
        <w:t xml:space="preserve"> на Управляващия орган, съответно на МЗ – ДФЗ-РА финален технически и финансов отчети, съдържащи информация относно цялостното изпълнение на дейностите и постигнатите резултати. Отчетите се изготвят в </w:t>
      </w:r>
      <w:r w:rsidR="002E6A35">
        <w:rPr>
          <w:rFonts w:ascii="Arial" w:eastAsia="Calibri" w:hAnsi="Arial" w:cs="Arial"/>
          <w:noProof w:val="0"/>
        </w:rPr>
        <w:t>ИСУН 2020</w:t>
      </w:r>
      <w:r w:rsidR="00D63E1C" w:rsidRPr="0093093E">
        <w:rPr>
          <w:rFonts w:ascii="Arial" w:eastAsia="Calibri" w:hAnsi="Arial" w:cs="Arial"/>
          <w:noProof w:val="0"/>
        </w:rPr>
        <w:t xml:space="preserve">. </w:t>
      </w:r>
      <w:r w:rsidR="00D63E1C" w:rsidRPr="0093093E">
        <w:rPr>
          <w:rFonts w:ascii="Arial" w:eastAsia="Calibri" w:hAnsi="Arial" w:cs="Arial"/>
          <w:noProof w:val="0"/>
        </w:rPr>
        <w:lastRenderedPageBreak/>
        <w:t xml:space="preserve">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w:t>
      </w:r>
      <w:r w:rsidRPr="0093093E">
        <w:rPr>
          <w:rFonts w:ascii="Arial" w:eastAsia="Calibri" w:hAnsi="Arial" w:cs="Arial"/>
          <w:noProof w:val="0"/>
        </w:rPr>
        <w:t>за това да не бъдат преодолени.</w:t>
      </w:r>
    </w:p>
    <w:p w14:paraId="3FEE7859" w14:textId="0BC5E16D" w:rsidR="00D63E1C" w:rsidRPr="0093093E" w:rsidRDefault="00D63E1C" w:rsidP="0093093E">
      <w:pPr>
        <w:autoSpaceDE w:val="0"/>
        <w:autoSpaceDN w:val="0"/>
        <w:adjustRightInd w:val="0"/>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Допълнително, в хода на изпълнение на проекта, Ръководителят на Управляващия орга</w:t>
      </w:r>
      <w:r w:rsidR="009E7B36" w:rsidRPr="0093093E">
        <w:rPr>
          <w:rFonts w:ascii="Arial" w:eastAsia="Calibri" w:hAnsi="Arial" w:cs="Arial"/>
          <w:noProof w:val="0"/>
        </w:rPr>
        <w:t>н, може да изиска от бенефициер</w:t>
      </w:r>
      <w:r w:rsidRPr="0093093E">
        <w:rPr>
          <w:rFonts w:ascii="Arial" w:eastAsia="Calibri" w:hAnsi="Arial" w:cs="Arial"/>
          <w:noProof w:val="0"/>
        </w:rPr>
        <w:t xml:space="preserve">а да предостави доклади и/или допълнителна информация относно напредъка, постигнат по проекта/ите. </w:t>
      </w:r>
    </w:p>
    <w:p w14:paraId="3A8BC998" w14:textId="62C9B176" w:rsidR="00D63E1C" w:rsidRDefault="009E7B36"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Бенефициер</w:t>
      </w:r>
      <w:r w:rsidR="00D63E1C" w:rsidRPr="0093093E">
        <w:rPr>
          <w:rFonts w:ascii="Arial" w:eastAsia="Calibri" w:hAnsi="Arial" w:cs="Arial"/>
          <w:noProof w:val="0"/>
        </w:rPr>
        <w:t>ът е задължен да пази всички документи, свързани с проекта/ите до 5 /пет/ години след извършване на окончателното плащане по проекта.</w:t>
      </w:r>
    </w:p>
    <w:p w14:paraId="0C66125A" w14:textId="77777777" w:rsidR="0093093E" w:rsidRPr="0093093E" w:rsidRDefault="0093093E" w:rsidP="0093093E">
      <w:pPr>
        <w:spacing w:before="120" w:after="120" w:line="240" w:lineRule="auto"/>
        <w:jc w:val="both"/>
        <w:rPr>
          <w:rFonts w:ascii="Arial" w:eastAsia="Calibri" w:hAnsi="Arial" w:cs="Arial"/>
          <w:noProof w:val="0"/>
        </w:rPr>
      </w:pPr>
    </w:p>
    <w:p w14:paraId="646B0F57" w14:textId="77777777" w:rsidR="00D63E1C" w:rsidRPr="0093093E" w:rsidRDefault="00D63E1C" w:rsidP="0093093E">
      <w:pPr>
        <w:keepNext/>
        <w:keepLines/>
        <w:numPr>
          <w:ilvl w:val="0"/>
          <w:numId w:val="12"/>
        </w:numPr>
        <w:spacing w:before="120" w:after="120" w:line="240" w:lineRule="auto"/>
        <w:ind w:left="0" w:firstLine="0"/>
        <w:jc w:val="both"/>
        <w:rPr>
          <w:rFonts w:ascii="Arial" w:eastAsia="Calibri" w:hAnsi="Arial" w:cs="Arial"/>
          <w:b/>
          <w:bCs/>
          <w:noProof w:val="0"/>
          <w:color w:val="5B9BD5"/>
          <w:lang w:eastAsia="x-none"/>
        </w:rPr>
      </w:pPr>
      <w:bookmarkStart w:id="2" w:name="_Toc461279772"/>
      <w:r w:rsidRPr="0093093E">
        <w:rPr>
          <w:rFonts w:ascii="Arial" w:eastAsia="Calibri" w:hAnsi="Arial" w:cs="Arial"/>
          <w:b/>
          <w:bCs/>
          <w:noProof w:val="0"/>
          <w:color w:val="5B9BD5"/>
          <w:lang w:eastAsia="x-none"/>
        </w:rPr>
        <w:t>Финансово изпълнение на проектите и плащане</w:t>
      </w:r>
      <w:bookmarkEnd w:id="2"/>
    </w:p>
    <w:p w14:paraId="7A38784F" w14:textId="77777777"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заявена безвъзмездна финансова помощ, не могат да бъдат предоставяни за плащане към други източници.</w:t>
      </w:r>
    </w:p>
    <w:p w14:paraId="636C6AA1" w14:textId="372AC99D" w:rsidR="00D63E1C" w:rsidRPr="0093093E" w:rsidRDefault="009E7B36"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color w:val="000000"/>
        </w:rPr>
        <w:t>Бенефициер</w:t>
      </w:r>
      <w:r w:rsidR="00D63E1C" w:rsidRPr="0093093E">
        <w:rPr>
          <w:rFonts w:ascii="Arial" w:eastAsia="Calibri" w:hAnsi="Arial" w:cs="Arial"/>
          <w:noProof w:val="0"/>
          <w:color w:val="000000"/>
        </w:rPr>
        <w:t xml:space="preserve">ът е задължен да поддържа </w:t>
      </w:r>
      <w:r w:rsidR="00D63E1C" w:rsidRPr="0093093E">
        <w:rPr>
          <w:rFonts w:ascii="Arial" w:eastAsia="Calibri" w:hAnsi="Arial" w:cs="Arial"/>
          <w:noProof w:val="0"/>
        </w:rPr>
        <w:t>отделни счетоводни аналитични сметки или отделна счетоводна система за допустимите разходи по проекта/ите и използването на средствата от безвъзмездна финансова помощ, съгласно изискванията на чл. 57, ал. 1, т. 5 от ЗУСЕСИФ.</w:t>
      </w:r>
    </w:p>
    <w:p w14:paraId="51438D1C" w14:textId="650B0C31" w:rsidR="00D63E1C" w:rsidRPr="0093093E" w:rsidRDefault="00D63E1C" w:rsidP="0093093E">
      <w:pPr>
        <w:autoSpaceDE w:val="0"/>
        <w:autoSpaceDN w:val="0"/>
        <w:adjustRightInd w:val="0"/>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При изпълнение на административните договори за предоставяне на безвъзмездна фи</w:t>
      </w:r>
      <w:r w:rsidR="009E7B36" w:rsidRPr="0093093E">
        <w:rPr>
          <w:rFonts w:ascii="Arial" w:eastAsia="Calibri" w:hAnsi="Arial" w:cs="Arial"/>
          <w:noProof w:val="0"/>
        </w:rPr>
        <w:t>нансова помощ, бенефициер</w:t>
      </w:r>
      <w:r w:rsidRPr="0093093E">
        <w:rPr>
          <w:rFonts w:ascii="Arial" w:eastAsia="Calibri" w:hAnsi="Arial" w:cs="Arial"/>
          <w:noProof w:val="0"/>
        </w:rPr>
        <w:t xml:space="preserve">ът е отговорен за администриране на процеса на определяне на данък върху добавената стойност като допустим или недопустим разход. </w:t>
      </w:r>
    </w:p>
    <w:p w14:paraId="27895738" w14:textId="77777777" w:rsidR="00D63E1C" w:rsidRPr="0093093E" w:rsidRDefault="00D63E1C" w:rsidP="0093093E">
      <w:pPr>
        <w:autoSpaceDE w:val="0"/>
        <w:autoSpaceDN w:val="0"/>
        <w:adjustRightInd w:val="0"/>
        <w:spacing w:before="120" w:after="120" w:line="240" w:lineRule="auto"/>
        <w:ind w:firstLine="720"/>
        <w:jc w:val="both"/>
        <w:rPr>
          <w:rFonts w:ascii="Arial" w:eastAsia="Calibri" w:hAnsi="Arial" w:cs="Arial"/>
          <w:noProof w:val="0"/>
          <w:color w:val="000000"/>
        </w:rPr>
      </w:pPr>
      <w:r w:rsidRPr="0093093E">
        <w:rPr>
          <w:rFonts w:ascii="Arial" w:eastAsia="Calibri" w:hAnsi="Arial" w:cs="Arial"/>
          <w:noProof w:val="0"/>
          <w:color w:val="000000"/>
        </w:rPr>
        <w:t xml:space="preserve">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приложимото национално законодателство. ПМС № 189/28.07.2016 г. (обн. ДВ, бр. 61 от 2016 г.) въвежда понятието „възстановим данък добавена стойност” и го определя като недопустим разход за съфинансиране от оперативните програми. </w:t>
      </w:r>
    </w:p>
    <w:p w14:paraId="11D5106E" w14:textId="62FC7DD9"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При оформяне на исканията за плащане, за документална отчетност, както и за всички други задължения във връзка с получаване на средства по н</w:t>
      </w:r>
      <w:r w:rsidR="009E7B36" w:rsidRPr="0093093E">
        <w:rPr>
          <w:rFonts w:ascii="Arial" w:eastAsia="Calibri" w:hAnsi="Arial" w:cs="Arial"/>
          <w:noProof w:val="0"/>
        </w:rPr>
        <w:t>астоящата процедура, бенефициер</w:t>
      </w:r>
      <w:r w:rsidRPr="0093093E">
        <w:rPr>
          <w:rFonts w:ascii="Arial" w:eastAsia="Calibri" w:hAnsi="Arial" w:cs="Arial"/>
          <w:noProof w:val="0"/>
        </w:rPr>
        <w:t>ът е длъжен да следва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35E40462" w14:textId="77777777" w:rsidR="00D63E1C" w:rsidRPr="0093093E" w:rsidRDefault="00D63E1C" w:rsidP="0093093E">
      <w:pPr>
        <w:spacing w:before="120" w:after="120" w:line="240" w:lineRule="auto"/>
        <w:ind w:firstLine="720"/>
        <w:jc w:val="both"/>
        <w:rPr>
          <w:rFonts w:ascii="Arial" w:eastAsia="Calibri" w:hAnsi="Arial" w:cs="Arial"/>
          <w:noProof w:val="0"/>
          <w:color w:val="000000"/>
        </w:rPr>
      </w:pPr>
      <w:r w:rsidRPr="0093093E">
        <w:rPr>
          <w:rFonts w:ascii="Arial" w:eastAsia="Calibri" w:hAnsi="Arial" w:cs="Arial"/>
          <w:noProof w:val="0"/>
        </w:rPr>
        <w:t xml:space="preserve">Максималният размер на безвъзмездната финансова помощ задължително е фиксиран в административния договор </w:t>
      </w:r>
      <w:r w:rsidRPr="0093093E">
        <w:rPr>
          <w:rFonts w:ascii="Arial" w:eastAsia="Calibri" w:hAnsi="Arial" w:cs="Arial"/>
          <w:noProof w:val="0"/>
          <w:color w:val="000000"/>
        </w:rPr>
        <w:t>за директно предоставяне на</w:t>
      </w:r>
      <w:r w:rsidRPr="0093093E">
        <w:rPr>
          <w:rFonts w:ascii="Arial" w:eastAsia="Calibri" w:hAnsi="Arial" w:cs="Arial"/>
          <w:noProof w:val="0"/>
        </w:rPr>
        <w:t xml:space="preserve"> безвъзмездна финансова помощ. Фиксираният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размер на безвъзмездната финансова помощ </w:t>
      </w:r>
      <w:r w:rsidRPr="0093093E">
        <w:rPr>
          <w:rFonts w:ascii="Arial" w:eastAsia="Calibri" w:hAnsi="Arial" w:cs="Arial"/>
          <w:noProof w:val="0"/>
          <w:color w:val="000000"/>
        </w:rPr>
        <w:t xml:space="preserve">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0788F4D4" w14:textId="77777777"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Недопустими са промени в бюджета на административния договор, водещи до увеличаване на първоначално договорения процент и размер на безвъзмездната финансова помощ по договора.</w:t>
      </w:r>
    </w:p>
    <w:p w14:paraId="2C251899" w14:textId="77777777"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lastRenderedPageBreak/>
        <w:t>По настоящата процедура за предоставяне на безвъзмездна финансова помощ са предвидени следните видове плащане: авансово, междинно и окончателно.</w:t>
      </w:r>
    </w:p>
    <w:p w14:paraId="262D662C" w14:textId="77777777" w:rsidR="00D63E1C" w:rsidRPr="0093093E" w:rsidRDefault="00D63E1C" w:rsidP="0093093E">
      <w:pPr>
        <w:autoSpaceDE w:val="0"/>
        <w:autoSpaceDN w:val="0"/>
        <w:adjustRightInd w:val="0"/>
        <w:spacing w:before="120" w:after="120" w:line="240" w:lineRule="auto"/>
        <w:jc w:val="both"/>
        <w:rPr>
          <w:rFonts w:ascii="Arial" w:eastAsia="Calibri" w:hAnsi="Arial" w:cs="Arial"/>
          <w:noProof w:val="0"/>
          <w:color w:val="000000"/>
        </w:rPr>
      </w:pPr>
    </w:p>
    <w:p w14:paraId="36B56F7D" w14:textId="77777777" w:rsidR="00D63E1C" w:rsidRPr="0093093E" w:rsidRDefault="00D63E1C" w:rsidP="0093093E">
      <w:pPr>
        <w:numPr>
          <w:ilvl w:val="1"/>
          <w:numId w:val="13"/>
        </w:numPr>
        <w:spacing w:before="120" w:after="120" w:line="240" w:lineRule="auto"/>
        <w:ind w:left="0" w:firstLine="0"/>
        <w:jc w:val="both"/>
        <w:rPr>
          <w:rFonts w:ascii="Arial" w:eastAsia="Calibri" w:hAnsi="Arial" w:cs="Arial"/>
          <w:b/>
          <w:bCs/>
          <w:noProof w:val="0"/>
          <w:color w:val="5B9BD5"/>
          <w:lang w:eastAsia="x-none"/>
        </w:rPr>
      </w:pPr>
      <w:r w:rsidRPr="0093093E">
        <w:rPr>
          <w:rFonts w:ascii="Arial" w:eastAsia="Calibri" w:hAnsi="Arial" w:cs="Arial"/>
          <w:b/>
          <w:bCs/>
          <w:noProof w:val="0"/>
          <w:color w:val="5B9BD5"/>
          <w:lang w:eastAsia="x-none"/>
        </w:rPr>
        <w:t xml:space="preserve"> Авансово плащане</w:t>
      </w:r>
    </w:p>
    <w:p w14:paraId="6982EF84" w14:textId="6303208A" w:rsidR="00D63E1C" w:rsidRPr="0093093E" w:rsidRDefault="009E7B36"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Бенефициер</w:t>
      </w:r>
      <w:r w:rsidR="00D63E1C" w:rsidRPr="0093093E">
        <w:rPr>
          <w:rFonts w:ascii="Arial" w:eastAsia="Calibri" w:hAnsi="Arial" w:cs="Arial"/>
          <w:noProof w:val="0"/>
        </w:rPr>
        <w:t xml:space="preserve">ът по настоящата процедура има право да получи авансово плащане като представи искане за авансово плащане по административен договор за безвъзмездна финансова помощ чрез </w:t>
      </w:r>
      <w:r w:rsidR="002E6A35">
        <w:rPr>
          <w:rFonts w:ascii="Arial" w:eastAsia="Calibri" w:hAnsi="Arial" w:cs="Arial"/>
          <w:noProof w:val="0"/>
        </w:rPr>
        <w:t>ИСУН 2020</w:t>
      </w:r>
      <w:r w:rsidR="00D63E1C" w:rsidRPr="0093093E">
        <w:rPr>
          <w:rFonts w:ascii="Arial" w:eastAsia="Calibri" w:hAnsi="Arial" w:cs="Arial"/>
          <w:noProof w:val="0"/>
        </w:rPr>
        <w:t xml:space="preserve">. Авансовото плащане може да бъде в размер до 40% от общия размер на безвъзмездната финансова помощ. Същото следва да е заложено в административния договор по съответния проект и да е заявено в срок до 4 месеца от подписване на допълнителното споразумение </w:t>
      </w:r>
      <w:r w:rsidRPr="0093093E">
        <w:rPr>
          <w:rFonts w:ascii="Arial" w:eastAsia="Calibri" w:hAnsi="Arial" w:cs="Arial"/>
          <w:noProof w:val="0"/>
        </w:rPr>
        <w:t>към договора за БФП. Бенефициер</w:t>
      </w:r>
      <w:r w:rsidR="00D63E1C" w:rsidRPr="0093093E">
        <w:rPr>
          <w:rFonts w:ascii="Arial" w:eastAsia="Calibri" w:hAnsi="Arial" w:cs="Arial"/>
          <w:noProof w:val="0"/>
        </w:rPr>
        <w:t xml:space="preserve">ът представя </w:t>
      </w:r>
      <w:r w:rsidR="00703165">
        <w:rPr>
          <w:rFonts w:ascii="Arial" w:eastAsia="Calibri" w:hAnsi="Arial" w:cs="Arial"/>
          <w:noProof w:val="0"/>
        </w:rPr>
        <w:t>одобрен</w:t>
      </w:r>
      <w:r w:rsidR="00F87EA5">
        <w:rPr>
          <w:rFonts w:ascii="Arial" w:eastAsia="Calibri" w:hAnsi="Arial" w:cs="Arial"/>
          <w:noProof w:val="0"/>
        </w:rPr>
        <w:t>а</w:t>
      </w:r>
      <w:r w:rsidR="00703165">
        <w:rPr>
          <w:rFonts w:ascii="Arial" w:eastAsia="Calibri" w:hAnsi="Arial" w:cs="Arial"/>
          <w:noProof w:val="0"/>
        </w:rPr>
        <w:t xml:space="preserve"> от министъра на земеделието</w:t>
      </w:r>
      <w:r w:rsidR="00703165" w:rsidRPr="0093093E">
        <w:rPr>
          <w:rFonts w:ascii="Arial" w:eastAsia="Calibri" w:hAnsi="Arial" w:cs="Arial"/>
          <w:noProof w:val="0"/>
        </w:rPr>
        <w:t xml:space="preserve"> </w:t>
      </w:r>
      <w:r w:rsidR="00D63E1C" w:rsidRPr="0093093E">
        <w:rPr>
          <w:rFonts w:ascii="Arial" w:eastAsia="Calibri" w:hAnsi="Arial" w:cs="Arial"/>
          <w:noProof w:val="0"/>
        </w:rPr>
        <w:t>доклад</w:t>
      </w:r>
      <w:r w:rsidR="00980F3E">
        <w:rPr>
          <w:rFonts w:ascii="Arial" w:eastAsia="Calibri" w:hAnsi="Arial" w:cs="Arial"/>
          <w:noProof w:val="0"/>
        </w:rPr>
        <w:t>на записка</w:t>
      </w:r>
      <w:r w:rsidR="00703165">
        <w:rPr>
          <w:rFonts w:ascii="Arial" w:eastAsia="Calibri" w:hAnsi="Arial" w:cs="Arial"/>
          <w:noProof w:val="0"/>
        </w:rPr>
        <w:t xml:space="preserve"> от </w:t>
      </w:r>
      <w:r w:rsidR="00703165" w:rsidRPr="0093093E">
        <w:rPr>
          <w:rFonts w:ascii="Arial" w:eastAsia="Calibri" w:hAnsi="Arial" w:cs="Arial"/>
          <w:noProof w:val="0"/>
        </w:rPr>
        <w:t>изпълнителния директор на ИАРА</w:t>
      </w:r>
      <w:r w:rsidR="00703165" w:rsidRPr="0093093E" w:rsidDel="00703165">
        <w:rPr>
          <w:rFonts w:ascii="Arial" w:eastAsia="Calibri" w:hAnsi="Arial" w:cs="Arial"/>
          <w:noProof w:val="0"/>
        </w:rPr>
        <w:t xml:space="preserve"> </w:t>
      </w:r>
      <w:r w:rsidR="00703165">
        <w:rPr>
          <w:rFonts w:ascii="Arial" w:eastAsia="Calibri" w:hAnsi="Arial" w:cs="Arial"/>
          <w:noProof w:val="0"/>
        </w:rPr>
        <w:t xml:space="preserve">за </w:t>
      </w:r>
      <w:r w:rsidR="00D63E1C" w:rsidRPr="0093093E">
        <w:rPr>
          <w:rFonts w:ascii="Arial" w:eastAsia="Calibri" w:hAnsi="Arial" w:cs="Arial"/>
          <w:noProof w:val="0"/>
        </w:rPr>
        <w:t>авансовото плащане</w:t>
      </w:r>
      <w:r w:rsidR="00AF0B1F">
        <w:rPr>
          <w:rFonts w:ascii="Arial" w:eastAsia="Calibri" w:hAnsi="Arial" w:cs="Arial"/>
          <w:noProof w:val="0"/>
        </w:rPr>
        <w:t>.  Документите, които следва да бъдат приложени към И</w:t>
      </w:r>
      <w:r w:rsidR="00AF0B1F" w:rsidRPr="00AF0B1F">
        <w:rPr>
          <w:rFonts w:ascii="Arial" w:eastAsia="Calibri" w:hAnsi="Arial" w:cs="Arial"/>
          <w:noProof w:val="0"/>
        </w:rPr>
        <w:t xml:space="preserve">скането за </w:t>
      </w:r>
      <w:r w:rsidR="00AF0B1F">
        <w:rPr>
          <w:rFonts w:ascii="Arial" w:eastAsia="Calibri" w:hAnsi="Arial" w:cs="Arial"/>
          <w:noProof w:val="0"/>
        </w:rPr>
        <w:t>авансово</w:t>
      </w:r>
      <w:r w:rsidR="00AF0B1F" w:rsidRPr="00AF0B1F">
        <w:rPr>
          <w:rFonts w:ascii="Arial" w:eastAsia="Calibri" w:hAnsi="Arial" w:cs="Arial"/>
          <w:noProof w:val="0"/>
        </w:rPr>
        <w:t xml:space="preserve"> плащане</w:t>
      </w:r>
      <w:r w:rsidR="00AF0B1F">
        <w:rPr>
          <w:rFonts w:ascii="Arial" w:eastAsia="Calibri" w:hAnsi="Arial" w:cs="Arial"/>
          <w:noProof w:val="0"/>
        </w:rPr>
        <w:t xml:space="preserve"> са </w:t>
      </w:r>
      <w:r w:rsidR="00824EC2">
        <w:rPr>
          <w:rFonts w:ascii="Arial" w:eastAsia="Calibri" w:hAnsi="Arial" w:cs="Arial"/>
          <w:noProof w:val="0"/>
        </w:rPr>
        <w:t>представени</w:t>
      </w:r>
      <w:r w:rsidR="00AF0B1F">
        <w:rPr>
          <w:rFonts w:ascii="Arial" w:eastAsia="Calibri" w:hAnsi="Arial" w:cs="Arial"/>
          <w:noProof w:val="0"/>
        </w:rPr>
        <w:t xml:space="preserve"> в </w:t>
      </w:r>
      <w:r w:rsidR="00AF0B1F" w:rsidRPr="00AF0B1F">
        <w:rPr>
          <w:rFonts w:ascii="Arial" w:eastAsia="Calibri" w:hAnsi="Arial" w:cs="Arial"/>
          <w:noProof w:val="0"/>
        </w:rPr>
        <w:t>Приложение № 9 към настоящите условия</w:t>
      </w:r>
      <w:r w:rsidR="00D63E1C" w:rsidRPr="0093093E">
        <w:rPr>
          <w:rFonts w:ascii="Arial" w:eastAsia="Calibri" w:hAnsi="Arial" w:cs="Arial"/>
          <w:noProof w:val="0"/>
        </w:rPr>
        <w:t>.</w:t>
      </w:r>
    </w:p>
    <w:p w14:paraId="5F2B8460" w14:textId="60F28BC3"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 xml:space="preserve">Авансовото плащане се извършва в срок от 20 (двадесет) календарни дни от датата на постъпване на искането за плащане в </w:t>
      </w:r>
      <w:r w:rsidR="00BE264C" w:rsidRPr="0093093E">
        <w:rPr>
          <w:rFonts w:ascii="Arial" w:eastAsia="Calibri" w:hAnsi="Arial" w:cs="Arial"/>
          <w:noProof w:val="0"/>
        </w:rPr>
        <w:t>ДФЗ-РА</w:t>
      </w:r>
      <w:r w:rsidRPr="0093093E">
        <w:rPr>
          <w:rFonts w:ascii="Arial" w:eastAsia="Calibri" w:hAnsi="Arial" w:cs="Arial"/>
          <w:noProof w:val="0"/>
        </w:rPr>
        <w:t>, при условията и реда на чл. 61 от ЗУСЕСИФ.</w:t>
      </w:r>
    </w:p>
    <w:p w14:paraId="23824685" w14:textId="77777777" w:rsidR="00D63E1C" w:rsidRPr="0093093E" w:rsidRDefault="00D63E1C" w:rsidP="0093093E">
      <w:pPr>
        <w:spacing w:before="120" w:after="120" w:line="240" w:lineRule="auto"/>
        <w:jc w:val="both"/>
        <w:rPr>
          <w:rFonts w:ascii="Arial" w:eastAsia="Calibri" w:hAnsi="Arial" w:cs="Arial"/>
          <w:noProof w:val="0"/>
          <w:lang w:val="en-US"/>
        </w:rPr>
      </w:pPr>
    </w:p>
    <w:p w14:paraId="57D82884" w14:textId="77777777" w:rsidR="00D63E1C" w:rsidRPr="0093093E" w:rsidRDefault="00D63E1C" w:rsidP="0093093E">
      <w:pPr>
        <w:spacing w:before="120" w:after="120" w:line="240" w:lineRule="auto"/>
        <w:jc w:val="both"/>
        <w:rPr>
          <w:rFonts w:ascii="Arial" w:hAnsi="Arial" w:cs="Arial"/>
          <w:b/>
          <w:bCs/>
          <w:noProof w:val="0"/>
          <w:color w:val="5B9BD5"/>
          <w:lang w:eastAsia="x-none"/>
        </w:rPr>
      </w:pPr>
      <w:r w:rsidRPr="0093093E">
        <w:rPr>
          <w:rFonts w:ascii="Arial" w:hAnsi="Arial" w:cs="Arial"/>
          <w:b/>
          <w:bCs/>
          <w:noProof w:val="0"/>
          <w:color w:val="5B9BD5"/>
          <w:lang w:eastAsia="x-none"/>
        </w:rPr>
        <w:t>2.2 Междинно плащане</w:t>
      </w:r>
    </w:p>
    <w:p w14:paraId="663E06C1" w14:textId="7CC196D7"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 xml:space="preserve">По </w:t>
      </w:r>
      <w:r w:rsidR="009E7B36" w:rsidRPr="0093093E">
        <w:rPr>
          <w:rFonts w:ascii="Arial" w:hAnsi="Arial" w:cs="Arial"/>
          <w:noProof w:val="0"/>
        </w:rPr>
        <w:t>настоящата процедура бенефициер</w:t>
      </w:r>
      <w:r w:rsidRPr="0093093E">
        <w:rPr>
          <w:rFonts w:ascii="Arial" w:hAnsi="Arial" w:cs="Arial"/>
          <w:noProof w:val="0"/>
        </w:rPr>
        <w:t>ът има право на едно междинно плащане за периода на изпълнение на одобрения проект. Междинното плащане следва да е заложено в административния договор з</w:t>
      </w:r>
      <w:r w:rsidR="00BE264C" w:rsidRPr="0093093E">
        <w:rPr>
          <w:rFonts w:ascii="Arial" w:hAnsi="Arial" w:cs="Arial"/>
          <w:noProof w:val="0"/>
        </w:rPr>
        <w:t>а безвъзмездна финансова помощ.</w:t>
      </w:r>
    </w:p>
    <w:p w14:paraId="74961452" w14:textId="77777777" w:rsidR="00D63E1C" w:rsidRPr="0093093E" w:rsidRDefault="00D63E1C" w:rsidP="0093093E">
      <w:pPr>
        <w:autoSpaceDE w:val="0"/>
        <w:autoSpaceDN w:val="0"/>
        <w:adjustRightInd w:val="0"/>
        <w:spacing w:before="120" w:after="120" w:line="240" w:lineRule="auto"/>
        <w:ind w:firstLine="720"/>
        <w:jc w:val="both"/>
        <w:rPr>
          <w:rFonts w:ascii="Arial" w:eastAsia="Calibri" w:hAnsi="Arial" w:cs="Arial"/>
          <w:noProof w:val="0"/>
        </w:rPr>
      </w:pPr>
      <w:r w:rsidRPr="0093093E">
        <w:rPr>
          <w:rFonts w:ascii="Arial" w:eastAsia="Calibri" w:hAnsi="Arial" w:cs="Arial"/>
          <w:noProof w:val="0"/>
        </w:rPr>
        <w:t xml:space="preserve">Искане за междинно плащане се подава не по-късно от 15 работни дни след изтичане на срока за изпълнение на дейностите, предвидени за междинно плащане съгласно административния договор за БФП. </w:t>
      </w:r>
    </w:p>
    <w:p w14:paraId="3289C139" w14:textId="2CF31F33" w:rsidR="009E7B36" w:rsidRPr="0093093E" w:rsidRDefault="009E7B36" w:rsidP="0093093E">
      <w:pPr>
        <w:spacing w:before="120" w:after="120" w:line="240" w:lineRule="auto"/>
        <w:ind w:firstLine="720"/>
        <w:jc w:val="both"/>
        <w:rPr>
          <w:rFonts w:ascii="Arial" w:eastAsia="Calibri" w:hAnsi="Arial" w:cs="Arial"/>
          <w:noProof w:val="0"/>
          <w:lang w:val="en-US"/>
        </w:rPr>
      </w:pPr>
      <w:r w:rsidRPr="0093093E">
        <w:rPr>
          <w:rFonts w:ascii="Arial" w:eastAsia="Calibri" w:hAnsi="Arial" w:cs="Arial"/>
          <w:noProof w:val="0"/>
        </w:rPr>
        <w:t>В случай че бенефициер</w:t>
      </w:r>
      <w:r w:rsidR="00D63E1C" w:rsidRPr="0093093E">
        <w:rPr>
          <w:rFonts w:ascii="Arial" w:eastAsia="Calibri" w:hAnsi="Arial" w:cs="Arial"/>
          <w:noProof w:val="0"/>
        </w:rPr>
        <w:t xml:space="preserve">ът не подаде искане за междинно плащане в упоменатия срок, губи правото си за междинно изплащане на помощта. </w:t>
      </w:r>
    </w:p>
    <w:p w14:paraId="569AB6B3" w14:textId="61DF2F2E" w:rsidR="00D63E1C" w:rsidRPr="0093093E" w:rsidRDefault="00D63E1C" w:rsidP="00703165">
      <w:pPr>
        <w:spacing w:before="120" w:after="120" w:line="240" w:lineRule="auto"/>
        <w:ind w:firstLine="720"/>
        <w:jc w:val="both"/>
        <w:rPr>
          <w:rFonts w:ascii="Arial" w:hAnsi="Arial" w:cs="Arial"/>
          <w:noProof w:val="0"/>
        </w:rPr>
      </w:pPr>
      <w:r w:rsidRPr="0093093E">
        <w:rPr>
          <w:rFonts w:ascii="Arial" w:hAnsi="Arial" w:cs="Arial"/>
          <w:noProof w:val="0"/>
        </w:rPr>
        <w:t>Междинното плащане се извършва след верифициране с цел потвърждаване допустимостта на извършените разходи, и при наличие на физически и финансов напредък на проекта. За да получи заявената сума на ет</w:t>
      </w:r>
      <w:r w:rsidR="009E7B36" w:rsidRPr="0093093E">
        <w:rPr>
          <w:rFonts w:ascii="Arial" w:hAnsi="Arial" w:cs="Arial"/>
          <w:noProof w:val="0"/>
        </w:rPr>
        <w:t>ап междинно плащане, бенефициер</w:t>
      </w:r>
      <w:r w:rsidRPr="0093093E">
        <w:rPr>
          <w:rFonts w:ascii="Arial" w:hAnsi="Arial" w:cs="Arial"/>
          <w:noProof w:val="0"/>
        </w:rPr>
        <w:t xml:space="preserve">ът трябва да представи пред </w:t>
      </w:r>
      <w:r w:rsidR="009E7B36" w:rsidRPr="0093093E">
        <w:rPr>
          <w:rFonts w:ascii="Arial" w:hAnsi="Arial" w:cs="Arial"/>
          <w:noProof w:val="0"/>
        </w:rPr>
        <w:t xml:space="preserve">ДФЗ-РА </w:t>
      </w:r>
      <w:r w:rsidRPr="0093093E">
        <w:rPr>
          <w:rFonts w:ascii="Arial" w:hAnsi="Arial" w:cs="Arial"/>
          <w:noProof w:val="0"/>
        </w:rPr>
        <w:t>доказателствени документи, които удостоверяват изпълнението на отчитаните дейности/действия и изразходв</w:t>
      </w:r>
      <w:r w:rsidR="009E7B36" w:rsidRPr="0093093E">
        <w:rPr>
          <w:rFonts w:ascii="Arial" w:hAnsi="Arial" w:cs="Arial"/>
          <w:noProof w:val="0"/>
        </w:rPr>
        <w:t>ането на средствата. Бенефициер</w:t>
      </w:r>
      <w:r w:rsidRPr="0093093E">
        <w:rPr>
          <w:rFonts w:ascii="Arial" w:hAnsi="Arial" w:cs="Arial"/>
          <w:noProof w:val="0"/>
        </w:rPr>
        <w:t xml:space="preserve">ът изготвя междинен технически и финансов отчет, съдържащи информация относно изпълнение на дейностите и постигнатите резултати. Отчетите се изготвят и подават в </w:t>
      </w:r>
      <w:r w:rsidR="002E6A35">
        <w:rPr>
          <w:rFonts w:ascii="Arial" w:hAnsi="Arial" w:cs="Arial"/>
          <w:noProof w:val="0"/>
        </w:rPr>
        <w:t>ИСУН 2020</w:t>
      </w:r>
      <w:r w:rsidRPr="0093093E">
        <w:rPr>
          <w:rFonts w:ascii="Arial" w:hAnsi="Arial" w:cs="Arial"/>
          <w:noProof w:val="0"/>
        </w:rPr>
        <w:t>.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w:t>
      </w:r>
      <w:r w:rsidR="00BE264C" w:rsidRPr="0093093E">
        <w:rPr>
          <w:rFonts w:ascii="Arial" w:hAnsi="Arial" w:cs="Arial"/>
          <w:noProof w:val="0"/>
        </w:rPr>
        <w:t xml:space="preserve"> заложените очаквани резултати (в случай, че е приложимо)</w:t>
      </w:r>
      <w:r w:rsidRPr="0093093E">
        <w:rPr>
          <w:rFonts w:ascii="Arial" w:hAnsi="Arial" w:cs="Arial"/>
          <w:noProof w:val="0"/>
        </w:rPr>
        <w:t xml:space="preserve">. Отчетите следва да отразяват и съответствието на дейностите с хоризонталните политики </w:t>
      </w:r>
      <w:r w:rsidR="009E7B36" w:rsidRPr="0093093E">
        <w:rPr>
          <w:rFonts w:ascii="Arial" w:hAnsi="Arial" w:cs="Arial"/>
          <w:noProof w:val="0"/>
        </w:rPr>
        <w:t>на ЕС (в случай, че е приложимо)</w:t>
      </w:r>
      <w:r w:rsidRPr="0093093E">
        <w:rPr>
          <w:rFonts w:ascii="Arial" w:hAnsi="Arial" w:cs="Arial"/>
          <w:noProof w:val="0"/>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085FE83E" w14:textId="56496585" w:rsidR="00D63E1C" w:rsidRPr="0093093E" w:rsidRDefault="008D74DD" w:rsidP="0093093E">
      <w:pPr>
        <w:spacing w:before="120" w:after="120" w:line="240" w:lineRule="auto"/>
        <w:ind w:firstLine="720"/>
        <w:jc w:val="both"/>
        <w:rPr>
          <w:rFonts w:ascii="Arial" w:hAnsi="Arial" w:cs="Arial"/>
          <w:noProof w:val="0"/>
        </w:rPr>
      </w:pPr>
      <w:r>
        <w:rPr>
          <w:rFonts w:ascii="Arial" w:eastAsia="Calibri" w:hAnsi="Arial" w:cs="Arial"/>
          <w:noProof w:val="0"/>
        </w:rPr>
        <w:t>Държавен фонд „Земеделие“-</w:t>
      </w:r>
      <w:r w:rsidRPr="002E6A35">
        <w:rPr>
          <w:rFonts w:ascii="Arial" w:eastAsia="Calibri" w:hAnsi="Arial" w:cs="Arial"/>
          <w:noProof w:val="0"/>
        </w:rPr>
        <w:t>Разплащателна агенция</w:t>
      </w:r>
      <w:r w:rsidR="00D63E1C" w:rsidRPr="0093093E">
        <w:rPr>
          <w:rFonts w:ascii="Arial" w:hAnsi="Arial" w:cs="Arial"/>
          <w:noProof w:val="0"/>
        </w:rPr>
        <w:t xml:space="preserve">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w:t>
      </w:r>
      <w:r w:rsidR="009E7B36" w:rsidRPr="0093093E">
        <w:rPr>
          <w:rFonts w:ascii="Arial" w:hAnsi="Arial" w:cs="Arial"/>
          <w:noProof w:val="0"/>
        </w:rPr>
        <w:t>лед което изплаща на бенефициер</w:t>
      </w:r>
      <w:r w:rsidR="00D63E1C" w:rsidRPr="0093093E">
        <w:rPr>
          <w:rFonts w:ascii="Arial" w:hAnsi="Arial" w:cs="Arial"/>
          <w:noProof w:val="0"/>
        </w:rPr>
        <w:t>а частта от одобрените разходи, съответстваща на процента на безвъзмездната финансова помощ, посочена в допълнителното споразумение към договора.</w:t>
      </w:r>
    </w:p>
    <w:p w14:paraId="625D459F" w14:textId="6E76E4CB" w:rsidR="00D63E1C" w:rsidRPr="0093093E" w:rsidRDefault="008D74DD" w:rsidP="0093093E">
      <w:pPr>
        <w:spacing w:before="120" w:after="120" w:line="240" w:lineRule="auto"/>
        <w:ind w:firstLine="720"/>
        <w:jc w:val="both"/>
        <w:rPr>
          <w:rFonts w:ascii="Arial" w:eastAsia="Calibri" w:hAnsi="Arial" w:cs="Arial"/>
          <w:noProof w:val="0"/>
        </w:rPr>
      </w:pPr>
      <w:r w:rsidRPr="008D74DD">
        <w:rPr>
          <w:rFonts w:ascii="Arial" w:eastAsia="Calibri" w:hAnsi="Arial" w:cs="Arial"/>
          <w:noProof w:val="0"/>
        </w:rPr>
        <w:lastRenderedPageBreak/>
        <w:t xml:space="preserve">Държавен фонд „Земеделие“-Разплащателна агенция </w:t>
      </w:r>
      <w:r w:rsidR="00D63E1C" w:rsidRPr="0093093E">
        <w:rPr>
          <w:rFonts w:ascii="Arial" w:eastAsia="Calibri" w:hAnsi="Arial" w:cs="Arial"/>
          <w:noProof w:val="0"/>
        </w:rPr>
        <w:t>одобрява дейностите и верифицира разходите въз основа на проверка на документите (представени към искането за междинно плащане, подробно описани в Приложение № 9 към настоящите условия.</w:t>
      </w:r>
    </w:p>
    <w:p w14:paraId="2F44E052" w14:textId="77777777" w:rsidR="00D63E1C" w:rsidRPr="0093093E" w:rsidRDefault="00D63E1C" w:rsidP="0093093E">
      <w:pPr>
        <w:spacing w:before="120" w:after="120" w:line="240" w:lineRule="auto"/>
        <w:jc w:val="both"/>
        <w:rPr>
          <w:rFonts w:ascii="Arial" w:eastAsia="Calibri" w:hAnsi="Arial" w:cs="Arial"/>
          <w:noProof w:val="0"/>
          <w:lang w:val="en-US"/>
        </w:rPr>
      </w:pPr>
    </w:p>
    <w:p w14:paraId="088F04A5" w14:textId="77777777" w:rsidR="00D63E1C" w:rsidRPr="0093093E" w:rsidRDefault="00D63E1C" w:rsidP="0093093E">
      <w:pPr>
        <w:keepNext/>
        <w:keepLines/>
        <w:spacing w:before="120" w:after="120" w:line="240" w:lineRule="auto"/>
        <w:jc w:val="both"/>
        <w:rPr>
          <w:rFonts w:ascii="Arial" w:eastAsia="Calibri" w:hAnsi="Arial" w:cs="Arial"/>
          <w:b/>
          <w:bCs/>
          <w:noProof w:val="0"/>
          <w:color w:val="5B9BD5"/>
          <w:lang w:eastAsia="x-none"/>
        </w:rPr>
      </w:pPr>
      <w:bookmarkStart w:id="3" w:name="_Toc461279773"/>
      <w:r w:rsidRPr="0093093E">
        <w:rPr>
          <w:rFonts w:ascii="Arial" w:eastAsia="Calibri" w:hAnsi="Arial" w:cs="Arial"/>
          <w:b/>
          <w:bCs/>
          <w:noProof w:val="0"/>
          <w:color w:val="5B9BD5"/>
          <w:lang w:eastAsia="x-none"/>
        </w:rPr>
        <w:t>2.3. Окончателно плащане</w:t>
      </w:r>
      <w:bookmarkEnd w:id="3"/>
    </w:p>
    <w:p w14:paraId="532F745E" w14:textId="2A5E3319" w:rsidR="00D63E1C" w:rsidRPr="0093093E" w:rsidRDefault="00D63E1C" w:rsidP="0093093E">
      <w:pPr>
        <w:autoSpaceDE w:val="0"/>
        <w:autoSpaceDN w:val="0"/>
        <w:adjustRightInd w:val="0"/>
        <w:spacing w:before="120" w:after="120" w:line="240" w:lineRule="auto"/>
        <w:ind w:firstLine="720"/>
        <w:jc w:val="both"/>
        <w:rPr>
          <w:rFonts w:ascii="Arial" w:eastAsia="Calibri" w:hAnsi="Arial" w:cs="Arial"/>
          <w:noProof w:val="0"/>
        </w:rPr>
      </w:pPr>
      <w:r w:rsidRPr="0093093E">
        <w:rPr>
          <w:rFonts w:ascii="Arial" w:eastAsia="Calibri" w:hAnsi="Arial" w:cs="Arial"/>
          <w:noProof w:val="0"/>
          <w:color w:val="000000"/>
        </w:rPr>
        <w:t xml:space="preserve">След завършване на дейностите по проекта, </w:t>
      </w:r>
      <w:r w:rsidR="009E7B36" w:rsidRPr="0093093E">
        <w:rPr>
          <w:rFonts w:ascii="Arial" w:eastAsia="Calibri" w:hAnsi="Arial" w:cs="Arial"/>
          <w:noProof w:val="0"/>
          <w:color w:val="000000"/>
        </w:rPr>
        <w:t>бенефициер</w:t>
      </w:r>
      <w:r w:rsidRPr="0093093E">
        <w:rPr>
          <w:rFonts w:ascii="Arial" w:eastAsia="Calibri" w:hAnsi="Arial" w:cs="Arial"/>
          <w:noProof w:val="0"/>
          <w:color w:val="000000"/>
        </w:rPr>
        <w:t>ът може да подаде искане за окончателно плащане в срок, заложен в административния договор, за изплащане на пълния размер на одобрената безвъзмездна финансова помощ.</w:t>
      </w:r>
    </w:p>
    <w:p w14:paraId="5E900B4B" w14:textId="77777777"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 xml:space="preserve">Искане за окончателно плащане се подава не по-късно от един месец след изтичане на срока по административния договор за БФП. </w:t>
      </w:r>
    </w:p>
    <w:p w14:paraId="56910C33" w14:textId="11819C97"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След приключването на дейностите по договора за безвъзмез</w:t>
      </w:r>
      <w:r w:rsidR="00BE264C" w:rsidRPr="0093093E">
        <w:rPr>
          <w:rFonts w:ascii="Arial" w:hAnsi="Arial" w:cs="Arial"/>
          <w:noProof w:val="0"/>
        </w:rPr>
        <w:t>дна финансова помощ, бенефициер</w:t>
      </w:r>
      <w:r w:rsidRPr="0093093E">
        <w:rPr>
          <w:rFonts w:ascii="Arial" w:hAnsi="Arial" w:cs="Arial"/>
          <w:noProof w:val="0"/>
        </w:rPr>
        <w:t xml:space="preserve">ът е длъжен да изготви и представи на ДФЗ-РА финален технически и финансов отчет, съдържащи информация относно цялостното изпълнение на дейностите и постигнатите резултати. Отчетите се изготвят и подават в </w:t>
      </w:r>
      <w:r w:rsidR="002E6A35">
        <w:rPr>
          <w:rFonts w:ascii="Arial" w:hAnsi="Arial" w:cs="Arial"/>
          <w:noProof w:val="0"/>
        </w:rPr>
        <w:t>ИСУН 2020</w:t>
      </w:r>
      <w:r w:rsidRPr="0093093E">
        <w:rPr>
          <w:rFonts w:ascii="Arial" w:hAnsi="Arial" w:cs="Arial"/>
          <w:noProof w:val="0"/>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158DF006" w14:textId="77777777"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изплатеното междинно плащане (в случай че е имало такива).</w:t>
      </w:r>
    </w:p>
    <w:p w14:paraId="013DD473" w14:textId="3D6D718C" w:rsidR="00D63E1C" w:rsidRPr="0093093E" w:rsidRDefault="002E6A35" w:rsidP="0093093E">
      <w:pPr>
        <w:spacing w:before="120" w:after="120" w:line="240" w:lineRule="auto"/>
        <w:ind w:firstLine="720"/>
        <w:jc w:val="both"/>
        <w:rPr>
          <w:rFonts w:ascii="Arial" w:eastAsia="Calibri" w:hAnsi="Arial" w:cs="Arial"/>
          <w:noProof w:val="0"/>
        </w:rPr>
      </w:pPr>
      <w:r>
        <w:rPr>
          <w:rFonts w:ascii="Arial" w:eastAsia="Calibri" w:hAnsi="Arial" w:cs="Arial"/>
          <w:noProof w:val="0"/>
        </w:rPr>
        <w:t>Държавен фонд „Земеделие“-</w:t>
      </w:r>
      <w:r w:rsidRPr="002E6A35">
        <w:rPr>
          <w:rFonts w:ascii="Arial" w:eastAsia="Calibri" w:hAnsi="Arial" w:cs="Arial"/>
          <w:noProof w:val="0"/>
        </w:rPr>
        <w:t>Разплащателна агенция</w:t>
      </w:r>
      <w:r w:rsidR="00D63E1C" w:rsidRPr="0093093E">
        <w:rPr>
          <w:rFonts w:ascii="Arial" w:eastAsia="Calibri" w:hAnsi="Arial" w:cs="Arial"/>
          <w:noProof w:val="0"/>
        </w:rPr>
        <w:t xml:space="preserve">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място/когато това е приложимо/, след коет</w:t>
      </w:r>
      <w:r w:rsidR="00BE264C" w:rsidRPr="0093093E">
        <w:rPr>
          <w:rFonts w:ascii="Arial" w:eastAsia="Calibri" w:hAnsi="Arial" w:cs="Arial"/>
          <w:noProof w:val="0"/>
        </w:rPr>
        <w:t>о изплаща на бенефициер</w:t>
      </w:r>
      <w:r w:rsidR="00D63E1C" w:rsidRPr="0093093E">
        <w:rPr>
          <w:rFonts w:ascii="Arial" w:eastAsia="Calibri" w:hAnsi="Arial" w:cs="Arial"/>
          <w:noProof w:val="0"/>
        </w:rPr>
        <w:t>а частта от одобрените разходи, съответстваща на процента на безвъзмездната финансова помощ, посочена в договора, съответно д</w:t>
      </w:r>
      <w:r w:rsidR="00BE264C" w:rsidRPr="0093093E">
        <w:rPr>
          <w:rFonts w:ascii="Arial" w:eastAsia="Calibri" w:hAnsi="Arial" w:cs="Arial"/>
          <w:noProof w:val="0"/>
        </w:rPr>
        <w:t xml:space="preserve">опълнителното споразумение към </w:t>
      </w:r>
      <w:r w:rsidR="00D63E1C" w:rsidRPr="0093093E">
        <w:rPr>
          <w:rFonts w:ascii="Arial" w:eastAsia="Calibri" w:hAnsi="Arial" w:cs="Arial"/>
          <w:noProof w:val="0"/>
        </w:rPr>
        <w:t>договора.</w:t>
      </w:r>
    </w:p>
    <w:p w14:paraId="3C0BF115" w14:textId="08AAB746" w:rsidR="00D63E1C" w:rsidRPr="0093093E" w:rsidRDefault="002E6A35" w:rsidP="0093093E">
      <w:pPr>
        <w:spacing w:before="120" w:after="120" w:line="240" w:lineRule="auto"/>
        <w:ind w:firstLine="720"/>
        <w:jc w:val="both"/>
        <w:rPr>
          <w:rFonts w:ascii="Arial" w:eastAsia="Calibri" w:hAnsi="Arial" w:cs="Arial"/>
          <w:noProof w:val="0"/>
        </w:rPr>
      </w:pPr>
      <w:r w:rsidRPr="002E6A35">
        <w:rPr>
          <w:rFonts w:ascii="Arial" w:eastAsia="Calibri" w:hAnsi="Arial" w:cs="Arial"/>
          <w:noProof w:val="0"/>
        </w:rPr>
        <w:t>Държавен фонд „Земеделие“-Разплащателна агенция</w:t>
      </w:r>
      <w:r w:rsidR="00D63E1C" w:rsidRPr="0093093E">
        <w:rPr>
          <w:rFonts w:ascii="Arial" w:eastAsia="Calibri" w:hAnsi="Arial" w:cs="Arial"/>
          <w:noProof w:val="0"/>
        </w:rPr>
        <w:t xml:space="preserve"> одобрява дейностите и верифицира разходите въз основа на</w:t>
      </w:r>
      <w:r w:rsidR="00BE264C" w:rsidRPr="0093093E">
        <w:rPr>
          <w:rFonts w:ascii="Arial" w:eastAsia="Calibri" w:hAnsi="Arial" w:cs="Arial"/>
          <w:noProof w:val="0"/>
        </w:rPr>
        <w:t xml:space="preserve"> проверка на документите, </w:t>
      </w:r>
      <w:r w:rsidR="00D63E1C" w:rsidRPr="0093093E">
        <w:rPr>
          <w:rFonts w:ascii="Arial" w:eastAsia="Calibri" w:hAnsi="Arial" w:cs="Arial"/>
          <w:noProof w:val="0"/>
        </w:rPr>
        <w:t>представени към искането за окончателно плащане, подробно описани в Приложение № 9 към настоящите условия.</w:t>
      </w:r>
    </w:p>
    <w:p w14:paraId="312C7A0A" w14:textId="77777777" w:rsidR="00D63E1C" w:rsidRPr="0093093E"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В случаите на одобрени предварителни разходи в административния договор, същите се изплащат към искането за окончателно плащане.</w:t>
      </w:r>
    </w:p>
    <w:p w14:paraId="044767CD" w14:textId="1ADC3547" w:rsidR="00D63E1C" w:rsidRDefault="00D63E1C" w:rsidP="0093093E">
      <w:pPr>
        <w:spacing w:before="120" w:after="120" w:line="240" w:lineRule="auto"/>
        <w:ind w:firstLine="720"/>
        <w:jc w:val="both"/>
        <w:rPr>
          <w:rFonts w:ascii="Arial" w:eastAsia="Calibri" w:hAnsi="Arial" w:cs="Arial"/>
          <w:noProof w:val="0"/>
        </w:rPr>
      </w:pPr>
      <w:r w:rsidRPr="0093093E">
        <w:rPr>
          <w:rFonts w:ascii="Arial" w:eastAsia="Calibri" w:hAnsi="Arial" w:cs="Arial"/>
          <w:noProof w:val="0"/>
        </w:rPr>
        <w:t xml:space="preserve">Междинно/окончателно плащане се извършва в срок от 90 (деветдесет) календарни дни от датата на постъпване на искането за плащане в </w:t>
      </w:r>
      <w:r w:rsidR="00BE264C" w:rsidRPr="0093093E">
        <w:rPr>
          <w:rFonts w:ascii="Arial" w:eastAsia="Calibri" w:hAnsi="Arial" w:cs="Arial"/>
          <w:noProof w:val="0"/>
        </w:rPr>
        <w:t>ДФЗ-РА</w:t>
      </w:r>
      <w:r w:rsidRPr="0093093E">
        <w:rPr>
          <w:rFonts w:ascii="Arial" w:eastAsia="Calibri" w:hAnsi="Arial" w:cs="Arial"/>
          <w:noProof w:val="0"/>
        </w:rPr>
        <w:t>, при условията и реда на чл. 62, ал. 1 от ЗУСЕСИФ.</w:t>
      </w:r>
    </w:p>
    <w:p w14:paraId="2CD779B2" w14:textId="257B1ECE" w:rsidR="00B51AFE" w:rsidRPr="0093093E" w:rsidRDefault="00B51AFE" w:rsidP="00B51AFE">
      <w:pPr>
        <w:spacing w:before="120" w:after="120" w:line="240" w:lineRule="auto"/>
        <w:jc w:val="both"/>
        <w:rPr>
          <w:rFonts w:ascii="Arial" w:eastAsia="Calibri" w:hAnsi="Arial" w:cs="Arial"/>
          <w:noProof w:val="0"/>
          <w:lang w:val="en-US"/>
        </w:rPr>
      </w:pPr>
      <w:r w:rsidRPr="0093093E">
        <w:rPr>
          <w:rFonts w:ascii="Arial" w:hAnsi="Arial" w:cs="Arial"/>
          <w:lang w:val="en-US"/>
        </w:rPr>
        <w:drawing>
          <wp:inline distT="0" distB="0" distL="0" distR="0" wp14:anchorId="5E67B963" wp14:editId="4C3FF6C9">
            <wp:extent cx="666750" cy="352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Pr>
          <w:rFonts w:ascii="Arial" w:eastAsia="Calibri" w:hAnsi="Arial" w:cs="Arial"/>
          <w:bCs/>
        </w:rPr>
        <w:t>Разходооправдателните документи, приложени към искането за междинно/окончателно плащане</w:t>
      </w:r>
      <w:r w:rsidRPr="00B51AFE">
        <w:rPr>
          <w:rFonts w:ascii="Arial" w:eastAsia="Calibri" w:hAnsi="Arial" w:cs="Arial"/>
          <w:bCs/>
        </w:rPr>
        <w:t xml:space="preserve"> следва да осигурят възможност за проверка на разходите, извършени и платени от избрания/ите изпълнител/и, в съответствие с член 125, параграф 4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w:t>
      </w:r>
      <w:r w:rsidRPr="00B51AFE">
        <w:rPr>
          <w:rFonts w:ascii="Arial" w:eastAsia="Calibri" w:hAnsi="Arial" w:cs="Arial"/>
          <w:bCs/>
        </w:rPr>
        <w:lastRenderedPageBreak/>
        <w:t>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00AA6838" w14:textId="77777777" w:rsidR="009E7B36" w:rsidRPr="0093093E" w:rsidRDefault="009E7B36" w:rsidP="0093093E">
      <w:pPr>
        <w:spacing w:before="120" w:after="120" w:line="240" w:lineRule="auto"/>
        <w:jc w:val="both"/>
        <w:rPr>
          <w:rFonts w:ascii="Arial" w:eastAsia="Calibri" w:hAnsi="Arial" w:cs="Arial"/>
          <w:noProof w:val="0"/>
        </w:rPr>
      </w:pPr>
    </w:p>
    <w:p w14:paraId="59BD0563" w14:textId="77777777" w:rsidR="00D63E1C" w:rsidRPr="0093093E" w:rsidRDefault="00D63E1C" w:rsidP="0093093E">
      <w:pPr>
        <w:keepNext/>
        <w:keepLines/>
        <w:spacing w:before="120" w:after="120" w:line="240" w:lineRule="auto"/>
        <w:jc w:val="both"/>
        <w:rPr>
          <w:rFonts w:ascii="Arial" w:eastAsia="Calibri" w:hAnsi="Arial" w:cs="Arial"/>
          <w:b/>
          <w:bCs/>
          <w:noProof w:val="0"/>
          <w:color w:val="5B9BD5"/>
          <w:lang w:eastAsia="x-none"/>
        </w:rPr>
      </w:pPr>
      <w:bookmarkStart w:id="4" w:name="_Toc461279774"/>
      <w:r w:rsidRPr="0093093E">
        <w:rPr>
          <w:rFonts w:ascii="Arial" w:eastAsia="Calibri" w:hAnsi="Arial" w:cs="Arial"/>
          <w:b/>
          <w:bCs/>
          <w:noProof w:val="0"/>
          <w:color w:val="5B9BD5"/>
          <w:lang w:eastAsia="x-none"/>
        </w:rPr>
        <w:t>3. Мерки за информиране и публичност</w:t>
      </w:r>
      <w:bookmarkEnd w:id="4"/>
    </w:p>
    <w:p w14:paraId="43847D48" w14:textId="7CF18B27"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 xml:space="preserve">Всички </w:t>
      </w:r>
      <w:r w:rsidR="00BE264C" w:rsidRPr="0093093E">
        <w:rPr>
          <w:rFonts w:ascii="Arial" w:hAnsi="Arial" w:cs="Arial"/>
          <w:noProof w:val="0"/>
        </w:rPr>
        <w:t>бенефициер</w:t>
      </w:r>
      <w:r w:rsidRPr="0093093E">
        <w:rPr>
          <w:rFonts w:ascii="Arial" w:hAnsi="Arial" w:cs="Arial"/>
          <w:noProof w:val="0"/>
        </w:rPr>
        <w:t>и трябва да прилагат подходящи мерки за публичност и информираност съгласно правилата на Приложение XII на Регламент (ЕС) № 1303/2013.</w:t>
      </w:r>
    </w:p>
    <w:p w14:paraId="4CC71696" w14:textId="40F5ECA2" w:rsidR="00D63E1C" w:rsidRPr="0093093E" w:rsidRDefault="00BE264C" w:rsidP="0093093E">
      <w:pPr>
        <w:spacing w:before="120" w:after="120" w:line="240" w:lineRule="auto"/>
        <w:ind w:firstLine="720"/>
        <w:jc w:val="both"/>
        <w:rPr>
          <w:rFonts w:ascii="Arial" w:hAnsi="Arial" w:cs="Arial"/>
          <w:noProof w:val="0"/>
        </w:rPr>
      </w:pPr>
      <w:r w:rsidRPr="0093093E">
        <w:rPr>
          <w:rFonts w:ascii="Arial" w:hAnsi="Arial" w:cs="Arial"/>
          <w:noProof w:val="0"/>
        </w:rPr>
        <w:t>Бенефициер</w:t>
      </w:r>
      <w:r w:rsidR="00D63E1C" w:rsidRPr="0093093E">
        <w:rPr>
          <w:rFonts w:ascii="Arial" w:hAnsi="Arial" w:cs="Arial"/>
          <w:noProof w:val="0"/>
        </w:rPr>
        <w:t>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w:t>
      </w:r>
      <w:r w:rsidRPr="0093093E">
        <w:rPr>
          <w:rFonts w:ascii="Arial" w:hAnsi="Arial" w:cs="Arial"/>
          <w:noProof w:val="0"/>
        </w:rPr>
        <w:t>ълнението на проекта, бенефициер</w:t>
      </w:r>
      <w:r w:rsidR="00D63E1C" w:rsidRPr="0093093E">
        <w:rPr>
          <w:rFonts w:ascii="Arial" w:hAnsi="Arial" w:cs="Arial"/>
          <w:noProof w:val="0"/>
        </w:rPr>
        <w:t>ът е длъжен да оповести, че проектът е получил финансиране от ЕФМДР чрез ПМДР.</w:t>
      </w:r>
    </w:p>
    <w:p w14:paraId="0CBA53C2" w14:textId="5D4BCDFF"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По време на изпълнението на даден проект бене</w:t>
      </w:r>
      <w:r w:rsidR="00BE264C" w:rsidRPr="0093093E">
        <w:rPr>
          <w:rFonts w:ascii="Arial" w:hAnsi="Arial" w:cs="Arial"/>
          <w:noProof w:val="0"/>
        </w:rPr>
        <w:t>фициер</w:t>
      </w:r>
      <w:r w:rsidRPr="0093093E">
        <w:rPr>
          <w:rFonts w:ascii="Arial" w:hAnsi="Arial" w:cs="Arial"/>
          <w:noProof w:val="0"/>
        </w:rPr>
        <w:t>ът информира обществеността за получената от ЕФМДР подкрепа като:</w:t>
      </w:r>
    </w:p>
    <w:p w14:paraId="632BF617" w14:textId="77777777"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288CCE89" w14:textId="77777777"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CDC331D" w14:textId="77777777"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Плакатът следва да съдържа следната текстова и визуална информация:</w:t>
      </w:r>
    </w:p>
    <w:p w14:paraId="66A1B51A" w14:textId="77777777" w:rsidR="00D63E1C" w:rsidRPr="0093093E" w:rsidRDefault="00D63E1C" w:rsidP="0093093E">
      <w:pPr>
        <w:spacing w:before="120" w:after="120" w:line="240" w:lineRule="auto"/>
        <w:ind w:firstLine="1080"/>
        <w:jc w:val="both"/>
        <w:rPr>
          <w:rFonts w:ascii="Arial" w:hAnsi="Arial" w:cs="Arial"/>
          <w:noProof w:val="0"/>
        </w:rPr>
      </w:pPr>
      <w:r w:rsidRPr="0093093E">
        <w:rPr>
          <w:rFonts w:ascii="Arial" w:hAnsi="Arial" w:cs="Arial"/>
          <w:noProof w:val="0"/>
        </w:rPr>
        <w:t>- емблемата на ЕС и упоменаването „Европейски съюз“;</w:t>
      </w:r>
    </w:p>
    <w:p w14:paraId="64AD90EB" w14:textId="77777777" w:rsidR="00D63E1C" w:rsidRPr="0093093E" w:rsidRDefault="00D63E1C" w:rsidP="0093093E">
      <w:pPr>
        <w:spacing w:before="120" w:after="120" w:line="240" w:lineRule="auto"/>
        <w:ind w:firstLine="1080"/>
        <w:jc w:val="both"/>
        <w:rPr>
          <w:rFonts w:ascii="Arial" w:hAnsi="Arial" w:cs="Arial"/>
          <w:noProof w:val="0"/>
        </w:rPr>
      </w:pPr>
      <w:r w:rsidRPr="0093093E">
        <w:rPr>
          <w:rFonts w:ascii="Arial" w:hAnsi="Arial" w:cs="Arial"/>
          <w:noProof w:val="0"/>
        </w:rPr>
        <w:t>- наименованието на съфинансиращия фонд - Европейски фонд за морско дело и рибарство;</w:t>
      </w:r>
    </w:p>
    <w:p w14:paraId="719D657A" w14:textId="77777777" w:rsidR="00D63E1C" w:rsidRPr="0093093E" w:rsidRDefault="00D63E1C" w:rsidP="0093093E">
      <w:pPr>
        <w:spacing w:before="120" w:after="120" w:line="240" w:lineRule="auto"/>
        <w:ind w:firstLine="1080"/>
        <w:jc w:val="both"/>
        <w:rPr>
          <w:rFonts w:ascii="Arial" w:hAnsi="Arial" w:cs="Arial"/>
          <w:noProof w:val="0"/>
        </w:rPr>
      </w:pPr>
      <w:r w:rsidRPr="0093093E">
        <w:rPr>
          <w:rFonts w:ascii="Arial" w:hAnsi="Arial" w:cs="Arial"/>
          <w:noProof w:val="0"/>
        </w:rPr>
        <w:t>- общото лого за програмен период 2014-2020 г.;</w:t>
      </w:r>
    </w:p>
    <w:p w14:paraId="3E4AFEEB" w14:textId="77777777" w:rsidR="00D63E1C" w:rsidRPr="0093093E" w:rsidRDefault="00D63E1C" w:rsidP="0093093E">
      <w:pPr>
        <w:spacing w:before="120" w:after="120" w:line="240" w:lineRule="auto"/>
        <w:ind w:firstLine="1080"/>
        <w:jc w:val="both"/>
        <w:rPr>
          <w:rFonts w:ascii="Arial" w:hAnsi="Arial" w:cs="Arial"/>
          <w:noProof w:val="0"/>
        </w:rPr>
      </w:pPr>
      <w:r w:rsidRPr="0093093E">
        <w:rPr>
          <w:rFonts w:ascii="Arial" w:hAnsi="Arial" w:cs="Arial"/>
          <w:noProof w:val="0"/>
        </w:rPr>
        <w:t>- наименованието на „Програма за  морско дело и рибарство” 2014-2020;</w:t>
      </w:r>
    </w:p>
    <w:p w14:paraId="5E22521D" w14:textId="77777777" w:rsidR="00D63E1C" w:rsidRPr="0093093E" w:rsidRDefault="00D63E1C" w:rsidP="0093093E">
      <w:pPr>
        <w:spacing w:before="120" w:after="120" w:line="240" w:lineRule="auto"/>
        <w:ind w:firstLine="1080"/>
        <w:jc w:val="both"/>
        <w:rPr>
          <w:rFonts w:ascii="Arial" w:hAnsi="Arial" w:cs="Arial"/>
          <w:noProof w:val="0"/>
        </w:rPr>
      </w:pPr>
      <w:r w:rsidRPr="0093093E">
        <w:rPr>
          <w:rFonts w:ascii="Arial" w:hAnsi="Arial" w:cs="Arial"/>
          <w:noProof w:val="0"/>
        </w:rPr>
        <w:t>- наименованието на проекта;</w:t>
      </w:r>
    </w:p>
    <w:p w14:paraId="65B50D15" w14:textId="77777777" w:rsidR="00D63E1C" w:rsidRPr="0093093E" w:rsidRDefault="00D63E1C" w:rsidP="0093093E">
      <w:pPr>
        <w:spacing w:before="120" w:after="120" w:line="240" w:lineRule="auto"/>
        <w:ind w:firstLine="1080"/>
        <w:jc w:val="both"/>
        <w:rPr>
          <w:rFonts w:ascii="Arial" w:hAnsi="Arial" w:cs="Arial"/>
          <w:noProof w:val="0"/>
        </w:rPr>
      </w:pPr>
      <w:r w:rsidRPr="0093093E">
        <w:rPr>
          <w:rFonts w:ascii="Arial" w:hAnsi="Arial" w:cs="Arial"/>
          <w:noProof w:val="0"/>
        </w:rPr>
        <w:t>- общата стойност на проекта, както и размера на европейското и националното съфинансиране, представени в български лева;</w:t>
      </w:r>
    </w:p>
    <w:p w14:paraId="69946204" w14:textId="77777777" w:rsidR="00D63E1C" w:rsidRPr="0093093E" w:rsidRDefault="00D63E1C" w:rsidP="0093093E">
      <w:pPr>
        <w:spacing w:before="120" w:after="120" w:line="240" w:lineRule="auto"/>
        <w:ind w:firstLine="1080"/>
        <w:jc w:val="both"/>
        <w:rPr>
          <w:rFonts w:ascii="Arial" w:hAnsi="Arial" w:cs="Arial"/>
          <w:noProof w:val="0"/>
        </w:rPr>
      </w:pPr>
      <w:r w:rsidRPr="0093093E">
        <w:rPr>
          <w:rFonts w:ascii="Arial" w:hAnsi="Arial" w:cs="Arial"/>
          <w:noProof w:val="0"/>
        </w:rPr>
        <w:t>- начална и крайна дата на изпълнение на проекта.</w:t>
      </w:r>
    </w:p>
    <w:p w14:paraId="7C811023" w14:textId="77777777"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Емблемата на ЕС следва да е в съответствие с графичните стандарти, определени в Приложение II от Регламент за изпълнение (ЕС) № 821/2014 на Комисията.</w:t>
      </w:r>
    </w:p>
    <w:p w14:paraId="7E550300" w14:textId="363518B5"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w:t>
      </w:r>
      <w:r w:rsidR="00BE264C" w:rsidRPr="0093093E">
        <w:rPr>
          <w:rFonts w:ascii="Arial" w:hAnsi="Arial" w:cs="Arial"/>
          <w:noProof w:val="0"/>
        </w:rPr>
        <w:t>ансовия принос на ЕС чрез ПМДР.</w:t>
      </w:r>
    </w:p>
    <w:p w14:paraId="06E9B54D" w14:textId="214AC046" w:rsidR="00BE264C" w:rsidRPr="0093093E" w:rsidRDefault="00D63E1C" w:rsidP="0093093E">
      <w:pPr>
        <w:spacing w:before="120" w:after="120" w:line="240" w:lineRule="auto"/>
        <w:ind w:firstLine="720"/>
        <w:jc w:val="both"/>
        <w:rPr>
          <w:rFonts w:ascii="Arial" w:hAnsi="Arial" w:cs="Arial"/>
          <w:i/>
          <w:noProof w:val="0"/>
        </w:rPr>
      </w:pPr>
      <w:r w:rsidRPr="0093093E">
        <w:rPr>
          <w:rFonts w:ascii="Arial" w:hAnsi="Arial" w:cs="Arial"/>
          <w:noProof w:val="0"/>
        </w:rPr>
        <w:t>Пълният набор от мерки за информиране и публичност (</w:t>
      </w:r>
      <w:r w:rsidR="00BE264C" w:rsidRPr="0093093E">
        <w:rPr>
          <w:rFonts w:ascii="Arial" w:hAnsi="Arial" w:cs="Arial"/>
          <w:noProof w:val="0"/>
        </w:rPr>
        <w:t>визуализация), които бенефициер</w:t>
      </w:r>
      <w:r w:rsidRPr="0093093E">
        <w:rPr>
          <w:rFonts w:ascii="Arial" w:hAnsi="Arial" w:cs="Arial"/>
          <w:noProof w:val="0"/>
        </w:rPr>
        <w:t xml:space="preserve">ите трябва да прилагат при изпълнение на проекти, финансирани от ЕСИФ, се съдържа в </w:t>
      </w:r>
      <w:r w:rsidR="00BE264C" w:rsidRPr="0093093E">
        <w:rPr>
          <w:rFonts w:ascii="Arial" w:hAnsi="Arial" w:cs="Arial"/>
          <w:noProof w:val="0"/>
        </w:rPr>
        <w:t>„Единния наръчник на бенефициер</w:t>
      </w:r>
      <w:r w:rsidRPr="0093093E">
        <w:rPr>
          <w:rFonts w:ascii="Arial" w:hAnsi="Arial" w:cs="Arial"/>
          <w:noProof w:val="0"/>
        </w:rPr>
        <w:t>а за прилагане на правилата за информация и комуникация" 2014-2020, който може да бъде намерен на интернет страницата–</w:t>
      </w:r>
      <w:hyperlink r:id="rId14" w:history="1">
        <w:r w:rsidRPr="0093093E">
          <w:rPr>
            <w:rFonts w:ascii="Arial" w:hAnsi="Arial" w:cs="Arial"/>
            <w:i/>
            <w:noProof w:val="0"/>
            <w:color w:val="0563C1"/>
            <w:u w:val="single"/>
          </w:rPr>
          <w:t>http://www.eufunds.bg/programen-period-2014-2020/natzionalna-komunikatzionna</w:t>
        </w:r>
      </w:hyperlink>
      <w:r w:rsidRPr="0093093E">
        <w:rPr>
          <w:rFonts w:ascii="Arial" w:hAnsi="Arial" w:cs="Arial"/>
          <w:i/>
          <w:noProof w:val="0"/>
          <w:color w:val="0563C1"/>
          <w:u w:val="single"/>
        </w:rPr>
        <w:t>-strategiya.</w:t>
      </w:r>
    </w:p>
    <w:p w14:paraId="0D39FDD9" w14:textId="4EDD10A8" w:rsidR="00D63E1C" w:rsidRPr="0093093E" w:rsidRDefault="00D63E1C" w:rsidP="0093093E">
      <w:pPr>
        <w:spacing w:before="120" w:after="120" w:line="240" w:lineRule="auto"/>
        <w:ind w:firstLine="720"/>
        <w:jc w:val="both"/>
        <w:rPr>
          <w:rFonts w:ascii="Arial" w:hAnsi="Arial" w:cs="Arial"/>
          <w:noProof w:val="0"/>
        </w:rPr>
      </w:pPr>
      <w:r w:rsidRPr="0093093E">
        <w:rPr>
          <w:rFonts w:ascii="Arial" w:hAnsi="Arial" w:cs="Arial"/>
          <w:noProof w:val="0"/>
        </w:rPr>
        <w:t>На същата страница могат да бъдат намерени и векторните варианти на логото на ПМДР.</w:t>
      </w:r>
    </w:p>
    <w:p w14:paraId="04CC2DD3" w14:textId="294B612B" w:rsidR="00D63E1C" w:rsidRPr="0093093E" w:rsidRDefault="00CC2F4B" w:rsidP="0093093E">
      <w:pPr>
        <w:spacing w:before="120" w:after="120" w:line="240" w:lineRule="auto"/>
        <w:jc w:val="both"/>
        <w:rPr>
          <w:rFonts w:ascii="Arial" w:hAnsi="Arial" w:cs="Arial"/>
          <w:noProof w:val="0"/>
          <w:lang w:val="en-US"/>
        </w:rPr>
      </w:pPr>
      <w:r w:rsidRPr="0093093E">
        <w:rPr>
          <w:rFonts w:ascii="Arial" w:hAnsi="Arial" w:cs="Arial"/>
          <w:lang w:val="en-US"/>
        </w:rPr>
        <w:lastRenderedPageBreak/>
        <w:drawing>
          <wp:inline distT="0" distB="0" distL="0" distR="0" wp14:anchorId="4BDB82C4" wp14:editId="3F34725E">
            <wp:extent cx="666750"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63E1C" w:rsidRPr="0093093E">
        <w:rPr>
          <w:rFonts w:ascii="Arial" w:hAnsi="Arial" w:cs="Arial"/>
          <w:noProof w:val="0"/>
        </w:rPr>
        <w:t>Неспазването на правилата за визуализация може да доведе до налагане на финансова корекция.</w:t>
      </w:r>
    </w:p>
    <w:p w14:paraId="246CD568" w14:textId="77777777" w:rsidR="009E7B36" w:rsidRPr="0093093E" w:rsidRDefault="009E7B36" w:rsidP="0093093E">
      <w:pPr>
        <w:spacing w:before="120" w:after="120" w:line="240" w:lineRule="auto"/>
        <w:jc w:val="both"/>
        <w:rPr>
          <w:rFonts w:ascii="Arial" w:hAnsi="Arial" w:cs="Arial"/>
          <w:noProof w:val="0"/>
          <w:lang w:val="en-US"/>
        </w:rPr>
      </w:pPr>
    </w:p>
    <w:p w14:paraId="23921AA5" w14:textId="77777777" w:rsidR="00D63E1C" w:rsidRPr="0093093E" w:rsidRDefault="00D63E1C" w:rsidP="0093093E">
      <w:pPr>
        <w:keepNext/>
        <w:keepLines/>
        <w:spacing w:before="120" w:after="120" w:line="240" w:lineRule="auto"/>
        <w:jc w:val="both"/>
        <w:rPr>
          <w:rFonts w:ascii="Arial" w:eastAsia="Calibri" w:hAnsi="Arial" w:cs="Arial"/>
          <w:b/>
          <w:bCs/>
          <w:noProof w:val="0"/>
          <w:color w:val="5B9BD5"/>
        </w:rPr>
      </w:pPr>
      <w:bookmarkStart w:id="5" w:name="_Toc461279775"/>
      <w:bookmarkStart w:id="6" w:name="_Toc442274579"/>
      <w:r w:rsidRPr="0093093E">
        <w:rPr>
          <w:rFonts w:ascii="Arial" w:eastAsia="Calibri" w:hAnsi="Arial" w:cs="Arial"/>
          <w:b/>
          <w:bCs/>
          <w:noProof w:val="0"/>
          <w:color w:val="5B9BD5"/>
        </w:rPr>
        <w:t>4. Приложения към Условията за изпълнение:</w:t>
      </w:r>
      <w:bookmarkEnd w:id="5"/>
      <w:bookmarkEnd w:id="6"/>
    </w:p>
    <w:p w14:paraId="3714EC02" w14:textId="77777777" w:rsidR="00D63E1C" w:rsidRPr="0093093E" w:rsidRDefault="00D63E1C" w:rsidP="0093093E">
      <w:pPr>
        <w:spacing w:before="120" w:after="120" w:line="240" w:lineRule="auto"/>
        <w:jc w:val="both"/>
        <w:rPr>
          <w:rFonts w:ascii="Arial" w:eastAsia="Calibri" w:hAnsi="Arial" w:cs="Arial"/>
          <w:noProof w:val="0"/>
        </w:rPr>
      </w:pPr>
      <w:r w:rsidRPr="0093093E">
        <w:rPr>
          <w:rFonts w:ascii="Arial" w:eastAsia="Calibri" w:hAnsi="Arial" w:cs="Arial"/>
          <w:noProof w:val="0"/>
        </w:rPr>
        <w:t>Приложение № 4 - Aдминистративен договор за безвъзмездна финансова помощ по „Програма за морско дело и рибарство” 2014-2020;</w:t>
      </w:r>
    </w:p>
    <w:p w14:paraId="38AEC7D1" w14:textId="77777777" w:rsidR="00D63E1C" w:rsidRPr="0093093E" w:rsidRDefault="00D63E1C" w:rsidP="0093093E">
      <w:pPr>
        <w:spacing w:before="120" w:after="120" w:line="240" w:lineRule="auto"/>
        <w:jc w:val="both"/>
        <w:rPr>
          <w:rFonts w:ascii="Arial" w:eastAsia="Calibri" w:hAnsi="Arial" w:cs="Arial"/>
          <w:noProof w:val="0"/>
        </w:rPr>
      </w:pPr>
      <w:r w:rsidRPr="0093093E">
        <w:rPr>
          <w:rFonts w:ascii="Arial" w:eastAsia="Calibri" w:hAnsi="Arial" w:cs="Arial"/>
          <w:noProof w:val="0"/>
        </w:rPr>
        <w:t>Приложение № 5 - Общи условия към финансираните по „Програма за морско дело и рибарство” 2014-2020 административни договори за предоставяне на безвъзмездна финансова помощ ;</w:t>
      </w:r>
    </w:p>
    <w:p w14:paraId="24347485" w14:textId="0C2502B6" w:rsidR="00D63E1C" w:rsidRPr="0093093E" w:rsidRDefault="00D63E1C" w:rsidP="0093093E">
      <w:pPr>
        <w:spacing w:before="120" w:after="120" w:line="240" w:lineRule="auto"/>
        <w:jc w:val="both"/>
        <w:rPr>
          <w:rFonts w:ascii="Arial" w:eastAsia="Calibri" w:hAnsi="Arial" w:cs="Arial"/>
          <w:noProof w:val="0"/>
        </w:rPr>
      </w:pPr>
      <w:r w:rsidRPr="0093093E">
        <w:rPr>
          <w:rFonts w:ascii="Arial" w:eastAsia="Calibri" w:hAnsi="Arial" w:cs="Arial"/>
          <w:noProof w:val="0"/>
        </w:rPr>
        <w:t>Приложение № 6 - Заявление за профил за дост</w:t>
      </w:r>
      <w:r w:rsidR="00BE264C" w:rsidRPr="0093093E">
        <w:rPr>
          <w:rFonts w:ascii="Arial" w:eastAsia="Calibri" w:hAnsi="Arial" w:cs="Arial"/>
          <w:noProof w:val="0"/>
        </w:rPr>
        <w:t>ъп на ръководител на бенефициер</w:t>
      </w:r>
      <w:r w:rsidRPr="0093093E">
        <w:rPr>
          <w:rFonts w:ascii="Arial" w:eastAsia="Calibri" w:hAnsi="Arial" w:cs="Arial"/>
          <w:noProof w:val="0"/>
        </w:rPr>
        <w:t xml:space="preserve">а до </w:t>
      </w:r>
      <w:r w:rsidR="002E6A35">
        <w:rPr>
          <w:rFonts w:ascii="Arial" w:eastAsia="Calibri" w:hAnsi="Arial" w:cs="Arial"/>
          <w:noProof w:val="0"/>
        </w:rPr>
        <w:t>ИСУН 2020</w:t>
      </w:r>
      <w:r w:rsidRPr="0093093E">
        <w:rPr>
          <w:rFonts w:ascii="Arial" w:eastAsia="Calibri" w:hAnsi="Arial" w:cs="Arial"/>
          <w:noProof w:val="0"/>
        </w:rPr>
        <w:t>;</w:t>
      </w:r>
    </w:p>
    <w:p w14:paraId="0B66D2C2" w14:textId="4471DA00" w:rsidR="00D63E1C" w:rsidRPr="0093093E" w:rsidRDefault="00D63E1C" w:rsidP="0093093E">
      <w:pPr>
        <w:spacing w:before="120" w:after="120" w:line="240" w:lineRule="auto"/>
        <w:jc w:val="both"/>
        <w:rPr>
          <w:rFonts w:ascii="Arial" w:eastAsia="Calibri" w:hAnsi="Arial" w:cs="Arial"/>
          <w:noProof w:val="0"/>
        </w:rPr>
      </w:pPr>
      <w:r w:rsidRPr="0093093E">
        <w:rPr>
          <w:rFonts w:ascii="Arial" w:eastAsia="Calibri" w:hAnsi="Arial" w:cs="Arial"/>
          <w:noProof w:val="0"/>
        </w:rPr>
        <w:t>Приложение № 7 - Заявление за профил за достъ</w:t>
      </w:r>
      <w:r w:rsidR="00BE264C" w:rsidRPr="0093093E">
        <w:rPr>
          <w:rFonts w:ascii="Arial" w:eastAsia="Calibri" w:hAnsi="Arial" w:cs="Arial"/>
          <w:noProof w:val="0"/>
        </w:rPr>
        <w:t>п на упълномощени от бенефициер</w:t>
      </w:r>
      <w:r w:rsidRPr="0093093E">
        <w:rPr>
          <w:rFonts w:ascii="Arial" w:eastAsia="Calibri" w:hAnsi="Arial" w:cs="Arial"/>
          <w:noProof w:val="0"/>
        </w:rPr>
        <w:t xml:space="preserve">а лица до </w:t>
      </w:r>
      <w:r w:rsidR="002E6A35">
        <w:rPr>
          <w:rFonts w:ascii="Arial" w:eastAsia="Calibri" w:hAnsi="Arial" w:cs="Arial"/>
          <w:noProof w:val="0"/>
        </w:rPr>
        <w:t>ИСУН 2020</w:t>
      </w:r>
      <w:r w:rsidRPr="0093093E">
        <w:rPr>
          <w:rFonts w:ascii="Arial" w:eastAsia="Calibri" w:hAnsi="Arial" w:cs="Arial"/>
          <w:noProof w:val="0"/>
        </w:rPr>
        <w:t>;</w:t>
      </w:r>
    </w:p>
    <w:p w14:paraId="02B0180C" w14:textId="77777777" w:rsidR="00D63E1C" w:rsidRPr="0093093E" w:rsidRDefault="00D63E1C" w:rsidP="0093093E">
      <w:pPr>
        <w:spacing w:before="120" w:after="120" w:line="240" w:lineRule="auto"/>
        <w:jc w:val="both"/>
        <w:rPr>
          <w:rFonts w:ascii="Arial" w:eastAsia="Calibri" w:hAnsi="Arial" w:cs="Arial"/>
          <w:noProof w:val="0"/>
        </w:rPr>
      </w:pPr>
      <w:r w:rsidRPr="0093093E">
        <w:rPr>
          <w:rFonts w:ascii="Arial" w:eastAsia="Calibri" w:hAnsi="Arial" w:cs="Arial"/>
          <w:noProof w:val="0"/>
        </w:rPr>
        <w:t>Приложение № 8 - Декларация за нередности.</w:t>
      </w:r>
    </w:p>
    <w:p w14:paraId="38974759" w14:textId="0F7D60C4" w:rsidR="00D63E1C" w:rsidRPr="0093093E" w:rsidRDefault="00D63E1C" w:rsidP="0093093E">
      <w:pPr>
        <w:spacing w:before="120" w:after="120" w:line="240" w:lineRule="auto"/>
        <w:jc w:val="both"/>
        <w:rPr>
          <w:rFonts w:ascii="Arial" w:eastAsia="Calibri" w:hAnsi="Arial" w:cs="Arial"/>
          <w:noProof w:val="0"/>
        </w:rPr>
      </w:pPr>
      <w:r w:rsidRPr="0093093E">
        <w:rPr>
          <w:rFonts w:ascii="Arial" w:eastAsia="Calibri" w:hAnsi="Arial" w:cs="Arial"/>
          <w:noProof w:val="0"/>
        </w:rPr>
        <w:t xml:space="preserve">Приложение </w:t>
      </w:r>
      <w:r w:rsidR="009E7B36" w:rsidRPr="0093093E">
        <w:rPr>
          <w:rFonts w:ascii="Arial" w:eastAsia="Calibri" w:hAnsi="Arial" w:cs="Arial"/>
          <w:noProof w:val="0"/>
        </w:rPr>
        <w:t xml:space="preserve">№ </w:t>
      </w:r>
      <w:r w:rsidRPr="0093093E">
        <w:rPr>
          <w:rFonts w:ascii="Arial" w:eastAsia="Calibri" w:hAnsi="Arial" w:cs="Arial"/>
          <w:noProof w:val="0"/>
        </w:rPr>
        <w:t>9 - Списък с изискуеми д</w:t>
      </w:r>
      <w:r w:rsidR="00BE264C" w:rsidRPr="0093093E">
        <w:rPr>
          <w:rFonts w:ascii="Arial" w:eastAsia="Calibri" w:hAnsi="Arial" w:cs="Arial"/>
          <w:noProof w:val="0"/>
        </w:rPr>
        <w:t>окументи към искане за плащане (</w:t>
      </w:r>
      <w:r w:rsidR="00AF0B1F">
        <w:rPr>
          <w:rFonts w:ascii="Arial" w:eastAsia="Calibri" w:hAnsi="Arial" w:cs="Arial"/>
          <w:noProof w:val="0"/>
        </w:rPr>
        <w:t xml:space="preserve">авансово, </w:t>
      </w:r>
      <w:r w:rsidR="00BE264C" w:rsidRPr="0093093E">
        <w:rPr>
          <w:rFonts w:ascii="Arial" w:eastAsia="Calibri" w:hAnsi="Arial" w:cs="Arial"/>
          <w:noProof w:val="0"/>
        </w:rPr>
        <w:t>междинно и окончателно)</w:t>
      </w:r>
      <w:r w:rsidRPr="0093093E">
        <w:rPr>
          <w:rFonts w:ascii="Arial" w:eastAsia="Calibri" w:hAnsi="Arial" w:cs="Arial"/>
          <w:noProof w:val="0"/>
        </w:rPr>
        <w:t>.</w:t>
      </w:r>
    </w:p>
    <w:p w14:paraId="302A2A0C" w14:textId="0BAC0364" w:rsidR="00737872" w:rsidRPr="00F87EA5" w:rsidRDefault="00D63E1C" w:rsidP="0093093E">
      <w:pPr>
        <w:spacing w:before="120" w:after="120" w:line="240" w:lineRule="auto"/>
        <w:jc w:val="both"/>
        <w:rPr>
          <w:rFonts w:ascii="Arial" w:eastAsia="Calibri" w:hAnsi="Arial" w:cs="Arial"/>
          <w:noProof w:val="0"/>
        </w:rPr>
      </w:pPr>
      <w:r w:rsidRPr="0093093E">
        <w:rPr>
          <w:rFonts w:ascii="Arial" w:eastAsia="Calibri" w:hAnsi="Arial" w:cs="Arial"/>
          <w:noProof w:val="0"/>
        </w:rPr>
        <w:t xml:space="preserve">Приложение </w:t>
      </w:r>
      <w:r w:rsidR="009E7B36" w:rsidRPr="0093093E">
        <w:rPr>
          <w:rFonts w:ascii="Arial" w:eastAsia="Calibri" w:hAnsi="Arial" w:cs="Arial"/>
          <w:noProof w:val="0"/>
        </w:rPr>
        <w:t xml:space="preserve">№ </w:t>
      </w:r>
      <w:r w:rsidRPr="0093093E">
        <w:rPr>
          <w:rFonts w:ascii="Arial" w:eastAsia="Calibri" w:hAnsi="Arial" w:cs="Arial"/>
          <w:noProof w:val="0"/>
        </w:rPr>
        <w:t>10 - Декларация данъчен кредит.</w:t>
      </w:r>
    </w:p>
    <w:sectPr w:rsidR="00737872" w:rsidRPr="00F87EA5" w:rsidSect="007D42E3">
      <w:footerReference w:type="default" r:id="rId15"/>
      <w:headerReference w:type="first" r:id="rId16"/>
      <w:pgSz w:w="12240" w:h="15840"/>
      <w:pgMar w:top="1276" w:right="1183" w:bottom="1135"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56FFF" w14:textId="77777777" w:rsidR="00021E47" w:rsidRDefault="00021E47" w:rsidP="00BE1440">
      <w:pPr>
        <w:spacing w:after="0" w:line="240" w:lineRule="auto"/>
      </w:pPr>
      <w:r>
        <w:separator/>
      </w:r>
    </w:p>
  </w:endnote>
  <w:endnote w:type="continuationSeparator" w:id="0">
    <w:p w14:paraId="3C2B42F4" w14:textId="77777777" w:rsidR="00021E47" w:rsidRDefault="00021E47"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1436711266"/>
      <w:docPartObj>
        <w:docPartGallery w:val="Page Numbers (Bottom of Page)"/>
        <w:docPartUnique/>
      </w:docPartObj>
    </w:sdtPr>
    <w:sdtEndPr/>
    <w:sdtContent>
      <w:sdt>
        <w:sdtPr>
          <w:rPr>
            <w:rFonts w:ascii="Arial" w:hAnsi="Arial" w:cs="Arial"/>
            <w:lang w:val="en-US"/>
          </w:rPr>
          <w:id w:val="-238493172"/>
          <w:docPartObj>
            <w:docPartGallery w:val="Page Numbers (Top of Page)"/>
            <w:docPartUnique/>
          </w:docPartObj>
        </w:sdtPr>
        <w:sdtEndPr/>
        <w:sdtContent>
          <w:p w14:paraId="0384A8FF" w14:textId="6849417D"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DC49F0">
              <w:rPr>
                <w:rFonts w:ascii="Arial" w:hAnsi="Arial" w:cs="Arial"/>
                <w:bCs/>
                <w:noProof/>
                <w:sz w:val="12"/>
                <w:szCs w:val="12"/>
                <w:lang w:val="en-US"/>
              </w:rPr>
              <w:t>9</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DC49F0">
              <w:rPr>
                <w:rFonts w:ascii="Arial" w:hAnsi="Arial" w:cs="Arial"/>
                <w:bCs/>
                <w:noProof/>
                <w:sz w:val="12"/>
                <w:szCs w:val="12"/>
                <w:lang w:val="en-US"/>
              </w:rPr>
              <w:t>9</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38681" w14:textId="77777777" w:rsidR="00021E47" w:rsidRDefault="00021E47" w:rsidP="00BE1440">
      <w:pPr>
        <w:spacing w:after="0" w:line="240" w:lineRule="auto"/>
      </w:pPr>
      <w:r>
        <w:separator/>
      </w:r>
    </w:p>
  </w:footnote>
  <w:footnote w:type="continuationSeparator" w:id="0">
    <w:p w14:paraId="1586C9BF" w14:textId="77777777" w:rsidR="00021E47" w:rsidRDefault="00021E47" w:rsidP="00BE1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4"/>
      <w:gridCol w:w="3749"/>
      <w:gridCol w:w="2226"/>
    </w:tblGrid>
    <w:tr w:rsidR="006E5E1F" w:rsidRPr="006E5E1F" w14:paraId="223BF492" w14:textId="77777777" w:rsidTr="006E5E1F">
      <w:trPr>
        <w:jc w:val="center"/>
      </w:trPr>
      <w:tc>
        <w:tcPr>
          <w:tcW w:w="2839" w:type="dxa"/>
          <w:hideMark/>
        </w:tcPr>
        <w:p w14:paraId="45867D05" w14:textId="77777777" w:rsidR="006E5E1F" w:rsidRPr="006E5E1F" w:rsidRDefault="006E5E1F" w:rsidP="006E5E1F">
          <w:pPr>
            <w:spacing w:after="0" w:line="240" w:lineRule="auto"/>
            <w:jc w:val="center"/>
            <w:rPr>
              <w:rFonts w:ascii="Calibri" w:eastAsia="Calibri" w:hAnsi="Calibri" w:cs="Times New Roman"/>
            </w:rPr>
          </w:pPr>
          <w:r w:rsidRPr="006E5E1F">
            <w:rPr>
              <w:rFonts w:ascii="Calibri" w:eastAsia="Calibri" w:hAnsi="Calibri" w:cs="Times New Roman"/>
              <w:lang w:val="en-US"/>
            </w:rPr>
            <w:drawing>
              <wp:inline distT="0" distB="0" distL="0" distR="0" wp14:anchorId="71225A3B" wp14:editId="4DEC776E">
                <wp:extent cx="1038225" cy="723900"/>
                <wp:effectExtent l="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723900"/>
                        </a:xfrm>
                        <a:prstGeom prst="rect">
                          <a:avLst/>
                        </a:prstGeom>
                        <a:noFill/>
                        <a:ln>
                          <a:noFill/>
                        </a:ln>
                      </pic:spPr>
                    </pic:pic>
                  </a:graphicData>
                </a:graphic>
              </wp:inline>
            </w:drawing>
          </w:r>
        </w:p>
        <w:p w14:paraId="5376FD69" w14:textId="77777777" w:rsidR="006E5E1F" w:rsidRPr="006E5E1F" w:rsidRDefault="006E5E1F" w:rsidP="006E5E1F">
          <w:pPr>
            <w:spacing w:after="0" w:line="240" w:lineRule="auto"/>
            <w:jc w:val="center"/>
            <w:rPr>
              <w:rFonts w:ascii="Candara" w:eastAsia="Calibri" w:hAnsi="Candara" w:cs="Candara"/>
              <w:b/>
              <w:bCs/>
              <w:kern w:val="24"/>
              <w:sz w:val="16"/>
              <w:szCs w:val="16"/>
              <w:lang w:val="ru-RU"/>
            </w:rPr>
          </w:pPr>
          <w:r w:rsidRPr="006E5E1F">
            <w:rPr>
              <w:rFonts w:ascii="Candara" w:eastAsia="Calibri" w:hAnsi="Candara" w:cs="Candara"/>
              <w:b/>
              <w:bCs/>
              <w:kern w:val="24"/>
              <w:sz w:val="16"/>
              <w:szCs w:val="16"/>
              <w:lang w:val="ru-RU"/>
            </w:rPr>
            <w:t>ЕВРОПЕЙСКИ СЪЮЗ</w:t>
          </w:r>
        </w:p>
        <w:p w14:paraId="16E481C2" w14:textId="77777777" w:rsidR="006E5E1F" w:rsidRPr="006E5E1F" w:rsidRDefault="006E5E1F" w:rsidP="006E5E1F">
          <w:pPr>
            <w:spacing w:after="0" w:line="240" w:lineRule="auto"/>
            <w:jc w:val="center"/>
            <w:rPr>
              <w:rFonts w:ascii="Candara" w:eastAsia="Calibri" w:hAnsi="Candara" w:cs="Candara"/>
              <w:kern w:val="24"/>
              <w:sz w:val="16"/>
              <w:szCs w:val="16"/>
              <w:lang w:val="ru-RU"/>
            </w:rPr>
          </w:pPr>
          <w:r w:rsidRPr="006E5E1F">
            <w:rPr>
              <w:rFonts w:ascii="Candara" w:eastAsia="Calibri" w:hAnsi="Candara" w:cs="Candara"/>
              <w:kern w:val="24"/>
              <w:sz w:val="16"/>
              <w:szCs w:val="16"/>
              <w:lang w:val="ru-RU"/>
            </w:rPr>
            <w:t>ЕВРОПЕЙСКИ ФОНД ЗА</w:t>
          </w:r>
        </w:p>
        <w:p w14:paraId="5752B66F" w14:textId="77777777" w:rsidR="006E5E1F" w:rsidRPr="006E5E1F" w:rsidRDefault="006E5E1F" w:rsidP="006E5E1F">
          <w:pPr>
            <w:spacing w:after="0" w:line="240" w:lineRule="auto"/>
            <w:jc w:val="center"/>
            <w:rPr>
              <w:rFonts w:ascii="Calibri" w:eastAsia="Calibri" w:hAnsi="Calibri" w:cs="Times New Roman"/>
            </w:rPr>
          </w:pPr>
          <w:r w:rsidRPr="006E5E1F">
            <w:rPr>
              <w:rFonts w:ascii="Candara" w:eastAsia="Calibri" w:hAnsi="Candara" w:cs="Candara"/>
              <w:kern w:val="24"/>
              <w:sz w:val="16"/>
              <w:szCs w:val="16"/>
              <w:lang w:val="ru-RU"/>
            </w:rPr>
            <w:t>МОРСКО ДЕЛО И РИБАРСТВО</w:t>
          </w:r>
        </w:p>
      </w:tc>
      <w:tc>
        <w:tcPr>
          <w:tcW w:w="3880" w:type="dxa"/>
          <w:hideMark/>
        </w:tcPr>
        <w:p w14:paraId="1B2D9AB1" w14:textId="77777777" w:rsidR="006E5E1F" w:rsidRPr="006E5E1F" w:rsidRDefault="006E5E1F" w:rsidP="006E5E1F">
          <w:pPr>
            <w:spacing w:after="0" w:line="240" w:lineRule="auto"/>
            <w:jc w:val="center"/>
            <w:rPr>
              <w:rFonts w:ascii="Calibri" w:eastAsia="Calibri" w:hAnsi="Calibri" w:cs="Times New Roman"/>
            </w:rPr>
          </w:pPr>
          <w:r w:rsidRPr="006E5E1F">
            <w:rPr>
              <w:rFonts w:ascii="Calibri" w:eastAsia="Calibri" w:hAnsi="Calibri" w:cs="Times New Roman"/>
              <w:lang w:val="en-US"/>
            </w:rPr>
            <w:drawing>
              <wp:inline distT="0" distB="0" distL="0" distR="0" wp14:anchorId="03AE8351" wp14:editId="58F0716C">
                <wp:extent cx="1562100" cy="847725"/>
                <wp:effectExtent l="0" t="0" r="0" b="9525"/>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847725"/>
                        </a:xfrm>
                        <a:prstGeom prst="rect">
                          <a:avLst/>
                        </a:prstGeom>
                        <a:noFill/>
                        <a:ln>
                          <a:noFill/>
                        </a:ln>
                      </pic:spPr>
                    </pic:pic>
                  </a:graphicData>
                </a:graphic>
              </wp:inline>
            </w:drawing>
          </w:r>
        </w:p>
        <w:p w14:paraId="3F942E06" w14:textId="77777777" w:rsidR="006E5E1F" w:rsidRPr="006E5E1F" w:rsidRDefault="006E5E1F" w:rsidP="006E5E1F">
          <w:pPr>
            <w:spacing w:after="0" w:line="256" w:lineRule="auto"/>
            <w:jc w:val="center"/>
            <w:textAlignment w:val="baseline"/>
            <w:rPr>
              <w:rFonts w:ascii="Calibri" w:eastAsia="Calibri" w:hAnsi="Calibri" w:cs="Calibri"/>
              <w:noProof w:val="0"/>
              <w:sz w:val="16"/>
              <w:szCs w:val="16"/>
            </w:rPr>
          </w:pPr>
          <w:r w:rsidRPr="006E5E1F">
            <w:rPr>
              <w:rFonts w:ascii="Candara" w:eastAsia="Calibri" w:hAnsi="Candara" w:cs="Candara"/>
              <w:noProof w:val="0"/>
              <w:color w:val="000000"/>
              <w:kern w:val="24"/>
              <w:sz w:val="16"/>
              <w:szCs w:val="16"/>
            </w:rPr>
            <w:t>МИНИСТЕРСТВО НА ЗЕМЕДЕЛИЕТО</w:t>
          </w:r>
        </w:p>
        <w:p w14:paraId="32B67F16" w14:textId="77777777" w:rsidR="006E5E1F" w:rsidRPr="006E5E1F" w:rsidRDefault="006E5E1F" w:rsidP="006E5E1F">
          <w:pPr>
            <w:spacing w:after="160" w:line="256" w:lineRule="auto"/>
            <w:jc w:val="center"/>
            <w:rPr>
              <w:rFonts w:ascii="Candara" w:eastAsia="Calibri" w:hAnsi="Candara" w:cs="Calibri"/>
              <w:noProof w:val="0"/>
              <w:sz w:val="18"/>
              <w:szCs w:val="18"/>
            </w:rPr>
          </w:pPr>
          <w:r w:rsidRPr="006E5E1F">
            <w:rPr>
              <w:rFonts w:ascii="Candara" w:eastAsia="Calibri" w:hAnsi="Candara" w:cs="Calibri"/>
              <w:noProof w:val="0"/>
              <w:sz w:val="16"/>
              <w:szCs w:val="16"/>
            </w:rPr>
            <w:t>НА РЕПУБЛИКА БЪЛГАРИЯ</w:t>
          </w:r>
        </w:p>
      </w:tc>
      <w:tc>
        <w:tcPr>
          <w:tcW w:w="1990" w:type="dxa"/>
          <w:hideMark/>
        </w:tcPr>
        <w:p w14:paraId="1E363FD8" w14:textId="77777777" w:rsidR="006E5E1F" w:rsidRPr="006E5E1F" w:rsidRDefault="006E5E1F" w:rsidP="006E5E1F">
          <w:pPr>
            <w:spacing w:after="0" w:line="240" w:lineRule="auto"/>
            <w:jc w:val="center"/>
            <w:rPr>
              <w:rFonts w:ascii="Arial" w:eastAsia="Calibri" w:hAnsi="Arial" w:cs="Arial"/>
            </w:rPr>
          </w:pPr>
          <w:r w:rsidRPr="006E5E1F">
            <w:rPr>
              <w:rFonts w:ascii="Arial" w:eastAsia="Calibri" w:hAnsi="Arial" w:cs="Arial"/>
              <w:lang w:val="en-US"/>
            </w:rPr>
            <w:drawing>
              <wp:inline distT="0" distB="0" distL="0" distR="0" wp14:anchorId="1B3C2284" wp14:editId="6D04D31B">
                <wp:extent cx="1276350" cy="116205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1162050"/>
                        </a:xfrm>
                        <a:prstGeom prst="rect">
                          <a:avLst/>
                        </a:prstGeom>
                        <a:noFill/>
                        <a:ln>
                          <a:noFill/>
                        </a:ln>
                      </pic:spPr>
                    </pic:pic>
                  </a:graphicData>
                </a:graphic>
              </wp:inline>
            </w:drawing>
          </w:r>
        </w:p>
      </w:tc>
    </w:tr>
  </w:tbl>
  <w:p w14:paraId="181FC154" w14:textId="3F7600E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873F4"/>
    <w:multiLevelType w:val="multilevel"/>
    <w:tmpl w:val="3D5C71D8"/>
    <w:lvl w:ilvl="0">
      <w:start w:val="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nsid w:val="0F3D4D4C"/>
    <w:multiLevelType w:val="multilevel"/>
    <w:tmpl w:val="4E905C86"/>
    <w:lvl w:ilvl="0">
      <w:start w:val="1"/>
      <w:numFmt w:val="decimal"/>
      <w:lvlText w:val="%1."/>
      <w:lvlJc w:val="left"/>
      <w:pPr>
        <w:ind w:left="1068" w:hanging="360"/>
      </w:pPr>
    </w:lvl>
    <w:lvl w:ilvl="1">
      <w:start w:val="3"/>
      <w:numFmt w:val="decimal"/>
      <w:isLgl/>
      <w:lvlText w:val="%1.%2."/>
      <w:lvlJc w:val="left"/>
      <w:pPr>
        <w:ind w:left="1080" w:hanging="360"/>
      </w:pPr>
    </w:lvl>
    <w:lvl w:ilvl="2">
      <w:start w:val="1"/>
      <w:numFmt w:val="decimal"/>
      <w:isLgl/>
      <w:lvlText w:val="%1.%2.%3."/>
      <w:lvlJc w:val="left"/>
      <w:pPr>
        <w:ind w:left="1452" w:hanging="720"/>
      </w:pPr>
    </w:lvl>
    <w:lvl w:ilvl="3">
      <w:start w:val="1"/>
      <w:numFmt w:val="decimal"/>
      <w:isLgl/>
      <w:lvlText w:val="%1.%2.%3.%4."/>
      <w:lvlJc w:val="left"/>
      <w:pPr>
        <w:ind w:left="1464" w:hanging="720"/>
      </w:pPr>
    </w:lvl>
    <w:lvl w:ilvl="4">
      <w:start w:val="1"/>
      <w:numFmt w:val="decimal"/>
      <w:isLgl/>
      <w:lvlText w:val="%1.%2.%3.%4.%5."/>
      <w:lvlJc w:val="left"/>
      <w:pPr>
        <w:ind w:left="1836" w:hanging="1080"/>
      </w:pPr>
    </w:lvl>
    <w:lvl w:ilvl="5">
      <w:start w:val="1"/>
      <w:numFmt w:val="decimal"/>
      <w:isLgl/>
      <w:lvlText w:val="%1.%2.%3.%4.%5.%6."/>
      <w:lvlJc w:val="left"/>
      <w:pPr>
        <w:ind w:left="1848" w:hanging="1080"/>
      </w:pPr>
    </w:lvl>
    <w:lvl w:ilvl="6">
      <w:start w:val="1"/>
      <w:numFmt w:val="decimal"/>
      <w:isLgl/>
      <w:lvlText w:val="%1.%2.%3.%4.%5.%6.%7."/>
      <w:lvlJc w:val="left"/>
      <w:pPr>
        <w:ind w:left="2220" w:hanging="1440"/>
      </w:pPr>
    </w:lvl>
    <w:lvl w:ilvl="7">
      <w:start w:val="1"/>
      <w:numFmt w:val="decimal"/>
      <w:isLgl/>
      <w:lvlText w:val="%1.%2.%3.%4.%5.%6.%7.%8."/>
      <w:lvlJc w:val="left"/>
      <w:pPr>
        <w:ind w:left="2232" w:hanging="1440"/>
      </w:pPr>
    </w:lvl>
    <w:lvl w:ilvl="8">
      <w:start w:val="1"/>
      <w:numFmt w:val="decimal"/>
      <w:isLgl/>
      <w:lvlText w:val="%1.%2.%3.%4.%5.%6.%7.%8.%9."/>
      <w:lvlJc w:val="left"/>
      <w:pPr>
        <w:ind w:left="2604" w:hanging="1800"/>
      </w:pPr>
    </w:lvl>
  </w:abstractNum>
  <w:abstractNum w:abstractNumId="2">
    <w:nsid w:val="1770595A"/>
    <w:multiLevelType w:val="hybridMultilevel"/>
    <w:tmpl w:val="C1B826FA"/>
    <w:lvl w:ilvl="0" w:tplc="65E2244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E0253"/>
    <w:multiLevelType w:val="hybridMultilevel"/>
    <w:tmpl w:val="DFB840EA"/>
    <w:lvl w:ilvl="0" w:tplc="514899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52683756"/>
    <w:multiLevelType w:val="hybridMultilevel"/>
    <w:tmpl w:val="6C520558"/>
    <w:lvl w:ilvl="0" w:tplc="11ECDD54">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8">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10">
    <w:nsid w:val="79A511D6"/>
    <w:multiLevelType w:val="hybridMultilevel"/>
    <w:tmpl w:val="108668EA"/>
    <w:lvl w:ilvl="0" w:tplc="E7F8A04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9"/>
  </w:num>
  <w:num w:numId="8">
    <w:abstractNumId w:val="2"/>
  </w:num>
  <w:num w:numId="9">
    <w:abstractNumId w:val="3"/>
  </w:num>
  <w:num w:numId="10">
    <w:abstractNumId w:val="6"/>
  </w:num>
  <w:num w:numId="11">
    <w:abstractNumId w:val="10"/>
  </w:num>
  <w:num w:numId="12">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1E47"/>
    <w:rsid w:val="000229C0"/>
    <w:rsid w:val="000254D8"/>
    <w:rsid w:val="00035081"/>
    <w:rsid w:val="000355CB"/>
    <w:rsid w:val="000448AE"/>
    <w:rsid w:val="000508AF"/>
    <w:rsid w:val="0005199E"/>
    <w:rsid w:val="00054D39"/>
    <w:rsid w:val="00055ACE"/>
    <w:rsid w:val="00075D13"/>
    <w:rsid w:val="00081238"/>
    <w:rsid w:val="0008198B"/>
    <w:rsid w:val="00084A4D"/>
    <w:rsid w:val="000B597B"/>
    <w:rsid w:val="000C6D46"/>
    <w:rsid w:val="000E0D7B"/>
    <w:rsid w:val="000E719C"/>
    <w:rsid w:val="00106AA2"/>
    <w:rsid w:val="00112254"/>
    <w:rsid w:val="001124D7"/>
    <w:rsid w:val="001169D6"/>
    <w:rsid w:val="00126D29"/>
    <w:rsid w:val="0013464E"/>
    <w:rsid w:val="001366D8"/>
    <w:rsid w:val="0014282C"/>
    <w:rsid w:val="00150B86"/>
    <w:rsid w:val="00152FCE"/>
    <w:rsid w:val="00157289"/>
    <w:rsid w:val="001669A6"/>
    <w:rsid w:val="00171577"/>
    <w:rsid w:val="0018161B"/>
    <w:rsid w:val="00183EAB"/>
    <w:rsid w:val="001922EC"/>
    <w:rsid w:val="001941F2"/>
    <w:rsid w:val="00195049"/>
    <w:rsid w:val="001C1D9B"/>
    <w:rsid w:val="001C4690"/>
    <w:rsid w:val="001E4E80"/>
    <w:rsid w:val="00207619"/>
    <w:rsid w:val="00213E5F"/>
    <w:rsid w:val="00214AB7"/>
    <w:rsid w:val="00217993"/>
    <w:rsid w:val="00236F07"/>
    <w:rsid w:val="002413EB"/>
    <w:rsid w:val="00251B7A"/>
    <w:rsid w:val="0025284B"/>
    <w:rsid w:val="00265587"/>
    <w:rsid w:val="00284EE5"/>
    <w:rsid w:val="00295FCA"/>
    <w:rsid w:val="002A175F"/>
    <w:rsid w:val="002A35E0"/>
    <w:rsid w:val="002A648C"/>
    <w:rsid w:val="002A7660"/>
    <w:rsid w:val="002B5F72"/>
    <w:rsid w:val="002E19C7"/>
    <w:rsid w:val="002E6A35"/>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7780F"/>
    <w:rsid w:val="00482C33"/>
    <w:rsid w:val="004872FC"/>
    <w:rsid w:val="004919CA"/>
    <w:rsid w:val="00493522"/>
    <w:rsid w:val="00493C00"/>
    <w:rsid w:val="00494690"/>
    <w:rsid w:val="004B3B8D"/>
    <w:rsid w:val="004C0884"/>
    <w:rsid w:val="004D1773"/>
    <w:rsid w:val="004E0512"/>
    <w:rsid w:val="004F4FB8"/>
    <w:rsid w:val="005158AC"/>
    <w:rsid w:val="00536F07"/>
    <w:rsid w:val="005370FA"/>
    <w:rsid w:val="00540097"/>
    <w:rsid w:val="0054119A"/>
    <w:rsid w:val="005422A6"/>
    <w:rsid w:val="005427A5"/>
    <w:rsid w:val="0054361C"/>
    <w:rsid w:val="00544EC2"/>
    <w:rsid w:val="00582F1D"/>
    <w:rsid w:val="00583D2C"/>
    <w:rsid w:val="005B5793"/>
    <w:rsid w:val="005E326A"/>
    <w:rsid w:val="005F16AB"/>
    <w:rsid w:val="00605FC7"/>
    <w:rsid w:val="006121B2"/>
    <w:rsid w:val="0062274E"/>
    <w:rsid w:val="006247BE"/>
    <w:rsid w:val="006406EB"/>
    <w:rsid w:val="0065301A"/>
    <w:rsid w:val="0065586C"/>
    <w:rsid w:val="0067406C"/>
    <w:rsid w:val="0067522C"/>
    <w:rsid w:val="006804D7"/>
    <w:rsid w:val="0068418C"/>
    <w:rsid w:val="006A7BDE"/>
    <w:rsid w:val="006A7FA2"/>
    <w:rsid w:val="006E5E1F"/>
    <w:rsid w:val="006F1CD0"/>
    <w:rsid w:val="00703165"/>
    <w:rsid w:val="00716F01"/>
    <w:rsid w:val="00725950"/>
    <w:rsid w:val="00731808"/>
    <w:rsid w:val="00737872"/>
    <w:rsid w:val="00737B32"/>
    <w:rsid w:val="00747BCF"/>
    <w:rsid w:val="00781B16"/>
    <w:rsid w:val="007A06F5"/>
    <w:rsid w:val="007A4097"/>
    <w:rsid w:val="007B7BB7"/>
    <w:rsid w:val="007D42E3"/>
    <w:rsid w:val="007E5400"/>
    <w:rsid w:val="007F03C4"/>
    <w:rsid w:val="00823030"/>
    <w:rsid w:val="00824EC2"/>
    <w:rsid w:val="00850BA4"/>
    <w:rsid w:val="00851A0D"/>
    <w:rsid w:val="00866B44"/>
    <w:rsid w:val="00866FF3"/>
    <w:rsid w:val="00886C84"/>
    <w:rsid w:val="00895422"/>
    <w:rsid w:val="008A1A07"/>
    <w:rsid w:val="008B175D"/>
    <w:rsid w:val="008B3A0F"/>
    <w:rsid w:val="008B7983"/>
    <w:rsid w:val="008C5380"/>
    <w:rsid w:val="008D74DD"/>
    <w:rsid w:val="008F36AA"/>
    <w:rsid w:val="008F62E7"/>
    <w:rsid w:val="00920654"/>
    <w:rsid w:val="00921927"/>
    <w:rsid w:val="0093093E"/>
    <w:rsid w:val="0094028D"/>
    <w:rsid w:val="009556C3"/>
    <w:rsid w:val="00956394"/>
    <w:rsid w:val="00974C7D"/>
    <w:rsid w:val="0098067E"/>
    <w:rsid w:val="009809B4"/>
    <w:rsid w:val="00980F3E"/>
    <w:rsid w:val="009C6819"/>
    <w:rsid w:val="009D0D08"/>
    <w:rsid w:val="009D57DF"/>
    <w:rsid w:val="009E3C67"/>
    <w:rsid w:val="009E666F"/>
    <w:rsid w:val="009E7B36"/>
    <w:rsid w:val="009F11B2"/>
    <w:rsid w:val="00A23C55"/>
    <w:rsid w:val="00A33C26"/>
    <w:rsid w:val="00A3480C"/>
    <w:rsid w:val="00A466E7"/>
    <w:rsid w:val="00A523D3"/>
    <w:rsid w:val="00A61410"/>
    <w:rsid w:val="00A75130"/>
    <w:rsid w:val="00A93052"/>
    <w:rsid w:val="00AA22E4"/>
    <w:rsid w:val="00AB0250"/>
    <w:rsid w:val="00AB235D"/>
    <w:rsid w:val="00AB4F8F"/>
    <w:rsid w:val="00AC2460"/>
    <w:rsid w:val="00AD6C09"/>
    <w:rsid w:val="00AE028C"/>
    <w:rsid w:val="00AE7A10"/>
    <w:rsid w:val="00AF0685"/>
    <w:rsid w:val="00AF0B1F"/>
    <w:rsid w:val="00B125E2"/>
    <w:rsid w:val="00B2600A"/>
    <w:rsid w:val="00B33385"/>
    <w:rsid w:val="00B42A43"/>
    <w:rsid w:val="00B42F2F"/>
    <w:rsid w:val="00B439BD"/>
    <w:rsid w:val="00B51AFE"/>
    <w:rsid w:val="00B6115D"/>
    <w:rsid w:val="00B83EF6"/>
    <w:rsid w:val="00B85B16"/>
    <w:rsid w:val="00BC1887"/>
    <w:rsid w:val="00BC1DE6"/>
    <w:rsid w:val="00BE1440"/>
    <w:rsid w:val="00BE264C"/>
    <w:rsid w:val="00BE3174"/>
    <w:rsid w:val="00BF3F1D"/>
    <w:rsid w:val="00C00585"/>
    <w:rsid w:val="00C06848"/>
    <w:rsid w:val="00C2560D"/>
    <w:rsid w:val="00C329DC"/>
    <w:rsid w:val="00C358EA"/>
    <w:rsid w:val="00C42620"/>
    <w:rsid w:val="00C50E2A"/>
    <w:rsid w:val="00C520AE"/>
    <w:rsid w:val="00C626B3"/>
    <w:rsid w:val="00C7211D"/>
    <w:rsid w:val="00C8194A"/>
    <w:rsid w:val="00C83712"/>
    <w:rsid w:val="00C95187"/>
    <w:rsid w:val="00C95C85"/>
    <w:rsid w:val="00CA7CA0"/>
    <w:rsid w:val="00CB0AAD"/>
    <w:rsid w:val="00CB5A2B"/>
    <w:rsid w:val="00CC2F4B"/>
    <w:rsid w:val="00CC7FEF"/>
    <w:rsid w:val="00CD3722"/>
    <w:rsid w:val="00CE3E57"/>
    <w:rsid w:val="00D01147"/>
    <w:rsid w:val="00D63E1C"/>
    <w:rsid w:val="00D868C5"/>
    <w:rsid w:val="00DA1EE5"/>
    <w:rsid w:val="00DA4634"/>
    <w:rsid w:val="00DA5150"/>
    <w:rsid w:val="00DA5963"/>
    <w:rsid w:val="00DC3A13"/>
    <w:rsid w:val="00DC49F0"/>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631"/>
    <w:rsid w:val="00E96916"/>
    <w:rsid w:val="00EA4830"/>
    <w:rsid w:val="00EB1E14"/>
    <w:rsid w:val="00ED3ED5"/>
    <w:rsid w:val="00ED764F"/>
    <w:rsid w:val="00EE64DB"/>
    <w:rsid w:val="00F04B88"/>
    <w:rsid w:val="00F36118"/>
    <w:rsid w:val="00F41FFC"/>
    <w:rsid w:val="00F44E5A"/>
    <w:rsid w:val="00F51E67"/>
    <w:rsid w:val="00F5416D"/>
    <w:rsid w:val="00F56CCF"/>
    <w:rsid w:val="00F63EAA"/>
    <w:rsid w:val="00F7057B"/>
    <w:rsid w:val="00F84096"/>
    <w:rsid w:val="00F84C59"/>
    <w:rsid w:val="00F87EA5"/>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645483">
      <w:bodyDiv w:val="1"/>
      <w:marLeft w:val="0"/>
      <w:marRight w:val="0"/>
      <w:marTop w:val="0"/>
      <w:marBottom w:val="0"/>
      <w:divBdr>
        <w:top w:val="none" w:sz="0" w:space="0" w:color="auto"/>
        <w:left w:val="none" w:sz="0" w:space="0" w:color="auto"/>
        <w:bottom w:val="none" w:sz="0" w:space="0" w:color="auto"/>
        <w:right w:val="none" w:sz="0" w:space="0" w:color="auto"/>
      </w:divBdr>
    </w:div>
    <w:div w:id="1242711652">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syochev\Desktop\&#1059;&#1089;&#1083;&#1086;&#1074;&#1080;&#1103;%20&#1079;&#1072;%20&#1080;&#1079;&#1087;&#1098;&#1083;&#1085;&#1077;&#1085;&#1080;&#1077;.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syochev\Desktop\&#1059;&#1089;&#1083;&#1086;&#1074;&#1080;&#1103;%20&#1079;&#1072;%20&#1080;&#1079;&#1087;&#1098;&#1083;&#1085;&#1077;&#1085;&#1080;&#1077;.do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C:\Users\syochev\Desktop\&#1059;&#1089;&#1083;&#1086;&#1074;&#1080;&#1103;%20&#1079;&#1072;%20&#1080;&#1079;&#1087;&#1098;&#1083;&#1085;&#1077;&#1085;&#1080;&#1077;.doc" TargetMode="External"/><Relationship Id="rId4" Type="http://schemas.microsoft.com/office/2007/relationships/stylesWithEffects" Target="stylesWithEffects.xml"/><Relationship Id="rId9" Type="http://schemas.openxmlformats.org/officeDocument/2006/relationships/hyperlink" Target="file:///C:\Users\syochev\Desktop\&#1059;&#1089;&#1083;&#1086;&#1074;&#1080;&#1103;%20&#1079;&#1072;%20&#1080;&#1079;&#1087;&#1098;&#1083;&#1085;&#1077;&#1085;&#1080;&#1077;.doc" TargetMode="External"/><Relationship Id="rId14" Type="http://schemas.openxmlformats.org/officeDocument/2006/relationships/hyperlink" Target="http://www.eufunds.bg/programen-period-2014-2020/natzionalna-komunikatzionn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C893E-537A-4E9D-ADEA-4FDA2E7B1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9</Pages>
  <Words>3189</Words>
  <Characters>18178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57</cp:revision>
  <cp:lastPrinted>2021-01-20T10:25:00Z</cp:lastPrinted>
  <dcterms:created xsi:type="dcterms:W3CDTF">2021-01-22T12:05:00Z</dcterms:created>
  <dcterms:modified xsi:type="dcterms:W3CDTF">2022-06-28T15:49:00Z</dcterms:modified>
</cp:coreProperties>
</file>