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D9B" w:rsidRPr="005E6E05" w:rsidRDefault="00A30D9B" w:rsidP="00510614">
      <w:pPr>
        <w:spacing w:before="120" w:after="120" w:line="240" w:lineRule="auto"/>
        <w:ind w:left="6120"/>
        <w:rPr>
          <w:rFonts w:ascii="Arial" w:eastAsia="Times New Roman" w:hAnsi="Arial" w:cs="Arial"/>
          <w:b/>
          <w:noProof w:val="0"/>
        </w:rPr>
      </w:pPr>
      <w:r w:rsidRPr="005E6E05">
        <w:rPr>
          <w:rFonts w:ascii="Arial" w:eastAsia="Times New Roman" w:hAnsi="Arial" w:cs="Arial"/>
          <w:b/>
          <w:noProof w:val="0"/>
        </w:rPr>
        <w:t>Приложение № 1</w:t>
      </w:r>
    </w:p>
    <w:p w:rsidR="00A30D9B" w:rsidRPr="002B2D0E" w:rsidRDefault="00A30D9B" w:rsidP="00510614">
      <w:pPr>
        <w:spacing w:before="120" w:after="120" w:line="240" w:lineRule="auto"/>
        <w:ind w:left="6120"/>
        <w:rPr>
          <w:rFonts w:ascii="Arial" w:eastAsia="Times New Roman" w:hAnsi="Arial" w:cs="Arial"/>
          <w:b/>
          <w:noProof w:val="0"/>
          <w:lang w:val="en-US"/>
        </w:rPr>
      </w:pPr>
      <w:r w:rsidRPr="005E6E05">
        <w:rPr>
          <w:rFonts w:ascii="Arial" w:eastAsia="Times New Roman" w:hAnsi="Arial" w:cs="Arial"/>
          <w:b/>
          <w:noProof w:val="0"/>
        </w:rPr>
        <w:t xml:space="preserve">към Заповед № </w:t>
      </w:r>
      <w:r w:rsidR="005D5261" w:rsidRPr="005E6E05">
        <w:rPr>
          <w:rFonts w:ascii="Arial" w:eastAsia="Times New Roman" w:hAnsi="Arial" w:cs="Arial"/>
          <w:b/>
          <w:noProof w:val="0"/>
        </w:rPr>
        <w:t>МДР-ПП-02-4 от 01.08.2017 г.</w:t>
      </w:r>
    </w:p>
    <w:p w:rsidR="00A30D9B" w:rsidRPr="005E6E05" w:rsidRDefault="00A30D9B" w:rsidP="00510614">
      <w:pPr>
        <w:tabs>
          <w:tab w:val="left" w:pos="-180"/>
        </w:tabs>
        <w:spacing w:before="120" w:after="120" w:line="240" w:lineRule="auto"/>
        <w:jc w:val="center"/>
        <w:rPr>
          <w:rFonts w:ascii="Arial" w:eastAsia="Calibri" w:hAnsi="Arial" w:cs="Arial"/>
          <w:b/>
          <w:bCs/>
          <w:noProof w:val="0"/>
        </w:rPr>
      </w:pPr>
    </w:p>
    <w:p w:rsidR="00A30D9B" w:rsidRPr="005E6E05" w:rsidRDefault="00A30D9B" w:rsidP="00510614">
      <w:pPr>
        <w:tabs>
          <w:tab w:val="left" w:pos="-180"/>
        </w:tabs>
        <w:spacing w:before="120" w:after="120" w:line="240" w:lineRule="auto"/>
        <w:jc w:val="center"/>
        <w:rPr>
          <w:rFonts w:ascii="Arial" w:eastAsia="Calibri" w:hAnsi="Arial" w:cs="Arial"/>
          <w:b/>
          <w:bCs/>
          <w:noProof w:val="0"/>
        </w:rPr>
      </w:pPr>
    </w:p>
    <w:p w:rsidR="00A30D9B" w:rsidRPr="005E6E05" w:rsidRDefault="00A30D9B" w:rsidP="00510614">
      <w:pPr>
        <w:tabs>
          <w:tab w:val="left" w:pos="-180"/>
        </w:tabs>
        <w:spacing w:before="120" w:after="120" w:line="240" w:lineRule="auto"/>
        <w:jc w:val="center"/>
        <w:rPr>
          <w:rFonts w:ascii="Arial" w:eastAsia="Calibri" w:hAnsi="Arial" w:cs="Arial"/>
          <w:b/>
          <w:bCs/>
          <w:noProof w:val="0"/>
        </w:rPr>
      </w:pPr>
    </w:p>
    <w:p w:rsidR="00A30D9B" w:rsidRPr="005E6E05" w:rsidRDefault="00A30D9B" w:rsidP="00510614">
      <w:pPr>
        <w:tabs>
          <w:tab w:val="left" w:pos="-180"/>
        </w:tabs>
        <w:spacing w:before="120" w:after="120" w:line="240" w:lineRule="auto"/>
        <w:jc w:val="center"/>
        <w:rPr>
          <w:rFonts w:ascii="Arial" w:eastAsia="Calibri" w:hAnsi="Arial" w:cs="Arial"/>
          <w:b/>
          <w:bCs/>
          <w:noProof w:val="0"/>
        </w:rPr>
      </w:pPr>
    </w:p>
    <w:p w:rsidR="00A30D9B" w:rsidRDefault="00A30D9B" w:rsidP="00510614">
      <w:pPr>
        <w:tabs>
          <w:tab w:val="left" w:pos="-180"/>
        </w:tabs>
        <w:spacing w:before="120" w:after="120" w:line="240" w:lineRule="auto"/>
        <w:jc w:val="center"/>
        <w:rPr>
          <w:rFonts w:ascii="Arial" w:eastAsia="Calibri" w:hAnsi="Arial" w:cs="Arial"/>
          <w:b/>
          <w:bCs/>
          <w:noProof w:val="0"/>
        </w:rPr>
      </w:pPr>
    </w:p>
    <w:p w:rsidR="007859AB" w:rsidRPr="005E6E05" w:rsidRDefault="007859AB" w:rsidP="00510614">
      <w:pPr>
        <w:tabs>
          <w:tab w:val="left" w:pos="-180"/>
        </w:tabs>
        <w:spacing w:before="120" w:after="120" w:line="240" w:lineRule="auto"/>
        <w:jc w:val="center"/>
        <w:rPr>
          <w:rFonts w:ascii="Arial" w:eastAsia="Calibri" w:hAnsi="Arial" w:cs="Arial"/>
          <w:b/>
          <w:bCs/>
          <w:noProof w:val="0"/>
        </w:rPr>
      </w:pPr>
    </w:p>
    <w:p w:rsidR="00A30D9B" w:rsidRPr="005E6E05" w:rsidRDefault="00A30D9B" w:rsidP="00510614">
      <w:pPr>
        <w:tabs>
          <w:tab w:val="left" w:pos="-180"/>
        </w:tabs>
        <w:spacing w:before="120" w:after="120" w:line="240" w:lineRule="auto"/>
        <w:jc w:val="center"/>
        <w:rPr>
          <w:rFonts w:ascii="Arial" w:eastAsia="Calibri" w:hAnsi="Arial" w:cs="Arial"/>
          <w:b/>
          <w:bCs/>
          <w:noProof w:val="0"/>
          <w:sz w:val="36"/>
          <w:szCs w:val="36"/>
        </w:rPr>
      </w:pPr>
      <w:r w:rsidRPr="005E6E05">
        <w:rPr>
          <w:rFonts w:ascii="Arial" w:eastAsia="Calibri" w:hAnsi="Arial" w:cs="Arial"/>
          <w:b/>
          <w:bCs/>
          <w:noProof w:val="0"/>
          <w:sz w:val="36"/>
          <w:szCs w:val="36"/>
        </w:rPr>
        <w:t>Условия за кандидатстване</w:t>
      </w:r>
    </w:p>
    <w:p w:rsidR="00C32FDF" w:rsidRDefault="00A30D9B" w:rsidP="00510614">
      <w:pPr>
        <w:tabs>
          <w:tab w:val="left" w:pos="-180"/>
        </w:tabs>
        <w:spacing w:before="120" w:after="120" w:line="240" w:lineRule="auto"/>
        <w:jc w:val="center"/>
        <w:rPr>
          <w:rFonts w:ascii="Arial" w:eastAsia="Calibri" w:hAnsi="Arial" w:cs="Arial"/>
          <w:b/>
          <w:bCs/>
          <w:noProof w:val="0"/>
          <w:sz w:val="28"/>
          <w:szCs w:val="28"/>
        </w:rPr>
      </w:pPr>
      <w:r w:rsidRPr="005E6E05">
        <w:rPr>
          <w:rFonts w:ascii="Arial" w:eastAsia="Calibri" w:hAnsi="Arial" w:cs="Arial"/>
          <w:b/>
          <w:bCs/>
          <w:noProof w:val="0"/>
          <w:sz w:val="28"/>
          <w:szCs w:val="28"/>
        </w:rPr>
        <w:t xml:space="preserve">с проектни предложения за предоставяне </w:t>
      </w:r>
      <w:r w:rsidR="00C32FDF">
        <w:rPr>
          <w:rFonts w:ascii="Arial" w:eastAsia="Calibri" w:hAnsi="Arial" w:cs="Arial"/>
          <w:b/>
          <w:bCs/>
          <w:noProof w:val="0"/>
          <w:sz w:val="28"/>
          <w:szCs w:val="28"/>
        </w:rPr>
        <w:t>на безвъзмездна финансова помощ</w:t>
      </w:r>
    </w:p>
    <w:p w:rsidR="00A30D9B" w:rsidRPr="005E6E05" w:rsidRDefault="00A30D9B" w:rsidP="00510614">
      <w:pPr>
        <w:tabs>
          <w:tab w:val="left" w:pos="-180"/>
        </w:tabs>
        <w:spacing w:before="120" w:after="120" w:line="240" w:lineRule="auto"/>
        <w:jc w:val="center"/>
        <w:rPr>
          <w:rFonts w:ascii="Arial" w:eastAsia="Calibri" w:hAnsi="Arial" w:cs="Arial"/>
          <w:b/>
          <w:bCs/>
          <w:noProof w:val="0"/>
          <w:sz w:val="28"/>
          <w:szCs w:val="28"/>
        </w:rPr>
      </w:pPr>
      <w:r w:rsidRPr="005E6E05">
        <w:rPr>
          <w:rFonts w:ascii="Arial" w:eastAsia="Calibri" w:hAnsi="Arial" w:cs="Arial"/>
          <w:b/>
          <w:bCs/>
          <w:noProof w:val="0"/>
          <w:sz w:val="28"/>
          <w:szCs w:val="28"/>
        </w:rPr>
        <w:t>по</w:t>
      </w:r>
      <w:r w:rsidR="00C32FDF">
        <w:rPr>
          <w:rFonts w:ascii="Arial" w:eastAsia="Calibri" w:hAnsi="Arial" w:cs="Arial"/>
          <w:b/>
          <w:bCs/>
          <w:noProof w:val="0"/>
          <w:sz w:val="28"/>
          <w:szCs w:val="28"/>
        </w:rPr>
        <w:t xml:space="preserve"> </w:t>
      </w:r>
      <w:r w:rsidR="007859AB">
        <w:rPr>
          <w:rFonts w:ascii="Arial" w:eastAsia="Calibri" w:hAnsi="Arial" w:cs="Arial"/>
          <w:b/>
          <w:bCs/>
          <w:noProof w:val="0"/>
          <w:sz w:val="28"/>
          <w:szCs w:val="28"/>
        </w:rPr>
        <w:t>п</w:t>
      </w:r>
      <w:r w:rsidRPr="005E6E05">
        <w:rPr>
          <w:rFonts w:ascii="Arial" w:eastAsia="Calibri" w:hAnsi="Arial" w:cs="Arial"/>
          <w:b/>
          <w:bCs/>
          <w:noProof w:val="0"/>
          <w:sz w:val="28"/>
          <w:szCs w:val="28"/>
        </w:rPr>
        <w:t>роцедура BG14MFOP001-3.003</w:t>
      </w:r>
    </w:p>
    <w:p w:rsidR="00A30D9B" w:rsidRDefault="00A30D9B" w:rsidP="00510614">
      <w:pPr>
        <w:tabs>
          <w:tab w:val="left" w:pos="-180"/>
        </w:tabs>
        <w:spacing w:before="120" w:after="120" w:line="240" w:lineRule="auto"/>
        <w:jc w:val="center"/>
        <w:rPr>
          <w:rFonts w:ascii="Arial" w:eastAsia="Calibri" w:hAnsi="Arial" w:cs="Arial"/>
          <w:b/>
          <w:noProof w:val="0"/>
          <w:sz w:val="28"/>
          <w:szCs w:val="28"/>
        </w:rPr>
      </w:pPr>
      <w:r w:rsidRPr="005E6E05">
        <w:rPr>
          <w:rFonts w:ascii="Arial" w:eastAsia="Calibri" w:hAnsi="Arial" w:cs="Arial"/>
          <w:b/>
          <w:noProof w:val="0"/>
          <w:sz w:val="28"/>
          <w:szCs w:val="28"/>
        </w:rPr>
        <w:t xml:space="preserve">„Събиране на данни по Национална програма за събиране и управление на данни </w:t>
      </w:r>
      <w:r w:rsidR="002E680F">
        <w:rPr>
          <w:rFonts w:ascii="Arial" w:eastAsia="Calibri" w:hAnsi="Arial" w:cs="Arial"/>
          <w:b/>
          <w:noProof w:val="0"/>
          <w:sz w:val="28"/>
          <w:szCs w:val="28"/>
        </w:rPr>
        <w:t>от сектор Рибарство 2017-2019</w:t>
      </w:r>
      <w:r w:rsidR="005E6E05" w:rsidRPr="005E6E05">
        <w:rPr>
          <w:rFonts w:ascii="Arial" w:eastAsia="Calibri" w:hAnsi="Arial" w:cs="Arial"/>
          <w:b/>
          <w:noProof w:val="0"/>
          <w:sz w:val="28"/>
          <w:szCs w:val="28"/>
        </w:rPr>
        <w:t xml:space="preserve"> г</w:t>
      </w:r>
      <w:r w:rsidR="00815C44">
        <w:rPr>
          <w:rFonts w:ascii="Arial" w:eastAsia="Calibri" w:hAnsi="Arial" w:cs="Arial"/>
          <w:b/>
          <w:noProof w:val="0"/>
          <w:sz w:val="28"/>
          <w:szCs w:val="28"/>
          <w:lang w:val="en-US"/>
        </w:rPr>
        <w:t>.</w:t>
      </w:r>
      <w:r w:rsidR="00815C44" w:rsidRPr="00815C44">
        <w:rPr>
          <w:rFonts w:ascii="Arial" w:eastAsia="Calibri" w:hAnsi="Arial" w:cs="Arial"/>
          <w:b/>
          <w:noProof w:val="0"/>
          <w:sz w:val="28"/>
          <w:szCs w:val="28"/>
          <w:lang w:val="en-US"/>
        </w:rPr>
        <w:t>“</w:t>
      </w:r>
      <w:r w:rsidR="00C32FDF">
        <w:rPr>
          <w:rFonts w:ascii="Arial" w:eastAsia="Calibri" w:hAnsi="Arial" w:cs="Arial"/>
          <w:b/>
          <w:noProof w:val="0"/>
          <w:sz w:val="28"/>
          <w:szCs w:val="28"/>
        </w:rPr>
        <w:t>,</w:t>
      </w:r>
    </w:p>
    <w:p w:rsidR="00C32FDF" w:rsidRDefault="00C32FDF" w:rsidP="00C32FDF">
      <w:pPr>
        <w:tabs>
          <w:tab w:val="left" w:pos="-180"/>
        </w:tabs>
        <w:spacing w:before="120" w:after="120" w:line="240" w:lineRule="auto"/>
        <w:jc w:val="center"/>
        <w:rPr>
          <w:rFonts w:ascii="Arial" w:eastAsia="Calibri" w:hAnsi="Arial" w:cs="Arial"/>
          <w:b/>
          <w:noProof w:val="0"/>
          <w:sz w:val="28"/>
          <w:szCs w:val="28"/>
        </w:rPr>
      </w:pPr>
    </w:p>
    <w:p w:rsidR="00C32FDF" w:rsidRPr="00C32FDF" w:rsidRDefault="00C32FDF" w:rsidP="00C32FDF">
      <w:pPr>
        <w:tabs>
          <w:tab w:val="left" w:pos="-180"/>
        </w:tabs>
        <w:spacing w:before="120" w:after="120" w:line="240" w:lineRule="auto"/>
        <w:jc w:val="center"/>
        <w:rPr>
          <w:rFonts w:ascii="Arial" w:eastAsia="Calibri" w:hAnsi="Arial" w:cs="Arial"/>
          <w:b/>
          <w:noProof w:val="0"/>
          <w:sz w:val="28"/>
          <w:szCs w:val="28"/>
        </w:rPr>
      </w:pPr>
      <w:r w:rsidRPr="00DA4634">
        <w:rPr>
          <w:rFonts w:ascii="Arial" w:eastAsia="Calibri" w:hAnsi="Arial" w:cs="Arial"/>
          <w:b/>
          <w:noProof w:val="0"/>
          <w:sz w:val="28"/>
          <w:szCs w:val="28"/>
        </w:rPr>
        <w:t>Програма за морс</w:t>
      </w:r>
      <w:r>
        <w:rPr>
          <w:rFonts w:ascii="Arial" w:eastAsia="Calibri" w:hAnsi="Arial" w:cs="Arial"/>
          <w:b/>
          <w:noProof w:val="0"/>
          <w:sz w:val="28"/>
          <w:szCs w:val="28"/>
        </w:rPr>
        <w:t>ко дело и рибарство 2014-2020</w:t>
      </w:r>
    </w:p>
    <w:p w:rsidR="00A30D9B" w:rsidRPr="005E6E05" w:rsidRDefault="00A30D9B" w:rsidP="00510614">
      <w:pPr>
        <w:tabs>
          <w:tab w:val="left" w:pos="-180"/>
        </w:tabs>
        <w:spacing w:before="120" w:after="120" w:line="240" w:lineRule="auto"/>
        <w:jc w:val="center"/>
        <w:rPr>
          <w:rFonts w:ascii="Arial" w:eastAsia="Calibri" w:hAnsi="Arial" w:cs="Arial"/>
          <w:b/>
          <w:noProof w:val="0"/>
          <w:sz w:val="28"/>
          <w:szCs w:val="28"/>
        </w:rPr>
      </w:pPr>
    </w:p>
    <w:p w:rsidR="00A30D9B" w:rsidRPr="005E6E05" w:rsidRDefault="00A30D9B" w:rsidP="00510614">
      <w:pPr>
        <w:spacing w:before="120" w:after="120" w:line="240" w:lineRule="auto"/>
        <w:jc w:val="both"/>
        <w:rPr>
          <w:rFonts w:ascii="Arial" w:eastAsia="Calibri" w:hAnsi="Arial" w:cs="Arial"/>
          <w:b/>
          <w:noProof w:val="0"/>
          <w:sz w:val="28"/>
          <w:szCs w:val="28"/>
        </w:rPr>
      </w:pPr>
      <w:r w:rsidRPr="005E6E05">
        <w:rPr>
          <w:rFonts w:ascii="Arial" w:eastAsia="Calibri" w:hAnsi="Arial" w:cs="Arial"/>
          <w:b/>
          <w:noProof w:val="0"/>
          <w:sz w:val="28"/>
          <w:szCs w:val="28"/>
        </w:rPr>
        <w:br w:type="page"/>
      </w:r>
      <w:bookmarkStart w:id="0" w:name="_GoBack"/>
      <w:bookmarkEnd w:id="0"/>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2E74B5"/>
          <w:lang w:eastAsia="bg-BG"/>
        </w:rPr>
      </w:pPr>
      <w:r w:rsidRPr="005E6E05">
        <w:rPr>
          <w:rFonts w:ascii="Arial" w:eastAsia="Times New Roman" w:hAnsi="Arial" w:cs="Arial"/>
          <w:b/>
          <w:bCs/>
          <w:noProof w:val="0"/>
          <w:color w:val="2E74B5"/>
          <w:lang w:eastAsia="bg-BG"/>
        </w:rPr>
        <w:lastRenderedPageBreak/>
        <w:t>Съдържание</w:t>
      </w:r>
    </w:p>
    <w:p w:rsidR="00A30D9B" w:rsidRPr="005E6E05" w:rsidRDefault="00A30D9B" w:rsidP="00510614">
      <w:pPr>
        <w:tabs>
          <w:tab w:val="left" w:pos="-180"/>
        </w:tabs>
        <w:spacing w:before="120" w:after="120" w:line="240" w:lineRule="auto"/>
        <w:jc w:val="both"/>
        <w:rPr>
          <w:rFonts w:ascii="Arial" w:eastAsia="Calibri" w:hAnsi="Arial" w:cs="Arial"/>
          <w:noProof w:val="0"/>
        </w:rPr>
      </w:pPr>
    </w:p>
    <w:p w:rsidR="00A30D9B" w:rsidRPr="005E6E05" w:rsidRDefault="00A30D9B" w:rsidP="00510614">
      <w:pPr>
        <w:tabs>
          <w:tab w:val="right" w:leader="dot" w:pos="9497"/>
        </w:tabs>
        <w:spacing w:before="120" w:after="120" w:line="240" w:lineRule="auto"/>
        <w:jc w:val="both"/>
        <w:rPr>
          <w:rFonts w:ascii="Arial" w:eastAsia="Times New Roman" w:hAnsi="Arial" w:cs="Arial"/>
          <w:noProof w:val="0"/>
        </w:rPr>
      </w:pPr>
      <w:r w:rsidRPr="005E6E05">
        <w:rPr>
          <w:rFonts w:ascii="Arial" w:eastAsia="Calibri" w:hAnsi="Arial" w:cs="Arial"/>
          <w:noProof w:val="0"/>
        </w:rPr>
        <w:fldChar w:fldCharType="begin"/>
      </w:r>
      <w:r w:rsidRPr="005E6E05">
        <w:rPr>
          <w:rFonts w:ascii="Arial" w:eastAsia="Calibri" w:hAnsi="Arial" w:cs="Arial"/>
          <w:noProof w:val="0"/>
        </w:rPr>
        <w:instrText xml:space="preserve"> TOC \o "1-4" \h \z \u </w:instrText>
      </w:r>
      <w:r w:rsidRPr="005E6E05">
        <w:rPr>
          <w:rFonts w:ascii="Arial" w:eastAsia="Calibri" w:hAnsi="Arial" w:cs="Arial"/>
          <w:noProof w:val="0"/>
        </w:rPr>
        <w:fldChar w:fldCharType="separate"/>
      </w:r>
      <w:hyperlink w:anchor="_Toc469308913" w:history="1">
        <w:r w:rsidRPr="005E6E05">
          <w:rPr>
            <w:rFonts w:ascii="Arial" w:eastAsia="Calibri" w:hAnsi="Arial" w:cs="Arial"/>
            <w:noProof w:val="0"/>
            <w:color w:val="0563C1"/>
            <w:u w:val="single"/>
          </w:rPr>
          <w:t>1. Наименование на програма</w:t>
        </w:r>
        <w:r w:rsidRPr="005E6E05">
          <w:rPr>
            <w:rFonts w:ascii="Arial" w:eastAsia="Calibri" w:hAnsi="Arial" w:cs="Arial"/>
            <w:noProof w:val="0"/>
            <w:webHidden/>
          </w:rPr>
          <w:tab/>
        </w:r>
        <w:r w:rsidRPr="005E6E05">
          <w:rPr>
            <w:rFonts w:ascii="Arial" w:eastAsia="Calibri" w:hAnsi="Arial" w:cs="Arial"/>
            <w:noProof w:val="0"/>
            <w:webHidden/>
          </w:rPr>
          <w:fldChar w:fldCharType="begin"/>
        </w:r>
        <w:r w:rsidRPr="005E6E05">
          <w:rPr>
            <w:rFonts w:ascii="Arial" w:eastAsia="Calibri" w:hAnsi="Arial" w:cs="Arial"/>
            <w:noProof w:val="0"/>
            <w:webHidden/>
          </w:rPr>
          <w:instrText xml:space="preserve"> PAGEREF _Toc469308913 \h </w:instrText>
        </w:r>
        <w:r w:rsidRPr="005E6E05">
          <w:rPr>
            <w:rFonts w:ascii="Arial" w:eastAsia="Calibri" w:hAnsi="Arial" w:cs="Arial"/>
            <w:noProof w:val="0"/>
            <w:webHidden/>
          </w:rPr>
        </w:r>
        <w:r w:rsidRPr="005E6E05">
          <w:rPr>
            <w:rFonts w:ascii="Arial" w:eastAsia="Calibri" w:hAnsi="Arial" w:cs="Arial"/>
            <w:noProof w:val="0"/>
            <w:webHidden/>
          </w:rPr>
          <w:fldChar w:fldCharType="separate"/>
        </w:r>
        <w:r w:rsidRPr="005E6E05">
          <w:rPr>
            <w:rFonts w:ascii="Arial" w:eastAsia="Calibri" w:hAnsi="Arial" w:cs="Arial"/>
            <w:noProof w:val="0"/>
            <w:webHidden/>
          </w:rPr>
          <w:t>3</w:t>
        </w:r>
        <w:r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14" w:history="1">
        <w:r w:rsidR="00A30D9B" w:rsidRPr="005E6E05">
          <w:rPr>
            <w:rFonts w:ascii="Arial" w:eastAsia="Calibri" w:hAnsi="Arial" w:cs="Arial"/>
            <w:noProof w:val="0"/>
            <w:color w:val="0563C1"/>
            <w:u w:val="single"/>
          </w:rPr>
          <w:t>2. Наименование на приоритетната ос:</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_Toc469308914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3</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15" w:history="1">
        <w:r w:rsidR="00A30D9B" w:rsidRPr="005E6E05">
          <w:rPr>
            <w:rFonts w:ascii="Arial" w:eastAsia="Calibri" w:hAnsi="Arial" w:cs="Arial"/>
            <w:noProof w:val="0"/>
            <w:color w:val="0563C1"/>
            <w:u w:val="single"/>
          </w:rPr>
          <w:t>3. Наименование на процедурата:</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_Toc469308915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3</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16" w:history="1">
        <w:r w:rsidR="00A30D9B" w:rsidRPr="005E6E05">
          <w:rPr>
            <w:rFonts w:ascii="Arial" w:eastAsia="Calibri" w:hAnsi="Arial" w:cs="Arial"/>
            <w:noProof w:val="0"/>
            <w:color w:val="0563C1"/>
            <w:u w:val="single"/>
          </w:rPr>
          <w:t>4. Измерения по кодове:</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_Toc469308916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3</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17" w:history="1">
        <w:r w:rsidR="00A30D9B" w:rsidRPr="005E6E05">
          <w:rPr>
            <w:rFonts w:ascii="Arial" w:eastAsia="Calibri" w:hAnsi="Arial" w:cs="Arial"/>
            <w:noProof w:val="0"/>
            <w:color w:val="0563C1"/>
            <w:u w:val="single"/>
          </w:rPr>
          <w:t>5. Териториален обхват:</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_Toc469308917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3</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18" w:history="1">
        <w:r w:rsidR="00A30D9B" w:rsidRPr="005E6E05">
          <w:rPr>
            <w:rFonts w:ascii="Arial" w:eastAsia="Calibri" w:hAnsi="Arial" w:cs="Arial"/>
            <w:noProof w:val="0"/>
            <w:color w:val="0563C1"/>
            <w:u w:val="single"/>
          </w:rPr>
          <w:t>6. Цели на предоставяната безвъзмездна финансова помощ по процедурата и очаквани резултати:</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_Toc469308918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4</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19" w:history="1">
        <w:r w:rsidR="00A30D9B" w:rsidRPr="005E6E05">
          <w:rPr>
            <w:rFonts w:ascii="Arial" w:eastAsia="Calibri" w:hAnsi="Arial" w:cs="Arial"/>
            <w:noProof w:val="0"/>
            <w:color w:val="0563C1"/>
            <w:u w:val="single"/>
          </w:rPr>
          <w:t>7. Индикатори</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_Toc469308919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4</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20" w:history="1">
        <w:r w:rsidR="00A30D9B" w:rsidRPr="005E6E05">
          <w:rPr>
            <w:rFonts w:ascii="Arial" w:eastAsia="Calibri" w:hAnsi="Arial" w:cs="Arial"/>
            <w:noProof w:val="0"/>
            <w:color w:val="0563C1"/>
            <w:u w:val="single"/>
          </w:rPr>
          <w:t>8. Общ размер на безвъзмездната финансова помощ по процедурата:</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_Toc469308920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5</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21" w:history="1">
        <w:r w:rsidR="00A30D9B" w:rsidRPr="005E6E05">
          <w:rPr>
            <w:rFonts w:ascii="Arial" w:eastAsia="Calibri" w:hAnsi="Arial" w:cs="Arial"/>
            <w:noProof w:val="0"/>
            <w:color w:val="0563C1"/>
            <w:u w:val="single"/>
          </w:rPr>
          <w:t>9. Минимален (ако е приложимо) и максимален  размер на безвъзмездната финансова помощ за конкретен  проект:</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_Toc469308921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5</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22" w:history="1">
        <w:r w:rsidR="00A30D9B" w:rsidRPr="005E6E05">
          <w:rPr>
            <w:rFonts w:ascii="Arial" w:eastAsia="Calibri" w:hAnsi="Arial" w:cs="Arial"/>
            <w:noProof w:val="0"/>
            <w:color w:val="0563C1"/>
            <w:u w:val="single"/>
          </w:rPr>
          <w:t>10. Процент на съфинансиране:</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_Toc469308922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5</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23" w:history="1">
        <w:r w:rsidR="00A30D9B" w:rsidRPr="005E6E05">
          <w:rPr>
            <w:rFonts w:ascii="Arial" w:eastAsia="Calibri" w:hAnsi="Arial" w:cs="Arial"/>
            <w:noProof w:val="0"/>
            <w:color w:val="0563C1"/>
            <w:u w:val="single"/>
          </w:rPr>
          <w:t>Процент на съфинансиране от ЕФМДР – 80%</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_Toc469308923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5</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24" w:history="1">
        <w:r w:rsidR="00A30D9B" w:rsidRPr="005E6E05">
          <w:rPr>
            <w:rFonts w:ascii="Arial" w:eastAsia="Calibri" w:hAnsi="Arial" w:cs="Arial"/>
            <w:noProof w:val="0"/>
            <w:color w:val="0563C1"/>
            <w:u w:val="single"/>
          </w:rPr>
          <w:t>Процент на съфинансиране от националния бюджет – 20%</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_Toc469308924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5</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25" w:history="1">
        <w:r w:rsidR="00A30D9B" w:rsidRPr="005E6E05">
          <w:rPr>
            <w:rFonts w:ascii="Arial" w:eastAsia="Calibri" w:hAnsi="Arial" w:cs="Arial"/>
            <w:noProof w:val="0"/>
            <w:color w:val="0563C1"/>
            <w:u w:val="single"/>
          </w:rPr>
          <w:t>11. Допустими кандидати:</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_Toc469308925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5</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26" w:history="1">
        <w:r w:rsidR="00A30D9B" w:rsidRPr="005E6E05">
          <w:rPr>
            <w:rFonts w:ascii="Arial" w:eastAsia="Calibri" w:hAnsi="Arial" w:cs="Arial"/>
            <w:noProof w:val="0"/>
            <w:color w:val="0563C1"/>
            <w:u w:val="single"/>
          </w:rPr>
          <w:t>12. Допустими партньори (ако е приложимо):</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_Toc469308926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6</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27" w:history="1">
        <w:r w:rsidR="00A30D9B" w:rsidRPr="005E6E05">
          <w:rPr>
            <w:rFonts w:ascii="Arial" w:eastAsia="Calibri" w:hAnsi="Arial" w:cs="Arial"/>
            <w:noProof w:val="0"/>
            <w:color w:val="0563C1"/>
            <w:u w:val="single"/>
          </w:rPr>
          <w:t>14.1. Допустими разходи</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_Toc469308927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7</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28" w:history="1">
        <w:r w:rsidR="00A30D9B" w:rsidRPr="00510614">
          <w:rPr>
            <w:rFonts w:ascii="Arial" w:eastAsia="Calibri" w:hAnsi="Arial" w:cs="Arial"/>
            <w:bCs/>
            <w:noProof w:val="0"/>
            <w:color w:val="0563C1"/>
            <w:u w:val="single"/>
          </w:rPr>
          <w:t>14.2. Недопустими разходи</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_Toc469308928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9</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29" w:history="1">
        <w:r w:rsidR="00A30D9B" w:rsidRPr="005E6E05">
          <w:rPr>
            <w:rFonts w:ascii="Arial" w:eastAsia="Calibri" w:hAnsi="Arial" w:cs="Arial"/>
            <w:noProof w:val="0"/>
            <w:color w:val="0563C1"/>
            <w:u w:val="single"/>
          </w:rPr>
          <w:t>15. Допустими целеви групи (ако е приложимо):</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_Toc469308929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10</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30" w:history="1">
        <w:r w:rsidR="00A30D9B" w:rsidRPr="005E6E05">
          <w:rPr>
            <w:rFonts w:ascii="Arial" w:eastAsia="Calibri" w:hAnsi="Arial" w:cs="Arial"/>
            <w:noProof w:val="0"/>
            <w:color w:val="0563C1"/>
            <w:u w:val="single"/>
          </w:rPr>
          <w:t>16. Приложим режим на минимални/държавни помощи (ако е приложимо):</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_Toc469308930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10</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31" w:history="1">
        <w:r w:rsidR="00A30D9B" w:rsidRPr="005E6E05">
          <w:rPr>
            <w:rFonts w:ascii="Arial" w:eastAsia="Calibri" w:hAnsi="Arial" w:cs="Arial"/>
            <w:noProof w:val="0"/>
            <w:color w:val="0563C1"/>
            <w:u w:val="single"/>
          </w:rPr>
          <w:t>17. Хоризонтални политики:</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_Toc469308931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11</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32" w:history="1">
        <w:r w:rsidR="00A30D9B" w:rsidRPr="005E6E05">
          <w:rPr>
            <w:rFonts w:ascii="Arial" w:eastAsia="Calibri" w:hAnsi="Arial" w:cs="Arial"/>
            <w:noProof w:val="0"/>
            <w:color w:val="0563C1"/>
            <w:u w:val="single"/>
          </w:rPr>
          <w:t>18. Минимален и максимален срок за изпълнение на проекта (ако е приложимо):</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_Toc469308932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11</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33" w:history="1">
        <w:r w:rsidR="00A30D9B" w:rsidRPr="005E6E05">
          <w:rPr>
            <w:rFonts w:ascii="Arial" w:eastAsia="Calibri" w:hAnsi="Arial" w:cs="Arial"/>
            <w:noProof w:val="0"/>
            <w:color w:val="0563C1"/>
            <w:u w:val="single"/>
          </w:rPr>
          <w:t>19. Ред за оценяване на концепциите за проектни предложения:</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_Toc469308933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11</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34" w:history="1">
        <w:r w:rsidR="00A30D9B" w:rsidRPr="005E6E05">
          <w:rPr>
            <w:rFonts w:ascii="Arial" w:eastAsia="Calibri" w:hAnsi="Arial" w:cs="Arial"/>
            <w:noProof w:val="0"/>
            <w:color w:val="0563C1"/>
            <w:u w:val="single"/>
          </w:rPr>
          <w:t>20. Критерии и методика за оценка на концепциите за проектни предложения:</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_Toc469308934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11</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35" w:history="1">
        <w:r w:rsidR="00A30D9B" w:rsidRPr="005E6E05">
          <w:rPr>
            <w:rFonts w:ascii="Arial" w:eastAsia="Calibri" w:hAnsi="Arial" w:cs="Arial"/>
            <w:noProof w:val="0"/>
            <w:color w:val="0563C1"/>
            <w:u w:val="single"/>
          </w:rPr>
          <w:t>22. Критерии и методика за оценка на проектните предложения:</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_Toc469308935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12</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36" w:history="1">
        <w:r w:rsidR="00A30D9B" w:rsidRPr="005E6E05">
          <w:rPr>
            <w:rFonts w:ascii="Arial" w:eastAsia="Calibri" w:hAnsi="Arial" w:cs="Arial"/>
            <w:noProof w:val="0"/>
            <w:color w:val="0563C1"/>
            <w:u w:val="single"/>
          </w:rPr>
          <w:t>24. Списък на документите, които се подават на етап кандидатстване:</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_Toc469308936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14</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37" w:history="1">
        <w:r w:rsidR="00A30D9B" w:rsidRPr="005E6E05">
          <w:rPr>
            <w:rFonts w:ascii="Arial" w:eastAsia="Calibri" w:hAnsi="Arial" w:cs="Arial"/>
            <w:noProof w:val="0"/>
            <w:color w:val="0563C1"/>
            <w:u w:val="single"/>
          </w:rPr>
          <w:t>25. Краен срок за подаване на проектните предложения:</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_Toc469308937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15</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38" w:history="1">
        <w:r w:rsidR="00A30D9B" w:rsidRPr="005E6E05">
          <w:rPr>
            <w:rFonts w:ascii="Arial" w:eastAsia="Calibri" w:hAnsi="Arial" w:cs="Arial"/>
            <w:noProof w:val="0"/>
            <w:color w:val="0563C1"/>
            <w:u w:val="single"/>
          </w:rPr>
          <w:t>26. Адрес за подаване на проектните предложения/концепциите за проектни предложения:</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_Toc469308938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16</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39" w:history="1">
        <w:r w:rsidR="00A30D9B" w:rsidRPr="005E6E05">
          <w:rPr>
            <w:rFonts w:ascii="Arial" w:eastAsia="Calibri" w:hAnsi="Arial" w:cs="Arial"/>
            <w:noProof w:val="0"/>
            <w:color w:val="0563C1"/>
            <w:u w:val="single"/>
          </w:rPr>
          <w:t>27. Допълнителна информация:</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_Toc469308939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16</w:t>
        </w:r>
        <w:r w:rsidR="00A30D9B" w:rsidRPr="005E6E05">
          <w:rPr>
            <w:rFonts w:ascii="Arial" w:eastAsia="Calibri" w:hAnsi="Arial" w:cs="Arial"/>
            <w:noProof w:val="0"/>
            <w:webHidden/>
          </w:rPr>
          <w:fldChar w:fldCharType="end"/>
        </w:r>
      </w:hyperlink>
    </w:p>
    <w:p w:rsidR="00A30D9B" w:rsidRPr="005E6E05" w:rsidRDefault="00C32FDF" w:rsidP="00510614">
      <w:pPr>
        <w:tabs>
          <w:tab w:val="right" w:leader="dot" w:pos="9497"/>
        </w:tabs>
        <w:spacing w:before="120" w:after="120" w:line="240" w:lineRule="auto"/>
        <w:jc w:val="both"/>
        <w:rPr>
          <w:rFonts w:ascii="Arial" w:eastAsia="Times New Roman" w:hAnsi="Arial" w:cs="Arial"/>
          <w:noProof w:val="0"/>
        </w:rPr>
      </w:pPr>
      <w:hyperlink w:anchor="_Toc469308940" w:history="1">
        <w:r w:rsidR="00A30D9B" w:rsidRPr="005E6E05">
          <w:rPr>
            <w:rFonts w:ascii="Arial" w:eastAsia="Calibri" w:hAnsi="Arial" w:cs="Arial"/>
            <w:noProof w:val="0"/>
            <w:color w:val="0563C1"/>
            <w:u w:val="single"/>
          </w:rPr>
          <w:t>28. Приложения към Условията за кандидатстване:</w:t>
        </w:r>
        <w:r w:rsidR="00A30D9B" w:rsidRPr="005E6E05">
          <w:rPr>
            <w:rFonts w:ascii="Arial" w:eastAsia="Calibri" w:hAnsi="Arial" w:cs="Arial"/>
            <w:noProof w:val="0"/>
            <w:webHidden/>
          </w:rPr>
          <w:tab/>
        </w:r>
        <w:r w:rsidR="00A30D9B" w:rsidRPr="005E6E05">
          <w:rPr>
            <w:rFonts w:ascii="Arial" w:eastAsia="Calibri" w:hAnsi="Arial" w:cs="Arial"/>
            <w:noProof w:val="0"/>
            <w:webHidden/>
          </w:rPr>
          <w:fldChar w:fldCharType="begin"/>
        </w:r>
        <w:r w:rsidR="00A30D9B" w:rsidRPr="005E6E05">
          <w:rPr>
            <w:rFonts w:ascii="Arial" w:eastAsia="Calibri" w:hAnsi="Arial" w:cs="Arial"/>
            <w:noProof w:val="0"/>
            <w:webHidden/>
          </w:rPr>
          <w:instrText xml:space="preserve"> PAGEREF _Toc469308940 \h </w:instrText>
        </w:r>
        <w:r w:rsidR="00A30D9B" w:rsidRPr="005E6E05">
          <w:rPr>
            <w:rFonts w:ascii="Arial" w:eastAsia="Calibri" w:hAnsi="Arial" w:cs="Arial"/>
            <w:noProof w:val="0"/>
            <w:webHidden/>
          </w:rPr>
        </w:r>
        <w:r w:rsidR="00A30D9B" w:rsidRPr="005E6E05">
          <w:rPr>
            <w:rFonts w:ascii="Arial" w:eastAsia="Calibri" w:hAnsi="Arial" w:cs="Arial"/>
            <w:noProof w:val="0"/>
            <w:webHidden/>
          </w:rPr>
          <w:fldChar w:fldCharType="separate"/>
        </w:r>
        <w:r w:rsidR="00A30D9B" w:rsidRPr="005E6E05">
          <w:rPr>
            <w:rFonts w:ascii="Arial" w:eastAsia="Calibri" w:hAnsi="Arial" w:cs="Arial"/>
            <w:noProof w:val="0"/>
            <w:webHidden/>
          </w:rPr>
          <w:t>17</w:t>
        </w:r>
        <w:r w:rsidR="00A30D9B" w:rsidRPr="005E6E05">
          <w:rPr>
            <w:rFonts w:ascii="Arial" w:eastAsia="Calibri" w:hAnsi="Arial" w:cs="Arial"/>
            <w:noProof w:val="0"/>
            <w:webHidden/>
          </w:rPr>
          <w:fldChar w:fldCharType="end"/>
        </w:r>
      </w:hyperlink>
    </w:p>
    <w:p w:rsidR="00A30D9B" w:rsidRPr="005E6E05" w:rsidRDefault="00A30D9B" w:rsidP="00510614">
      <w:pP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fldChar w:fldCharType="end"/>
      </w:r>
    </w:p>
    <w:p w:rsidR="00A30D9B" w:rsidRPr="005E6E05" w:rsidRDefault="00A30D9B" w:rsidP="00510614">
      <w:pPr>
        <w:spacing w:before="120" w:after="120" w:line="240" w:lineRule="auto"/>
        <w:jc w:val="both"/>
        <w:rPr>
          <w:rFonts w:ascii="Arial" w:eastAsia="Calibri" w:hAnsi="Arial" w:cs="Arial"/>
          <w:noProof w:val="0"/>
        </w:rPr>
      </w:pPr>
      <w:r w:rsidRPr="005E6E05">
        <w:rPr>
          <w:rFonts w:ascii="Arial" w:eastAsia="Calibri" w:hAnsi="Arial" w:cs="Arial"/>
          <w:noProof w:val="0"/>
        </w:rPr>
        <w:br w:type="page"/>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1" w:name="_Toc469308913"/>
      <w:r w:rsidRPr="005E6E05">
        <w:rPr>
          <w:rFonts w:ascii="Arial" w:eastAsia="Times New Roman" w:hAnsi="Arial" w:cs="Arial"/>
          <w:b/>
          <w:bCs/>
          <w:noProof w:val="0"/>
          <w:color w:val="5B9BD5"/>
        </w:rPr>
        <w:lastRenderedPageBreak/>
        <w:t>1. Наименование на програмата:</w:t>
      </w:r>
      <w:bookmarkEnd w:id="1"/>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Програма за морско дело и рибарство 2014-2020 г.</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2" w:name="_Toc469308914"/>
      <w:r w:rsidRPr="005E6E05">
        <w:rPr>
          <w:rFonts w:ascii="Arial" w:eastAsia="Times New Roman" w:hAnsi="Arial" w:cs="Arial"/>
          <w:b/>
          <w:bCs/>
          <w:noProof w:val="0"/>
          <w:color w:val="5B9BD5"/>
        </w:rPr>
        <w:t>2. Наименование на приоритетната ос:</w:t>
      </w:r>
      <w:bookmarkEnd w:id="2"/>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3" w:name="_Toc406150199"/>
      <w:r w:rsidRPr="005E6E05">
        <w:rPr>
          <w:rFonts w:ascii="Arial" w:eastAsia="Calibri" w:hAnsi="Arial" w:cs="Arial"/>
          <w:noProof w:val="0"/>
        </w:rPr>
        <w:t xml:space="preserve">Приоритет на Съюза </w:t>
      </w:r>
      <w:bookmarkEnd w:id="3"/>
      <w:r w:rsidRPr="005E6E05">
        <w:rPr>
          <w:rFonts w:ascii="Arial" w:eastAsia="Calibri" w:hAnsi="Arial" w:cs="Arial"/>
          <w:noProof w:val="0"/>
        </w:rPr>
        <w:t>3 „Насърчаване на изпълнението на Общата политика в областта на рибарството (ОПОР)</w:t>
      </w:r>
      <w:r w:rsidR="00C76B22">
        <w:rPr>
          <w:rFonts w:ascii="Arial" w:eastAsia="Calibri" w:hAnsi="Arial" w:cs="Arial"/>
          <w:noProof w:val="0"/>
        </w:rPr>
        <w:t>“</w:t>
      </w:r>
      <w:r w:rsidR="0047293D">
        <w:rPr>
          <w:rFonts w:ascii="Arial" w:eastAsia="Calibri" w:hAnsi="Arial" w:cs="Arial"/>
          <w:noProof w:val="0"/>
        </w:rPr>
        <w:t>.</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4" w:name="_Toc469308915"/>
      <w:r w:rsidRPr="005E6E05">
        <w:rPr>
          <w:rFonts w:ascii="Arial" w:eastAsia="Times New Roman" w:hAnsi="Arial" w:cs="Arial"/>
          <w:b/>
          <w:bCs/>
          <w:noProof w:val="0"/>
          <w:color w:val="5B9BD5"/>
        </w:rPr>
        <w:t>3. Наименование на процедурата:</w:t>
      </w:r>
      <w:bookmarkEnd w:id="4"/>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Мярка 3.2 „Събиране на данни по Национална програма за събиране и управление на данн</w:t>
      </w:r>
      <w:r w:rsidR="002E680F">
        <w:rPr>
          <w:rFonts w:ascii="Arial" w:eastAsia="Calibri" w:hAnsi="Arial" w:cs="Arial"/>
          <w:noProof w:val="0"/>
        </w:rPr>
        <w:t>и  от сектор Рибарство 2017-2019</w:t>
      </w:r>
      <w:r w:rsidRPr="005E6E05">
        <w:rPr>
          <w:rFonts w:ascii="Arial" w:eastAsia="Calibri" w:hAnsi="Arial" w:cs="Arial"/>
          <w:noProof w:val="0"/>
        </w:rPr>
        <w:t xml:space="preserve"> г.</w:t>
      </w:r>
      <w:r w:rsidR="00C76B22">
        <w:rPr>
          <w:rFonts w:ascii="Arial" w:eastAsia="Calibri" w:hAnsi="Arial" w:cs="Arial"/>
          <w:noProof w:val="0"/>
        </w:rPr>
        <w:t>“</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5" w:name="_Toc469308916"/>
      <w:r w:rsidRPr="005E6E05">
        <w:rPr>
          <w:rFonts w:ascii="Arial" w:eastAsia="Times New Roman" w:hAnsi="Arial" w:cs="Arial"/>
          <w:b/>
          <w:bCs/>
          <w:noProof w:val="0"/>
          <w:color w:val="5B9BD5"/>
        </w:rPr>
        <w:t>4. Измерения по кодове:</w:t>
      </w:r>
      <w:bookmarkEnd w:id="5"/>
    </w:p>
    <w:p w:rsidR="00A30D9B" w:rsidRPr="005E6E05" w:rsidRDefault="00A30D9B" w:rsidP="00510614">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Измерение 1 – Област на интервенция:</w:t>
      </w:r>
    </w:p>
    <w:p w:rsidR="00A30D9B" w:rsidRPr="005E6E05" w:rsidRDefault="00A30D9B" w:rsidP="00510614">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119 Инвестиции в институционален капацитет и в ефективността на публичните администрации и публичните служби на национално, регионално и местно равнище с цел осъществяването на реформи и постигането на по-добро регулиране и добро управление</w:t>
      </w:r>
    </w:p>
    <w:p w:rsidR="00A30D9B" w:rsidRPr="005E6E05" w:rsidRDefault="00A30D9B" w:rsidP="00510614">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Измерение 2 – Форма на финансиране:</w:t>
      </w:r>
    </w:p>
    <w:p w:rsidR="00A30D9B" w:rsidRPr="005E6E05" w:rsidRDefault="00A30D9B" w:rsidP="00510614">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 xml:space="preserve">01 Безвъзмездни средства </w:t>
      </w:r>
    </w:p>
    <w:p w:rsidR="00A30D9B" w:rsidRPr="005E6E05" w:rsidRDefault="00A30D9B" w:rsidP="00510614">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Измерение 3 – Тип на територията:</w:t>
      </w:r>
    </w:p>
    <w:p w:rsidR="00A30D9B" w:rsidRPr="005E6E05" w:rsidRDefault="00A30D9B" w:rsidP="00510614">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07 Не се прилага</w:t>
      </w:r>
    </w:p>
    <w:p w:rsidR="00A30D9B" w:rsidRPr="005E6E05" w:rsidRDefault="00A30D9B" w:rsidP="00510614">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Измерение 4 – Механизми за териториално изпълнение:</w:t>
      </w:r>
    </w:p>
    <w:p w:rsidR="00A30D9B" w:rsidRPr="005E6E05" w:rsidRDefault="00A30D9B" w:rsidP="00510614">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07 Не се прилага</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6" w:name="_Toc469308917"/>
      <w:r w:rsidRPr="005E6E05">
        <w:rPr>
          <w:rFonts w:ascii="Arial" w:eastAsia="Times New Roman" w:hAnsi="Arial" w:cs="Arial"/>
          <w:b/>
          <w:bCs/>
          <w:noProof w:val="0"/>
          <w:color w:val="5B9BD5"/>
        </w:rPr>
        <w:t>5. Териториален обхват:</w:t>
      </w:r>
      <w:bookmarkEnd w:id="6"/>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 xml:space="preserve">Проектите по процедурата следва да бъдат изпълнени на територията на Република България и държави членки на ЕС. </w:t>
      </w:r>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5E6E05">
        <w:rPr>
          <w:rFonts w:ascii="Arial" w:eastAsia="Calibri" w:hAnsi="Arial" w:cs="Arial"/>
          <w:i/>
          <w:noProof w:val="0"/>
        </w:rPr>
        <w:t>Допускат се и ограничени дейности в рамките на проектите, осъществявани на територията на държавите членки на ЕС.</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7" w:name="_Toc469308918"/>
      <w:r w:rsidRPr="005E6E05">
        <w:rPr>
          <w:rFonts w:ascii="Arial" w:eastAsia="Times New Roman" w:hAnsi="Arial" w:cs="Arial"/>
          <w:b/>
          <w:bCs/>
          <w:noProof w:val="0"/>
          <w:color w:val="5B9BD5"/>
        </w:rPr>
        <w:t>6. Цели на предоставяната безвъзмездна финансова помощ по процедурата и очаквани резултати:</w:t>
      </w:r>
      <w:bookmarkEnd w:id="7"/>
    </w:p>
    <w:p w:rsidR="00A30D9B" w:rsidRPr="005E6E05" w:rsidRDefault="00A30D9B" w:rsidP="0047293D">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Прилагането на мярка 3.2 „Събиране на данни по Национална програма за събиране и управление на дан</w:t>
      </w:r>
      <w:r w:rsidR="002E680F">
        <w:rPr>
          <w:rFonts w:ascii="Arial" w:eastAsia="Calibri" w:hAnsi="Arial" w:cs="Arial"/>
          <w:noProof w:val="0"/>
        </w:rPr>
        <w:t>ни от сектор Рибарство 2017-2019</w:t>
      </w:r>
      <w:r w:rsidRPr="005E6E05">
        <w:rPr>
          <w:rFonts w:ascii="Arial" w:eastAsia="Calibri" w:hAnsi="Arial" w:cs="Arial"/>
          <w:noProof w:val="0"/>
        </w:rPr>
        <w:t xml:space="preserve"> г.</w:t>
      </w:r>
      <w:r w:rsidR="00C76B22">
        <w:rPr>
          <w:rFonts w:ascii="Arial" w:eastAsia="Calibri" w:hAnsi="Arial" w:cs="Arial"/>
          <w:noProof w:val="0"/>
        </w:rPr>
        <w:t>“</w:t>
      </w:r>
      <w:r w:rsidRPr="005E6E05">
        <w:rPr>
          <w:rFonts w:ascii="Arial" w:eastAsia="Calibri" w:hAnsi="Arial" w:cs="Arial"/>
          <w:noProof w:val="0"/>
        </w:rPr>
        <w:t xml:space="preserve"> ще допринесе за постигане на специфичната цел „Подобряването и предоставянето на научни знания, както и подобряване на събирането и управлението на данни” от Приоритет 3 на Съюза в рамките на ЕФМДР: Насърчаване на изпълнението на ОПОР.</w:t>
      </w:r>
    </w:p>
    <w:p w:rsidR="00A30D9B" w:rsidRPr="005E6E05" w:rsidRDefault="00510614" w:rsidP="0047293D">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Чрез прилагането на мярката </w:t>
      </w:r>
      <w:r w:rsidR="00A30D9B" w:rsidRPr="005E6E05">
        <w:rPr>
          <w:rFonts w:ascii="Arial" w:eastAsia="Calibri" w:hAnsi="Arial" w:cs="Arial"/>
          <w:noProof w:val="0"/>
        </w:rPr>
        <w:t>ще се подпомогне събирането, управлението и използването на първични биологични, технически, екологични и социално-икономически данни в рамките на Националната програма за събиране, управление и използване на данни в сектор Рибарство</w:t>
      </w:r>
      <w:r w:rsidR="002E680F">
        <w:rPr>
          <w:rFonts w:ascii="Arial" w:eastAsia="Calibri" w:hAnsi="Arial" w:cs="Arial"/>
          <w:noProof w:val="0"/>
          <w:cs/>
        </w:rPr>
        <w:t xml:space="preserve"> 2017-2019</w:t>
      </w:r>
      <w:r w:rsidR="00A30D9B" w:rsidRPr="005E6E05">
        <w:rPr>
          <w:rFonts w:ascii="Arial" w:eastAsia="Calibri" w:hAnsi="Arial" w:cs="Arial"/>
          <w:noProof w:val="0"/>
          <w:cs/>
        </w:rPr>
        <w:t xml:space="preserve"> г.</w:t>
      </w:r>
      <w:r w:rsidR="00A30D9B" w:rsidRPr="005E6E05">
        <w:rPr>
          <w:rFonts w:ascii="Arial" w:eastAsia="Calibri" w:hAnsi="Arial" w:cs="Arial"/>
          <w:noProof w:val="0"/>
        </w:rPr>
        <w:t>, даващи възможност за оценка на:</w:t>
      </w:r>
    </w:p>
    <w:p w:rsidR="00A30D9B" w:rsidRPr="005E6E05" w:rsidRDefault="00A30D9B" w:rsidP="0047293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w:t>
      </w:r>
      <w:r w:rsidRPr="005E6E05">
        <w:rPr>
          <w:rFonts w:ascii="Arial" w:eastAsia="Calibri" w:hAnsi="Arial" w:cs="Arial"/>
          <w:noProof w:val="0"/>
          <w:cs/>
        </w:rPr>
        <w:t xml:space="preserve"> </w:t>
      </w:r>
      <w:r w:rsidRPr="005E6E05">
        <w:rPr>
          <w:rFonts w:ascii="Arial" w:eastAsia="Calibri" w:hAnsi="Arial" w:cs="Arial"/>
          <w:noProof w:val="0"/>
        </w:rPr>
        <w:t>състоянието на експлоатираните морски биологични ресурси;</w:t>
      </w:r>
    </w:p>
    <w:p w:rsidR="00A30D9B" w:rsidRPr="005E6E05" w:rsidRDefault="00A30D9B" w:rsidP="0047293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 xml:space="preserve">- нивото на риболов, оценка на изхвърлянията от риболов и въздействието, което риболовните дейности оказват върху морските биологични ресурси и морските екосистеми; </w:t>
      </w:r>
    </w:p>
    <w:p w:rsidR="00A30D9B" w:rsidRPr="005E6E05" w:rsidRDefault="00A30D9B" w:rsidP="0047293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 социално-икономическите резултати на сектора на рибарството, сектора на аквакултурите и преработвателния сектор във и извън рамките на Съюза.</w:t>
      </w:r>
    </w:p>
    <w:p w:rsidR="00A30D9B" w:rsidRPr="005E6E05" w:rsidRDefault="00A30D9B" w:rsidP="002B2D0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lastRenderedPageBreak/>
        <w:t xml:space="preserve">Изпълнението на дейностите по тази мярка ще допринесе за предоставяне на надеждни данни, които да бъдат в основата на качествена оценка на въздействието на риболовните дейности върху морските екосистеми, развитието на сектора на аквакултурите и рибопреработвателната промишленост, а това от своя страна ще доведе до опазване на живите водни ресурси и тяхната устойчива експлоатация, прилагайки щадящият екосистемите подход за управление на рибните ресурси. </w:t>
      </w:r>
      <w:bookmarkStart w:id="8" w:name="_Toc469308919"/>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r w:rsidRPr="005E6E05">
        <w:rPr>
          <w:rFonts w:ascii="Arial" w:eastAsia="Times New Roman" w:hAnsi="Arial" w:cs="Arial"/>
          <w:b/>
          <w:bCs/>
          <w:noProof w:val="0"/>
          <w:color w:val="5B9BD5"/>
        </w:rPr>
        <w:t>7. Индикатори</w:t>
      </w:r>
      <w:bookmarkEnd w:id="8"/>
    </w:p>
    <w:p w:rsidR="00A30D9B" w:rsidRPr="005E6E05"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 Брой на проектите за подпомагане на събирането, управлението и използването на данни;</w:t>
      </w:r>
    </w:p>
    <w:p w:rsidR="00A30D9B" w:rsidRPr="005E6E05"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 Увеличение на процента на изпълнение на исканията за данни</w:t>
      </w:r>
      <w:r w:rsidR="00510614">
        <w:rPr>
          <w:rFonts w:ascii="Arial" w:eastAsia="Calibri" w:hAnsi="Arial" w:cs="Arial"/>
          <w:noProof w:val="0"/>
        </w:rPr>
        <w:t>.</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9" w:name="_Toc469308920"/>
      <w:r w:rsidRPr="005E6E05">
        <w:rPr>
          <w:rFonts w:ascii="Arial" w:eastAsia="Times New Roman" w:hAnsi="Arial" w:cs="Arial"/>
          <w:b/>
          <w:bCs/>
          <w:noProof w:val="0"/>
          <w:color w:val="5B9BD5"/>
        </w:rPr>
        <w:t>8. Общ размер на безвъзмездната финансова помощ по процедурата:</w:t>
      </w:r>
      <w:bookmarkEnd w:id="9"/>
    </w:p>
    <w:p w:rsidR="00A30D9B" w:rsidRPr="005E6E05"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Общият размер на безвъзмездната финансова помощ по мярка 3.2 „Събиране на данни по Национална програма за събиране и управление на данн</w:t>
      </w:r>
      <w:r w:rsidR="00E904E8">
        <w:rPr>
          <w:rFonts w:ascii="Arial" w:eastAsia="Calibri" w:hAnsi="Arial" w:cs="Arial"/>
          <w:noProof w:val="0"/>
        </w:rPr>
        <w:t>и от сектор Рибарство</w:t>
      </w:r>
      <w:r w:rsidR="00C76B22">
        <w:rPr>
          <w:rFonts w:ascii="Arial" w:eastAsia="Calibri" w:hAnsi="Arial" w:cs="Arial"/>
          <w:noProof w:val="0"/>
        </w:rPr>
        <w:t xml:space="preserve"> 2017-</w:t>
      </w:r>
      <w:r w:rsidR="002E680F">
        <w:rPr>
          <w:rFonts w:ascii="Arial" w:eastAsia="Calibri" w:hAnsi="Arial" w:cs="Arial"/>
          <w:noProof w:val="0"/>
        </w:rPr>
        <w:t>2019</w:t>
      </w:r>
      <w:r w:rsidRPr="005E6E05">
        <w:rPr>
          <w:rFonts w:ascii="Arial" w:eastAsia="Calibri" w:hAnsi="Arial" w:cs="Arial"/>
          <w:noProof w:val="0"/>
        </w:rPr>
        <w:t xml:space="preserve"> г.</w:t>
      </w:r>
      <w:r w:rsidR="00510614">
        <w:rPr>
          <w:rFonts w:ascii="Arial" w:eastAsia="Calibri" w:hAnsi="Arial" w:cs="Arial"/>
          <w:noProof w:val="0"/>
        </w:rPr>
        <w:t>“</w:t>
      </w:r>
      <w:r w:rsidRPr="005E6E05">
        <w:rPr>
          <w:rFonts w:ascii="Arial" w:eastAsia="Calibri" w:hAnsi="Arial" w:cs="Arial"/>
          <w:noProof w:val="0"/>
        </w:rPr>
        <w:t xml:space="preserve"> е както следва:</w:t>
      </w:r>
    </w:p>
    <w:tbl>
      <w:tblPr>
        <w:tblW w:w="9588"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260"/>
        <w:gridCol w:w="3119"/>
      </w:tblGrid>
      <w:tr w:rsidR="00A30D9B" w:rsidRPr="005E6E05" w:rsidTr="00C76B22">
        <w:trPr>
          <w:trHeight w:val="872"/>
          <w:jc w:val="center"/>
        </w:trPr>
        <w:tc>
          <w:tcPr>
            <w:tcW w:w="3209" w:type="dxa"/>
            <w:shd w:val="clear" w:color="auto" w:fill="D9D9D9"/>
            <w:vAlign w:val="center"/>
          </w:tcPr>
          <w:p w:rsidR="00A30D9B" w:rsidRPr="00510614" w:rsidRDefault="00A30D9B" w:rsidP="00E904E8">
            <w:pPr>
              <w:tabs>
                <w:tab w:val="left" w:pos="-180"/>
              </w:tabs>
              <w:spacing w:before="120" w:after="120" w:line="240" w:lineRule="auto"/>
              <w:jc w:val="center"/>
              <w:rPr>
                <w:rFonts w:ascii="Arial" w:eastAsia="Calibri" w:hAnsi="Arial" w:cs="Arial"/>
                <w:b/>
                <w:bCs/>
                <w:noProof w:val="0"/>
                <w:lang w:eastAsia="bg-BG"/>
              </w:rPr>
            </w:pPr>
            <w:r w:rsidRPr="00510614">
              <w:rPr>
                <w:rFonts w:ascii="Arial" w:eastAsia="Calibri" w:hAnsi="Arial" w:cs="Arial"/>
                <w:b/>
                <w:bCs/>
                <w:noProof w:val="0"/>
                <w:lang w:eastAsia="bg-BG"/>
              </w:rPr>
              <w:t>Общ размер на безвъзмездната финансова помощ</w:t>
            </w:r>
          </w:p>
        </w:tc>
        <w:tc>
          <w:tcPr>
            <w:tcW w:w="3260" w:type="dxa"/>
            <w:shd w:val="clear" w:color="auto" w:fill="D9D9D9"/>
            <w:vAlign w:val="center"/>
          </w:tcPr>
          <w:p w:rsidR="00A30D9B" w:rsidRPr="00510614" w:rsidRDefault="00A30D9B" w:rsidP="00E904E8">
            <w:pPr>
              <w:tabs>
                <w:tab w:val="left" w:pos="-180"/>
              </w:tabs>
              <w:spacing w:before="120" w:after="120" w:line="240" w:lineRule="auto"/>
              <w:jc w:val="center"/>
              <w:rPr>
                <w:rFonts w:ascii="Arial" w:eastAsia="Calibri" w:hAnsi="Arial" w:cs="Arial"/>
                <w:b/>
                <w:bCs/>
                <w:noProof w:val="0"/>
                <w:lang w:eastAsia="bg-BG"/>
              </w:rPr>
            </w:pPr>
            <w:r w:rsidRPr="00510614">
              <w:rPr>
                <w:rFonts w:ascii="Arial" w:eastAsia="Calibri" w:hAnsi="Arial" w:cs="Arial"/>
                <w:b/>
                <w:bCs/>
                <w:noProof w:val="0"/>
                <w:lang w:eastAsia="bg-BG"/>
              </w:rPr>
              <w:t>Средства от Европейския фонд за морско дело и рибарство</w:t>
            </w:r>
          </w:p>
        </w:tc>
        <w:tc>
          <w:tcPr>
            <w:tcW w:w="3119" w:type="dxa"/>
            <w:shd w:val="clear" w:color="auto" w:fill="D9D9D9"/>
            <w:vAlign w:val="center"/>
          </w:tcPr>
          <w:p w:rsidR="00A30D9B" w:rsidRPr="00510614" w:rsidRDefault="00A30D9B" w:rsidP="00E904E8">
            <w:pPr>
              <w:tabs>
                <w:tab w:val="left" w:pos="-180"/>
              </w:tabs>
              <w:spacing w:before="120" w:after="120" w:line="240" w:lineRule="auto"/>
              <w:jc w:val="center"/>
              <w:rPr>
                <w:rFonts w:ascii="Arial" w:eastAsia="Calibri" w:hAnsi="Arial" w:cs="Arial"/>
                <w:b/>
                <w:bCs/>
                <w:noProof w:val="0"/>
                <w:lang w:eastAsia="bg-BG"/>
              </w:rPr>
            </w:pPr>
            <w:r w:rsidRPr="00510614">
              <w:rPr>
                <w:rFonts w:ascii="Arial" w:eastAsia="Calibri" w:hAnsi="Arial" w:cs="Arial"/>
                <w:b/>
                <w:bCs/>
                <w:noProof w:val="0"/>
                <w:lang w:eastAsia="bg-BG"/>
              </w:rPr>
              <w:t>Национално съфинансиране</w:t>
            </w:r>
          </w:p>
        </w:tc>
      </w:tr>
      <w:tr w:rsidR="00A30D9B" w:rsidRPr="005E6E05" w:rsidTr="005E6E05">
        <w:trPr>
          <w:jc w:val="center"/>
        </w:trPr>
        <w:tc>
          <w:tcPr>
            <w:tcW w:w="3209" w:type="dxa"/>
          </w:tcPr>
          <w:p w:rsidR="00A30D9B" w:rsidRPr="00510614" w:rsidRDefault="00A30D9B" w:rsidP="00E904E8">
            <w:pPr>
              <w:tabs>
                <w:tab w:val="left" w:pos="-180"/>
              </w:tabs>
              <w:spacing w:before="120" w:after="120" w:line="240" w:lineRule="auto"/>
              <w:jc w:val="center"/>
              <w:rPr>
                <w:rFonts w:ascii="Arial" w:eastAsia="Calibri" w:hAnsi="Arial" w:cs="Arial"/>
                <w:noProof w:val="0"/>
                <w:lang w:eastAsia="bg-BG"/>
              </w:rPr>
            </w:pPr>
            <w:r w:rsidRPr="00510614">
              <w:rPr>
                <w:rFonts w:ascii="Arial" w:eastAsia="Calibri" w:hAnsi="Arial" w:cs="Arial"/>
                <w:noProof w:val="0"/>
                <w:lang w:eastAsia="bg-BG"/>
              </w:rPr>
              <w:t>7</w:t>
            </w:r>
            <w:r w:rsidR="00C76B22" w:rsidRPr="00510614">
              <w:rPr>
                <w:rFonts w:ascii="Arial" w:eastAsia="Calibri" w:hAnsi="Arial" w:cs="Arial"/>
                <w:noProof w:val="0"/>
              </w:rPr>
              <w:t> </w:t>
            </w:r>
            <w:r w:rsidRPr="00510614">
              <w:rPr>
                <w:rFonts w:ascii="Arial" w:eastAsia="Calibri" w:hAnsi="Arial" w:cs="Arial"/>
                <w:noProof w:val="0"/>
                <w:lang w:eastAsia="bg-BG"/>
              </w:rPr>
              <w:t>190</w:t>
            </w:r>
            <w:r w:rsidR="00C76B22" w:rsidRPr="00510614">
              <w:rPr>
                <w:rFonts w:ascii="Arial" w:eastAsia="Calibri" w:hAnsi="Arial" w:cs="Arial"/>
                <w:noProof w:val="0"/>
              </w:rPr>
              <w:t> </w:t>
            </w:r>
            <w:r w:rsidRPr="00510614">
              <w:rPr>
                <w:rFonts w:ascii="Arial" w:eastAsia="Calibri" w:hAnsi="Arial" w:cs="Arial"/>
                <w:noProof w:val="0"/>
                <w:lang w:eastAsia="bg-BG"/>
              </w:rPr>
              <w:t>398,11 лв.</w:t>
            </w:r>
          </w:p>
        </w:tc>
        <w:tc>
          <w:tcPr>
            <w:tcW w:w="3260" w:type="dxa"/>
          </w:tcPr>
          <w:p w:rsidR="00A30D9B" w:rsidRPr="00510614" w:rsidRDefault="00A30D9B" w:rsidP="00E904E8">
            <w:pPr>
              <w:tabs>
                <w:tab w:val="left" w:pos="-180"/>
              </w:tabs>
              <w:spacing w:before="120" w:after="120" w:line="240" w:lineRule="auto"/>
              <w:jc w:val="center"/>
              <w:rPr>
                <w:rFonts w:ascii="Arial" w:eastAsia="Calibri" w:hAnsi="Arial" w:cs="Arial"/>
                <w:noProof w:val="0"/>
                <w:lang w:eastAsia="bg-BG"/>
              </w:rPr>
            </w:pPr>
            <w:r w:rsidRPr="00510614">
              <w:rPr>
                <w:rFonts w:ascii="Arial" w:eastAsia="Calibri" w:hAnsi="Arial" w:cs="Arial"/>
                <w:noProof w:val="0"/>
                <w:lang w:eastAsia="bg-BG"/>
              </w:rPr>
              <w:t>5</w:t>
            </w:r>
            <w:r w:rsidR="00C76B22" w:rsidRPr="00510614">
              <w:rPr>
                <w:rFonts w:ascii="Arial" w:eastAsia="Calibri" w:hAnsi="Arial" w:cs="Arial"/>
                <w:noProof w:val="0"/>
              </w:rPr>
              <w:t> </w:t>
            </w:r>
            <w:r w:rsidRPr="00510614">
              <w:rPr>
                <w:rFonts w:ascii="Arial" w:eastAsia="Calibri" w:hAnsi="Arial" w:cs="Arial"/>
                <w:noProof w:val="0"/>
                <w:lang w:eastAsia="bg-BG"/>
              </w:rPr>
              <w:t>752</w:t>
            </w:r>
            <w:r w:rsidR="00C76B22" w:rsidRPr="00510614">
              <w:rPr>
                <w:rFonts w:ascii="Arial" w:eastAsia="Calibri" w:hAnsi="Arial" w:cs="Arial"/>
                <w:noProof w:val="0"/>
              </w:rPr>
              <w:t> </w:t>
            </w:r>
            <w:r w:rsidRPr="00510614">
              <w:rPr>
                <w:rFonts w:ascii="Arial" w:eastAsia="Calibri" w:hAnsi="Arial" w:cs="Arial"/>
                <w:noProof w:val="0"/>
                <w:lang w:eastAsia="bg-BG"/>
              </w:rPr>
              <w:t>318,49 лв.</w:t>
            </w:r>
          </w:p>
        </w:tc>
        <w:tc>
          <w:tcPr>
            <w:tcW w:w="3119" w:type="dxa"/>
          </w:tcPr>
          <w:p w:rsidR="00A30D9B" w:rsidRPr="00510614" w:rsidRDefault="00A30D9B" w:rsidP="00E904E8">
            <w:pPr>
              <w:tabs>
                <w:tab w:val="left" w:pos="-180"/>
              </w:tabs>
              <w:spacing w:before="120" w:after="120" w:line="240" w:lineRule="auto"/>
              <w:jc w:val="center"/>
              <w:rPr>
                <w:rFonts w:ascii="Arial" w:eastAsia="Calibri" w:hAnsi="Arial" w:cs="Arial"/>
                <w:noProof w:val="0"/>
                <w:lang w:eastAsia="bg-BG"/>
              </w:rPr>
            </w:pPr>
            <w:r w:rsidRPr="00510614">
              <w:rPr>
                <w:rFonts w:ascii="Arial" w:eastAsia="Calibri" w:hAnsi="Arial" w:cs="Arial"/>
                <w:noProof w:val="0"/>
                <w:lang w:eastAsia="bg-BG"/>
              </w:rPr>
              <w:t>1</w:t>
            </w:r>
            <w:r w:rsidR="00C76B22" w:rsidRPr="00510614">
              <w:rPr>
                <w:rFonts w:ascii="Arial" w:eastAsia="Calibri" w:hAnsi="Arial" w:cs="Arial"/>
                <w:noProof w:val="0"/>
              </w:rPr>
              <w:t> </w:t>
            </w:r>
            <w:r w:rsidRPr="00510614">
              <w:rPr>
                <w:rFonts w:ascii="Arial" w:eastAsia="Calibri" w:hAnsi="Arial" w:cs="Arial"/>
                <w:noProof w:val="0"/>
                <w:lang w:eastAsia="bg-BG"/>
              </w:rPr>
              <w:t>438</w:t>
            </w:r>
            <w:r w:rsidR="00C76B22" w:rsidRPr="00510614">
              <w:rPr>
                <w:rFonts w:ascii="Arial" w:eastAsia="Calibri" w:hAnsi="Arial" w:cs="Arial"/>
                <w:noProof w:val="0"/>
              </w:rPr>
              <w:t> </w:t>
            </w:r>
            <w:r w:rsidRPr="00510614">
              <w:rPr>
                <w:rFonts w:ascii="Arial" w:eastAsia="Calibri" w:hAnsi="Arial" w:cs="Arial"/>
                <w:noProof w:val="0"/>
                <w:lang w:eastAsia="bg-BG"/>
              </w:rPr>
              <w:t>079,62 лв.</w:t>
            </w:r>
          </w:p>
        </w:tc>
      </w:tr>
    </w:tbl>
    <w:p w:rsidR="00A30D9B" w:rsidRPr="005E6E05" w:rsidRDefault="00A30D9B" w:rsidP="00510614">
      <w:pPr>
        <w:tabs>
          <w:tab w:val="left" w:pos="-180"/>
        </w:tabs>
        <w:spacing w:before="120" w:after="120" w:line="240" w:lineRule="auto"/>
        <w:jc w:val="both"/>
        <w:rPr>
          <w:rFonts w:ascii="Arial" w:eastAsia="Times New Roman" w:hAnsi="Arial" w:cs="Arial"/>
          <w:b/>
          <w:bCs/>
          <w:noProof w:val="0"/>
          <w:color w:val="5B9BD5"/>
        </w:rPr>
      </w:pPr>
      <w:bookmarkStart w:id="10" w:name="_Toc469308921"/>
      <w:r w:rsidRPr="005E6E05">
        <w:rPr>
          <w:rFonts w:ascii="Arial" w:eastAsia="Times New Roman" w:hAnsi="Arial" w:cs="Arial"/>
          <w:b/>
          <w:bCs/>
          <w:noProof w:val="0"/>
          <w:color w:val="5B9BD5"/>
        </w:rPr>
        <w:t xml:space="preserve">9. Минимален </w:t>
      </w:r>
      <w:r w:rsidR="00C76B22">
        <w:rPr>
          <w:rFonts w:ascii="Arial" w:eastAsia="Times New Roman" w:hAnsi="Arial" w:cs="Arial"/>
          <w:b/>
          <w:bCs/>
          <w:noProof w:val="0"/>
          <w:color w:val="5B9BD5"/>
        </w:rPr>
        <w:t xml:space="preserve">(ако е приложимо) и максимален </w:t>
      </w:r>
      <w:r w:rsidRPr="005E6E05">
        <w:rPr>
          <w:rFonts w:ascii="Arial" w:eastAsia="Times New Roman" w:hAnsi="Arial" w:cs="Arial"/>
          <w:b/>
          <w:bCs/>
          <w:noProof w:val="0"/>
          <w:color w:val="5B9BD5"/>
        </w:rPr>
        <w:t>размер на безвъзмезднат</w:t>
      </w:r>
      <w:r w:rsidR="00C76B22">
        <w:rPr>
          <w:rFonts w:ascii="Arial" w:eastAsia="Times New Roman" w:hAnsi="Arial" w:cs="Arial"/>
          <w:b/>
          <w:bCs/>
          <w:noProof w:val="0"/>
          <w:color w:val="5B9BD5"/>
        </w:rPr>
        <w:t xml:space="preserve">а финансова помощ за конкретен </w:t>
      </w:r>
      <w:r w:rsidRPr="005E6E05">
        <w:rPr>
          <w:rFonts w:ascii="Arial" w:eastAsia="Times New Roman" w:hAnsi="Arial" w:cs="Arial"/>
          <w:b/>
          <w:bCs/>
          <w:noProof w:val="0"/>
          <w:color w:val="5B9BD5"/>
        </w:rPr>
        <w:t>проект:</w:t>
      </w:r>
      <w:bookmarkEnd w:id="10"/>
    </w:p>
    <w:p w:rsidR="00A30D9B" w:rsidRPr="00510614"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 xml:space="preserve">Финансовата помощ по реда на тази мярка е безвъзмездна, предоставя се в рамките на определения </w:t>
      </w:r>
      <w:r w:rsidR="00C76B22">
        <w:rPr>
          <w:rFonts w:ascii="Arial" w:eastAsia="Calibri" w:hAnsi="Arial" w:cs="Arial"/>
          <w:noProof w:val="0"/>
        </w:rPr>
        <w:t>бюджет за мярката в ПМДР 2014-</w:t>
      </w:r>
      <w:r w:rsidRPr="005E6E05">
        <w:rPr>
          <w:rFonts w:ascii="Arial" w:eastAsia="Calibri" w:hAnsi="Arial" w:cs="Arial"/>
          <w:noProof w:val="0"/>
        </w:rPr>
        <w:t>2020 г. и е в размер до 100 на сто от общите допустими разходи за дейности.</w:t>
      </w:r>
    </w:p>
    <w:p w:rsidR="00A30D9B" w:rsidRPr="005E6E05"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Минимален размер на безвъзмездната финансова помощ не е приложим.</w:t>
      </w:r>
    </w:p>
    <w:p w:rsidR="00A30D9B" w:rsidRPr="005E6E05"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Максимален размер на безвъзмездната</w:t>
      </w:r>
      <w:r w:rsidR="00C76B22">
        <w:rPr>
          <w:rFonts w:ascii="Arial" w:eastAsia="Calibri" w:hAnsi="Arial" w:cs="Arial"/>
          <w:noProof w:val="0"/>
        </w:rPr>
        <w:t xml:space="preserve"> финансова помощ не е приложим.</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11" w:name="_Toc469308922"/>
      <w:r w:rsidRPr="005E6E05">
        <w:rPr>
          <w:rFonts w:ascii="Arial" w:eastAsia="Times New Roman" w:hAnsi="Arial" w:cs="Arial"/>
          <w:b/>
          <w:bCs/>
          <w:noProof w:val="0"/>
          <w:color w:val="5B9BD5"/>
        </w:rPr>
        <w:t>10. Процент на съфинансиране:</w:t>
      </w:r>
      <w:bookmarkEnd w:id="11"/>
      <w:r w:rsidRPr="005E6E05">
        <w:rPr>
          <w:rFonts w:ascii="Arial" w:eastAsia="Times New Roman" w:hAnsi="Arial" w:cs="Arial"/>
          <w:b/>
          <w:bCs/>
          <w:noProof w:val="0"/>
          <w:color w:val="5B9BD5"/>
        </w:rPr>
        <w:t xml:space="preserve"> </w:t>
      </w:r>
    </w:p>
    <w:p w:rsidR="00A30D9B" w:rsidRPr="005E6E05"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Безвъзмездната финансова помощ е в размер до 100 на сто от размера на одобрените и реално извършените разходи, от които 80 на сто са осигурени от ЕФМДР и 20 на сто от държавния бюджет на Република България.</w:t>
      </w:r>
    </w:p>
    <w:p w:rsidR="00A30D9B" w:rsidRPr="005E6E05"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Процент на съфинансиране от ЕФМДР – 80%</w:t>
      </w:r>
      <w:r w:rsidR="00C76B22">
        <w:rPr>
          <w:rFonts w:ascii="Arial" w:eastAsia="Calibri" w:hAnsi="Arial" w:cs="Arial"/>
          <w:noProof w:val="0"/>
        </w:rPr>
        <w:t>.</w:t>
      </w:r>
    </w:p>
    <w:p w:rsidR="00A30D9B" w:rsidRPr="005E6E05"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Процент на съфинансиране от националния бюджет – 20%</w:t>
      </w:r>
      <w:r w:rsidR="00C76B22">
        <w:rPr>
          <w:rFonts w:ascii="Arial" w:eastAsia="Calibri" w:hAnsi="Arial" w:cs="Arial"/>
          <w:noProof w:val="0"/>
        </w:rPr>
        <w:t>.</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12" w:name="_Toc469308925"/>
      <w:r w:rsidRPr="005E6E05">
        <w:rPr>
          <w:rFonts w:ascii="Arial" w:eastAsia="Times New Roman" w:hAnsi="Arial" w:cs="Arial"/>
          <w:b/>
          <w:bCs/>
          <w:noProof w:val="0"/>
          <w:color w:val="5B9BD5"/>
        </w:rPr>
        <w:t>11. Допустими кандидати:</w:t>
      </w:r>
      <w:bookmarkEnd w:id="12"/>
      <w:r w:rsidRPr="005E6E05">
        <w:rPr>
          <w:rFonts w:ascii="Arial" w:eastAsia="Times New Roman" w:hAnsi="Arial" w:cs="Arial"/>
          <w:b/>
          <w:bCs/>
          <w:noProof w:val="0"/>
          <w:color w:val="5B9BD5"/>
        </w:rPr>
        <w:t xml:space="preserve"> </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Съгласно ПМДР 2014-2020, конкретен бенефициер по настоящата процедура е Изпълнителна агенция по рибарство и аквакултури (ИАРА), с ЕИК/Булстат 000649519. ИАРА, може да получи безвъзмездна финансова помощ за изпълнение на посочените в т. 13 от настоящите Условия за кандидатстване дейности. ИАРА като кандидат, съответно бенефициер се явява възложител по смисъла на Закона за обществените поръчки (ЗОП) и  при избора на изпълнители за дейностите за услуги и/или стоки по настоящата мярка е длъжна да прилага правилата на ЗОП.</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bCs/>
          <w:noProof w:val="0"/>
        </w:rPr>
        <w:t xml:space="preserve">Процедурата чрез директно предоставяне на конкретен бенефициер се осъществява съгласно разпоредбите на Раздел III Директно предоставяне на безвъзмездна финансова </w:t>
      </w:r>
      <w:r w:rsidRPr="005E6E05">
        <w:rPr>
          <w:rFonts w:ascii="Arial" w:eastAsia="Calibri" w:hAnsi="Arial" w:cs="Arial"/>
          <w:bCs/>
          <w:noProof w:val="0"/>
        </w:rPr>
        <w:lastRenderedPageBreak/>
        <w:t xml:space="preserve">помощ от Закона за управление на средствата от ЕС (ЗУСЕСИФ) и чл. 5, ал. 1 и чл. 23-25 от ПМС № 162/05.07.2016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като: </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 xml:space="preserve">- Ръководителят на управляващия орган на програмата утвърждава при условията и по реда на чл. 26, ал. 1, 3 и 5 от ЗУСЕСИФ насоки и/или друг документ, определящи условията за кандидатстване и условията за изпълнение на одобрените проекти; </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 Поканата за участие в процедура чрез директно предоставяне се изпраща на конкретния бенефициер заедно с документите по чл. 5, ал. 1 от ПМС № 162/05.0</w:t>
      </w:r>
      <w:r w:rsidR="00C76B22">
        <w:rPr>
          <w:rFonts w:ascii="Arial" w:eastAsia="Calibri" w:hAnsi="Arial" w:cs="Arial"/>
          <w:noProof w:val="0"/>
        </w:rPr>
        <w:t xml:space="preserve">7.2016 г. и се публикува в </w:t>
      </w:r>
      <w:r w:rsidR="00E163EC" w:rsidRPr="00F64855">
        <w:rPr>
          <w:rFonts w:ascii="Arial" w:eastAsia="Calibri" w:hAnsi="Arial" w:cs="Arial"/>
          <w:noProof w:val="0"/>
        </w:rPr>
        <w:t>Информационната система за управление и наблюдение</w:t>
      </w:r>
      <w:r w:rsidR="00E163EC">
        <w:rPr>
          <w:rFonts w:ascii="Arial" w:eastAsia="Calibri" w:hAnsi="Arial" w:cs="Arial"/>
          <w:noProof w:val="0"/>
        </w:rPr>
        <w:t xml:space="preserve"> </w:t>
      </w:r>
      <w:r w:rsidR="00F64855">
        <w:rPr>
          <w:rFonts w:ascii="Arial" w:eastAsia="Calibri" w:hAnsi="Arial" w:cs="Arial"/>
          <w:noProof w:val="0"/>
        </w:rPr>
        <w:t>ИСУН 2020</w:t>
      </w:r>
      <w:r w:rsidRPr="005E6E05">
        <w:rPr>
          <w:rFonts w:ascii="Arial" w:eastAsia="Calibri" w:hAnsi="Arial" w:cs="Arial"/>
          <w:noProof w:val="0"/>
        </w:rPr>
        <w:t xml:space="preserve"> и на интернет страницата на  програмата; </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  Оценката на проектното предложение се извършва по ред, определен в документите по чл. 5, ал. 1, т. 1 от ПМС № 162/05.07.2016 г.;</w:t>
      </w:r>
    </w:p>
    <w:p w:rsidR="00A30D9B" w:rsidRPr="00C76B22"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 По настоящата мярка оценяването на проектно предложение се извършва в срок до три мес</w:t>
      </w:r>
      <w:r w:rsidR="00C76B22">
        <w:rPr>
          <w:rFonts w:ascii="Arial" w:eastAsia="Calibri" w:hAnsi="Arial" w:cs="Arial"/>
          <w:noProof w:val="0"/>
        </w:rPr>
        <w:t>еца от датата на подаването му;</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 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което се обективира в административен договор с бенефи</w:t>
      </w:r>
      <w:r w:rsidR="00510614">
        <w:rPr>
          <w:rFonts w:ascii="Arial" w:eastAsia="Calibri" w:hAnsi="Arial" w:cs="Arial"/>
          <w:noProof w:val="0"/>
        </w:rPr>
        <w:t>циер</w:t>
      </w:r>
      <w:r w:rsidRPr="005E6E05">
        <w:rPr>
          <w:rFonts w:ascii="Arial" w:eastAsia="Calibri" w:hAnsi="Arial" w:cs="Arial"/>
          <w:noProof w:val="0"/>
        </w:rPr>
        <w:t xml:space="preserve">а. </w:t>
      </w:r>
    </w:p>
    <w:p w:rsidR="00A30D9B" w:rsidRPr="005E6E05" w:rsidRDefault="00C76B22"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51671284" wp14:editId="7A3E3441">
            <wp:extent cx="666750" cy="352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noProof w:val="0"/>
        </w:rPr>
        <w:t>Кандидатът по процедурата чрез директно предоставяне безвъзмездна финансова помощ на конкретен бенефициер трябва да е директно отговорен за изпълн</w:t>
      </w:r>
      <w:r w:rsidR="00510614">
        <w:rPr>
          <w:rFonts w:ascii="Arial" w:eastAsia="Calibri" w:hAnsi="Arial" w:cs="Arial"/>
          <w:noProof w:val="0"/>
        </w:rPr>
        <w:t>ението на дейностите по проекта</w:t>
      </w:r>
      <w:r w:rsidR="00A30D9B" w:rsidRPr="005E6E05">
        <w:rPr>
          <w:rFonts w:ascii="Arial" w:eastAsia="Calibri" w:hAnsi="Arial" w:cs="Arial"/>
          <w:noProof w:val="0"/>
        </w:rPr>
        <w:t xml:space="preserve"> - да разполага с необходимия административен, финансов и оперативен капацитет, който гарантира успешното изпъл</w:t>
      </w:r>
      <w:r w:rsidR="00510614">
        <w:rPr>
          <w:rFonts w:ascii="Arial" w:eastAsia="Calibri" w:hAnsi="Arial" w:cs="Arial"/>
          <w:noProof w:val="0"/>
        </w:rPr>
        <w:t>нение на дейностите по проекта.</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13" w:name="_Toc469308926"/>
      <w:r w:rsidRPr="005E6E05">
        <w:rPr>
          <w:rFonts w:ascii="Arial" w:eastAsia="Times New Roman" w:hAnsi="Arial" w:cs="Arial"/>
          <w:b/>
          <w:bCs/>
          <w:noProof w:val="0"/>
          <w:color w:val="5B9BD5"/>
        </w:rPr>
        <w:t>12. Допустими партньори (ако е приложимо):</w:t>
      </w:r>
      <w:bookmarkEnd w:id="13"/>
    </w:p>
    <w:p w:rsidR="00A30D9B" w:rsidRPr="005E6E05" w:rsidRDefault="00A30D9B" w:rsidP="00510614">
      <w:pPr>
        <w:pBdr>
          <w:top w:val="single" w:sz="4" w:space="1" w:color="auto"/>
          <w:left w:val="single" w:sz="4" w:space="0"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По настоящата процедура чрез директно предоставяне на безвъзмездна финансова помощ не се допуска участието на партньори.</w:t>
      </w:r>
    </w:p>
    <w:p w:rsidR="00A30D9B" w:rsidRPr="005E6E05" w:rsidRDefault="00A30D9B" w:rsidP="00510614">
      <w:pPr>
        <w:tabs>
          <w:tab w:val="left" w:pos="-180"/>
        </w:tabs>
        <w:spacing w:before="120" w:after="120" w:line="240" w:lineRule="auto"/>
        <w:jc w:val="both"/>
        <w:rPr>
          <w:rFonts w:ascii="Arial" w:eastAsia="Calibri" w:hAnsi="Arial" w:cs="Arial"/>
          <w:noProof w:val="0"/>
        </w:rPr>
      </w:pPr>
      <w:r w:rsidRPr="005E6E05">
        <w:rPr>
          <w:rFonts w:ascii="Arial" w:eastAsia="Calibri" w:hAnsi="Arial" w:cs="Arial"/>
          <w:b/>
          <w:bCs/>
          <w:noProof w:val="0"/>
          <w:color w:val="5B9BD5"/>
        </w:rPr>
        <w:t>13. Дейности, допустими за финансиране:</w:t>
      </w:r>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Подпомагането по настоящата мярка допринася за постигането на специфичните цели по приоритета на Съюза, предвиден в член 6, параграф 3, буква а) на Регламент (ЕС) № 508/2014.</w:t>
      </w:r>
    </w:p>
    <w:p w:rsidR="00DB7073" w:rsidRPr="005E6E05" w:rsidRDefault="00A30D9B" w:rsidP="00DB707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ЕФМДР подпомага събирането, управлението и използването на данни, предвидени в член 25, параграфи 1 и 2 от Регламент (ЕС) № 1380/2013 и допълнително конкретизирани в Регламент (ЕС) 2017/1004 на Европейския парламент и на Съвета от 17 май 2017 година за установяване на рамка на Съюза за събиране, управление и използване на данни в сектора на рибарството и за подкрепа при изготвянето на научни становища във връзка с общата политика в областта на рибарството, и за отмяна на Регламент (ЕО) № 199/2008 на Съвета, Решение за изпълнение (ЕС) 2019/909 на Комисията от 18 февруари 2019 година за съставяне на списъка на задължителните научни изследвания и праговите стойности за целите на многогодишната програма на Съюза за събиране и управление на данни от секторите на рибарството и аквакултурите</w:t>
      </w:r>
      <w:r w:rsidR="00E01710">
        <w:rPr>
          <w:rFonts w:ascii="Arial" w:eastAsia="Calibri" w:hAnsi="Arial" w:cs="Arial"/>
          <w:noProof w:val="0"/>
        </w:rPr>
        <w:t>,</w:t>
      </w:r>
      <w:r w:rsidRPr="005E6E05">
        <w:rPr>
          <w:rFonts w:ascii="Arial" w:eastAsia="Calibri" w:hAnsi="Arial" w:cs="Arial"/>
          <w:noProof w:val="0"/>
        </w:rPr>
        <w:t xml:space="preserve"> Делегирано решение (ЕС) 2019/910 на Комисията от 13 март 2019 година за утвърждаване на многогодишната програма на Съюза за събиране и управление на биологични, екологични, технически и социално-икономически данни в секторите на рибарството и аквакултурите</w:t>
      </w:r>
      <w:r w:rsidR="00E01710">
        <w:rPr>
          <w:rFonts w:ascii="Arial" w:eastAsia="Calibri" w:hAnsi="Arial" w:cs="Arial"/>
          <w:noProof w:val="0"/>
        </w:rPr>
        <w:t xml:space="preserve">, </w:t>
      </w:r>
      <w:r w:rsidR="00DB7073">
        <w:rPr>
          <w:rFonts w:ascii="Arial" w:eastAsia="Calibri" w:hAnsi="Arial" w:cs="Arial"/>
          <w:noProof w:val="0"/>
        </w:rPr>
        <w:t>Д</w:t>
      </w:r>
      <w:r w:rsidR="00DB7073" w:rsidRPr="00DB7073">
        <w:rPr>
          <w:rFonts w:ascii="Arial" w:eastAsia="Calibri" w:hAnsi="Arial" w:cs="Arial"/>
          <w:noProof w:val="0"/>
        </w:rPr>
        <w:t xml:space="preserve">елегирано решение (ЕС) 2021/1167 </w:t>
      </w:r>
      <w:r w:rsidR="00DB7073">
        <w:rPr>
          <w:rFonts w:ascii="Arial" w:eastAsia="Calibri" w:hAnsi="Arial" w:cs="Arial"/>
          <w:noProof w:val="0"/>
        </w:rPr>
        <w:t>на К</w:t>
      </w:r>
      <w:r w:rsidR="00DB7073" w:rsidRPr="00DB7073">
        <w:rPr>
          <w:rFonts w:ascii="Arial" w:eastAsia="Calibri" w:hAnsi="Arial" w:cs="Arial"/>
          <w:noProof w:val="0"/>
        </w:rPr>
        <w:t>омисията</w:t>
      </w:r>
      <w:r w:rsidR="00DB7073">
        <w:rPr>
          <w:rFonts w:ascii="Arial" w:eastAsia="Calibri" w:hAnsi="Arial" w:cs="Arial"/>
          <w:noProof w:val="0"/>
        </w:rPr>
        <w:t xml:space="preserve"> </w:t>
      </w:r>
      <w:r w:rsidR="00DB7073" w:rsidRPr="00DB7073">
        <w:rPr>
          <w:rFonts w:ascii="Arial" w:eastAsia="Calibri" w:hAnsi="Arial" w:cs="Arial"/>
          <w:noProof w:val="0"/>
        </w:rPr>
        <w:t>от 27 април 2021 година</w:t>
      </w:r>
      <w:r w:rsidR="00DB7073">
        <w:rPr>
          <w:rFonts w:ascii="Arial" w:eastAsia="Calibri" w:hAnsi="Arial" w:cs="Arial"/>
          <w:noProof w:val="0"/>
        </w:rPr>
        <w:t xml:space="preserve"> </w:t>
      </w:r>
      <w:r w:rsidR="00DB7073" w:rsidRPr="00DB7073">
        <w:rPr>
          <w:rFonts w:ascii="Arial" w:eastAsia="Calibri" w:hAnsi="Arial" w:cs="Arial"/>
          <w:noProof w:val="0"/>
        </w:rPr>
        <w:t xml:space="preserve">за утвърждаване на многогодишната програма на Съюза </w:t>
      </w:r>
      <w:r w:rsidR="00DB7073" w:rsidRPr="00DB7073">
        <w:rPr>
          <w:rFonts w:ascii="Arial" w:eastAsia="Calibri" w:hAnsi="Arial" w:cs="Arial"/>
          <w:noProof w:val="0"/>
        </w:rPr>
        <w:lastRenderedPageBreak/>
        <w:t>за събиране и управление на биологични,</w:t>
      </w:r>
      <w:r w:rsidR="00DB7073">
        <w:rPr>
          <w:rFonts w:ascii="Arial" w:eastAsia="Calibri" w:hAnsi="Arial" w:cs="Arial"/>
          <w:noProof w:val="0"/>
        </w:rPr>
        <w:t xml:space="preserve"> </w:t>
      </w:r>
      <w:r w:rsidR="00DB7073" w:rsidRPr="00DB7073">
        <w:rPr>
          <w:rFonts w:ascii="Arial" w:eastAsia="Calibri" w:hAnsi="Arial" w:cs="Arial"/>
          <w:noProof w:val="0"/>
        </w:rPr>
        <w:t>екологични, технически и социално-икономически данни в секторите на рибарството и</w:t>
      </w:r>
      <w:r w:rsidR="00DB7073">
        <w:rPr>
          <w:rFonts w:ascii="Arial" w:eastAsia="Calibri" w:hAnsi="Arial" w:cs="Arial"/>
          <w:noProof w:val="0"/>
        </w:rPr>
        <w:t xml:space="preserve"> </w:t>
      </w:r>
      <w:r w:rsidR="00DB7073" w:rsidRPr="00DB7073">
        <w:rPr>
          <w:rFonts w:ascii="Arial" w:eastAsia="Calibri" w:hAnsi="Arial" w:cs="Arial"/>
          <w:noProof w:val="0"/>
        </w:rPr>
        <w:t>аквакултурите от 2022 г. нататък</w:t>
      </w:r>
      <w:r w:rsidR="00E01710">
        <w:rPr>
          <w:rFonts w:ascii="Arial" w:eastAsia="Calibri" w:hAnsi="Arial" w:cs="Arial"/>
          <w:noProof w:val="0"/>
        </w:rPr>
        <w:t xml:space="preserve"> и </w:t>
      </w:r>
      <w:r w:rsidR="00DB7073">
        <w:rPr>
          <w:rFonts w:ascii="Arial" w:eastAsia="Calibri" w:hAnsi="Arial" w:cs="Arial"/>
          <w:noProof w:val="0"/>
        </w:rPr>
        <w:t>Р</w:t>
      </w:r>
      <w:r w:rsidR="00DB7073" w:rsidRPr="00DB7073">
        <w:rPr>
          <w:rFonts w:ascii="Arial" w:eastAsia="Calibri" w:hAnsi="Arial" w:cs="Arial"/>
          <w:noProof w:val="0"/>
        </w:rPr>
        <w:t xml:space="preserve">ешение за изпълнение (ЕС) 2021/1168 </w:t>
      </w:r>
      <w:r w:rsidR="00DB7073">
        <w:rPr>
          <w:rFonts w:ascii="Arial" w:eastAsia="Calibri" w:hAnsi="Arial" w:cs="Arial"/>
          <w:noProof w:val="0"/>
        </w:rPr>
        <w:t>на Ко</w:t>
      </w:r>
      <w:r w:rsidR="00DB7073" w:rsidRPr="00DB7073">
        <w:rPr>
          <w:rFonts w:ascii="Arial" w:eastAsia="Calibri" w:hAnsi="Arial" w:cs="Arial"/>
          <w:noProof w:val="0"/>
        </w:rPr>
        <w:t>мисията</w:t>
      </w:r>
      <w:r w:rsidR="00DB7073">
        <w:rPr>
          <w:rFonts w:ascii="Arial" w:eastAsia="Calibri" w:hAnsi="Arial" w:cs="Arial"/>
          <w:noProof w:val="0"/>
        </w:rPr>
        <w:t xml:space="preserve"> </w:t>
      </w:r>
      <w:r w:rsidR="00DB7073" w:rsidRPr="00DB7073">
        <w:rPr>
          <w:rFonts w:ascii="Arial" w:eastAsia="Calibri" w:hAnsi="Arial" w:cs="Arial"/>
          <w:noProof w:val="0"/>
        </w:rPr>
        <w:t>от 27 април 2021 година</w:t>
      </w:r>
      <w:r w:rsidR="00DB7073">
        <w:rPr>
          <w:rFonts w:ascii="Arial" w:eastAsia="Calibri" w:hAnsi="Arial" w:cs="Arial"/>
          <w:noProof w:val="0"/>
        </w:rPr>
        <w:t xml:space="preserve"> </w:t>
      </w:r>
      <w:r w:rsidR="00DB7073" w:rsidRPr="00DB7073">
        <w:rPr>
          <w:rFonts w:ascii="Arial" w:eastAsia="Calibri" w:hAnsi="Arial" w:cs="Arial"/>
          <w:noProof w:val="0"/>
        </w:rPr>
        <w:t>за утвърждаване на списъка на задължителните научни изследвания в открито море и праговите</w:t>
      </w:r>
      <w:r w:rsidR="00DB7073">
        <w:rPr>
          <w:rFonts w:ascii="Arial" w:eastAsia="Calibri" w:hAnsi="Arial" w:cs="Arial"/>
          <w:noProof w:val="0"/>
        </w:rPr>
        <w:t xml:space="preserve"> </w:t>
      </w:r>
      <w:r w:rsidR="00DB7073" w:rsidRPr="00DB7073">
        <w:rPr>
          <w:rFonts w:ascii="Arial" w:eastAsia="Calibri" w:hAnsi="Arial" w:cs="Arial"/>
          <w:noProof w:val="0"/>
        </w:rPr>
        <w:t>стойности в рамките на многогодишната програма на Съюза за събиране и управление на данни в</w:t>
      </w:r>
      <w:r w:rsidR="00DB7073">
        <w:rPr>
          <w:rFonts w:ascii="Arial" w:eastAsia="Calibri" w:hAnsi="Arial" w:cs="Arial"/>
          <w:noProof w:val="0"/>
        </w:rPr>
        <w:t xml:space="preserve"> </w:t>
      </w:r>
      <w:r w:rsidR="00DB7073" w:rsidRPr="00DB7073">
        <w:rPr>
          <w:rFonts w:ascii="Arial" w:eastAsia="Calibri" w:hAnsi="Arial" w:cs="Arial"/>
          <w:noProof w:val="0"/>
        </w:rPr>
        <w:t>секторите на рибарството и аквакултурите от 2022 г. нататък</w:t>
      </w:r>
      <w:r w:rsidR="00DB7073">
        <w:rPr>
          <w:rFonts w:ascii="Arial" w:eastAsia="Calibri" w:hAnsi="Arial" w:cs="Arial"/>
          <w:noProof w:val="0"/>
        </w:rPr>
        <w:t>.</w:t>
      </w:r>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Допустими са следните видове дейности:</w:t>
      </w:r>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1. Събиране, управление и използване на данни за целите на научния анализ и изпълнението на ОПОР.</w:t>
      </w:r>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2. Участие на представители на държавите членки и на регионалните органи в регионални срещи за координация, заседания на регионални организации за управление на рибарството, в които Съюзът е договаряща страна или наблюдател, или заседания на международни органи, отговарящи за предоставянето на научни становища.</w:t>
      </w:r>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3. Подобряване на системите за събиране и за управление на данни и извършване на пилотни проучвания с цел подобряване на съществуващите системи за събиране и управление на данни.</w:t>
      </w:r>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4. Дейности, свързани с информация и комуникация на проекта - в съответствие с изискванията на Регламент (ЕС) № 1303/2013, Приложение XII „Информация и комуникация относно подкрепата от фондовете“.</w:t>
      </w:r>
    </w:p>
    <w:p w:rsidR="00A30D9B" w:rsidRPr="00510614" w:rsidRDefault="00C76B22" w:rsidP="0051061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3F67ADCE" wp14:editId="07838BFC">
            <wp:extent cx="6667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noProof w:val="0"/>
        </w:rPr>
        <w:t xml:space="preserve">Пълният набор от мерки за информиране и комуникация, които конкретният бенефициер трябва да прилага при изпълнение на проекти, финансирани от ЕСИФ се съдържа в </w:t>
      </w:r>
      <w:r w:rsidR="00510614">
        <w:rPr>
          <w:rFonts w:ascii="Arial" w:eastAsia="Calibri" w:hAnsi="Arial" w:cs="Arial"/>
          <w:noProof w:val="0"/>
        </w:rPr>
        <w:t>„Единния наръчник на бенефициер</w:t>
      </w:r>
      <w:r w:rsidR="00A30D9B" w:rsidRPr="005E6E05">
        <w:rPr>
          <w:rFonts w:ascii="Arial" w:eastAsia="Calibri" w:hAnsi="Arial" w:cs="Arial"/>
          <w:noProof w:val="0"/>
        </w:rPr>
        <w:t xml:space="preserve">а за прилагане на правилата за информация и комуникация" 2014-2020, който може да бъде намерен на интернет страницата: </w:t>
      </w:r>
      <w:hyperlink r:id="rId10" w:history="1">
        <w:r w:rsidR="00A30D9B" w:rsidRPr="005E6E05">
          <w:rPr>
            <w:rFonts w:ascii="Arial" w:eastAsia="Calibri" w:hAnsi="Arial" w:cs="Arial"/>
            <w:bCs/>
            <w:i/>
            <w:noProof w:val="0"/>
            <w:color w:val="0563C1"/>
            <w:u w:val="single"/>
          </w:rPr>
          <w:t>https://www.eufunds.bg/bg/taxonomy/term/609</w:t>
        </w:r>
      </w:hyperlink>
      <w:r w:rsidR="00A30D9B" w:rsidRPr="005E6E05">
        <w:rPr>
          <w:rFonts w:ascii="Arial" w:eastAsia="Calibri" w:hAnsi="Arial" w:cs="Arial"/>
          <w:noProof w:val="0"/>
        </w:rPr>
        <w:t>.</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5. Дейности, свързани с организация и управление на проекта.</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6. Дейности по извършване на обучения на заинтересованите лица от сектор Рибарство и информиране (информационни кампании) на бранша за текущите разпоредби и изисквания по програмата за събиране на данни.</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7. Модернизация на софтуера за събирането на данни.</w:t>
      </w:r>
    </w:p>
    <w:p w:rsidR="00A30D9B" w:rsidRPr="005E6E05" w:rsidRDefault="00C76B22" w:rsidP="0051061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5C9DF559" wp14:editId="32DA3704">
            <wp:extent cx="666750" cy="3524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noProof w:val="0"/>
        </w:rPr>
        <w:t>Кандидатът е пряко отговорен за управлението на проекта и осигуряването на качественото изпълнение на заложените в него дейности.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екипа за организация, управление и/или изпълнение на проекта с оглед на функциите и задълженията, определени за съответната позиция в екипа, се посочват и описват в т. 9 „Екип“ от Формуляра за кандидатстване.</w:t>
      </w:r>
    </w:p>
    <w:p w:rsidR="00A30D9B" w:rsidRPr="005E6E05" w:rsidRDefault="00A30D9B" w:rsidP="00510614">
      <w:pPr>
        <w:tabs>
          <w:tab w:val="left" w:pos="-180"/>
        </w:tabs>
        <w:spacing w:before="120" w:after="120" w:line="240" w:lineRule="auto"/>
        <w:jc w:val="both"/>
        <w:rPr>
          <w:rFonts w:ascii="Arial" w:eastAsia="Calibri" w:hAnsi="Arial" w:cs="Arial"/>
          <w:b/>
          <w:bCs/>
          <w:noProof w:val="0"/>
          <w:color w:val="5B9BD5"/>
        </w:rPr>
      </w:pPr>
      <w:r w:rsidRPr="005E6E05">
        <w:rPr>
          <w:rFonts w:ascii="Arial" w:eastAsia="Calibri" w:hAnsi="Arial" w:cs="Arial"/>
          <w:b/>
          <w:bCs/>
          <w:noProof w:val="0"/>
          <w:color w:val="5B9BD5"/>
        </w:rPr>
        <w:t xml:space="preserve">14. Категории разходи, допустими за финансиране: </w:t>
      </w:r>
    </w:p>
    <w:p w:rsidR="00A30D9B" w:rsidRPr="005E6E05" w:rsidRDefault="00A30D9B" w:rsidP="00510614">
      <w:pPr>
        <w:keepNext/>
        <w:tabs>
          <w:tab w:val="left" w:pos="-180"/>
        </w:tabs>
        <w:spacing w:before="120" w:after="120" w:line="240" w:lineRule="auto"/>
        <w:jc w:val="both"/>
        <w:rPr>
          <w:rFonts w:ascii="Arial" w:eastAsia="Times New Roman" w:hAnsi="Arial" w:cs="Arial"/>
          <w:b/>
          <w:bCs/>
          <w:noProof w:val="0"/>
          <w:color w:val="5B9BD5"/>
        </w:rPr>
      </w:pPr>
      <w:bookmarkStart w:id="14" w:name="_Toc469308927"/>
      <w:r w:rsidRPr="005E6E05">
        <w:rPr>
          <w:rFonts w:ascii="Arial" w:eastAsia="Times New Roman" w:hAnsi="Arial" w:cs="Arial"/>
          <w:b/>
          <w:bCs/>
          <w:noProof w:val="0"/>
          <w:color w:val="5B9BD5"/>
        </w:rPr>
        <w:t>14.1. Допустими разходи</w:t>
      </w:r>
      <w:bookmarkEnd w:id="14"/>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5E6E05">
        <w:rPr>
          <w:rFonts w:ascii="Arial" w:eastAsia="Calibri" w:hAnsi="Arial" w:cs="Arial"/>
          <w:noProof w:val="0"/>
        </w:rPr>
        <w:t xml:space="preserve">Допустимите разходи следва да са извършени законосъобразно и не трябва да противоречат на правилата, описани в Регламент (ЕС) № 1303/2013 на Европейския парламент и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w:t>
      </w:r>
      <w:r w:rsidRPr="005E6E05">
        <w:rPr>
          <w:rFonts w:ascii="Arial" w:eastAsia="Calibri" w:hAnsi="Arial" w:cs="Arial"/>
          <w:noProof w:val="0"/>
        </w:rPr>
        <w:lastRenderedPageBreak/>
        <w:t>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Регламент (ЕС) № 508/2014 на Европейския парламент и на Съвета от 15 май 2014 година за Европейския фонд за морско дело и рибарство и за отмяна на регламенти (ЕО) №</w:t>
      </w:r>
      <w:r w:rsidR="00C76B22">
        <w:rPr>
          <w:rFonts w:ascii="Arial" w:eastAsia="Calibri" w:hAnsi="Arial" w:cs="Arial"/>
          <w:noProof w:val="0"/>
        </w:rPr>
        <w:t xml:space="preserve"> </w:t>
      </w:r>
      <w:r w:rsidRPr="005E6E05">
        <w:rPr>
          <w:rFonts w:ascii="Arial" w:eastAsia="Calibri" w:hAnsi="Arial" w:cs="Arial"/>
          <w:noProof w:val="0"/>
        </w:rPr>
        <w:t>2328/2003, (ЕО) № 861/</w:t>
      </w:r>
      <w:r w:rsidR="00C76B22">
        <w:rPr>
          <w:rFonts w:ascii="Arial" w:eastAsia="Calibri" w:hAnsi="Arial" w:cs="Arial"/>
          <w:noProof w:val="0"/>
        </w:rPr>
        <w:t xml:space="preserve">2006, (ЕО) № 1198/2006 и (ЕО) № </w:t>
      </w:r>
      <w:r w:rsidRPr="005E6E05">
        <w:rPr>
          <w:rFonts w:ascii="Arial" w:eastAsia="Calibri" w:hAnsi="Arial" w:cs="Arial"/>
          <w:noProof w:val="0"/>
        </w:rPr>
        <w:t>791/20</w:t>
      </w:r>
      <w:r w:rsidR="00C76B22">
        <w:rPr>
          <w:rFonts w:ascii="Arial" w:eastAsia="Calibri" w:hAnsi="Arial" w:cs="Arial"/>
          <w:noProof w:val="0"/>
        </w:rPr>
        <w:t xml:space="preserve">07 на Съвета и Регламент (ЕС) № </w:t>
      </w:r>
      <w:r w:rsidRPr="005E6E05">
        <w:rPr>
          <w:rFonts w:ascii="Arial" w:eastAsia="Calibri" w:hAnsi="Arial" w:cs="Arial"/>
          <w:noProof w:val="0"/>
        </w:rPr>
        <w:t>1255/2011 на Европейския парламент и на Съвета, наричан за крат</w:t>
      </w:r>
      <w:r w:rsidR="00C76B22">
        <w:rPr>
          <w:rFonts w:ascii="Arial" w:eastAsia="Calibri" w:hAnsi="Arial" w:cs="Arial"/>
          <w:noProof w:val="0"/>
        </w:rPr>
        <w:t>кост „Регламент (ЕС) № 508/2014“</w:t>
      </w:r>
      <w:r w:rsidRPr="005E6E05">
        <w:rPr>
          <w:rFonts w:ascii="Arial" w:eastAsia="Calibri" w:hAnsi="Arial" w:cs="Arial"/>
          <w:noProof w:val="0"/>
        </w:rPr>
        <w:t>, Закона за управление на средствата от Европейските структурни и инвестиционни фондове (ЗУСЕСИФ), Указание № 1/15.02.2016 г. на заместник министър-председателя по европейските фондове и икономическата политика, издадено на основание чл. 7, ал. 3, т. 4 от ЗУСЕССИФ, както и във всички други законови и подзаконови  нормативни актове от приложимото право на Европейския съюз и българското законодателство, както и в настоящите Условия за кандидатстване.</w:t>
      </w:r>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76B22">
        <w:rPr>
          <w:rFonts w:ascii="Arial" w:eastAsia="Calibri" w:hAnsi="Arial" w:cs="Arial"/>
          <w:b/>
          <w:noProof w:val="0"/>
        </w:rPr>
        <w:t>14.1.1.</w:t>
      </w:r>
      <w:r w:rsidRPr="005E6E05">
        <w:rPr>
          <w:rFonts w:ascii="Arial" w:eastAsia="Calibri" w:hAnsi="Arial" w:cs="Arial"/>
          <w:noProof w:val="0"/>
        </w:rPr>
        <w:t xml:space="preserve"> За да бъдат допустими разходите по настоящата процедура за предоставяне на безвъзмездна финансова помощ трябва да отговарят на следните условия:</w:t>
      </w:r>
    </w:p>
    <w:p w:rsidR="00A30D9B" w:rsidRPr="005E6E05" w:rsidRDefault="00C63712"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 xml:space="preserve">1. </w:t>
      </w:r>
      <w:r w:rsidR="00A30D9B" w:rsidRPr="005E6E05">
        <w:rPr>
          <w:rFonts w:ascii="Arial" w:eastAsia="Calibri" w:hAnsi="Arial" w:cs="Arial"/>
          <w:noProof w:val="0"/>
        </w:rPr>
        <w:t>Да са за дейности, определени и извършени под отговорността на управляващия орган на ПМДР 2014-2020.</w:t>
      </w:r>
    </w:p>
    <w:p w:rsidR="00C63712" w:rsidRDefault="00C63712"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 xml:space="preserve">2. </w:t>
      </w:r>
      <w:r w:rsidR="00A30D9B" w:rsidRPr="005E6E05">
        <w:rPr>
          <w:rFonts w:ascii="Arial" w:eastAsia="Calibri" w:hAnsi="Arial" w:cs="Arial"/>
          <w:noProof w:val="0"/>
        </w:rPr>
        <w:t>Да са из</w:t>
      </w:r>
      <w:r w:rsidR="00510614">
        <w:rPr>
          <w:rFonts w:ascii="Arial" w:eastAsia="Calibri" w:hAnsi="Arial" w:cs="Arial"/>
          <w:noProof w:val="0"/>
        </w:rPr>
        <w:t>вършени от допустими бенефициер</w:t>
      </w:r>
      <w:r w:rsidR="00A30D9B" w:rsidRPr="005E6E05">
        <w:rPr>
          <w:rFonts w:ascii="Arial" w:eastAsia="Calibri" w:hAnsi="Arial" w:cs="Arial"/>
          <w:noProof w:val="0"/>
        </w:rPr>
        <w:t>и.</w:t>
      </w:r>
    </w:p>
    <w:p w:rsidR="00C63712" w:rsidRDefault="00C63712"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 xml:space="preserve">3. </w:t>
      </w:r>
      <w:r w:rsidR="00A30D9B" w:rsidRPr="005E6E05">
        <w:rPr>
          <w:rFonts w:ascii="Arial" w:eastAsia="Calibri" w:hAnsi="Arial" w:cs="Arial"/>
          <w:noProof w:val="0"/>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rsidR="00A30D9B" w:rsidRPr="005E6E05" w:rsidRDefault="00C63712"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 xml:space="preserve">4. </w:t>
      </w:r>
      <w:r w:rsidR="00A30D9B" w:rsidRPr="005E6E05">
        <w:rPr>
          <w:rFonts w:ascii="Arial" w:eastAsia="Calibri" w:hAnsi="Arial" w:cs="Arial"/>
          <w:noProof w:val="0"/>
        </w:rPr>
        <w:t>За тях да е налична адекватна одитна следа, включително да са спазени разпоредбите за наличност на документите по чл. 140 от Регламент (ЕС) № 1303/2013.</w:t>
      </w:r>
    </w:p>
    <w:p w:rsidR="00A30D9B" w:rsidRPr="005E6E05" w:rsidRDefault="00C63712"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 xml:space="preserve">5. </w:t>
      </w:r>
      <w:r w:rsidR="00A30D9B" w:rsidRPr="005E6E05">
        <w:rPr>
          <w:rFonts w:ascii="Arial" w:eastAsia="Calibri" w:hAnsi="Arial" w:cs="Arial"/>
          <w:noProof w:val="0"/>
        </w:rPr>
        <w:t>Да са отразени в счетовод</w:t>
      </w:r>
      <w:r w:rsidR="00510614">
        <w:rPr>
          <w:rFonts w:ascii="Arial" w:eastAsia="Calibri" w:hAnsi="Arial" w:cs="Arial"/>
          <w:noProof w:val="0"/>
        </w:rPr>
        <w:t>ната документация на бенефициер</w:t>
      </w:r>
      <w:r w:rsidR="00A30D9B" w:rsidRPr="005E6E05">
        <w:rPr>
          <w:rFonts w:ascii="Arial" w:eastAsia="Calibri" w:hAnsi="Arial" w:cs="Arial"/>
          <w:noProof w:val="0"/>
        </w:rPr>
        <w:t>а чрез отделни счетоводни аналитични сметки или в отделна счетоводна система.</w:t>
      </w:r>
    </w:p>
    <w:p w:rsidR="00A30D9B" w:rsidRPr="005E6E05" w:rsidRDefault="00C63712"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 xml:space="preserve">6. </w:t>
      </w:r>
      <w:r w:rsidR="00A30D9B" w:rsidRPr="005E6E05">
        <w:rPr>
          <w:rFonts w:ascii="Arial" w:eastAsia="Calibri" w:hAnsi="Arial" w:cs="Arial"/>
          <w:noProof w:val="0"/>
        </w:rPr>
        <w:t>Да са извършени за продукти и услуги, които са реално доставени и извършени съобразно заложените в административния договор/заповедта за предоставяне на безвъзмездна финансова помощ.</w:t>
      </w:r>
    </w:p>
    <w:p w:rsidR="00A30D9B" w:rsidRPr="005E6E05" w:rsidRDefault="00C63712"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 xml:space="preserve">7. </w:t>
      </w:r>
      <w:r w:rsidR="00A30D9B" w:rsidRPr="005E6E05">
        <w:rPr>
          <w:rFonts w:ascii="Arial" w:eastAsia="Calibri" w:hAnsi="Arial" w:cs="Arial"/>
          <w:noProof w:val="0"/>
        </w:rPr>
        <w:t>Да са извършени в съответствие с принципа на доброто финансово управление в съответствие с чл. 30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A30D9B" w:rsidRPr="005E6E05" w:rsidRDefault="00C63712"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 xml:space="preserve">8. </w:t>
      </w:r>
      <w:r w:rsidR="00A30D9B" w:rsidRPr="005E6E05">
        <w:rPr>
          <w:rFonts w:ascii="Arial" w:eastAsia="Calibri" w:hAnsi="Arial" w:cs="Arial"/>
          <w:noProof w:val="0"/>
        </w:rPr>
        <w:t>Да не са финансирани със средства от ЕСИФ или чрез други инструменти на ЕС в съответствие с чл. 65, параграф 11 от Регламент № 1303/2013, както и с други публични средства.</w:t>
      </w:r>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76B22">
        <w:rPr>
          <w:rFonts w:ascii="Arial" w:eastAsia="Calibri" w:hAnsi="Arial" w:cs="Arial"/>
          <w:b/>
          <w:noProof w:val="0"/>
        </w:rPr>
        <w:t>14.1.2.</w:t>
      </w:r>
      <w:r w:rsidRPr="005E6E05">
        <w:rPr>
          <w:rFonts w:ascii="Arial" w:eastAsia="Calibri" w:hAnsi="Arial" w:cs="Arial"/>
          <w:noProof w:val="0"/>
        </w:rPr>
        <w:t xml:space="preserve"> Допустими за финансиране са разходи, извършени от кандидата преди подаването на формуляра за кандидатстване по програмата, но не по-рано от 01.01.2014 г. и при условие, че операциите не са изцяло завършени (съгласно чл. 57, ал. 2 от ЗУСЕСИФ).</w:t>
      </w:r>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76B22">
        <w:rPr>
          <w:rFonts w:ascii="Arial" w:eastAsia="Calibri" w:hAnsi="Arial" w:cs="Arial"/>
          <w:b/>
          <w:noProof w:val="0"/>
        </w:rPr>
        <w:t>14.1.3.</w:t>
      </w:r>
      <w:r w:rsidRPr="005E6E05">
        <w:rPr>
          <w:rFonts w:ascii="Arial" w:eastAsia="Calibri" w:hAnsi="Arial" w:cs="Arial"/>
          <w:noProof w:val="0"/>
        </w:rPr>
        <w:t xml:space="preserve"> Допустими за финансиране по настоящата процедура са разходи за:</w:t>
      </w:r>
    </w:p>
    <w:p w:rsidR="00A30D9B" w:rsidRPr="00C76B22"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 xml:space="preserve">1. Изследване състоянието на запасите от дънни, пелагични видове риби и други водни организми, които са определени за изследване в Работния план по Националната програма за събиране на данни (НПСД), в това число организиране и провеждане на проучвания на </w:t>
      </w:r>
      <w:r w:rsidRPr="005E6E05">
        <w:rPr>
          <w:rFonts w:ascii="Arial" w:eastAsia="Calibri" w:hAnsi="Arial" w:cs="Arial"/>
          <w:noProof w:val="0"/>
        </w:rPr>
        <w:lastRenderedPageBreak/>
        <w:t>море, събиране на проби и тяхната първична обработка на борда, лабораторно изследване на пробите, извършване на статистически анализ.</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2. Възлагане провеждането на биологичен мониторинг на уловите на дънни, пелагични видове риби и други водни организми, които са определени за изследване в Работния план по НПСД на научна организация.</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3. Научни изследвания за оценка на изхвърлянията при различните риболовни дейности в Черно море.</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4. Наемане на кораб за научно-изследователски цели.</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5. Разработване на софтуер за съхранение, обработка и предоставяне до крайните потребители на информация от НПСД и разработване на електронна страница за програмата за данни.</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6. Организация и участия в семинари, координационни срещи и работни групи свързани с изпълнението на НПСД.</w:t>
      </w:r>
    </w:p>
    <w:p w:rsidR="00A30D9B" w:rsidRPr="005E6E05" w:rsidRDefault="00A30D9B" w:rsidP="00C6371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ind w:firstLine="360"/>
        <w:jc w:val="both"/>
        <w:rPr>
          <w:rFonts w:ascii="Arial" w:eastAsia="Calibri" w:hAnsi="Arial" w:cs="Arial"/>
          <w:noProof w:val="0"/>
        </w:rPr>
      </w:pPr>
      <w:r w:rsidRPr="005E6E05">
        <w:rPr>
          <w:rFonts w:ascii="Arial" w:eastAsia="Calibri" w:hAnsi="Arial" w:cs="Arial"/>
          <w:noProof w:val="0"/>
        </w:rPr>
        <w:t xml:space="preserve">7. Организация и управление на проекта – до 5 % от общите допустими разходи по проекта, в това число възнаграждения на лица, пряко ангажирани с дейности по изпълнението и/или управлението на проекта, включително задължителните социални и здравни осигурителни вноски за сметка на осигурителя, съгласно националното законодателство. </w:t>
      </w:r>
    </w:p>
    <w:p w:rsidR="00A30D9B" w:rsidRPr="005E6E05" w:rsidRDefault="00C76B22" w:rsidP="0051061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787D6C91" wp14:editId="7EBAE7E4">
            <wp:extent cx="666750" cy="352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noProof w:val="0"/>
        </w:rPr>
        <w:t>При определянето на разходите за възнаграждения на лица, пряко ангажирани с дейности по изпълнението и/или управлението на проекта, конкретният бенефициер следва да прилага разпоредбите, предвидени за този вид разходи в Постановление № 189/28.07.2016 г. на Министерския съвет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w:t>
      </w:r>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 xml:space="preserve">По процедурата кандидатът, може да сформира екип за организация, управление и/или изпълнение на проекта, който да се състои от максимум от 5 (пет) члена, сред които: </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5E6E05">
        <w:rPr>
          <w:rFonts w:ascii="Arial" w:eastAsia="Calibri" w:hAnsi="Arial" w:cs="Arial"/>
          <w:noProof w:val="0"/>
        </w:rPr>
        <w:t xml:space="preserve">- Ръководител на проекта; </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5E6E05">
        <w:rPr>
          <w:rFonts w:ascii="Arial" w:eastAsia="Calibri" w:hAnsi="Arial" w:cs="Arial"/>
          <w:noProof w:val="0"/>
        </w:rPr>
        <w:t xml:space="preserve">- Експерти, отговорни за техническото изпълнение на проекта – 2 броя; </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5E6E05">
        <w:rPr>
          <w:rFonts w:ascii="Arial" w:eastAsia="Calibri" w:hAnsi="Arial" w:cs="Arial"/>
          <w:noProof w:val="0"/>
        </w:rPr>
        <w:t xml:space="preserve">- Експерт, отговорен за осъществяването на дейностите, свързани с възлагане на обществени поръчки и сключване на договори – 1 брой; </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5E6E05">
        <w:rPr>
          <w:rFonts w:ascii="Arial" w:eastAsia="Calibri" w:hAnsi="Arial" w:cs="Arial"/>
          <w:noProof w:val="0"/>
        </w:rPr>
        <w:t>- Експерт, отговорен за финансовото и счетоводно отчитане и обслужване на проекта – 1 брой.</w:t>
      </w:r>
    </w:p>
    <w:p w:rsidR="00A30D9B" w:rsidRPr="005E6E05" w:rsidRDefault="00A30D9B"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5E6E05">
        <w:rPr>
          <w:rFonts w:ascii="Arial" w:eastAsia="Calibri" w:hAnsi="Arial" w:cs="Arial"/>
          <w:noProof w:val="0"/>
        </w:rPr>
        <w:t>8. Разходи за извършване на обучения на заинтересованите лица от сектор Рибарство и информиране (информационни кампании) на бранша за текущите разпоредби и изисквания по програмата за събиране на данни.</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9. Разходи за модернизация на софтуера за събирането на данни.</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10. Проучване на състоянието на любителския риболов (оценка на броя на любителите-риболовци, тяхната риболовна активност, използваните риболовни практики, данни за видовете, обект на риболов, количествени данни за уловите и др.) и дела на улова от любителски риболов спрямо стопанския риболов в Република България, включително провеждане на научни изследвания за въздействието на любителския риболов върху рибните популации и околната среда.</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lastRenderedPageBreak/>
        <w:t>11. Командировки (пътни, дневни и квартирни разходи и разходи за застраховки) в страната и чужбина, свързани с изпълнението на проекта, в съответствие с Наредбата за командировките в страната и с Наредбата за служебни командировки и специализации в чужбина;</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12. Информация и комуникация на дейностите по проекта - до 1% от общите допустими разходи по проекта.</w:t>
      </w:r>
    </w:p>
    <w:p w:rsidR="00A30D9B" w:rsidRPr="005E6E05" w:rsidRDefault="00A30D9B" w:rsidP="00510614">
      <w:pPr>
        <w:keepNext/>
        <w:keepLines/>
        <w:tabs>
          <w:tab w:val="left" w:pos="-180"/>
        </w:tabs>
        <w:spacing w:before="120" w:after="120" w:line="240" w:lineRule="auto"/>
        <w:jc w:val="both"/>
        <w:rPr>
          <w:rFonts w:ascii="Arial" w:eastAsia="Calibri" w:hAnsi="Arial" w:cs="Arial"/>
          <w:b/>
          <w:bCs/>
          <w:noProof w:val="0"/>
          <w:color w:val="5B9BD5"/>
        </w:rPr>
      </w:pPr>
      <w:bookmarkStart w:id="15" w:name="_Toc469308928"/>
      <w:r w:rsidRPr="005E6E05">
        <w:rPr>
          <w:rFonts w:ascii="Arial" w:eastAsia="Calibri" w:hAnsi="Arial" w:cs="Arial"/>
          <w:b/>
          <w:bCs/>
          <w:noProof w:val="0"/>
          <w:color w:val="5B9BD5"/>
        </w:rPr>
        <w:t>14.2. Недопустими разходи</w:t>
      </w:r>
      <w:bookmarkEnd w:id="15"/>
    </w:p>
    <w:p w:rsidR="00A30D9B" w:rsidRPr="005E6E05"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rPr>
      </w:pPr>
      <w:r w:rsidRPr="005E6E05">
        <w:rPr>
          <w:rFonts w:ascii="Arial" w:eastAsia="Calibri" w:hAnsi="Arial" w:cs="Arial"/>
          <w:noProof w:val="0"/>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бенефициера, независимо дали всички свързани плащания са извършени от него.</w:t>
      </w:r>
    </w:p>
    <w:p w:rsidR="00A30D9B" w:rsidRPr="005E6E05"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rPr>
      </w:pPr>
    </w:p>
    <w:p w:rsidR="00A30D9B" w:rsidRPr="005E6E05" w:rsidRDefault="00A30D9B" w:rsidP="00613C4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sidRPr="00C76B22">
        <w:rPr>
          <w:rFonts w:ascii="Arial" w:eastAsia="Calibri" w:hAnsi="Arial" w:cs="Arial"/>
          <w:b/>
          <w:noProof w:val="0"/>
          <w:highlight w:val="white"/>
          <w:shd w:val="clear" w:color="auto" w:fill="FEFEFE"/>
        </w:rPr>
        <w:t>14.2.1</w:t>
      </w:r>
      <w:r w:rsidRPr="005E6E05">
        <w:rPr>
          <w:rFonts w:ascii="Arial" w:eastAsia="Calibri" w:hAnsi="Arial" w:cs="Arial"/>
          <w:noProof w:val="0"/>
          <w:highlight w:val="white"/>
          <w:shd w:val="clear" w:color="auto" w:fill="FEFEFE"/>
        </w:rPr>
        <w:t xml:space="preserve"> Не са допустими за финансиране от ЕФМДР:</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2. Глоби, финансови санкции и разходи за разрешаване на спорове.</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3. Комисионите и загубите от курсови разлики при обмяна на чужда валута.</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4. Данък върху добавената стойност, освен когато не е възстановим.</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5. Закупуване на дълготрайни материални активи.</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6. Разходите за гаранции, осигурени от банка или от друга финансова институция, с изключение на разходите по финансови инструменти.</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7. Лихви по дългове, с изключение на свързани с безвъзмездна финансова помощ, предоставени под формата на лихвени субсидии или субсидии за гаранционни такси.</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8. Субсидиране на лихва по одобрени схеми за държавни помощи и разноските за финансови трансакции.</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9. Разходи, които нямат пряка връзка с изпълнението на проекта.</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10. Лихви по заеми и лихви по лизинг.</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shd w:val="clear" w:color="auto" w:fill="FEFEFE"/>
        </w:rPr>
      </w:pPr>
      <w:r w:rsidRPr="005E6E05">
        <w:rPr>
          <w:rFonts w:ascii="Arial" w:eastAsia="Calibri" w:hAnsi="Arial" w:cs="Arial"/>
          <w:noProof w:val="0"/>
          <w:highlight w:val="white"/>
          <w:shd w:val="clear" w:color="auto" w:fill="FEFEFE"/>
        </w:rPr>
        <w:t xml:space="preserve">11. </w:t>
      </w:r>
      <w:r w:rsidRPr="005E6E05">
        <w:rPr>
          <w:rFonts w:ascii="Arial" w:eastAsia="Calibri" w:hAnsi="Arial" w:cs="Arial"/>
          <w:noProof w:val="0"/>
          <w:shd w:val="clear" w:color="auto" w:fill="FEFEFE"/>
        </w:rPr>
        <w:t>Разходи за изграждане на жилищни помещения, както и на сгради, които не са свързани с производствената дейност и изпълнението на проекта.</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12. Оперативни разходи, включително разходи по поддръжка.</w:t>
      </w:r>
    </w:p>
    <w:p w:rsidR="00A30D9B" w:rsidRPr="005E6E05"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highlight w:val="white"/>
          <w:shd w:val="clear" w:color="auto" w:fill="FEFEFE"/>
        </w:rPr>
      </w:pPr>
      <w:r w:rsidRPr="005E6E05">
        <w:rPr>
          <w:rFonts w:ascii="Arial" w:eastAsia="Calibri" w:hAnsi="Arial" w:cs="Arial"/>
          <w:noProof w:val="0"/>
          <w:highlight w:val="white"/>
          <w:shd w:val="clear" w:color="auto" w:fill="FEFEFE"/>
        </w:rPr>
        <w:t>13. Банкови такси и разходи, свързани с гаранции.</w:t>
      </w:r>
    </w:p>
    <w:p w:rsidR="00A30D9B" w:rsidRDefault="00A30D9B" w:rsidP="00613C4A">
      <w:pPr>
        <w:pBdr>
          <w:top w:val="single" w:sz="4" w:space="1" w:color="auto"/>
          <w:left w:val="single" w:sz="4" w:space="4" w:color="auto"/>
          <w:bottom w:val="single" w:sz="4" w:space="1" w:color="auto"/>
          <w:right w:val="single" w:sz="4" w:space="4" w:color="auto"/>
        </w:pBdr>
        <w:spacing w:before="120" w:after="120" w:line="240" w:lineRule="auto"/>
        <w:ind w:firstLine="360"/>
        <w:jc w:val="both"/>
        <w:textAlignment w:val="center"/>
        <w:rPr>
          <w:rFonts w:ascii="Arial" w:eastAsia="Calibri" w:hAnsi="Arial" w:cs="Arial"/>
          <w:noProof w:val="0"/>
          <w:shd w:val="clear" w:color="auto" w:fill="FEFEFE"/>
        </w:rPr>
      </w:pPr>
      <w:r w:rsidRPr="005E6E05">
        <w:rPr>
          <w:rFonts w:ascii="Arial" w:eastAsia="Calibri" w:hAnsi="Arial" w:cs="Arial"/>
          <w:noProof w:val="0"/>
          <w:highlight w:val="white"/>
          <w:shd w:val="clear" w:color="auto" w:fill="FEFEFE"/>
        </w:rPr>
        <w:t>14. Плащане в натура.</w:t>
      </w:r>
    </w:p>
    <w:p w:rsidR="00A30D9B" w:rsidRPr="005E6E05" w:rsidRDefault="00A30D9B" w:rsidP="00510614">
      <w:pPr>
        <w:keepNext/>
        <w:tabs>
          <w:tab w:val="left" w:pos="-180"/>
        </w:tabs>
        <w:spacing w:before="120" w:after="120" w:line="240" w:lineRule="auto"/>
        <w:jc w:val="both"/>
        <w:rPr>
          <w:rFonts w:ascii="Arial" w:eastAsia="Times New Roman" w:hAnsi="Arial" w:cs="Arial"/>
          <w:b/>
          <w:bCs/>
          <w:noProof w:val="0"/>
          <w:color w:val="5B9BD5"/>
        </w:rPr>
      </w:pPr>
      <w:bookmarkStart w:id="16" w:name="_Toc469308929"/>
      <w:r w:rsidRPr="005E6E05">
        <w:rPr>
          <w:rFonts w:ascii="Arial" w:eastAsia="Times New Roman" w:hAnsi="Arial" w:cs="Arial"/>
          <w:b/>
          <w:bCs/>
          <w:noProof w:val="0"/>
          <w:color w:val="5B9BD5"/>
        </w:rPr>
        <w:t>15. Допустими целеви групи (ако е приложимо):</w:t>
      </w:r>
      <w:bookmarkEnd w:id="16"/>
      <w:r w:rsidRPr="005E6E05">
        <w:rPr>
          <w:rFonts w:ascii="Arial" w:eastAsia="Times New Roman" w:hAnsi="Arial" w:cs="Arial"/>
          <w:b/>
          <w:bCs/>
          <w:noProof w:val="0"/>
          <w:color w:val="5B9BD5"/>
        </w:rPr>
        <w:t xml:space="preserve"> </w:t>
      </w:r>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Не е приложимо.</w:t>
      </w:r>
    </w:p>
    <w:p w:rsidR="00A30D9B" w:rsidRPr="005E6E05" w:rsidRDefault="00A30D9B" w:rsidP="00510614">
      <w:pPr>
        <w:keepNext/>
        <w:tabs>
          <w:tab w:val="left" w:pos="-180"/>
        </w:tabs>
        <w:spacing w:before="120" w:after="120" w:line="240" w:lineRule="auto"/>
        <w:jc w:val="both"/>
        <w:rPr>
          <w:rFonts w:ascii="Arial" w:eastAsia="Times New Roman" w:hAnsi="Arial" w:cs="Arial"/>
          <w:b/>
          <w:bCs/>
          <w:noProof w:val="0"/>
          <w:color w:val="5B9BD5"/>
        </w:rPr>
      </w:pPr>
      <w:bookmarkStart w:id="17" w:name="_Toc469308930"/>
      <w:r w:rsidRPr="005E6E05">
        <w:rPr>
          <w:rFonts w:ascii="Arial" w:eastAsia="Times New Roman" w:hAnsi="Arial" w:cs="Arial"/>
          <w:b/>
          <w:bCs/>
          <w:noProof w:val="0"/>
          <w:color w:val="5B9BD5"/>
        </w:rPr>
        <w:t>16. Приложим режим на минимални/държавни помощи (ако е приложимо):</w:t>
      </w:r>
      <w:bookmarkEnd w:id="17"/>
    </w:p>
    <w:p w:rsidR="00A30D9B" w:rsidRPr="00C76B22" w:rsidRDefault="00A30D9B"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5E6E05">
        <w:rPr>
          <w:rFonts w:ascii="Arial" w:eastAsia="Calibri" w:hAnsi="Arial" w:cs="Arial"/>
          <w:b/>
          <w:noProof w:val="0"/>
        </w:rPr>
        <w:t>Дейностите по настоящата процедура не представляват държавна помощ.</w:t>
      </w:r>
    </w:p>
    <w:p w:rsidR="00A30D9B" w:rsidRPr="005E6E05" w:rsidRDefault="00A30D9B"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 xml:space="preserve">Член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чл.42 ДФЕС. </w:t>
      </w:r>
    </w:p>
    <w:p w:rsidR="00A30D9B" w:rsidRPr="005E6E05" w:rsidRDefault="00A30D9B"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lastRenderedPageBreak/>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rsidR="00A30D9B" w:rsidRPr="005E6E05" w:rsidRDefault="00A30D9B" w:rsidP="00510614">
      <w:pPr>
        <w:keepNext/>
        <w:tabs>
          <w:tab w:val="left" w:pos="-180"/>
        </w:tabs>
        <w:spacing w:before="120" w:after="120" w:line="240" w:lineRule="auto"/>
        <w:jc w:val="both"/>
        <w:rPr>
          <w:rFonts w:ascii="Arial" w:eastAsia="Times New Roman" w:hAnsi="Arial" w:cs="Arial"/>
          <w:b/>
          <w:bCs/>
          <w:noProof w:val="0"/>
          <w:color w:val="5B9BD5"/>
        </w:rPr>
      </w:pPr>
      <w:bookmarkStart w:id="18" w:name="_Toc469308931"/>
      <w:r w:rsidRPr="005E6E05">
        <w:rPr>
          <w:rFonts w:ascii="Arial" w:eastAsia="Times New Roman" w:hAnsi="Arial" w:cs="Arial"/>
          <w:b/>
          <w:bCs/>
          <w:noProof w:val="0"/>
          <w:color w:val="5B9BD5"/>
        </w:rPr>
        <w:t>17. Хоризонтални политики:</w:t>
      </w:r>
      <w:bookmarkEnd w:id="18"/>
    </w:p>
    <w:p w:rsidR="00A30D9B" w:rsidRPr="005E6E05" w:rsidRDefault="00A30D9B"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Неприложимо</w:t>
      </w:r>
    </w:p>
    <w:p w:rsidR="00A30D9B" w:rsidRPr="005E6E05" w:rsidRDefault="00A30D9B" w:rsidP="00510614">
      <w:pPr>
        <w:keepNext/>
        <w:tabs>
          <w:tab w:val="left" w:pos="-180"/>
        </w:tabs>
        <w:spacing w:before="120" w:after="120" w:line="240" w:lineRule="auto"/>
        <w:jc w:val="both"/>
        <w:rPr>
          <w:rFonts w:ascii="Arial" w:eastAsia="Times New Roman" w:hAnsi="Arial" w:cs="Arial"/>
          <w:b/>
          <w:bCs/>
          <w:noProof w:val="0"/>
          <w:color w:val="5B9BD5"/>
        </w:rPr>
      </w:pPr>
      <w:bookmarkStart w:id="19" w:name="_Toc469308932"/>
      <w:r w:rsidRPr="005E6E05">
        <w:rPr>
          <w:rFonts w:ascii="Arial" w:eastAsia="Times New Roman" w:hAnsi="Arial" w:cs="Arial"/>
          <w:b/>
          <w:bCs/>
          <w:noProof w:val="0"/>
          <w:color w:val="5B9BD5"/>
        </w:rPr>
        <w:t>18. Минимален и максимален срок за изпълнение на проекта (ако е приложимо):</w:t>
      </w:r>
      <w:bookmarkEnd w:id="19"/>
    </w:p>
    <w:p w:rsidR="00A30D9B" w:rsidRPr="005E6E05" w:rsidRDefault="00A30D9B" w:rsidP="0051061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 xml:space="preserve">Периодът на изпълнение на проекта е от 1 януари 2017 г. до </w:t>
      </w:r>
      <w:r w:rsidR="00723C26">
        <w:rPr>
          <w:rFonts w:ascii="Arial" w:eastAsia="Calibri" w:hAnsi="Arial" w:cs="Arial"/>
          <w:noProof w:val="0"/>
        </w:rPr>
        <w:t>30 ноември 2023</w:t>
      </w:r>
      <w:r w:rsidRPr="005E6E05">
        <w:rPr>
          <w:rFonts w:ascii="Arial" w:eastAsia="Calibri" w:hAnsi="Arial" w:cs="Arial"/>
          <w:noProof w:val="0"/>
        </w:rPr>
        <w:t xml:space="preserve"> г.</w:t>
      </w:r>
    </w:p>
    <w:p w:rsidR="00A30D9B" w:rsidRPr="005E6E05" w:rsidRDefault="00A30D9B" w:rsidP="00510614">
      <w:pPr>
        <w:keepNext/>
        <w:tabs>
          <w:tab w:val="left" w:pos="-180"/>
        </w:tabs>
        <w:spacing w:before="120" w:after="120" w:line="240" w:lineRule="auto"/>
        <w:jc w:val="both"/>
        <w:rPr>
          <w:rFonts w:ascii="Arial" w:eastAsia="Times New Roman" w:hAnsi="Arial" w:cs="Arial"/>
          <w:b/>
          <w:bCs/>
          <w:noProof w:val="0"/>
          <w:color w:val="5B9BD5"/>
        </w:rPr>
      </w:pPr>
      <w:bookmarkStart w:id="20" w:name="_Toc469308933"/>
      <w:r w:rsidRPr="005E6E05">
        <w:rPr>
          <w:rFonts w:ascii="Arial" w:eastAsia="Times New Roman" w:hAnsi="Arial" w:cs="Arial"/>
          <w:b/>
          <w:bCs/>
          <w:noProof w:val="0"/>
          <w:color w:val="5B9BD5"/>
        </w:rPr>
        <w:t>19. Ред за оценяване на концепциите за проектни предложения:</w:t>
      </w:r>
      <w:bookmarkEnd w:id="20"/>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Неприложимо</w:t>
      </w:r>
    </w:p>
    <w:p w:rsidR="00A30D9B" w:rsidRPr="005E6E05" w:rsidRDefault="00A30D9B" w:rsidP="00510614">
      <w:pPr>
        <w:keepNext/>
        <w:tabs>
          <w:tab w:val="left" w:pos="-180"/>
        </w:tabs>
        <w:spacing w:before="120" w:after="120" w:line="240" w:lineRule="auto"/>
        <w:jc w:val="both"/>
        <w:rPr>
          <w:rFonts w:ascii="Arial" w:eastAsia="Times New Roman" w:hAnsi="Arial" w:cs="Arial"/>
          <w:b/>
          <w:bCs/>
          <w:noProof w:val="0"/>
          <w:color w:val="5B9BD5"/>
        </w:rPr>
      </w:pPr>
      <w:bookmarkStart w:id="21" w:name="_Toc469308934"/>
      <w:r w:rsidRPr="005E6E05">
        <w:rPr>
          <w:rFonts w:ascii="Arial" w:eastAsia="Times New Roman" w:hAnsi="Arial" w:cs="Arial"/>
          <w:b/>
          <w:bCs/>
          <w:noProof w:val="0"/>
          <w:color w:val="5B9BD5"/>
        </w:rPr>
        <w:t>20. Критерии и методика за оценка на концепциите за проектни предложения:</w:t>
      </w:r>
      <w:bookmarkEnd w:id="21"/>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5E6E05">
        <w:rPr>
          <w:rFonts w:ascii="Arial" w:eastAsia="Calibri" w:hAnsi="Arial" w:cs="Arial"/>
          <w:noProof w:val="0"/>
          <w:color w:val="000000"/>
        </w:rPr>
        <w:t>Неприложимо</w:t>
      </w:r>
    </w:p>
    <w:p w:rsidR="00A30D9B" w:rsidRPr="005E6E05" w:rsidRDefault="00A30D9B" w:rsidP="00510614">
      <w:pPr>
        <w:keepNext/>
        <w:tabs>
          <w:tab w:val="left" w:pos="-180"/>
        </w:tabs>
        <w:spacing w:before="120" w:after="120" w:line="240" w:lineRule="auto"/>
        <w:jc w:val="both"/>
        <w:rPr>
          <w:rFonts w:ascii="Arial" w:eastAsia="Times New Roman" w:hAnsi="Arial" w:cs="Arial"/>
          <w:b/>
          <w:bCs/>
          <w:noProof w:val="0"/>
          <w:color w:val="5B9BD5"/>
        </w:rPr>
      </w:pPr>
      <w:r w:rsidRPr="005E6E05">
        <w:rPr>
          <w:rFonts w:ascii="Arial" w:eastAsia="Times New Roman" w:hAnsi="Arial" w:cs="Arial"/>
          <w:b/>
          <w:bCs/>
          <w:noProof w:val="0"/>
          <w:color w:val="5B9BD5"/>
        </w:rPr>
        <w:t>21. Ред за оценяване на проектните предложения:</w:t>
      </w:r>
      <w:bookmarkStart w:id="22" w:name="_Toc442351587"/>
    </w:p>
    <w:p w:rsidR="00A30D9B" w:rsidRPr="005E6E05" w:rsidRDefault="00A30D9B" w:rsidP="00C6371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5E6E05">
        <w:rPr>
          <w:rFonts w:ascii="Arial" w:eastAsia="Calibri" w:hAnsi="Arial" w:cs="Arial"/>
          <w:noProof w:val="0"/>
          <w:color w:val="000000"/>
        </w:rPr>
        <w:t xml:space="preserve">Оценката на проектното предложение по настоящата процедурата чрез директно предоставяне се извършва от Оценителна комисия, определена със заповед на Ръководителя на Управляващия орган на ПМДР. Проектното предложение се оценява за съответствие с предварително одобрените от Комитета за наблюдение Критерии за подбор на проекти по ПМДР 2014-2020, посочени в т. 22 „Критерии и методика за оценка на проектните предложения“ от настоящите условия и Приложение </w:t>
      </w:r>
      <w:r w:rsidRPr="005E6E05">
        <w:rPr>
          <w:rFonts w:ascii="Arial" w:eastAsia="Calibri" w:hAnsi="Arial" w:cs="Arial"/>
          <w:noProof w:val="0"/>
          <w:color w:val="000000"/>
          <w:lang w:eastAsia="bg-BG"/>
        </w:rPr>
        <w:t xml:space="preserve">№ </w:t>
      </w:r>
      <w:r w:rsidRPr="005E6E05">
        <w:rPr>
          <w:rFonts w:ascii="Arial" w:eastAsia="Calibri" w:hAnsi="Arial" w:cs="Arial"/>
          <w:noProof w:val="0"/>
          <w:color w:val="000000"/>
        </w:rPr>
        <w:t xml:space="preserve">3 към Условията за кандидатстване. Не се допуска въвеждането на допълнителни критерии за оценка или изменение на критериите по време на провеждане на процедурата по оценка на проектното предложение. </w:t>
      </w:r>
    </w:p>
    <w:p w:rsidR="00A30D9B" w:rsidRDefault="00A30D9B" w:rsidP="00C6371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5E6E05">
        <w:rPr>
          <w:rFonts w:ascii="Arial" w:eastAsia="Calibri" w:hAnsi="Arial" w:cs="Arial"/>
          <w:noProof w:val="0"/>
          <w:color w:val="000000"/>
          <w:lang w:eastAsia="bg-BG"/>
        </w:rPr>
        <w:t xml:space="preserve">В случай на установени по време на оценката нередовности, непълноти и/или несъответствия на документите за кандидатстване, Управляващият орган изпраща на конкретния бенефициер уведомление за установените нередовности, в което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бенефициер. Исканията за представяне на допълнителни документи и разяснения ще се изпращат през </w:t>
      </w:r>
      <w:r w:rsidR="00F64855">
        <w:rPr>
          <w:rFonts w:ascii="Arial" w:eastAsia="Calibri" w:hAnsi="Arial" w:cs="Arial"/>
          <w:noProof w:val="0"/>
          <w:color w:val="000000"/>
          <w:lang w:eastAsia="bg-BG"/>
        </w:rPr>
        <w:t>ИСУН 2020</w:t>
      </w:r>
      <w:r w:rsidRPr="005E6E05">
        <w:rPr>
          <w:rFonts w:ascii="Arial" w:eastAsia="Calibri" w:hAnsi="Arial" w:cs="Arial"/>
          <w:noProof w:val="0"/>
          <w:color w:val="000000"/>
          <w:lang w:eastAsia="bg-BG"/>
        </w:rPr>
        <w:t xml:space="preserve">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w:t>
      </w:r>
      <w:r w:rsidR="00F64855">
        <w:rPr>
          <w:rFonts w:ascii="Arial" w:eastAsia="Calibri" w:hAnsi="Arial" w:cs="Arial"/>
          <w:noProof w:val="0"/>
          <w:color w:val="000000"/>
          <w:lang w:eastAsia="bg-BG"/>
        </w:rPr>
        <w:t>ИСУН 2020</w:t>
      </w:r>
      <w:r w:rsidRPr="005E6E05">
        <w:rPr>
          <w:rFonts w:ascii="Arial" w:eastAsia="Calibri" w:hAnsi="Arial" w:cs="Arial"/>
          <w:noProof w:val="0"/>
          <w:color w:val="000000"/>
          <w:lang w:eastAsia="bg-BG"/>
        </w:rPr>
        <w:t xml:space="preserve">.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w:t>
      </w:r>
      <w:r w:rsidR="00F64855">
        <w:rPr>
          <w:rFonts w:ascii="Arial" w:eastAsia="Calibri" w:hAnsi="Arial" w:cs="Arial"/>
          <w:noProof w:val="0"/>
          <w:color w:val="000000"/>
          <w:lang w:eastAsia="bg-BG"/>
        </w:rPr>
        <w:t>ИСУН 2020</w:t>
      </w:r>
      <w:r w:rsidRPr="005E6E05">
        <w:rPr>
          <w:rFonts w:ascii="Arial" w:eastAsia="Calibri" w:hAnsi="Arial" w:cs="Arial"/>
          <w:noProof w:val="0"/>
          <w:color w:val="000000"/>
          <w:vertAlign w:val="superscript"/>
          <w:lang w:eastAsia="bg-BG"/>
        </w:rPr>
        <w:footnoteReference w:id="1"/>
      </w:r>
      <w:r w:rsidRPr="005E6E05">
        <w:rPr>
          <w:rFonts w:ascii="Arial" w:eastAsia="Calibri" w:hAnsi="Arial" w:cs="Arial"/>
          <w:noProof w:val="0"/>
          <w:color w:val="000000"/>
          <w:lang w:eastAsia="bg-BG"/>
        </w:rPr>
        <w:t xml:space="preserve"> (Приложение № 1 към Условията за кандидатстване).</w:t>
      </w:r>
    </w:p>
    <w:p w:rsidR="00A30D9B" w:rsidRPr="005E6E05" w:rsidRDefault="00A30D9B" w:rsidP="00510614">
      <w:pPr>
        <w:keepNext/>
        <w:tabs>
          <w:tab w:val="left" w:pos="-180"/>
        </w:tabs>
        <w:spacing w:before="120" w:after="120" w:line="240" w:lineRule="auto"/>
        <w:jc w:val="both"/>
        <w:rPr>
          <w:rFonts w:ascii="Arial" w:eastAsia="Times New Roman" w:hAnsi="Arial" w:cs="Arial"/>
          <w:b/>
          <w:bCs/>
          <w:noProof w:val="0"/>
          <w:color w:val="5B9BD5"/>
        </w:rPr>
      </w:pPr>
      <w:bookmarkStart w:id="23" w:name="_Toc469308935"/>
      <w:r w:rsidRPr="005E6E05">
        <w:rPr>
          <w:rFonts w:ascii="Arial" w:eastAsia="Times New Roman" w:hAnsi="Arial" w:cs="Arial"/>
          <w:b/>
          <w:bCs/>
          <w:noProof w:val="0"/>
          <w:color w:val="5B9BD5"/>
        </w:rPr>
        <w:lastRenderedPageBreak/>
        <w:t>22. Критерии и методика за оценка на проектните предложения:</w:t>
      </w:r>
      <w:bookmarkEnd w:id="22"/>
      <w:bookmarkEnd w:id="23"/>
    </w:p>
    <w:p w:rsidR="00A30D9B" w:rsidRPr="005E6E05" w:rsidRDefault="00A30D9B"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Критериите за подбор се използват, за да се гарантира, че избраните за финансиране проектни предложения подкрепят целите, заложени в ПМДР. В съответствие с чл. 113  от  Регламент (ЕС) № 508/2014 и чл. 125 (3) от Регламент (ЕС) № 1303/2013 критериите за подбор са изготвени от УО и одобрени от Комитета за наблюдение на ПМДР (КН) на ПМДР 2014-2020. По този начин се гарантира, че УО на ПМДР има ясни насоки, зададени от КН и извършваният подбор на проектни предложения за финансиране от ЕФМДР е в съответствие с целите на програмата.</w:t>
      </w:r>
    </w:p>
    <w:p w:rsidR="00A30D9B" w:rsidRPr="005E6E05" w:rsidRDefault="00A30D9B"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На одобрение подлежат единствено проекти в следните направления:</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1. Събиране на данни за риболова</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2. Събиране на данни за стопанствата за аквакултури</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3. Събиране на данни за преработвателната индустрия</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4. Годишни доклади</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5. Пелагични трални изследвания</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6. Дънни трални изследвания</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7. Годишни планове</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5E6E05">
        <w:rPr>
          <w:rFonts w:ascii="Arial" w:eastAsia="Calibri" w:hAnsi="Arial" w:cs="Arial"/>
          <w:noProof w:val="0"/>
        </w:rPr>
        <w:t>8. Организация и участие в срещи свързани с изпълнението на задълженията по събиране на данни</w:t>
      </w:r>
    </w:p>
    <w:p w:rsidR="00A30D9B" w:rsidRPr="005E6E05" w:rsidRDefault="00510614"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3EFF4DE1" wp14:editId="635B761F">
            <wp:extent cx="666750" cy="3524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noProof w:val="0"/>
        </w:rPr>
        <w:t xml:space="preserve">Тежест при критериите не е установена, тъй като това са дейностите, които трябва да се изпълняват от органите, отговорни за събирането на данни в Република България. </w:t>
      </w:r>
    </w:p>
    <w:p w:rsidR="00A30D9B" w:rsidRPr="005E6E05" w:rsidRDefault="00A30D9B"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По т.5 Пелагичните трални изследвания, могат да включват и хидроакустични изследвания.</w:t>
      </w:r>
    </w:p>
    <w:p w:rsidR="00A30D9B" w:rsidRPr="005E6E05" w:rsidRDefault="00A30D9B" w:rsidP="00510614">
      <w:pPr>
        <w:keepNext/>
        <w:tabs>
          <w:tab w:val="left" w:pos="-180"/>
        </w:tabs>
        <w:spacing w:before="120" w:after="120" w:line="240" w:lineRule="auto"/>
        <w:jc w:val="both"/>
        <w:rPr>
          <w:rFonts w:ascii="Arial" w:eastAsia="Times New Roman" w:hAnsi="Arial" w:cs="Arial"/>
          <w:b/>
          <w:bCs/>
          <w:noProof w:val="0"/>
          <w:color w:val="5B9BD5"/>
        </w:rPr>
      </w:pPr>
      <w:r w:rsidRPr="005E6E05">
        <w:rPr>
          <w:rFonts w:ascii="Arial" w:eastAsia="Times New Roman" w:hAnsi="Arial" w:cs="Arial"/>
          <w:b/>
          <w:bCs/>
          <w:noProof w:val="0"/>
          <w:color w:val="5B9BD5"/>
        </w:rPr>
        <w:t>23. Начин на подаване на проектните предложения/концепциите за проектни предложения:</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5E6E05">
        <w:rPr>
          <w:rFonts w:ascii="Arial" w:eastAsia="Calibri" w:hAnsi="Arial" w:cs="Arial"/>
          <w:b/>
          <w:bCs/>
          <w:noProof w:val="0"/>
        </w:rPr>
        <w:t xml:space="preserve"> </w:t>
      </w:r>
      <w:r w:rsidR="00B25A04" w:rsidRPr="00B25A04">
        <w:rPr>
          <w:rFonts w:ascii="Arial" w:eastAsia="Calibri" w:hAnsi="Arial" w:cs="Arial"/>
          <w:b/>
          <w:bCs/>
          <w:noProof w:val="0"/>
        </w:rPr>
        <w:t>Информационната система за управление и наблюдение (ИСУН 2020)</w:t>
      </w:r>
      <w:r w:rsidRPr="005E6E05">
        <w:rPr>
          <w:rFonts w:ascii="Arial" w:eastAsia="Calibri" w:hAnsi="Arial" w:cs="Arial"/>
          <w:b/>
          <w:bCs/>
          <w:noProof w:val="0"/>
        </w:rPr>
        <w:t>,</w:t>
      </w:r>
      <w:r w:rsidRPr="005E6E05">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1" w:history="1">
        <w:r w:rsidRPr="005E6E05">
          <w:rPr>
            <w:rFonts w:ascii="Arial" w:eastAsia="Calibri" w:hAnsi="Arial" w:cs="Arial"/>
            <w:i/>
            <w:noProof w:val="0"/>
            <w:color w:val="0563C1"/>
            <w:u w:val="single"/>
          </w:rPr>
          <w:t>https://eumis2020.government.bg</w:t>
        </w:r>
      </w:hyperlink>
      <w:r w:rsidRPr="005E6E05">
        <w:rPr>
          <w:rFonts w:ascii="Arial" w:eastAsia="Calibri" w:hAnsi="Arial" w:cs="Arial"/>
          <w:i/>
          <w:noProof w:val="0"/>
        </w:rPr>
        <w:t>.</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 xml:space="preserve">Проектното предложение по настоящата процедура се изготвя от кандидата съгласно инструкциите на УО, дадени в Указанията за електронно кандидатстване (Приложение № 1 от Условията за кандидатстване). </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b/>
          <w:bCs/>
          <w:noProof w:val="0"/>
        </w:rPr>
        <w:t>Изискващите се съгласно т. 24 от Условията за кандидатстване придружителни документи</w:t>
      </w:r>
      <w:r w:rsidRPr="005E6E05">
        <w:rPr>
          <w:rFonts w:ascii="Arial" w:eastAsia="Calibri" w:hAnsi="Arial" w:cs="Arial"/>
          <w:noProof w:val="0"/>
        </w:rPr>
        <w:t xml:space="preserve"> към формуляра за кандидатстване също </w:t>
      </w:r>
      <w:r w:rsidRPr="005E6E05">
        <w:rPr>
          <w:rFonts w:ascii="Arial" w:eastAsia="Calibri" w:hAnsi="Arial" w:cs="Arial"/>
          <w:b/>
          <w:bCs/>
          <w:noProof w:val="0"/>
        </w:rPr>
        <w:t>се подават изцяло електронно</w:t>
      </w:r>
      <w:r w:rsidRPr="005E6E05">
        <w:rPr>
          <w:rFonts w:ascii="Arial" w:eastAsia="Calibri" w:hAnsi="Arial" w:cs="Arial"/>
          <w:noProof w:val="0"/>
        </w:rPr>
        <w:t xml:space="preserve">. Посочените документи се описват в т. 12 и т. 13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rsidR="00A30D9B" w:rsidRPr="005E6E05" w:rsidRDefault="00C76B22" w:rsidP="00C6371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226A96B7" wp14:editId="6E24A658">
            <wp:extent cx="666750" cy="3524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noProof w:val="0"/>
        </w:rPr>
        <w:t xml:space="preserve">Проектното предложение се подава електронно чрез </w:t>
      </w:r>
      <w:r w:rsidR="00F64855">
        <w:rPr>
          <w:rFonts w:ascii="Arial" w:eastAsia="Calibri" w:hAnsi="Arial" w:cs="Arial"/>
          <w:noProof w:val="0"/>
        </w:rPr>
        <w:t>ИСУН 2020</w:t>
      </w:r>
      <w:r w:rsidR="00A30D9B" w:rsidRPr="005E6E05">
        <w:rPr>
          <w:rFonts w:ascii="Arial" w:eastAsia="Calibri" w:hAnsi="Arial" w:cs="Arial"/>
          <w:noProof w:val="0"/>
        </w:rPr>
        <w:t xml:space="preserve"> като се подписва с КЕП от лице с право да представлява кандидата или упълномощено от него лице. </w:t>
      </w:r>
      <w:r w:rsidR="00A30D9B" w:rsidRPr="005E6E05">
        <w:rPr>
          <w:rFonts w:ascii="Arial" w:eastAsia="Calibri" w:hAnsi="Arial" w:cs="Arial"/>
          <w:noProof w:val="0"/>
        </w:rPr>
        <w:lastRenderedPageBreak/>
        <w:t>Официалният представител на кандидата няма право да упълномощава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w:t>
      </w:r>
      <w:r>
        <w:rPr>
          <w:rFonts w:ascii="Arial" w:eastAsia="Calibri" w:hAnsi="Arial" w:cs="Arial"/>
          <w:noProof w:val="0"/>
        </w:rPr>
        <w:t>тговорност, която също е лична.</w:t>
      </w:r>
    </w:p>
    <w:p w:rsidR="00C63712" w:rsidRDefault="00A30D9B" w:rsidP="00C6371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От текста на пълномощното следва да става ясно, че лицето с право да представлява кандидата упълномощава пълномощника да подаде от негово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w:t>
      </w:r>
      <w:r w:rsidR="00C63712">
        <w:rPr>
          <w:rFonts w:ascii="Arial" w:eastAsia="Calibri" w:hAnsi="Arial" w:cs="Arial"/>
          <w:noProof w:val="0"/>
        </w:rPr>
        <w:t>а отговорност в лично качество.</w:t>
      </w:r>
    </w:p>
    <w:p w:rsidR="00C63712" w:rsidRDefault="00A30D9B" w:rsidP="00C6371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w:t>
      </w:r>
      <w:r w:rsidR="00C63712">
        <w:rPr>
          <w:rFonts w:ascii="Arial" w:eastAsia="Calibri" w:hAnsi="Arial" w:cs="Arial"/>
          <w:noProof w:val="0"/>
        </w:rPr>
        <w:t>ката на проектните предложения.</w:t>
      </w:r>
    </w:p>
    <w:p w:rsidR="00C63712" w:rsidRDefault="00A30D9B" w:rsidP="00C6371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 xml:space="preserve">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w:t>
      </w:r>
      <w:r w:rsidR="00F64855">
        <w:rPr>
          <w:rFonts w:ascii="Arial" w:eastAsia="Calibri" w:hAnsi="Arial" w:cs="Arial"/>
          <w:noProof w:val="0"/>
        </w:rPr>
        <w:t>ИСУН 2020</w:t>
      </w:r>
      <w:r w:rsidRPr="005E6E05">
        <w:rPr>
          <w:rFonts w:ascii="Arial" w:eastAsia="Calibri" w:hAnsi="Arial" w:cs="Arial"/>
          <w:noProof w:val="0"/>
        </w:rPr>
        <w:t>, от който е подаден съответния проект, и промени на посочения профил (вкл. промяна на имейл адреса, асоцииран към съо</w:t>
      </w:r>
      <w:r w:rsidR="00C63712">
        <w:rPr>
          <w:rFonts w:ascii="Arial" w:eastAsia="Calibri" w:hAnsi="Arial" w:cs="Arial"/>
          <w:noProof w:val="0"/>
        </w:rPr>
        <w:t>тветния профил) са недопустими.</w:t>
      </w:r>
    </w:p>
    <w:p w:rsidR="00C63712" w:rsidRDefault="00A30D9B" w:rsidP="00C6371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 xml:space="preserve">До приключване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w:t>
      </w:r>
      <w:r w:rsidR="00F64855">
        <w:rPr>
          <w:rFonts w:ascii="Arial" w:eastAsia="Calibri" w:hAnsi="Arial" w:cs="Arial"/>
          <w:noProof w:val="0"/>
        </w:rPr>
        <w:t>ИСУН 2020</w:t>
      </w:r>
      <w:r w:rsidRPr="005E6E05">
        <w:rPr>
          <w:rFonts w:ascii="Arial" w:eastAsia="Calibri" w:hAnsi="Arial" w:cs="Arial"/>
          <w:noProof w:val="0"/>
        </w:rPr>
        <w:t xml:space="preserve"> от УО</w:t>
      </w:r>
      <w:r w:rsidR="00C63712">
        <w:rPr>
          <w:rFonts w:ascii="Arial" w:eastAsia="Calibri" w:hAnsi="Arial" w:cs="Arial"/>
          <w:noProof w:val="0"/>
        </w:rPr>
        <w:t xml:space="preserve"> на ПМДР със съответните права.</w:t>
      </w:r>
    </w:p>
    <w:p w:rsidR="00C63712" w:rsidRDefault="00A30D9B" w:rsidP="00C6371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C63712">
        <w:rPr>
          <w:rFonts w:ascii="Arial" w:eastAsia="Calibri" w:hAnsi="Arial" w:cs="Arial"/>
          <w:noProof w:val="0"/>
        </w:rPr>
        <w:t>т цялата необходима информация.</w:t>
      </w:r>
    </w:p>
    <w:p w:rsidR="00A30D9B" w:rsidRPr="005E6E05" w:rsidRDefault="00A30D9B" w:rsidP="00C6371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5E6E05">
        <w:rPr>
          <w:rFonts w:ascii="Arial" w:eastAsia="Calibri" w:hAnsi="Arial" w:cs="Arial"/>
          <w:noProof w:val="0"/>
        </w:rPr>
        <w:t>Кандидатът носи цялата отговорност за верността на финансовата информация, представена в т. 5 „Бюджет“ от Формуляра за кандидатстване. 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и по-конкретно - Закона за обществените поръчки и подзаконовите нормативни актове по неговото прилагане.</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24" w:name="_Toc469308936"/>
      <w:r w:rsidRPr="005E6E05">
        <w:rPr>
          <w:rFonts w:ascii="Arial" w:eastAsia="Times New Roman" w:hAnsi="Arial" w:cs="Arial"/>
          <w:b/>
          <w:bCs/>
          <w:noProof w:val="0"/>
          <w:color w:val="5B9BD5"/>
        </w:rPr>
        <w:t>24. Списък на документите, които се подават на етап кандидатстване:</w:t>
      </w:r>
      <w:bookmarkEnd w:id="24"/>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 xml:space="preserve">Кандидатът по настоящата процедура чрез директно предоставяне представя изцяло по електронен път чрез </w:t>
      </w:r>
      <w:r w:rsidR="00F64855">
        <w:rPr>
          <w:rFonts w:ascii="Arial" w:eastAsia="Calibri" w:hAnsi="Arial" w:cs="Arial"/>
          <w:noProof w:val="0"/>
        </w:rPr>
        <w:t>ИСУН 2020</w:t>
      </w:r>
      <w:r w:rsidRPr="005E6E05">
        <w:rPr>
          <w:rFonts w:ascii="Arial" w:eastAsia="Calibri" w:hAnsi="Arial" w:cs="Arial"/>
          <w:noProof w:val="0"/>
        </w:rPr>
        <w:t>, с помощта на КЕП следните документи:</w:t>
      </w:r>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 xml:space="preserve">1. Декларация № 1, че кандидатът е запознат с условията за кандидатстване – попълнена </w:t>
      </w:r>
      <w:r w:rsidR="00C76B22">
        <w:rPr>
          <w:rFonts w:ascii="Arial" w:eastAsia="Calibri" w:hAnsi="Arial" w:cs="Arial"/>
          <w:noProof w:val="0"/>
        </w:rPr>
        <w:t xml:space="preserve">по образец, подписана с КЕП и </w:t>
      </w:r>
      <w:r w:rsidRPr="005E6E05">
        <w:rPr>
          <w:rFonts w:ascii="Arial" w:eastAsia="Calibri" w:hAnsi="Arial" w:cs="Arial"/>
          <w:noProof w:val="0"/>
        </w:rPr>
        <w:t xml:space="preserve">прикачена в </w:t>
      </w:r>
      <w:r w:rsidR="00F64855">
        <w:rPr>
          <w:rFonts w:ascii="Arial" w:eastAsia="Calibri" w:hAnsi="Arial" w:cs="Arial"/>
          <w:noProof w:val="0"/>
        </w:rPr>
        <w:t>ИСУН 2020</w:t>
      </w:r>
      <w:r w:rsidRPr="005E6E05">
        <w:rPr>
          <w:rFonts w:ascii="Arial" w:eastAsia="Calibri" w:hAnsi="Arial" w:cs="Arial"/>
          <w:noProof w:val="0"/>
        </w:rPr>
        <w:t>;</w:t>
      </w:r>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 xml:space="preserve">2. Декларация № 2 за съгласие данните на кандидата да бъдат предоставени на НСИ по служебен път – попълнена по образец, подписана с КЕП и прикачена в </w:t>
      </w:r>
      <w:r w:rsidR="00F64855">
        <w:rPr>
          <w:rFonts w:ascii="Arial" w:eastAsia="Calibri" w:hAnsi="Arial" w:cs="Arial"/>
          <w:noProof w:val="0"/>
        </w:rPr>
        <w:t>ИСУН 2020</w:t>
      </w:r>
      <w:r w:rsidRPr="005E6E05">
        <w:rPr>
          <w:rFonts w:ascii="Arial" w:eastAsia="Calibri" w:hAnsi="Arial" w:cs="Arial"/>
          <w:noProof w:val="0"/>
        </w:rPr>
        <w:t>.</w:t>
      </w:r>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rPr>
      </w:pPr>
      <w:r w:rsidRPr="005E6E05">
        <w:rPr>
          <w:rFonts w:ascii="Arial" w:eastAsia="Calibri" w:hAnsi="Arial" w:cs="Arial"/>
          <w:noProof w:val="0"/>
        </w:rPr>
        <w:t xml:space="preserve">3. Всички документи свързани с избор на изпълнител по ЗОП, за всички дейности за услуги и/или стоки, за които вече има избран изпълнител (предвид факта, че периодът на изпълнение на проекта е от 1 януари 2017 г. до </w:t>
      </w:r>
      <w:r w:rsidR="00723C26">
        <w:rPr>
          <w:rFonts w:ascii="Arial" w:eastAsia="Calibri" w:hAnsi="Arial" w:cs="Arial"/>
          <w:noProof w:val="0"/>
        </w:rPr>
        <w:t>30 ноември 202</w:t>
      </w:r>
      <w:r w:rsidR="00A52A0F">
        <w:rPr>
          <w:rFonts w:ascii="Arial" w:eastAsia="Calibri" w:hAnsi="Arial" w:cs="Arial"/>
          <w:noProof w:val="0"/>
        </w:rPr>
        <w:t>3</w:t>
      </w:r>
      <w:r w:rsidRPr="005E6E05">
        <w:rPr>
          <w:rFonts w:ascii="Arial" w:eastAsia="Calibri" w:hAnsi="Arial" w:cs="Arial"/>
          <w:noProof w:val="0"/>
        </w:rPr>
        <w:t xml:space="preserve"> г.)</w:t>
      </w:r>
      <w:r w:rsidRPr="005E6E05">
        <w:rPr>
          <w:rFonts w:ascii="Arial" w:eastAsia="Calibri" w:hAnsi="Arial" w:cs="Arial"/>
          <w:b/>
          <w:bCs/>
          <w:noProof w:val="0"/>
        </w:rPr>
        <w:t>.</w:t>
      </w:r>
    </w:p>
    <w:p w:rsidR="00A30D9B"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rPr>
      </w:pPr>
      <w:r w:rsidRPr="005E6E05">
        <w:rPr>
          <w:rFonts w:ascii="Arial" w:eastAsia="Calibri" w:hAnsi="Arial" w:cs="Arial"/>
          <w:bCs/>
          <w:noProof w:val="0"/>
        </w:rPr>
        <w:t>4. Разходооправдателни документи (</w:t>
      </w:r>
      <w:r w:rsidR="00723C26" w:rsidRPr="00723C26">
        <w:rPr>
          <w:rFonts w:ascii="Arial" w:eastAsia="Calibri" w:hAnsi="Arial" w:cs="Arial"/>
          <w:bCs/>
          <w:noProof w:val="0"/>
        </w:rPr>
        <w:t>фактури, договори, платежни нареждания, касови бонове, квитанции, сметки за изплатени суми, билети, заповеди за командировка</w:t>
      </w:r>
      <w:r w:rsidR="00723C26" w:rsidRPr="005E6E05" w:rsidDel="00723C26">
        <w:rPr>
          <w:rFonts w:ascii="Arial" w:eastAsia="Calibri" w:hAnsi="Arial" w:cs="Arial"/>
          <w:bCs/>
          <w:noProof w:val="0"/>
        </w:rPr>
        <w:t xml:space="preserve"> </w:t>
      </w:r>
      <w:r w:rsidRPr="005E6E05">
        <w:rPr>
          <w:rFonts w:ascii="Arial" w:eastAsia="Calibri" w:hAnsi="Arial" w:cs="Arial"/>
          <w:bCs/>
          <w:noProof w:val="0"/>
        </w:rPr>
        <w:t>и др.) свързани с вече извършените плащания по проекта</w:t>
      </w:r>
      <w:r w:rsidR="00723C26">
        <w:rPr>
          <w:rFonts w:ascii="Arial" w:eastAsia="Calibri" w:hAnsi="Arial" w:cs="Arial"/>
          <w:bCs/>
          <w:noProof w:val="0"/>
        </w:rPr>
        <w:t xml:space="preserve">, </w:t>
      </w:r>
      <w:r w:rsidRPr="005E6E05">
        <w:rPr>
          <w:rFonts w:ascii="Arial" w:eastAsia="Calibri" w:hAnsi="Arial" w:cs="Arial"/>
          <w:bCs/>
          <w:noProof w:val="0"/>
        </w:rPr>
        <w:t xml:space="preserve"> </w:t>
      </w:r>
      <w:r w:rsidR="00723C26" w:rsidRPr="00723C26">
        <w:rPr>
          <w:rFonts w:ascii="Arial" w:eastAsia="Calibri" w:hAnsi="Arial" w:cs="Arial"/>
          <w:bCs/>
          <w:noProof w:val="0"/>
        </w:rPr>
        <w:t xml:space="preserve">придружени с подробна разбивка на всички разходи, свързани с изпълнението на дейностите от проектното предложение, </w:t>
      </w:r>
      <w:r w:rsidR="00723C26" w:rsidRPr="00723C26">
        <w:rPr>
          <w:rFonts w:ascii="Arial" w:eastAsia="Calibri" w:hAnsi="Arial" w:cs="Arial"/>
          <w:bCs/>
          <w:noProof w:val="0"/>
        </w:rPr>
        <w:lastRenderedPageBreak/>
        <w:t>включително копия на разходооправдателни документи за извършени плащания от избрания/ите изпълнител/и от кандидата за дейностите за услуги и/или стоки към външните за избрания/ите изпълнител/и лица.</w:t>
      </w:r>
    </w:p>
    <w:p w:rsidR="00723C26" w:rsidRPr="005E6E05" w:rsidRDefault="00723C26"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rPr>
      </w:pPr>
      <w:r w:rsidRPr="00FF2A9A">
        <w:rPr>
          <w:rFonts w:ascii="Arial" w:hAnsi="Arial" w:cs="Arial"/>
          <w:lang w:val="en-US"/>
        </w:rPr>
        <w:drawing>
          <wp:inline distT="0" distB="0" distL="0" distR="0" wp14:anchorId="2F780E22" wp14:editId="2BC2EB1F">
            <wp:extent cx="6667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23C26">
        <w:rPr>
          <w:rFonts w:ascii="Arial" w:eastAsia="Calibri" w:hAnsi="Arial" w:cs="Arial"/>
          <w:bCs/>
          <w:noProof w:val="0"/>
        </w:rPr>
        <w:t>Документите следва да осигурят възможност за проверка на разходите, извършени и платени от избрания/ите изпълнител/и, в съответствие с член 125, параграф 4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bCs/>
          <w:noProof w:val="0"/>
        </w:rPr>
        <w:t>5. Заповед за екипа, определен за управлението и изпълнението на проекта.</w:t>
      </w:r>
    </w:p>
    <w:p w:rsidR="00A30D9B" w:rsidRPr="005E6E05" w:rsidRDefault="00C76B22"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6FC2C3A6" wp14:editId="1DD8AAC6">
            <wp:extent cx="6667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noProof w:val="0"/>
        </w:rPr>
        <w:t>По настоящата процедура е възприет подход на подписване на документите с квалифициран електронен подпис (КЕП) на локалния компютър чрез attached signature – файл и подпис в един документ.</w:t>
      </w:r>
    </w:p>
    <w:p w:rsidR="00A30D9B" w:rsidRPr="005E6E05" w:rsidRDefault="00C76B22"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1C1C1DF6" wp14:editId="7DB62A66">
            <wp:extent cx="666750" cy="3524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snapToGrid w:val="0"/>
        </w:rPr>
        <w:t xml:space="preserve">В случай че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Кандидатите следва да представят липсващите документи/отстранят нередовностите в срок от една седмица от датата на получаване на уведомлението, като денят на получаването му не се брои. Уведомленията за установени нередовности ще се изпращат през </w:t>
      </w:r>
      <w:r w:rsidR="00F64855">
        <w:rPr>
          <w:rFonts w:ascii="Arial" w:eastAsia="Calibri" w:hAnsi="Arial" w:cs="Arial"/>
          <w:noProof w:val="0"/>
          <w:snapToGrid w:val="0"/>
        </w:rPr>
        <w:t>ИСУН 2020</w:t>
      </w:r>
      <w:r w:rsidRPr="005E6E05">
        <w:rPr>
          <w:rFonts w:ascii="Arial" w:eastAsia="Calibri" w:hAnsi="Arial" w:cs="Arial"/>
          <w:noProof w:val="0"/>
          <w:snapToGrid w:val="0"/>
        </w:rPr>
        <w:t xml:space="preserve">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5E6E05">
        <w:rPr>
          <w:rFonts w:ascii="Arial" w:eastAsia="Calibri" w:hAnsi="Arial" w:cs="Arial"/>
          <w:noProof w:val="0"/>
        </w:rPr>
        <w:t xml:space="preserve">Срокът за представяне на допълнителни документи/информация е 10 дни. Кандидатът представя липсващите документи по електронен път чрез </w:t>
      </w:r>
      <w:r w:rsidR="00F64855">
        <w:rPr>
          <w:rFonts w:ascii="Arial" w:eastAsia="Calibri" w:hAnsi="Arial" w:cs="Arial"/>
          <w:noProof w:val="0"/>
        </w:rPr>
        <w:t>ИСУН 2020</w:t>
      </w:r>
      <w:r w:rsidRPr="005E6E05">
        <w:rPr>
          <w:rFonts w:ascii="Arial" w:eastAsia="Calibri" w:hAnsi="Arial" w:cs="Arial"/>
          <w:noProof w:val="0"/>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Всяка информация, предоставена извън официално изисканата от Оценителната комисия, ням</w:t>
      </w:r>
      <w:r w:rsidR="00C76B22">
        <w:rPr>
          <w:rFonts w:ascii="Arial" w:eastAsia="Calibri" w:hAnsi="Arial" w:cs="Arial"/>
          <w:noProof w:val="0"/>
        </w:rPr>
        <w:t>а да бъде вземана под внимание.</w:t>
      </w:r>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или до редуциране на разходи в бюджета на проекта.</w:t>
      </w:r>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A30D9B" w:rsidRPr="005E6E05" w:rsidRDefault="00C76B22"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lastRenderedPageBreak/>
        <w:drawing>
          <wp:inline distT="0" distB="0" distL="0" distR="0" wp14:anchorId="4ABE66BE" wp14:editId="05786536">
            <wp:extent cx="666750" cy="3524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 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rsidR="00A30D9B" w:rsidRPr="005E6E05" w:rsidRDefault="00A30D9B"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snapToGrid w:val="0"/>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w:t>
      </w:r>
      <w:r w:rsidR="00F64855">
        <w:rPr>
          <w:rFonts w:ascii="Arial" w:eastAsia="Calibri" w:hAnsi="Arial" w:cs="Arial"/>
          <w:noProof w:val="0"/>
          <w:snapToGrid w:val="0"/>
        </w:rPr>
        <w:t>ИСУН 2020</w:t>
      </w:r>
      <w:r w:rsidRPr="005E6E05">
        <w:rPr>
          <w:rFonts w:ascii="Arial" w:eastAsia="Calibri" w:hAnsi="Arial" w:cs="Arial"/>
          <w:noProof w:val="0"/>
          <w:snapToGrid w:val="0"/>
        </w:rPr>
        <w:t xml:space="preserve">. </w:t>
      </w:r>
    </w:p>
    <w:p w:rsidR="00A30D9B" w:rsidRPr="005E6E05" w:rsidRDefault="00C76B22"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1AAB2993" wp14:editId="3366BCF4">
            <wp:extent cx="6667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00CCFF"/>
        </w:rPr>
      </w:pPr>
      <w:bookmarkStart w:id="25" w:name="_Toc469308937"/>
      <w:r w:rsidRPr="005E6E05">
        <w:rPr>
          <w:rFonts w:ascii="Arial" w:eastAsia="Times New Roman" w:hAnsi="Arial" w:cs="Arial"/>
          <w:b/>
          <w:bCs/>
          <w:noProof w:val="0"/>
          <w:color w:val="5B9BD5"/>
        </w:rPr>
        <w:t>25. Краен срок за подаване на проектните предложения:</w:t>
      </w:r>
      <w:bookmarkEnd w:id="25"/>
    </w:p>
    <w:p w:rsidR="00A30D9B" w:rsidRPr="005E6E05" w:rsidRDefault="00A30D9B" w:rsidP="00C6371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color w:val="000000"/>
          <w:lang w:eastAsia="bg-BG"/>
        </w:rPr>
        <w:t xml:space="preserve">Настоящата процедура чрез директно предоставяне </w:t>
      </w:r>
      <w:r w:rsidR="00510614">
        <w:rPr>
          <w:rFonts w:ascii="Arial" w:eastAsia="Calibri" w:hAnsi="Arial" w:cs="Arial"/>
          <w:noProof w:val="0"/>
        </w:rPr>
        <w:t>на конкретен бенефициер</w:t>
      </w:r>
      <w:r w:rsidRPr="005E6E05">
        <w:rPr>
          <w:rFonts w:ascii="Arial" w:eastAsia="Calibri" w:hAnsi="Arial" w:cs="Arial"/>
          <w:noProof w:val="0"/>
          <w:color w:val="000000"/>
          <w:lang w:eastAsia="bg-BG"/>
        </w:rPr>
        <w:t xml:space="preserve"> по мярка 3.2 „Събиране на данни по Национална програма за събиране и управление на данни от сектор </w:t>
      </w:r>
      <w:r w:rsidRPr="005E6E05">
        <w:rPr>
          <w:rFonts w:ascii="Arial" w:eastAsia="Calibri" w:hAnsi="Arial" w:cs="Arial"/>
          <w:noProof w:val="0"/>
          <w:lang w:eastAsia="bg-BG"/>
        </w:rPr>
        <w:t xml:space="preserve">Рибарство </w:t>
      </w:r>
      <w:r w:rsidR="002E680F">
        <w:rPr>
          <w:rFonts w:ascii="Arial" w:eastAsia="Calibri" w:hAnsi="Arial" w:cs="Arial"/>
          <w:noProof w:val="0"/>
          <w:lang w:eastAsia="bg-BG"/>
        </w:rPr>
        <w:t>2017-2019</w:t>
      </w:r>
      <w:r w:rsidRPr="005E6E05">
        <w:rPr>
          <w:rFonts w:ascii="Arial" w:eastAsia="Calibri" w:hAnsi="Arial" w:cs="Arial"/>
          <w:noProof w:val="0"/>
          <w:lang w:eastAsia="bg-BG"/>
        </w:rPr>
        <w:t xml:space="preserve"> г.” е без краен срок за подаване на проектни предложения.</w:t>
      </w:r>
    </w:p>
    <w:p w:rsidR="00A30D9B" w:rsidRPr="005E6E05" w:rsidRDefault="00C76B22"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076B9A3C" wp14:editId="4608AF1C">
            <wp:extent cx="666750" cy="352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noProof w:val="0"/>
        </w:rPr>
        <w:t>По настоящата процедура конкретният бенефициер може да подаде повече от едно проектно предложение, при съобразяване с изискванията съгласно настоящите Условия за кандидатстване.</w:t>
      </w:r>
    </w:p>
    <w:p w:rsidR="00A30D9B" w:rsidRPr="005E6E05" w:rsidRDefault="00C76B22"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5632B1AB" wp14:editId="71D6C78F">
            <wp:extent cx="6667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30D9B" w:rsidRPr="005E6E05">
        <w:rPr>
          <w:rFonts w:ascii="Arial" w:eastAsia="Calibri" w:hAnsi="Arial" w:cs="Arial"/>
          <w:noProof w:val="0"/>
        </w:rPr>
        <w:t>По настоящата процедура чрез директно предоставяне на безвъзмездна финансова помощ конкретният бенефициер може да поиска разяснения по документите.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w:t>
      </w:r>
    </w:p>
    <w:p w:rsidR="00A30D9B" w:rsidRPr="005E6E05" w:rsidRDefault="00A30D9B"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A30D9B" w:rsidRPr="005E6E05" w:rsidRDefault="00A30D9B"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i/>
          <w:noProof w:val="0"/>
        </w:rPr>
      </w:pPr>
      <w:r w:rsidRPr="005E6E05">
        <w:rPr>
          <w:rFonts w:ascii="Arial" w:eastAsia="Calibri" w:hAnsi="Arial" w:cs="Arial"/>
          <w:noProof w:val="0"/>
        </w:rPr>
        <w:t xml:space="preserve">Адрес на електронна поща: </w:t>
      </w:r>
      <w:hyperlink r:id="rId12" w:history="1">
        <w:r w:rsidRPr="005E6E05">
          <w:rPr>
            <w:rFonts w:ascii="Arial" w:eastAsia="Calibri" w:hAnsi="Arial" w:cs="Arial"/>
            <w:i/>
            <w:noProof w:val="0"/>
            <w:color w:val="0563C1"/>
            <w:u w:val="single"/>
          </w:rPr>
          <w:t>pmdr@mzh.government.bg</w:t>
        </w:r>
      </w:hyperlink>
      <w:r w:rsidRPr="005E6E05">
        <w:rPr>
          <w:rFonts w:ascii="Arial" w:eastAsia="Calibri" w:hAnsi="Arial" w:cs="Arial"/>
          <w:i/>
          <w:noProof w:val="0"/>
        </w:rPr>
        <w:t>.</w:t>
      </w:r>
    </w:p>
    <w:p w:rsidR="00A30D9B" w:rsidRPr="005E6E05" w:rsidRDefault="00A30D9B" w:rsidP="00C6371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Разясненията се съобщават по реда на чл. 26, ал. 6 от Закона за управление на средствата от ЕСИФ, като се из</w:t>
      </w:r>
      <w:r w:rsidR="00510614">
        <w:rPr>
          <w:rFonts w:ascii="Arial" w:eastAsia="Calibri" w:hAnsi="Arial" w:cs="Arial"/>
          <w:noProof w:val="0"/>
        </w:rPr>
        <w:t>пращат на конкретния бенефициер</w:t>
      </w:r>
      <w:r w:rsidRPr="005E6E05">
        <w:rPr>
          <w:rFonts w:ascii="Arial" w:eastAsia="Calibri" w:hAnsi="Arial" w:cs="Arial"/>
          <w:noProof w:val="0"/>
        </w:rPr>
        <w:t xml:space="preserve"> и се публикуват на интернет страницата на Управляващия орган, на </w:t>
      </w:r>
      <w:r w:rsidR="00F64855" w:rsidRPr="00F64855">
        <w:rPr>
          <w:rFonts w:ascii="Arial" w:eastAsia="Calibri" w:hAnsi="Arial" w:cs="Arial"/>
          <w:noProof w:val="0"/>
        </w:rPr>
        <w:t>Единния информационен портал за Европейските структурни и инвестиционни фондове</w:t>
      </w:r>
      <w:r w:rsidRPr="005E6E05">
        <w:rPr>
          <w:rFonts w:ascii="Arial" w:eastAsia="Calibri" w:hAnsi="Arial" w:cs="Arial"/>
          <w:noProof w:val="0"/>
        </w:rPr>
        <w:t xml:space="preserve"> – </w:t>
      </w:r>
      <w:hyperlink r:id="rId13" w:history="1">
        <w:r w:rsidRPr="005E6E05">
          <w:rPr>
            <w:rFonts w:ascii="Arial" w:eastAsia="Calibri" w:hAnsi="Arial" w:cs="Arial"/>
            <w:i/>
            <w:noProof w:val="0"/>
            <w:color w:val="0563C1"/>
            <w:u w:val="single"/>
          </w:rPr>
          <w:t>www.eufunds.bg</w:t>
        </w:r>
      </w:hyperlink>
      <w:r w:rsidRPr="005E6E05">
        <w:rPr>
          <w:rFonts w:ascii="Arial" w:eastAsia="Calibri" w:hAnsi="Arial" w:cs="Arial"/>
          <w:noProof w:val="0"/>
        </w:rPr>
        <w:t xml:space="preserve">, както и в </w:t>
      </w:r>
      <w:r w:rsidR="00F64855" w:rsidRPr="00F64855">
        <w:rPr>
          <w:rFonts w:ascii="Arial" w:eastAsia="Calibri" w:hAnsi="Arial" w:cs="Arial"/>
          <w:noProof w:val="0"/>
        </w:rPr>
        <w:t>Информационната система за управление и наблюдение (</w:t>
      </w:r>
      <w:r w:rsidR="00F64855">
        <w:rPr>
          <w:rFonts w:ascii="Arial" w:eastAsia="Calibri" w:hAnsi="Arial" w:cs="Arial"/>
          <w:noProof w:val="0"/>
        </w:rPr>
        <w:t>ИСУН 2020</w:t>
      </w:r>
      <w:r w:rsidR="00F64855" w:rsidRPr="00F64855">
        <w:rPr>
          <w:rFonts w:ascii="Arial" w:eastAsia="Calibri" w:hAnsi="Arial" w:cs="Arial"/>
          <w:noProof w:val="0"/>
        </w:rPr>
        <w:t>)</w:t>
      </w:r>
      <w:r w:rsidRPr="005E6E05">
        <w:rPr>
          <w:rFonts w:ascii="Arial" w:eastAsia="Calibri" w:hAnsi="Arial" w:cs="Arial"/>
          <w:noProof w:val="0"/>
        </w:rPr>
        <w:t xml:space="preserve"> в 10-дневен срок от получаване на искането.</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26" w:name="_Toc469308938"/>
      <w:r w:rsidRPr="005E6E05">
        <w:rPr>
          <w:rFonts w:ascii="Arial" w:eastAsia="Times New Roman" w:hAnsi="Arial" w:cs="Arial"/>
          <w:b/>
          <w:bCs/>
          <w:noProof w:val="0"/>
          <w:color w:val="5B9BD5"/>
        </w:rPr>
        <w:t>26. Адрес за подаване на проектните предложения/концепциите за проектни предложения:</w:t>
      </w:r>
      <w:bookmarkEnd w:id="26"/>
    </w:p>
    <w:p w:rsidR="00A30D9B" w:rsidRPr="005E6E05" w:rsidRDefault="00A30D9B" w:rsidP="00510614">
      <w:pPr>
        <w:pBdr>
          <w:top w:val="single" w:sz="4" w:space="1" w:color="auto"/>
          <w:left w:val="single" w:sz="4" w:space="4" w:color="auto"/>
          <w:bottom w:val="single" w:sz="4" w:space="0" w:color="auto"/>
          <w:right w:val="single" w:sz="4" w:space="4" w:color="auto"/>
        </w:pBdr>
        <w:tabs>
          <w:tab w:val="left" w:pos="-180"/>
        </w:tabs>
        <w:spacing w:before="120" w:after="120" w:line="240" w:lineRule="auto"/>
        <w:jc w:val="both"/>
        <w:rPr>
          <w:rFonts w:ascii="Arial" w:eastAsia="Calibri" w:hAnsi="Arial" w:cs="Arial"/>
          <w:noProof w:val="0"/>
        </w:rPr>
      </w:pPr>
      <w:r w:rsidRPr="005E6E05">
        <w:rPr>
          <w:rFonts w:ascii="Arial" w:eastAsia="Calibri" w:hAnsi="Arial" w:cs="Arial"/>
          <w:noProof w:val="0"/>
        </w:rPr>
        <w:t xml:space="preserve">Проектните предложения по настоящата процедура се подават по изцяло електронен път чрез </w:t>
      </w:r>
      <w:r w:rsidR="00F64855">
        <w:rPr>
          <w:rFonts w:ascii="Arial" w:eastAsia="Calibri" w:hAnsi="Arial" w:cs="Arial"/>
          <w:noProof w:val="0"/>
        </w:rPr>
        <w:t>ИСУН 2020</w:t>
      </w:r>
      <w:r w:rsidRPr="005E6E05">
        <w:rPr>
          <w:rFonts w:ascii="Arial" w:eastAsia="Calibri" w:hAnsi="Arial" w:cs="Arial"/>
          <w:noProof w:val="0"/>
        </w:rPr>
        <w:t xml:space="preserve"> на следния интернет адрес: </w:t>
      </w:r>
      <w:hyperlink r:id="rId14" w:history="1">
        <w:r w:rsidRPr="005E6E05">
          <w:rPr>
            <w:rFonts w:ascii="Arial" w:eastAsia="Calibri" w:hAnsi="Arial" w:cs="Arial"/>
            <w:i/>
            <w:noProof w:val="0"/>
            <w:color w:val="0563C1"/>
            <w:u w:val="single"/>
          </w:rPr>
          <w:t>https://eumis2020.government.bg</w:t>
        </w:r>
      </w:hyperlink>
      <w:r w:rsidRPr="005E6E05">
        <w:rPr>
          <w:rFonts w:ascii="Arial" w:eastAsia="Calibri" w:hAnsi="Arial" w:cs="Arial"/>
          <w:i/>
          <w:noProof w:val="0"/>
        </w:rPr>
        <w:t>.</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27" w:name="_Toc442351592"/>
      <w:bookmarkStart w:id="28" w:name="_Toc469308939"/>
      <w:r w:rsidRPr="005E6E05">
        <w:rPr>
          <w:rFonts w:ascii="Arial" w:eastAsia="Times New Roman" w:hAnsi="Arial" w:cs="Arial"/>
          <w:b/>
          <w:bCs/>
          <w:noProof w:val="0"/>
          <w:color w:val="5B9BD5"/>
        </w:rPr>
        <w:lastRenderedPageBreak/>
        <w:t>27. Допълнителна информация:</w:t>
      </w:r>
      <w:bookmarkEnd w:id="27"/>
      <w:bookmarkEnd w:id="28"/>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При наличие на положителен резултат от оценяването, в едноседмичен срок от приключване на оценяването Ръководителят на управляващия орган (РУО) взема решение за предоставянето на безвъзмездна финансова помощ за одобреното проектно предложение. Решението на РУО се обективира в административен договор за предоставяне на безвъзмездна финансова</w:t>
      </w:r>
      <w:r w:rsidR="00510614">
        <w:rPr>
          <w:rFonts w:ascii="Arial" w:eastAsia="Calibri" w:hAnsi="Arial" w:cs="Arial"/>
          <w:noProof w:val="0"/>
        </w:rPr>
        <w:t xml:space="preserve"> помощ на конкретния бенефициер</w:t>
      </w:r>
      <w:r w:rsidRPr="005E6E05">
        <w:rPr>
          <w:rFonts w:ascii="Arial" w:eastAsia="Calibri" w:hAnsi="Arial" w:cs="Arial"/>
          <w:noProof w:val="0"/>
        </w:rPr>
        <w:t xml:space="preserve">. </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Ръководителят на УО прекратява процедура чрез директно предоставяне на БФП:</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 когато проектното предложение се оттегли;</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 п</w:t>
      </w:r>
      <w:r w:rsidR="007E4737">
        <w:rPr>
          <w:rFonts w:ascii="Arial" w:eastAsia="Calibri" w:hAnsi="Arial" w:cs="Arial"/>
          <w:noProof w:val="0"/>
        </w:rPr>
        <w:t xml:space="preserve">ри спиране на финансирането по </w:t>
      </w:r>
      <w:r w:rsidRPr="005E6E05">
        <w:rPr>
          <w:rFonts w:ascii="Arial" w:eastAsia="Calibri" w:hAnsi="Arial" w:cs="Arial"/>
          <w:noProof w:val="0"/>
        </w:rPr>
        <w:t>програмата или по част от нея.</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 xml:space="preserve">Извън горните случаи, решение за прекратяване на процедурата чрез директно предоставяне може да се вземе и в случай, че конкретният бенефициер не отстрани в срок нередовност, непълнота и/или несъответствие с изискванията. </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color w:val="000000"/>
          <w:lang w:eastAsia="bg-BG"/>
        </w:rPr>
        <w:t>Съгласно чл. 46, ал. 3 от ЗУСЕСИФ, ръководителят на управляващия орган може да прекрати приемането на проектни предложения и в случай че общата стойност на одобрените проекти надхвърля финансовия ресурс по процедурата.</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При наличие на положителен резултат от оценяването, в писменото уведом</w:t>
      </w:r>
      <w:r w:rsidR="00510614">
        <w:rPr>
          <w:rFonts w:ascii="Arial" w:eastAsia="Calibri" w:hAnsi="Arial" w:cs="Arial"/>
          <w:noProof w:val="0"/>
        </w:rPr>
        <w:t>ление към конкретния бенефициер</w:t>
      </w:r>
      <w:r w:rsidRPr="005E6E05">
        <w:rPr>
          <w:rFonts w:ascii="Arial" w:eastAsia="Calibri" w:hAnsi="Arial" w:cs="Arial"/>
          <w:noProof w:val="0"/>
        </w:rPr>
        <w:t xml:space="preserve"> Управляващият орган го информира за необходимостта от представяне на следните документи: </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1. Заявление за профил за достъп на ръководител на бенефи</w:t>
      </w:r>
      <w:r w:rsidR="00510614">
        <w:rPr>
          <w:rFonts w:ascii="Arial" w:eastAsia="Calibri" w:hAnsi="Arial" w:cs="Arial"/>
          <w:noProof w:val="0"/>
        </w:rPr>
        <w:t>циер</w:t>
      </w:r>
      <w:r w:rsidRPr="005E6E05">
        <w:rPr>
          <w:rFonts w:ascii="Arial" w:eastAsia="Calibri" w:hAnsi="Arial" w:cs="Arial"/>
          <w:noProof w:val="0"/>
        </w:rPr>
        <w:t xml:space="preserve">а до </w:t>
      </w:r>
      <w:r w:rsidR="00F64855">
        <w:rPr>
          <w:rFonts w:ascii="Arial" w:eastAsia="Calibri" w:hAnsi="Arial" w:cs="Arial"/>
          <w:noProof w:val="0"/>
        </w:rPr>
        <w:t>ИСУН 2020</w:t>
      </w:r>
      <w:r w:rsidRPr="005E6E05">
        <w:rPr>
          <w:rFonts w:ascii="Arial" w:eastAsia="Calibri" w:hAnsi="Arial" w:cs="Arial"/>
          <w:noProof w:val="0"/>
        </w:rPr>
        <w:t xml:space="preserve"> (Приложение </w:t>
      </w:r>
      <w:r w:rsidRPr="005E6E05">
        <w:rPr>
          <w:rFonts w:ascii="Arial" w:eastAsia="Calibri" w:hAnsi="Arial" w:cs="Arial"/>
          <w:noProof w:val="0"/>
          <w:color w:val="000000"/>
          <w:lang w:eastAsia="bg-BG"/>
        </w:rPr>
        <w:t>№ 6</w:t>
      </w:r>
      <w:r w:rsidRPr="005E6E05">
        <w:rPr>
          <w:rFonts w:ascii="Arial" w:eastAsia="Calibri" w:hAnsi="Arial" w:cs="Arial"/>
          <w:noProof w:val="0"/>
        </w:rPr>
        <w:t xml:space="preserve"> към Условията за изпълнение) и/или Заявление за профил за достъ</w:t>
      </w:r>
      <w:r w:rsidR="00510614">
        <w:rPr>
          <w:rFonts w:ascii="Arial" w:eastAsia="Calibri" w:hAnsi="Arial" w:cs="Arial"/>
          <w:noProof w:val="0"/>
        </w:rPr>
        <w:t>п на оправомощени от бенефициер</w:t>
      </w:r>
      <w:r w:rsidRPr="005E6E05">
        <w:rPr>
          <w:rFonts w:ascii="Arial" w:eastAsia="Calibri" w:hAnsi="Arial" w:cs="Arial"/>
          <w:noProof w:val="0"/>
        </w:rPr>
        <w:t xml:space="preserve">а лица до </w:t>
      </w:r>
      <w:r w:rsidR="00F64855">
        <w:rPr>
          <w:rFonts w:ascii="Arial" w:eastAsia="Calibri" w:hAnsi="Arial" w:cs="Arial"/>
          <w:noProof w:val="0"/>
        </w:rPr>
        <w:t>ИСУН 2020</w:t>
      </w:r>
      <w:r w:rsidRPr="005E6E05">
        <w:rPr>
          <w:rFonts w:ascii="Arial" w:eastAsia="Calibri" w:hAnsi="Arial" w:cs="Arial"/>
          <w:noProof w:val="0"/>
        </w:rPr>
        <w:t xml:space="preserve"> (Приложение </w:t>
      </w:r>
      <w:r w:rsidRPr="005E6E05">
        <w:rPr>
          <w:rFonts w:ascii="Arial" w:eastAsia="Calibri" w:hAnsi="Arial" w:cs="Arial"/>
          <w:noProof w:val="0"/>
          <w:color w:val="000000"/>
          <w:lang w:eastAsia="bg-BG"/>
        </w:rPr>
        <w:t>№ 7</w:t>
      </w:r>
      <w:r w:rsidRPr="005E6E05">
        <w:rPr>
          <w:rFonts w:ascii="Arial" w:eastAsia="Calibri" w:hAnsi="Arial" w:cs="Arial"/>
          <w:noProof w:val="0"/>
        </w:rPr>
        <w:t xml:space="preserve"> към Условията за изпълнение) – подписано от законния представител на кандидата. </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 xml:space="preserve">2. Декларация за нередности (Приложение </w:t>
      </w:r>
      <w:r w:rsidRPr="005E6E05">
        <w:rPr>
          <w:rFonts w:ascii="Arial" w:eastAsia="Calibri" w:hAnsi="Arial" w:cs="Arial"/>
          <w:noProof w:val="0"/>
          <w:color w:val="000000"/>
          <w:lang w:eastAsia="bg-BG"/>
        </w:rPr>
        <w:t>№ 8</w:t>
      </w:r>
      <w:r w:rsidRPr="005E6E05">
        <w:rPr>
          <w:rFonts w:ascii="Arial" w:eastAsia="Calibri" w:hAnsi="Arial" w:cs="Arial"/>
          <w:noProof w:val="0"/>
        </w:rPr>
        <w:t xml:space="preserve"> към Условията за изпълнение). </w:t>
      </w:r>
    </w:p>
    <w:p w:rsidR="00A30D9B" w:rsidRPr="005E6E05" w:rsidRDefault="00A30D9B" w:rsidP="00510614">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rPr>
      </w:pPr>
      <w:r w:rsidRPr="005E6E05">
        <w:rPr>
          <w:rFonts w:ascii="Arial" w:eastAsia="Calibri" w:hAnsi="Arial" w:cs="Arial"/>
          <w:noProof w:val="0"/>
        </w:rPr>
        <w:t>Уведомя</w:t>
      </w:r>
      <w:r w:rsidR="00510614">
        <w:rPr>
          <w:rFonts w:ascii="Arial" w:eastAsia="Calibri" w:hAnsi="Arial" w:cs="Arial"/>
          <w:noProof w:val="0"/>
        </w:rPr>
        <w:t>ването на конкретния бенефициер</w:t>
      </w:r>
      <w:r w:rsidRPr="005E6E05">
        <w:rPr>
          <w:rFonts w:ascii="Arial" w:eastAsia="Calibri" w:hAnsi="Arial" w:cs="Arial"/>
          <w:noProof w:val="0"/>
        </w:rPr>
        <w:t xml:space="preserve"> за сключване на административния договор за директно предоставяне на безвъзмездна финансова помощ се извършва писмено. </w:t>
      </w:r>
    </w:p>
    <w:p w:rsidR="00A30D9B" w:rsidRPr="005E6E05" w:rsidRDefault="00A30D9B" w:rsidP="00510614">
      <w:pPr>
        <w:keepNext/>
        <w:keepLines/>
        <w:tabs>
          <w:tab w:val="left" w:pos="-180"/>
        </w:tabs>
        <w:spacing w:before="120" w:after="120" w:line="240" w:lineRule="auto"/>
        <w:jc w:val="both"/>
        <w:rPr>
          <w:rFonts w:ascii="Arial" w:eastAsia="Times New Roman" w:hAnsi="Arial" w:cs="Arial"/>
          <w:b/>
          <w:bCs/>
          <w:noProof w:val="0"/>
          <w:color w:val="5B9BD5"/>
        </w:rPr>
      </w:pPr>
      <w:bookmarkStart w:id="29" w:name="_Toc469308940"/>
      <w:r w:rsidRPr="005E6E05">
        <w:rPr>
          <w:rFonts w:ascii="Arial" w:eastAsia="Times New Roman" w:hAnsi="Arial" w:cs="Arial"/>
          <w:b/>
          <w:bCs/>
          <w:noProof w:val="0"/>
          <w:color w:val="5B9BD5"/>
        </w:rPr>
        <w:t>28. Приложения към Условията за кандидатстване:</w:t>
      </w:r>
      <w:bookmarkEnd w:id="29"/>
    </w:p>
    <w:p w:rsidR="00A30D9B" w:rsidRPr="005E6E05" w:rsidRDefault="00C76B22"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Приложение № 1 - </w:t>
      </w:r>
      <w:r w:rsidR="00A30D9B" w:rsidRPr="005E6E05">
        <w:rPr>
          <w:rFonts w:ascii="Arial" w:eastAsia="Calibri" w:hAnsi="Arial" w:cs="Arial"/>
          <w:noProof w:val="0"/>
        </w:rPr>
        <w:t>Указания за попълване на електронен Формуляр за кандидатстване;</w:t>
      </w:r>
    </w:p>
    <w:p w:rsidR="00A30D9B" w:rsidRPr="005E6E05" w:rsidRDefault="00C76B22" w:rsidP="0051061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 xml:space="preserve">Приложение № 2 - </w:t>
      </w:r>
      <w:r w:rsidR="00A30D9B" w:rsidRPr="005E6E05">
        <w:rPr>
          <w:rFonts w:ascii="Arial" w:eastAsia="Calibri" w:hAnsi="Arial" w:cs="Arial"/>
          <w:noProof w:val="0"/>
        </w:rPr>
        <w:t xml:space="preserve">Указания за условията и реда за подаване на проектни предложения и тяхната оценка по електронен път чрез </w:t>
      </w:r>
      <w:r w:rsidR="00B25A04" w:rsidRPr="00B25A04">
        <w:rPr>
          <w:rFonts w:ascii="Arial" w:eastAsia="Calibri" w:hAnsi="Arial" w:cs="Arial"/>
          <w:noProof w:val="0"/>
        </w:rPr>
        <w:t>Информационната система за управление и наблюдение (ИСУН 2020)</w:t>
      </w:r>
      <w:r w:rsidR="00A30D9B" w:rsidRPr="005E6E05">
        <w:rPr>
          <w:rFonts w:ascii="Arial" w:eastAsia="Calibri" w:hAnsi="Arial" w:cs="Arial"/>
          <w:noProof w:val="0"/>
        </w:rPr>
        <w:t>, утвърдени от заместник министър-председателя по европейските фондове и икономическата политика;</w:t>
      </w:r>
    </w:p>
    <w:p w:rsidR="00FA6AEA" w:rsidRPr="002B2D0E" w:rsidRDefault="00A30D9B" w:rsidP="002B2D0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noProof w:val="0"/>
          <w:lang w:val="en-US"/>
        </w:rPr>
      </w:pPr>
      <w:r w:rsidRPr="005E6E05">
        <w:rPr>
          <w:rFonts w:ascii="Arial" w:eastAsia="Calibri" w:hAnsi="Arial" w:cs="Arial"/>
          <w:noProof w:val="0"/>
        </w:rPr>
        <w:t>Приложение № 3 - Критерии и методология за оценка на проектните предложения.</w:t>
      </w:r>
    </w:p>
    <w:sectPr w:rsidR="00FA6AEA" w:rsidRPr="002B2D0E" w:rsidSect="00E163EC">
      <w:footerReference w:type="default" r:id="rId15"/>
      <w:headerReference w:type="first" r:id="rId16"/>
      <w:pgSz w:w="12240" w:h="15840"/>
      <w:pgMar w:top="1440" w:right="1170" w:bottom="1170" w:left="1440"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650" w:rsidRDefault="00CD5650" w:rsidP="00BE1440">
      <w:pPr>
        <w:spacing w:after="0" w:line="240" w:lineRule="auto"/>
      </w:pPr>
      <w:r>
        <w:separator/>
      </w:r>
    </w:p>
  </w:endnote>
  <w:endnote w:type="continuationSeparator" w:id="0">
    <w:p w:rsidR="00CD5650" w:rsidRDefault="00CD5650"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420380261"/>
      <w:docPartObj>
        <w:docPartGallery w:val="Page Numbers (Bottom of Page)"/>
        <w:docPartUnique/>
      </w:docPartObj>
    </w:sdtPr>
    <w:sdtEndPr/>
    <w:sdtContent>
      <w:sdt>
        <w:sdtPr>
          <w:rPr>
            <w:lang w:val="en-US"/>
          </w:rPr>
          <w:id w:val="860082579"/>
          <w:docPartObj>
            <w:docPartGallery w:val="Page Numbers (Top of Page)"/>
            <w:docPartUnique/>
          </w:docPartObj>
        </w:sdtPr>
        <w:sdtEndPr/>
        <w:sdtContent>
          <w:p w:rsidR="00F56735" w:rsidRPr="00C16B34" w:rsidRDefault="00F56735" w:rsidP="00295FCA">
            <w:pPr>
              <w:pStyle w:val="Footer"/>
              <w:tabs>
                <w:tab w:val="clear" w:pos="4536"/>
                <w:tab w:val="clear" w:pos="9072"/>
              </w:tabs>
              <w:jc w:val="right"/>
              <w:rPr>
                <w:lang w:val="en-US"/>
              </w:rPr>
            </w:pPr>
            <w:r w:rsidRPr="00C16B34">
              <w:rPr>
                <w:rFonts w:ascii="Arial" w:hAnsi="Arial" w:cs="Arial"/>
                <w:sz w:val="12"/>
                <w:szCs w:val="12"/>
                <w:lang w:val="en-US"/>
              </w:rPr>
              <w:t xml:space="preserve">Page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PAGE </w:instrText>
            </w:r>
            <w:r w:rsidRPr="00C16B34">
              <w:rPr>
                <w:rFonts w:ascii="Arial" w:hAnsi="Arial" w:cs="Arial"/>
                <w:bCs/>
                <w:sz w:val="12"/>
                <w:szCs w:val="12"/>
                <w:lang w:val="en-US"/>
              </w:rPr>
              <w:fldChar w:fldCharType="separate"/>
            </w:r>
            <w:r w:rsidR="00C32FDF">
              <w:rPr>
                <w:rFonts w:ascii="Arial" w:hAnsi="Arial" w:cs="Arial"/>
                <w:bCs/>
                <w:noProof/>
                <w:sz w:val="12"/>
                <w:szCs w:val="12"/>
                <w:lang w:val="en-US"/>
              </w:rPr>
              <w:t>15</w:t>
            </w:r>
            <w:r w:rsidRPr="00C16B34">
              <w:rPr>
                <w:rFonts w:ascii="Arial" w:hAnsi="Arial" w:cs="Arial"/>
                <w:bCs/>
                <w:sz w:val="12"/>
                <w:szCs w:val="12"/>
                <w:lang w:val="en-US"/>
              </w:rPr>
              <w:fldChar w:fldCharType="end"/>
            </w:r>
            <w:r w:rsidRPr="00C16B34">
              <w:rPr>
                <w:rFonts w:ascii="Arial" w:hAnsi="Arial" w:cs="Arial"/>
                <w:sz w:val="12"/>
                <w:szCs w:val="12"/>
                <w:lang w:val="en-US"/>
              </w:rPr>
              <w:t xml:space="preserve"> of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NUMPAGES  </w:instrText>
            </w:r>
            <w:r w:rsidRPr="00C16B34">
              <w:rPr>
                <w:rFonts w:ascii="Arial" w:hAnsi="Arial" w:cs="Arial"/>
                <w:bCs/>
                <w:sz w:val="12"/>
                <w:szCs w:val="12"/>
                <w:lang w:val="en-US"/>
              </w:rPr>
              <w:fldChar w:fldCharType="separate"/>
            </w:r>
            <w:r w:rsidR="00C32FDF">
              <w:rPr>
                <w:rFonts w:ascii="Arial" w:hAnsi="Arial" w:cs="Arial"/>
                <w:bCs/>
                <w:noProof/>
                <w:sz w:val="12"/>
                <w:szCs w:val="12"/>
                <w:lang w:val="en-US"/>
              </w:rPr>
              <w:t>15</w:t>
            </w:r>
            <w:r w:rsidRPr="00C16B34">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650" w:rsidRDefault="00CD5650" w:rsidP="00BE1440">
      <w:pPr>
        <w:spacing w:after="0" w:line="240" w:lineRule="auto"/>
      </w:pPr>
      <w:r>
        <w:separator/>
      </w:r>
    </w:p>
  </w:footnote>
  <w:footnote w:type="continuationSeparator" w:id="0">
    <w:p w:rsidR="00CD5650" w:rsidRDefault="00CD5650" w:rsidP="00BE1440">
      <w:pPr>
        <w:spacing w:after="0" w:line="240" w:lineRule="auto"/>
      </w:pPr>
      <w:r>
        <w:continuationSeparator/>
      </w:r>
    </w:p>
  </w:footnote>
  <w:footnote w:id="1">
    <w:p w:rsidR="00A30D9B" w:rsidRPr="005E6E05" w:rsidRDefault="00A30D9B" w:rsidP="00A30D9B">
      <w:pPr>
        <w:pStyle w:val="FootnoteText"/>
        <w:rPr>
          <w:rFonts w:ascii="Arial" w:hAnsi="Arial" w:cs="Arial"/>
          <w:i/>
          <w:sz w:val="16"/>
          <w:szCs w:val="16"/>
          <w:lang w:val="bg-BG"/>
        </w:rPr>
      </w:pPr>
      <w:r w:rsidRPr="005E6E05">
        <w:rPr>
          <w:rStyle w:val="FootnoteReference"/>
          <w:rFonts w:ascii="Arial" w:hAnsi="Arial" w:cs="Arial"/>
          <w:sz w:val="16"/>
          <w:szCs w:val="16"/>
          <w:lang w:val="bg-BG"/>
        </w:rPr>
        <w:footnoteRef/>
      </w:r>
      <w:r w:rsidRPr="005E6E05">
        <w:rPr>
          <w:rFonts w:ascii="Arial" w:hAnsi="Arial" w:cs="Arial"/>
          <w:sz w:val="16"/>
          <w:szCs w:val="16"/>
          <w:lang w:val="bg-BG"/>
        </w:rPr>
        <w:t xml:space="preserve"> Ръководството може да бъде намерено на следния интернет адрес: </w:t>
      </w:r>
      <w:hyperlink r:id="rId1" w:history="1">
        <w:r w:rsidRPr="005E6E05">
          <w:rPr>
            <w:rStyle w:val="Hyperlink"/>
            <w:rFonts w:ascii="Arial" w:hAnsi="Arial" w:cs="Arial"/>
            <w:i/>
            <w:sz w:val="16"/>
            <w:szCs w:val="16"/>
            <w:lang w:val="bg-BG"/>
          </w:rPr>
          <w:t>https://eumis2020.government.bg/docs/guide.pdf</w:t>
        </w:r>
      </w:hyperlink>
    </w:p>
    <w:p w:rsidR="00A30D9B" w:rsidRDefault="00A30D9B" w:rsidP="00A30D9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9" w:type="dxa"/>
      <w:jc w:val="center"/>
      <w:tblInd w:w="1022" w:type="dxa"/>
      <w:tblLook w:val="04A0" w:firstRow="1" w:lastRow="0" w:firstColumn="1" w:lastColumn="0" w:noHBand="0" w:noVBand="1"/>
    </w:tblPr>
    <w:tblGrid>
      <w:gridCol w:w="2730"/>
      <w:gridCol w:w="3747"/>
      <w:gridCol w:w="2232"/>
    </w:tblGrid>
    <w:tr w:rsidR="00F56735" w:rsidRPr="00FF2A9A" w:rsidTr="00FF2A9A">
      <w:trPr>
        <w:jc w:val="center"/>
      </w:trPr>
      <w:tc>
        <w:tcPr>
          <w:tcW w:w="2839" w:type="dxa"/>
          <w:shd w:val="clear" w:color="auto" w:fill="auto"/>
        </w:tcPr>
        <w:p w:rsidR="00F56735" w:rsidRPr="00FF2A9A" w:rsidRDefault="00F56735" w:rsidP="00FF2A9A">
          <w:pPr>
            <w:spacing w:after="0" w:line="240" w:lineRule="auto"/>
            <w:jc w:val="center"/>
            <w:rPr>
              <w:rFonts w:ascii="Calibri" w:eastAsia="Calibri" w:hAnsi="Calibri" w:cs="Times New Roman"/>
            </w:rPr>
          </w:pPr>
          <w:r>
            <w:rPr>
              <w:rFonts w:ascii="Calibri" w:eastAsia="Calibri" w:hAnsi="Calibri" w:cs="Times New Roman"/>
              <w:lang w:val="en-US"/>
            </w:rPr>
            <w:drawing>
              <wp:inline distT="0" distB="0" distL="0" distR="0" wp14:anchorId="1599BB5C" wp14:editId="45B575DD">
                <wp:extent cx="1041400" cy="723265"/>
                <wp:effectExtent l="0" t="0" r="635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723265"/>
                        </a:xfrm>
                        <a:prstGeom prst="rect">
                          <a:avLst/>
                        </a:prstGeom>
                        <a:noFill/>
                        <a:ln>
                          <a:noFill/>
                        </a:ln>
                      </pic:spPr>
                    </pic:pic>
                  </a:graphicData>
                </a:graphic>
              </wp:inline>
            </w:drawing>
          </w:r>
        </w:p>
        <w:p w:rsidR="00F56735" w:rsidRPr="00FF2A9A" w:rsidRDefault="00F56735" w:rsidP="00FF2A9A">
          <w:pPr>
            <w:spacing w:after="0" w:line="240" w:lineRule="auto"/>
            <w:jc w:val="center"/>
            <w:rPr>
              <w:rFonts w:ascii="Candara" w:eastAsia="Calibri" w:hAnsi="Candara" w:cs="Candara"/>
              <w:b/>
              <w:bCs/>
              <w:kern w:val="24"/>
              <w:sz w:val="16"/>
              <w:szCs w:val="16"/>
              <w:lang w:val="ru-RU"/>
            </w:rPr>
          </w:pPr>
          <w:r w:rsidRPr="00FF2A9A">
            <w:rPr>
              <w:rFonts w:ascii="Candara" w:eastAsia="Calibri" w:hAnsi="Candara" w:cs="Candara"/>
              <w:b/>
              <w:bCs/>
              <w:kern w:val="24"/>
              <w:sz w:val="16"/>
              <w:szCs w:val="16"/>
              <w:lang w:val="ru-RU"/>
            </w:rPr>
            <w:t>ЕВРОПЕЙСКИ СЪЮЗ</w:t>
          </w:r>
        </w:p>
        <w:p w:rsidR="00F56735" w:rsidRPr="00FF2A9A" w:rsidRDefault="00F56735" w:rsidP="00FF2A9A">
          <w:pPr>
            <w:spacing w:after="0" w:line="240" w:lineRule="auto"/>
            <w:jc w:val="center"/>
            <w:rPr>
              <w:rFonts w:ascii="Candara" w:eastAsia="Calibri" w:hAnsi="Candara" w:cs="Candara"/>
              <w:kern w:val="24"/>
              <w:sz w:val="16"/>
              <w:szCs w:val="16"/>
              <w:lang w:val="ru-RU"/>
            </w:rPr>
          </w:pPr>
          <w:r w:rsidRPr="00FF2A9A">
            <w:rPr>
              <w:rFonts w:ascii="Candara" w:eastAsia="Calibri" w:hAnsi="Candara" w:cs="Candara"/>
              <w:kern w:val="24"/>
              <w:sz w:val="16"/>
              <w:szCs w:val="16"/>
              <w:lang w:val="ru-RU"/>
            </w:rPr>
            <w:t>ЕВРОПЕЙСКИ ФОНД ЗА</w:t>
          </w:r>
        </w:p>
        <w:p w:rsidR="00F56735" w:rsidRPr="00FF2A9A" w:rsidRDefault="00F56735" w:rsidP="00FF2A9A">
          <w:pPr>
            <w:spacing w:after="0" w:line="240" w:lineRule="auto"/>
            <w:jc w:val="center"/>
            <w:rPr>
              <w:rFonts w:ascii="Calibri" w:eastAsia="Calibri" w:hAnsi="Calibri" w:cs="Times New Roman"/>
            </w:rPr>
          </w:pPr>
          <w:r w:rsidRPr="00FF2A9A">
            <w:rPr>
              <w:rFonts w:ascii="Candara" w:eastAsia="Calibri" w:hAnsi="Candara" w:cs="Candara"/>
              <w:kern w:val="24"/>
              <w:sz w:val="16"/>
              <w:szCs w:val="16"/>
              <w:lang w:val="ru-RU"/>
            </w:rPr>
            <w:t>МОРСКО ДЕЛО И РИБАРСТВО</w:t>
          </w:r>
        </w:p>
      </w:tc>
      <w:tc>
        <w:tcPr>
          <w:tcW w:w="3880" w:type="dxa"/>
          <w:shd w:val="clear" w:color="auto" w:fill="auto"/>
        </w:tcPr>
        <w:p w:rsidR="00F56735" w:rsidRPr="00FF2A9A" w:rsidRDefault="00F56735" w:rsidP="00FF2A9A">
          <w:pPr>
            <w:spacing w:after="0" w:line="240" w:lineRule="auto"/>
            <w:jc w:val="center"/>
            <w:rPr>
              <w:rFonts w:ascii="Calibri" w:eastAsia="Calibri" w:hAnsi="Calibri" w:cs="Times New Roman"/>
            </w:rPr>
          </w:pPr>
          <w:r>
            <w:rPr>
              <w:rFonts w:ascii="Calibri" w:eastAsia="Calibri" w:hAnsi="Calibri" w:cs="Times New Roman"/>
              <w:lang w:val="en-US"/>
            </w:rPr>
            <w:drawing>
              <wp:inline distT="0" distB="0" distL="0" distR="0" wp14:anchorId="5D777706" wp14:editId="4B1E15EB">
                <wp:extent cx="1566545" cy="8509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6545" cy="850900"/>
                        </a:xfrm>
                        <a:prstGeom prst="rect">
                          <a:avLst/>
                        </a:prstGeom>
                        <a:noFill/>
                        <a:ln>
                          <a:noFill/>
                        </a:ln>
                      </pic:spPr>
                    </pic:pic>
                  </a:graphicData>
                </a:graphic>
              </wp:inline>
            </w:drawing>
          </w:r>
        </w:p>
        <w:p w:rsidR="00F56735" w:rsidRPr="00FF2A9A" w:rsidRDefault="00F56735" w:rsidP="00FF2A9A">
          <w:pPr>
            <w:spacing w:after="0" w:line="259" w:lineRule="auto"/>
            <w:jc w:val="center"/>
            <w:textAlignment w:val="baseline"/>
            <w:rPr>
              <w:rFonts w:ascii="Calibri" w:eastAsia="Calibri" w:hAnsi="Calibri" w:cs="Calibri"/>
              <w:noProof w:val="0"/>
              <w:sz w:val="16"/>
              <w:szCs w:val="16"/>
            </w:rPr>
          </w:pPr>
          <w:r w:rsidRPr="00FF2A9A">
            <w:rPr>
              <w:rFonts w:ascii="Candara" w:eastAsia="Calibri" w:hAnsi="Candara" w:cs="Candara"/>
              <w:noProof w:val="0"/>
              <w:color w:val="000000"/>
              <w:kern w:val="24"/>
              <w:sz w:val="16"/>
              <w:szCs w:val="16"/>
            </w:rPr>
            <w:t>МИНИСТЕРСТВО НА ЗЕМЕДЕЛИЕТО</w:t>
          </w:r>
        </w:p>
        <w:p w:rsidR="00F56735" w:rsidRPr="00FF2A9A" w:rsidRDefault="00F56735" w:rsidP="00FF2A9A">
          <w:pPr>
            <w:spacing w:after="160" w:line="259" w:lineRule="auto"/>
            <w:jc w:val="center"/>
            <w:rPr>
              <w:rFonts w:ascii="Candara" w:eastAsia="Calibri" w:hAnsi="Candara" w:cs="Calibri"/>
              <w:noProof w:val="0"/>
              <w:sz w:val="18"/>
              <w:szCs w:val="18"/>
            </w:rPr>
          </w:pPr>
          <w:r w:rsidRPr="00FF2A9A">
            <w:rPr>
              <w:rFonts w:ascii="Candara" w:eastAsia="Calibri" w:hAnsi="Candara" w:cs="Calibri"/>
              <w:noProof w:val="0"/>
              <w:sz w:val="16"/>
              <w:szCs w:val="16"/>
            </w:rPr>
            <w:t>НА РЕПУБЛИКА БЪЛГАРИЯ</w:t>
          </w:r>
        </w:p>
      </w:tc>
      <w:tc>
        <w:tcPr>
          <w:tcW w:w="1990" w:type="dxa"/>
          <w:shd w:val="clear" w:color="auto" w:fill="auto"/>
        </w:tcPr>
        <w:p w:rsidR="00F56735" w:rsidRPr="00FF2A9A" w:rsidRDefault="00F56735" w:rsidP="00FF2A9A">
          <w:pPr>
            <w:spacing w:after="0" w:line="240" w:lineRule="auto"/>
            <w:jc w:val="center"/>
            <w:rPr>
              <w:rFonts w:ascii="Arial" w:eastAsia="Calibri" w:hAnsi="Arial" w:cs="Arial"/>
            </w:rPr>
          </w:pPr>
          <w:r>
            <w:rPr>
              <w:rFonts w:ascii="Arial" w:eastAsia="Calibri" w:hAnsi="Arial" w:cs="Arial"/>
              <w:lang w:val="en-US"/>
            </w:rPr>
            <w:drawing>
              <wp:inline distT="0" distB="0" distL="0" distR="0" wp14:anchorId="5C3BB20F" wp14:editId="792AD38B">
                <wp:extent cx="1280160" cy="116078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0160" cy="1160780"/>
                        </a:xfrm>
                        <a:prstGeom prst="rect">
                          <a:avLst/>
                        </a:prstGeom>
                        <a:noFill/>
                        <a:ln>
                          <a:noFill/>
                        </a:ln>
                      </pic:spPr>
                    </pic:pic>
                  </a:graphicData>
                </a:graphic>
              </wp:inline>
            </w:drawing>
          </w:r>
        </w:p>
      </w:tc>
    </w:tr>
  </w:tbl>
  <w:p w:rsidR="00F56735" w:rsidRPr="00BE1440" w:rsidRDefault="00F56735" w:rsidP="00BE1440">
    <w:pPr>
      <w:pStyle w:val="Header"/>
      <w:tabs>
        <w:tab w:val="clear" w:pos="4536"/>
        <w:tab w:val="clear" w:pos="9072"/>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335"/>
    <w:rsid w:val="00004BE8"/>
    <w:rsid w:val="00020778"/>
    <w:rsid w:val="00035081"/>
    <w:rsid w:val="000355CB"/>
    <w:rsid w:val="00057B27"/>
    <w:rsid w:val="000A069D"/>
    <w:rsid w:val="000B2F62"/>
    <w:rsid w:val="000B6DA3"/>
    <w:rsid w:val="000E0D7B"/>
    <w:rsid w:val="00134A2F"/>
    <w:rsid w:val="00150B86"/>
    <w:rsid w:val="001558BB"/>
    <w:rsid w:val="00157289"/>
    <w:rsid w:val="001669A6"/>
    <w:rsid w:val="00195049"/>
    <w:rsid w:val="001D6962"/>
    <w:rsid w:val="001E058B"/>
    <w:rsid w:val="001E4E80"/>
    <w:rsid w:val="00217993"/>
    <w:rsid w:val="00236F07"/>
    <w:rsid w:val="002413EB"/>
    <w:rsid w:val="00257F65"/>
    <w:rsid w:val="00260453"/>
    <w:rsid w:val="00265587"/>
    <w:rsid w:val="00277E3B"/>
    <w:rsid w:val="00281619"/>
    <w:rsid w:val="00295FCA"/>
    <w:rsid w:val="002A35E0"/>
    <w:rsid w:val="002B2D0E"/>
    <w:rsid w:val="002E680F"/>
    <w:rsid w:val="003015BE"/>
    <w:rsid w:val="00306C19"/>
    <w:rsid w:val="00314855"/>
    <w:rsid w:val="00322F83"/>
    <w:rsid w:val="003653D2"/>
    <w:rsid w:val="003827C4"/>
    <w:rsid w:val="0039181F"/>
    <w:rsid w:val="00391FD0"/>
    <w:rsid w:val="003B70AA"/>
    <w:rsid w:val="003C150F"/>
    <w:rsid w:val="003F015C"/>
    <w:rsid w:val="003F22CF"/>
    <w:rsid w:val="00401AAF"/>
    <w:rsid w:val="0040431A"/>
    <w:rsid w:val="00404AAD"/>
    <w:rsid w:val="0041727E"/>
    <w:rsid w:val="00462469"/>
    <w:rsid w:val="0047293D"/>
    <w:rsid w:val="004827DD"/>
    <w:rsid w:val="004872FC"/>
    <w:rsid w:val="00493957"/>
    <w:rsid w:val="00493B5A"/>
    <w:rsid w:val="00493C00"/>
    <w:rsid w:val="004B3B8D"/>
    <w:rsid w:val="00510614"/>
    <w:rsid w:val="005118F7"/>
    <w:rsid w:val="005158AC"/>
    <w:rsid w:val="0054361C"/>
    <w:rsid w:val="00544517"/>
    <w:rsid w:val="00557009"/>
    <w:rsid w:val="0056269E"/>
    <w:rsid w:val="00562B0D"/>
    <w:rsid w:val="00582F1D"/>
    <w:rsid w:val="005837DA"/>
    <w:rsid w:val="00583D2C"/>
    <w:rsid w:val="00590FE2"/>
    <w:rsid w:val="005C7EE4"/>
    <w:rsid w:val="005D5261"/>
    <w:rsid w:val="005E6E05"/>
    <w:rsid w:val="005F16AB"/>
    <w:rsid w:val="00605FC7"/>
    <w:rsid w:val="00613C4A"/>
    <w:rsid w:val="00622B84"/>
    <w:rsid w:val="0063035F"/>
    <w:rsid w:val="0065301A"/>
    <w:rsid w:val="0065586C"/>
    <w:rsid w:val="0068418C"/>
    <w:rsid w:val="006B009E"/>
    <w:rsid w:val="006D6675"/>
    <w:rsid w:val="006E7C6E"/>
    <w:rsid w:val="006F1CD0"/>
    <w:rsid w:val="007146F0"/>
    <w:rsid w:val="00716F01"/>
    <w:rsid w:val="00722699"/>
    <w:rsid w:val="00723C26"/>
    <w:rsid w:val="0073182A"/>
    <w:rsid w:val="00750592"/>
    <w:rsid w:val="00781B16"/>
    <w:rsid w:val="007841EA"/>
    <w:rsid w:val="007855E9"/>
    <w:rsid w:val="007859AB"/>
    <w:rsid w:val="00785B71"/>
    <w:rsid w:val="007A06F5"/>
    <w:rsid w:val="007A37B9"/>
    <w:rsid w:val="007D3CA4"/>
    <w:rsid w:val="007E3B1A"/>
    <w:rsid w:val="007E4737"/>
    <w:rsid w:val="007E5400"/>
    <w:rsid w:val="00804368"/>
    <w:rsid w:val="00815C44"/>
    <w:rsid w:val="00823030"/>
    <w:rsid w:val="00836BA6"/>
    <w:rsid w:val="00845DBE"/>
    <w:rsid w:val="00851A0D"/>
    <w:rsid w:val="00872544"/>
    <w:rsid w:val="00886C84"/>
    <w:rsid w:val="00895422"/>
    <w:rsid w:val="008B3BBE"/>
    <w:rsid w:val="008C5380"/>
    <w:rsid w:val="008D5B00"/>
    <w:rsid w:val="008D646C"/>
    <w:rsid w:val="008D6473"/>
    <w:rsid w:val="008F36AA"/>
    <w:rsid w:val="008F62E7"/>
    <w:rsid w:val="00900645"/>
    <w:rsid w:val="00906979"/>
    <w:rsid w:val="00916E20"/>
    <w:rsid w:val="00921927"/>
    <w:rsid w:val="0092547E"/>
    <w:rsid w:val="00984459"/>
    <w:rsid w:val="009943D6"/>
    <w:rsid w:val="009B38FB"/>
    <w:rsid w:val="009C6819"/>
    <w:rsid w:val="009D0D08"/>
    <w:rsid w:val="009E3C67"/>
    <w:rsid w:val="009F4A51"/>
    <w:rsid w:val="009F5181"/>
    <w:rsid w:val="00A27EE7"/>
    <w:rsid w:val="00A30D9B"/>
    <w:rsid w:val="00A33C26"/>
    <w:rsid w:val="00A523D3"/>
    <w:rsid w:val="00A52A0F"/>
    <w:rsid w:val="00A64C8F"/>
    <w:rsid w:val="00A67C0D"/>
    <w:rsid w:val="00A75130"/>
    <w:rsid w:val="00A830B3"/>
    <w:rsid w:val="00A93052"/>
    <w:rsid w:val="00AA22E4"/>
    <w:rsid w:val="00AB1386"/>
    <w:rsid w:val="00AB4E6B"/>
    <w:rsid w:val="00AD212E"/>
    <w:rsid w:val="00AE028C"/>
    <w:rsid w:val="00B13291"/>
    <w:rsid w:val="00B25A04"/>
    <w:rsid w:val="00B26B79"/>
    <w:rsid w:val="00B33385"/>
    <w:rsid w:val="00B42F2F"/>
    <w:rsid w:val="00B439BD"/>
    <w:rsid w:val="00B43A73"/>
    <w:rsid w:val="00B6389D"/>
    <w:rsid w:val="00B72F73"/>
    <w:rsid w:val="00B74F4B"/>
    <w:rsid w:val="00B83EF6"/>
    <w:rsid w:val="00B85B16"/>
    <w:rsid w:val="00B93235"/>
    <w:rsid w:val="00BB3F0D"/>
    <w:rsid w:val="00BB4482"/>
    <w:rsid w:val="00BC1887"/>
    <w:rsid w:val="00BC1DE6"/>
    <w:rsid w:val="00BC35C1"/>
    <w:rsid w:val="00BD1254"/>
    <w:rsid w:val="00BE1440"/>
    <w:rsid w:val="00BF3F1D"/>
    <w:rsid w:val="00C06FC5"/>
    <w:rsid w:val="00C16B34"/>
    <w:rsid w:val="00C21629"/>
    <w:rsid w:val="00C2560D"/>
    <w:rsid w:val="00C256BA"/>
    <w:rsid w:val="00C32FDF"/>
    <w:rsid w:val="00C63712"/>
    <w:rsid w:val="00C641F6"/>
    <w:rsid w:val="00C67BBF"/>
    <w:rsid w:val="00C76B22"/>
    <w:rsid w:val="00C8194A"/>
    <w:rsid w:val="00C819F8"/>
    <w:rsid w:val="00C83712"/>
    <w:rsid w:val="00CA5A22"/>
    <w:rsid w:val="00CA7CA0"/>
    <w:rsid w:val="00CD5650"/>
    <w:rsid w:val="00D1590B"/>
    <w:rsid w:val="00D33A30"/>
    <w:rsid w:val="00D87A93"/>
    <w:rsid w:val="00DA1EE5"/>
    <w:rsid w:val="00DA2877"/>
    <w:rsid w:val="00DA5150"/>
    <w:rsid w:val="00DA5963"/>
    <w:rsid w:val="00DB7073"/>
    <w:rsid w:val="00DC4447"/>
    <w:rsid w:val="00DC7DCD"/>
    <w:rsid w:val="00DD7B5F"/>
    <w:rsid w:val="00DE26B8"/>
    <w:rsid w:val="00E01710"/>
    <w:rsid w:val="00E163EC"/>
    <w:rsid w:val="00E34E97"/>
    <w:rsid w:val="00E40087"/>
    <w:rsid w:val="00E459FB"/>
    <w:rsid w:val="00E62A3E"/>
    <w:rsid w:val="00E62B11"/>
    <w:rsid w:val="00E73210"/>
    <w:rsid w:val="00E904E8"/>
    <w:rsid w:val="00E92704"/>
    <w:rsid w:val="00EC5705"/>
    <w:rsid w:val="00EE4E38"/>
    <w:rsid w:val="00EE64DB"/>
    <w:rsid w:val="00F12332"/>
    <w:rsid w:val="00F41FFC"/>
    <w:rsid w:val="00F44E5A"/>
    <w:rsid w:val="00F56735"/>
    <w:rsid w:val="00F56CCF"/>
    <w:rsid w:val="00F647D0"/>
    <w:rsid w:val="00F64855"/>
    <w:rsid w:val="00FA4C54"/>
    <w:rsid w:val="00FA6AEA"/>
    <w:rsid w:val="00FC1EA0"/>
    <w:rsid w:val="00FC2EA3"/>
    <w:rsid w:val="00FC5FC9"/>
    <w:rsid w:val="00FE71EF"/>
    <w:rsid w:val="00FE7A69"/>
    <w:rsid w:val="00FF2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35F"/>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character" w:styleId="PlaceholderText">
    <w:name w:val="Placeholder Text"/>
    <w:basedOn w:val="DefaultParagraphFont"/>
    <w:uiPriority w:val="99"/>
    <w:semiHidden/>
    <w:rsid w:val="005E6E0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35F"/>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character" w:styleId="PlaceholderText">
    <w:name w:val="Placeholder Text"/>
    <w:basedOn w:val="DefaultParagraphFont"/>
    <w:uiPriority w:val="99"/>
    <w:semiHidden/>
    <w:rsid w:val="005E6E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mdr@mzh.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eufunds.bg/bg/taxonomy/term/60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umis2020.government.b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8973D-954B-43F3-980E-2DC72CF6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15</Pages>
  <Words>5949</Words>
  <Characters>33914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77</cp:revision>
  <dcterms:created xsi:type="dcterms:W3CDTF">2020-12-30T12:31:00Z</dcterms:created>
  <dcterms:modified xsi:type="dcterms:W3CDTF">2022-06-28T15:48:00Z</dcterms:modified>
</cp:coreProperties>
</file>