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20" w:type="dxa"/>
        <w:tblInd w:w="-179" w:type="dxa"/>
        <w:tblLayout w:type="fixed"/>
        <w:tblCellMar>
          <w:left w:w="0" w:type="dxa"/>
          <w:right w:w="0" w:type="dxa"/>
        </w:tblCellMar>
        <w:tblLook w:val="0000" w:firstRow="0" w:lastRow="0" w:firstColumn="0" w:lastColumn="0" w:noHBand="0" w:noVBand="0"/>
      </w:tblPr>
      <w:tblGrid>
        <w:gridCol w:w="5116"/>
        <w:gridCol w:w="1217"/>
        <w:gridCol w:w="4337"/>
        <w:gridCol w:w="2650"/>
      </w:tblGrid>
      <w:tr w:rsidR="00025E58" w:rsidRPr="00144A1F" w14:paraId="59EFCAA9" w14:textId="77777777" w:rsidTr="007700FA">
        <w:trPr>
          <w:trHeight w:val="1256"/>
          <w:tblHeader/>
        </w:trPr>
        <w:tc>
          <w:tcPr>
            <w:tcW w:w="5116" w:type="dxa"/>
            <w:vMerge w:val="restart"/>
            <w:tcBorders>
              <w:top w:val="single" w:sz="1" w:space="0" w:color="000000"/>
              <w:left w:val="single" w:sz="1" w:space="0" w:color="000000"/>
            </w:tcBorders>
            <w:vAlign w:val="center"/>
          </w:tcPr>
          <w:p w14:paraId="4A24ED9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bookmarkStart w:id="0" w:name="_GoBack"/>
            <w:bookmarkEnd w:id="0"/>
            <w:r w:rsidRPr="00144A1F">
              <w:rPr>
                <w:rFonts w:eastAsia="HG Mincho Light J"/>
                <w:b/>
                <w:color w:val="000000"/>
                <w:sz w:val="20"/>
                <w:szCs w:val="20"/>
                <w:lang w:val="bg-BG"/>
              </w:rPr>
              <w:t xml:space="preserve">Министерство на </w:t>
            </w:r>
            <w:r w:rsidRPr="004322ED">
              <w:rPr>
                <w:rFonts w:eastAsia="HG Mincho Light J"/>
                <w:b/>
                <w:color w:val="000000"/>
                <w:sz w:val="20"/>
                <w:szCs w:val="20"/>
                <w:lang w:val="bg-BG"/>
              </w:rPr>
              <w:t>земеделието</w:t>
            </w:r>
          </w:p>
          <w:p w14:paraId="05BAFA8C"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p w14:paraId="712A6DAD" w14:textId="77777777"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 xml:space="preserve">ирекция </w:t>
            </w:r>
            <w:r w:rsidR="002477BF">
              <w:rPr>
                <w:rFonts w:eastAsia="HG Mincho Light J"/>
                <w:b/>
                <w:color w:val="000000"/>
                <w:sz w:val="20"/>
                <w:szCs w:val="20"/>
                <w:lang w:val="bg-BG"/>
              </w:rPr>
              <w:t>„</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14:paraId="03BE751F"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650" w:type="dxa"/>
            <w:tcBorders>
              <w:top w:val="single" w:sz="1" w:space="0" w:color="000000"/>
              <w:left w:val="single" w:sz="1" w:space="0" w:color="000000"/>
              <w:bottom w:val="single" w:sz="1" w:space="0" w:color="000000"/>
              <w:right w:val="single" w:sz="1" w:space="0" w:color="000000"/>
            </w:tcBorders>
            <w:vAlign w:val="center"/>
          </w:tcPr>
          <w:p w14:paraId="3C9FCFB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14:paraId="50275796" w14:textId="77777777" w:rsidTr="007700FA">
        <w:trPr>
          <w:trHeight w:val="747"/>
        </w:trPr>
        <w:tc>
          <w:tcPr>
            <w:tcW w:w="5116" w:type="dxa"/>
            <w:vMerge/>
            <w:tcBorders>
              <w:left w:val="single" w:sz="1" w:space="0" w:color="000000"/>
            </w:tcBorders>
            <w:vAlign w:val="center"/>
          </w:tcPr>
          <w:p w14:paraId="5F3E9DEB"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14:paraId="003D2920"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14:paraId="455F618E" w14:textId="77777777" w:rsidR="00025E58" w:rsidRPr="00144A1F" w:rsidRDefault="00025E58" w:rsidP="00DC2E70">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sidR="00DC2E70">
              <w:rPr>
                <w:rFonts w:eastAsia="HG Mincho Light J"/>
                <w:b/>
                <w:color w:val="000000"/>
                <w:sz w:val="20"/>
                <w:szCs w:val="20"/>
                <w:lang w:val="bg-BG"/>
              </w:rPr>
              <w:t>13</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14:paraId="772E4F83" w14:textId="77777777"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14:paraId="46AD5564" w14:textId="77777777" w:rsidR="00025E58" w:rsidRPr="00144A1F" w:rsidRDefault="00025E58" w:rsidP="00E756A6">
            <w:pPr>
              <w:widowControl w:val="0"/>
              <w:suppressLineNumbers/>
              <w:suppressAutoHyphens/>
              <w:jc w:val="center"/>
              <w:rPr>
                <w:b/>
                <w:iCs/>
                <w:sz w:val="20"/>
                <w:szCs w:val="20"/>
                <w:lang w:val="bg-BG"/>
              </w:rPr>
            </w:pPr>
          </w:p>
          <w:p w14:paraId="02B1C076" w14:textId="77777777" w:rsidR="00025E58" w:rsidRPr="00144A1F" w:rsidRDefault="00025E58" w:rsidP="00E756A6">
            <w:pPr>
              <w:widowControl w:val="0"/>
              <w:suppressLineNumbers/>
              <w:suppressAutoHyphens/>
              <w:jc w:val="center"/>
              <w:rPr>
                <w:b/>
                <w:iCs/>
                <w:sz w:val="20"/>
                <w:szCs w:val="20"/>
                <w:lang w:val="bg-BG"/>
              </w:rPr>
            </w:pPr>
          </w:p>
          <w:p w14:paraId="78312E41" w14:textId="77777777" w:rsidR="00025E58" w:rsidRPr="00F609C8" w:rsidRDefault="00025E58" w:rsidP="00DC2E70">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w:t>
            </w:r>
            <w:r w:rsidR="00DC2E70">
              <w:rPr>
                <w:b/>
                <w:iCs/>
                <w:sz w:val="20"/>
                <w:szCs w:val="20"/>
                <w:lang w:val="bg-BG"/>
              </w:rPr>
              <w:t xml:space="preserve">Списък на </w:t>
            </w:r>
            <w:r w:rsidR="00DC2E70" w:rsidRPr="00DC2E70">
              <w:rPr>
                <w:b/>
                <w:iCs/>
                <w:sz w:val="20"/>
                <w:szCs w:val="20"/>
                <w:lang w:val="bg-BG"/>
              </w:rPr>
              <w:t>предложените за отхвърляне проектни предложения</w:t>
            </w:r>
          </w:p>
        </w:tc>
        <w:tc>
          <w:tcPr>
            <w:tcW w:w="2650" w:type="dxa"/>
            <w:tcBorders>
              <w:left w:val="single" w:sz="1" w:space="0" w:color="000000"/>
              <w:bottom w:val="single" w:sz="1" w:space="0" w:color="000000"/>
              <w:right w:val="single" w:sz="1" w:space="0" w:color="000000"/>
            </w:tcBorders>
            <w:vAlign w:val="center"/>
          </w:tcPr>
          <w:p w14:paraId="11C86715"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sidR="009C4EBC">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sidR="009C4EBC">
              <w:rPr>
                <w:rStyle w:val="PageNumber"/>
                <w:noProof/>
                <w:sz w:val="20"/>
                <w:szCs w:val="20"/>
                <w:lang w:val="bg-BG"/>
              </w:rPr>
              <w:t>82</w:t>
            </w:r>
            <w:r w:rsidRPr="00144A1F">
              <w:rPr>
                <w:rStyle w:val="PageNumber"/>
                <w:sz w:val="20"/>
                <w:szCs w:val="20"/>
                <w:lang w:val="bg-BG"/>
              </w:rPr>
              <w:fldChar w:fldCharType="end"/>
            </w:r>
          </w:p>
        </w:tc>
      </w:tr>
      <w:tr w:rsidR="00025E58" w:rsidRPr="00144A1F" w14:paraId="14EFC9AE" w14:textId="77777777" w:rsidTr="007700FA">
        <w:trPr>
          <w:trHeight w:val="697"/>
        </w:trPr>
        <w:tc>
          <w:tcPr>
            <w:tcW w:w="5116" w:type="dxa"/>
            <w:vMerge/>
            <w:tcBorders>
              <w:left w:val="single" w:sz="1" w:space="0" w:color="000000"/>
            </w:tcBorders>
            <w:vAlign w:val="center"/>
          </w:tcPr>
          <w:p w14:paraId="1057EFDC"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14:paraId="189980A6"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650" w:type="dxa"/>
            <w:tcBorders>
              <w:left w:val="single" w:sz="1" w:space="0" w:color="000000"/>
              <w:bottom w:val="single" w:sz="4" w:space="0" w:color="auto"/>
              <w:right w:val="single" w:sz="1" w:space="0" w:color="000000"/>
            </w:tcBorders>
            <w:vAlign w:val="center"/>
          </w:tcPr>
          <w:p w14:paraId="53E91CD9"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14:paraId="310481AE" w14:textId="77777777" w:rsidR="00025E58" w:rsidRPr="00F97D8C"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14:paraId="0F924083" w14:textId="77777777" w:rsidTr="007700FA">
        <w:trPr>
          <w:trHeight w:val="697"/>
        </w:trPr>
        <w:tc>
          <w:tcPr>
            <w:tcW w:w="5116" w:type="dxa"/>
            <w:tcBorders>
              <w:left w:val="single" w:sz="1" w:space="0" w:color="000000"/>
              <w:bottom w:val="single" w:sz="1" w:space="0" w:color="000000"/>
            </w:tcBorders>
            <w:vAlign w:val="center"/>
          </w:tcPr>
          <w:p w14:paraId="4E18C70A"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14:paraId="2798B8A1"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650" w:type="dxa"/>
            <w:tcBorders>
              <w:top w:val="single" w:sz="4" w:space="0" w:color="auto"/>
              <w:left w:val="single" w:sz="4" w:space="0" w:color="auto"/>
              <w:bottom w:val="single" w:sz="4" w:space="0" w:color="auto"/>
              <w:right w:val="single" w:sz="4" w:space="0" w:color="auto"/>
            </w:tcBorders>
            <w:vAlign w:val="center"/>
          </w:tcPr>
          <w:p w14:paraId="28EFC4D8" w14:textId="77777777"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14:paraId="115F4978" w14:textId="77777777" w:rsidR="00025E58" w:rsidRPr="00144A1F"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14:paraId="78C192BD" w14:textId="77777777" w:rsidR="007D64DB" w:rsidRDefault="00286D1E">
      <w:pPr>
        <w:rPr>
          <w:lang w:val="bg-BG"/>
        </w:rPr>
      </w:pPr>
    </w:p>
    <w:p w14:paraId="352762DC" w14:textId="77777777" w:rsidR="00025E58" w:rsidRDefault="00025E58">
      <w:pPr>
        <w:rPr>
          <w:lang w:val="bg-BG"/>
        </w:rPr>
      </w:pPr>
    </w:p>
    <w:p w14:paraId="430851B0" w14:textId="77777777" w:rsidR="00025E58" w:rsidRDefault="00025E58">
      <w:pPr>
        <w:rPr>
          <w:lang w:val="bg-BG"/>
        </w:rPr>
      </w:pPr>
    </w:p>
    <w:p w14:paraId="31329685" w14:textId="77777777" w:rsidR="009C4EBC" w:rsidRDefault="00DC2E70" w:rsidP="00806732">
      <w:pPr>
        <w:jc w:val="center"/>
        <w:rPr>
          <w:b/>
          <w:lang w:val="bg-BG"/>
        </w:rPr>
      </w:pPr>
      <w:r w:rsidRPr="00DC2E70">
        <w:rPr>
          <w:b/>
          <w:lang w:val="bg-BG"/>
        </w:rPr>
        <w:t xml:space="preserve">Списък на </w:t>
      </w:r>
      <w:r w:rsidR="00E3156B">
        <w:rPr>
          <w:b/>
          <w:lang w:val="bg-BG"/>
        </w:rPr>
        <w:t xml:space="preserve">проектните предложения, </w:t>
      </w:r>
      <w:r w:rsidR="00E3156B" w:rsidRPr="00E3156B">
        <w:rPr>
          <w:b/>
          <w:lang w:val="bg-BG"/>
        </w:rPr>
        <w:t xml:space="preserve">които не се допускат до техническа и финансова оценка </w:t>
      </w:r>
      <w:r w:rsidR="00E3156B">
        <w:rPr>
          <w:b/>
          <w:lang w:val="bg-BG"/>
        </w:rPr>
        <w:t>по процедура</w:t>
      </w:r>
      <w:r w:rsidRPr="00DC2E70">
        <w:rPr>
          <w:b/>
          <w:lang w:val="bg-BG"/>
        </w:rPr>
        <w:t xml:space="preserve"> № </w:t>
      </w:r>
      <w:r w:rsidR="00030B91" w:rsidRPr="00030B91">
        <w:rPr>
          <w:b/>
          <w:lang w:val="bg-BG"/>
        </w:rPr>
        <w:t>BG14MFOP001-5.014 „Преработване на продуктите от риболов и аквакултури”</w:t>
      </w:r>
      <w:r w:rsidR="00030B91">
        <w:rPr>
          <w:b/>
          <w:lang w:val="bg-BG"/>
        </w:rPr>
        <w:t>,</w:t>
      </w:r>
      <w:r w:rsidR="0033082C" w:rsidRPr="0033082C">
        <w:rPr>
          <w:b/>
          <w:lang w:val="bg-BG"/>
        </w:rPr>
        <w:t xml:space="preserve"> </w:t>
      </w:r>
      <w:r w:rsidR="00030B91" w:rsidRPr="00030B91">
        <w:rPr>
          <w:b/>
          <w:lang w:val="bg-BG"/>
        </w:rPr>
        <w:t>мярка 5.4 „Преработване на продуктите от  риболов и аквакултури”</w:t>
      </w:r>
      <w:r w:rsidR="00E3156B" w:rsidRPr="00E3156B">
        <w:rPr>
          <w:b/>
          <w:lang w:val="bg-BG"/>
        </w:rPr>
        <w:t xml:space="preserve"> по Програмата за морско дело и рибарство 2014-2020 г.</w:t>
      </w:r>
      <w:r w:rsidR="00E3156B">
        <w:rPr>
          <w:b/>
          <w:lang w:val="bg-BG"/>
        </w:rPr>
        <w:t xml:space="preserve"> </w:t>
      </w:r>
    </w:p>
    <w:p w14:paraId="7CC52E06" w14:textId="77777777" w:rsidR="00E3156B" w:rsidRDefault="00E3156B" w:rsidP="00806732">
      <w:pPr>
        <w:jc w:val="cente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094"/>
        <w:gridCol w:w="2315"/>
        <w:gridCol w:w="2817"/>
        <w:gridCol w:w="5191"/>
      </w:tblGrid>
      <w:tr w:rsidR="00025E58" w:rsidRPr="00E76FC7" w14:paraId="77542F56" w14:textId="77777777" w:rsidTr="00C171C9">
        <w:tc>
          <w:tcPr>
            <w:tcW w:w="600" w:type="dxa"/>
            <w:shd w:val="clear" w:color="auto" w:fill="auto"/>
          </w:tcPr>
          <w:p w14:paraId="3383A7D9" w14:textId="77777777" w:rsidR="00025E58" w:rsidRPr="005C45BA" w:rsidRDefault="00025E58" w:rsidP="00E756A6">
            <w:pPr>
              <w:jc w:val="center"/>
              <w:rPr>
                <w:b/>
                <w:sz w:val="20"/>
                <w:szCs w:val="20"/>
                <w:lang w:val="bg-BG"/>
              </w:rPr>
            </w:pPr>
            <w:r w:rsidRPr="005C45BA">
              <w:rPr>
                <w:b/>
                <w:sz w:val="20"/>
                <w:szCs w:val="20"/>
                <w:lang w:val="bg-BG"/>
              </w:rPr>
              <w:t>№</w:t>
            </w:r>
          </w:p>
        </w:tc>
        <w:tc>
          <w:tcPr>
            <w:tcW w:w="2112" w:type="dxa"/>
            <w:shd w:val="clear" w:color="auto" w:fill="auto"/>
          </w:tcPr>
          <w:p w14:paraId="5CCAF97C" w14:textId="77777777" w:rsidR="00025E58" w:rsidRPr="005C45BA" w:rsidRDefault="00025E58" w:rsidP="00E756A6">
            <w:pPr>
              <w:jc w:val="center"/>
              <w:rPr>
                <w:b/>
                <w:sz w:val="20"/>
                <w:szCs w:val="20"/>
                <w:lang w:val="bg-BG"/>
              </w:rPr>
            </w:pPr>
            <w:r w:rsidRPr="005C45BA">
              <w:rPr>
                <w:b/>
                <w:sz w:val="20"/>
                <w:szCs w:val="20"/>
                <w:lang w:val="bg-BG"/>
              </w:rPr>
              <w:t xml:space="preserve">Рег. № на проектното предложение </w:t>
            </w:r>
          </w:p>
        </w:tc>
        <w:tc>
          <w:tcPr>
            <w:tcW w:w="2318" w:type="dxa"/>
            <w:shd w:val="clear" w:color="auto" w:fill="auto"/>
          </w:tcPr>
          <w:p w14:paraId="71D1F916" w14:textId="77777777" w:rsidR="00025E58" w:rsidRPr="005C45BA" w:rsidRDefault="00025E58" w:rsidP="00E756A6">
            <w:pPr>
              <w:jc w:val="center"/>
              <w:rPr>
                <w:b/>
                <w:sz w:val="20"/>
                <w:szCs w:val="20"/>
                <w:lang w:val="bg-BG"/>
              </w:rPr>
            </w:pPr>
            <w:r w:rsidRPr="005C45BA">
              <w:rPr>
                <w:b/>
                <w:sz w:val="20"/>
                <w:szCs w:val="20"/>
                <w:lang w:val="bg-BG"/>
              </w:rPr>
              <w:t>Наименование на кандидата</w:t>
            </w:r>
          </w:p>
        </w:tc>
        <w:tc>
          <w:tcPr>
            <w:tcW w:w="2959" w:type="dxa"/>
            <w:shd w:val="clear" w:color="auto" w:fill="auto"/>
          </w:tcPr>
          <w:p w14:paraId="1F4DC88A" w14:textId="77777777" w:rsidR="00025E58" w:rsidRPr="005C45BA" w:rsidRDefault="00025E58" w:rsidP="00E756A6">
            <w:pPr>
              <w:jc w:val="center"/>
              <w:rPr>
                <w:b/>
                <w:sz w:val="20"/>
                <w:szCs w:val="20"/>
                <w:lang w:val="bg-BG"/>
              </w:rPr>
            </w:pPr>
            <w:r w:rsidRPr="005C45BA">
              <w:rPr>
                <w:b/>
                <w:sz w:val="20"/>
                <w:szCs w:val="20"/>
                <w:lang w:val="bg-BG"/>
              </w:rPr>
              <w:t>Наименование на проектното предложение</w:t>
            </w:r>
          </w:p>
        </w:tc>
        <w:tc>
          <w:tcPr>
            <w:tcW w:w="5233" w:type="dxa"/>
            <w:shd w:val="clear" w:color="auto" w:fill="auto"/>
          </w:tcPr>
          <w:p w14:paraId="0613203E" w14:textId="77777777" w:rsidR="00025E58" w:rsidRPr="005D311A" w:rsidRDefault="00025E58" w:rsidP="00E756A6">
            <w:pPr>
              <w:jc w:val="center"/>
              <w:rPr>
                <w:b/>
                <w:sz w:val="20"/>
                <w:szCs w:val="20"/>
                <w:lang w:val="bg-BG"/>
              </w:rPr>
            </w:pPr>
            <w:r w:rsidRPr="005D311A">
              <w:rPr>
                <w:b/>
                <w:sz w:val="20"/>
                <w:szCs w:val="20"/>
                <w:lang w:val="bg-BG"/>
              </w:rPr>
              <w:t>Основание за отхвърляне</w:t>
            </w:r>
          </w:p>
          <w:p w14:paraId="26C8904A" w14:textId="77777777" w:rsidR="00025E58" w:rsidRPr="00877A5F" w:rsidRDefault="00025E58" w:rsidP="00E756A6">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25E58" w:rsidRPr="00E76FC7" w14:paraId="1BC478B8" w14:textId="77777777" w:rsidTr="00C171C9">
        <w:tc>
          <w:tcPr>
            <w:tcW w:w="600" w:type="dxa"/>
            <w:shd w:val="clear" w:color="auto" w:fill="auto"/>
          </w:tcPr>
          <w:p w14:paraId="73A8E8E1" w14:textId="77777777" w:rsidR="00025E58" w:rsidRPr="005C45BA" w:rsidRDefault="00025E58" w:rsidP="00E756A6">
            <w:pPr>
              <w:jc w:val="center"/>
              <w:rPr>
                <w:b/>
                <w:lang w:val="bg-BG"/>
              </w:rPr>
            </w:pPr>
          </w:p>
          <w:p w14:paraId="31FAFCA5" w14:textId="77777777" w:rsidR="00025E58" w:rsidRPr="005C45BA" w:rsidRDefault="00025E58" w:rsidP="00E756A6">
            <w:pPr>
              <w:jc w:val="center"/>
              <w:rPr>
                <w:b/>
                <w:lang w:val="bg-BG"/>
              </w:rPr>
            </w:pPr>
            <w:r w:rsidRPr="005C45BA">
              <w:rPr>
                <w:b/>
                <w:lang w:val="bg-BG"/>
              </w:rPr>
              <w:t>1.</w:t>
            </w:r>
          </w:p>
          <w:p w14:paraId="04BB17FE" w14:textId="77777777" w:rsidR="00025E58" w:rsidRPr="005C45BA" w:rsidRDefault="00025E58" w:rsidP="00E756A6">
            <w:pPr>
              <w:jc w:val="center"/>
              <w:rPr>
                <w:b/>
                <w:lang w:val="bg-BG"/>
              </w:rPr>
            </w:pPr>
          </w:p>
        </w:tc>
        <w:tc>
          <w:tcPr>
            <w:tcW w:w="2112" w:type="dxa"/>
            <w:shd w:val="clear" w:color="auto" w:fill="auto"/>
          </w:tcPr>
          <w:p w14:paraId="18941AC8" w14:textId="77777777" w:rsidR="00025E58" w:rsidRPr="005C45BA" w:rsidRDefault="00025E58" w:rsidP="00E756A6">
            <w:pPr>
              <w:jc w:val="center"/>
              <w:rPr>
                <w:b/>
                <w:lang w:val="bg-BG"/>
              </w:rPr>
            </w:pPr>
          </w:p>
          <w:p w14:paraId="04D42448" w14:textId="77777777" w:rsidR="00025E58" w:rsidRPr="005C45BA" w:rsidRDefault="0090769F" w:rsidP="00030B91">
            <w:pPr>
              <w:jc w:val="center"/>
              <w:rPr>
                <w:b/>
                <w:lang w:val="bg-BG"/>
              </w:rPr>
            </w:pPr>
            <w:r w:rsidRPr="0090769F">
              <w:rPr>
                <w:b/>
                <w:lang w:val="bg-BG"/>
              </w:rPr>
              <w:t>BG14MFOP001-</w:t>
            </w:r>
            <w:r w:rsidR="00030B91">
              <w:rPr>
                <w:b/>
                <w:lang w:val="bg-BG"/>
              </w:rPr>
              <w:t>5</w:t>
            </w:r>
            <w:r w:rsidR="0033082C">
              <w:rPr>
                <w:b/>
                <w:lang w:val="bg-BG"/>
              </w:rPr>
              <w:t>.0</w:t>
            </w:r>
            <w:r w:rsidR="00030B91">
              <w:rPr>
                <w:b/>
                <w:lang w:val="bg-BG"/>
              </w:rPr>
              <w:t>14</w:t>
            </w:r>
            <w:r w:rsidR="0033082C">
              <w:rPr>
                <w:b/>
                <w:lang w:val="bg-BG"/>
              </w:rPr>
              <w:t>-00</w:t>
            </w:r>
            <w:r w:rsidR="00030B91">
              <w:rPr>
                <w:b/>
                <w:lang w:val="bg-BG"/>
              </w:rPr>
              <w:t>12</w:t>
            </w:r>
          </w:p>
        </w:tc>
        <w:tc>
          <w:tcPr>
            <w:tcW w:w="2318" w:type="dxa"/>
            <w:shd w:val="clear" w:color="auto" w:fill="auto"/>
          </w:tcPr>
          <w:p w14:paraId="5980856B" w14:textId="77777777" w:rsidR="00025E58" w:rsidRPr="005C45BA" w:rsidRDefault="00025E58" w:rsidP="00E756A6">
            <w:pPr>
              <w:jc w:val="center"/>
              <w:rPr>
                <w:b/>
                <w:lang w:val="bg-BG"/>
              </w:rPr>
            </w:pPr>
          </w:p>
          <w:p w14:paraId="328B3A9B" w14:textId="77777777" w:rsidR="00025E58" w:rsidRPr="00AF27A9" w:rsidRDefault="0085198C" w:rsidP="00AF27A9">
            <w:pPr>
              <w:jc w:val="center"/>
              <w:rPr>
                <w:b/>
                <w:lang w:val="bg-BG"/>
              </w:rPr>
            </w:pPr>
            <w:r w:rsidRPr="00AF27A9">
              <w:rPr>
                <w:b/>
                <w:lang w:val="bg-BG"/>
              </w:rPr>
              <w:t>„</w:t>
            </w:r>
            <w:r w:rsidR="00030B91" w:rsidRPr="00030B91">
              <w:rPr>
                <w:b/>
                <w:lang w:val="bg-BG"/>
              </w:rPr>
              <w:t>Рибекс Трейдинг</w:t>
            </w:r>
            <w:r w:rsidR="00AF27A9" w:rsidRPr="00AF27A9">
              <w:rPr>
                <w:b/>
                <w:lang w:val="bg-BG"/>
              </w:rPr>
              <w:t>“</w:t>
            </w:r>
            <w:r w:rsidRPr="00AF27A9">
              <w:rPr>
                <w:b/>
                <w:lang w:val="bg-BG"/>
              </w:rPr>
              <w:t xml:space="preserve"> ООД</w:t>
            </w:r>
          </w:p>
        </w:tc>
        <w:tc>
          <w:tcPr>
            <w:tcW w:w="2959" w:type="dxa"/>
            <w:shd w:val="clear" w:color="auto" w:fill="auto"/>
          </w:tcPr>
          <w:p w14:paraId="225412E5" w14:textId="77777777" w:rsidR="00030B91" w:rsidRDefault="00030B91" w:rsidP="000D421C">
            <w:pPr>
              <w:jc w:val="both"/>
              <w:rPr>
                <w:lang w:val="bg-BG"/>
              </w:rPr>
            </w:pPr>
          </w:p>
          <w:p w14:paraId="0E6592B7" w14:textId="77777777" w:rsidR="00025E58" w:rsidRPr="005C45BA" w:rsidRDefault="0093219F" w:rsidP="000D421C">
            <w:pPr>
              <w:jc w:val="both"/>
              <w:rPr>
                <w:lang w:val="bg-BG"/>
              </w:rPr>
            </w:pPr>
            <w:r w:rsidRPr="0093219F">
              <w:rPr>
                <w:lang w:val="bg-BG"/>
              </w:rPr>
              <w:t>„</w:t>
            </w:r>
            <w:r w:rsidR="00030B91" w:rsidRPr="00030B91">
              <w:rPr>
                <w:lang w:val="bg-BG"/>
              </w:rPr>
              <w:t>Автоматична линия за преработка на рапани на Рибекс Трейдинг ООД</w:t>
            </w:r>
            <w:r w:rsidRPr="0093219F">
              <w:rPr>
                <w:lang w:val="bg-BG"/>
              </w:rPr>
              <w:t>“</w:t>
            </w:r>
          </w:p>
        </w:tc>
        <w:tc>
          <w:tcPr>
            <w:tcW w:w="5233" w:type="dxa"/>
            <w:shd w:val="clear" w:color="auto" w:fill="auto"/>
          </w:tcPr>
          <w:p w14:paraId="69BA40CF" w14:textId="77777777" w:rsidR="00030B91" w:rsidRPr="00030B91" w:rsidRDefault="00030B91" w:rsidP="00030B91">
            <w:pPr>
              <w:jc w:val="both"/>
              <w:rPr>
                <w:lang w:val="bg-BG"/>
              </w:rPr>
            </w:pPr>
            <w:r w:rsidRPr="00030B91">
              <w:rPr>
                <w:lang w:val="bg-BG"/>
              </w:rPr>
              <w:t>Във връзка с Определение № 1053 от 04.07.2022</w:t>
            </w:r>
            <w:r w:rsidR="009230ED">
              <w:rPr>
                <w:lang w:val="bg-BG"/>
              </w:rPr>
              <w:t xml:space="preserve"> </w:t>
            </w:r>
            <w:r w:rsidRPr="00030B91">
              <w:rPr>
                <w:lang w:val="bg-BG"/>
              </w:rPr>
              <w:t>г., постановено по адм. дело № 760/2022</w:t>
            </w:r>
            <w:r w:rsidR="009230ED">
              <w:rPr>
                <w:lang w:val="bg-BG"/>
              </w:rPr>
              <w:t xml:space="preserve"> </w:t>
            </w:r>
            <w:r w:rsidRPr="00030B91">
              <w:rPr>
                <w:lang w:val="bg-BG"/>
              </w:rPr>
              <w:t>г. по описа на Административен съд (АС) – Бургас, образувано по жалба на „Рибекс Трейдинг“ ООД, срещу Решение № МДР-ПП-09-54/27.04.2022 г</w:t>
            </w:r>
            <w:r w:rsidR="002477BF">
              <w:rPr>
                <w:lang w:val="bg-BG"/>
              </w:rPr>
              <w:t xml:space="preserve">., </w:t>
            </w:r>
            <w:r w:rsidRPr="00030B91">
              <w:rPr>
                <w:lang w:val="bg-BG"/>
              </w:rPr>
              <w:t>при спазване на дадените указания по тълкуването и прилагане на закона</w:t>
            </w:r>
            <w:r w:rsidR="007B7EC3">
              <w:rPr>
                <w:lang w:val="bg-BG"/>
              </w:rPr>
              <w:t xml:space="preserve"> и</w:t>
            </w:r>
            <w:r w:rsidRPr="00030B91">
              <w:rPr>
                <w:lang w:val="bg-BG"/>
              </w:rPr>
              <w:t xml:space="preserve"> след извършване на </w:t>
            </w:r>
            <w:r w:rsidR="009230ED">
              <w:rPr>
                <w:lang w:val="bg-BG"/>
              </w:rPr>
              <w:t xml:space="preserve">повторна </w:t>
            </w:r>
            <w:r w:rsidRPr="00030B91">
              <w:rPr>
                <w:lang w:val="bg-BG"/>
              </w:rPr>
              <w:t xml:space="preserve">оценка за </w:t>
            </w:r>
            <w:r w:rsidRPr="00030B91">
              <w:rPr>
                <w:lang w:val="bg-BG"/>
              </w:rPr>
              <w:lastRenderedPageBreak/>
              <w:t xml:space="preserve">административно съответствие и допустимост на проектно предложение № BG14MFOP001-5.014-0012 съгласно чл. 29, ал. 2, т. 1, б. „а“ от </w:t>
            </w:r>
            <w:r w:rsidR="009230ED">
              <w:rPr>
                <w:lang w:val="bg-BG"/>
              </w:rPr>
              <w:t>Закона за управление на средствата от Европейските фондове при споделено управление (Загл. изм. - ДВ, бр. 51 от 2022 г., в сила от 01.07.2022 г.</w:t>
            </w:r>
            <w:r w:rsidR="009230ED">
              <w:t>) (</w:t>
            </w:r>
            <w:r w:rsidR="009230ED">
              <w:rPr>
                <w:lang w:val="bg-BG"/>
              </w:rPr>
              <w:t>ЗУСЕФСУ</w:t>
            </w:r>
            <w:r w:rsidR="009230ED">
              <w:t xml:space="preserve">) </w:t>
            </w:r>
            <w:r w:rsidR="009230ED">
              <w:rPr>
                <w:color w:val="222222"/>
                <w:shd w:val="clear" w:color="auto" w:fill="FFFFFF"/>
                <w:lang w:val="bg-BG"/>
              </w:rPr>
              <w:t xml:space="preserve">и </w:t>
            </w:r>
            <w:r w:rsidR="009230ED">
              <w:rPr>
                <w:lang w:val="bg-BG"/>
              </w:rPr>
              <w:t>§ 70 от Преходните и заключителни разпоредби към ЗИД на ЗУСЕСИФ (Обн. ДВ, бр. 51 от 2022 г.)</w:t>
            </w:r>
            <w:r w:rsidR="009230ED">
              <w:rPr>
                <w:noProof/>
                <w:lang w:val="bg-BG"/>
              </w:rPr>
              <w:t xml:space="preserve"> и </w:t>
            </w:r>
            <w:r w:rsidR="009230ED" w:rsidRPr="00C21E5A">
              <w:rPr>
                <w:noProof/>
                <w:lang w:val="bg-BG"/>
              </w:rPr>
              <w:t xml:space="preserve"> </w:t>
            </w:r>
            <w:r w:rsidRPr="00030B91">
              <w:rPr>
                <w:lang w:val="bg-BG"/>
              </w:rPr>
              <w:t xml:space="preserve"> Заповед № МДР</w:t>
            </w:r>
            <w:r w:rsidR="009230ED">
              <w:rPr>
                <w:lang w:val="bg-BG"/>
              </w:rPr>
              <w:t>-</w:t>
            </w:r>
            <w:r w:rsidRPr="00030B91">
              <w:rPr>
                <w:lang w:val="bg-BG"/>
              </w:rPr>
              <w:t xml:space="preserve">ПП-09-32/24.02.2021 г., е установено следното: </w:t>
            </w:r>
          </w:p>
          <w:p w14:paraId="2955263C" w14:textId="77777777" w:rsidR="00030B91" w:rsidRPr="00030B91" w:rsidRDefault="00030B91" w:rsidP="00030B91">
            <w:pPr>
              <w:jc w:val="both"/>
              <w:rPr>
                <w:lang w:val="bg-BG"/>
              </w:rPr>
            </w:pPr>
            <w:r w:rsidRPr="00030B91">
              <w:rPr>
                <w:lang w:val="bg-BG"/>
              </w:rPr>
              <w:tab/>
              <w:t xml:space="preserve">Проектното предложение не отговаря на Критерий № 20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минимален размер“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14:paraId="42A887E4" w14:textId="77777777" w:rsidR="00030B91" w:rsidRPr="00030B91" w:rsidRDefault="00030B91" w:rsidP="00030B91">
            <w:pPr>
              <w:jc w:val="both"/>
              <w:rPr>
                <w:lang w:val="bg-BG"/>
              </w:rPr>
            </w:pPr>
            <w:r w:rsidRPr="00030B91">
              <w:rPr>
                <w:lang w:val="bg-BG"/>
              </w:rPr>
              <w:tab/>
              <w:t xml:space="preserve">Съгласно т. 3 от раздел 24 от </w:t>
            </w:r>
            <w:r w:rsidR="009230ED" w:rsidRPr="007E2B0D">
              <w:rPr>
                <w:lang w:val="bg-BG"/>
              </w:rPr>
              <w:t>У</w:t>
            </w:r>
            <w:r w:rsidR="009230ED">
              <w:rPr>
                <w:lang w:val="bg-BG"/>
              </w:rPr>
              <w:t xml:space="preserve">словия за кандидатстване </w:t>
            </w:r>
            <w:r w:rsidR="009230ED">
              <w:rPr>
                <w:lang w:val="en-US"/>
              </w:rPr>
              <w:t>(</w:t>
            </w:r>
            <w:r w:rsidRPr="00030B91">
              <w:rPr>
                <w:lang w:val="bg-BG"/>
              </w:rPr>
              <w:t>УК</w:t>
            </w:r>
            <w:r w:rsidR="009230ED">
              <w:rPr>
                <w:lang w:val="en-US"/>
              </w:rPr>
              <w:t>)</w:t>
            </w:r>
            <w:r w:rsidRPr="00030B91">
              <w:rPr>
                <w:lang w:val="bg-BG"/>
              </w:rPr>
              <w:t xml:space="preserve">, офертата следва да е издадена от фирма, специализирана и с опит в осъществяването на подобна дейност за съответните разходи и услуги за заявените разходи. За целта се извършва проверка в търговския регистър за предмет на дейност на фирмата. След извършена справка се установи, че „РАН БИЛДИНГ СТРОЙ“ ЕООД е с предмет на дейност: „Търговия, доставка и монтаж на кухненско и ресторантско оборудване. Търговия, доставка и монтаж на фотоволтаични </w:t>
            </w:r>
            <w:r w:rsidRPr="00030B91">
              <w:rPr>
                <w:lang w:val="bg-BG"/>
              </w:rPr>
              <w:lastRenderedPageBreak/>
              <w:t xml:space="preserve">панели, и всякакви дейности свързани с фотоволтаични централи. Доставка на машини и съоръжения за преработка на миди, риби и рибни продукти. Доставка и търговия с плавателни съдове. Доставка на складова повдигачна техника - елетрокари, газокари, палетни колички, везни и др. Доставка на работно облекло и лични предпазни средства. Доставка и монтаж на парни котли и изграждане на газ инсталации. Строителство, ремонт и реконструкция на жилищни и промишлени сгради и прилежащата им инфраструктура. Доставка и монтаж и поддръжка на съоръжения за преработка на храни, включително охлаждащи системи за обработка и хладилни съоръжения за съхранение. Търговия със всякакъв вид стоки в страната и чужбина, произведени или доставени от дружеството. Производство на селскостопанска продукция. Рекламна дейност и импресарска дейност, консултантски услуги. Търговско представителство и посредничество. Сделки с интелектуална собственост, комисионни, спедиционни и превозни сделки. Бартер и реекспорт на всякакви стоки, с изключение на забранените със закон или нормативен акт.“ </w:t>
            </w:r>
          </w:p>
          <w:p w14:paraId="5672033A" w14:textId="77777777" w:rsidR="00030B91" w:rsidRPr="00030B91" w:rsidRDefault="00030B91" w:rsidP="00030B91">
            <w:pPr>
              <w:jc w:val="both"/>
              <w:rPr>
                <w:lang w:val="bg-BG"/>
              </w:rPr>
            </w:pPr>
            <w:r w:rsidRPr="00030B91">
              <w:rPr>
                <w:lang w:val="bg-BG"/>
              </w:rPr>
              <w:tab/>
            </w:r>
            <w:r w:rsidRPr="008D7812">
              <w:rPr>
                <w:lang w:val="bg-BG"/>
              </w:rPr>
              <w:t>Съгласно раздел 24. „Списък на документите, които се подават на етап кандидатстване“ от УК: „</w:t>
            </w:r>
            <w:r w:rsidRPr="008D7812">
              <w:rPr>
                <w:i/>
                <w:lang w:val="bg-BG"/>
              </w:rPr>
              <w:t>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r w:rsidRPr="008D7812">
              <w:rPr>
                <w:lang w:val="bg-BG"/>
              </w:rPr>
              <w:t>“</w:t>
            </w:r>
            <w:r w:rsidRPr="00030B91">
              <w:rPr>
                <w:lang w:val="bg-BG"/>
              </w:rPr>
              <w:t xml:space="preserve"> </w:t>
            </w:r>
          </w:p>
          <w:p w14:paraId="067DCC64" w14:textId="77777777" w:rsidR="00AF0C41" w:rsidRPr="007E2B0D" w:rsidRDefault="00030B91" w:rsidP="00AF0C41">
            <w:pPr>
              <w:ind w:firstLine="709"/>
              <w:jc w:val="both"/>
              <w:rPr>
                <w:lang w:val="bg-BG"/>
              </w:rPr>
            </w:pPr>
            <w:r w:rsidRPr="00030B91">
              <w:rPr>
                <w:lang w:val="bg-BG"/>
              </w:rPr>
              <w:tab/>
            </w:r>
            <w:r w:rsidR="00AF0C41">
              <w:rPr>
                <w:lang w:val="bg-BG"/>
              </w:rPr>
              <w:t xml:space="preserve">Оферентът </w:t>
            </w:r>
            <w:r w:rsidR="00AF0C41" w:rsidRPr="007E2B0D">
              <w:rPr>
                <w:lang w:val="bg-BG"/>
              </w:rPr>
              <w:t>„</w:t>
            </w:r>
            <w:r w:rsidR="00AF0C41" w:rsidRPr="007E2B0D">
              <w:rPr>
                <w:lang w:val="en-US"/>
              </w:rPr>
              <w:t>РАН БИЛДИНГ СТРОЙ</w:t>
            </w:r>
            <w:r w:rsidR="00AF0C41" w:rsidRPr="007E2B0D">
              <w:rPr>
                <w:lang w:val="bg-BG"/>
              </w:rPr>
              <w:t xml:space="preserve">“ ЕООД е представил оферта за специализирано технологично оборудване за Автоматична </w:t>
            </w:r>
            <w:r w:rsidR="00AF0C41">
              <w:rPr>
                <w:lang w:val="bg-BG"/>
              </w:rPr>
              <w:t>л</w:t>
            </w:r>
            <w:r w:rsidR="00AF0C41" w:rsidRPr="007E2B0D">
              <w:rPr>
                <w:lang w:val="bg-BG"/>
              </w:rPr>
              <w:t xml:space="preserve">иния за преработване на рапани. </w:t>
            </w:r>
            <w:r w:rsidR="00AF0C41" w:rsidRPr="00F63746">
              <w:rPr>
                <w:lang w:val="bg-BG"/>
              </w:rPr>
              <w:t>Във връзка с доказване на изискването за специфичен оборот на оферентите,</w:t>
            </w:r>
            <w:r w:rsidR="00AF0C41">
              <w:rPr>
                <w:lang w:val="bg-BG"/>
              </w:rPr>
              <w:t xml:space="preserve"> с</w:t>
            </w:r>
            <w:r w:rsidR="00AF0C41" w:rsidRPr="007E2B0D">
              <w:rPr>
                <w:lang w:val="bg-BG"/>
              </w:rPr>
              <w:t xml:space="preserve"> комуникация</w:t>
            </w:r>
            <w:r w:rsidR="00AF0C41">
              <w:rPr>
                <w:lang w:val="bg-BG"/>
              </w:rPr>
              <w:t xml:space="preserve"> с рег. № BG14MFOP001-5.014-0012-M001</w:t>
            </w:r>
            <w:r w:rsidR="00AF0C41" w:rsidRPr="007E2B0D">
              <w:rPr>
                <w:lang w:val="bg-BG"/>
              </w:rPr>
              <w:t xml:space="preserve"> от 12.07.2021 г.</w:t>
            </w:r>
            <w:r w:rsidR="00AF0C41">
              <w:rPr>
                <w:lang w:val="bg-BG"/>
              </w:rPr>
              <w:t>, от кандидата е изискано да предостави</w:t>
            </w:r>
            <w:r w:rsidR="00AF0C41" w:rsidRPr="007E2B0D">
              <w:rPr>
                <w:lang w:val="bg-BG"/>
              </w:rPr>
              <w:t xml:space="preserve"> </w:t>
            </w:r>
            <w:r w:rsidR="00AF0C41" w:rsidRPr="009B1402">
              <w:rPr>
                <w:lang w:val="bg-BG"/>
              </w:rPr>
              <w:t xml:space="preserve">доказателства от всички оференти, представили справка – декларации, подписани от законния представител на оферента и от счетоводителя, като справките е необходимо да бъдат придружени от Отчет за приходите и разходите (ОПР) за съответните приключили финансови години, в зависимост от датата, на която оферента е учреден или започнал дейността си. </w:t>
            </w:r>
            <w:r w:rsidR="00AF0C41" w:rsidRPr="007E2B0D">
              <w:rPr>
                <w:lang w:val="bg-BG"/>
              </w:rPr>
              <w:t>В отговор от 22.07.2021</w:t>
            </w:r>
            <w:r w:rsidR="00AF0C41">
              <w:rPr>
                <w:lang w:val="bg-BG"/>
              </w:rPr>
              <w:t xml:space="preserve"> </w:t>
            </w:r>
            <w:r w:rsidR="00AF0C41" w:rsidRPr="007E2B0D">
              <w:rPr>
                <w:lang w:val="bg-BG"/>
              </w:rPr>
              <w:t xml:space="preserve">г. са представени отчетите за приходите и разходите за съответните приключили финансови години – 2018, 2019 и 2020 г. След преглед от страна на оценителната комисия на представените документи е установено, че съгласно раздел </w:t>
            </w:r>
            <w:r w:rsidR="00AF0C41" w:rsidRPr="007E2B0D">
              <w:rPr>
                <w:lang w:val="en-US"/>
              </w:rPr>
              <w:t xml:space="preserve">VI </w:t>
            </w:r>
            <w:r w:rsidR="00AF0C41" w:rsidRPr="007E2B0D">
              <w:rPr>
                <w:lang w:val="bg-BG"/>
              </w:rPr>
              <w:t>Нетни приходи от продажби по видове икономически дейности от ОПР на оферента „</w:t>
            </w:r>
            <w:r w:rsidR="00AF0C41" w:rsidRPr="007E2B0D">
              <w:rPr>
                <w:lang w:val="en-US"/>
              </w:rPr>
              <w:t>РАН БИЛДИНГ СТРОЙ</w:t>
            </w:r>
            <w:r w:rsidR="00AF0C41" w:rsidRPr="007E2B0D">
              <w:rPr>
                <w:lang w:val="bg-BG"/>
              </w:rPr>
              <w:t>“ ЕООД, 100 % от реализираните от оферента приходи са отнесени в код по КИД-2008 – 41 „Строителство на сгради“, т.е. предмет на дейност, който не е идентичен и/или сходен с предмета на доставката, посочена в офертата като „Автоматична линия за преработка на рапани“.</w:t>
            </w:r>
          </w:p>
          <w:p w14:paraId="70E06F48" w14:textId="06CEC442" w:rsidR="00030B91" w:rsidRPr="00030B91" w:rsidRDefault="00030B91" w:rsidP="00030B91">
            <w:pPr>
              <w:jc w:val="both"/>
              <w:rPr>
                <w:lang w:val="bg-BG"/>
              </w:rPr>
            </w:pPr>
            <w:r w:rsidRPr="00030B91">
              <w:rPr>
                <w:lang w:val="bg-BG"/>
              </w:rPr>
              <w:tab/>
              <w:t>С горецитираната комуникация от 12.07.2021 г. са изискани финансови и счетоводни документи, като в отговора си от 22.07.2021</w:t>
            </w:r>
            <w:r w:rsidR="00CE52E6">
              <w:rPr>
                <w:lang w:val="bg-BG"/>
              </w:rPr>
              <w:t xml:space="preserve"> </w:t>
            </w:r>
            <w:r w:rsidRPr="00030B91">
              <w:rPr>
                <w:lang w:val="bg-BG"/>
              </w:rPr>
              <w:t>г. кандидатът представя 5 броя фактури с последователни номера от 0000000001 до 0000000005 за 2019 година. След преглед от страна на оценителната комисия се установи, че като описание на сделката във фактурите е посочено: „Преустройство на сухи складове в предприятие с хладилни камери за физическа преработка, охлаждане и замразяване, пакетиране и съхранение на риба и мекотели“. Получател на услугата е „Бургас 2013“ АД, бенефициент по процедура № BG14MFOP001-5.004-S1 „Преработване на продуктите от риболов и аквакултури“ по ПМДР 2014-2020, като услугата е извършена по проектно</w:t>
            </w:r>
            <w:r w:rsidR="00CE52E6">
              <w:rPr>
                <w:lang w:val="bg-BG"/>
              </w:rPr>
              <w:t xml:space="preserve"> </w:t>
            </w:r>
            <w:r w:rsidRPr="00030B91">
              <w:rPr>
                <w:lang w:val="bg-BG"/>
              </w:rPr>
              <w:t xml:space="preserve">предложение BG14MFOP001-5.004-0006. </w:t>
            </w:r>
          </w:p>
          <w:p w14:paraId="6D1A205A" w14:textId="494B5C2C" w:rsidR="00030B91" w:rsidRPr="00030B91" w:rsidRDefault="00030B91" w:rsidP="00030B91">
            <w:pPr>
              <w:jc w:val="both"/>
              <w:rPr>
                <w:lang w:val="bg-BG"/>
              </w:rPr>
            </w:pPr>
            <w:r w:rsidRPr="00030B91">
              <w:rPr>
                <w:lang w:val="bg-BG"/>
              </w:rPr>
              <w:tab/>
              <w:t>При извършена служебна проверка от страна на оценителната комисия на представените доказателства за специфичен оборот в ИСУН 2020, касаещи контрагента „Бургас 2013“ АД, който е бенефициент по процедура № BG14MFOP001-5.004 „Преработване на продуктите от риболов и аквакултури“ (с проектно предложение BG14MFOP001-5.004-0006) се установи, че предоставените фактури реферират</w:t>
            </w:r>
            <w:r w:rsidR="008D7812">
              <w:rPr>
                <w:lang w:val="bg-BG"/>
              </w:rPr>
              <w:t xml:space="preserve"> </w:t>
            </w:r>
            <w:r w:rsidR="008D7812">
              <w:rPr>
                <w:lang w:val="en-US"/>
              </w:rPr>
              <w:t>към</w:t>
            </w:r>
            <w:r w:rsidRPr="00030B91">
              <w:rPr>
                <w:lang w:val="bg-BG"/>
              </w:rPr>
              <w:t xml:space="preserve"> поръчка със следния предмет на обособената позиция: „Изпълнение на СМР и доставка и монтаж на приемно-пакетажно оборудване за преустройство на сухи складове в предприятие с хладилни камери за физическа преработка, охлаждане и замразяване, пакетиране и съхранение на риба и мекотели</w:t>
            </w:r>
            <w:r w:rsidRPr="008D7812">
              <w:rPr>
                <w:lang w:val="bg-BG"/>
              </w:rPr>
              <w:t>.“ В следните</w:t>
            </w:r>
            <w:r w:rsidRPr="00030B91">
              <w:rPr>
                <w:lang w:val="bg-BG"/>
              </w:rPr>
              <w:t xml:space="preserve"> два бюджетни реда за </w:t>
            </w:r>
            <w:r w:rsidR="008D7812" w:rsidRPr="00030B91">
              <w:rPr>
                <w:lang w:val="bg-BG"/>
              </w:rPr>
              <w:t>финансиране</w:t>
            </w:r>
            <w:r w:rsidRPr="00030B91">
              <w:rPr>
                <w:lang w:val="bg-BG"/>
              </w:rPr>
              <w:t>:</w:t>
            </w:r>
          </w:p>
          <w:p w14:paraId="1E581EFF" w14:textId="77777777" w:rsidR="00030B91" w:rsidRPr="00030B91" w:rsidRDefault="00030B91" w:rsidP="00030B91">
            <w:pPr>
              <w:jc w:val="both"/>
              <w:rPr>
                <w:lang w:val="bg-BG"/>
              </w:rPr>
            </w:pPr>
            <w:r w:rsidRPr="00030B91">
              <w:rPr>
                <w:lang w:val="bg-BG"/>
              </w:rPr>
              <w:t>•</w:t>
            </w:r>
            <w:r w:rsidRPr="00030B91">
              <w:rPr>
                <w:lang w:val="bg-BG"/>
              </w:rPr>
              <w:tab/>
              <w:t>Строително-монтажни работи;</w:t>
            </w:r>
          </w:p>
          <w:p w14:paraId="35A9F1AE" w14:textId="77777777" w:rsidR="00030B91" w:rsidRPr="00030B91" w:rsidRDefault="00030B91" w:rsidP="00030B91">
            <w:pPr>
              <w:jc w:val="both"/>
              <w:rPr>
                <w:lang w:val="bg-BG"/>
              </w:rPr>
            </w:pPr>
            <w:r w:rsidRPr="00030B91">
              <w:rPr>
                <w:lang w:val="bg-BG"/>
              </w:rPr>
              <w:t>•</w:t>
            </w:r>
            <w:r w:rsidRPr="00030B91">
              <w:rPr>
                <w:lang w:val="bg-BG"/>
              </w:rPr>
              <w:tab/>
              <w:t>Приемно-пакетажено оборудване.</w:t>
            </w:r>
          </w:p>
          <w:p w14:paraId="53A98045" w14:textId="583C7ED4" w:rsidR="00030B91" w:rsidRPr="00030B91" w:rsidRDefault="00030B91" w:rsidP="00030B91">
            <w:pPr>
              <w:jc w:val="both"/>
              <w:rPr>
                <w:lang w:val="bg-BG"/>
              </w:rPr>
            </w:pPr>
            <w:r w:rsidRPr="00030B91">
              <w:rPr>
                <w:lang w:val="bg-BG"/>
              </w:rPr>
              <w:t>Съгласно изискванията посочени в раздел 24 от УК</w:t>
            </w:r>
            <w:r w:rsidR="00CE52E6">
              <w:rPr>
                <w:lang w:val="bg-BG"/>
              </w:rPr>
              <w:t>,</w:t>
            </w:r>
            <w:r w:rsidRPr="00030B91">
              <w:rPr>
                <w:lang w:val="bg-BG"/>
              </w:rPr>
              <w:t xml:space="preserve">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трябва да е равен или по-голям от стойността на доставката, услугата или строителството.</w:t>
            </w:r>
          </w:p>
          <w:p w14:paraId="28AAABAA" w14:textId="50467066" w:rsidR="00030B91" w:rsidRPr="00030B91" w:rsidRDefault="00030B91" w:rsidP="00030B91">
            <w:pPr>
              <w:jc w:val="both"/>
              <w:rPr>
                <w:lang w:val="bg-BG"/>
              </w:rPr>
            </w:pPr>
            <w:r w:rsidRPr="00030B91">
              <w:rPr>
                <w:lang w:val="bg-BG"/>
              </w:rPr>
              <w:t>Стойността на представените 5 броя фактури с последователни номера от 0000000001 до 0000000005 за 2019 година е общо 2 005 068,80 лева. Стойността на представената оферта от „РАН БИЛДИНГ СТРОЙ“ ЕООД в проектното предложение на „РИБЕКС ТРЕЙДИНГ“ ООД е 802 000,00 лева. В процеса на извършване на оценката по процедура № BG14MFOP001-5.014 „Преработване на продуктите от риболов и аквакултури“ оценителната комисия установи, че и за проектното предложение на кандидата „ПОЛИСИ ДЕВЕЛОПМЪНТ“ ЕООД</w:t>
            </w:r>
            <w:r w:rsidR="00CE52E6">
              <w:rPr>
                <w:lang w:val="bg-BG"/>
              </w:rPr>
              <w:t>, кандидат по същата процедура,</w:t>
            </w:r>
            <w:r w:rsidRPr="00030B91">
              <w:rPr>
                <w:lang w:val="bg-BG"/>
              </w:rPr>
              <w:t xml:space="preserve"> са представени като доказателство за специфичен оборот </w:t>
            </w:r>
            <w:r w:rsidR="00CE52E6">
              <w:rPr>
                <w:lang w:val="bg-BG"/>
              </w:rPr>
              <w:t>идентични</w:t>
            </w:r>
            <w:r w:rsidR="00CE52E6" w:rsidRPr="00030B91">
              <w:rPr>
                <w:lang w:val="bg-BG"/>
              </w:rPr>
              <w:t xml:space="preserve"> </w:t>
            </w:r>
            <w:r w:rsidRPr="00030B91">
              <w:rPr>
                <w:lang w:val="bg-BG"/>
              </w:rPr>
              <w:t>фактур</w:t>
            </w:r>
            <w:r w:rsidR="00CE52E6">
              <w:rPr>
                <w:lang w:val="bg-BG"/>
              </w:rPr>
              <w:t>и</w:t>
            </w:r>
            <w:r w:rsidRPr="00030B91">
              <w:rPr>
                <w:lang w:val="bg-BG"/>
              </w:rPr>
              <w:t>, като стойността на офертата тук е 2 002 400,00 лева.</w:t>
            </w:r>
          </w:p>
          <w:p w14:paraId="36884F02" w14:textId="77777777" w:rsidR="00030B91" w:rsidRPr="00030B91" w:rsidRDefault="00030B91" w:rsidP="00030B91">
            <w:pPr>
              <w:jc w:val="both"/>
              <w:rPr>
                <w:lang w:val="bg-BG"/>
              </w:rPr>
            </w:pPr>
            <w:r w:rsidRPr="00030B91">
              <w:rPr>
                <w:lang w:val="bg-BG"/>
              </w:rPr>
              <w:t>В резултат на което общата стойност на подадените оферти от страна на „РАН БИЛДИНГ СТРОЙ“ ЕООД в проектните предложения на „РИБЕКС ТРЕЙДИНГ“ ООД и „ПОЛИСИ ДЕВЕЛОПМЪНТ“ ЕООД е в размер на 2 804 400,00 лева. Стойност, която не съответства на изискванията на УК, а именно размера да е равен или по-голям от стойността доставките/офертите.</w:t>
            </w:r>
          </w:p>
          <w:p w14:paraId="264BC6B0" w14:textId="38A5560C" w:rsidR="00030B91" w:rsidRPr="00030B91" w:rsidRDefault="00030B91" w:rsidP="00030B91">
            <w:pPr>
              <w:jc w:val="both"/>
              <w:rPr>
                <w:lang w:val="bg-BG"/>
              </w:rPr>
            </w:pPr>
            <w:r w:rsidRPr="00030B91">
              <w:rPr>
                <w:lang w:val="bg-BG"/>
              </w:rPr>
              <w:tab/>
              <w:t xml:space="preserve">Във връзка с </w:t>
            </w:r>
            <w:r w:rsidR="00CE52E6">
              <w:rPr>
                <w:lang w:val="bg-BG"/>
              </w:rPr>
              <w:t>гореизложеното</w:t>
            </w:r>
            <w:r w:rsidR="00CE52E6" w:rsidRPr="00030B91">
              <w:rPr>
                <w:lang w:val="bg-BG"/>
              </w:rPr>
              <w:t xml:space="preserve"> </w:t>
            </w:r>
            <w:r w:rsidRPr="00030B91">
              <w:rPr>
                <w:lang w:val="bg-BG"/>
              </w:rPr>
              <w:t xml:space="preserve">оценителната комисия счита, че не са предоставени доказателства както за опит на оферента съгласно разписаните изисквания в раздел 24 от УК, доказателства за  идентичен и/или сходен предмет на дейност на оферента с предмета на доставката в офертите, така и доказателства за размера на декларирания специфичен оборот съгласно представените ОПР и фактури от страна на оферента „РАН БИЛДИНГ СТРОЙ“ ЕООД. На база на извършените проверки оценителната комисия счита, че представената оферта не е издадена от  фирма, специализирана и с опит в осъществяването на подобна дейност за съответните разходи и услуги. /за разходи по т. 24, под т.3 от УК - бъдещи разходи/ и редуцира заявения разход за „Автоматична Линия за преработване на рапани“ като недопустим за подпомагане. В резултат на извършената редукция като допустим за подпомагане остава </w:t>
            </w:r>
            <w:r w:rsidR="00411E13">
              <w:rPr>
                <w:lang w:val="bg-BG"/>
              </w:rPr>
              <w:t>единствено</w:t>
            </w:r>
            <w:r w:rsidR="00411E13" w:rsidRPr="00030B91">
              <w:rPr>
                <w:lang w:val="bg-BG"/>
              </w:rPr>
              <w:t xml:space="preserve"> </w:t>
            </w:r>
            <w:r w:rsidRPr="00030B91">
              <w:rPr>
                <w:lang w:val="bg-BG"/>
              </w:rPr>
              <w:t>заявения разход за „Оборудване за безопасност и условия на труд“ по проектно предложение № BG14MFOP001-5.014-0012, който е в размер на 9 920,00 лева.</w:t>
            </w:r>
          </w:p>
          <w:p w14:paraId="441201F0" w14:textId="39E2D570" w:rsidR="00030B91" w:rsidRPr="00030B91" w:rsidRDefault="00030B91" w:rsidP="00030B91">
            <w:pPr>
              <w:jc w:val="both"/>
              <w:rPr>
                <w:lang w:val="bg-BG"/>
              </w:rPr>
            </w:pPr>
            <w:r w:rsidRPr="00030B91">
              <w:rPr>
                <w:lang w:val="bg-BG"/>
              </w:rPr>
              <w:tab/>
              <w:t>Във връзка с констатираното, размерът на БФП на „РИБЕКС ТРЕЙДИНГ“ ООД не отговаря на минимално допустимия размер за един бенефициент по процедура № BG14MFOP001-5.014 „Преработване на продуктите от риболов и аквакултури“, тъй като съгласно раздел 9 „Минимален и максимален размер на безвъзмездната финансова помощ за конкретен проект“ от УК по настоящата процедура, „</w:t>
            </w:r>
            <w:r w:rsidRPr="003B3354">
              <w:rPr>
                <w:i/>
                <w:lang w:val="bg-BG"/>
              </w:rPr>
              <w:t>Минималният размер на безвъзмездната финансова помощ за един проект не трябва да бъде по-малък от 20 000 лева.</w:t>
            </w:r>
            <w:r w:rsidRPr="00030B91">
              <w:rPr>
                <w:lang w:val="bg-BG"/>
              </w:rPr>
              <w:t xml:space="preserve">“, и съответно кандидатът не е допустим за подпомагане съгласно УК по настоящата процедура. </w:t>
            </w:r>
          </w:p>
          <w:p w14:paraId="01E13047" w14:textId="77777777" w:rsidR="00030B91" w:rsidRPr="00030B91" w:rsidRDefault="00030B91" w:rsidP="00030B91">
            <w:pPr>
              <w:jc w:val="both"/>
              <w:rPr>
                <w:lang w:val="bg-BG"/>
              </w:rPr>
            </w:pPr>
            <w:r w:rsidRPr="00030B91">
              <w:rPr>
                <w:lang w:val="bg-BG"/>
              </w:rPr>
              <w:tab/>
              <w:t>Проектното предложение не отговаря на Критерий № 16 „Капацитетът на производствената програма в технологичния проект съответства на производствената програма на бизнес плана“ и на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поради следните аргументи:</w:t>
            </w:r>
          </w:p>
          <w:p w14:paraId="3705D056" w14:textId="77777777" w:rsidR="00030B91" w:rsidRPr="00030B91" w:rsidRDefault="00030B91" w:rsidP="00030B91">
            <w:pPr>
              <w:jc w:val="both"/>
              <w:rPr>
                <w:lang w:val="bg-BG"/>
              </w:rPr>
            </w:pPr>
          </w:p>
          <w:p w14:paraId="75164417" w14:textId="3050E375" w:rsidR="00030B91" w:rsidRPr="00030B91" w:rsidRDefault="00030B91" w:rsidP="00030B91">
            <w:pPr>
              <w:jc w:val="both"/>
              <w:rPr>
                <w:lang w:val="bg-BG"/>
              </w:rPr>
            </w:pPr>
            <w:r w:rsidRPr="00030B91">
              <w:rPr>
                <w:lang w:val="bg-BG"/>
              </w:rPr>
              <w:t>1.</w:t>
            </w:r>
            <w:r w:rsidRPr="00030B91">
              <w:rPr>
                <w:lang w:val="bg-BG"/>
              </w:rPr>
              <w:tab/>
              <w:t xml:space="preserve">Към формуляра за кандидатстване е представена оферта от РАН БИЛДИНГ СТРОЙ“ ЕООД за технологично оборудване, в която липсват марка, модел, подробни технически характеристики и капацитет на оферираните артикули. С комуникация от 12.07.2021 г. е изискано да се представи допълнение към офертата с посочени марка, модел и подробни технически характеристики (капацитет ден/час, мощност и т.н.) на оферираните артикули. Кандидатът </w:t>
            </w:r>
            <w:r w:rsidR="00411E13">
              <w:rPr>
                <w:lang w:val="bg-BG"/>
              </w:rPr>
              <w:t xml:space="preserve">е </w:t>
            </w:r>
            <w:r w:rsidRPr="00030B91">
              <w:rPr>
                <w:lang w:val="bg-BG"/>
              </w:rPr>
              <w:t>представ</w:t>
            </w:r>
            <w:r w:rsidR="00411E13">
              <w:rPr>
                <w:lang w:val="bg-BG"/>
              </w:rPr>
              <w:t>ил</w:t>
            </w:r>
            <w:r w:rsidRPr="00030B91">
              <w:rPr>
                <w:lang w:val="bg-BG"/>
              </w:rPr>
              <w:t xml:space="preserve"> допълнение без конкретна марка и модел и с посочен капацитет от 1 550 кг. рапани на ден минимум. </w:t>
            </w:r>
          </w:p>
          <w:p w14:paraId="723F16D2" w14:textId="77777777" w:rsidR="00030B91" w:rsidRPr="00030B91" w:rsidRDefault="00030B91" w:rsidP="00030B91">
            <w:pPr>
              <w:jc w:val="both"/>
              <w:rPr>
                <w:lang w:val="bg-BG"/>
              </w:rPr>
            </w:pPr>
            <w:r w:rsidRPr="00030B91">
              <w:rPr>
                <w:lang w:val="bg-BG"/>
              </w:rPr>
              <w:t>2.</w:t>
            </w:r>
            <w:r w:rsidRPr="00030B91">
              <w:rPr>
                <w:lang w:val="bg-BG"/>
              </w:rPr>
              <w:tab/>
              <w:t xml:space="preserve">В предоставения бизнес план, таблица 2 са посочени приходи от рапани в общ размер 100 000 кг. годишно производство. </w:t>
            </w:r>
          </w:p>
          <w:p w14:paraId="795B68DA" w14:textId="6AF72FA6" w:rsidR="00411E13" w:rsidRPr="00411E13" w:rsidRDefault="00030B91" w:rsidP="003B3354">
            <w:pPr>
              <w:jc w:val="both"/>
              <w:rPr>
                <w:lang w:val="bg-BG" w:eastAsia="fr-FR"/>
              </w:rPr>
            </w:pPr>
            <w:r w:rsidRPr="00030B91">
              <w:rPr>
                <w:lang w:val="bg-BG"/>
              </w:rPr>
              <w:t>3.</w:t>
            </w:r>
            <w:r w:rsidRPr="00030B91">
              <w:rPr>
                <w:lang w:val="bg-BG"/>
              </w:rPr>
              <w:tab/>
              <w:t xml:space="preserve">В първоначално представения технологичен проект липсва анализ за това, че капацитетът на оборудването, </w:t>
            </w:r>
            <w:r w:rsidR="00411E13">
              <w:rPr>
                <w:lang w:val="bg-BG"/>
              </w:rPr>
              <w:t>което е предвидено за закупуване</w:t>
            </w:r>
            <w:r w:rsidRPr="00030B91">
              <w:rPr>
                <w:lang w:val="bg-BG"/>
              </w:rPr>
              <w:t>, съответства на производството на продукция, заложена в производствената и търговска програма на бизнес плана. В тази връзка</w:t>
            </w:r>
            <w:r w:rsidR="00411E13">
              <w:rPr>
                <w:lang w:val="bg-BG"/>
              </w:rPr>
              <w:t>,</w:t>
            </w:r>
            <w:r w:rsidRPr="00030B91">
              <w:rPr>
                <w:lang w:val="bg-BG"/>
              </w:rPr>
              <w:t xml:space="preserve"> </w:t>
            </w:r>
            <w:r w:rsidR="00411E13" w:rsidRPr="00030B91">
              <w:rPr>
                <w:lang w:val="bg-BG"/>
              </w:rPr>
              <w:t>с комуникацията от 12.07.2021 г</w:t>
            </w:r>
            <w:r w:rsidR="00411E13">
              <w:rPr>
                <w:lang w:val="bg-BG"/>
              </w:rPr>
              <w:t xml:space="preserve">. </w:t>
            </w:r>
            <w:r w:rsidRPr="00030B91">
              <w:rPr>
                <w:lang w:val="bg-BG"/>
              </w:rPr>
              <w:t>е изискана. да се предостави обяснителна записка от технолога с посочена подробна разбивка на крайния продукт, както и капацитета на технологичната линия на час или ден, ведно с количествена сметка за необходимото оборудване.</w:t>
            </w:r>
            <w:r w:rsidR="00411E13">
              <w:rPr>
                <w:lang w:val="bg-BG"/>
              </w:rPr>
              <w:t xml:space="preserve"> </w:t>
            </w:r>
            <w:r w:rsidR="00411E13" w:rsidRPr="00411E13">
              <w:rPr>
                <w:lang w:val="bg-BG" w:eastAsia="fr-FR"/>
              </w:rPr>
              <w:t xml:space="preserve">В отговор кандидатът представя обяснителна записка от технолога, в която е посочен (в табличен вид) максимален капацитет от 1 550 кг. на ден готов продукт рапани и годишен капацитет в размер на 385 950 кг. </w:t>
            </w:r>
          </w:p>
          <w:p w14:paraId="42D2690F" w14:textId="1F6B70B0" w:rsidR="00411E13" w:rsidRDefault="00411E13" w:rsidP="00411E13">
            <w:pPr>
              <w:ind w:firstLine="709"/>
              <w:jc w:val="both"/>
              <w:rPr>
                <w:lang w:val="bg-BG" w:eastAsia="fr-FR"/>
              </w:rPr>
            </w:pPr>
            <w:r w:rsidRPr="00411E13">
              <w:rPr>
                <w:lang w:val="bg-BG" w:eastAsia="fr-FR"/>
              </w:rPr>
              <w:t>Годишният капацитет по технология се равнява на 385 950 кг. годишно производство на рапани, поради което е направено заключение, че количеството произвеждана продукция, заложена в технологичния проект</w:t>
            </w:r>
            <w:r w:rsidRPr="00411E13">
              <w:rPr>
                <w:lang w:val="en-US" w:eastAsia="fr-FR"/>
              </w:rPr>
              <w:t xml:space="preserve"> (</w:t>
            </w:r>
            <w:r w:rsidRPr="00411E13">
              <w:rPr>
                <w:lang w:val="bg-BG" w:eastAsia="fr-FR"/>
              </w:rPr>
              <w:t>385 950 кг. годишно производство на рапани</w:t>
            </w:r>
            <w:r w:rsidRPr="00411E13">
              <w:rPr>
                <w:lang w:val="en-US" w:eastAsia="fr-FR"/>
              </w:rPr>
              <w:t>)</w:t>
            </w:r>
            <w:r w:rsidRPr="00411E13">
              <w:rPr>
                <w:lang w:val="bg-BG" w:eastAsia="fr-FR"/>
              </w:rPr>
              <w:t xml:space="preserve"> не съответства на количеството произвеждана продукция, заложена в производствената програма на бизнес плана </w:t>
            </w:r>
            <w:r w:rsidRPr="00411E13">
              <w:rPr>
                <w:lang w:val="en-US" w:eastAsia="fr-FR"/>
              </w:rPr>
              <w:t>(</w:t>
            </w:r>
            <w:r w:rsidRPr="00411E13">
              <w:rPr>
                <w:lang w:val="bg-BG" w:eastAsia="fr-FR"/>
              </w:rPr>
              <w:t>100 000 кг. годишно производство</w:t>
            </w:r>
            <w:r w:rsidRPr="00411E13">
              <w:rPr>
                <w:lang w:val="en-US" w:eastAsia="fr-FR"/>
              </w:rPr>
              <w:t>)</w:t>
            </w:r>
            <w:r w:rsidRPr="00411E13">
              <w:rPr>
                <w:lang w:val="bg-BG" w:eastAsia="fr-FR"/>
              </w:rPr>
              <w:t>.</w:t>
            </w:r>
          </w:p>
          <w:p w14:paraId="77CEC416" w14:textId="77777777" w:rsidR="003B3354" w:rsidRPr="00411E13" w:rsidRDefault="003B3354" w:rsidP="00411E13">
            <w:pPr>
              <w:ind w:firstLine="709"/>
              <w:jc w:val="both"/>
              <w:rPr>
                <w:lang w:val="bg-BG" w:eastAsia="fr-FR"/>
              </w:rPr>
            </w:pPr>
          </w:p>
          <w:p w14:paraId="1AA65A81" w14:textId="4A7F329F" w:rsidR="00030B91" w:rsidRPr="00030B91" w:rsidRDefault="003B3354" w:rsidP="00030B91">
            <w:pPr>
              <w:jc w:val="both"/>
              <w:rPr>
                <w:lang w:val="bg-BG"/>
              </w:rPr>
            </w:pPr>
            <w:r>
              <w:rPr>
                <w:lang w:val="bg-BG"/>
              </w:rPr>
              <w:t>Във връзка с гореизложеното,</w:t>
            </w:r>
            <w:r w:rsidR="00030B91" w:rsidRPr="00030B91">
              <w:rPr>
                <w:lang w:val="bg-BG"/>
              </w:rPr>
              <w:t xml:space="preserve"> проектното предложение не съответства на Критерий № 16 „Капацитетът на производствената програма в технологичния проект съответства на производствената програма на бизнес плана“ и на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w:t>
            </w:r>
          </w:p>
          <w:p w14:paraId="7AEAC640" w14:textId="77777777" w:rsidR="00E007E1" w:rsidRPr="00E007E1" w:rsidRDefault="00030B91" w:rsidP="00030B91">
            <w:pPr>
              <w:jc w:val="both"/>
              <w:rPr>
                <w:highlight w:val="green"/>
                <w:lang w:val="bg-BG"/>
              </w:rPr>
            </w:pPr>
            <w:r w:rsidRPr="00030B91">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tc>
      </w:tr>
      <w:tr w:rsidR="00030B91" w:rsidRPr="00E76FC7" w14:paraId="6750BB8E" w14:textId="77777777" w:rsidTr="00C171C9">
        <w:tc>
          <w:tcPr>
            <w:tcW w:w="600" w:type="dxa"/>
            <w:shd w:val="clear" w:color="auto" w:fill="auto"/>
          </w:tcPr>
          <w:p w14:paraId="5B57DADF" w14:textId="77777777" w:rsidR="00030B91" w:rsidRDefault="00030B91" w:rsidP="00E756A6">
            <w:pPr>
              <w:jc w:val="center"/>
              <w:rPr>
                <w:b/>
                <w:lang w:val="bg-BG"/>
              </w:rPr>
            </w:pPr>
          </w:p>
          <w:p w14:paraId="54748769" w14:textId="77777777" w:rsidR="00030B91" w:rsidRPr="005C45BA" w:rsidRDefault="00030B91" w:rsidP="00E756A6">
            <w:pPr>
              <w:jc w:val="center"/>
              <w:rPr>
                <w:b/>
                <w:lang w:val="bg-BG"/>
              </w:rPr>
            </w:pPr>
            <w:r>
              <w:rPr>
                <w:b/>
                <w:lang w:val="bg-BG"/>
              </w:rPr>
              <w:t xml:space="preserve">2. </w:t>
            </w:r>
          </w:p>
        </w:tc>
        <w:tc>
          <w:tcPr>
            <w:tcW w:w="2112" w:type="dxa"/>
            <w:shd w:val="clear" w:color="auto" w:fill="auto"/>
          </w:tcPr>
          <w:p w14:paraId="157B9E4A" w14:textId="77777777" w:rsidR="00030B91" w:rsidRDefault="00030B91" w:rsidP="00E756A6">
            <w:pPr>
              <w:jc w:val="center"/>
              <w:rPr>
                <w:b/>
                <w:lang w:val="bg-BG"/>
              </w:rPr>
            </w:pPr>
          </w:p>
          <w:p w14:paraId="427439E0" w14:textId="77777777" w:rsidR="00030B91" w:rsidRPr="005C45BA" w:rsidRDefault="00030B91" w:rsidP="00E756A6">
            <w:pPr>
              <w:jc w:val="center"/>
              <w:rPr>
                <w:b/>
                <w:lang w:val="bg-BG"/>
              </w:rPr>
            </w:pPr>
            <w:r w:rsidRPr="00030B91">
              <w:rPr>
                <w:b/>
                <w:lang w:val="bg-BG"/>
              </w:rPr>
              <w:t>BG14MFOP001-5.014-0012</w:t>
            </w:r>
          </w:p>
        </w:tc>
        <w:tc>
          <w:tcPr>
            <w:tcW w:w="2318" w:type="dxa"/>
            <w:shd w:val="clear" w:color="auto" w:fill="auto"/>
          </w:tcPr>
          <w:p w14:paraId="7FDD1AAA" w14:textId="77777777" w:rsidR="00030B91" w:rsidRDefault="00030B91" w:rsidP="00E756A6">
            <w:pPr>
              <w:jc w:val="center"/>
              <w:rPr>
                <w:b/>
                <w:lang w:val="bg-BG"/>
              </w:rPr>
            </w:pPr>
          </w:p>
          <w:p w14:paraId="6054F939" w14:textId="77777777" w:rsidR="00030B91" w:rsidRPr="005C45BA" w:rsidRDefault="00030B91" w:rsidP="00E756A6">
            <w:pPr>
              <w:jc w:val="center"/>
              <w:rPr>
                <w:b/>
                <w:lang w:val="bg-BG"/>
              </w:rPr>
            </w:pPr>
            <w:r>
              <w:rPr>
                <w:b/>
                <w:lang w:val="bg-BG"/>
              </w:rPr>
              <w:t>„</w:t>
            </w:r>
            <w:r w:rsidRPr="00030B91">
              <w:rPr>
                <w:b/>
                <w:lang w:val="bg-BG"/>
              </w:rPr>
              <w:t>ПОЛИСИ ДЕВЕЛОПМЪНТ</w:t>
            </w:r>
            <w:r>
              <w:rPr>
                <w:b/>
                <w:lang w:val="bg-BG"/>
              </w:rPr>
              <w:t>“ ЕООД</w:t>
            </w:r>
          </w:p>
        </w:tc>
        <w:tc>
          <w:tcPr>
            <w:tcW w:w="2959" w:type="dxa"/>
            <w:shd w:val="clear" w:color="auto" w:fill="auto"/>
          </w:tcPr>
          <w:p w14:paraId="36E9D726" w14:textId="77777777" w:rsidR="00030B91" w:rsidRDefault="00030B91" w:rsidP="000D421C">
            <w:pPr>
              <w:jc w:val="both"/>
              <w:rPr>
                <w:lang w:val="bg-BG"/>
              </w:rPr>
            </w:pPr>
          </w:p>
          <w:p w14:paraId="43EFA5AB" w14:textId="77777777" w:rsidR="00030B91" w:rsidRPr="0093219F" w:rsidRDefault="00030B91" w:rsidP="000D421C">
            <w:pPr>
              <w:jc w:val="both"/>
              <w:rPr>
                <w:lang w:val="bg-BG"/>
              </w:rPr>
            </w:pPr>
            <w:r>
              <w:rPr>
                <w:lang w:val="bg-BG"/>
              </w:rPr>
              <w:t>„</w:t>
            </w:r>
            <w:r w:rsidRPr="00030B91">
              <w:rPr>
                <w:lang w:val="bg-BG"/>
              </w:rPr>
              <w:t>Обект за първична преработка и съхранение на охладена и замр</w:t>
            </w:r>
            <w:r>
              <w:rPr>
                <w:lang w:val="bg-BG"/>
              </w:rPr>
              <w:t>азена риба и рибни продукти на „Полиси Девелопмънт“</w:t>
            </w:r>
            <w:r w:rsidRPr="00030B91">
              <w:rPr>
                <w:lang w:val="bg-BG"/>
              </w:rPr>
              <w:t xml:space="preserve"> ЕООД</w:t>
            </w:r>
            <w:r>
              <w:rPr>
                <w:lang w:val="bg-BG"/>
              </w:rPr>
              <w:t>“</w:t>
            </w:r>
          </w:p>
        </w:tc>
        <w:tc>
          <w:tcPr>
            <w:tcW w:w="5233" w:type="dxa"/>
            <w:shd w:val="clear" w:color="auto" w:fill="auto"/>
          </w:tcPr>
          <w:p w14:paraId="5BB37B4B" w14:textId="1F5FB7AD" w:rsidR="00030B91" w:rsidRPr="00030B91" w:rsidRDefault="00030B91" w:rsidP="00030B91">
            <w:pPr>
              <w:jc w:val="both"/>
              <w:rPr>
                <w:lang w:val="bg-BG"/>
              </w:rPr>
            </w:pPr>
            <w:r w:rsidRPr="00030B91">
              <w:rPr>
                <w:lang w:val="bg-BG"/>
              </w:rPr>
              <w:t>Във връзка с Определение № 376 от 02.06.2022 г., постановено по адм. дело № 303/2022 г. по описа на Административен съд (АС) – Стара Загора, образувано по жалба на „ПОЛИСИ ДЕВЕЛОПМЪНТ“ ЕООД, срещу Решение № МДР-ПП-09-44/26.04.2022 г.</w:t>
            </w:r>
            <w:r w:rsidR="007B7EC3">
              <w:rPr>
                <w:lang w:val="bg-BG"/>
              </w:rPr>
              <w:t xml:space="preserve">, </w:t>
            </w:r>
            <w:r w:rsidRPr="00030B91">
              <w:rPr>
                <w:lang w:val="bg-BG"/>
              </w:rPr>
              <w:t>при спазване на дадените указания по тълкуването и прилагане на закона</w:t>
            </w:r>
            <w:r w:rsidR="007B7EC3">
              <w:rPr>
                <w:lang w:val="bg-BG"/>
              </w:rPr>
              <w:t xml:space="preserve"> и</w:t>
            </w:r>
            <w:r w:rsidR="007B7EC3" w:rsidRPr="00030B91">
              <w:rPr>
                <w:lang w:val="bg-BG"/>
              </w:rPr>
              <w:t xml:space="preserve"> </w:t>
            </w:r>
            <w:r w:rsidRPr="00030B91">
              <w:rPr>
                <w:lang w:val="bg-BG"/>
              </w:rPr>
              <w:t xml:space="preserve">след извършване на </w:t>
            </w:r>
            <w:r w:rsidR="007B7EC3">
              <w:rPr>
                <w:lang w:val="bg-BG"/>
              </w:rPr>
              <w:t xml:space="preserve">повторна </w:t>
            </w:r>
            <w:r w:rsidRPr="00030B91">
              <w:rPr>
                <w:lang w:val="bg-BG"/>
              </w:rPr>
              <w:t xml:space="preserve">оценка за административно съответствие и допустимост на проектно предложение № BG14MFOP001-5.014-0013 съгласно чл. 29, ал. 2, т. 1, б. „а“ от ЗУСЕФСУ </w:t>
            </w:r>
            <w:r w:rsidR="007B7EC3">
              <w:rPr>
                <w:lang w:val="bg-BG"/>
              </w:rPr>
              <w:t xml:space="preserve">и </w:t>
            </w:r>
            <w:r w:rsidRPr="00030B91">
              <w:rPr>
                <w:lang w:val="bg-BG"/>
              </w:rPr>
              <w:t>Заповед № МДР</w:t>
            </w:r>
            <w:r w:rsidR="007B7EC3">
              <w:rPr>
                <w:lang w:val="bg-BG"/>
              </w:rPr>
              <w:t>-</w:t>
            </w:r>
            <w:r w:rsidRPr="00030B91">
              <w:rPr>
                <w:lang w:val="bg-BG"/>
              </w:rPr>
              <w:t>ПП-09-32/24.02.2021 г.,</w:t>
            </w:r>
            <w:r w:rsidR="007B7EC3">
              <w:rPr>
                <w:lang w:val="bg-BG"/>
              </w:rPr>
              <w:t xml:space="preserve"> </w:t>
            </w:r>
            <w:r w:rsidRPr="00030B91">
              <w:rPr>
                <w:lang w:val="bg-BG"/>
              </w:rPr>
              <w:t xml:space="preserve">е установено следното: </w:t>
            </w:r>
          </w:p>
          <w:p w14:paraId="0F8DD4D9" w14:textId="77777777" w:rsidR="00030B91" w:rsidRPr="00030B91" w:rsidRDefault="00030B91" w:rsidP="00030B91">
            <w:pPr>
              <w:jc w:val="both"/>
              <w:rPr>
                <w:lang w:val="bg-BG"/>
              </w:rPr>
            </w:pPr>
            <w:r w:rsidRPr="00030B91">
              <w:rPr>
                <w:lang w:val="bg-BG"/>
              </w:rPr>
              <w:tab/>
              <w:t xml:space="preserve">Проектното предложение не отговаря на Критерий № 20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минимален размер“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14:paraId="4F2B5230" w14:textId="77777777" w:rsidR="00030B91" w:rsidRPr="00030B91" w:rsidRDefault="00030B91" w:rsidP="00030B91">
            <w:pPr>
              <w:jc w:val="both"/>
              <w:rPr>
                <w:lang w:val="bg-BG"/>
              </w:rPr>
            </w:pPr>
            <w:r w:rsidRPr="00030B91">
              <w:rPr>
                <w:lang w:val="bg-BG"/>
              </w:rPr>
              <w:tab/>
              <w:t xml:space="preserve">Съгласно т. 3 от раздел 24 от УК, офертата следва да е издадена от фирма, специализирана и с опит в осъществяването на подобна дейност за съответните разходи и услуги за заявените разходи. За целта се извършва проверка в търговския регистър за предмет на дейност на фирмата. След извършена справка се установи, че „РАН БИЛДИНГ СТРОЙ“ ЕООД е с предмет на дейност: „Търговия, доставка и монтаж на кухненско и ресторантско оборудване. Търговия, доставка и монтаж на фотоволтаични панели, и всякакви дейности свързани с фотоволтаични централи. Доставка на машини и съоръжения за преработка на миди, риби и рибни продукти. Доставка и търговия с плавателни съдове. Доставка на складова повдигачна техника - елетрокари, газокари, палетни колички, везни и др. Доставка на работно облекло и лични предпазни средства. Доставка и монтаж на парни котли и изграждане на газ инсталации. Строителство, ремонт и реконструкция на жилищни и промишлени сгради и прилежащата им инфраструктура. Доставка и монтаж и поддръжка на съоръжения за преработка на храни, включително охлаждащи системи за обработка и хладилни съоръжения за съхранение. Търговия със всякакъв вид стоки в страната и чужбина, произведени или доставени от дружеството. Производство на селскостопанска продукция. Рекламна дейност и импресарска дейност, консултантски услуги. Търговско представителство и посредничество. Сделки с интелектуална собственост, комисионни, спедиционни и превозни сделки. Бартер и реекспорт на всякакви стоки, с изключение на забранените със закон или нормативен акт.“ </w:t>
            </w:r>
          </w:p>
          <w:p w14:paraId="4BFCCE9C" w14:textId="77777777" w:rsidR="00030B91" w:rsidRPr="00030B91" w:rsidRDefault="00030B91" w:rsidP="00030B91">
            <w:pPr>
              <w:jc w:val="both"/>
              <w:rPr>
                <w:lang w:val="bg-BG"/>
              </w:rPr>
            </w:pPr>
            <w:r w:rsidRPr="00030B91">
              <w:rPr>
                <w:lang w:val="bg-BG"/>
              </w:rPr>
              <w:tab/>
              <w:t>Съгласно раздел 24. „Списък на документите, които се подават на етап кандидатстване“ от УК: „</w:t>
            </w:r>
            <w:r w:rsidRPr="00727DC4">
              <w:rPr>
                <w:i/>
                <w:lang w:val="bg-BG"/>
              </w:rPr>
              <w:t>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r w:rsidRPr="00030B91">
              <w:rPr>
                <w:lang w:val="bg-BG"/>
              </w:rPr>
              <w:t xml:space="preserve">“ </w:t>
            </w:r>
          </w:p>
          <w:p w14:paraId="3C8F01FA" w14:textId="77777777" w:rsidR="00030B91" w:rsidRPr="00030B91" w:rsidRDefault="00030B91" w:rsidP="00030B91">
            <w:pPr>
              <w:jc w:val="both"/>
              <w:rPr>
                <w:lang w:val="bg-BG"/>
              </w:rPr>
            </w:pPr>
            <w:r w:rsidRPr="00030B91">
              <w:rPr>
                <w:lang w:val="bg-BG"/>
              </w:rPr>
              <w:tab/>
              <w:t>„РАН БИЛДИНГ СТРОЙ“ ЕООД е представил оферта за специализирано технологично оборудване, а именно за доставка и монтаж на 2 броя хладилни камери с 2 броя хладилни ръкави. В комуникацията от 12.07.2021 г. е изискано следното от кандидата: „Във връзка с изискването за специфичен оборот следва да се предоставят доказателства от всички оференти, представили справка – декларации, подписани от законния представител на оферента и счетоводителя. Справките трябва да са придружени от Отчет за приходите и разходите (ОПР) за съответните приключили финансови години, в зависимост от датата, на която оферента е учреден или започнал дейността си.“ В отговора си от 22.07.2021г. са представени отчетите за приходите и разходите за съответните приключили финансови години – 2018, 2019 и 2020 г. След преглед от страна на оценителната комисия на представените документи е установено, че съгласно раздел VI Нетни приходи от продажби по видове икономически дейности от ОПР на оферента „РАН БИЛДИНГ СТРОЙ“ ЕООД, 100 % от реализираните от оферента приходи са отнесени в код по КИД-2008 – 41 „Строителство на сгради“, т.е. предмет на дейност, който не е идентичен и/или сходен с предмета на доставката, посочена в офертата като „доставка и монтаж на оборудване - 2 броя хладилни камери с 2 броя хладилни ръкави“.</w:t>
            </w:r>
          </w:p>
          <w:p w14:paraId="554B9C5A" w14:textId="77777777" w:rsidR="00030B91" w:rsidRPr="00030B91" w:rsidRDefault="00030B91" w:rsidP="00030B91">
            <w:pPr>
              <w:jc w:val="both"/>
              <w:rPr>
                <w:lang w:val="bg-BG"/>
              </w:rPr>
            </w:pPr>
            <w:r w:rsidRPr="00030B91">
              <w:rPr>
                <w:lang w:val="bg-BG"/>
              </w:rPr>
              <w:tab/>
              <w:t xml:space="preserve">В допълнение, съгласно текстовете в раздел 24 от УК „Оборотът,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 С горецитираната комуникация от 12.07.2021 г. са изискани финансови и счетоводни документи, като в отговора си от 22.07.2021г. кандидатът представя 5 броя фактури с последователни номера от 0000000001 до 0000000005 за 2019 година. След преглед от страна на оценителната комисия се установи, че като описание на сделката във фактурите е посочено: „Преустройство на сухи складове в предприятие с хладилни камери за физическа преработка, охлаждане и замразяване, пакетиране и съхранение на риба и мекотели“. Получател на услугата е „Бургас 2013“ АД, бенефициент по процедура № BG14MFOP001-5.004-S1 „Преработване на продуктите от риболов и аквакултури“ по ПМДР 2014-2020, като услугата е извършена по проектно предложение BG14MFOP001-5.004-0006. </w:t>
            </w:r>
          </w:p>
          <w:p w14:paraId="50B9FBF1" w14:textId="36163B78" w:rsidR="00030B91" w:rsidRPr="00030B91" w:rsidRDefault="00030B91" w:rsidP="00030B91">
            <w:pPr>
              <w:jc w:val="both"/>
              <w:rPr>
                <w:lang w:val="bg-BG"/>
              </w:rPr>
            </w:pPr>
            <w:r w:rsidRPr="00030B91">
              <w:rPr>
                <w:lang w:val="bg-BG"/>
              </w:rPr>
              <w:tab/>
              <w:t xml:space="preserve">При извършена служебна проверка от страна на оценителната комисия на представените доказателства за специфичен оборот в ИСУН 2020, касаещи контрагента „Бургас 2013“ АД, който е бенефициент по процедура № BG14MFOP001-5.004-S1 „Преработване на продуктите от риболов и аквакултури“ (с проектно предложение BG14MFOP001-5.004-0006) се установи, че предоставените фактури реферират </w:t>
            </w:r>
            <w:r w:rsidR="00E44854">
              <w:rPr>
                <w:lang w:val="bg-BG"/>
              </w:rPr>
              <w:t>към</w:t>
            </w:r>
            <w:r w:rsidRPr="00030B91">
              <w:rPr>
                <w:lang w:val="bg-BG"/>
              </w:rPr>
              <w:t xml:space="preserve"> поръчка със следния предмет на обособената позиция: „Изпълнение на СМР и доставка и монтаж на приемно-пакетажно оборудване за преустройство на сухи складове в предприятие с хладилни камери за физическа преработка, охлаждане и замразяване, пакетиране и съхранение на риба и мекотели.“, отнасящи се до следните два бюджетни реда за финансране:</w:t>
            </w:r>
          </w:p>
          <w:p w14:paraId="0A031ED3" w14:textId="77777777" w:rsidR="00030B91" w:rsidRPr="00030B91" w:rsidRDefault="00030B91" w:rsidP="00030B91">
            <w:pPr>
              <w:jc w:val="both"/>
              <w:rPr>
                <w:lang w:val="bg-BG"/>
              </w:rPr>
            </w:pPr>
            <w:r w:rsidRPr="00030B91">
              <w:rPr>
                <w:lang w:val="bg-BG"/>
              </w:rPr>
              <w:t>•</w:t>
            </w:r>
            <w:r w:rsidRPr="00030B91">
              <w:rPr>
                <w:lang w:val="bg-BG"/>
              </w:rPr>
              <w:tab/>
              <w:t>Строително-монтажни работи;</w:t>
            </w:r>
          </w:p>
          <w:p w14:paraId="34C24910" w14:textId="77777777" w:rsidR="00030B91" w:rsidRPr="00030B91" w:rsidRDefault="00030B91" w:rsidP="00030B91">
            <w:pPr>
              <w:jc w:val="both"/>
              <w:rPr>
                <w:lang w:val="bg-BG"/>
              </w:rPr>
            </w:pPr>
            <w:r w:rsidRPr="00030B91">
              <w:rPr>
                <w:lang w:val="bg-BG"/>
              </w:rPr>
              <w:t>•</w:t>
            </w:r>
            <w:r w:rsidRPr="00030B91">
              <w:rPr>
                <w:lang w:val="bg-BG"/>
              </w:rPr>
              <w:tab/>
              <w:t>Приемно-пакетажено оборудване.</w:t>
            </w:r>
          </w:p>
          <w:p w14:paraId="1C79BE6F" w14:textId="77777777" w:rsidR="00030B91" w:rsidRPr="00030B91" w:rsidRDefault="00030B91" w:rsidP="00030B91">
            <w:pPr>
              <w:jc w:val="both"/>
              <w:rPr>
                <w:lang w:val="bg-BG"/>
              </w:rPr>
            </w:pPr>
            <w:r w:rsidRPr="00030B91">
              <w:rPr>
                <w:lang w:val="bg-BG"/>
              </w:rPr>
              <w:t>Съгласно изискванията, посочени в раздел 24 от УК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трябва да е равен или по-голям от стойността на доставката, услугата или строителството.</w:t>
            </w:r>
          </w:p>
          <w:p w14:paraId="058B7714" w14:textId="77777777" w:rsidR="00030B91" w:rsidRPr="00030B91" w:rsidRDefault="00030B91" w:rsidP="00030B91">
            <w:pPr>
              <w:jc w:val="both"/>
              <w:rPr>
                <w:lang w:val="bg-BG"/>
              </w:rPr>
            </w:pPr>
            <w:r w:rsidRPr="00030B91">
              <w:rPr>
                <w:lang w:val="bg-BG"/>
              </w:rPr>
              <w:t>Стойността на представените 5 броя фактури с последователни номера от 0000000001 до 0000000005 за 2019 година е общо 2 005 068,80 лева. Стойността на представената оферта от „РАН БИЛДИНГ СТРОЙ“ ЕООД в проектното предложение на „ПОЛИСИ ДЕВЕЛОПМЪНТ“ ЕООД е 2 002 400,00 лева. В процеса на извършване на оценката по процедура № BG14MFOP001-5.014 „Преработване на продуктите от риболов и аквакултури“ оценителната комисия установи, че и за проектното предложение на кандидата „РИБЕКС ТРЕЙДИНГ“ ООД са представени като доказателство за специфичен оборот същите фактури, като стойността на офертата тук е 802 000,00  лева.</w:t>
            </w:r>
          </w:p>
          <w:p w14:paraId="5263EA12" w14:textId="77777777" w:rsidR="00030B91" w:rsidRPr="00030B91" w:rsidRDefault="00030B91" w:rsidP="00030B91">
            <w:pPr>
              <w:jc w:val="both"/>
              <w:rPr>
                <w:lang w:val="bg-BG"/>
              </w:rPr>
            </w:pPr>
            <w:r w:rsidRPr="00030B91">
              <w:rPr>
                <w:lang w:val="bg-BG"/>
              </w:rPr>
              <w:t>В резултат на което общата стойност на подадените оферти от страна на „РАН БИЛДИНГ СТРОЙ“ ЕООД в проектните предложения на „РИБЕКС ТРЕЙДИНГ“ ООД и „ПОЛИСИ ДЕВЕЛОПМЪНТ“ ЕООД по процедура № BG14MFOP001-5.014 „Преработване на продуктите от риболов и аквакултури“ е в общ размер на 2 804 400,00 лева. Стойност, която не съответства на изискванията на УК, а именно размера на специфичния оборот да е равен или по-голям от стойността доставките/офертите, тъй като оценителната комисия не може сама да прецени кой оборот към коя оферта да отнесе, а сумарно двете не покриват това изискване.</w:t>
            </w:r>
          </w:p>
          <w:p w14:paraId="5E178A08" w14:textId="77777777" w:rsidR="00030B91" w:rsidRPr="00030B91" w:rsidRDefault="00030B91" w:rsidP="00030B91">
            <w:pPr>
              <w:jc w:val="both"/>
              <w:rPr>
                <w:lang w:val="bg-BG"/>
              </w:rPr>
            </w:pPr>
            <w:r w:rsidRPr="00030B91">
              <w:rPr>
                <w:lang w:val="bg-BG"/>
              </w:rPr>
              <w:t>Във връзка с това оценителната комисия счита, че не са предоставени доказателства както за опит на оферента съгласно разписаните изисквания в раздел 24 от УК, доказателства за идентичен и/или сходен предмет на дейност на оферента с предмета на доставката в офертите, така и доказателства за размера на декларирания специфичен оборот съгласно представените ОПР и фактури от страна на оферента „РАН БИЛДИНГ СТРОЙ“ ЕООД. На база на извършените проверки оценителната комисия счита, че представената оферта не е издадена от фирма, специализирана и с опит в осъществяването на подобна дейност за съответните разходи и услуги, както и че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/за разходи по т. 24, под т.3 от УК - бъдещи разходи/ и редуцира заявения разход за „доставка и монтаж на 2 броя хладилни камери с 2 броя хладилни ръкави“ като недопустим за подпомагане. В резултат на извършената редукция като допустим за подпомагане остава само заявения разход за „Оборудване за безопасност и условия на труд“ по проектно предложение № BG14MFOP001-5.014-0013, който е в размер на 21 750,00 лева и размер на БФП на стойност 10,875.00 лева.</w:t>
            </w:r>
          </w:p>
          <w:p w14:paraId="48173869" w14:textId="77777777" w:rsidR="00030B91" w:rsidRPr="00030B91" w:rsidRDefault="00030B91" w:rsidP="00030B91">
            <w:pPr>
              <w:jc w:val="both"/>
              <w:rPr>
                <w:lang w:val="bg-BG"/>
              </w:rPr>
            </w:pPr>
            <w:r w:rsidRPr="00030B91">
              <w:rPr>
                <w:lang w:val="bg-BG"/>
              </w:rPr>
              <w:t xml:space="preserve">Във връзка с констатираното, размерът на БФП на „ПОЛИСИ ДЕВЕЛОПМЪНТ“ ЕООД не отговаря на минимално допустимия размер за един бенефициент по процедура № BG14MFOP001-5.014 „Преработване на продуктите от риболов и аквакултури“, тъй като съгласно раздел 9 „Минимален (ако е приложимо) и максимален размер на безвъзмездната финансова помощ за конкретен проект“ от УК по настоящата процедура, „Минималният размер на безвъзмездната финансова помощ за един проект не трябва да бъде по-малък от 20 000 лева.“, и съответно кандидатът не е допустим за подпомагане съгласно УК по настоящата процедура. </w:t>
            </w:r>
          </w:p>
          <w:p w14:paraId="3DDBF660" w14:textId="77777777" w:rsidR="00030B91" w:rsidRPr="00030B91" w:rsidRDefault="00030B91" w:rsidP="00030B91">
            <w:pPr>
              <w:jc w:val="both"/>
              <w:rPr>
                <w:lang w:val="bg-BG"/>
              </w:rPr>
            </w:pPr>
            <w:r w:rsidRPr="00030B91">
              <w:rPr>
                <w:lang w:val="bg-BG"/>
              </w:rPr>
              <w:t>Проектното предложение не отговаря и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w:t>
            </w:r>
          </w:p>
          <w:p w14:paraId="3A879FBC" w14:textId="77777777" w:rsidR="00030B91" w:rsidRPr="00030B91" w:rsidRDefault="00030B91" w:rsidP="00030B91">
            <w:pPr>
              <w:jc w:val="both"/>
              <w:rPr>
                <w:lang w:val="bg-BG"/>
              </w:rPr>
            </w:pPr>
            <w:r w:rsidRPr="00030B91">
              <w:rPr>
                <w:lang w:val="bg-BG"/>
              </w:rPr>
              <w:t>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регистрационен номер BG14MFOP001-5.014-0013-M001, с което е поискана допълнителна информация от кандидата чрез Модул „Комуникация“ в ИСУН 2020. Указан е срок до 22.07.2021 г. Отговор от кандидата е получен на 22.07.2021 г., като не са предоставени следните документи или не са съгласно изискванията, посочени в Условията за кандидатстване на процедурата, което прави невъзможно извършването на оценка на проектното предложение:</w:t>
            </w:r>
          </w:p>
          <w:p w14:paraId="0007C77E" w14:textId="77777777" w:rsidR="00030B91" w:rsidRPr="00030B91" w:rsidRDefault="00030B91" w:rsidP="00030B91">
            <w:pPr>
              <w:jc w:val="both"/>
              <w:rPr>
                <w:lang w:val="bg-BG"/>
              </w:rPr>
            </w:pPr>
            <w:r w:rsidRPr="00030B91">
              <w:rPr>
                <w:lang w:val="bg-BG"/>
              </w:rPr>
              <w:t>…..„ 6. Представен е документ за учредено право на строеж, но с ПП не се кандидатства за извършване на строително-монтажни работи. Съгласно представената скица и след извършена служебна проверка на сайта на Агенцията по геодезия, картография и кадастър на ПИ 07079.603.153 се установи липса на сгради в имота.</w:t>
            </w:r>
          </w:p>
          <w:p w14:paraId="457CD83B" w14:textId="0DF43959" w:rsidR="00030B91" w:rsidRPr="00030B91" w:rsidRDefault="0002154E" w:rsidP="00030B91">
            <w:pPr>
              <w:jc w:val="both"/>
              <w:rPr>
                <w:lang w:val="bg-BG"/>
              </w:rPr>
            </w:pPr>
            <w:r>
              <w:rPr>
                <w:lang w:val="bg-BG"/>
              </w:rPr>
              <w:t>Изискан е</w:t>
            </w:r>
            <w:r w:rsidRPr="00030B91">
              <w:rPr>
                <w:lang w:val="bg-BG"/>
              </w:rPr>
              <w:t xml:space="preserve"> </w:t>
            </w:r>
            <w:r w:rsidR="00030B91" w:rsidRPr="00030B91">
              <w:rPr>
                <w:lang w:val="bg-BG"/>
              </w:rPr>
              <w:t>документ за собственост или договор за наем на сградите/помещенията,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и вписан в Агенцията по вписванията.</w:t>
            </w:r>
          </w:p>
          <w:p w14:paraId="618036C2" w14:textId="6D48BB22" w:rsidR="00030B91" w:rsidRPr="00030B91" w:rsidRDefault="00030B91" w:rsidP="00030B91">
            <w:pPr>
              <w:jc w:val="both"/>
              <w:rPr>
                <w:lang w:val="bg-BG"/>
              </w:rPr>
            </w:pPr>
            <w:r w:rsidRPr="00030B91">
              <w:rPr>
                <w:lang w:val="bg-BG"/>
              </w:rPr>
              <w:t xml:space="preserve">7. </w:t>
            </w:r>
            <w:r w:rsidR="0002154E">
              <w:rPr>
                <w:lang w:val="bg-BG"/>
              </w:rPr>
              <w:t>Р</w:t>
            </w:r>
            <w:r w:rsidRPr="00030B91">
              <w:rPr>
                <w:lang w:val="bg-BG"/>
              </w:rPr>
              <w:t>ешение за преценяване на необходимостта от извършване на оценка на въздействието върху околната среда (ОВОС) и/или копие от решение по ОВОС с конкретно местоположение на инвестиционното намерение.</w:t>
            </w:r>
          </w:p>
          <w:p w14:paraId="0EC1AA77" w14:textId="1A400336" w:rsidR="00030B91" w:rsidRPr="00030B91" w:rsidRDefault="00030B91" w:rsidP="00030B91">
            <w:pPr>
              <w:jc w:val="both"/>
              <w:rPr>
                <w:lang w:val="bg-BG"/>
              </w:rPr>
            </w:pPr>
            <w:r w:rsidRPr="00030B91">
              <w:rPr>
                <w:lang w:val="bg-BG"/>
              </w:rPr>
              <w:t xml:space="preserve">8. </w:t>
            </w:r>
            <w:r w:rsidR="0002154E">
              <w:rPr>
                <w:lang w:val="bg-BG"/>
              </w:rPr>
              <w:t>Р</w:t>
            </w:r>
            <w:r w:rsidRPr="00030B91">
              <w:rPr>
                <w:lang w:val="bg-BG"/>
              </w:rPr>
              <w:t>азрешение за строеж/поставяне или становище от главния архитект на община Бургас, че не е необходимо разрешение за строеж/поставяне за изграждане на хладилни камери.“</w:t>
            </w:r>
          </w:p>
          <w:p w14:paraId="36B53F9E" w14:textId="50A22BCC" w:rsidR="00030B91" w:rsidRPr="00030B91" w:rsidRDefault="00030B91" w:rsidP="00030B91">
            <w:pPr>
              <w:jc w:val="both"/>
              <w:rPr>
                <w:lang w:val="bg-BG"/>
              </w:rPr>
            </w:pPr>
            <w:r w:rsidRPr="00030B91">
              <w:rPr>
                <w:lang w:val="bg-BG"/>
              </w:rPr>
              <w:t xml:space="preserve">Кандидатът не е предоставил изисканите документи в отговора си от 22.07.2021г., </w:t>
            </w:r>
            <w:r w:rsidR="0002154E">
              <w:rPr>
                <w:lang w:val="bg-BG"/>
              </w:rPr>
              <w:t>и поради липсата на</w:t>
            </w:r>
            <w:r w:rsidR="00727DC4">
              <w:rPr>
                <w:lang w:val="bg-BG"/>
              </w:rPr>
              <w:t xml:space="preserve"> </w:t>
            </w:r>
            <w:r w:rsidRPr="00030B91">
              <w:rPr>
                <w:lang w:val="bg-BG"/>
              </w:rPr>
              <w:t>документ за собственост или договор за наем на сградите/помещенията, в които ще се монтират машините, съоръженията, оборудването</w:t>
            </w:r>
            <w:r w:rsidR="00727DC4">
              <w:rPr>
                <w:lang w:val="bg-BG"/>
              </w:rPr>
              <w:t>,</w:t>
            </w:r>
            <w:r w:rsidRPr="00030B91">
              <w:rPr>
                <w:lang w:val="bg-BG"/>
              </w:rPr>
              <w:t xml:space="preserve"> което води до </w:t>
            </w:r>
            <w:r w:rsidR="00727DC4">
              <w:rPr>
                <w:lang w:val="bg-BG"/>
              </w:rPr>
              <w:t xml:space="preserve">явно </w:t>
            </w:r>
            <w:r w:rsidRPr="00030B91">
              <w:rPr>
                <w:lang w:val="bg-BG"/>
              </w:rPr>
              <w:t xml:space="preserve">несъответствие, тъй като на оценителната комисия </w:t>
            </w:r>
            <w:r w:rsidR="00727DC4" w:rsidRPr="00030B91">
              <w:rPr>
                <w:lang w:val="bg-BG"/>
              </w:rPr>
              <w:t xml:space="preserve">не става ясно </w:t>
            </w:r>
            <w:r w:rsidRPr="00030B91">
              <w:rPr>
                <w:lang w:val="bg-BG"/>
              </w:rPr>
              <w:t>къде ще се монтира оборудването</w:t>
            </w:r>
            <w:r w:rsidR="00727DC4">
              <w:rPr>
                <w:lang w:val="bg-BG"/>
              </w:rPr>
              <w:t>.</w:t>
            </w:r>
            <w:r w:rsidRPr="00030B91">
              <w:rPr>
                <w:lang w:val="bg-BG"/>
              </w:rPr>
              <w:t xml:space="preserve"> </w:t>
            </w:r>
            <w:r w:rsidR="00727DC4">
              <w:rPr>
                <w:lang w:val="bg-BG"/>
              </w:rPr>
              <w:t>П</w:t>
            </w:r>
            <w:r w:rsidRPr="00030B91">
              <w:rPr>
                <w:lang w:val="bg-BG"/>
              </w:rPr>
              <w:t xml:space="preserve">редставена е само Комбинирана скица, както и </w:t>
            </w:r>
            <w:r w:rsidR="00727DC4">
              <w:rPr>
                <w:lang w:val="bg-BG"/>
              </w:rPr>
              <w:t xml:space="preserve">е заявено </w:t>
            </w:r>
            <w:r w:rsidRPr="00030B91">
              <w:rPr>
                <w:lang w:val="bg-BG"/>
              </w:rPr>
              <w:t xml:space="preserve">поемането на ангажимент за евентуално бъдещо строителство, за което не са представени </w:t>
            </w:r>
            <w:r w:rsidR="0002154E">
              <w:rPr>
                <w:lang w:val="bg-BG"/>
              </w:rPr>
              <w:t>и</w:t>
            </w:r>
            <w:r w:rsidR="0002154E" w:rsidRPr="00030B91">
              <w:rPr>
                <w:lang w:val="bg-BG"/>
              </w:rPr>
              <w:t xml:space="preserve"> </w:t>
            </w:r>
            <w:r w:rsidRPr="00030B91">
              <w:rPr>
                <w:lang w:val="bg-BG"/>
              </w:rPr>
              <w:t>придружаващи документи, включително и изрично изисканите в т. 7 и 8 от комуникацията документи - решение за преценяване на необходимостта от извършване на оценка на въздействието върху околната среда (ОВОС) и/или копие от решение по ОВОС с конкретно местоположение на инвестиционното намерение и разрешение за строеж/поставяне или становище от главния архитект на община Бургас, че не е необходимо разрешение за строеж/поставяне за изграждане на хладилни камери.</w:t>
            </w:r>
          </w:p>
          <w:p w14:paraId="62566690" w14:textId="0B059147" w:rsidR="00030B91" w:rsidRPr="00030B91" w:rsidRDefault="00030B91" w:rsidP="00030B91">
            <w:pPr>
              <w:jc w:val="both"/>
              <w:rPr>
                <w:lang w:val="bg-BG"/>
              </w:rPr>
            </w:pPr>
            <w:r w:rsidRPr="00030B91">
              <w:rPr>
                <w:lang w:val="bg-BG"/>
              </w:rPr>
              <w:t>В резултата на гореописаното в проектното предложение на „ПОЛИСИ ДЕВЕЛОПМЪНТ“ ЕООД липсват задължителния и разписан в точка 5 от раздел 24 от УК документ: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В случай че инвестицията е свързана  с доставка на машини и оборудване без извършване на СМР, горепосочените документи за срок не по-малък от 7 години от датата на кандидатстване. Документът следва да е прикачен в ИСУН 2020. Документът следва да е прикачен в ИСУН 2020.(документът е задължителен за всички проектни предложения)“.</w:t>
            </w:r>
          </w:p>
          <w:p w14:paraId="27A99E2C" w14:textId="6FA315F3" w:rsidR="00030B91" w:rsidRPr="00030B91" w:rsidRDefault="00030B91" w:rsidP="00030B91">
            <w:pPr>
              <w:jc w:val="both"/>
              <w:rPr>
                <w:lang w:val="bg-BG"/>
              </w:rPr>
            </w:pPr>
            <w:r w:rsidRPr="00030B91">
              <w:rPr>
                <w:lang w:val="bg-BG"/>
              </w:rPr>
              <w:tab/>
              <w:t xml:space="preserve">Проектното предложение не отговаря </w:t>
            </w:r>
            <w:r w:rsidR="00727DC4">
              <w:rPr>
                <w:lang w:val="bg-BG"/>
              </w:rPr>
              <w:t xml:space="preserve">и </w:t>
            </w:r>
            <w:r w:rsidRPr="00030B91">
              <w:rPr>
                <w:lang w:val="bg-BG"/>
              </w:rPr>
              <w:t>на Критерий № 16 „Капацитетът на производствената програма в технологичния проект съответства на производствената програма на бизнес плана“ и на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поради следните аргументи:</w:t>
            </w:r>
          </w:p>
          <w:p w14:paraId="3125BB21" w14:textId="77777777" w:rsidR="00030B91" w:rsidRPr="00030B91" w:rsidRDefault="00030B91" w:rsidP="00030B91">
            <w:pPr>
              <w:jc w:val="both"/>
              <w:rPr>
                <w:lang w:val="bg-BG"/>
              </w:rPr>
            </w:pPr>
            <w:r w:rsidRPr="00030B91">
              <w:rPr>
                <w:lang w:val="bg-BG"/>
              </w:rPr>
              <w:t>1.</w:t>
            </w:r>
            <w:r w:rsidRPr="00030B91">
              <w:rPr>
                <w:lang w:val="bg-BG"/>
              </w:rPr>
              <w:tab/>
              <w:t>Към формуляра за кандидатстване е представена оферта от РАН БИЛДИНГ СТРОЙ“ ЕООД за технологично оборудване, в която липсват марка, модел, подробни технически характеристики и капацитет на оферираните артикули. С комуникацията от 12.07.2021 г. е изискано да се представи допълнение към офертата с посочени марка, модел и подробни технически характеристики (капацитет ден/час, мощност и т.н.) на оферираните артикули. Кандидатът представя допълнение без конкретна марка и модел и без  посочен капацитет на камерите. Представена е само кубатурата на камерите – 2496 куб. метри.</w:t>
            </w:r>
          </w:p>
          <w:p w14:paraId="0F889CDC" w14:textId="77777777" w:rsidR="00030B91" w:rsidRPr="00030B91" w:rsidRDefault="00030B91" w:rsidP="00030B91">
            <w:pPr>
              <w:jc w:val="both"/>
              <w:rPr>
                <w:lang w:val="bg-BG"/>
              </w:rPr>
            </w:pPr>
            <w:r w:rsidRPr="00030B91">
              <w:rPr>
                <w:lang w:val="bg-BG"/>
              </w:rPr>
              <w:t>2.</w:t>
            </w:r>
            <w:r w:rsidRPr="00030B91">
              <w:rPr>
                <w:lang w:val="bg-BG"/>
              </w:rPr>
              <w:tab/>
              <w:t xml:space="preserve">В предоставения бизнес план, таблица 2 са посочени приходи от миди, чернокоп, сафрид и хамсия в общ размер 120 тона годишно производство. </w:t>
            </w:r>
          </w:p>
          <w:p w14:paraId="06F65C6C" w14:textId="1A9CDB43" w:rsidR="00030B91" w:rsidRPr="00727DC4" w:rsidRDefault="00030B91" w:rsidP="00030B91">
            <w:pPr>
              <w:jc w:val="both"/>
              <w:rPr>
                <w:lang w:val="bg-BG"/>
              </w:rPr>
            </w:pPr>
            <w:r w:rsidRPr="00030B91">
              <w:rPr>
                <w:lang w:val="bg-BG"/>
              </w:rPr>
              <w:t>3.</w:t>
            </w:r>
            <w:r w:rsidRPr="00030B91">
              <w:rPr>
                <w:lang w:val="bg-BG"/>
              </w:rPr>
              <w:tab/>
              <w:t>Съгласно технологията</w:t>
            </w:r>
            <w:r w:rsidR="00156B42">
              <w:rPr>
                <w:lang w:val="bg-BG"/>
              </w:rPr>
              <w:t>,</w:t>
            </w:r>
            <w:r w:rsidRPr="00030B91">
              <w:rPr>
                <w:lang w:val="bg-BG"/>
              </w:rPr>
              <w:t xml:space="preserve"> капацитета на новите хладилни камери е </w:t>
            </w:r>
            <w:r w:rsidRPr="00727DC4">
              <w:rPr>
                <w:lang w:val="bg-BG"/>
              </w:rPr>
              <w:t xml:space="preserve">500 т. на всяка една. Липсва анализ за това, че капацитета на камерата за охлаждане и камерата за замразяване, които ще се закупуват, съответства на </w:t>
            </w:r>
            <w:r w:rsidR="00A95196" w:rsidRPr="00727DC4">
              <w:rPr>
                <w:lang w:val="bg-BG"/>
              </w:rPr>
              <w:t>количеството произвеждана продукция</w:t>
            </w:r>
            <w:r w:rsidRPr="00727DC4">
              <w:rPr>
                <w:lang w:val="bg-BG"/>
              </w:rPr>
              <w:t>, заложена в производствената и</w:t>
            </w:r>
            <w:r w:rsidRPr="00030B91">
              <w:rPr>
                <w:lang w:val="bg-BG"/>
              </w:rPr>
              <w:t xml:space="preserve"> търговска програма на бизнес плана</w:t>
            </w:r>
            <w:r w:rsidR="0094373A">
              <w:rPr>
                <w:lang w:val="en-US"/>
              </w:rPr>
              <w:t>.</w:t>
            </w:r>
            <w:r w:rsidRPr="00030B91">
              <w:rPr>
                <w:lang w:val="bg-BG"/>
              </w:rPr>
              <w:t xml:space="preserve"> В тази връзка </w:t>
            </w:r>
            <w:r w:rsidR="00A95196" w:rsidRPr="00030B91">
              <w:rPr>
                <w:lang w:val="bg-BG"/>
              </w:rPr>
              <w:t>с комуникацията от 12.07.2021 г</w:t>
            </w:r>
            <w:r w:rsidR="00A95196">
              <w:rPr>
                <w:lang w:val="bg-BG"/>
              </w:rPr>
              <w:t>.</w:t>
            </w:r>
            <w:r w:rsidR="00A95196" w:rsidRPr="00030B91">
              <w:rPr>
                <w:lang w:val="bg-BG"/>
              </w:rPr>
              <w:t xml:space="preserve"> </w:t>
            </w:r>
            <w:r w:rsidRPr="00030B91">
              <w:rPr>
                <w:lang w:val="bg-BG"/>
              </w:rPr>
              <w:t xml:space="preserve">е изискана да се предостави подробна обосновка </w:t>
            </w:r>
            <w:r w:rsidR="00E44854">
              <w:rPr>
                <w:lang w:val="bg-BG"/>
              </w:rPr>
              <w:t>относно</w:t>
            </w:r>
            <w:r w:rsidRPr="00030B91">
              <w:rPr>
                <w:lang w:val="bg-BG"/>
              </w:rPr>
              <w:t xml:space="preserve"> закупуването на хладилни камери за охлаждане и замразяване на стойност над 2 000 000 лева, както и </w:t>
            </w:r>
            <w:r w:rsidR="0002154E">
              <w:rPr>
                <w:lang w:val="bg-BG"/>
              </w:rPr>
              <w:t xml:space="preserve">за </w:t>
            </w:r>
            <w:r w:rsidRPr="00030B91">
              <w:rPr>
                <w:lang w:val="bg-BG"/>
              </w:rPr>
              <w:t xml:space="preserve">завишените мощности на камерите спрямо годишната производствена програма. </w:t>
            </w:r>
            <w:r w:rsidR="00E44854">
              <w:rPr>
                <w:lang w:val="bg-BG"/>
              </w:rPr>
              <w:t xml:space="preserve">Изискани са </w:t>
            </w:r>
            <w:r w:rsidRPr="00030B91">
              <w:rPr>
                <w:lang w:val="bg-BG"/>
              </w:rPr>
              <w:t xml:space="preserve">пояснения и от технолога, подкрепени с финансови документи за последната финансова година или планираните приходи за следващите години относно капацитета на камерите спрямо годишната производствена програма. Представената обосновка </w:t>
            </w:r>
            <w:r w:rsidR="0002154E">
              <w:rPr>
                <w:lang w:val="bg-BG"/>
              </w:rPr>
              <w:t xml:space="preserve">би </w:t>
            </w:r>
            <w:r w:rsidRPr="00030B91">
              <w:rPr>
                <w:lang w:val="bg-BG"/>
              </w:rPr>
              <w:t>трябва</w:t>
            </w:r>
            <w:r w:rsidR="0002154E">
              <w:rPr>
                <w:lang w:val="bg-BG"/>
              </w:rPr>
              <w:t>ло</w:t>
            </w:r>
            <w:r w:rsidRPr="00030B91">
              <w:rPr>
                <w:lang w:val="bg-BG"/>
              </w:rPr>
              <w:t xml:space="preserve"> да бъде конкретна, изчерпателна, да показва използването на всеки вид новозакупена камера за съответния продукт, сроковете за охлаждане, замразяване и продажба, както и други показатели, от значение при производството, съпоставени с техническите показатели на </w:t>
            </w:r>
            <w:r w:rsidRPr="00727DC4">
              <w:rPr>
                <w:lang w:val="bg-BG"/>
              </w:rPr>
              <w:t>камерите, производителността на ден/час</w:t>
            </w:r>
            <w:r w:rsidR="0002154E" w:rsidRPr="00727DC4">
              <w:rPr>
                <w:lang w:val="bg-BG"/>
              </w:rPr>
              <w:t>,</w:t>
            </w:r>
            <w:r w:rsidRPr="00727DC4">
              <w:rPr>
                <w:lang w:val="bg-BG"/>
              </w:rPr>
              <w:t xml:space="preserve"> </w:t>
            </w:r>
            <w:r w:rsidR="0002154E" w:rsidRPr="00727DC4">
              <w:rPr>
                <w:lang w:val="bg-BG"/>
              </w:rPr>
              <w:t>както и</w:t>
            </w:r>
            <w:r w:rsidRPr="00727DC4">
              <w:rPr>
                <w:lang w:val="bg-BG"/>
              </w:rPr>
              <w:t xml:space="preserve"> задължително посочвайте вида на камерата, както и съответния краен продукт. </w:t>
            </w:r>
          </w:p>
          <w:p w14:paraId="34444D10" w14:textId="291BF060" w:rsidR="00030B91" w:rsidRPr="00030B91" w:rsidRDefault="00030B91" w:rsidP="00030B91">
            <w:pPr>
              <w:jc w:val="both"/>
              <w:rPr>
                <w:lang w:val="bg-BG"/>
              </w:rPr>
            </w:pPr>
            <w:r w:rsidRPr="00727DC4">
              <w:rPr>
                <w:lang w:val="bg-BG"/>
              </w:rPr>
              <w:t>4.</w:t>
            </w:r>
            <w:r w:rsidRPr="00727DC4">
              <w:rPr>
                <w:lang w:val="bg-BG"/>
              </w:rPr>
              <w:tab/>
            </w:r>
            <w:r w:rsidR="0002154E" w:rsidRPr="00727DC4">
              <w:rPr>
                <w:lang w:val="bg-BG"/>
              </w:rPr>
              <w:t>В представената обосновка</w:t>
            </w:r>
            <w:r w:rsidRPr="00727DC4">
              <w:rPr>
                <w:lang w:val="bg-BG"/>
              </w:rPr>
              <w:t xml:space="preserve"> на страница 3 е посочен капацитет в размер на 500 тона на всяка камера и кубатурата от 2496 куб.</w:t>
            </w:r>
            <w:r w:rsidRPr="00030B91">
              <w:rPr>
                <w:lang w:val="bg-BG"/>
              </w:rPr>
              <w:t xml:space="preserve"> метри.</w:t>
            </w:r>
          </w:p>
          <w:p w14:paraId="3B4D30A3" w14:textId="77777777" w:rsidR="00030B91" w:rsidRPr="00727DC4" w:rsidRDefault="00030B91" w:rsidP="00030B91">
            <w:pPr>
              <w:jc w:val="both"/>
              <w:rPr>
                <w:lang w:val="bg-BG"/>
              </w:rPr>
            </w:pPr>
            <w:r w:rsidRPr="00030B91">
              <w:rPr>
                <w:lang w:val="bg-BG"/>
              </w:rPr>
              <w:t xml:space="preserve">При извършена служебна справка на следния сайт https://www.frigoconnect.com/polezno/razmeri-hladilni-kameri е установено, че плътността на натоварване на камерите е 0.313 qv(t/m3), което съвпада с посочената от инж. Елена Иванова в технологията на страница 3 и надхвърля драстично капацитета на производството на продукция, заложена в производствената и търговска програма на бизнес плана и количеството произвеждана продукция, заложена в технологичния проект, а именно 2496 куб. метри обем на всяка камера по 0.313 qv(t/m3) плътност на натоварване на камерите е равно на 781 тона максимален капацитет на всяка една камера, което е със над 100 % завишение на капацитета на оборудването спрямо предвиденото </w:t>
            </w:r>
            <w:r w:rsidRPr="00727DC4">
              <w:rPr>
                <w:lang w:val="bg-BG"/>
              </w:rPr>
              <w:t>производство на предприятието в бизнес плана.</w:t>
            </w:r>
          </w:p>
          <w:p w14:paraId="1B4F9E2E" w14:textId="3A961CDD" w:rsidR="00030B91" w:rsidRPr="00030B91" w:rsidRDefault="00727DC4" w:rsidP="00030B91">
            <w:pPr>
              <w:jc w:val="both"/>
              <w:rPr>
                <w:lang w:val="bg-BG"/>
              </w:rPr>
            </w:pPr>
            <w:r w:rsidRPr="00727DC4">
              <w:rPr>
                <w:lang w:val="bg-BG"/>
              </w:rPr>
              <w:t>Оценителната комисия прави</w:t>
            </w:r>
            <w:r w:rsidR="00030B91" w:rsidRPr="00727DC4">
              <w:rPr>
                <w:lang w:val="bg-BG"/>
              </w:rPr>
              <w:t xml:space="preserve"> заключение, че капацитетът на оборудването, ко</w:t>
            </w:r>
            <w:r w:rsidR="00333BCC" w:rsidRPr="00727DC4">
              <w:rPr>
                <w:lang w:val="bg-BG"/>
              </w:rPr>
              <w:t>е</w:t>
            </w:r>
            <w:r w:rsidR="00030B91" w:rsidRPr="00727DC4">
              <w:rPr>
                <w:lang w:val="bg-BG"/>
              </w:rPr>
              <w:t xml:space="preserve">то ще се закупува, а именно две камери по 500 тона не съответства на </w:t>
            </w:r>
            <w:r w:rsidR="00333BCC" w:rsidRPr="00727DC4">
              <w:rPr>
                <w:lang w:val="bg-BG"/>
              </w:rPr>
              <w:t>количеството произвеждана продукция</w:t>
            </w:r>
            <w:r w:rsidR="00030B91" w:rsidRPr="00727DC4">
              <w:rPr>
                <w:lang w:val="bg-BG"/>
              </w:rPr>
              <w:t>, заложена в производствената и търговска програма на бизнес плана и количеството произвеждана продукция, заложена в технологичния проект (миди, чернокоп, сафрид и хамсия в общ размер 120</w:t>
            </w:r>
            <w:r w:rsidR="00030B91" w:rsidRPr="00030B91">
              <w:rPr>
                <w:lang w:val="bg-BG"/>
              </w:rPr>
              <w:t xml:space="preserve"> тона годишно производство) </w:t>
            </w:r>
          </w:p>
          <w:p w14:paraId="587410B1" w14:textId="08D4E8EA" w:rsidR="00030B91" w:rsidRPr="00030B91" w:rsidRDefault="00727DC4" w:rsidP="00030B91">
            <w:pPr>
              <w:jc w:val="both"/>
              <w:rPr>
                <w:lang w:val="bg-BG"/>
              </w:rPr>
            </w:pPr>
            <w:r>
              <w:rPr>
                <w:lang w:val="bg-BG"/>
              </w:rPr>
              <w:t>Гореизложеното</w:t>
            </w:r>
            <w:r w:rsidR="00030B91" w:rsidRPr="00030B91">
              <w:rPr>
                <w:lang w:val="bg-BG"/>
              </w:rPr>
              <w:t xml:space="preserve"> показва, че проектното предложение не съответства на Критерий № 16 „Капацитетът на производствената програма в технологичния проект съответства на производствената програма на бизнес плана“ и на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w:t>
            </w:r>
          </w:p>
          <w:p w14:paraId="77B1492A" w14:textId="77777777" w:rsidR="00030B91" w:rsidRPr="00030B91" w:rsidRDefault="00030B91" w:rsidP="00030B91">
            <w:pPr>
              <w:jc w:val="both"/>
              <w:rPr>
                <w:lang w:val="bg-BG"/>
              </w:rPr>
            </w:pPr>
            <w:r w:rsidRPr="00030B91">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tc>
      </w:tr>
    </w:tbl>
    <w:p w14:paraId="1F3814A0" w14:textId="77777777" w:rsidR="00806732" w:rsidRDefault="00806732">
      <w:pPr>
        <w:rPr>
          <w:lang w:val="bg-BG"/>
        </w:rPr>
      </w:pPr>
    </w:p>
    <w:p w14:paraId="457BF007" w14:textId="77777777" w:rsidR="00806732" w:rsidRDefault="00806732" w:rsidP="00806732">
      <w:pPr>
        <w:jc w:val="both"/>
        <w:rPr>
          <w:lang w:val="bg-BG"/>
        </w:rPr>
      </w:pPr>
      <w:r w:rsidRPr="00806732">
        <w:rPr>
          <w:lang w:val="bg-BG"/>
        </w:rPr>
        <w:t xml:space="preserve">ЗАБЕЛЕЖКА: </w:t>
      </w:r>
    </w:p>
    <w:p w14:paraId="3EB41555" w14:textId="77777777" w:rsidR="00D12576" w:rsidRPr="00806732" w:rsidRDefault="00D12576" w:rsidP="00806732">
      <w:pPr>
        <w:jc w:val="both"/>
        <w:rPr>
          <w:lang w:val="bg-BG"/>
        </w:rPr>
      </w:pPr>
    </w:p>
    <w:p w14:paraId="1DA34116" w14:textId="77777777" w:rsidR="00806732" w:rsidRPr="00806732" w:rsidRDefault="00806732" w:rsidP="00806732">
      <w:pPr>
        <w:jc w:val="both"/>
        <w:rPr>
          <w:lang w:val="bg-BG"/>
        </w:rPr>
      </w:pPr>
      <w:r w:rsidRPr="00806732">
        <w:rPr>
          <w:lang w:val="bg-BG"/>
        </w:rPr>
        <w:t>Съгласно разпоредбите на чл. 34, ал. 3 от ЗУСЕ</w:t>
      </w:r>
      <w:r w:rsidR="00D12576">
        <w:rPr>
          <w:lang w:val="bg-BG"/>
        </w:rPr>
        <w:t>ФСУ</w:t>
      </w:r>
      <w:r w:rsidRPr="00806732">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14:paraId="1B04AF5A" w14:textId="77777777" w:rsidR="00806732" w:rsidRPr="00025E58" w:rsidRDefault="00806732">
      <w:pPr>
        <w:rPr>
          <w:lang w:val="bg-BG"/>
        </w:rPr>
      </w:pPr>
    </w:p>
    <w:sectPr w:rsidR="00806732" w:rsidRPr="00025E58" w:rsidSect="00025E58">
      <w:pgSz w:w="15840" w:h="12240" w:orient="landscape"/>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08C60" w14:textId="77777777" w:rsidR="00DC533D" w:rsidRDefault="00DC533D" w:rsidP="009230ED">
      <w:r>
        <w:separator/>
      </w:r>
    </w:p>
  </w:endnote>
  <w:endnote w:type="continuationSeparator" w:id="0">
    <w:p w14:paraId="792039A0" w14:textId="77777777" w:rsidR="00DC533D" w:rsidRDefault="00DC533D" w:rsidP="0092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8B563" w14:textId="77777777" w:rsidR="00DC533D" w:rsidRDefault="00DC533D" w:rsidP="009230ED">
      <w:r>
        <w:separator/>
      </w:r>
    </w:p>
  </w:footnote>
  <w:footnote w:type="continuationSeparator" w:id="0">
    <w:p w14:paraId="09F3EB51" w14:textId="77777777" w:rsidR="00DC533D" w:rsidRDefault="00DC533D" w:rsidP="0092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2E97"/>
    <w:multiLevelType w:val="hybridMultilevel"/>
    <w:tmpl w:val="33F6E3BA"/>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15:restartNumberingAfterBreak="0">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 w15:restartNumberingAfterBreak="0">
    <w:nsid w:val="5DC50A97"/>
    <w:multiLevelType w:val="hybridMultilevel"/>
    <w:tmpl w:val="D2B88C3E"/>
    <w:lvl w:ilvl="0" w:tplc="A03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F76D8D"/>
    <w:multiLevelType w:val="hybridMultilevel"/>
    <w:tmpl w:val="2012CCC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EFC7016"/>
    <w:multiLevelType w:val="hybridMultilevel"/>
    <w:tmpl w:val="24CCE766"/>
    <w:lvl w:ilvl="0" w:tplc="880E0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58"/>
    <w:rsid w:val="00013734"/>
    <w:rsid w:val="0002154E"/>
    <w:rsid w:val="00025E58"/>
    <w:rsid w:val="00030B91"/>
    <w:rsid w:val="00033F3C"/>
    <w:rsid w:val="00035B11"/>
    <w:rsid w:val="00044CEB"/>
    <w:rsid w:val="00091868"/>
    <w:rsid w:val="000B0DD2"/>
    <w:rsid w:val="000B1453"/>
    <w:rsid w:val="000B43D6"/>
    <w:rsid w:val="000C3816"/>
    <w:rsid w:val="000C5B33"/>
    <w:rsid w:val="000D421C"/>
    <w:rsid w:val="000E1319"/>
    <w:rsid w:val="000E4ADA"/>
    <w:rsid w:val="000F317D"/>
    <w:rsid w:val="0010481A"/>
    <w:rsid w:val="00111B54"/>
    <w:rsid w:val="001326EF"/>
    <w:rsid w:val="00153BB9"/>
    <w:rsid w:val="00156B42"/>
    <w:rsid w:val="001839E1"/>
    <w:rsid w:val="001A2009"/>
    <w:rsid w:val="001B2577"/>
    <w:rsid w:val="001B7041"/>
    <w:rsid w:val="001B795A"/>
    <w:rsid w:val="001D3C74"/>
    <w:rsid w:val="001D7846"/>
    <w:rsid w:val="001F1B1E"/>
    <w:rsid w:val="001F6238"/>
    <w:rsid w:val="0020220A"/>
    <w:rsid w:val="00241116"/>
    <w:rsid w:val="002477BF"/>
    <w:rsid w:val="00284EE9"/>
    <w:rsid w:val="00286D1E"/>
    <w:rsid w:val="00287E30"/>
    <w:rsid w:val="002A1582"/>
    <w:rsid w:val="002B177F"/>
    <w:rsid w:val="002D3E71"/>
    <w:rsid w:val="002D7F1C"/>
    <w:rsid w:val="002F7B28"/>
    <w:rsid w:val="00326FF7"/>
    <w:rsid w:val="0033082C"/>
    <w:rsid w:val="00333BCC"/>
    <w:rsid w:val="00353296"/>
    <w:rsid w:val="00374867"/>
    <w:rsid w:val="003822A4"/>
    <w:rsid w:val="003939A4"/>
    <w:rsid w:val="003A6D06"/>
    <w:rsid w:val="003B29B3"/>
    <w:rsid w:val="003B3354"/>
    <w:rsid w:val="003C6F96"/>
    <w:rsid w:val="003D0FCC"/>
    <w:rsid w:val="003D5803"/>
    <w:rsid w:val="003E59DD"/>
    <w:rsid w:val="00411E13"/>
    <w:rsid w:val="00412A02"/>
    <w:rsid w:val="00424034"/>
    <w:rsid w:val="004340F4"/>
    <w:rsid w:val="00447CD7"/>
    <w:rsid w:val="004567F4"/>
    <w:rsid w:val="00464859"/>
    <w:rsid w:val="00470746"/>
    <w:rsid w:val="004750CF"/>
    <w:rsid w:val="00487EAD"/>
    <w:rsid w:val="004B7D48"/>
    <w:rsid w:val="004E7379"/>
    <w:rsid w:val="004F12E7"/>
    <w:rsid w:val="00502B44"/>
    <w:rsid w:val="005145E2"/>
    <w:rsid w:val="00521C78"/>
    <w:rsid w:val="00535335"/>
    <w:rsid w:val="00591239"/>
    <w:rsid w:val="005B3C73"/>
    <w:rsid w:val="005C73C9"/>
    <w:rsid w:val="005D1F24"/>
    <w:rsid w:val="005D5242"/>
    <w:rsid w:val="005F5B71"/>
    <w:rsid w:val="00616EC9"/>
    <w:rsid w:val="00684CF8"/>
    <w:rsid w:val="00684DC2"/>
    <w:rsid w:val="006B6CF2"/>
    <w:rsid w:val="006C3B56"/>
    <w:rsid w:val="006D5340"/>
    <w:rsid w:val="00711EAD"/>
    <w:rsid w:val="00714A90"/>
    <w:rsid w:val="0071579F"/>
    <w:rsid w:val="00720E4A"/>
    <w:rsid w:val="007274E4"/>
    <w:rsid w:val="00727DC4"/>
    <w:rsid w:val="007700FA"/>
    <w:rsid w:val="00771F31"/>
    <w:rsid w:val="007862E7"/>
    <w:rsid w:val="00791E7A"/>
    <w:rsid w:val="007B704A"/>
    <w:rsid w:val="007B7EC3"/>
    <w:rsid w:val="007C111B"/>
    <w:rsid w:val="00806732"/>
    <w:rsid w:val="0083365D"/>
    <w:rsid w:val="00847126"/>
    <w:rsid w:val="0085198C"/>
    <w:rsid w:val="0086073B"/>
    <w:rsid w:val="00871682"/>
    <w:rsid w:val="00871C2E"/>
    <w:rsid w:val="008C4F5F"/>
    <w:rsid w:val="008D7812"/>
    <w:rsid w:val="008F2DEC"/>
    <w:rsid w:val="008F4379"/>
    <w:rsid w:val="0090769F"/>
    <w:rsid w:val="009155F3"/>
    <w:rsid w:val="009230ED"/>
    <w:rsid w:val="009266D4"/>
    <w:rsid w:val="0093219F"/>
    <w:rsid w:val="009374AD"/>
    <w:rsid w:val="0094373A"/>
    <w:rsid w:val="009922EE"/>
    <w:rsid w:val="00996458"/>
    <w:rsid w:val="009C4EBC"/>
    <w:rsid w:val="009E39A8"/>
    <w:rsid w:val="009F10FC"/>
    <w:rsid w:val="00A95196"/>
    <w:rsid w:val="00A96A31"/>
    <w:rsid w:val="00AB1D94"/>
    <w:rsid w:val="00AC3DF7"/>
    <w:rsid w:val="00AE0230"/>
    <w:rsid w:val="00AE22F6"/>
    <w:rsid w:val="00AF0C41"/>
    <w:rsid w:val="00AF27A9"/>
    <w:rsid w:val="00B2206D"/>
    <w:rsid w:val="00B34C14"/>
    <w:rsid w:val="00B45446"/>
    <w:rsid w:val="00B64E7B"/>
    <w:rsid w:val="00B65E53"/>
    <w:rsid w:val="00B7242D"/>
    <w:rsid w:val="00B73907"/>
    <w:rsid w:val="00B77FAB"/>
    <w:rsid w:val="00BB5563"/>
    <w:rsid w:val="00BB578D"/>
    <w:rsid w:val="00BB5C36"/>
    <w:rsid w:val="00BD6F71"/>
    <w:rsid w:val="00BE1906"/>
    <w:rsid w:val="00C171C9"/>
    <w:rsid w:val="00C65B82"/>
    <w:rsid w:val="00C76902"/>
    <w:rsid w:val="00C84BDC"/>
    <w:rsid w:val="00CD49F3"/>
    <w:rsid w:val="00CE52E6"/>
    <w:rsid w:val="00CF44C8"/>
    <w:rsid w:val="00D0110C"/>
    <w:rsid w:val="00D06F9F"/>
    <w:rsid w:val="00D12576"/>
    <w:rsid w:val="00D13AC4"/>
    <w:rsid w:val="00D166C0"/>
    <w:rsid w:val="00D9025C"/>
    <w:rsid w:val="00D90331"/>
    <w:rsid w:val="00DB7FE8"/>
    <w:rsid w:val="00DC2275"/>
    <w:rsid w:val="00DC2E70"/>
    <w:rsid w:val="00DC4249"/>
    <w:rsid w:val="00DC44BD"/>
    <w:rsid w:val="00DC533D"/>
    <w:rsid w:val="00DF0B17"/>
    <w:rsid w:val="00E007E1"/>
    <w:rsid w:val="00E126C1"/>
    <w:rsid w:val="00E171F2"/>
    <w:rsid w:val="00E3156B"/>
    <w:rsid w:val="00E4235B"/>
    <w:rsid w:val="00E445E8"/>
    <w:rsid w:val="00E44854"/>
    <w:rsid w:val="00E5245B"/>
    <w:rsid w:val="00E52E87"/>
    <w:rsid w:val="00E76515"/>
    <w:rsid w:val="00E85F57"/>
    <w:rsid w:val="00E94C27"/>
    <w:rsid w:val="00EE51D6"/>
    <w:rsid w:val="00EF38E3"/>
    <w:rsid w:val="00F133AC"/>
    <w:rsid w:val="00F428ED"/>
    <w:rsid w:val="00F5302D"/>
    <w:rsid w:val="00F70F89"/>
    <w:rsid w:val="00F72E7E"/>
    <w:rsid w:val="00F73A86"/>
    <w:rsid w:val="00F77DC1"/>
    <w:rsid w:val="00F97D8C"/>
    <w:rsid w:val="00FA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847E"/>
  <w15:docId w15:val="{80B2AD66-2EF8-4526-A0E5-860F4ADC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Revision">
    <w:name w:val="Revision"/>
    <w:hidden/>
    <w:uiPriority w:val="99"/>
    <w:semiHidden/>
    <w:rsid w:val="009922E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9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EE"/>
    <w:rPr>
      <w:rFonts w:ascii="Segoe UI" w:eastAsia="Times New Roman" w:hAnsi="Segoe UI" w:cs="Segoe UI"/>
      <w:sz w:val="18"/>
      <w:szCs w:val="18"/>
      <w:lang w:val="en-GB"/>
    </w:rPr>
  </w:style>
  <w:style w:type="paragraph" w:styleId="Header">
    <w:name w:val="header"/>
    <w:basedOn w:val="Normal"/>
    <w:link w:val="HeaderChar"/>
    <w:uiPriority w:val="99"/>
    <w:unhideWhenUsed/>
    <w:rsid w:val="009230ED"/>
    <w:pPr>
      <w:tabs>
        <w:tab w:val="center" w:pos="4513"/>
        <w:tab w:val="right" w:pos="9026"/>
      </w:tabs>
    </w:pPr>
  </w:style>
  <w:style w:type="character" w:customStyle="1" w:styleId="HeaderChar">
    <w:name w:val="Header Char"/>
    <w:basedOn w:val="DefaultParagraphFont"/>
    <w:link w:val="Header"/>
    <w:uiPriority w:val="99"/>
    <w:rsid w:val="009230E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230ED"/>
    <w:pPr>
      <w:tabs>
        <w:tab w:val="center" w:pos="4513"/>
        <w:tab w:val="right" w:pos="9026"/>
      </w:tabs>
    </w:pPr>
  </w:style>
  <w:style w:type="character" w:customStyle="1" w:styleId="FooterChar">
    <w:name w:val="Footer Char"/>
    <w:basedOn w:val="DefaultParagraphFont"/>
    <w:link w:val="Footer"/>
    <w:uiPriority w:val="99"/>
    <w:rsid w:val="009230ED"/>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9230ED"/>
    <w:rPr>
      <w:sz w:val="16"/>
      <w:szCs w:val="16"/>
    </w:rPr>
  </w:style>
  <w:style w:type="paragraph" w:styleId="CommentText">
    <w:name w:val="annotation text"/>
    <w:basedOn w:val="Normal"/>
    <w:link w:val="CommentTextChar"/>
    <w:uiPriority w:val="99"/>
    <w:semiHidden/>
    <w:unhideWhenUsed/>
    <w:rsid w:val="009230ED"/>
    <w:rPr>
      <w:sz w:val="20"/>
      <w:szCs w:val="20"/>
    </w:rPr>
  </w:style>
  <w:style w:type="character" w:customStyle="1" w:styleId="CommentTextChar">
    <w:name w:val="Comment Text Char"/>
    <w:basedOn w:val="DefaultParagraphFont"/>
    <w:link w:val="CommentText"/>
    <w:uiPriority w:val="99"/>
    <w:semiHidden/>
    <w:rsid w:val="009230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230ED"/>
    <w:rPr>
      <w:b/>
      <w:bCs/>
    </w:rPr>
  </w:style>
  <w:style w:type="character" w:customStyle="1" w:styleId="CommentSubjectChar">
    <w:name w:val="Comment Subject Char"/>
    <w:basedOn w:val="CommentTextChar"/>
    <w:link w:val="CommentSubject"/>
    <w:uiPriority w:val="99"/>
    <w:semiHidden/>
    <w:rsid w:val="009230E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Magdalena Boyanova</cp:lastModifiedBy>
  <cp:revision>3</cp:revision>
  <cp:lastPrinted>2022-02-07T12:18:00Z</cp:lastPrinted>
  <dcterms:created xsi:type="dcterms:W3CDTF">2022-09-27T07:37:00Z</dcterms:created>
  <dcterms:modified xsi:type="dcterms:W3CDTF">2022-09-27T07:38:00Z</dcterms:modified>
</cp:coreProperties>
</file>