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859AF" w14:textId="77777777" w:rsidR="00703F66" w:rsidRPr="00240837" w:rsidRDefault="00703F66" w:rsidP="00581346">
      <w:pPr>
        <w:tabs>
          <w:tab w:val="left" w:pos="1065"/>
          <w:tab w:val="left" w:pos="3525"/>
        </w:tabs>
        <w:spacing w:before="120" w:after="120" w:line="240" w:lineRule="auto"/>
        <w:rPr>
          <w:rFonts w:ascii="Arial" w:eastAsia="Calibri" w:hAnsi="Arial" w:cs="Arial"/>
          <w:b/>
          <w:bCs/>
          <w:noProof w:val="0"/>
          <w:snapToGrid w:val="0"/>
          <w:sz w:val="24"/>
          <w:szCs w:val="24"/>
        </w:rPr>
      </w:pPr>
    </w:p>
    <w:p w14:paraId="43253337" w14:textId="77777777" w:rsidR="00703F66" w:rsidRPr="00A8461F" w:rsidRDefault="00703F66" w:rsidP="00A8461F">
      <w:pPr>
        <w:spacing w:after="0" w:line="240" w:lineRule="auto"/>
        <w:ind w:left="4770"/>
        <w:rPr>
          <w:rFonts w:ascii="Arial" w:eastAsia="Calibri" w:hAnsi="Arial" w:cs="Arial"/>
          <w:b/>
          <w:bCs/>
          <w:noProof w:val="0"/>
          <w:snapToGrid w:val="0"/>
          <w:sz w:val="24"/>
          <w:szCs w:val="24"/>
        </w:rPr>
      </w:pPr>
      <w:r w:rsidRPr="00A8461F">
        <w:rPr>
          <w:rFonts w:ascii="Arial" w:eastAsia="Calibri" w:hAnsi="Arial" w:cs="Arial"/>
          <w:b/>
          <w:bCs/>
          <w:noProof w:val="0"/>
          <w:snapToGrid w:val="0"/>
          <w:sz w:val="24"/>
          <w:szCs w:val="24"/>
        </w:rPr>
        <w:t>Приложение № 1</w:t>
      </w:r>
    </w:p>
    <w:p w14:paraId="5C28E445" w14:textId="77777777" w:rsidR="00A8461F" w:rsidRDefault="00703F66" w:rsidP="00A8461F">
      <w:pPr>
        <w:spacing w:after="0" w:line="240" w:lineRule="auto"/>
        <w:ind w:left="4770"/>
        <w:rPr>
          <w:rFonts w:ascii="Arial" w:eastAsia="Calibri" w:hAnsi="Arial" w:cs="Arial"/>
          <w:b/>
          <w:bCs/>
          <w:noProof w:val="0"/>
          <w:snapToGrid w:val="0"/>
          <w:sz w:val="24"/>
          <w:szCs w:val="24"/>
        </w:rPr>
      </w:pPr>
      <w:r w:rsidRPr="00A8461F">
        <w:rPr>
          <w:rFonts w:ascii="Arial" w:eastAsia="Calibri" w:hAnsi="Arial" w:cs="Arial"/>
          <w:b/>
          <w:bCs/>
          <w:noProof w:val="0"/>
          <w:snapToGrid w:val="0"/>
          <w:sz w:val="24"/>
          <w:szCs w:val="24"/>
        </w:rPr>
        <w:t xml:space="preserve">към Заповед № </w:t>
      </w:r>
      <w:r w:rsidR="00A8461F" w:rsidRPr="00A8461F">
        <w:rPr>
          <w:rFonts w:ascii="Arial" w:eastAsia="Calibri" w:hAnsi="Arial" w:cs="Arial"/>
          <w:b/>
          <w:bCs/>
          <w:noProof w:val="0"/>
          <w:snapToGrid w:val="0"/>
          <w:sz w:val="24"/>
          <w:szCs w:val="24"/>
        </w:rPr>
        <w:t>МДР-ПП-09-159/</w:t>
      </w:r>
    </w:p>
    <w:p w14:paraId="052A9801" w14:textId="27CA0595" w:rsidR="00703F66" w:rsidRPr="00A8461F" w:rsidRDefault="00A8461F" w:rsidP="00A8461F">
      <w:pPr>
        <w:spacing w:after="0" w:line="240" w:lineRule="auto"/>
        <w:ind w:left="4770"/>
        <w:rPr>
          <w:rFonts w:ascii="Arial" w:eastAsia="Calibri" w:hAnsi="Arial" w:cs="Arial"/>
          <w:b/>
          <w:bCs/>
          <w:noProof w:val="0"/>
          <w:snapToGrid w:val="0"/>
          <w:sz w:val="24"/>
          <w:szCs w:val="24"/>
        </w:rPr>
      </w:pPr>
      <w:r w:rsidRPr="00A8461F">
        <w:rPr>
          <w:rFonts w:ascii="Arial" w:eastAsia="Calibri" w:hAnsi="Arial" w:cs="Arial"/>
          <w:b/>
          <w:bCs/>
          <w:noProof w:val="0"/>
          <w:snapToGrid w:val="0"/>
          <w:sz w:val="24"/>
          <w:szCs w:val="24"/>
        </w:rPr>
        <w:t>28.10.2022 г.</w:t>
      </w:r>
    </w:p>
    <w:p w14:paraId="4E161BBB" w14:textId="77777777" w:rsidR="00703F66" w:rsidRPr="00240837" w:rsidRDefault="00703F66" w:rsidP="00581346">
      <w:pPr>
        <w:spacing w:before="120" w:after="120" w:line="240" w:lineRule="auto"/>
        <w:jc w:val="center"/>
        <w:rPr>
          <w:rFonts w:ascii="Arial" w:eastAsia="Calibri" w:hAnsi="Arial" w:cs="Arial"/>
          <w:b/>
          <w:bCs/>
          <w:noProof w:val="0"/>
          <w:snapToGrid w:val="0"/>
        </w:rPr>
      </w:pPr>
    </w:p>
    <w:p w14:paraId="4132A5B5" w14:textId="77777777" w:rsidR="00703F66" w:rsidRPr="00240837" w:rsidRDefault="00703F66" w:rsidP="006D17B2">
      <w:pPr>
        <w:spacing w:before="120" w:after="120" w:line="240" w:lineRule="auto"/>
        <w:jc w:val="right"/>
        <w:rPr>
          <w:rFonts w:ascii="Arial" w:eastAsia="Calibri" w:hAnsi="Arial" w:cs="Arial"/>
          <w:b/>
          <w:bCs/>
          <w:noProof w:val="0"/>
          <w:snapToGrid w:val="0"/>
        </w:rPr>
      </w:pPr>
    </w:p>
    <w:p w14:paraId="4F0BE340"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1619E791"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7AD56CEE"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68C0DCB2"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sz w:val="36"/>
          <w:szCs w:val="36"/>
        </w:rPr>
      </w:pPr>
      <w:r w:rsidRPr="00240837">
        <w:rPr>
          <w:rFonts w:ascii="Arial" w:eastAsia="Calibri" w:hAnsi="Arial" w:cs="Arial"/>
          <w:b/>
          <w:bCs/>
          <w:noProof w:val="0"/>
          <w:sz w:val="36"/>
          <w:szCs w:val="36"/>
        </w:rPr>
        <w:t>Условия за кандидатстване</w:t>
      </w:r>
    </w:p>
    <w:p w14:paraId="49DF8AC8" w14:textId="4BB620CE" w:rsidR="00703F66" w:rsidRPr="00240837" w:rsidRDefault="00703F66" w:rsidP="00581346">
      <w:pPr>
        <w:tabs>
          <w:tab w:val="left" w:pos="-180"/>
        </w:tabs>
        <w:spacing w:before="120" w:after="120" w:line="240" w:lineRule="auto"/>
        <w:jc w:val="center"/>
        <w:rPr>
          <w:rFonts w:ascii="Arial" w:eastAsia="Calibri" w:hAnsi="Arial" w:cs="Arial"/>
          <w:b/>
          <w:bCs/>
          <w:noProof w:val="0"/>
        </w:rPr>
      </w:pPr>
      <w:r w:rsidRPr="00240837">
        <w:rPr>
          <w:rFonts w:ascii="Arial" w:eastAsia="Calibri" w:hAnsi="Arial" w:cs="Arial"/>
          <w:b/>
          <w:bCs/>
          <w:noProof w:val="0"/>
        </w:rPr>
        <w:t xml:space="preserve">с проектни предложения за предоставяне на безвъзмездна финансова помощ по Програма за морско дело и рибарство </w:t>
      </w:r>
      <w:r w:rsidR="00B95E25">
        <w:rPr>
          <w:rFonts w:ascii="Arial" w:eastAsia="Calibri" w:hAnsi="Arial" w:cs="Arial"/>
          <w:b/>
          <w:bCs/>
          <w:noProof w:val="0"/>
        </w:rPr>
        <w:t>2014-2020</w:t>
      </w:r>
    </w:p>
    <w:p w14:paraId="1FDBE6A3"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522BB5BC"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71E7C1D0" w14:textId="77777777" w:rsidR="00C939F5" w:rsidRPr="00920828" w:rsidRDefault="007F7053" w:rsidP="00581346">
      <w:pPr>
        <w:tabs>
          <w:tab w:val="left" w:pos="-180"/>
        </w:tabs>
        <w:spacing w:before="120" w:after="120" w:line="240" w:lineRule="auto"/>
        <w:jc w:val="center"/>
        <w:rPr>
          <w:rFonts w:ascii="Arial" w:eastAsia="Calibri" w:hAnsi="Arial" w:cs="Arial"/>
          <w:b/>
          <w:bCs/>
          <w:noProof w:val="0"/>
        </w:rPr>
      </w:pPr>
      <w:r w:rsidRPr="00920828">
        <w:rPr>
          <w:rFonts w:ascii="Arial" w:eastAsia="Calibri" w:hAnsi="Arial" w:cs="Arial"/>
          <w:b/>
          <w:bCs/>
          <w:noProof w:val="0"/>
        </w:rPr>
        <w:t>Процедура чрез по</w:t>
      </w:r>
      <w:r w:rsidR="00920828" w:rsidRPr="00920828">
        <w:rPr>
          <w:rFonts w:ascii="Arial" w:eastAsia="Calibri" w:hAnsi="Arial" w:cs="Arial"/>
          <w:b/>
          <w:bCs/>
          <w:noProof w:val="0"/>
        </w:rPr>
        <w:t>дбор на проекти BG14MFOP001-4.10</w:t>
      </w:r>
      <w:r w:rsidRPr="00920828">
        <w:rPr>
          <w:rFonts w:ascii="Arial" w:eastAsia="Calibri" w:hAnsi="Arial" w:cs="Arial"/>
          <w:b/>
          <w:bCs/>
          <w:noProof w:val="0"/>
        </w:rPr>
        <w:t>8</w:t>
      </w:r>
      <w:r w:rsidR="00581346" w:rsidRPr="00920828">
        <w:rPr>
          <w:rFonts w:ascii="Arial" w:eastAsia="Calibri" w:hAnsi="Arial" w:cs="Arial"/>
          <w:b/>
          <w:bCs/>
          <w:noProof w:val="0"/>
        </w:rPr>
        <w:t xml:space="preserve"> „</w:t>
      </w:r>
      <w:r w:rsidR="00920828" w:rsidRPr="00920828">
        <w:rPr>
          <w:rStyle w:val="indented"/>
          <w:rFonts w:ascii="Arial" w:hAnsi="Arial" w:cs="Arial"/>
          <w:b/>
          <w:bCs/>
        </w:rPr>
        <w:t>Производствени инвестиции в аквакултурите</w:t>
      </w:r>
      <w:r w:rsidR="00581346" w:rsidRPr="00920828">
        <w:rPr>
          <w:rFonts w:ascii="Arial" w:eastAsia="Calibri" w:hAnsi="Arial" w:cs="Arial"/>
          <w:b/>
          <w:bCs/>
          <w:noProof w:val="0"/>
        </w:rPr>
        <w:t>”</w:t>
      </w:r>
      <w:r w:rsidR="00C939F5" w:rsidRPr="00920828">
        <w:rPr>
          <w:rFonts w:ascii="Arial" w:eastAsia="Calibri" w:hAnsi="Arial" w:cs="Arial"/>
          <w:b/>
          <w:bCs/>
          <w:noProof w:val="0"/>
        </w:rPr>
        <w:t>,</w:t>
      </w:r>
    </w:p>
    <w:p w14:paraId="63034491" w14:textId="049D109D" w:rsidR="00B860D2" w:rsidRPr="00920828" w:rsidRDefault="00B860D2" w:rsidP="00581346">
      <w:pPr>
        <w:tabs>
          <w:tab w:val="left" w:pos="-180"/>
        </w:tabs>
        <w:spacing w:before="120" w:after="120" w:line="240" w:lineRule="auto"/>
        <w:jc w:val="center"/>
        <w:rPr>
          <w:rFonts w:ascii="Arial" w:eastAsia="Calibri" w:hAnsi="Arial" w:cs="Arial"/>
          <w:b/>
          <w:bCs/>
          <w:noProof w:val="0"/>
        </w:rPr>
      </w:pPr>
      <w:r w:rsidRPr="00920828">
        <w:rPr>
          <w:rFonts w:ascii="Arial" w:eastAsia="Calibri" w:hAnsi="Arial" w:cs="Arial"/>
          <w:b/>
          <w:bCs/>
          <w:noProof w:val="0"/>
        </w:rPr>
        <w:t>м</w:t>
      </w:r>
      <w:r w:rsidR="00920828">
        <w:rPr>
          <w:rFonts w:ascii="Arial" w:eastAsia="Calibri" w:hAnsi="Arial" w:cs="Arial"/>
          <w:b/>
          <w:bCs/>
          <w:noProof w:val="0"/>
        </w:rPr>
        <w:t>ярка 01</w:t>
      </w:r>
      <w:r w:rsidR="007F7053" w:rsidRPr="00920828">
        <w:rPr>
          <w:rFonts w:ascii="Arial" w:eastAsia="Calibri" w:hAnsi="Arial" w:cs="Arial"/>
          <w:b/>
          <w:bCs/>
          <w:noProof w:val="0"/>
        </w:rPr>
        <w:t xml:space="preserve"> „</w:t>
      </w:r>
      <w:r w:rsidR="00920828" w:rsidRPr="00920828">
        <w:rPr>
          <w:rStyle w:val="indented"/>
          <w:rFonts w:ascii="Arial" w:hAnsi="Arial" w:cs="Arial"/>
          <w:b/>
          <w:bCs/>
        </w:rPr>
        <w:t>Производствени инвестиции в аквакултурите</w:t>
      </w:r>
      <w:r w:rsidR="00C55071">
        <w:rPr>
          <w:rFonts w:ascii="Arial" w:eastAsia="Calibri" w:hAnsi="Arial" w:cs="Arial"/>
          <w:b/>
          <w:bCs/>
          <w:noProof w:val="0"/>
        </w:rPr>
        <w:t xml:space="preserve">” от стратегия за </w:t>
      </w:r>
      <w:r w:rsidR="00C55071" w:rsidRPr="00C55071">
        <w:rPr>
          <w:rFonts w:ascii="Arial" w:eastAsia="Calibri" w:hAnsi="Arial" w:cs="Arial"/>
          <w:b/>
          <w:bCs/>
          <w:noProof w:val="0"/>
        </w:rPr>
        <w:t>В</w:t>
      </w:r>
      <w:r w:rsidR="007F7053" w:rsidRPr="00920828">
        <w:rPr>
          <w:rFonts w:ascii="Arial" w:eastAsia="Calibri" w:hAnsi="Arial" w:cs="Arial"/>
          <w:b/>
          <w:bCs/>
          <w:noProof w:val="0"/>
        </w:rPr>
        <w:t>одено о</w:t>
      </w:r>
      <w:r w:rsidRPr="00920828">
        <w:rPr>
          <w:rFonts w:ascii="Arial" w:eastAsia="Calibri" w:hAnsi="Arial" w:cs="Arial"/>
          <w:b/>
          <w:bCs/>
          <w:noProof w:val="0"/>
        </w:rPr>
        <w:t>т общностите местно развитие на</w:t>
      </w:r>
    </w:p>
    <w:p w14:paraId="0F6A6032" w14:textId="77777777" w:rsidR="00703F66" w:rsidRPr="00240837" w:rsidRDefault="007F7053" w:rsidP="00581346">
      <w:pPr>
        <w:tabs>
          <w:tab w:val="left" w:pos="-180"/>
        </w:tabs>
        <w:spacing w:before="120" w:after="120" w:line="240" w:lineRule="auto"/>
        <w:jc w:val="center"/>
        <w:rPr>
          <w:rFonts w:ascii="Arial" w:eastAsia="Calibri" w:hAnsi="Arial" w:cs="Arial"/>
          <w:b/>
          <w:bCs/>
          <w:noProof w:val="0"/>
        </w:rPr>
      </w:pPr>
      <w:r w:rsidRPr="00920828">
        <w:rPr>
          <w:rFonts w:ascii="Arial" w:eastAsia="Calibri" w:hAnsi="Arial" w:cs="Arial"/>
          <w:b/>
          <w:bCs/>
          <w:noProof w:val="0"/>
        </w:rPr>
        <w:t xml:space="preserve">Местна инициативна рибарска група </w:t>
      </w:r>
      <w:proofErr w:type="spellStart"/>
      <w:r w:rsidRPr="00920828">
        <w:rPr>
          <w:rFonts w:ascii="Arial" w:eastAsia="Calibri" w:hAnsi="Arial" w:cs="Arial"/>
          <w:b/>
          <w:bCs/>
          <w:noProof w:val="0"/>
        </w:rPr>
        <w:t>Самоков</w:t>
      </w:r>
      <w:proofErr w:type="spellEnd"/>
    </w:p>
    <w:p w14:paraId="7EF918C1"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3537A5F7" w14:textId="77777777"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14:paraId="32E6C654" w14:textId="77777777" w:rsidR="00703F66" w:rsidRPr="00240837" w:rsidRDefault="00703F66" w:rsidP="00581346">
      <w:pPr>
        <w:spacing w:before="120" w:after="120" w:line="240" w:lineRule="auto"/>
        <w:rPr>
          <w:rFonts w:ascii="Arial" w:eastAsia="Calibri" w:hAnsi="Arial" w:cs="Arial"/>
          <w:noProof w:val="0"/>
          <w:lang w:eastAsia="bg-BG"/>
        </w:rPr>
      </w:pPr>
    </w:p>
    <w:p w14:paraId="5A5356EF" w14:textId="77777777" w:rsidR="00703F66" w:rsidRPr="00240837" w:rsidRDefault="00703F66" w:rsidP="00581346">
      <w:pPr>
        <w:spacing w:before="120" w:after="120" w:line="240" w:lineRule="auto"/>
        <w:rPr>
          <w:rFonts w:ascii="Arial" w:eastAsia="Calibri" w:hAnsi="Arial" w:cs="Arial"/>
          <w:noProof w:val="0"/>
          <w:lang w:eastAsia="bg-BG"/>
        </w:rPr>
      </w:pPr>
    </w:p>
    <w:p w14:paraId="4A3B0789" w14:textId="77777777" w:rsidR="00703F66" w:rsidRPr="00240837" w:rsidRDefault="00703F66" w:rsidP="00581346">
      <w:pPr>
        <w:spacing w:before="120" w:after="120" w:line="240" w:lineRule="auto"/>
        <w:rPr>
          <w:rFonts w:ascii="Arial" w:eastAsia="Calibri" w:hAnsi="Arial" w:cs="Arial"/>
          <w:b/>
          <w:noProof w:val="0"/>
        </w:rPr>
      </w:pPr>
      <w:r w:rsidRPr="00240837">
        <w:rPr>
          <w:rFonts w:ascii="Arial" w:eastAsia="Calibri" w:hAnsi="Arial" w:cs="Arial"/>
          <w:noProof w:val="0"/>
          <w:lang w:eastAsia="bg-BG"/>
        </w:rPr>
        <w:br w:type="page"/>
      </w:r>
      <w:r w:rsidRPr="00240837">
        <w:rPr>
          <w:rFonts w:ascii="Arial" w:eastAsia="Calibri" w:hAnsi="Arial" w:cs="Arial"/>
          <w:b/>
          <w:noProof w:val="0"/>
        </w:rPr>
        <w:lastRenderedPageBreak/>
        <w:t>Съдържание</w:t>
      </w:r>
    </w:p>
    <w:p w14:paraId="559CDE25" w14:textId="77777777" w:rsidR="00703F66" w:rsidRPr="00240837" w:rsidRDefault="00703F66" w:rsidP="00581346">
      <w:pPr>
        <w:spacing w:before="120" w:after="120" w:line="240" w:lineRule="auto"/>
        <w:rPr>
          <w:rFonts w:ascii="Arial" w:eastAsia="Calibri" w:hAnsi="Arial" w:cs="Arial"/>
          <w:noProof w:val="0"/>
        </w:rPr>
      </w:pPr>
    </w:p>
    <w:p w14:paraId="7E03274D" w14:textId="77777777" w:rsidR="00703F66" w:rsidRPr="00240837" w:rsidRDefault="00703F66" w:rsidP="00581346">
      <w:pPr>
        <w:tabs>
          <w:tab w:val="right" w:leader="dot" w:pos="9346"/>
        </w:tabs>
        <w:spacing w:before="120" w:after="120" w:line="240" w:lineRule="auto"/>
        <w:ind w:left="220"/>
        <w:rPr>
          <w:rFonts w:ascii="Arial" w:eastAsia="Times New Roman" w:hAnsi="Arial" w:cs="Arial"/>
          <w:b/>
          <w:bCs/>
          <w:noProof w:val="0"/>
        </w:rPr>
      </w:pPr>
      <w:r w:rsidRPr="00240837">
        <w:rPr>
          <w:rFonts w:ascii="Arial" w:eastAsia="Calibri" w:hAnsi="Arial" w:cs="Arial"/>
          <w:bCs/>
          <w:noProof w:val="0"/>
        </w:rPr>
        <w:fldChar w:fldCharType="begin"/>
      </w:r>
      <w:r w:rsidRPr="00240837">
        <w:rPr>
          <w:rFonts w:ascii="Arial" w:eastAsia="Calibri" w:hAnsi="Arial" w:cs="Arial"/>
          <w:bCs/>
          <w:noProof w:val="0"/>
        </w:rPr>
        <w:instrText xml:space="preserve"> TOC \o "1-3" \h \z \u </w:instrText>
      </w:r>
      <w:r w:rsidRPr="00240837">
        <w:rPr>
          <w:rFonts w:ascii="Arial" w:eastAsia="Calibri" w:hAnsi="Arial" w:cs="Arial"/>
          <w:bCs/>
          <w:noProof w:val="0"/>
        </w:rPr>
        <w:fldChar w:fldCharType="separate"/>
      </w:r>
      <w:hyperlink w:anchor="_Toc490643788" w:history="1">
        <w:r w:rsidRPr="00240837">
          <w:rPr>
            <w:rFonts w:ascii="Arial" w:eastAsia="Calibri" w:hAnsi="Arial" w:cs="Arial"/>
            <w:b/>
            <w:bCs/>
            <w:noProof w:val="0"/>
          </w:rPr>
          <w:t>1. Наименование на програмата:</w:t>
        </w:r>
        <w:r w:rsidRPr="00240837">
          <w:rPr>
            <w:rFonts w:ascii="Arial" w:eastAsia="Calibri" w:hAnsi="Arial" w:cs="Arial"/>
            <w:b/>
            <w:bCs/>
            <w:noProof w:val="0"/>
            <w:webHidden/>
          </w:rPr>
          <w:tab/>
        </w:r>
        <w:r w:rsidRPr="00240837">
          <w:rPr>
            <w:rFonts w:ascii="Arial" w:eastAsia="Calibri" w:hAnsi="Arial" w:cs="Arial"/>
            <w:b/>
            <w:bCs/>
            <w:noProof w:val="0"/>
            <w:webHidden/>
          </w:rPr>
          <w:fldChar w:fldCharType="begin"/>
        </w:r>
        <w:r w:rsidRPr="00240837">
          <w:rPr>
            <w:rFonts w:ascii="Arial" w:eastAsia="Calibri" w:hAnsi="Arial" w:cs="Arial"/>
            <w:b/>
            <w:bCs/>
            <w:noProof w:val="0"/>
            <w:webHidden/>
          </w:rPr>
          <w:instrText xml:space="preserve"> PAGEREF _Toc490643788 \h </w:instrText>
        </w:r>
        <w:r w:rsidRPr="00240837">
          <w:rPr>
            <w:rFonts w:ascii="Arial" w:eastAsia="Calibri" w:hAnsi="Arial" w:cs="Arial"/>
            <w:b/>
            <w:bCs/>
            <w:noProof w:val="0"/>
            <w:webHidden/>
          </w:rPr>
        </w:r>
        <w:r w:rsidRPr="00240837">
          <w:rPr>
            <w:rFonts w:ascii="Arial" w:eastAsia="Calibri" w:hAnsi="Arial" w:cs="Arial"/>
            <w:b/>
            <w:bCs/>
            <w:noProof w:val="0"/>
            <w:webHidden/>
          </w:rPr>
          <w:fldChar w:fldCharType="separate"/>
        </w:r>
        <w:r w:rsidRPr="00240837">
          <w:rPr>
            <w:rFonts w:ascii="Arial" w:eastAsia="Calibri" w:hAnsi="Arial" w:cs="Arial"/>
            <w:b/>
            <w:bCs/>
            <w:noProof w:val="0"/>
            <w:webHidden/>
          </w:rPr>
          <w:t>4</w:t>
        </w:r>
        <w:r w:rsidRPr="00240837">
          <w:rPr>
            <w:rFonts w:ascii="Arial" w:eastAsia="Calibri" w:hAnsi="Arial" w:cs="Arial"/>
            <w:b/>
            <w:bCs/>
            <w:noProof w:val="0"/>
            <w:webHidden/>
          </w:rPr>
          <w:fldChar w:fldCharType="end"/>
        </w:r>
      </w:hyperlink>
    </w:p>
    <w:p w14:paraId="5A07AA75"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89" w:history="1">
        <w:r w:rsidR="00703F66" w:rsidRPr="00240837">
          <w:rPr>
            <w:rFonts w:ascii="Arial" w:eastAsia="Calibri" w:hAnsi="Arial" w:cs="Arial"/>
            <w:b/>
            <w:bCs/>
            <w:noProof w:val="0"/>
          </w:rPr>
          <w:t>2. Наименование на приоритетната ос:</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_Toc490643789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14:paraId="73234383"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0" w:history="1">
        <w:r w:rsidR="00703F66" w:rsidRPr="00240837">
          <w:rPr>
            <w:rFonts w:ascii="Arial" w:eastAsia="Calibri" w:hAnsi="Arial" w:cs="Arial"/>
            <w:b/>
            <w:bCs/>
            <w:noProof w:val="0"/>
          </w:rPr>
          <w:t>3. Наименование на процедурата:</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_Toc490643790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14:paraId="2AE1DFD8"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1" w:history="1">
        <w:r w:rsidR="00703F66" w:rsidRPr="00240837">
          <w:rPr>
            <w:rFonts w:ascii="Arial" w:eastAsia="Calibri" w:hAnsi="Arial" w:cs="Arial"/>
            <w:b/>
            <w:bCs/>
            <w:noProof w:val="0"/>
          </w:rPr>
          <w:t>4. Измерения по кодове: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_Toc490643791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14:paraId="365520A2"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2" w:history="1">
        <w:r w:rsidR="00703F66" w:rsidRPr="00240837">
          <w:rPr>
            <w:rFonts w:ascii="Arial" w:eastAsia="Calibri" w:hAnsi="Arial" w:cs="Arial"/>
            <w:b/>
            <w:bCs/>
            <w:noProof w:val="0"/>
          </w:rPr>
          <w:t>5. Териториален обхват:</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_Toc490643792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14:paraId="7AD1C568"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3" w:history="1">
        <w:r w:rsidR="00703F66" w:rsidRPr="00240837">
          <w:rPr>
            <w:rFonts w:ascii="Arial" w:eastAsia="Calibri" w:hAnsi="Arial" w:cs="Arial"/>
            <w:b/>
            <w:bCs/>
            <w:noProof w:val="0"/>
          </w:rPr>
          <w:t>6. Цели на предоставяната безвъзмездна финансова помощ по процедурата и очаквани резултати:</w:t>
        </w:r>
        <w:r w:rsidR="00703F66" w:rsidRPr="00240837">
          <w:rPr>
            <w:rFonts w:ascii="Arial" w:eastAsia="Calibri" w:hAnsi="Arial" w:cs="Arial"/>
            <w:b/>
            <w:bCs/>
            <w:noProof w:val="0"/>
            <w:webHidden/>
          </w:rPr>
          <w:tab/>
          <w:t>4</w:t>
        </w:r>
      </w:hyperlink>
    </w:p>
    <w:p w14:paraId="5C8F2FD3"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4" w:history="1">
        <w:r w:rsidR="00703F66" w:rsidRPr="00240837">
          <w:rPr>
            <w:rFonts w:ascii="Arial" w:eastAsia="Calibri" w:hAnsi="Arial" w:cs="Arial"/>
            <w:b/>
            <w:bCs/>
            <w:noProof w:val="0"/>
          </w:rPr>
          <w:t>7. Индикатори</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_Toc490643794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5</w:t>
        </w:r>
        <w:r w:rsidR="00703F66" w:rsidRPr="00240837">
          <w:rPr>
            <w:rFonts w:ascii="Arial" w:eastAsia="Calibri" w:hAnsi="Arial" w:cs="Arial"/>
            <w:b/>
            <w:bCs/>
            <w:noProof w:val="0"/>
            <w:webHidden/>
          </w:rPr>
          <w:fldChar w:fldCharType="end"/>
        </w:r>
      </w:hyperlink>
    </w:p>
    <w:p w14:paraId="7C2A9408"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5" w:history="1">
        <w:r w:rsidR="00703F66" w:rsidRPr="00240837">
          <w:rPr>
            <w:rFonts w:ascii="Arial" w:eastAsia="Calibri" w:hAnsi="Arial" w:cs="Arial"/>
            <w:b/>
            <w:bCs/>
            <w:noProof w:val="0"/>
          </w:rPr>
          <w:t>8. Общ  размер на безвъзмездната финансова помощ по процедурата:</w:t>
        </w:r>
        <w:r w:rsidR="00703F66" w:rsidRPr="00240837">
          <w:rPr>
            <w:rFonts w:ascii="Arial" w:eastAsia="Calibri" w:hAnsi="Arial" w:cs="Arial"/>
            <w:b/>
            <w:bCs/>
            <w:noProof w:val="0"/>
            <w:webHidden/>
          </w:rPr>
          <w:tab/>
        </w:r>
      </w:hyperlink>
      <w:r w:rsidR="00482970">
        <w:rPr>
          <w:rFonts w:ascii="Arial" w:eastAsia="Calibri" w:hAnsi="Arial" w:cs="Arial"/>
          <w:b/>
          <w:bCs/>
          <w:noProof w:val="0"/>
        </w:rPr>
        <w:t>6</w:t>
      </w:r>
    </w:p>
    <w:p w14:paraId="087DE3B5"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6" w:history="1">
        <w:r w:rsidR="00703F66" w:rsidRPr="00240837">
          <w:rPr>
            <w:rFonts w:ascii="Arial" w:eastAsia="Calibri" w:hAnsi="Arial" w:cs="Arial"/>
            <w:b/>
            <w:bCs/>
            <w:noProof w:val="0"/>
          </w:rPr>
          <w:t>9. Минимален (ако е приложимо) и максимален  размер на безвъзмездната финансова помощ за конкретен  проект:</w:t>
        </w:r>
        <w:r w:rsidR="00703F66" w:rsidRPr="00240837">
          <w:rPr>
            <w:rFonts w:ascii="Arial" w:eastAsia="Calibri" w:hAnsi="Arial" w:cs="Arial"/>
            <w:b/>
            <w:bCs/>
            <w:noProof w:val="0"/>
            <w:webHidden/>
          </w:rPr>
          <w:tab/>
        </w:r>
      </w:hyperlink>
      <w:r w:rsidR="00482970">
        <w:rPr>
          <w:rFonts w:ascii="Arial" w:eastAsia="Calibri" w:hAnsi="Arial" w:cs="Arial"/>
          <w:b/>
          <w:bCs/>
          <w:noProof w:val="0"/>
        </w:rPr>
        <w:t>6</w:t>
      </w:r>
    </w:p>
    <w:p w14:paraId="60954056"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7" w:history="1">
        <w:r w:rsidR="00703F66" w:rsidRPr="00240837">
          <w:rPr>
            <w:rFonts w:ascii="Arial" w:eastAsia="Calibri" w:hAnsi="Arial" w:cs="Arial"/>
            <w:b/>
            <w:bCs/>
            <w:noProof w:val="0"/>
          </w:rPr>
          <w:t>10. Процент на съфинансиране: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_Toc490643797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6</w:t>
        </w:r>
        <w:r w:rsidR="00703F66" w:rsidRPr="00240837">
          <w:rPr>
            <w:rFonts w:ascii="Arial" w:eastAsia="Calibri" w:hAnsi="Arial" w:cs="Arial"/>
            <w:b/>
            <w:bCs/>
            <w:noProof w:val="0"/>
            <w:webHidden/>
          </w:rPr>
          <w:fldChar w:fldCharType="end"/>
        </w:r>
      </w:hyperlink>
    </w:p>
    <w:p w14:paraId="58D21C2D"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798" w:history="1">
        <w:r w:rsidR="00703F66" w:rsidRPr="00240837">
          <w:rPr>
            <w:rFonts w:ascii="Arial" w:eastAsia="Calibri" w:hAnsi="Arial" w:cs="Arial"/>
            <w:b/>
            <w:bCs/>
            <w:noProof w:val="0"/>
          </w:rPr>
          <w:t>11. Допустими кандидати:</w:t>
        </w:r>
        <w:r w:rsidR="00703F66" w:rsidRPr="00240837">
          <w:rPr>
            <w:rFonts w:ascii="Arial" w:eastAsia="Calibri" w:hAnsi="Arial" w:cs="Arial"/>
            <w:b/>
            <w:bCs/>
            <w:noProof w:val="0"/>
            <w:webHidden/>
          </w:rPr>
          <w:tab/>
          <w:t>6</w:t>
        </w:r>
      </w:hyperlink>
    </w:p>
    <w:p w14:paraId="0F8FCAA2"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799" w:history="1">
        <w:r w:rsidR="00703F66" w:rsidRPr="00240837">
          <w:rPr>
            <w:rFonts w:ascii="Arial" w:eastAsia="Calibri" w:hAnsi="Arial" w:cs="Arial"/>
            <w:b/>
            <w:noProof w:val="0"/>
          </w:rPr>
          <w:t>11.1 Критерии за допустимост на кандидатите</w:t>
        </w:r>
        <w:r w:rsidR="00703F66" w:rsidRPr="00240837">
          <w:rPr>
            <w:rFonts w:ascii="Arial" w:eastAsia="Calibri" w:hAnsi="Arial" w:cs="Arial"/>
            <w:noProof w:val="0"/>
            <w:webHidden/>
          </w:rPr>
          <w:tab/>
          <w:t>6</w:t>
        </w:r>
      </w:hyperlink>
    </w:p>
    <w:p w14:paraId="1A5D6BFD"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800" w:history="1">
        <w:r w:rsidR="00703F66" w:rsidRPr="00240837">
          <w:rPr>
            <w:rFonts w:ascii="Arial" w:eastAsia="Calibri" w:hAnsi="Arial" w:cs="Arial"/>
            <w:b/>
            <w:noProof w:val="0"/>
          </w:rPr>
          <w:t>11.2 Критерии за недопустимост на кандидатите</w:t>
        </w:r>
        <w:r w:rsidR="00703F66" w:rsidRPr="00240837">
          <w:rPr>
            <w:rFonts w:ascii="Arial" w:eastAsia="Calibri" w:hAnsi="Arial" w:cs="Arial"/>
            <w:noProof w:val="0"/>
            <w:webHidden/>
          </w:rPr>
          <w:tab/>
        </w:r>
      </w:hyperlink>
      <w:r w:rsidR="00482970">
        <w:rPr>
          <w:rFonts w:ascii="Arial" w:eastAsia="Calibri" w:hAnsi="Arial" w:cs="Arial"/>
          <w:noProof w:val="0"/>
        </w:rPr>
        <w:t>7</w:t>
      </w:r>
    </w:p>
    <w:p w14:paraId="0D049929"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01" w:history="1">
        <w:r w:rsidR="00703F66" w:rsidRPr="00240837">
          <w:rPr>
            <w:rFonts w:ascii="Arial" w:eastAsia="Calibri" w:hAnsi="Arial" w:cs="Arial"/>
            <w:b/>
            <w:bCs/>
            <w:noProof w:val="0"/>
          </w:rPr>
          <w:t>12. Допустими партньори (ако е приложимо):</w:t>
        </w:r>
        <w:r w:rsidR="00703F66" w:rsidRPr="00240837">
          <w:rPr>
            <w:rFonts w:ascii="Arial" w:eastAsia="Calibri" w:hAnsi="Arial" w:cs="Arial"/>
            <w:b/>
            <w:bCs/>
            <w:noProof w:val="0"/>
            <w:webHidden/>
          </w:rPr>
          <w:tab/>
        </w:r>
      </w:hyperlink>
      <w:r w:rsidR="00482970">
        <w:rPr>
          <w:rFonts w:ascii="Arial" w:eastAsia="Calibri" w:hAnsi="Arial" w:cs="Arial"/>
          <w:b/>
          <w:bCs/>
          <w:noProof w:val="0"/>
        </w:rPr>
        <w:t>10</w:t>
      </w:r>
    </w:p>
    <w:p w14:paraId="047481FB"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02" w:history="1">
        <w:r w:rsidR="00703F66" w:rsidRPr="00240837">
          <w:rPr>
            <w:rFonts w:ascii="Arial" w:eastAsia="Calibri" w:hAnsi="Arial" w:cs="Arial"/>
            <w:b/>
            <w:bCs/>
            <w:noProof w:val="0"/>
          </w:rPr>
          <w:t>13. Дейности, допустими за финансиране:</w:t>
        </w:r>
        <w:r w:rsidR="00703F66" w:rsidRPr="00240837">
          <w:rPr>
            <w:rFonts w:ascii="Arial" w:eastAsia="Calibri" w:hAnsi="Arial" w:cs="Arial"/>
            <w:b/>
            <w:bCs/>
            <w:noProof w:val="0"/>
            <w:webHidden/>
          </w:rPr>
          <w:tab/>
        </w:r>
      </w:hyperlink>
      <w:r w:rsidR="00482970">
        <w:rPr>
          <w:rFonts w:ascii="Arial" w:eastAsia="Calibri" w:hAnsi="Arial" w:cs="Arial"/>
          <w:b/>
          <w:bCs/>
          <w:noProof w:val="0"/>
        </w:rPr>
        <w:t>10</w:t>
      </w:r>
    </w:p>
    <w:p w14:paraId="04AB239F"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803" w:history="1">
        <w:r w:rsidR="00703F66" w:rsidRPr="00240837">
          <w:rPr>
            <w:rFonts w:ascii="Arial" w:eastAsia="Calibri" w:hAnsi="Arial" w:cs="Arial"/>
            <w:b/>
            <w:noProof w:val="0"/>
          </w:rPr>
          <w:t>13.1. Допустими дейности</w:t>
        </w:r>
        <w:r w:rsidR="00703F66" w:rsidRPr="00240837">
          <w:rPr>
            <w:rFonts w:ascii="Arial" w:eastAsia="Calibri" w:hAnsi="Arial" w:cs="Arial"/>
            <w:noProof w:val="0"/>
            <w:webHidden/>
          </w:rPr>
          <w:tab/>
        </w:r>
      </w:hyperlink>
      <w:r w:rsidR="00482970">
        <w:rPr>
          <w:rFonts w:ascii="Arial" w:eastAsia="Calibri" w:hAnsi="Arial" w:cs="Arial"/>
          <w:noProof w:val="0"/>
        </w:rPr>
        <w:t>10</w:t>
      </w:r>
    </w:p>
    <w:p w14:paraId="34824F66"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804" w:history="1">
        <w:r w:rsidR="00703F66" w:rsidRPr="00240837">
          <w:rPr>
            <w:rFonts w:ascii="Arial" w:eastAsia="Calibri" w:hAnsi="Arial" w:cs="Arial"/>
            <w:b/>
            <w:noProof w:val="0"/>
          </w:rPr>
          <w:t>13.2. Недопустими дейности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_Toc490643804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482970">
        <w:rPr>
          <w:rFonts w:ascii="Arial" w:eastAsia="Calibri" w:hAnsi="Arial" w:cs="Arial"/>
          <w:b/>
          <w:noProof w:val="0"/>
        </w:rPr>
        <w:t>1</w:t>
      </w:r>
    </w:p>
    <w:p w14:paraId="062CBE38"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05" w:history="1">
        <w:r w:rsidR="00703F66" w:rsidRPr="00240837">
          <w:rPr>
            <w:rFonts w:ascii="Arial" w:eastAsia="Calibri" w:hAnsi="Arial" w:cs="Arial"/>
            <w:b/>
            <w:bCs/>
            <w:noProof w:val="0"/>
          </w:rPr>
          <w:t>14. Категории разходи, допустими за финансиране: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_Toc490643805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482970">
        <w:rPr>
          <w:rFonts w:ascii="Arial" w:eastAsia="Calibri" w:hAnsi="Arial" w:cs="Arial"/>
          <w:b/>
          <w:bCs/>
          <w:noProof w:val="0"/>
        </w:rPr>
        <w:t>2</w:t>
      </w:r>
    </w:p>
    <w:p w14:paraId="7D8A2CBA"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806" w:history="1">
        <w:r w:rsidR="00703F66" w:rsidRPr="00240837">
          <w:rPr>
            <w:rFonts w:ascii="Arial" w:eastAsia="Calibri" w:hAnsi="Arial" w:cs="Arial"/>
            <w:b/>
            <w:noProof w:val="0"/>
          </w:rPr>
          <w:t>14.1. Допустими разходи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_Toc490643806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4955C7">
        <w:rPr>
          <w:rFonts w:ascii="Arial" w:eastAsia="Calibri" w:hAnsi="Arial" w:cs="Arial"/>
          <w:b/>
          <w:noProof w:val="0"/>
        </w:rPr>
        <w:t>2</w:t>
      </w:r>
    </w:p>
    <w:p w14:paraId="38E2D93A" w14:textId="77777777" w:rsidR="00703F66" w:rsidRPr="00240837" w:rsidRDefault="004472CB" w:rsidP="00581346">
      <w:pPr>
        <w:tabs>
          <w:tab w:val="right" w:leader="dot" w:pos="9346"/>
        </w:tabs>
        <w:spacing w:before="120" w:after="120" w:line="240" w:lineRule="auto"/>
        <w:ind w:left="450"/>
        <w:rPr>
          <w:rFonts w:ascii="Arial" w:eastAsia="Times New Roman" w:hAnsi="Arial" w:cs="Arial"/>
          <w:noProof w:val="0"/>
        </w:rPr>
      </w:pPr>
      <w:hyperlink w:anchor="_Toc490643807" w:history="1">
        <w:r w:rsidR="00703F66" w:rsidRPr="00240837">
          <w:rPr>
            <w:rFonts w:ascii="Arial" w:eastAsia="Calibri" w:hAnsi="Arial" w:cs="Arial"/>
            <w:b/>
            <w:noProof w:val="0"/>
          </w:rPr>
          <w:t>14.2. Недопустими разходи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_Toc490643807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4955C7">
        <w:rPr>
          <w:rFonts w:ascii="Arial" w:eastAsia="Calibri" w:hAnsi="Arial" w:cs="Arial"/>
          <w:b/>
          <w:noProof w:val="0"/>
        </w:rPr>
        <w:t>6</w:t>
      </w:r>
    </w:p>
    <w:p w14:paraId="71B45112"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08" w:history="1">
        <w:r w:rsidR="00703F66" w:rsidRPr="00240837">
          <w:rPr>
            <w:rFonts w:ascii="Arial" w:eastAsia="Calibri" w:hAnsi="Arial" w:cs="Arial"/>
            <w:b/>
            <w:bCs/>
            <w:noProof w:val="0"/>
          </w:rPr>
          <w:t>15. Допустими целеви групи (ако е приложимо):</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_Toc490643808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4955C7">
        <w:rPr>
          <w:rFonts w:ascii="Arial" w:eastAsia="Calibri" w:hAnsi="Arial" w:cs="Arial"/>
          <w:b/>
          <w:bCs/>
          <w:noProof w:val="0"/>
        </w:rPr>
        <w:t>7</w:t>
      </w:r>
    </w:p>
    <w:p w14:paraId="2D9718ED"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09" w:history="1">
        <w:r w:rsidR="00703F66" w:rsidRPr="00240837">
          <w:rPr>
            <w:rFonts w:ascii="Arial" w:eastAsia="Calibri" w:hAnsi="Arial" w:cs="Arial"/>
            <w:b/>
            <w:bCs/>
            <w:noProof w:val="0"/>
          </w:rPr>
          <w:t>16. Приложим режим на минимални/държавни помощи (ако е приложимо):</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4955C7">
        <w:rPr>
          <w:rFonts w:ascii="Arial" w:eastAsia="Calibri" w:hAnsi="Arial" w:cs="Arial"/>
          <w:b/>
          <w:bCs/>
          <w:noProof w:val="0"/>
        </w:rPr>
        <w:t>7</w:t>
      </w:r>
    </w:p>
    <w:p w14:paraId="18A3F977"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0" w:history="1">
        <w:r w:rsidR="00703F66" w:rsidRPr="00240837">
          <w:rPr>
            <w:rFonts w:ascii="Arial" w:eastAsia="Calibri" w:hAnsi="Arial" w:cs="Arial"/>
            <w:b/>
            <w:bCs/>
            <w:noProof w:val="0"/>
          </w:rPr>
          <w:t>17. Хоризонтални политики:</w:t>
        </w:r>
        <w:r w:rsidR="00703F66" w:rsidRPr="00240837">
          <w:rPr>
            <w:rFonts w:ascii="Arial" w:eastAsia="Calibri" w:hAnsi="Arial" w:cs="Arial"/>
            <w:b/>
            <w:bCs/>
            <w:noProof w:val="0"/>
            <w:webHidden/>
          </w:rPr>
          <w:tab/>
          <w:t>1</w:t>
        </w:r>
      </w:hyperlink>
      <w:r w:rsidR="004955C7">
        <w:rPr>
          <w:rFonts w:ascii="Arial" w:eastAsia="Calibri" w:hAnsi="Arial" w:cs="Arial"/>
          <w:b/>
          <w:bCs/>
          <w:noProof w:val="0"/>
        </w:rPr>
        <w:t>7</w:t>
      </w:r>
    </w:p>
    <w:p w14:paraId="65A61B00"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1" w:history="1">
        <w:r w:rsidR="00703F66" w:rsidRPr="00240837">
          <w:rPr>
            <w:rFonts w:ascii="Arial" w:eastAsia="Calibri" w:hAnsi="Arial" w:cs="Arial"/>
            <w:b/>
            <w:bCs/>
            <w:noProof w:val="0"/>
          </w:rPr>
          <w:t>18. Минимален и максимален срок за изпълнение на проекта (ако е приложимо):</w:t>
        </w:r>
        <w:r w:rsidR="00703F66" w:rsidRPr="00240837">
          <w:rPr>
            <w:rFonts w:ascii="Arial" w:eastAsia="Calibri" w:hAnsi="Arial" w:cs="Arial"/>
            <w:b/>
            <w:bCs/>
            <w:noProof w:val="0"/>
            <w:webHidden/>
          </w:rPr>
          <w:tab/>
          <w:t>1</w:t>
        </w:r>
      </w:hyperlink>
      <w:r w:rsidR="004277D6">
        <w:rPr>
          <w:rFonts w:ascii="Arial" w:eastAsia="Calibri" w:hAnsi="Arial" w:cs="Arial"/>
          <w:b/>
          <w:bCs/>
          <w:noProof w:val="0"/>
        </w:rPr>
        <w:t>8</w:t>
      </w:r>
    </w:p>
    <w:p w14:paraId="3066C7DC"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2" w:history="1">
        <w:r w:rsidR="00703F66" w:rsidRPr="00240837">
          <w:rPr>
            <w:rFonts w:ascii="Arial" w:eastAsia="Calibri" w:hAnsi="Arial" w:cs="Arial"/>
            <w:b/>
            <w:bCs/>
            <w:noProof w:val="0"/>
          </w:rPr>
          <w:t>19. Ред за оценяване на концепциите за проектни предложения:</w:t>
        </w:r>
        <w:r w:rsidR="00703F66" w:rsidRPr="00240837">
          <w:rPr>
            <w:rFonts w:ascii="Arial" w:eastAsia="Calibri" w:hAnsi="Arial" w:cs="Arial"/>
            <w:b/>
            <w:bCs/>
            <w:noProof w:val="0"/>
            <w:webHidden/>
          </w:rPr>
          <w:tab/>
          <w:t>1</w:t>
        </w:r>
      </w:hyperlink>
      <w:r w:rsidR="004277D6">
        <w:rPr>
          <w:rFonts w:ascii="Arial" w:eastAsia="Calibri" w:hAnsi="Arial" w:cs="Arial"/>
          <w:b/>
          <w:bCs/>
          <w:noProof w:val="0"/>
        </w:rPr>
        <w:t>8</w:t>
      </w:r>
    </w:p>
    <w:p w14:paraId="720E1C3C"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3" w:history="1">
        <w:r w:rsidR="00703F66" w:rsidRPr="00240837">
          <w:rPr>
            <w:rFonts w:ascii="Arial" w:eastAsia="Calibri" w:hAnsi="Arial" w:cs="Arial"/>
            <w:b/>
            <w:bCs/>
            <w:noProof w:val="0"/>
          </w:rPr>
          <w:t>20. Критерии и методика за оценка на концепциите за проектни предложения:</w:t>
        </w:r>
        <w:r w:rsidR="00703F66" w:rsidRPr="00240837">
          <w:rPr>
            <w:rFonts w:ascii="Arial" w:eastAsia="Calibri" w:hAnsi="Arial" w:cs="Arial"/>
            <w:b/>
            <w:bCs/>
            <w:noProof w:val="0"/>
            <w:webHidden/>
          </w:rPr>
          <w:tab/>
          <w:t>1</w:t>
        </w:r>
      </w:hyperlink>
      <w:r w:rsidR="004277D6">
        <w:rPr>
          <w:rFonts w:ascii="Arial" w:eastAsia="Calibri" w:hAnsi="Arial" w:cs="Arial"/>
          <w:b/>
          <w:bCs/>
          <w:noProof w:val="0"/>
        </w:rPr>
        <w:t>8</w:t>
      </w:r>
    </w:p>
    <w:p w14:paraId="225E176B" w14:textId="77777777" w:rsidR="00703F66" w:rsidRPr="00240837" w:rsidRDefault="00703F66" w:rsidP="00581346">
      <w:pPr>
        <w:tabs>
          <w:tab w:val="right" w:leader="dot" w:pos="9346"/>
        </w:tabs>
        <w:spacing w:before="120" w:after="120" w:line="240" w:lineRule="auto"/>
        <w:ind w:left="220"/>
        <w:rPr>
          <w:rFonts w:ascii="Arial" w:eastAsia="Calibri" w:hAnsi="Arial" w:cs="Arial"/>
          <w:b/>
          <w:bCs/>
          <w:noProof w:val="0"/>
        </w:rPr>
      </w:pPr>
      <w:r w:rsidRPr="00240837">
        <w:rPr>
          <w:rFonts w:ascii="Arial" w:eastAsia="Calibri" w:hAnsi="Arial" w:cs="Arial"/>
          <w:b/>
          <w:bCs/>
          <w:noProof w:val="0"/>
        </w:rPr>
        <w:t>21. Ред за подбор и оценяване на проектните предложения:…………………………</w:t>
      </w:r>
      <w:r w:rsidR="004277D6">
        <w:rPr>
          <w:rFonts w:ascii="Arial" w:eastAsia="Calibri" w:hAnsi="Arial" w:cs="Arial"/>
          <w:b/>
          <w:bCs/>
          <w:noProof w:val="0"/>
        </w:rPr>
        <w:t>..</w:t>
      </w:r>
      <w:r w:rsidRPr="00240837">
        <w:rPr>
          <w:rFonts w:ascii="Arial" w:eastAsia="Calibri" w:hAnsi="Arial" w:cs="Arial"/>
          <w:b/>
          <w:bCs/>
          <w:noProof w:val="0"/>
        </w:rPr>
        <w:t>1</w:t>
      </w:r>
      <w:r w:rsidR="004277D6">
        <w:rPr>
          <w:rFonts w:ascii="Arial" w:eastAsia="Calibri" w:hAnsi="Arial" w:cs="Arial"/>
          <w:b/>
          <w:bCs/>
          <w:noProof w:val="0"/>
        </w:rPr>
        <w:t>8</w:t>
      </w:r>
    </w:p>
    <w:p w14:paraId="0EB533D3"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7" w:history="1">
        <w:r w:rsidR="00703F66" w:rsidRPr="00240837">
          <w:rPr>
            <w:rFonts w:ascii="Arial" w:eastAsia="Calibri" w:hAnsi="Arial" w:cs="Arial"/>
            <w:b/>
            <w:bCs/>
            <w:noProof w:val="0"/>
          </w:rPr>
          <w:t>22. Критерии и методика за оценка на проектните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w:t>
      </w:r>
      <w:r w:rsidR="004277D6">
        <w:rPr>
          <w:rFonts w:ascii="Arial" w:eastAsia="Calibri" w:hAnsi="Arial" w:cs="Arial"/>
          <w:b/>
          <w:bCs/>
          <w:noProof w:val="0"/>
        </w:rPr>
        <w:t>3</w:t>
      </w:r>
    </w:p>
    <w:p w14:paraId="5891D1DC"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8" w:history="1">
        <w:r w:rsidR="00703F66" w:rsidRPr="00240837">
          <w:rPr>
            <w:rFonts w:ascii="Arial" w:eastAsia="Calibri" w:hAnsi="Arial" w:cs="Arial"/>
            <w:b/>
            <w:bCs/>
            <w:noProof w:val="0"/>
          </w:rPr>
          <w:t>23. Начин на подаване на проектните предложения/концепциите за проектни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w:t>
      </w:r>
      <w:r w:rsidR="004277D6">
        <w:rPr>
          <w:rFonts w:ascii="Arial" w:eastAsia="Calibri" w:hAnsi="Arial" w:cs="Arial"/>
          <w:b/>
          <w:bCs/>
          <w:noProof w:val="0"/>
        </w:rPr>
        <w:t>6</w:t>
      </w:r>
    </w:p>
    <w:p w14:paraId="6D2CC534"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19" w:history="1">
        <w:r w:rsidR="00703F66" w:rsidRPr="00240837">
          <w:rPr>
            <w:rFonts w:ascii="Arial" w:eastAsia="Calibri" w:hAnsi="Arial" w:cs="Arial"/>
            <w:b/>
            <w:bCs/>
            <w:noProof w:val="0"/>
          </w:rPr>
          <w:t>24. Списък на документите, които се подават на етап кандидатстване: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_Toc490643819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end"/>
        </w:r>
      </w:hyperlink>
      <w:r w:rsidR="00703F66" w:rsidRPr="00240837">
        <w:rPr>
          <w:rFonts w:ascii="Arial" w:eastAsia="Calibri" w:hAnsi="Arial" w:cs="Arial"/>
          <w:b/>
          <w:bCs/>
          <w:noProof w:val="0"/>
        </w:rPr>
        <w:t>2</w:t>
      </w:r>
      <w:r w:rsidR="004277D6">
        <w:rPr>
          <w:rFonts w:ascii="Arial" w:eastAsia="Calibri" w:hAnsi="Arial" w:cs="Arial"/>
          <w:b/>
          <w:bCs/>
          <w:noProof w:val="0"/>
        </w:rPr>
        <w:t>8</w:t>
      </w:r>
    </w:p>
    <w:p w14:paraId="69964563"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20" w:history="1">
        <w:r w:rsidR="00703F66" w:rsidRPr="00240837">
          <w:rPr>
            <w:rFonts w:ascii="Arial" w:eastAsia="Calibri" w:hAnsi="Arial" w:cs="Arial"/>
            <w:b/>
            <w:bCs/>
            <w:noProof w:val="0"/>
          </w:rPr>
          <w:t>25. Краен срок за подаване на проектните п</w:t>
        </w:r>
        <w:r w:rsidR="00703F66" w:rsidRPr="00240837">
          <w:rPr>
            <w:rFonts w:ascii="Arial" w:eastAsia="Calibri" w:hAnsi="Arial" w:cs="Arial"/>
            <w:b/>
            <w:bCs/>
            <w:noProof w:val="0"/>
          </w:rPr>
          <w:t>р</w:t>
        </w:r>
        <w:r w:rsidR="00703F66" w:rsidRPr="00240837">
          <w:rPr>
            <w:rFonts w:ascii="Arial" w:eastAsia="Calibri" w:hAnsi="Arial" w:cs="Arial"/>
            <w:b/>
            <w:bCs/>
            <w:noProof w:val="0"/>
          </w:rPr>
          <w:t>едложения:</w:t>
        </w:r>
        <w:r w:rsidR="00703F66" w:rsidRPr="00240837">
          <w:rPr>
            <w:rFonts w:ascii="Arial" w:eastAsia="Calibri" w:hAnsi="Arial" w:cs="Arial"/>
            <w:b/>
            <w:bCs/>
            <w:noProof w:val="0"/>
            <w:webHidden/>
          </w:rPr>
          <w:tab/>
        </w:r>
      </w:hyperlink>
      <w:r w:rsidR="004277D6">
        <w:rPr>
          <w:rFonts w:ascii="Arial" w:eastAsia="Calibri" w:hAnsi="Arial" w:cs="Arial"/>
          <w:b/>
          <w:bCs/>
          <w:noProof w:val="0"/>
        </w:rPr>
        <w:t>35</w:t>
      </w:r>
    </w:p>
    <w:p w14:paraId="44F0DD94"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21" w:history="1">
        <w:r w:rsidR="00703F66" w:rsidRPr="00240837">
          <w:rPr>
            <w:rFonts w:ascii="Arial" w:eastAsia="Calibri" w:hAnsi="Arial" w:cs="Arial"/>
            <w:b/>
            <w:bCs/>
            <w:noProof w:val="0"/>
          </w:rPr>
          <w:t>26. Адрес за подаване на проектните предложения/концепциите за проектни предложения:</w:t>
        </w:r>
        <w:r w:rsidR="00703F66" w:rsidRPr="00240837">
          <w:rPr>
            <w:rFonts w:ascii="Arial" w:eastAsia="Calibri" w:hAnsi="Arial" w:cs="Arial"/>
            <w:b/>
            <w:bCs/>
            <w:noProof w:val="0"/>
            <w:webHidden/>
          </w:rPr>
          <w:tab/>
        </w:r>
      </w:hyperlink>
      <w:r w:rsidR="004277D6">
        <w:rPr>
          <w:rFonts w:ascii="Arial" w:eastAsia="Calibri" w:hAnsi="Arial" w:cs="Arial"/>
          <w:b/>
          <w:bCs/>
          <w:noProof w:val="0"/>
        </w:rPr>
        <w:t>36</w:t>
      </w:r>
    </w:p>
    <w:p w14:paraId="67713ED8"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
          <w:bCs/>
          <w:noProof w:val="0"/>
        </w:rPr>
      </w:pPr>
      <w:hyperlink w:anchor="_Toc490643822" w:history="1">
        <w:r w:rsidR="00703F66" w:rsidRPr="00240837">
          <w:rPr>
            <w:rFonts w:ascii="Arial" w:eastAsia="Calibri" w:hAnsi="Arial" w:cs="Arial"/>
            <w:b/>
            <w:bCs/>
            <w:noProof w:val="0"/>
          </w:rPr>
          <w:t>27. Допълнителна информация: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703F66" w:rsidRPr="00240837">
          <w:rPr>
            <w:rFonts w:ascii="Arial" w:eastAsia="Calibri" w:hAnsi="Arial" w:cs="Arial"/>
            <w:b/>
            <w:bCs/>
            <w:noProof w:val="0"/>
            <w:webHidden/>
          </w:rPr>
          <w:tab/>
        </w:r>
      </w:hyperlink>
      <w:r w:rsidR="004277D6">
        <w:rPr>
          <w:rFonts w:ascii="Arial" w:eastAsia="Calibri" w:hAnsi="Arial" w:cs="Arial"/>
          <w:b/>
          <w:bCs/>
          <w:noProof w:val="0"/>
        </w:rPr>
        <w:t>36</w:t>
      </w:r>
      <w:r w:rsidR="00703F66" w:rsidRPr="00240837">
        <w:rPr>
          <w:rFonts w:ascii="Arial" w:eastAsia="Times New Roman" w:hAnsi="Arial" w:cs="Arial"/>
          <w:b/>
          <w:bCs/>
          <w:noProof w:val="0"/>
        </w:rPr>
        <w:t xml:space="preserve"> </w:t>
      </w:r>
    </w:p>
    <w:p w14:paraId="7E84DAA1" w14:textId="77777777" w:rsidR="00703F66" w:rsidRPr="00240837" w:rsidRDefault="004472CB" w:rsidP="00581346">
      <w:pPr>
        <w:tabs>
          <w:tab w:val="right" w:leader="dot" w:pos="9346"/>
        </w:tabs>
        <w:spacing w:before="120" w:after="120" w:line="240" w:lineRule="auto"/>
        <w:ind w:left="220"/>
        <w:rPr>
          <w:rFonts w:ascii="Arial" w:eastAsia="Times New Roman" w:hAnsi="Arial" w:cs="Arial"/>
          <w:bCs/>
          <w:noProof w:val="0"/>
        </w:rPr>
      </w:pPr>
      <w:hyperlink w:anchor="_Toc490643824" w:history="1">
        <w:r w:rsidR="00703F66" w:rsidRPr="00240837">
          <w:rPr>
            <w:rFonts w:ascii="Arial" w:eastAsia="Calibri" w:hAnsi="Arial" w:cs="Arial"/>
            <w:b/>
            <w:bCs/>
            <w:noProof w:val="0"/>
          </w:rPr>
          <w:t>28. Приложения към Условията за кандидатстване:</w:t>
        </w:r>
        <w:r w:rsidR="00703F66" w:rsidRPr="00240837">
          <w:rPr>
            <w:rFonts w:ascii="Arial" w:eastAsia="Calibri" w:hAnsi="Arial" w:cs="Arial"/>
            <w:b/>
            <w:bCs/>
            <w:noProof w:val="0"/>
            <w:webHidden/>
          </w:rPr>
          <w:tab/>
          <w:t>3</w:t>
        </w:r>
      </w:hyperlink>
      <w:r w:rsidR="004277D6">
        <w:rPr>
          <w:rFonts w:ascii="Arial" w:eastAsia="Calibri" w:hAnsi="Arial" w:cs="Arial"/>
          <w:b/>
          <w:bCs/>
          <w:noProof w:val="0"/>
        </w:rPr>
        <w:t>9</w:t>
      </w:r>
    </w:p>
    <w:p w14:paraId="49C43D7C" w14:textId="77777777" w:rsidR="00703F66" w:rsidRPr="00240837" w:rsidRDefault="00703F66" w:rsidP="00581346">
      <w:pPr>
        <w:spacing w:before="120" w:after="120" w:line="240" w:lineRule="auto"/>
        <w:rPr>
          <w:rFonts w:ascii="Arial" w:eastAsia="Calibri" w:hAnsi="Arial" w:cs="Arial"/>
          <w:noProof w:val="0"/>
        </w:rPr>
      </w:pPr>
      <w:r w:rsidRPr="00240837">
        <w:rPr>
          <w:rFonts w:ascii="Arial" w:eastAsia="Calibri" w:hAnsi="Arial" w:cs="Arial"/>
          <w:noProof w:val="0"/>
        </w:rPr>
        <w:fldChar w:fldCharType="end"/>
      </w:r>
    </w:p>
    <w:p w14:paraId="0877A693" w14:textId="77777777" w:rsidR="00703F66" w:rsidRPr="00240837" w:rsidRDefault="00703F66" w:rsidP="00581346">
      <w:pPr>
        <w:spacing w:before="120" w:after="120" w:line="240" w:lineRule="auto"/>
        <w:rPr>
          <w:rFonts w:ascii="Arial" w:eastAsia="Calibri" w:hAnsi="Arial" w:cs="Arial"/>
          <w:bCs/>
          <w:noProof w:val="0"/>
          <w:color w:val="5B9BD5"/>
        </w:rPr>
      </w:pPr>
      <w:r w:rsidRPr="00240837">
        <w:rPr>
          <w:rFonts w:ascii="Arial" w:eastAsia="Calibri" w:hAnsi="Arial" w:cs="Arial"/>
          <w:noProof w:val="0"/>
        </w:rPr>
        <w:br w:type="page"/>
      </w:r>
    </w:p>
    <w:p w14:paraId="713E17C9"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0" w:name="_Toc490643788"/>
      <w:r w:rsidRPr="00240837">
        <w:rPr>
          <w:rFonts w:ascii="Arial" w:eastAsia="Calibri" w:hAnsi="Arial" w:cs="Arial"/>
          <w:b/>
          <w:bCs/>
          <w:noProof w:val="0"/>
          <w:color w:val="5B9BD5"/>
          <w:lang w:eastAsia="x-none"/>
        </w:rPr>
        <w:lastRenderedPageBreak/>
        <w:t>1. Наименование на програмата:</w:t>
      </w:r>
      <w:bookmarkEnd w:id="0"/>
    </w:p>
    <w:p w14:paraId="762377AC"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Програма за морско дело и рибарство 2014-2020 г.</w:t>
      </w:r>
    </w:p>
    <w:p w14:paraId="49B2F2DA"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 w:name="_Toc490643789"/>
      <w:r w:rsidRPr="00240837">
        <w:rPr>
          <w:rFonts w:ascii="Arial" w:eastAsia="Calibri" w:hAnsi="Arial" w:cs="Arial"/>
          <w:b/>
          <w:bCs/>
          <w:noProof w:val="0"/>
          <w:color w:val="5B9BD5"/>
          <w:lang w:eastAsia="x-none"/>
        </w:rPr>
        <w:t>2. Наименование на приоритетната ос:</w:t>
      </w:r>
      <w:bookmarkEnd w:id="1"/>
    </w:p>
    <w:p w14:paraId="711B684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2" w:name="_Toc406150199"/>
      <w:bookmarkStart w:id="3" w:name="_Toc490643790"/>
      <w:r w:rsidRPr="00240837">
        <w:rPr>
          <w:rFonts w:ascii="Arial" w:eastAsia="Calibri" w:hAnsi="Arial" w:cs="Arial"/>
          <w:noProof w:val="0"/>
        </w:rPr>
        <w:t>Приоритет на Съюза 4</w:t>
      </w:r>
      <w:bookmarkEnd w:id="2"/>
      <w:r w:rsidRPr="00240837">
        <w:rPr>
          <w:rFonts w:ascii="Arial" w:eastAsia="Calibri" w:hAnsi="Arial" w:cs="Arial"/>
          <w:noProof w:val="0"/>
        </w:rPr>
        <w:t xml:space="preserve"> „Повишаване на заетостта и териториалното сближаване”</w:t>
      </w:r>
    </w:p>
    <w:p w14:paraId="437CC995"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r w:rsidRPr="00240837">
        <w:rPr>
          <w:rFonts w:ascii="Arial" w:eastAsia="Calibri" w:hAnsi="Arial" w:cs="Arial"/>
          <w:b/>
          <w:bCs/>
          <w:noProof w:val="0"/>
          <w:color w:val="5B9BD5"/>
          <w:lang w:eastAsia="x-none"/>
        </w:rPr>
        <w:t>3. Наименование на мярката:</w:t>
      </w:r>
      <w:bookmarkEnd w:id="3"/>
    </w:p>
    <w:p w14:paraId="254E25C8" w14:textId="77777777" w:rsidR="00703F66" w:rsidRPr="00240837" w:rsidRDefault="00C915DB"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Мярка 01</w:t>
      </w:r>
      <w:r w:rsidR="00581346" w:rsidRPr="00240837">
        <w:rPr>
          <w:rFonts w:ascii="Arial" w:eastAsia="Calibri" w:hAnsi="Arial" w:cs="Arial"/>
          <w:noProof w:val="0"/>
        </w:rPr>
        <w:t xml:space="preserve"> „</w:t>
      </w:r>
      <w:r w:rsidRPr="00C915DB">
        <w:rPr>
          <w:rStyle w:val="indented"/>
          <w:rFonts w:ascii="Arial" w:hAnsi="Arial" w:cs="Arial"/>
          <w:bCs/>
        </w:rPr>
        <w:t>Производствени инвестиции в аквакултурите</w:t>
      </w:r>
      <w:r w:rsidR="00581346" w:rsidRPr="00240837">
        <w:rPr>
          <w:rFonts w:ascii="Arial" w:eastAsia="Calibri" w:hAnsi="Arial" w:cs="Arial"/>
          <w:noProof w:val="0"/>
        </w:rPr>
        <w:t xml:space="preserve">” от Стратегия за водено от общностите местно развитие на Местна инициативна рибарска група </w:t>
      </w:r>
      <w:r w:rsidR="00321D04" w:rsidRPr="00240837">
        <w:rPr>
          <w:rFonts w:ascii="Arial" w:eastAsia="Calibri" w:hAnsi="Arial" w:cs="Arial"/>
          <w:noProof w:val="0"/>
        </w:rPr>
        <w:t xml:space="preserve">(МИРГ) </w:t>
      </w:r>
      <w:proofErr w:type="spellStart"/>
      <w:r w:rsidR="00581346" w:rsidRPr="00240837">
        <w:rPr>
          <w:rFonts w:ascii="Arial" w:eastAsia="Calibri" w:hAnsi="Arial" w:cs="Arial"/>
          <w:noProof w:val="0"/>
        </w:rPr>
        <w:t>Самоков</w:t>
      </w:r>
      <w:proofErr w:type="spellEnd"/>
      <w:r w:rsidR="00581346" w:rsidRPr="00240837">
        <w:rPr>
          <w:rFonts w:ascii="Arial" w:eastAsia="Calibri" w:hAnsi="Arial" w:cs="Arial"/>
          <w:noProof w:val="0"/>
        </w:rPr>
        <w:t>“.</w:t>
      </w:r>
    </w:p>
    <w:p w14:paraId="420C3C87"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4" w:name="_Toc490643791"/>
      <w:r w:rsidRPr="00240837">
        <w:rPr>
          <w:rFonts w:ascii="Arial" w:eastAsia="Calibri" w:hAnsi="Arial" w:cs="Arial"/>
          <w:b/>
          <w:bCs/>
          <w:noProof w:val="0"/>
          <w:color w:val="5B9BD5"/>
          <w:lang w:eastAsia="x-none"/>
        </w:rPr>
        <w:t>4. Измерения по кодове:</w:t>
      </w:r>
      <w:bookmarkEnd w:id="4"/>
    </w:p>
    <w:p w14:paraId="6A7ADCD5"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1 - Област на интервенция:</w:t>
      </w:r>
    </w:p>
    <w:p w14:paraId="0676D6C3"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097 Инициативи за воденото от общностите местно развитие в градски и селски райони</w:t>
      </w:r>
    </w:p>
    <w:p w14:paraId="1819A23A"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2 – Форма на финансиране:</w:t>
      </w:r>
    </w:p>
    <w:p w14:paraId="2A714511"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 xml:space="preserve">01 Безвъзмездни средства </w:t>
      </w:r>
    </w:p>
    <w:p w14:paraId="56736747"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3 – Тип на територията:</w:t>
      </w:r>
    </w:p>
    <w:p w14:paraId="244E0149"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07 Не се прилага</w:t>
      </w:r>
    </w:p>
    <w:p w14:paraId="5F9415F9"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4 – Механизми за териториално изпълнение:</w:t>
      </w:r>
    </w:p>
    <w:p w14:paraId="4F1BE419"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06 Водено от общностите местно развитие</w:t>
      </w:r>
    </w:p>
    <w:p w14:paraId="7C0A6979"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5 - Тематична цел</w:t>
      </w:r>
    </w:p>
    <w:p w14:paraId="367D315B"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07 Не се прилага</w:t>
      </w:r>
    </w:p>
    <w:p w14:paraId="7BDB4732"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6 Вторична тема по ЕСФ</w:t>
      </w:r>
    </w:p>
    <w:p w14:paraId="264752E2"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08 Не се прилага</w:t>
      </w:r>
    </w:p>
    <w:p w14:paraId="19437C8C" w14:textId="77777777"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7 – Стопанска дейност</w:t>
      </w:r>
    </w:p>
    <w:p w14:paraId="4D0DD589" w14:textId="77777777" w:rsidR="00703F6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02 Рибарство и аквакултури</w:t>
      </w:r>
    </w:p>
    <w:p w14:paraId="26C5B7F8"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5" w:name="_Toc490643792"/>
      <w:r w:rsidRPr="00240837">
        <w:rPr>
          <w:rFonts w:ascii="Arial" w:eastAsia="Calibri" w:hAnsi="Arial" w:cs="Arial"/>
          <w:b/>
          <w:bCs/>
          <w:noProof w:val="0"/>
          <w:color w:val="5B9BD5"/>
          <w:lang w:eastAsia="x-none"/>
        </w:rPr>
        <w:t>5. Териториален обхват:</w:t>
      </w:r>
      <w:bookmarkEnd w:id="5"/>
    </w:p>
    <w:p w14:paraId="0A2F7EB6" w14:textId="77777777" w:rsidR="00703F6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Проектите по процедурата следва да бъдат изпълнени на територията на МИРГ </w:t>
      </w:r>
      <w:proofErr w:type="spellStart"/>
      <w:r w:rsidRPr="00240837">
        <w:rPr>
          <w:rFonts w:ascii="Arial" w:eastAsia="Calibri" w:hAnsi="Arial" w:cs="Arial"/>
          <w:noProof w:val="0"/>
        </w:rPr>
        <w:t>Самоков</w:t>
      </w:r>
      <w:proofErr w:type="spellEnd"/>
      <w:r w:rsidR="00703F66" w:rsidRPr="00240837">
        <w:rPr>
          <w:rFonts w:ascii="Arial" w:eastAsia="Calibri" w:hAnsi="Arial" w:cs="Arial"/>
          <w:noProof w:val="0"/>
        </w:rPr>
        <w:t>.</w:t>
      </w:r>
    </w:p>
    <w:p w14:paraId="5B1CC8E2" w14:textId="77777777"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6" w:name="_Toc490643793"/>
      <w:r w:rsidRPr="00240837">
        <w:rPr>
          <w:rFonts w:ascii="Arial" w:eastAsia="Calibri" w:hAnsi="Arial" w:cs="Arial"/>
          <w:b/>
          <w:bCs/>
          <w:noProof w:val="0"/>
          <w:color w:val="5B9BD5"/>
          <w:lang w:eastAsia="x-none"/>
        </w:rPr>
        <w:t>6. Цели на предоставяната безвъзмездна финансова помощ по процедурата и очаквани резултати:</w:t>
      </w:r>
      <w:bookmarkEnd w:id="6"/>
    </w:p>
    <w:p w14:paraId="7A536BDA" w14:textId="0BC18D75" w:rsidR="000D06BD" w:rsidRPr="000D06BD" w:rsidRDefault="000D06BD" w:rsidP="000D06BD">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noProof w:val="0"/>
        </w:rPr>
      </w:pPr>
      <w:r w:rsidRPr="000D06BD">
        <w:rPr>
          <w:rFonts w:ascii="Arial" w:hAnsi="Arial" w:cs="Arial"/>
        </w:rPr>
        <w:t>С настоящата процедура за подбор на проекти „Производствени инвестиции в аквакултурите” се цели 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Прилагането на мярката ще допринесе за п</w:t>
      </w:r>
      <w:r w:rsidR="00576484">
        <w:rPr>
          <w:rFonts w:ascii="Arial" w:hAnsi="Arial" w:cs="Arial"/>
        </w:rPr>
        <w:t>остигане на с</w:t>
      </w:r>
      <w:r w:rsidR="007648BE">
        <w:rPr>
          <w:rFonts w:ascii="Arial" w:hAnsi="Arial" w:cs="Arial"/>
        </w:rPr>
        <w:t>тратегическа цел 1</w:t>
      </w:r>
      <w:r w:rsidRPr="000D06BD">
        <w:rPr>
          <w:rFonts w:ascii="Arial" w:hAnsi="Arial" w:cs="Arial"/>
        </w:rPr>
        <w:t xml:space="preserve"> </w:t>
      </w:r>
      <w:r w:rsidR="0019774E" w:rsidRPr="00A8461F">
        <w:rPr>
          <w:rFonts w:ascii="Arial" w:hAnsi="Arial" w:cs="Arial"/>
        </w:rPr>
        <w:t>“</w:t>
      </w:r>
      <w:r w:rsidRPr="000D06BD">
        <w:rPr>
          <w:rFonts w:ascii="Arial" w:hAnsi="Arial" w:cs="Arial"/>
        </w:rPr>
        <w:t>Повишаване конкурентоспособността на предприятията</w:t>
      </w:r>
      <w:r w:rsidR="007648BE">
        <w:rPr>
          <w:rFonts w:ascii="Arial" w:hAnsi="Arial" w:cs="Arial"/>
        </w:rPr>
        <w:t xml:space="preserve"> от сектор аквакултури</w:t>
      </w:r>
      <w:r w:rsidRPr="000D06BD">
        <w:rPr>
          <w:rFonts w:ascii="Arial" w:hAnsi="Arial" w:cs="Arial"/>
        </w:rPr>
        <w:t xml:space="preserve"> на територия</w:t>
      </w:r>
      <w:r w:rsidR="007648BE">
        <w:rPr>
          <w:rFonts w:ascii="Arial" w:hAnsi="Arial" w:cs="Arial"/>
        </w:rPr>
        <w:t>та</w:t>
      </w:r>
      <w:r w:rsidRPr="000D06BD">
        <w:rPr>
          <w:rFonts w:ascii="Arial" w:hAnsi="Arial" w:cs="Arial"/>
        </w:rPr>
        <w:t xml:space="preserve"> на МИРГ Самоков, при ефективно и екологосъобразно използване на ресурсите, основано на знания и нови технологии</w:t>
      </w:r>
      <w:r w:rsidR="0019774E" w:rsidRPr="00A8461F">
        <w:rPr>
          <w:rFonts w:ascii="Arial" w:hAnsi="Arial" w:cs="Arial"/>
        </w:rPr>
        <w:t>”</w:t>
      </w:r>
      <w:r w:rsidRPr="000D06BD">
        <w:rPr>
          <w:rFonts w:ascii="Arial" w:hAnsi="Arial" w:cs="Arial"/>
        </w:rPr>
        <w:t xml:space="preserve"> </w:t>
      </w:r>
      <w:r w:rsidR="007648BE">
        <w:rPr>
          <w:rFonts w:ascii="Arial" w:hAnsi="Arial" w:cs="Arial"/>
        </w:rPr>
        <w:t>от с</w:t>
      </w:r>
      <w:r w:rsidR="0019774E">
        <w:rPr>
          <w:rFonts w:ascii="Arial" w:hAnsi="Arial" w:cs="Arial"/>
        </w:rPr>
        <w:t>тратегията на МИРГ Самоков</w:t>
      </w:r>
      <w:r w:rsidR="007648BE">
        <w:rPr>
          <w:rFonts w:ascii="Arial" w:hAnsi="Arial" w:cs="Arial"/>
        </w:rPr>
        <w:t xml:space="preserve"> към приоритет на стратегията 1 „Добавяне</w:t>
      </w:r>
      <w:r w:rsidRPr="000D06BD">
        <w:rPr>
          <w:rFonts w:ascii="Arial" w:hAnsi="Arial" w:cs="Arial"/>
        </w:rPr>
        <w:t xml:space="preserve"> на стойност, създаване на работни места и насърчаване на иновациите на всички етапи от веригата за доставка на продукти от аквакултури“</w:t>
      </w:r>
      <w:r w:rsidR="00562F6B" w:rsidRPr="000D06BD">
        <w:rPr>
          <w:rFonts w:ascii="Arial" w:eastAsia="Calibri" w:hAnsi="Arial" w:cs="Arial"/>
          <w:noProof w:val="0"/>
        </w:rPr>
        <w:t>.</w:t>
      </w:r>
      <w:r w:rsidRPr="000D06BD">
        <w:rPr>
          <w:rFonts w:ascii="Arial" w:hAnsi="Arial" w:cs="Arial"/>
        </w:rPr>
        <w:t xml:space="preserve"> Прилагането на мярката е насочено към изграждането на нови и модернизация</w:t>
      </w:r>
      <w:r w:rsidR="003B21A9">
        <w:rPr>
          <w:rFonts w:ascii="Arial" w:hAnsi="Arial" w:cs="Arial"/>
        </w:rPr>
        <w:t xml:space="preserve">та на съществуващи </w:t>
      </w:r>
      <w:r w:rsidR="007648BE">
        <w:rPr>
          <w:rFonts w:ascii="Arial" w:hAnsi="Arial" w:cs="Arial"/>
        </w:rPr>
        <w:t>стопанства</w:t>
      </w:r>
      <w:r w:rsidRPr="000D06BD">
        <w:rPr>
          <w:rFonts w:ascii="Arial" w:hAnsi="Arial" w:cs="Arial"/>
        </w:rPr>
        <w:t xml:space="preserve"> за аквакултури и диверсификация на доходите чрез развиване на допълнителни дейности. </w:t>
      </w:r>
    </w:p>
    <w:p w14:paraId="6D5D7DA8" w14:textId="77777777" w:rsidR="000D06BD" w:rsidRPr="000D06BD" w:rsidRDefault="000D06BD" w:rsidP="000D06BD">
      <w:pPr>
        <w:pBdr>
          <w:top w:val="single" w:sz="4" w:space="1" w:color="auto"/>
          <w:left w:val="single" w:sz="4" w:space="1" w:color="auto"/>
          <w:bottom w:val="single" w:sz="4" w:space="1" w:color="auto"/>
          <w:right w:val="single" w:sz="4" w:space="1" w:color="auto"/>
        </w:pBdr>
        <w:spacing w:before="120" w:after="120" w:line="240" w:lineRule="auto"/>
        <w:rPr>
          <w:rFonts w:ascii="Arial" w:hAnsi="Arial" w:cs="Arial"/>
        </w:rPr>
      </w:pPr>
      <w:r w:rsidRPr="000D06BD">
        <w:rPr>
          <w:rFonts w:ascii="Arial" w:hAnsi="Arial" w:cs="Arial"/>
          <w:b/>
          <w:bCs/>
        </w:rPr>
        <w:t>Очаквани резултати</w:t>
      </w:r>
      <w:r w:rsidRPr="000D06BD">
        <w:rPr>
          <w:rFonts w:ascii="Arial" w:hAnsi="Arial" w:cs="Arial"/>
        </w:rPr>
        <w:t xml:space="preserve">: </w:t>
      </w:r>
    </w:p>
    <w:p w14:paraId="36AA92CA" w14:textId="4843722A" w:rsidR="000D06BD" w:rsidRPr="008A1B29" w:rsidRDefault="000D06BD" w:rsidP="000D06BD">
      <w:pPr>
        <w:pStyle w:val="ListParagraph"/>
        <w:pBdr>
          <w:top w:val="single" w:sz="4" w:space="1" w:color="auto"/>
          <w:left w:val="single" w:sz="4" w:space="1" w:color="auto"/>
          <w:bottom w:val="single" w:sz="4" w:space="1" w:color="auto"/>
          <w:right w:val="single" w:sz="4" w:space="1" w:color="auto"/>
        </w:pBdr>
        <w:spacing w:before="120" w:after="120" w:line="240" w:lineRule="auto"/>
        <w:ind w:left="0"/>
        <w:jc w:val="both"/>
        <w:rPr>
          <w:rFonts w:ascii="Times New Roman" w:hAnsi="Times New Roman" w:cs="Times New Roman"/>
          <w:lang w:val="bg-BG"/>
        </w:rPr>
      </w:pPr>
      <w:r w:rsidRPr="008A1B29">
        <w:rPr>
          <w:rFonts w:ascii="Arial" w:hAnsi="Arial" w:cs="Arial"/>
          <w:lang w:val="bg-BG"/>
        </w:rPr>
        <w:t xml:space="preserve">Чрез прилагането на дейностите, предвидени в мярка „Производствени инвестиции в </w:t>
      </w:r>
      <w:proofErr w:type="spellStart"/>
      <w:r w:rsidRPr="008A1B29">
        <w:rPr>
          <w:rFonts w:ascii="Arial" w:hAnsi="Arial" w:cs="Arial"/>
          <w:lang w:val="bg-BG"/>
        </w:rPr>
        <w:t>аквакултурите</w:t>
      </w:r>
      <w:proofErr w:type="spellEnd"/>
      <w:r w:rsidRPr="008A1B29">
        <w:rPr>
          <w:rFonts w:ascii="Arial" w:hAnsi="Arial" w:cs="Arial"/>
          <w:lang w:val="bg-BG"/>
        </w:rPr>
        <w:t xml:space="preserve">”, се очаква: подобряване на конкурентоспособността и жизнеспособността на предприятията в сектора на </w:t>
      </w:r>
      <w:proofErr w:type="spellStart"/>
      <w:r w:rsidRPr="008A1B29">
        <w:rPr>
          <w:rFonts w:ascii="Arial" w:hAnsi="Arial" w:cs="Arial"/>
          <w:lang w:val="bg-BG"/>
        </w:rPr>
        <w:t>аквакултурите</w:t>
      </w:r>
      <w:proofErr w:type="spellEnd"/>
      <w:r w:rsidRPr="008A1B29">
        <w:rPr>
          <w:rFonts w:ascii="Arial" w:hAnsi="Arial" w:cs="Arial"/>
          <w:lang w:val="bg-BG"/>
        </w:rPr>
        <w:t>, включително подобряване на безопасността и условията на труд; ефективно използване на ресурсите чрез намаляване на енергоемкостта на про</w:t>
      </w:r>
      <w:r w:rsidR="0074013A">
        <w:rPr>
          <w:rFonts w:ascii="Arial" w:hAnsi="Arial" w:cs="Arial"/>
          <w:lang w:val="bg-BG"/>
        </w:rPr>
        <w:t>и</w:t>
      </w:r>
      <w:r w:rsidRPr="008A1B29">
        <w:rPr>
          <w:rFonts w:ascii="Arial" w:hAnsi="Arial" w:cs="Arial"/>
          <w:lang w:val="bg-BG"/>
        </w:rPr>
        <w:t>зводствените процеси и на използваните естествени ресурси; по-високо равнище на опазване на околната среда и биологичното разнообразие</w:t>
      </w:r>
      <w:r w:rsidRPr="008A1B29">
        <w:rPr>
          <w:rFonts w:ascii="Times New Roman" w:hAnsi="Times New Roman" w:cs="Times New Roman"/>
          <w:lang w:val="bg-BG"/>
        </w:rPr>
        <w:t>.</w:t>
      </w:r>
    </w:p>
    <w:p w14:paraId="48CE137E"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4F81BD"/>
        </w:rPr>
      </w:pPr>
      <w:bookmarkStart w:id="7" w:name="_Toc490643794"/>
      <w:r w:rsidRPr="00240837">
        <w:rPr>
          <w:rFonts w:ascii="Arial" w:eastAsia="Calibri" w:hAnsi="Arial" w:cs="Arial"/>
          <w:b/>
          <w:bCs/>
          <w:noProof w:val="0"/>
          <w:color w:val="4F81BD"/>
        </w:rPr>
        <w:lastRenderedPageBreak/>
        <w:t>7. Индикатори</w:t>
      </w:r>
      <w:bookmarkEnd w:id="7"/>
    </w:p>
    <w:p w14:paraId="24CEA6E3" w14:textId="63C205D2"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и Управляващият орган (УО) на Програма за морско дело и рибарство 2014-2020 (ПМДР) ще следи за изпълнението и отчитането на следните индикатори,</w:t>
      </w:r>
      <w:r w:rsidR="00544C7C">
        <w:rPr>
          <w:rFonts w:ascii="Arial" w:eastAsia="Calibri" w:hAnsi="Arial" w:cs="Arial"/>
          <w:noProof w:val="0"/>
        </w:rPr>
        <w:t xml:space="preserve"> заложени в</w:t>
      </w:r>
      <w:r w:rsidRPr="00240837">
        <w:rPr>
          <w:rFonts w:ascii="Arial" w:eastAsia="Calibri" w:hAnsi="Arial" w:cs="Arial"/>
          <w:noProof w:val="0"/>
        </w:rPr>
        <w:t xml:space="preserve"> Стратегията, в .т.ч. и тези които водят до постигане на ПС 4 на ПМДР, а именно:</w:t>
      </w:r>
    </w:p>
    <w:p w14:paraId="26E50B56" w14:textId="77777777" w:rsidR="00321D04" w:rsidRPr="00240837" w:rsidRDefault="004F6626"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b/>
          <w:noProof w:val="0"/>
        </w:rPr>
        <w:t>Стопанства</w:t>
      </w:r>
      <w:r w:rsidR="00321D04" w:rsidRPr="00240837">
        <w:rPr>
          <w:rFonts w:ascii="Arial" w:eastAsia="Calibri" w:hAnsi="Arial" w:cs="Arial"/>
          <w:b/>
          <w:noProof w:val="0"/>
        </w:rPr>
        <w:t>, получили подкрепа</w:t>
      </w:r>
      <w:r w:rsidR="0085255A" w:rsidRPr="00240837">
        <w:rPr>
          <w:rFonts w:ascii="Arial" w:eastAsia="Calibri" w:hAnsi="Arial" w:cs="Arial"/>
          <w:noProof w:val="0"/>
        </w:rPr>
        <w:t>.</w:t>
      </w:r>
      <w:r w:rsidR="00321D04" w:rsidRPr="00240837">
        <w:rPr>
          <w:rFonts w:ascii="Arial" w:eastAsia="Calibri" w:hAnsi="Arial" w:cs="Arial"/>
          <w:noProof w:val="0"/>
        </w:rPr>
        <w:t xml:space="preserve"> Данните, които кандидатите следва да попълнят, са: </w:t>
      </w:r>
    </w:p>
    <w:p w14:paraId="3BF0B6E9"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14:paraId="1CA5EC3A"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1. </w:t>
      </w:r>
    </w:p>
    <w:p w14:paraId="24642FE9"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 – Финален отчет;</w:t>
      </w:r>
    </w:p>
    <w:p w14:paraId="328EB205"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Запазена заетост</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14:paraId="27504262"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броят работни места преди реализиране на проекта..</w:t>
      </w:r>
    </w:p>
    <w:p w14:paraId="4D0F77E7"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броя работни места за срока на мониторинга по проекта. </w:t>
      </w:r>
    </w:p>
    <w:p w14:paraId="6577ABA3" w14:textId="77777777" w:rsidR="00321D04" w:rsidRPr="00240837" w:rsidRDefault="0085255A"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w:t>
      </w:r>
      <w:r w:rsidR="00321D04" w:rsidRPr="00240837">
        <w:rPr>
          <w:rFonts w:ascii="Arial" w:eastAsia="Calibri" w:hAnsi="Arial" w:cs="Arial"/>
          <w:noProof w:val="0"/>
        </w:rPr>
        <w:t xml:space="preserve"> Справка персонал/ справка заети лица;</w:t>
      </w:r>
    </w:p>
    <w:p w14:paraId="3B007A6F"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Създадена заетост</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14:paraId="1C65D595"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14:paraId="09BF8621"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Целева стойност – попълва се съответния брой работни места, които ще бъдат разкрити след изпълнението на проекта.</w:t>
      </w:r>
    </w:p>
    <w:p w14:paraId="13896107"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 – Справка персонал/ справка заети лица;</w:t>
      </w:r>
    </w:p>
    <w:p w14:paraId="185C167F" w14:textId="77777777" w:rsidR="00321D04" w:rsidRPr="00240837" w:rsidRDefault="0085255A"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(процентния дял на </w:t>
      </w:r>
      <w:proofErr w:type="spellStart"/>
      <w:r w:rsidRPr="00240837">
        <w:rPr>
          <w:rFonts w:ascii="Arial" w:eastAsia="Calibri" w:hAnsi="Arial" w:cs="Arial"/>
          <w:noProof w:val="0"/>
        </w:rPr>
        <w:t>бенефициер</w:t>
      </w:r>
      <w:r w:rsidR="00321D04" w:rsidRPr="00240837">
        <w:rPr>
          <w:rFonts w:ascii="Arial" w:eastAsia="Calibri" w:hAnsi="Arial" w:cs="Arial"/>
          <w:noProof w:val="0"/>
        </w:rPr>
        <w:t>ите</w:t>
      </w:r>
      <w:proofErr w:type="spellEnd"/>
      <w:r w:rsidR="00321D04" w:rsidRPr="00240837">
        <w:rPr>
          <w:rFonts w:ascii="Arial" w:eastAsia="Calibri" w:hAnsi="Arial" w:cs="Arial"/>
          <w:noProof w:val="0"/>
        </w:rPr>
        <w:t xml:space="preserve"> от сектор "Рибарство" ще бъде изчислен служебно при отчитане из</w:t>
      </w:r>
      <w:r w:rsidR="004F6626">
        <w:rPr>
          <w:rFonts w:ascii="Arial" w:eastAsia="Calibri" w:hAnsi="Arial" w:cs="Arial"/>
          <w:noProof w:val="0"/>
        </w:rPr>
        <w:t>пълнението на мярка 01</w:t>
      </w:r>
      <w:r w:rsidRPr="00240837">
        <w:rPr>
          <w:rFonts w:ascii="Arial" w:eastAsia="Calibri" w:hAnsi="Arial" w:cs="Arial"/>
          <w:noProof w:val="0"/>
        </w:rPr>
        <w:t xml:space="preserve"> от СВОМР</w:t>
      </w:r>
      <w:r w:rsidR="00321D04" w:rsidRPr="00240837">
        <w:rPr>
          <w:rFonts w:ascii="Arial" w:eastAsia="Calibri" w:hAnsi="Arial" w:cs="Arial"/>
          <w:noProof w:val="0"/>
        </w:rPr>
        <w:t>)</w:t>
      </w:r>
    </w:p>
    <w:p w14:paraId="1FD7CE85"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Обучени лица, заети в сектора</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14:paraId="351A89A0"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14:paraId="561E99A3"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съответния брой обучени лица с изпълнението на проекта. </w:t>
      </w:r>
    </w:p>
    <w:p w14:paraId="6EF8EC3C" w14:textId="77777777"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w:t>
      </w:r>
      <w:r w:rsidR="0067334B" w:rsidRPr="00240837">
        <w:rPr>
          <w:rFonts w:ascii="Arial" w:eastAsia="Calibri" w:hAnsi="Arial" w:cs="Arial"/>
          <w:noProof w:val="0"/>
        </w:rPr>
        <w:t xml:space="preserve"> информация – Финален отчет;</w:t>
      </w:r>
    </w:p>
    <w:p w14:paraId="5E8BBAD2"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678AE987" wp14:editId="572DC8A4">
            <wp:extent cx="66675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 xml:space="preserve">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областта на рибарството – FAME към Европейската комисия. </w:t>
      </w:r>
      <w:r w:rsidR="005F2BC3" w:rsidRPr="00240837">
        <w:rPr>
          <w:rFonts w:ascii="Arial" w:eastAsia="Calibri" w:hAnsi="Arial" w:cs="Arial"/>
          <w:noProof w:val="0"/>
        </w:rPr>
        <w:t>Кандидатите</w:t>
      </w:r>
      <w:r w:rsidRPr="00240837">
        <w:rPr>
          <w:rFonts w:ascii="Arial" w:eastAsia="Calibri" w:hAnsi="Arial" w:cs="Arial"/>
          <w:noProof w:val="0"/>
        </w:rPr>
        <w:t xml:space="preserve"> могат да намерят </w:t>
      </w:r>
      <w:r w:rsidR="005F2BC3" w:rsidRPr="00240837">
        <w:rPr>
          <w:rFonts w:ascii="Arial" w:eastAsia="Calibri" w:hAnsi="Arial" w:cs="Arial"/>
          <w:noProof w:val="0"/>
        </w:rPr>
        <w:t>посоченият</w:t>
      </w:r>
      <w:r w:rsidRPr="00240837">
        <w:rPr>
          <w:rFonts w:ascii="Arial" w:eastAsia="Calibri" w:hAnsi="Arial" w:cs="Arial"/>
          <w:noProof w:val="0"/>
        </w:rPr>
        <w:t xml:space="preserve"> документ на следния линк: </w:t>
      </w:r>
      <w:hyperlink r:id="rId9" w:history="1">
        <w:r w:rsidRPr="00240837">
          <w:rPr>
            <w:rFonts w:ascii="Arial" w:eastAsia="Calibri" w:hAnsi="Arial" w:cs="Arial"/>
            <w:i/>
            <w:noProof w:val="0"/>
            <w:color w:val="0563C1"/>
            <w:u w:val="single"/>
          </w:rPr>
          <w:t>https://www.eufunds.bg/bg/pmdr/node/2581</w:t>
        </w:r>
      </w:hyperlink>
      <w:r w:rsidRPr="00240837">
        <w:rPr>
          <w:rFonts w:ascii="Arial" w:eastAsia="Calibri" w:hAnsi="Arial" w:cs="Arial"/>
          <w:i/>
          <w:noProof w:val="0"/>
        </w:rPr>
        <w:t>.</w:t>
      </w:r>
    </w:p>
    <w:p w14:paraId="318B026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lang w:val="en-US"/>
        </w:rPr>
        <w:drawing>
          <wp:inline distT="0" distB="0" distL="0" distR="0" wp14:anchorId="12772B4D" wp14:editId="00C4D5C9">
            <wp:extent cx="666750" cy="352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Кандидатите следва да попълнят индикаторите, които са приложими за проектното предложение и ще бъдат проследени на етап мониторинг.</w:t>
      </w:r>
    </w:p>
    <w:p w14:paraId="3CE7E36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A4A24F6" wp14:editId="2978B9E7">
            <wp:extent cx="6667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 xml:space="preserve">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и </w:t>
      </w:r>
      <w:proofErr w:type="spellStart"/>
      <w:r w:rsidRPr="00240837">
        <w:rPr>
          <w:rFonts w:ascii="Arial" w:eastAsia="Calibri" w:hAnsi="Arial" w:cs="Arial"/>
          <w:noProof w:val="0"/>
        </w:rPr>
        <w:t>обн</w:t>
      </w:r>
      <w:proofErr w:type="spellEnd"/>
      <w:r w:rsidRPr="00240837">
        <w:rPr>
          <w:rFonts w:ascii="Arial" w:eastAsia="Calibri" w:hAnsi="Arial" w:cs="Arial"/>
          <w:noProof w:val="0"/>
        </w:rPr>
        <w:t>. ДВ. бр. 27 от 31 Март 2017 г.).</w:t>
      </w:r>
    </w:p>
    <w:p w14:paraId="270C239D"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8" w:name="_Toc490643795"/>
      <w:r w:rsidRPr="00240837">
        <w:rPr>
          <w:rFonts w:ascii="Arial" w:eastAsia="Calibri" w:hAnsi="Arial" w:cs="Arial"/>
          <w:b/>
          <w:bCs/>
          <w:noProof w:val="0"/>
          <w:color w:val="5B9BD5"/>
          <w:lang w:eastAsia="x-none"/>
        </w:rPr>
        <w:lastRenderedPageBreak/>
        <w:t>8. Общ размер на безвъзмездната финансова помощ по процедурата:</w:t>
      </w:r>
      <w:bookmarkEnd w:id="8"/>
    </w:p>
    <w:p w14:paraId="17BF0A2A" w14:textId="77777777" w:rsidR="00703F66" w:rsidRPr="00A8461F" w:rsidRDefault="00703F66" w:rsidP="00733A2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Общият размер на безвъзмездната финансова помощ за проекти по </w:t>
      </w:r>
      <w:r w:rsidR="00562F6B" w:rsidRPr="00240837">
        <w:rPr>
          <w:rFonts w:ascii="Arial" w:eastAsia="Calibri" w:hAnsi="Arial" w:cs="Arial"/>
          <w:noProof w:val="0"/>
        </w:rPr>
        <w:t>процедура за подб</w:t>
      </w:r>
      <w:r w:rsidR="00D9546A">
        <w:rPr>
          <w:rFonts w:ascii="Arial" w:eastAsia="Calibri" w:hAnsi="Arial" w:cs="Arial"/>
          <w:noProof w:val="0"/>
        </w:rPr>
        <w:t>ор на проекти № BG14MFOP001-4.10</w:t>
      </w:r>
      <w:r w:rsidR="00562F6B" w:rsidRPr="00240837">
        <w:rPr>
          <w:rFonts w:ascii="Arial" w:eastAsia="Calibri" w:hAnsi="Arial" w:cs="Arial"/>
          <w:noProof w:val="0"/>
        </w:rPr>
        <w:t>8 „</w:t>
      </w:r>
      <w:r w:rsidR="00D9546A" w:rsidRPr="00D9546A">
        <w:rPr>
          <w:rFonts w:ascii="Arial" w:hAnsi="Arial" w:cs="Arial"/>
        </w:rPr>
        <w:t>Производствени инвестиции в аквакултурите</w:t>
      </w:r>
      <w:r w:rsidR="00422B31">
        <w:rPr>
          <w:rFonts w:ascii="Arial" w:eastAsia="Calibri" w:hAnsi="Arial" w:cs="Arial"/>
          <w:noProof w:val="0"/>
        </w:rPr>
        <w:t>“, мярка М01</w:t>
      </w:r>
      <w:r w:rsidR="00562F6B" w:rsidRPr="00240837">
        <w:rPr>
          <w:rFonts w:ascii="Arial" w:eastAsia="Calibri" w:hAnsi="Arial" w:cs="Arial"/>
          <w:noProof w:val="0"/>
        </w:rPr>
        <w:t xml:space="preserve"> „</w:t>
      </w:r>
      <w:r w:rsidR="00D9546A" w:rsidRPr="00D9546A">
        <w:rPr>
          <w:rFonts w:ascii="Arial" w:hAnsi="Arial" w:cs="Arial"/>
        </w:rPr>
        <w:t>Производствени инвестиции в аквакултурите</w:t>
      </w:r>
      <w:r w:rsidR="00562F6B" w:rsidRPr="00240837">
        <w:rPr>
          <w:rFonts w:ascii="Arial" w:eastAsia="Calibri" w:hAnsi="Arial" w:cs="Arial"/>
          <w:noProof w:val="0"/>
        </w:rPr>
        <w:t>” е както следва:</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3420"/>
        <w:gridCol w:w="3164"/>
      </w:tblGrid>
      <w:tr w:rsidR="00733A29" w:rsidRPr="00240837" w14:paraId="5CA83831" w14:textId="77777777" w:rsidTr="007F3DFD">
        <w:trPr>
          <w:jc w:val="center"/>
        </w:trPr>
        <w:tc>
          <w:tcPr>
            <w:tcW w:w="3435" w:type="dxa"/>
            <w:shd w:val="clear" w:color="auto" w:fill="D9D9D9"/>
            <w:vAlign w:val="center"/>
          </w:tcPr>
          <w:p w14:paraId="0BD004B1" w14:textId="77777777" w:rsidR="00733A29" w:rsidRPr="00240837" w:rsidRDefault="00733A29" w:rsidP="007F3DFD">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Общ размер на безвъзмездната финансова помощ</w:t>
            </w:r>
          </w:p>
        </w:tc>
        <w:tc>
          <w:tcPr>
            <w:tcW w:w="3420" w:type="dxa"/>
            <w:shd w:val="clear" w:color="auto" w:fill="D9D9D9"/>
            <w:vAlign w:val="center"/>
          </w:tcPr>
          <w:p w14:paraId="4650BEDC" w14:textId="77777777" w:rsidR="00733A29" w:rsidRPr="00240837" w:rsidRDefault="00733A29" w:rsidP="007F3DFD">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Средства от Европейския фонд за морско дело и рибарство</w:t>
            </w:r>
          </w:p>
        </w:tc>
        <w:tc>
          <w:tcPr>
            <w:tcW w:w="3164" w:type="dxa"/>
            <w:shd w:val="clear" w:color="auto" w:fill="D9D9D9"/>
            <w:vAlign w:val="center"/>
          </w:tcPr>
          <w:p w14:paraId="22B6DF7B" w14:textId="77777777" w:rsidR="00733A29" w:rsidRPr="00240837" w:rsidRDefault="00733A29" w:rsidP="007F3DFD">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 xml:space="preserve">Национално </w:t>
            </w:r>
            <w:proofErr w:type="spellStart"/>
            <w:r w:rsidRPr="00240837">
              <w:rPr>
                <w:rFonts w:ascii="Arial" w:eastAsia="Calibri" w:hAnsi="Arial" w:cs="Arial"/>
                <w:bCs/>
                <w:noProof w:val="0"/>
                <w:lang w:eastAsia="bg-BG"/>
              </w:rPr>
              <w:t>съфинансиране</w:t>
            </w:r>
            <w:proofErr w:type="spellEnd"/>
          </w:p>
        </w:tc>
      </w:tr>
      <w:tr w:rsidR="00733A29" w:rsidRPr="00240837" w14:paraId="11C3D3E6" w14:textId="77777777" w:rsidTr="007F3DFD">
        <w:trPr>
          <w:trHeight w:val="512"/>
          <w:jc w:val="center"/>
        </w:trPr>
        <w:tc>
          <w:tcPr>
            <w:tcW w:w="3435" w:type="dxa"/>
          </w:tcPr>
          <w:p w14:paraId="3C8086B8" w14:textId="09FC0E90" w:rsidR="00733A29" w:rsidRPr="00444BBD" w:rsidRDefault="0009650B" w:rsidP="007F3DFD">
            <w:pPr>
              <w:spacing w:before="120" w:after="120" w:line="240" w:lineRule="auto"/>
              <w:jc w:val="center"/>
              <w:rPr>
                <w:rFonts w:ascii="Arial" w:eastAsia="Calibri" w:hAnsi="Arial" w:cs="Arial"/>
                <w:noProof w:val="0"/>
                <w:lang w:eastAsia="bg-BG"/>
              </w:rPr>
            </w:pPr>
            <w:r>
              <w:rPr>
                <w:rFonts w:ascii="Arial" w:hAnsi="Arial" w:cs="Arial"/>
                <w:lang w:eastAsia="bg-BG"/>
              </w:rPr>
              <w:t>240 000</w:t>
            </w:r>
            <w:r w:rsidR="00733A29" w:rsidRPr="00444BBD">
              <w:rPr>
                <w:rFonts w:ascii="Times New Roman" w:hAnsi="Times New Roman" w:cs="Times New Roman"/>
                <w:lang w:eastAsia="bg-BG"/>
              </w:rPr>
              <w:t xml:space="preserve"> </w:t>
            </w:r>
            <w:r w:rsidR="00733A29" w:rsidRPr="00444BBD">
              <w:rPr>
                <w:rFonts w:ascii="Arial" w:eastAsia="Calibri" w:hAnsi="Arial" w:cs="Arial"/>
                <w:noProof w:val="0"/>
                <w:lang w:eastAsia="bg-BG"/>
              </w:rPr>
              <w:t>лв.</w:t>
            </w:r>
          </w:p>
        </w:tc>
        <w:tc>
          <w:tcPr>
            <w:tcW w:w="3420" w:type="dxa"/>
          </w:tcPr>
          <w:p w14:paraId="29BD0F4C" w14:textId="552EC1E6" w:rsidR="00733A29" w:rsidRPr="00444BBD" w:rsidRDefault="0009650B" w:rsidP="007F3DFD">
            <w:pPr>
              <w:spacing w:before="120" w:after="120" w:line="240" w:lineRule="auto"/>
              <w:jc w:val="center"/>
              <w:rPr>
                <w:rFonts w:ascii="Arial" w:eastAsia="Calibri" w:hAnsi="Arial" w:cs="Arial"/>
                <w:noProof w:val="0"/>
                <w:lang w:eastAsia="bg-BG"/>
              </w:rPr>
            </w:pPr>
            <w:r>
              <w:rPr>
                <w:rFonts w:ascii="Arial" w:hAnsi="Arial" w:cs="Arial"/>
                <w:lang w:eastAsia="bg-BG"/>
              </w:rPr>
              <w:t>204 000</w:t>
            </w:r>
            <w:r w:rsidR="00733A29" w:rsidRPr="00444BBD">
              <w:rPr>
                <w:rFonts w:ascii="Arial" w:hAnsi="Arial" w:cs="Arial"/>
                <w:lang w:eastAsia="bg-BG"/>
              </w:rPr>
              <w:t xml:space="preserve"> </w:t>
            </w:r>
            <w:r w:rsidR="00733A29" w:rsidRPr="00444BBD">
              <w:rPr>
                <w:rFonts w:ascii="Arial" w:eastAsia="Calibri" w:hAnsi="Arial" w:cs="Arial"/>
                <w:noProof w:val="0"/>
                <w:lang w:eastAsia="bg-BG"/>
              </w:rPr>
              <w:t>лв.</w:t>
            </w:r>
          </w:p>
        </w:tc>
        <w:tc>
          <w:tcPr>
            <w:tcW w:w="3164" w:type="dxa"/>
          </w:tcPr>
          <w:p w14:paraId="550090E7" w14:textId="4496FF77" w:rsidR="00733A29" w:rsidRPr="00444BBD" w:rsidRDefault="0009650B" w:rsidP="007F3DFD">
            <w:pPr>
              <w:spacing w:before="120" w:after="120" w:line="240" w:lineRule="auto"/>
              <w:jc w:val="center"/>
              <w:rPr>
                <w:rFonts w:ascii="Arial" w:eastAsia="Calibri" w:hAnsi="Arial" w:cs="Arial"/>
                <w:noProof w:val="0"/>
                <w:lang w:eastAsia="bg-BG"/>
              </w:rPr>
            </w:pPr>
            <w:r>
              <w:rPr>
                <w:rFonts w:ascii="Arial" w:hAnsi="Arial" w:cs="Arial"/>
                <w:lang w:eastAsia="bg-BG"/>
              </w:rPr>
              <w:t>36 000</w:t>
            </w:r>
            <w:r w:rsidR="00733A29" w:rsidRPr="00444BBD">
              <w:rPr>
                <w:rFonts w:ascii="Times New Roman" w:hAnsi="Times New Roman" w:cs="Times New Roman"/>
                <w:lang w:eastAsia="bg-BG"/>
              </w:rPr>
              <w:t xml:space="preserve"> </w:t>
            </w:r>
            <w:r w:rsidR="00733A29" w:rsidRPr="00444BBD">
              <w:rPr>
                <w:rFonts w:ascii="Arial" w:eastAsia="Calibri" w:hAnsi="Arial" w:cs="Arial"/>
                <w:noProof w:val="0"/>
                <w:lang w:eastAsia="bg-BG"/>
              </w:rPr>
              <w:t>лв.</w:t>
            </w:r>
          </w:p>
        </w:tc>
      </w:tr>
    </w:tbl>
    <w:p w14:paraId="2EDB4E85" w14:textId="73B4C77A" w:rsidR="00733A29" w:rsidRPr="00733A29" w:rsidRDefault="00733A29"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УО на ПМДР и МИРГ </w:t>
      </w:r>
      <w:proofErr w:type="spellStart"/>
      <w:r>
        <w:rPr>
          <w:rFonts w:ascii="Arial" w:eastAsia="Calibri" w:hAnsi="Arial" w:cs="Arial"/>
          <w:noProof w:val="0"/>
        </w:rPr>
        <w:t>Самоков</w:t>
      </w:r>
      <w:proofErr w:type="spellEnd"/>
      <w:r w:rsidRPr="00733A29">
        <w:rPr>
          <w:rFonts w:ascii="Arial" w:eastAsia="Calibri" w:hAnsi="Arial" w:cs="Arial"/>
          <w:noProof w:val="0"/>
        </w:rPr>
        <w:t xml:space="preserve"> си запазват правото да увеличат бюджета по процедурата след приключване на оценката на проектите по предходен прием, прекратени проекти и др., както и във връзка с чл. 26, ал. 7 от </w:t>
      </w:r>
      <w:r w:rsidR="00CE67DF" w:rsidRPr="00CE67DF">
        <w:rPr>
          <w:rFonts w:ascii="Arial" w:eastAsia="Calibri" w:hAnsi="Arial" w:cs="Arial"/>
          <w:noProof w:val="0"/>
        </w:rPr>
        <w:t>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Закон</w:t>
      </w:r>
      <w:r w:rsidR="00544C7C">
        <w:rPr>
          <w:rFonts w:ascii="Arial" w:eastAsia="Calibri" w:hAnsi="Arial" w:cs="Arial"/>
          <w:noProof w:val="0"/>
        </w:rPr>
        <w:t>а</w:t>
      </w:r>
      <w:r w:rsidR="00CE67DF" w:rsidRPr="00CE67DF">
        <w:rPr>
          <w:rFonts w:ascii="Arial" w:eastAsia="Calibri" w:hAnsi="Arial" w:cs="Arial"/>
          <w:noProof w:val="0"/>
        </w:rPr>
        <w:t xml:space="preserve"> за изменение и допълнение на Закона за управление на средствата от Европейските структурни и инвестиционни фондове (</w:t>
      </w:r>
      <w:proofErr w:type="spellStart"/>
      <w:r w:rsidR="00CE67DF" w:rsidRPr="00CE67DF">
        <w:rPr>
          <w:rFonts w:ascii="Arial" w:eastAsia="Calibri" w:hAnsi="Arial" w:cs="Arial"/>
          <w:noProof w:val="0"/>
        </w:rPr>
        <w:t>Обн</w:t>
      </w:r>
      <w:proofErr w:type="spellEnd"/>
      <w:r w:rsidR="00CE67DF" w:rsidRPr="00CE67DF">
        <w:rPr>
          <w:rFonts w:ascii="Arial" w:eastAsia="Calibri" w:hAnsi="Arial" w:cs="Arial"/>
          <w:noProof w:val="0"/>
        </w:rPr>
        <w:t>. ДВ, бр. 51 от 2022 г.)</w:t>
      </w:r>
      <w:r w:rsidRPr="00733A29">
        <w:rPr>
          <w:rFonts w:ascii="Arial" w:eastAsia="Calibri" w:hAnsi="Arial" w:cs="Arial"/>
          <w:noProof w:val="0"/>
        </w:rPr>
        <w:t>.</w:t>
      </w:r>
    </w:p>
    <w:p w14:paraId="31811509" w14:textId="77777777"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9" w:name="_Toc490643796"/>
      <w:r w:rsidRPr="00240837">
        <w:rPr>
          <w:rFonts w:ascii="Arial" w:eastAsia="Calibri" w:hAnsi="Arial" w:cs="Arial"/>
          <w:b/>
          <w:bCs/>
          <w:noProof w:val="0"/>
          <w:color w:val="5B9BD5"/>
          <w:lang w:eastAsia="x-none"/>
        </w:rPr>
        <w:t>9. Минимален (ако е приложимо) и максимален  размер на безвъзмездната финансова помощ за конкретен проект:</w:t>
      </w:r>
      <w:bookmarkEnd w:id="9"/>
    </w:p>
    <w:p w14:paraId="4010B59D" w14:textId="77777777" w:rsidR="00703F66" w:rsidRPr="00240837" w:rsidRDefault="00703F66"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Минимален размер на безвъзмездната помощ по проект – 30 000 лева.</w:t>
      </w:r>
    </w:p>
    <w:p w14:paraId="5C141C7A" w14:textId="77777777" w:rsidR="00703F66" w:rsidRPr="00240837" w:rsidRDefault="00703F66"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Максимален размер на безв</w:t>
      </w:r>
      <w:r w:rsidR="00562F6B" w:rsidRPr="00240837">
        <w:rPr>
          <w:rFonts w:ascii="Arial" w:eastAsia="Calibri" w:hAnsi="Arial" w:cs="Arial"/>
          <w:noProof w:val="0"/>
        </w:rPr>
        <w:t>ъзмездната помощ по проект – 195</w:t>
      </w:r>
      <w:r w:rsidR="00077CB0">
        <w:rPr>
          <w:rFonts w:ascii="Arial" w:eastAsia="Calibri" w:hAnsi="Arial" w:cs="Arial"/>
          <w:noProof w:val="0"/>
        </w:rPr>
        <w:t> 583</w:t>
      </w:r>
      <w:r w:rsidRPr="00240837">
        <w:rPr>
          <w:rFonts w:ascii="Arial" w:eastAsia="Calibri" w:hAnsi="Arial" w:cs="Arial"/>
          <w:noProof w:val="0"/>
        </w:rPr>
        <w:t xml:space="preserve"> лева.</w:t>
      </w:r>
    </w:p>
    <w:p w14:paraId="0A95695D"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0" w:name="_Toc490643797"/>
      <w:r w:rsidRPr="00240837">
        <w:rPr>
          <w:rFonts w:ascii="Arial" w:eastAsia="Calibri" w:hAnsi="Arial" w:cs="Arial"/>
          <w:b/>
          <w:bCs/>
          <w:noProof w:val="0"/>
          <w:color w:val="5B9BD5"/>
          <w:lang w:eastAsia="x-none"/>
        </w:rPr>
        <w:t xml:space="preserve">10. Процент на </w:t>
      </w:r>
      <w:proofErr w:type="spellStart"/>
      <w:r w:rsidRPr="00240837">
        <w:rPr>
          <w:rFonts w:ascii="Arial" w:eastAsia="Calibri" w:hAnsi="Arial" w:cs="Arial"/>
          <w:b/>
          <w:bCs/>
          <w:noProof w:val="0"/>
          <w:color w:val="5B9BD5"/>
          <w:lang w:eastAsia="x-none"/>
        </w:rPr>
        <w:t>съфинансиране</w:t>
      </w:r>
      <w:proofErr w:type="spellEnd"/>
      <w:r w:rsidRPr="00240837">
        <w:rPr>
          <w:rFonts w:ascii="Arial" w:eastAsia="Calibri" w:hAnsi="Arial" w:cs="Arial"/>
          <w:b/>
          <w:bCs/>
          <w:noProof w:val="0"/>
          <w:color w:val="5B9BD5"/>
          <w:lang w:eastAsia="x-none"/>
        </w:rPr>
        <w:t>:</w:t>
      </w:r>
      <w:bookmarkEnd w:id="10"/>
      <w:r w:rsidRPr="00240837">
        <w:rPr>
          <w:rFonts w:ascii="Arial" w:eastAsia="Calibri" w:hAnsi="Arial" w:cs="Arial"/>
          <w:b/>
          <w:bCs/>
          <w:noProof w:val="0"/>
          <w:color w:val="5B9BD5"/>
          <w:lang w:eastAsia="x-none"/>
        </w:rPr>
        <w:t xml:space="preserve"> </w:t>
      </w:r>
    </w:p>
    <w:p w14:paraId="20F7BDA0"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Финансовата помощ по реда на настоящата процедура е безвъзмездна и се предоставя в рамките на определения бюджет за мярката в Стратегията за ВОМР на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от които:</w:t>
      </w:r>
    </w:p>
    <w:p w14:paraId="5B325660"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- 85% </w:t>
      </w:r>
      <w:proofErr w:type="spellStart"/>
      <w:r w:rsidRPr="00240837">
        <w:rPr>
          <w:rFonts w:ascii="Arial" w:eastAsia="Calibri" w:hAnsi="Arial" w:cs="Arial"/>
          <w:noProof w:val="0"/>
        </w:rPr>
        <w:t>съфинансиране</w:t>
      </w:r>
      <w:proofErr w:type="spellEnd"/>
      <w:r w:rsidRPr="00240837">
        <w:rPr>
          <w:rFonts w:ascii="Arial" w:eastAsia="Calibri" w:hAnsi="Arial" w:cs="Arial"/>
          <w:noProof w:val="0"/>
        </w:rPr>
        <w:t xml:space="preserve"> от ЕФМДР и</w:t>
      </w:r>
    </w:p>
    <w:p w14:paraId="35288402"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- 15% </w:t>
      </w:r>
      <w:proofErr w:type="spellStart"/>
      <w:r w:rsidRPr="00240837">
        <w:rPr>
          <w:rFonts w:ascii="Arial" w:eastAsia="Calibri" w:hAnsi="Arial" w:cs="Arial"/>
          <w:noProof w:val="0"/>
        </w:rPr>
        <w:t>съфинансиране</w:t>
      </w:r>
      <w:proofErr w:type="spellEnd"/>
      <w:r w:rsidRPr="00240837">
        <w:rPr>
          <w:rFonts w:ascii="Arial" w:eastAsia="Calibri" w:hAnsi="Arial" w:cs="Arial"/>
          <w:noProof w:val="0"/>
        </w:rPr>
        <w:t xml:space="preserve"> от националния бюджет</w:t>
      </w:r>
    </w:p>
    <w:p w14:paraId="6E5D001D"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Максимален интензитет на безвъзмездната финансова помощ – 50%.</w:t>
      </w:r>
    </w:p>
    <w:p w14:paraId="00DA4C01"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Финансова помощ по мярката се предоставя под формата на възстановяване на действително направени и платени допустими разходи.</w:t>
      </w:r>
    </w:p>
    <w:p w14:paraId="51A27264" w14:textId="77777777"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14:paraId="600B50BA"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1" w:name="_Toc490643798"/>
      <w:r w:rsidRPr="00240837">
        <w:rPr>
          <w:rFonts w:ascii="Arial" w:eastAsia="Calibri" w:hAnsi="Arial" w:cs="Arial"/>
          <w:b/>
          <w:bCs/>
          <w:noProof w:val="0"/>
          <w:color w:val="5B9BD5"/>
          <w:lang w:eastAsia="x-none"/>
        </w:rPr>
        <w:t>11. Допустими кандидати:</w:t>
      </w:r>
      <w:bookmarkEnd w:id="11"/>
    </w:p>
    <w:p w14:paraId="2D24D22D"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bCs/>
          <w:noProof w:val="0"/>
          <w:color w:val="000000"/>
        </w:rPr>
      </w:pPr>
      <w:r w:rsidRPr="00240837">
        <w:rPr>
          <w:rFonts w:ascii="Arial" w:eastAsia="Calibri" w:hAnsi="Arial" w:cs="Arial"/>
          <w:noProof w:val="0"/>
          <w:color w:val="000000"/>
        </w:rPr>
        <w:t>Допустими кандидати по мярката са юридически лица или еднолични търговци (ЕТ), регистрирани по Търговския закон или Закона за кооперациите</w:t>
      </w:r>
      <w:r w:rsidRPr="00240837">
        <w:rPr>
          <w:rFonts w:ascii="Arial" w:eastAsia="Calibri" w:hAnsi="Arial" w:cs="Arial"/>
          <w:bCs/>
          <w:noProof w:val="0"/>
          <w:color w:val="000000"/>
        </w:rPr>
        <w:t>.</w:t>
      </w:r>
    </w:p>
    <w:p w14:paraId="789FE3AF"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17808B4E" wp14:editId="396CE9E5">
            <wp:extent cx="670560" cy="3473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Клонове на юридически лица, регистрирани в </w:t>
      </w:r>
      <w:r w:rsidR="005F2BC3">
        <w:rPr>
          <w:rFonts w:ascii="Arial" w:eastAsia="Calibri" w:hAnsi="Arial" w:cs="Arial"/>
          <w:noProof w:val="0"/>
          <w:color w:val="000000"/>
        </w:rPr>
        <w:t xml:space="preserve">Република </w:t>
      </w:r>
      <w:r w:rsidRPr="00240837">
        <w:rPr>
          <w:rFonts w:ascii="Arial" w:eastAsia="Calibri" w:hAnsi="Arial" w:cs="Arial"/>
          <w:noProof w:val="0"/>
          <w:color w:val="000000"/>
        </w:rPr>
        <w:t xml:space="preserve">България, не могат да участват в процедурата чрез подбор на проекти, поради липсата на самостоятелна </w:t>
      </w:r>
      <w:proofErr w:type="spellStart"/>
      <w:r w:rsidRPr="00240837">
        <w:rPr>
          <w:rFonts w:ascii="Arial" w:eastAsia="Calibri" w:hAnsi="Arial" w:cs="Arial"/>
          <w:noProof w:val="0"/>
          <w:color w:val="000000"/>
        </w:rPr>
        <w:t>правосубектност</w:t>
      </w:r>
      <w:proofErr w:type="spellEnd"/>
      <w:r w:rsidRPr="00240837">
        <w:rPr>
          <w:rFonts w:ascii="Arial" w:eastAsia="Calibri" w:hAnsi="Arial" w:cs="Arial"/>
          <w:noProof w:val="0"/>
          <w:color w:val="000000"/>
        </w:rPr>
        <w:t>.</w:t>
      </w:r>
    </w:p>
    <w:p w14:paraId="28EE9A86" w14:textId="77777777" w:rsidR="0038226F" w:rsidRDefault="005F2BC3"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b/>
          <w:lang w:val="en-US"/>
        </w:rPr>
        <w:drawing>
          <wp:inline distT="0" distB="0" distL="0" distR="0" wp14:anchorId="2255BB04" wp14:editId="4DF448E4">
            <wp:extent cx="587221" cy="273304"/>
            <wp:effectExtent l="57150" t="0" r="41910" b="1079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38226F" w:rsidRPr="00240837">
        <w:rPr>
          <w:rFonts w:ascii="Arial" w:eastAsia="Calibri" w:hAnsi="Arial" w:cs="Arial"/>
          <w:noProof w:val="0"/>
          <w:color w:val="000000"/>
        </w:rPr>
        <w:t>Един кандидат няма право да подава в рамките на един прием повече от едно проектно предложение по процедурата.</w:t>
      </w:r>
    </w:p>
    <w:p w14:paraId="64AADA86" w14:textId="77777777" w:rsidR="005F2BC3" w:rsidRPr="005F2BC3" w:rsidRDefault="005F2BC3" w:rsidP="005F2BC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 xml:space="preserve">В случай, че в един прием </w:t>
      </w:r>
      <w:r>
        <w:rPr>
          <w:rFonts w:ascii="Arial" w:eastAsia="Calibri" w:hAnsi="Arial" w:cs="Arial"/>
          <w:noProof w:val="0"/>
        </w:rPr>
        <w:t>за кандидатстване с проектни предложения</w:t>
      </w:r>
      <w:r w:rsidRPr="00240837">
        <w:rPr>
          <w:rFonts w:ascii="Arial" w:eastAsia="Calibri" w:hAnsi="Arial" w:cs="Arial"/>
          <w:noProof w:val="0"/>
        </w:rPr>
        <w:t xml:space="preserve"> (ПП), по настоящата мярка от Стратеги</w:t>
      </w:r>
      <w:r>
        <w:rPr>
          <w:rFonts w:ascii="Arial" w:eastAsia="Calibri" w:hAnsi="Arial" w:cs="Arial"/>
          <w:noProof w:val="0"/>
        </w:rPr>
        <w:t>ята за ВОМР, от кандидат са внесени</w:t>
      </w:r>
      <w:r w:rsidRPr="00240837">
        <w:rPr>
          <w:rFonts w:ascii="Arial" w:eastAsia="Calibri" w:hAnsi="Arial" w:cs="Arial"/>
          <w:noProof w:val="0"/>
        </w:rPr>
        <w:t xml:space="preserve"> няколко ПП, за подбор и оценка се допуска само последното </w:t>
      </w:r>
      <w:r>
        <w:rPr>
          <w:rFonts w:ascii="Arial" w:eastAsia="Calibri" w:hAnsi="Arial" w:cs="Arial"/>
          <w:noProof w:val="0"/>
        </w:rPr>
        <w:t xml:space="preserve">внесено ПП </w:t>
      </w:r>
      <w:r w:rsidRPr="00240837">
        <w:rPr>
          <w:rFonts w:ascii="Arial" w:eastAsia="Calibri" w:hAnsi="Arial" w:cs="Arial"/>
          <w:noProof w:val="0"/>
        </w:rPr>
        <w:t>в ИСУН 2020 преди изтичане на крайния срок.</w:t>
      </w:r>
    </w:p>
    <w:p w14:paraId="098E2A57"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2" w:name="_Toc490643799"/>
      <w:r w:rsidRPr="00240837">
        <w:rPr>
          <w:rFonts w:ascii="Arial" w:eastAsia="Calibri" w:hAnsi="Arial" w:cs="Arial"/>
          <w:b/>
          <w:bCs/>
          <w:noProof w:val="0"/>
          <w:color w:val="5B9BD5"/>
          <w:lang w:eastAsia="x-none"/>
        </w:rPr>
        <w:t>11.1 Критерии за допустимост на кандидатите</w:t>
      </w:r>
      <w:bookmarkEnd w:id="12"/>
      <w:r w:rsidRPr="00240837">
        <w:rPr>
          <w:rFonts w:ascii="Arial" w:eastAsia="Calibri" w:hAnsi="Arial" w:cs="Arial"/>
          <w:b/>
          <w:bCs/>
          <w:noProof w:val="0"/>
          <w:color w:val="5B9BD5"/>
          <w:lang w:eastAsia="x-none"/>
        </w:rPr>
        <w:t>.</w:t>
      </w:r>
    </w:p>
    <w:p w14:paraId="2DFAEF0C"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За да отговаря на условията за получаване на финансиране по мярката, кандидатите трябва да отговарят на следните условия:</w:t>
      </w:r>
    </w:p>
    <w:p w14:paraId="0EB175FB"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11.1.</w:t>
      </w:r>
      <w:proofErr w:type="spellStart"/>
      <w:r w:rsidRPr="00240837">
        <w:rPr>
          <w:rFonts w:ascii="Arial" w:eastAsia="Calibri" w:hAnsi="Arial" w:cs="Arial"/>
          <w:noProof w:val="0"/>
          <w:color w:val="000000"/>
        </w:rPr>
        <w:t>1</w:t>
      </w:r>
      <w:proofErr w:type="spellEnd"/>
      <w:r w:rsidRPr="00240837">
        <w:rPr>
          <w:rFonts w:ascii="Arial" w:eastAsia="Calibri" w:hAnsi="Arial" w:cs="Arial"/>
          <w:noProof w:val="0"/>
          <w:color w:val="000000"/>
        </w:rPr>
        <w:t xml:space="preserve">. Да са вписани в </w:t>
      </w:r>
      <w:r w:rsidR="005F2BC3" w:rsidRPr="00240837">
        <w:rPr>
          <w:rFonts w:ascii="Arial" w:eastAsia="Calibri" w:hAnsi="Arial" w:cs="Arial"/>
          <w:noProof w:val="0"/>
          <w:color w:val="000000"/>
        </w:rPr>
        <w:t>Търговския</w:t>
      </w:r>
      <w:r w:rsidRPr="00240837">
        <w:rPr>
          <w:rFonts w:ascii="Arial" w:eastAsia="Calibri" w:hAnsi="Arial" w:cs="Arial"/>
          <w:noProof w:val="0"/>
          <w:color w:val="000000"/>
        </w:rPr>
        <w:t xml:space="preserve"> регистър и регистъра на юридическите лица с нестопанска цел към Агенцията по вписванията.</w:t>
      </w:r>
    </w:p>
    <w:p w14:paraId="4907D0C3" w14:textId="77777777" w:rsidR="0038226F" w:rsidRPr="00E5144E"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821088">
        <w:rPr>
          <w:rFonts w:ascii="Arial" w:eastAsia="Calibri" w:hAnsi="Arial" w:cs="Arial"/>
          <w:noProof w:val="0"/>
          <w:color w:val="000000"/>
        </w:rPr>
        <w:t xml:space="preserve">11.1.2. </w:t>
      </w:r>
      <w:r w:rsidR="00E5144E" w:rsidRPr="00821088">
        <w:rPr>
          <w:rFonts w:ascii="Arial" w:hAnsi="Arial" w:cs="Arial"/>
        </w:rPr>
        <w:t>Да са с основен предмет на дейност рибовъдство или еквивалентен в областта на производството на аквакултури, вписан в търговския регистър и регистъра на юридическите лица с нестопанска цел към Агенцията по вписванията.</w:t>
      </w:r>
    </w:p>
    <w:p w14:paraId="4BE0939E"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11.1.3. </w:t>
      </w:r>
      <w:r w:rsidR="00094036">
        <w:rPr>
          <w:rFonts w:ascii="Arial" w:hAnsi="Arial" w:cs="Arial"/>
        </w:rPr>
        <w:t>Д</w:t>
      </w:r>
      <w:r w:rsidR="00094036" w:rsidRPr="00094036">
        <w:rPr>
          <w:rFonts w:ascii="Arial" w:hAnsi="Arial" w:cs="Arial"/>
        </w:rPr>
        <w:t>а са регистрирани като производители на риба и други водни организми по реда на чл. 25 от Закона за рибарството и аквакултурите (ЗРА) – в случаите, когато кандидатите са съществуващи и функциониращи стопанства</w:t>
      </w:r>
      <w:r w:rsidRPr="00094036">
        <w:rPr>
          <w:rFonts w:ascii="Arial" w:eastAsia="Calibri" w:hAnsi="Arial" w:cs="Arial"/>
          <w:noProof w:val="0"/>
          <w:color w:val="000000"/>
        </w:rPr>
        <w:t>.</w:t>
      </w:r>
    </w:p>
    <w:p w14:paraId="018BF8E2" w14:textId="77777777" w:rsidR="0038226F"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11.1.4. </w:t>
      </w:r>
      <w:r w:rsidR="00094036">
        <w:rPr>
          <w:rFonts w:ascii="Arial" w:hAnsi="Arial" w:cs="Arial"/>
        </w:rPr>
        <w:t>Д</w:t>
      </w:r>
      <w:r w:rsidR="00094036" w:rsidRPr="00094036">
        <w:rPr>
          <w:rFonts w:ascii="Arial" w:hAnsi="Arial" w:cs="Arial"/>
        </w:rPr>
        <w:t>а са регистрирани по реда на чл. 137 от Закона за ветеринарномедицинската дейност (ЗВД) (в случаите, когато кандидатите са съществуващи и функциониращи стопанства)</w:t>
      </w:r>
      <w:r w:rsidRPr="00240837">
        <w:rPr>
          <w:rFonts w:ascii="Arial" w:eastAsia="Calibri" w:hAnsi="Arial" w:cs="Arial"/>
          <w:noProof w:val="0"/>
          <w:color w:val="000000"/>
        </w:rPr>
        <w:t>.</w:t>
      </w:r>
    </w:p>
    <w:p w14:paraId="71D79977" w14:textId="77777777" w:rsidR="00094036" w:rsidRPr="00094036" w:rsidRDefault="00094036"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hAnsi="Arial" w:cs="Arial"/>
        </w:rPr>
      </w:pPr>
      <w:r w:rsidRPr="00240837">
        <w:rPr>
          <w:rFonts w:ascii="Arial" w:eastAsia="Calibri" w:hAnsi="Arial" w:cs="Arial"/>
          <w:color w:val="000000"/>
          <w:lang w:val="en-US"/>
        </w:rPr>
        <w:drawing>
          <wp:inline distT="0" distB="0" distL="0" distR="0" wp14:anchorId="2F9D34C3" wp14:editId="3CFDDFD4">
            <wp:extent cx="670560" cy="347345"/>
            <wp:effectExtent l="0" t="0" r="0" b="0"/>
            <wp:docPr id="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094036">
        <w:rPr>
          <w:rFonts w:ascii="Arial" w:hAnsi="Arial" w:cs="Arial"/>
        </w:rPr>
        <w:t xml:space="preserve">При подаване на искане за окончателно плащане, кандидат, който не е представил Удостоверение за регистрация по чл. 25 от ЗРА, следва да представи документ за регистрация като производител на риба и други водни организми по реда на чл. 25 ЗРА. </w:t>
      </w:r>
    </w:p>
    <w:p w14:paraId="7727603E" w14:textId="77777777" w:rsidR="00094036" w:rsidRPr="00094036" w:rsidRDefault="00094036"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94036">
        <w:rPr>
          <w:rFonts w:ascii="Arial" w:hAnsi="Arial" w:cs="Arial"/>
        </w:rPr>
        <w:t>При подаване на искане за окончателно плащане, кандидат, който не е представил Удостоверение за регистрация по чл. 137 от Закона за ветеринарномедицинската дейност (ЗВД), следва да представи документ за регистрация като животновъден обект.</w:t>
      </w:r>
    </w:p>
    <w:p w14:paraId="3CA41333"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72808A53" wp14:editId="484788D7">
            <wp:extent cx="670560" cy="3473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Кандидатите по настоящата процедура са длъжни да удостоверят на етап кандидатстване, какъв тип предприятие са по смисъла на Закона за малките и средните предприятия</w:t>
      </w:r>
      <w:r w:rsidR="002F205E" w:rsidRPr="00240837">
        <w:rPr>
          <w:rFonts w:ascii="Arial" w:eastAsia="Calibri" w:hAnsi="Arial" w:cs="Arial"/>
          <w:noProof w:val="0"/>
          <w:color w:val="000000"/>
        </w:rPr>
        <w:t xml:space="preserve"> (ЗМСП)</w:t>
      </w:r>
      <w:r w:rsidRPr="00240837">
        <w:rPr>
          <w:rFonts w:ascii="Arial" w:eastAsia="Calibri" w:hAnsi="Arial" w:cs="Arial"/>
          <w:noProof w:val="0"/>
          <w:color w:val="000000"/>
        </w:rPr>
        <w:t xml:space="preserve"> като попълнят и представят към проектните предложения Декларация за обстоятелствата по чл. 3 и чл. 4 от ЗМСП (Декларация № 1 към Условията за кандидатстване).</w:t>
      </w:r>
    </w:p>
    <w:p w14:paraId="7D815BEC" w14:textId="77777777"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7B596F27" wp14:editId="310A1D36">
            <wp:extent cx="670560" cy="3473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Кандидатите трябва да отговарят на </w:t>
      </w:r>
      <w:r w:rsidR="002F205E" w:rsidRPr="00240837">
        <w:rPr>
          <w:rFonts w:ascii="Arial" w:eastAsia="Calibri" w:hAnsi="Arial" w:cs="Arial"/>
          <w:noProof w:val="0"/>
          <w:color w:val="000000"/>
        </w:rPr>
        <w:t>изискванията по т. 11.1.1-11.1.4</w:t>
      </w:r>
      <w:r w:rsidRPr="00240837">
        <w:rPr>
          <w:rFonts w:ascii="Arial" w:eastAsia="Calibri" w:hAnsi="Arial" w:cs="Arial"/>
          <w:noProof w:val="0"/>
          <w:color w:val="000000"/>
        </w:rPr>
        <w:t>, които са задължителни до изтичане на срока за мониторинг, който е 5 години след извършване на окончателното плащане по административния договор за предоставяне на безвъзмездна финансова помощ.</w:t>
      </w:r>
    </w:p>
    <w:p w14:paraId="66B0691D" w14:textId="77777777" w:rsidR="00703F66" w:rsidRPr="00240837" w:rsidRDefault="0038226F" w:rsidP="0058134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6C0F65C6" wp14:editId="25C04FDF">
            <wp:extent cx="670560" cy="34734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Във връзка с разпоредбите на чл.4, параграф 3 от Регламент (ЕО, </w:t>
      </w:r>
      <w:proofErr w:type="spellStart"/>
      <w:r w:rsidR="005F2BC3" w:rsidRPr="00240837">
        <w:rPr>
          <w:rFonts w:ascii="Arial" w:eastAsia="Calibri" w:hAnsi="Arial" w:cs="Arial"/>
          <w:noProof w:val="0"/>
          <w:color w:val="000000"/>
        </w:rPr>
        <w:t>Евратом</w:t>
      </w:r>
      <w:proofErr w:type="spellEnd"/>
      <w:r w:rsidRPr="00240837">
        <w:rPr>
          <w:rFonts w:ascii="Arial" w:eastAsia="Calibri" w:hAnsi="Arial" w:cs="Arial"/>
          <w:noProof w:val="0"/>
          <w:color w:val="000000"/>
        </w:rPr>
        <w:t xml:space="preserve">) № 2988/95 на Съвета от 18 декември 1995 година относно защитата на финансовите интереси на Европейските общности </w:t>
      </w:r>
      <w:r w:rsidR="007C2C5E" w:rsidRPr="00240837">
        <w:rPr>
          <w:rFonts w:ascii="Arial" w:eastAsia="Calibri" w:hAnsi="Arial" w:cs="Arial"/>
          <w:noProof w:val="0"/>
          <w:color w:val="000000"/>
        </w:rPr>
        <w:t xml:space="preserve">(Регламент № 2988/95) </w:t>
      </w:r>
      <w:r w:rsidRPr="00240837">
        <w:rPr>
          <w:rFonts w:ascii="Arial" w:eastAsia="Calibri" w:hAnsi="Arial" w:cs="Arial"/>
          <w:noProof w:val="0"/>
          <w:color w:val="000000"/>
        </w:rPr>
        <w:t>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14:paraId="18BD6B75"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3" w:name="_Toc490643800"/>
      <w:r w:rsidRPr="00240837">
        <w:rPr>
          <w:rFonts w:ascii="Arial" w:eastAsia="Calibri" w:hAnsi="Arial" w:cs="Arial"/>
          <w:b/>
          <w:bCs/>
          <w:noProof w:val="0"/>
          <w:color w:val="5B9BD5"/>
          <w:lang w:eastAsia="x-none"/>
        </w:rPr>
        <w:t>11.2 Критерии за недопустимост на кандидатите</w:t>
      </w:r>
      <w:bookmarkEnd w:id="13"/>
    </w:p>
    <w:p w14:paraId="35D02CE3"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Потенциалните кандидати не могат да участват в процедурата за подбор на проекти и да получат безвъзмездна финансова помощ, ако не отговарят на изискванията от точка 11.1, както и в случай че:</w:t>
      </w:r>
    </w:p>
    <w:p w14:paraId="0E56E1F3"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 xml:space="preserve">1. </w:t>
      </w:r>
      <w:r w:rsidR="002F205E" w:rsidRPr="00240837">
        <w:rPr>
          <w:rFonts w:ascii="Arial" w:eastAsia="Calibri" w:hAnsi="Arial" w:cs="Arial"/>
          <w:noProof w:val="0"/>
        </w:rPr>
        <w:t>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 508/2014.</w:t>
      </w:r>
    </w:p>
    <w:p w14:paraId="3626E6D1"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Имат изискуеми и ликвидни задължения по ОПРСР 2007-2013</w:t>
      </w:r>
      <w:r w:rsidR="007C2C5E" w:rsidRPr="00240837">
        <w:rPr>
          <w:rFonts w:ascii="Arial" w:eastAsia="Calibri" w:hAnsi="Arial" w:cs="Arial"/>
          <w:noProof w:val="0"/>
        </w:rPr>
        <w:t xml:space="preserve"> г.</w:t>
      </w:r>
      <w:r w:rsidRPr="00240837">
        <w:rPr>
          <w:rFonts w:ascii="Arial" w:eastAsia="Calibri" w:hAnsi="Arial" w:cs="Arial"/>
          <w:noProof w:val="0"/>
        </w:rPr>
        <w:t xml:space="preserve"> и ПМДР 2014-2020</w:t>
      </w:r>
      <w:r w:rsidR="007C2C5E" w:rsidRPr="00240837">
        <w:rPr>
          <w:rFonts w:ascii="Arial" w:eastAsia="Calibri" w:hAnsi="Arial" w:cs="Arial"/>
          <w:noProof w:val="0"/>
        </w:rPr>
        <w:t xml:space="preserve"> г.</w:t>
      </w:r>
      <w:r w:rsidRPr="00240837">
        <w:rPr>
          <w:rFonts w:ascii="Arial" w:eastAsia="Calibri" w:hAnsi="Arial" w:cs="Arial"/>
          <w:noProof w:val="0"/>
        </w:rPr>
        <w:t xml:space="preserve">, освен ако е допуснато разсрочване, отсрочване </w:t>
      </w:r>
      <w:r w:rsidR="007C2C5E" w:rsidRPr="00240837">
        <w:rPr>
          <w:rFonts w:ascii="Arial" w:eastAsia="Calibri" w:hAnsi="Arial" w:cs="Arial"/>
          <w:noProof w:val="0"/>
        </w:rPr>
        <w:t>или обезпечение на задълженията.</w:t>
      </w:r>
    </w:p>
    <w:p w14:paraId="0D71BAF8"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3. 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w:t>
      </w:r>
      <w:proofErr w:type="spellStart"/>
      <w:r w:rsidRPr="00240837">
        <w:rPr>
          <w:rFonts w:ascii="Arial" w:eastAsia="Calibri" w:hAnsi="Arial" w:cs="Arial"/>
          <w:noProof w:val="0"/>
        </w:rPr>
        <w:t>съфинансиране</w:t>
      </w:r>
      <w:proofErr w:type="spellEnd"/>
      <w:r w:rsidRPr="00240837">
        <w:rPr>
          <w:rFonts w:ascii="Arial" w:eastAsia="Calibri" w:hAnsi="Arial" w:cs="Arial"/>
          <w:noProof w:val="0"/>
        </w:rPr>
        <w:t>,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14:paraId="5F1E63CE" w14:textId="7DB27AA4"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4. Съгласно чл. 25, ал. 2 от </w:t>
      </w:r>
      <w:r w:rsidR="00CE67DF" w:rsidRPr="00CE67DF">
        <w:rPr>
          <w:rFonts w:ascii="Arial" w:eastAsia="Calibri" w:hAnsi="Arial" w:cs="Arial"/>
          <w:noProof w:val="0"/>
        </w:rPr>
        <w:t>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Закон за изменение и допълнение на Закона за управление на средствата от Европейските структурни и инвестиционни фондове (</w:t>
      </w:r>
      <w:proofErr w:type="spellStart"/>
      <w:r w:rsidR="00CE67DF" w:rsidRPr="00CE67DF">
        <w:rPr>
          <w:rFonts w:ascii="Arial" w:eastAsia="Calibri" w:hAnsi="Arial" w:cs="Arial"/>
          <w:noProof w:val="0"/>
        </w:rPr>
        <w:t>Обн</w:t>
      </w:r>
      <w:proofErr w:type="spellEnd"/>
      <w:r w:rsidR="00CE67DF" w:rsidRPr="00CE67DF">
        <w:rPr>
          <w:rFonts w:ascii="Arial" w:eastAsia="Calibri" w:hAnsi="Arial" w:cs="Arial"/>
          <w:noProof w:val="0"/>
        </w:rPr>
        <w:t>. ДВ, бр. 51 от 2022 г.)</w:t>
      </w:r>
      <w:r w:rsidR="00CE67DF">
        <w:rPr>
          <w:rFonts w:ascii="Arial" w:eastAsia="Calibri" w:hAnsi="Arial" w:cs="Arial"/>
          <w:noProof w:val="0"/>
        </w:rPr>
        <w:t xml:space="preserve"> </w:t>
      </w:r>
      <w:r w:rsidRPr="00240837">
        <w:rPr>
          <w:rFonts w:ascii="Arial" w:eastAsia="Calibri" w:hAnsi="Arial" w:cs="Arial"/>
          <w:noProof w:val="0"/>
        </w:rPr>
        <w:t xml:space="preserve">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w:t>
      </w:r>
      <w:r w:rsidR="005F2BC3" w:rsidRPr="00240837">
        <w:rPr>
          <w:rFonts w:ascii="Arial" w:eastAsia="Calibri" w:hAnsi="Arial" w:cs="Arial"/>
          <w:noProof w:val="0"/>
        </w:rPr>
        <w:t>Закона</w:t>
      </w:r>
      <w:r w:rsidRPr="00240837">
        <w:rPr>
          <w:rFonts w:ascii="Arial" w:eastAsia="Calibri" w:hAnsi="Arial" w:cs="Arial"/>
          <w:noProof w:val="0"/>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w:t>
      </w:r>
      <w:r w:rsidR="00CE67DF">
        <w:rPr>
          <w:rFonts w:ascii="Arial" w:eastAsia="Calibri" w:hAnsi="Arial" w:cs="Arial"/>
          <w:noProof w:val="0"/>
        </w:rPr>
        <w:t>ЗУСЕФСУ</w:t>
      </w:r>
      <w:r w:rsidRPr="00240837">
        <w:rPr>
          <w:rFonts w:ascii="Arial" w:eastAsia="Calibri" w:hAnsi="Arial" w:cs="Arial"/>
          <w:noProof w:val="0"/>
        </w:rPr>
        <w:t xml:space="preserve"> и чл. 7 от ПМС № 162</w:t>
      </w:r>
      <w:r w:rsidRPr="00240837">
        <w:rPr>
          <w:rFonts w:ascii="Calibri" w:eastAsia="Calibri" w:hAnsi="Calibri" w:cs="Calibri"/>
          <w:noProof w:val="0"/>
        </w:rPr>
        <w:t xml:space="preserve"> </w:t>
      </w:r>
      <w:r w:rsidRPr="00240837">
        <w:rPr>
          <w:rFonts w:ascii="Arial" w:eastAsia="Calibri" w:hAnsi="Arial" w:cs="Arial"/>
          <w:noProof w:val="0"/>
        </w:rPr>
        <w:t>от 5 юли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 (ПМС № 162/2016 г.) (с</w:t>
      </w:r>
      <w:r w:rsidR="007C2C5E" w:rsidRPr="00240837">
        <w:rPr>
          <w:rFonts w:ascii="Arial" w:eastAsia="Calibri" w:hAnsi="Arial" w:cs="Arial"/>
          <w:noProof w:val="0"/>
        </w:rPr>
        <w:t>ъгласно декларация по образец – Декларация № 3).</w:t>
      </w:r>
    </w:p>
    <w:p w14:paraId="2BE7BA04"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Потенциалните кандидати </w:t>
      </w:r>
      <w:r w:rsidRPr="003354F8">
        <w:rPr>
          <w:rFonts w:ascii="Arial" w:eastAsia="Calibri" w:hAnsi="Arial" w:cs="Arial"/>
          <w:b/>
          <w:noProof w:val="0"/>
          <w:u w:val="single"/>
        </w:rPr>
        <w:t>не могат да участват</w:t>
      </w:r>
      <w:r w:rsidRPr="00240837">
        <w:rPr>
          <w:rFonts w:ascii="Arial" w:eastAsia="Calibri" w:hAnsi="Arial" w:cs="Arial"/>
          <w:noProof w:val="0"/>
        </w:rPr>
        <w:t xml:space="preserve"> в процедурата за подбор на проекти и да получат безвъзмездна финансова помощ, в случай че: </w:t>
      </w:r>
    </w:p>
    <w:p w14:paraId="73D7FFAB"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a) са обявени в несъстоятелност; </w:t>
      </w:r>
    </w:p>
    <w:p w14:paraId="4078499E"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б) са в производство по несъстоятелност; </w:t>
      </w:r>
    </w:p>
    <w:p w14:paraId="61AD0E09"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в) са в процедура по ликвидация; </w:t>
      </w:r>
    </w:p>
    <w:p w14:paraId="47004EBA"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г) са сключили извънсъдебно споразумение с кредиторите си по смисъла на чл. 740 от Търговския закон; </w:t>
      </w:r>
    </w:p>
    <w:p w14:paraId="71D91F24"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д) са преустановили дейността си; </w:t>
      </w:r>
    </w:p>
    <w:p w14:paraId="318CA5A9"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7BBC085A"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ж) е установено с влязло в сила наказателно по</w:t>
      </w:r>
      <w:r w:rsidR="00126878">
        <w:rPr>
          <w:rFonts w:ascii="Arial" w:eastAsia="Calibri" w:hAnsi="Arial" w:cs="Arial"/>
          <w:noProof w:val="0"/>
        </w:rPr>
        <w:t>становление</w:t>
      </w:r>
      <w:r w:rsidRPr="00240837">
        <w:rPr>
          <w:rFonts w:ascii="Arial" w:eastAsia="Calibri" w:hAnsi="Arial" w:cs="Arial"/>
          <w:noProof w:val="0"/>
        </w:rPr>
        <w:t xml:space="preserve"> или съдебно решение, нарушение на чл. 61, ал. 1, чл. 62, ал. 1 или 3, чл. 63, ал. 1 или 2, чл. 118, чл. 128, чл. 228, ал. 3, чл. 245 и чл. 301-305 от Кодекса на труда </w:t>
      </w:r>
      <w:r w:rsidR="00126878" w:rsidRPr="00126878">
        <w:rPr>
          <w:rFonts w:ascii="Arial" w:eastAsia="Calibri" w:hAnsi="Arial" w:cs="Arial"/>
          <w:noProof w:val="0"/>
        </w:rPr>
        <w:t>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240837">
        <w:rPr>
          <w:rFonts w:ascii="Arial" w:eastAsia="Calibri" w:hAnsi="Arial" w:cs="Arial"/>
          <w:noProof w:val="0"/>
        </w:rPr>
        <w:t xml:space="preserve">; </w:t>
      </w:r>
    </w:p>
    <w:p w14:paraId="77995B3B"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514DCE0F"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30E6F762"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351333">
        <w:rPr>
          <w:rFonts w:ascii="Arial" w:eastAsia="Calibri" w:hAnsi="Arial" w:cs="Arial"/>
          <w:noProof w:val="0"/>
        </w:rPr>
        <w:t xml:space="preserve">разваляне или </w:t>
      </w:r>
      <w:r w:rsidRPr="00240837">
        <w:rPr>
          <w:rFonts w:ascii="Arial" w:eastAsia="Calibri" w:hAnsi="Arial" w:cs="Arial"/>
          <w:noProof w:val="0"/>
        </w:rPr>
        <w:t xml:space="preserve">предсрочното </w:t>
      </w:r>
      <w:r w:rsidRPr="00240837">
        <w:rPr>
          <w:rFonts w:ascii="Arial" w:eastAsia="Calibri" w:hAnsi="Arial" w:cs="Arial"/>
          <w:noProof w:val="0"/>
        </w:rPr>
        <w:lastRenderedPageBreak/>
        <w:t xml:space="preserve">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7AD2D97" w14:textId="17478324" w:rsidR="00703F66" w:rsidRDefault="00CE0FED"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Pr>
          <w:rFonts w:ascii="Arial" w:eastAsia="Calibri" w:hAnsi="Arial" w:cs="Arial"/>
          <w:noProof w:val="0"/>
        </w:rPr>
        <w:t>к) има</w:t>
      </w:r>
      <w:r w:rsidR="00544C7C">
        <w:rPr>
          <w:rFonts w:ascii="Arial" w:eastAsia="Calibri" w:hAnsi="Arial" w:cs="Arial"/>
          <w:noProof w:val="0"/>
        </w:rPr>
        <w:t>т</w:t>
      </w:r>
      <w:r w:rsidR="00703F66" w:rsidRPr="00240837">
        <w:rPr>
          <w:rFonts w:ascii="Arial" w:eastAsia="Calibri" w:hAnsi="Arial" w:cs="Arial"/>
          <w:noProof w:val="0"/>
        </w:rPr>
        <w:t xml:space="preserve"> задължения за данъци и задължителни осигурителни вноски по смисъла на чл. 162, ал. 2</w:t>
      </w:r>
      <w:r>
        <w:rPr>
          <w:rFonts w:ascii="Arial" w:eastAsia="Calibri" w:hAnsi="Arial" w:cs="Arial"/>
          <w:noProof w:val="0"/>
        </w:rPr>
        <w:t>, т. 1 от ДОПК и лихвите по тях</w:t>
      </w:r>
      <w:r w:rsidR="00703F66" w:rsidRPr="00240837">
        <w:rPr>
          <w:rFonts w:ascii="Arial" w:eastAsia="Calibri" w:hAnsi="Arial" w:cs="Arial"/>
          <w:noProof w:val="0"/>
        </w:rPr>
        <w:t xml:space="preserve"> към държавата или към общината по седалището на </w:t>
      </w:r>
      <w:r>
        <w:rPr>
          <w:rFonts w:ascii="Arial" w:eastAsia="Calibri" w:hAnsi="Arial" w:cs="Arial"/>
          <w:noProof w:val="0"/>
        </w:rPr>
        <w:t>възложителя и на кандидата или участника, или аналогични задължения,</w:t>
      </w:r>
      <w:r w:rsidR="00703F66" w:rsidRPr="00240837">
        <w:rPr>
          <w:rFonts w:ascii="Arial" w:eastAsia="Calibri" w:hAnsi="Arial" w:cs="Arial"/>
          <w:noProof w:val="0"/>
        </w:rPr>
        <w:t xml:space="preserve"> </w:t>
      </w:r>
      <w:r w:rsidRPr="00CE0FED">
        <w:rPr>
          <w:rFonts w:ascii="Arial" w:eastAsia="Calibri" w:hAnsi="Arial" w:cs="Arial"/>
          <w:noProof w:val="0"/>
        </w:rPr>
        <w:t>съгласно законодателството на държавата, в която кандидатът или участникът е установен, доказани с влязъл в сила акт на компетентен орган</w:t>
      </w:r>
      <w:r w:rsidR="00BA7C26">
        <w:rPr>
          <w:rFonts w:ascii="Arial" w:eastAsia="Calibri" w:hAnsi="Arial" w:cs="Arial"/>
          <w:noProof w:val="0"/>
        </w:rPr>
        <w:t>;</w:t>
      </w:r>
    </w:p>
    <w:p w14:paraId="39BABC2B" w14:textId="77777777" w:rsidR="00BA7C26" w:rsidRPr="00240837" w:rsidRDefault="00340FE6" w:rsidP="00BA7C26">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eastAsia="Calibri" w:hAnsi="Arial" w:cs="Arial"/>
          <w:noProof w:val="0"/>
        </w:rPr>
      </w:pPr>
      <w:proofErr w:type="spellStart"/>
      <w:r>
        <w:rPr>
          <w:rFonts w:ascii="Arial" w:eastAsia="Calibri" w:hAnsi="Arial" w:cs="Arial"/>
          <w:noProof w:val="0"/>
        </w:rPr>
        <w:t>ка</w:t>
      </w:r>
      <w:proofErr w:type="spellEnd"/>
      <w:r w:rsidR="00BA7C26" w:rsidRPr="00240837">
        <w:rPr>
          <w:rFonts w:ascii="Arial" w:eastAsia="Calibri" w:hAnsi="Arial" w:cs="Arial"/>
          <w:noProof w:val="0"/>
        </w:rPr>
        <w:t>)</w:t>
      </w:r>
      <w:r w:rsidR="00BA7C26">
        <w:rPr>
          <w:rFonts w:ascii="Arial" w:eastAsia="Calibri" w:hAnsi="Arial" w:cs="Arial"/>
          <w:noProof w:val="0"/>
        </w:rPr>
        <w:t xml:space="preserve"> </w:t>
      </w:r>
      <w:r w:rsidR="00BA7C26" w:rsidRPr="00BA7C26">
        <w:rPr>
          <w:rFonts w:ascii="Arial" w:eastAsia="Calibri" w:hAnsi="Arial" w:cs="Arial"/>
          <w:noProof w:val="0"/>
        </w:rPr>
        <w:t xml:space="preserve">условието по т. </w:t>
      </w:r>
      <w:r>
        <w:rPr>
          <w:rFonts w:ascii="Arial" w:eastAsia="Calibri" w:hAnsi="Arial" w:cs="Arial"/>
          <w:noProof w:val="0"/>
        </w:rPr>
        <w:t>„</w:t>
      </w:r>
      <w:r w:rsidR="00BA7C26" w:rsidRPr="00BA7C26">
        <w:rPr>
          <w:rFonts w:ascii="Arial" w:eastAsia="Calibri" w:hAnsi="Arial" w:cs="Arial"/>
          <w:noProof w:val="0"/>
        </w:rPr>
        <w:t>к</w:t>
      </w:r>
      <w:r>
        <w:rPr>
          <w:rFonts w:ascii="Arial" w:eastAsia="Calibri" w:hAnsi="Arial" w:cs="Arial"/>
          <w:noProof w:val="0"/>
        </w:rPr>
        <w:t>“</w:t>
      </w:r>
      <w:r w:rsidR="00BA7C26" w:rsidRPr="00BA7C26">
        <w:rPr>
          <w:rFonts w:ascii="Arial" w:eastAsia="Calibri" w:hAnsi="Arial" w:cs="Arial"/>
          <w:noProof w:val="0"/>
        </w:rPr>
        <w:t xml:space="preserve"> не се прилага, когато размерът на неплатените дължими данъци или социално</w:t>
      </w:r>
      <w:r w:rsidR="00BA7C26">
        <w:rPr>
          <w:rFonts w:ascii="Arial" w:eastAsia="Calibri" w:hAnsi="Arial" w:cs="Arial"/>
          <w:noProof w:val="0"/>
        </w:rPr>
        <w:t>-</w:t>
      </w:r>
      <w:r w:rsidR="00BA7C26" w:rsidRPr="00BA7C26">
        <w:rPr>
          <w:rFonts w:ascii="Arial" w:eastAsia="Calibri" w:hAnsi="Arial" w:cs="Arial"/>
          <w:noProof w:val="0"/>
        </w:rPr>
        <w:t>осигурителни вноски е до 1 на сто от сумата на годишния общ оборот за последната приключена финансова година, но не повече от 50 000 лв.</w:t>
      </w:r>
    </w:p>
    <w:p w14:paraId="4BD18DF2"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14:paraId="413F4BF7"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м) лицата, които представляват кандидата са правили опит да: </w:t>
      </w:r>
    </w:p>
    <w:p w14:paraId="34520E69" w14:textId="77777777" w:rsidR="00974472"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ма</w:t>
      </w:r>
      <w:r w:rsidR="00703F66" w:rsidRPr="00240837">
        <w:rPr>
          <w:rFonts w:ascii="Arial" w:eastAsia="Calibri" w:hAnsi="Arial" w:cs="Arial"/>
          <w:noProof w:val="0"/>
        </w:rPr>
        <w:t>) повлияят на вземането на решение от страна на УО на ПМДР, свързано с отстраняването, подбора или възлагането, включително чрез предоставяне на невярна и</w:t>
      </w:r>
      <w:r w:rsidR="00974472" w:rsidRPr="00240837">
        <w:rPr>
          <w:rFonts w:ascii="Arial" w:eastAsia="Calibri" w:hAnsi="Arial" w:cs="Arial"/>
          <w:noProof w:val="0"/>
        </w:rPr>
        <w:t>ли заблуждаваща информация,</w:t>
      </w:r>
    </w:p>
    <w:p w14:paraId="4AFF9727" w14:textId="77777777" w:rsidR="00703F66" w:rsidRPr="00240837" w:rsidRDefault="00974472"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sidRPr="00240837">
        <w:rPr>
          <w:rFonts w:ascii="Arial" w:eastAsia="Calibri" w:hAnsi="Arial" w:cs="Arial"/>
          <w:noProof w:val="0"/>
        </w:rPr>
        <w:t>или</w:t>
      </w:r>
    </w:p>
    <w:p w14:paraId="4A56982C" w14:textId="77777777"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Pr>
          <w:rFonts w:ascii="Arial" w:eastAsia="Calibri" w:hAnsi="Arial" w:cs="Arial"/>
          <w:noProof w:val="0"/>
        </w:rPr>
        <w:t>мб</w:t>
      </w:r>
      <w:proofErr w:type="spellEnd"/>
      <w:r w:rsidR="00703F66" w:rsidRPr="00240837">
        <w:rPr>
          <w:rFonts w:ascii="Arial" w:eastAsia="Calibri" w:hAnsi="Arial" w:cs="Arial"/>
          <w:noProof w:val="0"/>
        </w:rPr>
        <w:t xml:space="preserve">) получат информация, която може да им даде неоснователно предимство в процедурата за предоставяне на безвъзмездна финансова помощ. </w:t>
      </w:r>
    </w:p>
    <w:p w14:paraId="7718A420" w14:textId="77777777" w:rsidR="00703F66" w:rsidRPr="00240837" w:rsidRDefault="00703F66" w:rsidP="00BA7C26">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н) лицата, които</w:t>
      </w:r>
      <w:r w:rsidR="00BA7C26">
        <w:rPr>
          <w:rFonts w:ascii="Arial" w:eastAsia="Calibri" w:hAnsi="Arial" w:cs="Arial"/>
          <w:noProof w:val="0"/>
        </w:rPr>
        <w:t xml:space="preserve"> представляват кандидата са осъ</w:t>
      </w:r>
      <w:r w:rsidRPr="00240837">
        <w:rPr>
          <w:rFonts w:ascii="Arial" w:eastAsia="Calibri" w:hAnsi="Arial" w:cs="Arial"/>
          <w:noProof w:val="0"/>
        </w:rPr>
        <w:t>д</w:t>
      </w:r>
      <w:r w:rsidR="00BA7C26">
        <w:rPr>
          <w:rFonts w:ascii="Arial" w:eastAsia="Calibri" w:hAnsi="Arial" w:cs="Arial"/>
          <w:noProof w:val="0"/>
        </w:rPr>
        <w:t>е</w:t>
      </w:r>
      <w:r w:rsidRPr="00240837">
        <w:rPr>
          <w:rFonts w:ascii="Arial" w:eastAsia="Calibri" w:hAnsi="Arial" w:cs="Arial"/>
          <w:noProof w:val="0"/>
        </w:rPr>
        <w:t xml:space="preserve">ни с влязла в сила присъда </w:t>
      </w:r>
      <w:r w:rsidR="00BA7C26">
        <w:rPr>
          <w:rFonts w:ascii="Arial" w:eastAsia="Calibri" w:hAnsi="Arial" w:cs="Arial"/>
          <w:noProof w:val="0"/>
        </w:rPr>
        <w:t xml:space="preserve">за </w:t>
      </w:r>
      <w:r w:rsidRPr="00240837">
        <w:rPr>
          <w:rFonts w:ascii="Arial" w:eastAsia="Calibri" w:hAnsi="Arial" w:cs="Arial"/>
          <w:noProof w:val="0"/>
        </w:rPr>
        <w:t xml:space="preserve">престъпление по чл. 108а, чл. 159а-159г, чл. 172, чл. 192а, чл. 194-217, чл. 219-252, чл. 253-260, чл. 301-307, чл. 321, 321а и чл. 352-353е от Наказателния кодекс; </w:t>
      </w:r>
    </w:p>
    <w:p w14:paraId="075D5F28" w14:textId="77777777"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на</w:t>
      </w:r>
      <w:r w:rsidR="00BA7C26">
        <w:rPr>
          <w:rFonts w:ascii="Arial" w:eastAsia="Calibri" w:hAnsi="Arial" w:cs="Arial"/>
          <w:noProof w:val="0"/>
        </w:rPr>
        <w:t>)</w:t>
      </w:r>
      <w:r w:rsidR="00703F66" w:rsidRPr="00240837">
        <w:rPr>
          <w:rFonts w:ascii="Arial" w:eastAsia="Calibri" w:hAnsi="Arial" w:cs="Arial"/>
          <w:noProof w:val="0"/>
        </w:rPr>
        <w:t xml:space="preserve"> </w:t>
      </w:r>
      <w:r w:rsidR="00BA7C26" w:rsidRPr="00BA7C26">
        <w:rPr>
          <w:rFonts w:ascii="Arial" w:eastAsia="Calibri" w:hAnsi="Arial" w:cs="Arial"/>
          <w:noProof w:val="0"/>
        </w:rPr>
        <w:t xml:space="preserve">ако е осъден с влязла в сила присъда, за престъпление, аналогично на тези по т. </w:t>
      </w:r>
      <w:r w:rsidR="00BA7C26">
        <w:rPr>
          <w:rFonts w:ascii="Arial" w:eastAsia="Calibri" w:hAnsi="Arial" w:cs="Arial"/>
          <w:noProof w:val="0"/>
        </w:rPr>
        <w:t>„</w:t>
      </w:r>
      <w:r w:rsidR="00BA7C26" w:rsidRPr="00BA7C26">
        <w:rPr>
          <w:rFonts w:ascii="Arial" w:eastAsia="Calibri" w:hAnsi="Arial" w:cs="Arial"/>
          <w:noProof w:val="0"/>
        </w:rPr>
        <w:t>н</w:t>
      </w:r>
      <w:r w:rsidR="00BA7C26">
        <w:rPr>
          <w:rFonts w:ascii="Arial" w:eastAsia="Calibri" w:hAnsi="Arial" w:cs="Arial"/>
          <w:noProof w:val="0"/>
        </w:rPr>
        <w:t>“</w:t>
      </w:r>
      <w:r w:rsidR="00BA7C26" w:rsidRPr="00BA7C26">
        <w:rPr>
          <w:rFonts w:ascii="Arial" w:eastAsia="Calibri" w:hAnsi="Arial" w:cs="Arial"/>
          <w:noProof w:val="0"/>
        </w:rPr>
        <w:t>, в друга държава членка или трета страна</w:t>
      </w:r>
      <w:r w:rsidR="00974472" w:rsidRPr="00240837">
        <w:rPr>
          <w:rFonts w:ascii="Arial" w:eastAsia="Calibri" w:hAnsi="Arial" w:cs="Arial"/>
          <w:noProof w:val="0"/>
        </w:rPr>
        <w:t>.</w:t>
      </w:r>
    </w:p>
    <w:p w14:paraId="24183B01"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509C550D"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п) е налице неравнопоставеност в случаите по чл. 44, ал. 5 от Закона за обществените поръчки (ЗОП); </w:t>
      </w:r>
    </w:p>
    <w:p w14:paraId="1877BCB3"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р) е установено, че: </w:t>
      </w:r>
    </w:p>
    <w:p w14:paraId="448EE4DC" w14:textId="77777777"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Pr>
          <w:rFonts w:ascii="Arial" w:eastAsia="Calibri" w:hAnsi="Arial" w:cs="Arial"/>
          <w:noProof w:val="0"/>
        </w:rPr>
        <w:t>ра</w:t>
      </w:r>
      <w:proofErr w:type="spellEnd"/>
      <w:r w:rsidR="00703F66" w:rsidRPr="00240837">
        <w:rPr>
          <w:rFonts w:ascii="Arial" w:eastAsia="Calibri" w:hAnsi="Arial" w:cs="Arial"/>
          <w:noProof w:val="0"/>
        </w:rPr>
        <w:t xml:space="preserve">) </w:t>
      </w:r>
      <w:r w:rsidRPr="00340FE6">
        <w:rPr>
          <w:rFonts w:ascii="Arial" w:eastAsia="Calibri" w:hAnsi="Arial" w:cs="Arial"/>
          <w:noProof w:val="0"/>
        </w:rPr>
        <w:t>са представили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74472" w:rsidRPr="00240837">
        <w:rPr>
          <w:rFonts w:ascii="Arial" w:eastAsia="Calibri" w:hAnsi="Arial" w:cs="Arial"/>
          <w:noProof w:val="0"/>
        </w:rPr>
        <w:t>;</w:t>
      </w:r>
    </w:p>
    <w:p w14:paraId="38EEB0DA" w14:textId="77777777" w:rsidR="00703F66"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Pr>
          <w:rFonts w:ascii="Arial" w:eastAsia="Calibri" w:hAnsi="Arial" w:cs="Arial"/>
          <w:noProof w:val="0"/>
        </w:rPr>
        <w:t>рб</w:t>
      </w:r>
      <w:proofErr w:type="spellEnd"/>
      <w:r w:rsidR="00703F66" w:rsidRPr="00240837">
        <w:rPr>
          <w:rFonts w:ascii="Arial" w:eastAsia="Calibri" w:hAnsi="Arial" w:cs="Arial"/>
          <w:noProof w:val="0"/>
        </w:rPr>
        <w:t>) не са предоставили изискваща се информация, свързана с удостоверяване липсата на основания за отстраняване или изпълн</w:t>
      </w:r>
      <w:r w:rsidR="00974472" w:rsidRPr="00240837">
        <w:rPr>
          <w:rFonts w:ascii="Arial" w:eastAsia="Calibri" w:hAnsi="Arial" w:cs="Arial"/>
          <w:noProof w:val="0"/>
        </w:rPr>
        <w:t>ението на критериите за подбор.</w:t>
      </w:r>
    </w:p>
    <w:p w14:paraId="3803685F" w14:textId="77777777" w:rsidR="00340FE6" w:rsidRPr="00240837" w:rsidRDefault="00340FE6" w:rsidP="00340FE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340FE6">
        <w:rPr>
          <w:rFonts w:ascii="Arial" w:eastAsia="Calibri" w:hAnsi="Arial" w:cs="Arial"/>
          <w:noProof w:val="0"/>
        </w:rPr>
        <w:t xml:space="preserve">Основанията по б. „н“, „на“ и „о“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340FE6">
        <w:rPr>
          <w:rFonts w:ascii="Arial" w:eastAsia="Calibri" w:hAnsi="Arial" w:cs="Arial"/>
          <w:noProof w:val="0"/>
        </w:rPr>
        <w:t>правосубектността</w:t>
      </w:r>
      <w:proofErr w:type="spellEnd"/>
      <w:r w:rsidRPr="00340FE6">
        <w:rPr>
          <w:rFonts w:ascii="Arial" w:eastAsia="Calibri" w:hAnsi="Arial" w:cs="Arial"/>
          <w:noProof w:val="0"/>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340FE6">
        <w:rPr>
          <w:rFonts w:ascii="Arial" w:eastAsia="Calibri" w:hAnsi="Arial" w:cs="Arial"/>
          <w:noProof w:val="0"/>
        </w:rPr>
        <w:t>правосубектността</w:t>
      </w:r>
      <w:proofErr w:type="spellEnd"/>
      <w:r w:rsidRPr="00340FE6">
        <w:rPr>
          <w:rFonts w:ascii="Arial" w:eastAsia="Calibri" w:hAnsi="Arial" w:cs="Arial"/>
          <w:noProof w:val="0"/>
        </w:rPr>
        <w:t xml:space="preserve"> му. 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б. „н“, „на“ и „о“ се отнасят и за това физическо лице.</w:t>
      </w:r>
    </w:p>
    <w:p w14:paraId="75C7E1CB"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5. Потенциалните кандидати не могат да участват в процедурата чрез подбор на проекти и да получат безвъзмездна финансова помощ, в случай че:</w:t>
      </w:r>
    </w:p>
    <w:p w14:paraId="102E2E6C"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а) е лице или се представлява от лице, което е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w:t>
      </w:r>
    </w:p>
    <w:p w14:paraId="56B79A82" w14:textId="77777777"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e лице или се представлява от лице, което е било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 или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14:paraId="5CAF4CAF"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5DC4EA10" wp14:editId="66544FA9">
            <wp:extent cx="666750" cy="352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14:paraId="4C1DBF2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а и т. б.</w:t>
      </w:r>
    </w:p>
    <w:p w14:paraId="2C3AEC0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Конфликт на интереси съществува, когато безпристрастното и обективно упражняване на функциите на финансов участник или друго </w:t>
      </w:r>
      <w:r w:rsidR="00340FE6" w:rsidRPr="00240837">
        <w:rPr>
          <w:rFonts w:ascii="Arial" w:eastAsia="Calibri" w:hAnsi="Arial" w:cs="Arial"/>
          <w:noProof w:val="0"/>
        </w:rPr>
        <w:t>лице</w:t>
      </w:r>
      <w:r w:rsidRPr="00240837">
        <w:rPr>
          <w:rFonts w:ascii="Arial" w:eastAsia="Calibri" w:hAnsi="Arial" w:cs="Arial"/>
          <w:noProof w:val="0"/>
        </w:rPr>
        <w:t xml:space="preserve">,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 който е общ с този на получателя, съгласно чл. 61 на Регламент (ЕС, </w:t>
      </w:r>
      <w:proofErr w:type="spellStart"/>
      <w:r w:rsidRPr="00240837">
        <w:rPr>
          <w:rFonts w:ascii="Arial" w:eastAsia="Calibri" w:hAnsi="Arial" w:cs="Arial"/>
          <w:noProof w:val="0"/>
        </w:rPr>
        <w:t>Евратом</w:t>
      </w:r>
      <w:proofErr w:type="spellEnd"/>
      <w:r w:rsidRPr="00240837">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240837">
        <w:rPr>
          <w:rFonts w:ascii="Arial" w:eastAsia="Calibri" w:hAnsi="Arial" w:cs="Arial"/>
          <w:noProof w:val="0"/>
        </w:rPr>
        <w:t>Евратом</w:t>
      </w:r>
      <w:proofErr w:type="spellEnd"/>
      <w:r w:rsidRPr="00240837">
        <w:rPr>
          <w:rFonts w:ascii="Arial" w:eastAsia="Calibri" w:hAnsi="Arial" w:cs="Arial"/>
          <w:noProof w:val="0"/>
        </w:rPr>
        <w:t xml:space="preserve">) № 966/2012 (Регламент  </w:t>
      </w:r>
      <w:r w:rsidR="007B3B5F" w:rsidRPr="00240837">
        <w:rPr>
          <w:rFonts w:ascii="Arial" w:eastAsia="Calibri" w:hAnsi="Arial" w:cs="Arial"/>
          <w:noProof w:val="0"/>
        </w:rPr>
        <w:t xml:space="preserve">№ </w:t>
      </w:r>
      <w:r w:rsidRPr="00240837">
        <w:rPr>
          <w:rFonts w:ascii="Arial" w:eastAsia="Calibri" w:hAnsi="Arial" w:cs="Arial"/>
          <w:noProof w:val="0"/>
        </w:rPr>
        <w:t>2018/1046).</w:t>
      </w:r>
    </w:p>
    <w:p w14:paraId="6B7D6623" w14:textId="77777777" w:rsidR="007B3B5F" w:rsidRPr="00240837" w:rsidRDefault="00703F66" w:rsidP="007B3B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6. </w:t>
      </w:r>
      <w:r w:rsidR="007B3B5F" w:rsidRPr="00240837">
        <w:rPr>
          <w:rFonts w:ascii="Arial" w:eastAsia="Calibri" w:hAnsi="Arial" w:cs="Arial"/>
          <w:noProof w:val="0"/>
        </w:rPr>
        <w:t xml:space="preserve">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 </w:t>
      </w:r>
    </w:p>
    <w:p w14:paraId="44C44340" w14:textId="77777777" w:rsidR="007B3B5F" w:rsidRPr="00240837" w:rsidRDefault="007B3B5F" w:rsidP="007B3B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7. Компетентният орган е установил че съответният кандидат:</w:t>
      </w:r>
    </w:p>
    <w:p w14:paraId="3854D5E0" w14:textId="77777777" w:rsidR="007B3B5F" w:rsidRPr="00240837" w:rsidRDefault="007B3B5F" w:rsidP="007B3B5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а) е извършил тежко нарушение по чл. 42 от Регламент (ЕО) № 1005/2008 на Съвета (21) или член 90, параграф 1 от Регламент (ЕО) № 1224/2009;</w:t>
      </w:r>
    </w:p>
    <w:p w14:paraId="299DD43C" w14:textId="77777777" w:rsidR="007B3B5F" w:rsidRDefault="007B3B5F" w:rsidP="007B3B5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r w:rsidR="005F2BC3">
        <w:rPr>
          <w:rFonts w:ascii="Arial" w:eastAsia="Calibri" w:hAnsi="Arial" w:cs="Arial"/>
          <w:noProof w:val="0"/>
        </w:rPr>
        <w:t>.</w:t>
      </w:r>
    </w:p>
    <w:p w14:paraId="26E3BDD1" w14:textId="77777777" w:rsidR="005F2BC3" w:rsidRPr="00240837" w:rsidRDefault="005F2BC3" w:rsidP="005F2BC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4B80FD28" wp14:editId="2E7CBD8D">
            <wp:extent cx="694690" cy="377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3354F8">
        <w:rPr>
          <w:rFonts w:ascii="Arial" w:eastAsia="Calibri" w:hAnsi="Arial" w:cs="Arial"/>
          <w:noProof w:val="0"/>
        </w:rPr>
        <w:t>След подаване на Формуляра за кандид</w:t>
      </w:r>
      <w:r>
        <w:rPr>
          <w:rFonts w:ascii="Arial" w:eastAsia="Calibri" w:hAnsi="Arial" w:cs="Arial"/>
          <w:noProof w:val="0"/>
        </w:rPr>
        <w:t>атстване, кандидатът/</w:t>
      </w:r>
      <w:proofErr w:type="spellStart"/>
      <w:r>
        <w:rPr>
          <w:rFonts w:ascii="Arial" w:eastAsia="Calibri" w:hAnsi="Arial" w:cs="Arial"/>
          <w:noProof w:val="0"/>
        </w:rPr>
        <w:t>бенефициер</w:t>
      </w:r>
      <w:r w:rsidRPr="003354F8">
        <w:rPr>
          <w:rFonts w:ascii="Arial" w:eastAsia="Calibri" w:hAnsi="Arial" w:cs="Arial"/>
          <w:noProof w:val="0"/>
        </w:rPr>
        <w:t>ът</w:t>
      </w:r>
      <w:proofErr w:type="spellEnd"/>
      <w:r w:rsidRPr="003354F8">
        <w:rPr>
          <w:rFonts w:ascii="Arial" w:eastAsia="Calibri" w:hAnsi="Arial" w:cs="Arial"/>
          <w:noProof w:val="0"/>
        </w:rPr>
        <w:t xml:space="preserve"> трябва да продължава да спазва условията, посочени в чл. 10</w:t>
      </w:r>
      <w:r>
        <w:rPr>
          <w:rFonts w:ascii="Arial" w:eastAsia="Calibri" w:hAnsi="Arial" w:cs="Arial"/>
          <w:noProof w:val="0"/>
        </w:rPr>
        <w:t>,</w:t>
      </w:r>
      <w:r w:rsidRPr="003354F8">
        <w:rPr>
          <w:rFonts w:ascii="Arial" w:eastAsia="Calibri" w:hAnsi="Arial" w:cs="Arial"/>
          <w:noProof w:val="0"/>
        </w:rPr>
        <w:t xml:space="preserve"> параграф </w:t>
      </w:r>
      <w:r>
        <w:rPr>
          <w:rFonts w:ascii="Arial" w:eastAsia="Calibri" w:hAnsi="Arial" w:cs="Arial"/>
          <w:noProof w:val="0"/>
        </w:rPr>
        <w:t xml:space="preserve">1, букви а)-г) от Регламент </w:t>
      </w:r>
      <w:r w:rsidRPr="003354F8">
        <w:rPr>
          <w:rFonts w:ascii="Arial" w:eastAsia="Calibri" w:hAnsi="Arial" w:cs="Arial"/>
          <w:noProof w:val="0"/>
        </w:rPr>
        <w:t>№ 508/2014 през целия период на изпълнение на операцията, както и за срок от пет години след извършване на последното пла</w:t>
      </w:r>
      <w:r>
        <w:rPr>
          <w:rFonts w:ascii="Arial" w:eastAsia="Calibri" w:hAnsi="Arial" w:cs="Arial"/>
          <w:noProof w:val="0"/>
        </w:rPr>
        <w:t xml:space="preserve">щане в полза на този </w:t>
      </w:r>
      <w:proofErr w:type="spellStart"/>
      <w:r>
        <w:rPr>
          <w:rFonts w:ascii="Arial" w:eastAsia="Calibri" w:hAnsi="Arial" w:cs="Arial"/>
          <w:noProof w:val="0"/>
        </w:rPr>
        <w:t>бенефициер</w:t>
      </w:r>
      <w:proofErr w:type="spellEnd"/>
      <w:r w:rsidRPr="003354F8">
        <w:rPr>
          <w:rFonts w:ascii="Arial" w:eastAsia="Calibri" w:hAnsi="Arial" w:cs="Arial"/>
          <w:noProof w:val="0"/>
        </w:rPr>
        <w:t>.</w:t>
      </w:r>
    </w:p>
    <w:p w14:paraId="09F5C15D"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4" w:name="_Toc490643801"/>
      <w:r w:rsidRPr="00240837">
        <w:rPr>
          <w:rFonts w:ascii="Arial" w:eastAsia="Calibri" w:hAnsi="Arial" w:cs="Arial"/>
          <w:b/>
          <w:bCs/>
          <w:noProof w:val="0"/>
          <w:color w:val="5B9BD5"/>
          <w:lang w:eastAsia="x-none"/>
        </w:rPr>
        <w:t>12. Допустими партньори (ако е приложимо):</w:t>
      </w:r>
      <w:bookmarkEnd w:id="14"/>
    </w:p>
    <w:p w14:paraId="3407B65F"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се прилага</w:t>
      </w:r>
    </w:p>
    <w:p w14:paraId="26EC2D16" w14:textId="77777777" w:rsidR="00703F66" w:rsidRPr="00240837" w:rsidRDefault="00703F66" w:rsidP="00581346">
      <w:pPr>
        <w:spacing w:before="120" w:after="120" w:line="240" w:lineRule="auto"/>
        <w:jc w:val="both"/>
        <w:outlineLvl w:val="1"/>
        <w:rPr>
          <w:rFonts w:ascii="Arial" w:eastAsia="Calibri" w:hAnsi="Arial" w:cs="Arial"/>
          <w:b/>
          <w:bCs/>
          <w:noProof w:val="0"/>
          <w:color w:val="5B9BD5"/>
        </w:rPr>
      </w:pPr>
      <w:bookmarkStart w:id="15" w:name="_Toc490643802"/>
      <w:r w:rsidRPr="00240837">
        <w:rPr>
          <w:rFonts w:ascii="Arial" w:eastAsia="Calibri" w:hAnsi="Arial" w:cs="Arial"/>
          <w:b/>
          <w:bCs/>
          <w:noProof w:val="0"/>
          <w:color w:val="5B9BD5"/>
        </w:rPr>
        <w:t>13. Дейности, допустими за финансиране:</w:t>
      </w:r>
      <w:bookmarkEnd w:id="15"/>
    </w:p>
    <w:p w14:paraId="4D8A5EE9"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6" w:name="_Toc490643803"/>
      <w:r w:rsidRPr="00240837">
        <w:rPr>
          <w:rFonts w:ascii="Arial" w:eastAsia="Calibri" w:hAnsi="Arial" w:cs="Arial"/>
          <w:b/>
          <w:bCs/>
          <w:noProof w:val="0"/>
          <w:color w:val="5B9BD5"/>
          <w:lang w:eastAsia="x-none"/>
        </w:rPr>
        <w:lastRenderedPageBreak/>
        <w:t>13.1. Допустими дейности</w:t>
      </w:r>
      <w:bookmarkEnd w:id="16"/>
    </w:p>
    <w:p w14:paraId="5067FA25"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 настоящата процедура и включените в тях дейности следва да</w:t>
      </w:r>
      <w:r w:rsidRPr="00240837" w:rsidDel="00B049F7">
        <w:rPr>
          <w:rFonts w:ascii="Arial" w:eastAsia="Calibri" w:hAnsi="Arial" w:cs="Arial"/>
          <w:noProof w:val="0"/>
        </w:rPr>
        <w:t xml:space="preserve"> </w:t>
      </w:r>
      <w:r w:rsidRPr="00240837">
        <w:rPr>
          <w:rFonts w:ascii="Arial" w:eastAsia="Calibri" w:hAnsi="Arial" w:cs="Arial"/>
          <w:noProof w:val="0"/>
        </w:rPr>
        <w:t>допринасят за постигането на специфичните цели по приоритета на Съюза, предвиден в член 6, параграф 4 на Регламент (ЕС) № 508/2014.</w:t>
      </w:r>
    </w:p>
    <w:p w14:paraId="3FF42DB1"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Безвъзмездна финансова помощ по настоящата процедура се предоставя за </w:t>
      </w:r>
      <w:r w:rsidR="00D8547E" w:rsidRPr="00D8547E">
        <w:rPr>
          <w:rFonts w:ascii="Arial" w:hAnsi="Arial" w:cs="Arial"/>
        </w:rPr>
        <w:t>следните дейности:</w:t>
      </w:r>
    </w:p>
    <w:p w14:paraId="1589A762" w14:textId="0ED4544E" w:rsidR="00282920"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1. </w:t>
      </w:r>
      <w:r w:rsidR="00C626C9">
        <w:rPr>
          <w:rFonts w:ascii="Arial" w:hAnsi="Arial" w:cs="Arial"/>
        </w:rPr>
        <w:t>П</w:t>
      </w:r>
      <w:r w:rsidR="00C626C9" w:rsidRPr="00C626C9">
        <w:rPr>
          <w:rFonts w:ascii="Arial" w:hAnsi="Arial" w:cs="Arial"/>
        </w:rPr>
        <w:t xml:space="preserve">роизводствени инвестиции в аквакултурите, включително производство на зарибителен материал </w:t>
      </w:r>
      <w:r w:rsidR="007648BE">
        <w:rPr>
          <w:rFonts w:ascii="Arial" w:hAnsi="Arial" w:cs="Arial"/>
        </w:rPr>
        <w:t xml:space="preserve">за </w:t>
      </w:r>
      <w:r w:rsidR="00C626C9" w:rsidRPr="00C626C9">
        <w:rPr>
          <w:rFonts w:ascii="Arial" w:hAnsi="Arial" w:cs="Arial"/>
        </w:rPr>
        <w:t>възстановяване и/или реконструкция и/или модернизиране на съществуващи обекти за аквакултури</w:t>
      </w:r>
      <w:r w:rsidRPr="00C626C9">
        <w:rPr>
          <w:rFonts w:ascii="Arial" w:eastAsia="Calibri" w:hAnsi="Arial" w:cs="Arial"/>
          <w:noProof w:val="0"/>
        </w:rPr>
        <w:t>.</w:t>
      </w:r>
    </w:p>
    <w:p w14:paraId="5CE72A66" w14:textId="3040CCCD" w:rsidR="00282920" w:rsidRPr="00A56732"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2. </w:t>
      </w:r>
      <w:r w:rsidR="00A56732">
        <w:rPr>
          <w:rFonts w:ascii="Arial" w:hAnsi="Arial" w:cs="Arial"/>
        </w:rPr>
        <w:t>Д</w:t>
      </w:r>
      <w:r w:rsidR="007F3DFD">
        <w:rPr>
          <w:rFonts w:ascii="Arial" w:hAnsi="Arial" w:cs="Arial"/>
        </w:rPr>
        <w:t>иверсификация</w:t>
      </w:r>
      <w:r w:rsidR="00A56732" w:rsidRPr="00A56732">
        <w:rPr>
          <w:rFonts w:ascii="Arial" w:hAnsi="Arial" w:cs="Arial"/>
        </w:rPr>
        <w:t xml:space="preserve"> на отглежданите видове</w:t>
      </w:r>
      <w:r w:rsidRPr="00A56732">
        <w:rPr>
          <w:rFonts w:ascii="Arial" w:eastAsia="Calibri" w:hAnsi="Arial" w:cs="Arial"/>
          <w:noProof w:val="0"/>
        </w:rPr>
        <w:t>.</w:t>
      </w:r>
    </w:p>
    <w:p w14:paraId="2B52760E" w14:textId="2272F1A9" w:rsidR="00282920" w:rsidRPr="00A56732"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A56732">
        <w:rPr>
          <w:rFonts w:ascii="Arial" w:eastAsia="Calibri" w:hAnsi="Arial" w:cs="Arial"/>
          <w:noProof w:val="0"/>
        </w:rPr>
        <w:t xml:space="preserve">3. </w:t>
      </w:r>
      <w:r w:rsidR="00A56732">
        <w:rPr>
          <w:rFonts w:ascii="Arial" w:hAnsi="Arial" w:cs="Arial"/>
        </w:rPr>
        <w:t>М</w:t>
      </w:r>
      <w:r w:rsidR="00A56732" w:rsidRPr="00A56732">
        <w:rPr>
          <w:rFonts w:ascii="Arial" w:hAnsi="Arial" w:cs="Arial"/>
        </w:rPr>
        <w:t xml:space="preserve">одернизация на </w:t>
      </w:r>
      <w:r w:rsidR="007F3DFD" w:rsidRPr="007F3DFD">
        <w:rPr>
          <w:rFonts w:ascii="Arial" w:hAnsi="Arial" w:cs="Arial"/>
        </w:rPr>
        <w:t>стопанствата за аквакултури</w:t>
      </w:r>
      <w:r w:rsidR="00A56732" w:rsidRPr="00A56732">
        <w:rPr>
          <w:rFonts w:ascii="Arial" w:hAnsi="Arial" w:cs="Arial"/>
        </w:rPr>
        <w:t xml:space="preserve">, включително подобряването на условията на труд и безопасност за работещите в </w:t>
      </w:r>
      <w:r w:rsidR="00081CC8">
        <w:rPr>
          <w:rFonts w:ascii="Arial" w:hAnsi="Arial" w:cs="Arial"/>
        </w:rPr>
        <w:t>обекта</w:t>
      </w:r>
      <w:r w:rsidRPr="00A56732">
        <w:rPr>
          <w:rFonts w:ascii="Arial" w:eastAsia="Calibri" w:hAnsi="Arial" w:cs="Arial"/>
          <w:noProof w:val="0"/>
        </w:rPr>
        <w:t>.</w:t>
      </w:r>
    </w:p>
    <w:p w14:paraId="1587B940" w14:textId="45883D29" w:rsidR="00282920" w:rsidRPr="004A73F1"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4. </w:t>
      </w:r>
      <w:r w:rsidR="00E024BF" w:rsidRPr="00E024BF">
        <w:rPr>
          <w:rFonts w:ascii="Arial" w:hAnsi="Arial" w:cs="Arial"/>
        </w:rPr>
        <w:t>Подобряване на условията за отглеждане на аквакултурите</w:t>
      </w:r>
      <w:r w:rsidR="004A73F1" w:rsidRPr="004A73F1">
        <w:rPr>
          <w:rFonts w:ascii="Arial" w:hAnsi="Arial" w:cs="Arial"/>
        </w:rPr>
        <w:t>, свързани със здравето на животните и хуманното отношение към тях</w:t>
      </w:r>
    </w:p>
    <w:p w14:paraId="12DA8EA4" w14:textId="77777777" w:rsidR="00703F66"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A73F1">
        <w:rPr>
          <w:rFonts w:ascii="Arial" w:eastAsia="Calibri" w:hAnsi="Arial" w:cs="Arial"/>
          <w:noProof w:val="0"/>
        </w:rPr>
        <w:t xml:space="preserve">5. </w:t>
      </w:r>
      <w:r w:rsidR="004A73F1" w:rsidRPr="004A73F1">
        <w:rPr>
          <w:rFonts w:ascii="Arial" w:hAnsi="Arial" w:cs="Arial"/>
        </w:rPr>
        <w:t>Инвестиции, намаляващи отрицателното въздействие или повишаващи положителното въздействие върху околната среда, както и подобряването на ефективното използване на ресурсите</w:t>
      </w:r>
      <w:r w:rsidRPr="004A73F1">
        <w:rPr>
          <w:rFonts w:ascii="Arial" w:eastAsia="Calibri" w:hAnsi="Arial" w:cs="Arial"/>
          <w:noProof w:val="0"/>
        </w:rPr>
        <w:t>.</w:t>
      </w:r>
    </w:p>
    <w:p w14:paraId="659EDA81" w14:textId="77777777" w:rsidR="006D27C3" w:rsidRPr="00835F3B" w:rsidRDefault="006D27C3"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eastAsia="Calibri" w:hAnsi="Arial" w:cs="Arial"/>
          <w:noProof w:val="0"/>
        </w:rPr>
        <w:t xml:space="preserve">6. </w:t>
      </w:r>
      <w:r w:rsidR="00F21C1E">
        <w:rPr>
          <w:rFonts w:ascii="Arial" w:hAnsi="Arial" w:cs="Arial"/>
        </w:rPr>
        <w:t>И</w:t>
      </w:r>
      <w:r w:rsidRPr="00835F3B">
        <w:rPr>
          <w:rFonts w:ascii="Arial" w:hAnsi="Arial" w:cs="Arial"/>
        </w:rPr>
        <w:t>нвестиции в повишаване на качеството или добавената стойност на продуктите от аквакултури</w:t>
      </w:r>
      <w:r w:rsidR="00F21C1E">
        <w:rPr>
          <w:rFonts w:ascii="Arial" w:hAnsi="Arial" w:cs="Arial"/>
        </w:rPr>
        <w:t>.</w:t>
      </w:r>
    </w:p>
    <w:p w14:paraId="1A317828" w14:textId="5FD2BD1F" w:rsidR="006D27C3" w:rsidRPr="00835F3B" w:rsidRDefault="006D27C3"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7. </w:t>
      </w:r>
      <w:r w:rsidR="00655DDA" w:rsidRPr="00655DDA">
        <w:rPr>
          <w:rFonts w:ascii="Arial" w:hAnsi="Arial" w:cs="Arial"/>
        </w:rPr>
        <w:t>Инвестиции, водещи до значително намаляване на въздействието на стопанствата за аквакултури върху източника на водоснабдяване, по-специално чрез намаляване на използваното количество вода, както и намаляване на използваните химикали, антибиотици и други лекарствени продукти, водещо до подобряване на качеството на от</w:t>
      </w:r>
      <w:r w:rsidR="004E376B">
        <w:rPr>
          <w:rFonts w:ascii="Arial" w:hAnsi="Arial" w:cs="Arial"/>
        </w:rPr>
        <w:t>работените</w:t>
      </w:r>
      <w:r w:rsidR="00655DDA" w:rsidRPr="00655DDA">
        <w:rPr>
          <w:rFonts w:ascii="Arial" w:hAnsi="Arial" w:cs="Arial"/>
        </w:rPr>
        <w:t xml:space="preserve"> води или въвеждане на щадящи околната среда технологии, включително разработване на мултитрофични системи за аквакултури.</w:t>
      </w:r>
    </w:p>
    <w:p w14:paraId="76DB6295" w14:textId="4C6FFB89" w:rsidR="006D27C3" w:rsidRPr="00835F3B" w:rsidRDefault="006D27C3"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8. </w:t>
      </w:r>
      <w:r w:rsidR="00F21C1E">
        <w:rPr>
          <w:rFonts w:ascii="Arial" w:hAnsi="Arial" w:cs="Arial"/>
        </w:rPr>
        <w:t>Н</w:t>
      </w:r>
      <w:r w:rsidR="00B02BA2">
        <w:rPr>
          <w:rFonts w:ascii="Arial" w:hAnsi="Arial" w:cs="Arial"/>
        </w:rPr>
        <w:t>асърчаване</w:t>
      </w:r>
      <w:r w:rsidRPr="00835F3B">
        <w:rPr>
          <w:rFonts w:ascii="Arial" w:hAnsi="Arial" w:cs="Arial"/>
        </w:rPr>
        <w:t xml:space="preserve"> на </w:t>
      </w:r>
      <w:r w:rsidR="00B02BA2">
        <w:rPr>
          <w:rFonts w:ascii="Arial" w:hAnsi="Arial" w:cs="Arial"/>
        </w:rPr>
        <w:t>инвестиции</w:t>
      </w:r>
      <w:r w:rsidRPr="00835F3B">
        <w:rPr>
          <w:rFonts w:ascii="Arial" w:hAnsi="Arial" w:cs="Arial"/>
        </w:rPr>
        <w:t>, в които аквакултури</w:t>
      </w:r>
      <w:r w:rsidR="00B02BA2">
        <w:rPr>
          <w:rFonts w:ascii="Arial" w:hAnsi="Arial" w:cs="Arial"/>
        </w:rPr>
        <w:t>те</w:t>
      </w:r>
      <w:r w:rsidRPr="00835F3B">
        <w:rPr>
          <w:rFonts w:ascii="Arial" w:hAnsi="Arial" w:cs="Arial"/>
        </w:rPr>
        <w:t xml:space="preserve"> се отглеждат в затворени рециркулационни</w:t>
      </w:r>
      <w:r w:rsidR="00835F3B" w:rsidRPr="00835F3B">
        <w:rPr>
          <w:rFonts w:ascii="Arial" w:hAnsi="Arial" w:cs="Arial"/>
        </w:rPr>
        <w:t xml:space="preserve"> системи, като по този начин се свежда до минимум потреблението на вода.</w:t>
      </w:r>
    </w:p>
    <w:p w14:paraId="5961D5FA" w14:textId="5AC93C6A" w:rsidR="00835F3B" w:rsidRPr="00835F3B" w:rsidRDefault="00835F3B"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9. </w:t>
      </w:r>
      <w:r w:rsidR="00F21C1E">
        <w:rPr>
          <w:rFonts w:ascii="Arial" w:hAnsi="Arial" w:cs="Arial"/>
        </w:rPr>
        <w:t>И</w:t>
      </w:r>
      <w:r w:rsidRPr="00835F3B">
        <w:rPr>
          <w:rFonts w:ascii="Arial" w:hAnsi="Arial" w:cs="Arial"/>
        </w:rPr>
        <w:t>нвестиции в повишаването на енергий</w:t>
      </w:r>
      <w:r w:rsidR="00B02BA2">
        <w:rPr>
          <w:rFonts w:ascii="Arial" w:hAnsi="Arial" w:cs="Arial"/>
        </w:rPr>
        <w:t>ната ефективност и насърчаване</w:t>
      </w:r>
      <w:r w:rsidRPr="00835F3B">
        <w:rPr>
          <w:rFonts w:ascii="Arial" w:hAnsi="Arial" w:cs="Arial"/>
        </w:rPr>
        <w:t xml:space="preserve"> на преминаването на </w:t>
      </w:r>
      <w:r w:rsidR="00B02BA2">
        <w:rPr>
          <w:rFonts w:ascii="Arial" w:hAnsi="Arial" w:cs="Arial"/>
        </w:rPr>
        <w:t>обектите</w:t>
      </w:r>
      <w:r w:rsidRPr="00835F3B">
        <w:rPr>
          <w:rFonts w:ascii="Arial" w:hAnsi="Arial" w:cs="Arial"/>
        </w:rPr>
        <w:t xml:space="preserve"> за аквакултури към възобновяеми източници на енергия (на ниво допустимост капацитета на инсталацията да не е по-голям от потреблението, което е необходимо за проекта</w:t>
      </w:r>
      <w:r w:rsidR="00B02BA2">
        <w:rPr>
          <w:rFonts w:ascii="Arial" w:hAnsi="Arial" w:cs="Arial"/>
        </w:rPr>
        <w:t>)</w:t>
      </w:r>
      <w:r w:rsidRPr="00835F3B">
        <w:rPr>
          <w:rFonts w:ascii="Arial" w:hAnsi="Arial" w:cs="Arial"/>
        </w:rPr>
        <w:t>.</w:t>
      </w:r>
    </w:p>
    <w:p w14:paraId="195ACEBC" w14:textId="67A1EA87" w:rsidR="00835F3B" w:rsidRPr="00835F3B" w:rsidRDefault="00835F3B"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10. </w:t>
      </w:r>
      <w:r w:rsidR="00CD7278" w:rsidRPr="00CD7278">
        <w:rPr>
          <w:rFonts w:ascii="Arial" w:hAnsi="Arial" w:cs="Arial"/>
        </w:rPr>
        <w:t>Диверсификация на доходите на стопанствата за аквакултури чрез развиване на допълнителни дейности, свързани с основната дейност на предприятието в областта на аквакултурите, включително за риболовен туризъм и дейности свързани с екологични и образователни услуги в областта на аквакултурите.</w:t>
      </w:r>
    </w:p>
    <w:p w14:paraId="4BB9BFE3" w14:textId="77777777" w:rsidR="00835F3B" w:rsidRPr="00835F3B" w:rsidRDefault="00835F3B"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11. </w:t>
      </w:r>
      <w:r w:rsidR="00F21C1E">
        <w:rPr>
          <w:rFonts w:ascii="Arial" w:hAnsi="Arial" w:cs="Arial"/>
        </w:rPr>
        <w:t>Н</w:t>
      </w:r>
      <w:r w:rsidRPr="00835F3B">
        <w:rPr>
          <w:rFonts w:ascii="Arial" w:hAnsi="Arial" w:cs="Arial"/>
        </w:rPr>
        <w:t>асърчаване на устойчиви в екологично отношение, иновативни, конкурентноспособни и основани на знания аквакултури, характeризиращи се с ефективно използване на ресурсите.</w:t>
      </w:r>
    </w:p>
    <w:p w14:paraId="30034D25" w14:textId="514937DC" w:rsidR="00835F3B" w:rsidRDefault="00835F3B"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35F3B">
        <w:rPr>
          <w:rFonts w:ascii="Arial" w:hAnsi="Arial" w:cs="Arial"/>
        </w:rPr>
        <w:t xml:space="preserve">12. </w:t>
      </w:r>
      <w:r w:rsidR="00CD7278" w:rsidRPr="00CD7278">
        <w:rPr>
          <w:rFonts w:ascii="Arial" w:hAnsi="Arial" w:cs="Arial"/>
        </w:rPr>
        <w:t>Прилагане на нови, устойчиви производствени методи, разработване или въвеждане на пазара на нови или значително подобрени продукти, нови видове аквакултури с добър пазарен потенциал, нови или подобрени процеси и системи за управление и организация.</w:t>
      </w:r>
    </w:p>
    <w:p w14:paraId="09B34A94" w14:textId="3EF89926" w:rsidR="00905258" w:rsidRPr="00905258" w:rsidRDefault="00905258"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240837">
        <w:rPr>
          <w:rFonts w:ascii="Arial" w:eastAsia="Calibri" w:hAnsi="Arial" w:cs="Arial"/>
          <w:lang w:val="en-US"/>
        </w:rPr>
        <w:drawing>
          <wp:inline distT="0" distB="0" distL="0" distR="0" wp14:anchorId="028091C9" wp14:editId="19656B0B">
            <wp:extent cx="666750" cy="352425"/>
            <wp:effectExtent l="0" t="0" r="0" b="9525"/>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905258">
        <w:rPr>
          <w:rFonts w:ascii="Arial" w:hAnsi="Arial" w:cs="Arial"/>
        </w:rPr>
        <w:t>Безвъзмездната финанансова помощ за дейностите по т. 1 може да бъде предоставена за изграждането на нови стопанства или възстановяването и осъвременяването на съществуващи обекти за аквакултури, при условие че дейностите са в съответствие с многогодишния национален стратегически план за развитието на аквакултурите по чл. 34 от Регламент (ЕС) № 1380/2013</w:t>
      </w:r>
      <w:r w:rsidR="00544C7C">
        <w:rPr>
          <w:rFonts w:ascii="Arial" w:hAnsi="Arial" w:cs="Arial"/>
        </w:rPr>
        <w:t xml:space="preserve"> на Европейския парламент и на С</w:t>
      </w:r>
      <w:r w:rsidRPr="00905258">
        <w:rPr>
          <w:rFonts w:ascii="Arial" w:hAnsi="Arial" w:cs="Arial"/>
        </w:rPr>
        <w:t>ъвета</w:t>
      </w:r>
      <w:r w:rsidR="00544C7C">
        <w:rPr>
          <w:rFonts w:ascii="Arial" w:hAnsi="Arial" w:cs="Arial"/>
        </w:rPr>
        <w:t xml:space="preserve"> </w:t>
      </w:r>
      <w:r w:rsidRPr="00905258">
        <w:rPr>
          <w:rFonts w:ascii="Arial" w:hAnsi="Arial" w:cs="Arial"/>
        </w:rPr>
        <w:t xml:space="preserve">от 11 декември 2013 година относно общата политика в областта на рибарството, за </w:t>
      </w:r>
      <w:r w:rsidRPr="00905258">
        <w:rPr>
          <w:rFonts w:ascii="Arial" w:hAnsi="Arial" w:cs="Arial"/>
        </w:rPr>
        <w:lastRenderedPageBreak/>
        <w:t>изменение на регламенти (ЕО) № 1954/2003 и (ЕО) № 1224/2009 на Съвета и за отмяна на регламенти (ЕО) № 2371/2002 и (ЕО) № 639/2004 на Съвета и Решение 2004/585/ЕО на Съвета.</w:t>
      </w:r>
    </w:p>
    <w:p w14:paraId="3E40C3D7" w14:textId="77777777" w:rsidR="00905258" w:rsidRDefault="00905258"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905258">
        <w:rPr>
          <w:rFonts w:ascii="Arial" w:hAnsi="Arial" w:cs="Arial"/>
        </w:rPr>
        <w:t>В съответствие с чл. 46, ал. 2 от Регламент (ЕС) № 508/2014, безвъзмездната финансова помощ се предоставя на кандидат, само ако бъде ясно доказано чрез независим маркетингов доклад (Приложение № 1), че съществуват добри и устойчиви перспективи за пазарна реализация на продукта.</w:t>
      </w:r>
    </w:p>
    <w:p w14:paraId="36B64E13" w14:textId="114E77FD" w:rsidR="00775300" w:rsidRDefault="00775300" w:rsidP="004E317C">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240837">
        <w:rPr>
          <w:rFonts w:ascii="Arial" w:eastAsia="Calibri" w:hAnsi="Arial" w:cs="Arial"/>
          <w:lang w:val="en-US"/>
        </w:rPr>
        <w:drawing>
          <wp:inline distT="0" distB="0" distL="0" distR="0" wp14:anchorId="38D2394C" wp14:editId="73ECE4CF">
            <wp:extent cx="666750" cy="352425"/>
            <wp:effectExtent l="0" t="0" r="0" b="9525"/>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Pr>
          <w:rFonts w:ascii="Arial" w:hAnsi="Arial" w:cs="Arial"/>
        </w:rPr>
        <w:t>Дейностите п</w:t>
      </w:r>
      <w:r w:rsidRPr="00A8461F">
        <w:rPr>
          <w:rFonts w:ascii="Arial" w:hAnsi="Arial" w:cs="Arial"/>
        </w:rPr>
        <w:t>о проекта следва да са обвързани с</w:t>
      </w:r>
      <w:r w:rsidR="00544C7C" w:rsidRPr="00A8461F">
        <w:rPr>
          <w:rFonts w:ascii="Arial" w:hAnsi="Arial" w:cs="Arial"/>
        </w:rPr>
        <w:t xml:space="preserve"> постигане на целите на мярката</w:t>
      </w:r>
      <w:r w:rsidRPr="00A8461F">
        <w:rPr>
          <w:rFonts w:ascii="Arial" w:hAnsi="Arial" w:cs="Arial"/>
        </w:rPr>
        <w:t xml:space="preserve"> и съответно на конкретни резултати.</w:t>
      </w:r>
      <w:r>
        <w:rPr>
          <w:rFonts w:ascii="Arial" w:hAnsi="Arial" w:cs="Arial"/>
        </w:rPr>
        <w:t xml:space="preserve"> </w:t>
      </w:r>
      <w:r w:rsidRPr="00775300">
        <w:rPr>
          <w:rFonts w:ascii="Arial" w:hAnsi="Arial" w:cs="Arial"/>
        </w:rPr>
        <w:t>В проектното предложение (ПП) следва да е налице логична връзка и съответствие между цели и нужди, както и между цели и дейности</w:t>
      </w:r>
      <w:r>
        <w:rPr>
          <w:rFonts w:ascii="Arial" w:hAnsi="Arial" w:cs="Arial"/>
        </w:rPr>
        <w:t>.</w:t>
      </w:r>
    </w:p>
    <w:p w14:paraId="7F00B592" w14:textId="77777777" w:rsidR="00C456C2" w:rsidRPr="00C456C2" w:rsidRDefault="00C456C2" w:rsidP="004E317C">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240837">
        <w:rPr>
          <w:rFonts w:ascii="Arial" w:eastAsia="Calibri" w:hAnsi="Arial" w:cs="Arial"/>
          <w:lang w:val="en-US"/>
        </w:rPr>
        <w:drawing>
          <wp:inline distT="0" distB="0" distL="0" distR="0" wp14:anchorId="2999DD82" wp14:editId="0ED38531">
            <wp:extent cx="666750" cy="352425"/>
            <wp:effectExtent l="0" t="0" r="0" b="9525"/>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C456C2">
        <w:rPr>
          <w:rFonts w:ascii="Arial" w:hAnsi="Arial" w:cs="Arial"/>
        </w:rPr>
        <w:t>При изпълнението на ПП трябва да са спазени поетите ангажименти от страна на кандидата/бенефициента за постигане на целите, резултатите и да е видим и измерим ефектът от изпълнението на ПП. При неизпълнение или несъответствие УО на ПМДР ще редуцира финансирането по ПП и/или ще налага финансови корекции на основание член 4, параграф 8 от Регламент (ЕС) №1303/2013 в съответствие с изискванията на член 33, член 36, параграф 1 и член 63 от Регламент (ЕС, Евратом) 2018/1046 (Финансовия регламент).</w:t>
      </w:r>
    </w:p>
    <w:p w14:paraId="5942AFA7" w14:textId="77777777" w:rsidR="00C456C2" w:rsidRPr="00C456C2" w:rsidRDefault="00C456C2" w:rsidP="004E317C">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C456C2">
        <w:rPr>
          <w:rFonts w:ascii="Arial" w:hAnsi="Arial" w:cs="Arial"/>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14:paraId="6E597F31" w14:textId="77777777" w:rsidR="00C456C2" w:rsidRPr="00C456C2" w:rsidRDefault="00C456C2" w:rsidP="004E317C">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C456C2">
        <w:rPr>
          <w:rFonts w:ascii="Arial" w:hAnsi="Arial" w:cs="Arial"/>
        </w:rPr>
        <w:t>Съгласно чл. 33, параграф 1, букви а), б) и в) на Финансовия регламент:</w:t>
      </w:r>
    </w:p>
    <w:p w14:paraId="7A717FB8" w14:textId="77777777" w:rsidR="00C456C2" w:rsidRPr="00C456C2" w:rsidRDefault="00C456C2" w:rsidP="0074013A">
      <w:pPr>
        <w:pBdr>
          <w:top w:val="single" w:sz="4" w:space="1" w:color="auto"/>
          <w:left w:val="single" w:sz="4" w:space="4" w:color="auto"/>
          <w:bottom w:val="single" w:sz="4" w:space="1" w:color="auto"/>
          <w:right w:val="single" w:sz="4" w:space="4" w:color="auto"/>
        </w:pBdr>
        <w:spacing w:before="120" w:after="120"/>
        <w:ind w:firstLine="284"/>
        <w:jc w:val="both"/>
        <w:rPr>
          <w:rFonts w:ascii="Arial" w:hAnsi="Arial" w:cs="Arial"/>
        </w:rPr>
      </w:pPr>
      <w:r w:rsidRPr="00C456C2">
        <w:rPr>
          <w:rFonts w:ascii="Arial" w:hAnsi="Arial" w:cs="Arial"/>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14:paraId="6F3DBF09" w14:textId="77777777" w:rsidR="00C456C2" w:rsidRPr="00C456C2" w:rsidRDefault="00C456C2" w:rsidP="0074013A">
      <w:pPr>
        <w:pBdr>
          <w:top w:val="single" w:sz="4" w:space="1" w:color="auto"/>
          <w:left w:val="single" w:sz="4" w:space="4" w:color="auto"/>
          <w:bottom w:val="single" w:sz="4" w:space="1" w:color="auto"/>
          <w:right w:val="single" w:sz="4" w:space="4" w:color="auto"/>
        </w:pBdr>
        <w:spacing w:before="120" w:after="120"/>
        <w:ind w:firstLine="284"/>
        <w:jc w:val="both"/>
        <w:rPr>
          <w:rFonts w:ascii="Arial" w:hAnsi="Arial" w:cs="Arial"/>
        </w:rPr>
      </w:pPr>
      <w:r w:rsidRPr="00C456C2">
        <w:rPr>
          <w:rFonts w:ascii="Arial" w:hAnsi="Arial" w:cs="Arial"/>
        </w:rPr>
        <w:t>б) ефикасността се отнася до най-доброто съотношение между използваните ресурси, предприетите дейности и постигането на целите;</w:t>
      </w:r>
    </w:p>
    <w:p w14:paraId="09522394" w14:textId="72951565" w:rsidR="00775300" w:rsidRPr="00905258" w:rsidRDefault="00C456C2" w:rsidP="0074013A">
      <w:pPr>
        <w:pBdr>
          <w:top w:val="single" w:sz="4" w:space="1" w:color="auto"/>
          <w:left w:val="single" w:sz="4" w:space="4" w:color="auto"/>
          <w:bottom w:val="single" w:sz="4" w:space="1" w:color="auto"/>
          <w:right w:val="single" w:sz="4" w:space="4" w:color="auto"/>
        </w:pBdr>
        <w:spacing w:before="120" w:after="120"/>
        <w:ind w:firstLine="284"/>
        <w:jc w:val="both"/>
        <w:rPr>
          <w:rFonts w:ascii="Arial" w:hAnsi="Arial" w:cs="Arial"/>
        </w:rPr>
      </w:pPr>
      <w:r w:rsidRPr="00C456C2">
        <w:rPr>
          <w:rFonts w:ascii="Arial" w:hAnsi="Arial" w:cs="Arial"/>
        </w:rPr>
        <w:t>в) принципът на ефективност е свързан с най-доброто съотношение между използваните ресурси, предприетите дейности и постигането на целите.</w:t>
      </w:r>
    </w:p>
    <w:p w14:paraId="55A5F229"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7" w:name="_Toc490643804"/>
      <w:r w:rsidRPr="00240837">
        <w:rPr>
          <w:rFonts w:ascii="Arial" w:eastAsia="Calibri" w:hAnsi="Arial" w:cs="Arial"/>
          <w:b/>
          <w:bCs/>
          <w:noProof w:val="0"/>
          <w:color w:val="5B9BD5"/>
          <w:lang w:eastAsia="x-none"/>
        </w:rPr>
        <w:t>13.2. Недопустими дейности</w:t>
      </w:r>
      <w:bookmarkEnd w:id="17"/>
    </w:p>
    <w:p w14:paraId="5A47EDAD"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240837">
        <w:rPr>
          <w:rFonts w:ascii="Arial" w:eastAsia="Calibri" w:hAnsi="Arial" w:cs="Arial"/>
          <w:bCs/>
          <w:noProof w:val="0"/>
        </w:rPr>
        <w:t>Дейности, които не допринасят за изпълнение на целите, заложени в т. 6 от настоящата процедура.</w:t>
      </w:r>
    </w:p>
    <w:p w14:paraId="1475FD70" w14:textId="77777777" w:rsidR="00282920" w:rsidRPr="005551BB" w:rsidRDefault="00282920"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5551BB">
        <w:rPr>
          <w:rFonts w:ascii="Arial" w:eastAsia="Calibri" w:hAnsi="Arial" w:cs="Arial"/>
          <w:bCs/>
          <w:noProof w:val="0"/>
        </w:rPr>
        <w:t xml:space="preserve">Не е допустимо подпомагането на проекти, свързани с </w:t>
      </w:r>
      <w:r w:rsidR="005551BB" w:rsidRPr="005551BB">
        <w:rPr>
          <w:rFonts w:ascii="Arial" w:hAnsi="Arial" w:cs="Arial"/>
        </w:rPr>
        <w:t>инвестиции в обекти за аквакултури, които имат връзка с отглеждането на генетично модифицирани организми</w:t>
      </w:r>
      <w:r w:rsidRPr="005551BB">
        <w:rPr>
          <w:rFonts w:ascii="Arial" w:eastAsia="Calibri" w:hAnsi="Arial" w:cs="Arial"/>
          <w:bCs/>
          <w:noProof w:val="0"/>
        </w:rPr>
        <w:t>.</w:t>
      </w:r>
    </w:p>
    <w:p w14:paraId="0D886145" w14:textId="77777777" w:rsidR="005551BB" w:rsidRPr="005551BB" w:rsidRDefault="005551BB"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5551BB">
        <w:rPr>
          <w:rFonts w:ascii="Arial" w:eastAsia="Calibri" w:hAnsi="Arial" w:cs="Arial"/>
          <w:bCs/>
          <w:noProof w:val="0"/>
        </w:rPr>
        <w:t xml:space="preserve">Не е допустимо подпомагането на проекти, свързани </w:t>
      </w:r>
      <w:r w:rsidRPr="005551BB">
        <w:rPr>
          <w:rFonts w:ascii="Arial" w:hAnsi="Arial" w:cs="Arial"/>
        </w:rPr>
        <w:t>с обекти за аквакултури, които имат за цел отглеждането на декоративни риби</w:t>
      </w:r>
      <w:r>
        <w:rPr>
          <w:rFonts w:ascii="Arial" w:hAnsi="Arial" w:cs="Arial"/>
        </w:rPr>
        <w:t>.</w:t>
      </w:r>
    </w:p>
    <w:p w14:paraId="440854A8" w14:textId="77777777" w:rsidR="00703F66" w:rsidRPr="005551BB" w:rsidRDefault="005551BB"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5551BB">
        <w:rPr>
          <w:rFonts w:ascii="Arial" w:hAnsi="Arial" w:cs="Arial"/>
        </w:rPr>
        <w:t>Не са допустими дейности, свързани с инвестиции, които имат за цел отглеждането само на видове със задоволителен пазарен потенциал или не присъстват съгласно независим маркетингов доклад (Приложение № 1) или допълнително представен независим маркетингов доклад с вид, който не е включен в обхвата на Приложение № 1, доказващ добри и устойчиви перспективи за пазарна реализация</w:t>
      </w:r>
      <w:r w:rsidR="007806F6" w:rsidRPr="005551BB">
        <w:rPr>
          <w:rFonts w:ascii="Arial" w:eastAsia="Calibri" w:hAnsi="Arial" w:cs="Arial"/>
          <w:noProof w:val="0"/>
        </w:rPr>
        <w:t>.</w:t>
      </w:r>
    </w:p>
    <w:p w14:paraId="0EA47A8A" w14:textId="77777777" w:rsidR="005551BB" w:rsidRPr="005551BB" w:rsidRDefault="005551BB"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5551BB">
        <w:rPr>
          <w:rFonts w:ascii="Arial" w:hAnsi="Arial" w:cs="Arial"/>
        </w:rPr>
        <w:t>Не са допустими дейности, свързани с аквакултури, в защитени територии, ако компетентният орган (МОСВ) е констатирал въз основа на оценката на въздействието върху околната среда, че операцията би имала значително отрицателно въздействие върху околната среда.</w:t>
      </w:r>
    </w:p>
    <w:p w14:paraId="56FDBAE0"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8" w:name="_Toc490643805"/>
      <w:r w:rsidRPr="00240837">
        <w:rPr>
          <w:rFonts w:ascii="Arial" w:eastAsia="Calibri" w:hAnsi="Arial" w:cs="Arial"/>
          <w:b/>
          <w:bCs/>
          <w:noProof w:val="0"/>
          <w:color w:val="5B9BD5"/>
          <w:lang w:eastAsia="x-none"/>
        </w:rPr>
        <w:lastRenderedPageBreak/>
        <w:t>14. Категории разходи, допустими за финансиране:</w:t>
      </w:r>
      <w:bookmarkEnd w:id="18"/>
    </w:p>
    <w:p w14:paraId="5EF70CCC"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9" w:name="_Toc490643806"/>
      <w:r w:rsidRPr="00240837">
        <w:rPr>
          <w:rFonts w:ascii="Arial" w:eastAsia="Calibri" w:hAnsi="Arial" w:cs="Arial"/>
          <w:b/>
          <w:bCs/>
          <w:noProof w:val="0"/>
          <w:color w:val="5B9BD5"/>
          <w:lang w:eastAsia="x-none"/>
        </w:rPr>
        <w:t>14.1. Допустими разходи</w:t>
      </w:r>
      <w:bookmarkEnd w:id="19"/>
    </w:p>
    <w:p w14:paraId="46B2DDC1"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14.1.</w:t>
      </w:r>
      <w:proofErr w:type="spellStart"/>
      <w:r w:rsidRPr="00240837">
        <w:rPr>
          <w:rFonts w:ascii="Arial" w:eastAsia="Calibri" w:hAnsi="Arial" w:cs="Arial"/>
          <w:b/>
          <w:noProof w:val="0"/>
        </w:rPr>
        <w:t>1</w:t>
      </w:r>
      <w:proofErr w:type="spellEnd"/>
      <w:r w:rsidRPr="00240837">
        <w:rPr>
          <w:rFonts w:ascii="Arial" w:eastAsia="Calibri" w:hAnsi="Arial" w:cs="Arial"/>
          <w:b/>
          <w:noProof w:val="0"/>
        </w:rPr>
        <w:t xml:space="preserve">. Допустимите разходи трябва да са в съответствие с изискванията </w:t>
      </w:r>
      <w:r w:rsidR="00384D76" w:rsidRPr="00240837">
        <w:rPr>
          <w:rFonts w:ascii="Arial" w:eastAsia="Calibri" w:hAnsi="Arial" w:cs="Arial"/>
          <w:b/>
          <w:noProof w:val="0"/>
        </w:rPr>
        <w:t>на</w:t>
      </w:r>
      <w:r w:rsidRPr="00240837">
        <w:rPr>
          <w:rFonts w:ascii="Arial" w:eastAsia="Calibri" w:hAnsi="Arial" w:cs="Arial"/>
          <w:b/>
          <w:noProof w:val="0"/>
        </w:rPr>
        <w:t>:</w:t>
      </w:r>
    </w:p>
    <w:p w14:paraId="56F20150"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1. Регламент (ЕС) № 508/2014 г.</w:t>
      </w:r>
    </w:p>
    <w:p w14:paraId="1D294FD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 xml:space="preserve">2. Регламент (ЕС) № 1303/2013 на Европейския парламент и на Съвета за определяне на </w:t>
      </w:r>
      <w:proofErr w:type="spellStart"/>
      <w:r w:rsidRPr="00240837">
        <w:rPr>
          <w:rFonts w:ascii="Arial" w:eastAsia="Calibri" w:hAnsi="Arial" w:cs="Arial"/>
          <w:noProof w:val="0"/>
        </w:rPr>
        <w:t>общоприложими</w:t>
      </w:r>
      <w:proofErr w:type="spellEnd"/>
      <w:r w:rsidRPr="00240837">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240837">
        <w:rPr>
          <w:rFonts w:ascii="Arial" w:eastAsia="Calibri" w:hAnsi="Arial" w:cs="Arial"/>
          <w:noProof w:val="0"/>
        </w:rPr>
        <w:t>Кохезионния</w:t>
      </w:r>
      <w:proofErr w:type="spellEnd"/>
      <w:r w:rsidRPr="00240837">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240837">
        <w:rPr>
          <w:rFonts w:ascii="Arial" w:eastAsia="Calibri" w:hAnsi="Arial" w:cs="Arial"/>
          <w:noProof w:val="0"/>
        </w:rPr>
        <w:t>Кохезионния</w:t>
      </w:r>
      <w:proofErr w:type="spellEnd"/>
      <w:r w:rsidRPr="00240837">
        <w:rPr>
          <w:rFonts w:ascii="Arial" w:eastAsia="Calibri" w:hAnsi="Arial" w:cs="Arial"/>
          <w:noProof w:val="0"/>
        </w:rPr>
        <w:t xml:space="preserve"> фонд и Европейския фонд за морско дело и рибарство, и за отмяна на Регламент (ЕО) № 108</w:t>
      </w:r>
      <w:r w:rsidR="00384D76" w:rsidRPr="00240837">
        <w:rPr>
          <w:rFonts w:ascii="Arial" w:eastAsia="Calibri" w:hAnsi="Arial" w:cs="Arial"/>
          <w:noProof w:val="0"/>
        </w:rPr>
        <w:t>3/2006 на Съвета (Регламент</w:t>
      </w:r>
      <w:r w:rsidRPr="00240837">
        <w:rPr>
          <w:rFonts w:ascii="Arial" w:eastAsia="Calibri" w:hAnsi="Arial" w:cs="Arial"/>
          <w:noProof w:val="0"/>
        </w:rPr>
        <w:t xml:space="preserve"> № 1303/2013).</w:t>
      </w:r>
    </w:p>
    <w:p w14:paraId="54E9265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3. Регламент (ЕС, </w:t>
      </w:r>
      <w:proofErr w:type="spellStart"/>
      <w:r w:rsidRPr="00240837">
        <w:rPr>
          <w:rFonts w:ascii="Arial" w:eastAsia="Calibri" w:hAnsi="Arial" w:cs="Arial"/>
          <w:noProof w:val="0"/>
        </w:rPr>
        <w:t>Евратом</w:t>
      </w:r>
      <w:proofErr w:type="spellEnd"/>
      <w:r w:rsidRPr="00240837">
        <w:rPr>
          <w:rFonts w:ascii="Arial" w:eastAsia="Calibri" w:hAnsi="Arial" w:cs="Arial"/>
          <w:noProof w:val="0"/>
        </w:rPr>
        <w:t>) 2018/1046.</w:t>
      </w:r>
    </w:p>
    <w:p w14:paraId="0F712177" w14:textId="77777777" w:rsidR="00384D7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 xml:space="preserve">4. </w:t>
      </w:r>
      <w:r w:rsidR="00BE3E1B" w:rsidRPr="00BE3E1B">
        <w:rPr>
          <w:rFonts w:ascii="Arial" w:hAnsi="Arial" w:cs="Arial"/>
        </w:rPr>
        <w:t>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r w:rsidRPr="00240837">
        <w:rPr>
          <w:rFonts w:ascii="Arial" w:eastAsia="Calibri" w:hAnsi="Arial" w:cs="Arial"/>
          <w:noProof w:val="0"/>
        </w:rPr>
        <w:t>.</w:t>
      </w:r>
    </w:p>
    <w:p w14:paraId="021D92BF" w14:textId="2F3075B0"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5</w:t>
      </w:r>
      <w:r w:rsidR="00703F66" w:rsidRPr="00240837">
        <w:rPr>
          <w:rFonts w:ascii="Arial" w:eastAsia="Calibri" w:hAnsi="Arial" w:cs="Arial"/>
          <w:noProof w:val="0"/>
        </w:rPr>
        <w:t xml:space="preserve">. </w:t>
      </w:r>
      <w:r w:rsidR="00CE67DF">
        <w:rPr>
          <w:rFonts w:ascii="Arial" w:eastAsia="Calibri" w:hAnsi="Arial" w:cs="Arial"/>
          <w:noProof w:val="0"/>
        </w:rPr>
        <w:t>Закон</w:t>
      </w:r>
      <w:r w:rsidR="00CE67DF" w:rsidRPr="00CE67DF">
        <w:rPr>
          <w:rFonts w:ascii="Arial" w:eastAsia="Calibri" w:hAnsi="Arial" w:cs="Arial"/>
          <w:noProof w:val="0"/>
        </w:rPr>
        <w:t xml:space="preserve">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Закон</w:t>
      </w:r>
      <w:r w:rsidR="004E317C">
        <w:rPr>
          <w:rFonts w:ascii="Arial" w:eastAsia="Calibri" w:hAnsi="Arial" w:cs="Arial"/>
          <w:noProof w:val="0"/>
        </w:rPr>
        <w:t>а</w:t>
      </w:r>
      <w:r w:rsidR="00CE67DF" w:rsidRPr="00CE67DF">
        <w:rPr>
          <w:rFonts w:ascii="Arial" w:eastAsia="Calibri" w:hAnsi="Arial" w:cs="Arial"/>
          <w:noProof w:val="0"/>
        </w:rPr>
        <w:t xml:space="preserve"> за изменение и допълнение на Закона за управление на средствата от Европейските структурни и инвестиционни фондове (</w:t>
      </w:r>
      <w:proofErr w:type="spellStart"/>
      <w:r w:rsidR="00CE67DF" w:rsidRPr="00CE67DF">
        <w:rPr>
          <w:rFonts w:ascii="Arial" w:eastAsia="Calibri" w:hAnsi="Arial" w:cs="Arial"/>
          <w:noProof w:val="0"/>
        </w:rPr>
        <w:t>Обн</w:t>
      </w:r>
      <w:proofErr w:type="spellEnd"/>
      <w:r w:rsidR="00CE67DF" w:rsidRPr="00CE67DF">
        <w:rPr>
          <w:rFonts w:ascii="Arial" w:eastAsia="Calibri" w:hAnsi="Arial" w:cs="Arial"/>
          <w:noProof w:val="0"/>
        </w:rPr>
        <w:t>. ДВ, бр. 51 от 2022 г.)</w:t>
      </w:r>
      <w:r w:rsidR="00CE67DF">
        <w:rPr>
          <w:rFonts w:ascii="Arial" w:eastAsia="Calibri" w:hAnsi="Arial" w:cs="Arial"/>
          <w:noProof w:val="0"/>
        </w:rPr>
        <w:t>.</w:t>
      </w:r>
    </w:p>
    <w:p w14:paraId="43936BEC"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6. Постановление </w:t>
      </w:r>
      <w:r w:rsidR="00703F66" w:rsidRPr="00240837">
        <w:rPr>
          <w:rFonts w:ascii="Arial" w:eastAsia="Calibri" w:hAnsi="Arial" w:cs="Arial"/>
          <w:noProof w:val="0"/>
        </w:rPr>
        <w:t xml:space="preserve">№ 189 от 28 юли 2016 г. за определяне на национални правила за допустимост на разходите по програмите, </w:t>
      </w:r>
      <w:proofErr w:type="spellStart"/>
      <w:r w:rsidR="00703F66" w:rsidRPr="00240837">
        <w:rPr>
          <w:rFonts w:ascii="Arial" w:eastAsia="Calibri" w:hAnsi="Arial" w:cs="Arial"/>
          <w:noProof w:val="0"/>
        </w:rPr>
        <w:t>съфинансирани</w:t>
      </w:r>
      <w:proofErr w:type="spellEnd"/>
      <w:r w:rsidR="00703F66" w:rsidRPr="00240837">
        <w:rPr>
          <w:rFonts w:ascii="Arial" w:eastAsia="Calibri" w:hAnsi="Arial" w:cs="Arial"/>
          <w:noProof w:val="0"/>
        </w:rPr>
        <w:t xml:space="preserve"> от Европейските структурни и инвестиционни фондове, за програмен период 2014-2020 г. (</w:t>
      </w:r>
      <w:proofErr w:type="spellStart"/>
      <w:r w:rsidR="00703F66" w:rsidRPr="00240837">
        <w:rPr>
          <w:rFonts w:ascii="Arial" w:eastAsia="Calibri" w:hAnsi="Arial" w:cs="Arial"/>
          <w:noProof w:val="0"/>
        </w:rPr>
        <w:t>обн</w:t>
      </w:r>
      <w:proofErr w:type="spellEnd"/>
      <w:r w:rsidR="00703F66" w:rsidRPr="00240837">
        <w:rPr>
          <w:rFonts w:ascii="Arial" w:eastAsia="Calibri" w:hAnsi="Arial" w:cs="Arial"/>
          <w:noProof w:val="0"/>
        </w:rPr>
        <w:t>., ДВ, бр. 61 от 2016 г.) (ПМС № 189/2016).</w:t>
      </w:r>
    </w:p>
    <w:p w14:paraId="09A021F8" w14:textId="77777777" w:rsidR="00384D7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14.1.2. Допустимите разходи следва да са:</w:t>
      </w:r>
    </w:p>
    <w:p w14:paraId="5F43DA6B"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1. И</w:t>
      </w:r>
      <w:r w:rsidR="00703F66" w:rsidRPr="00240837">
        <w:rPr>
          <w:rFonts w:ascii="Arial" w:eastAsia="Calibri" w:hAnsi="Arial" w:cs="Arial"/>
          <w:noProof w:val="0"/>
        </w:rPr>
        <w:t xml:space="preserve">звършени от допустими </w:t>
      </w:r>
      <w:proofErr w:type="spellStart"/>
      <w:r w:rsidR="00703F66" w:rsidRPr="00240837">
        <w:rPr>
          <w:rFonts w:ascii="Arial" w:eastAsia="Calibri" w:hAnsi="Arial" w:cs="Arial"/>
          <w:noProof w:val="0"/>
        </w:rPr>
        <w:t>бенефициери</w:t>
      </w:r>
      <w:proofErr w:type="spellEnd"/>
      <w:r w:rsidR="00703F66" w:rsidRPr="00240837">
        <w:rPr>
          <w:rFonts w:ascii="Arial" w:eastAsia="Calibri" w:hAnsi="Arial" w:cs="Arial"/>
          <w:noProof w:val="0"/>
        </w:rPr>
        <w:t>.</w:t>
      </w:r>
    </w:p>
    <w:p w14:paraId="491F24F8"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2</w:t>
      </w:r>
      <w:r w:rsidR="00703F66" w:rsidRPr="00240837">
        <w:rPr>
          <w:rFonts w:ascii="Arial" w:eastAsia="Calibri" w:hAnsi="Arial" w:cs="Arial"/>
          <w:noProof w:val="0"/>
        </w:rPr>
        <w:t>.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14:paraId="4ADA1FBA"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3</w:t>
      </w:r>
      <w:r w:rsidR="00703F66" w:rsidRPr="00240837">
        <w:rPr>
          <w:rFonts w:ascii="Arial" w:eastAsia="Calibri" w:hAnsi="Arial" w:cs="Arial"/>
          <w:noProof w:val="0"/>
        </w:rPr>
        <w:t xml:space="preserve">. За тях да е налична адекватна </w:t>
      </w:r>
      <w:proofErr w:type="spellStart"/>
      <w:r w:rsidR="00703F66" w:rsidRPr="00240837">
        <w:rPr>
          <w:rFonts w:ascii="Arial" w:eastAsia="Calibri" w:hAnsi="Arial" w:cs="Arial"/>
          <w:noProof w:val="0"/>
        </w:rPr>
        <w:t>одитна</w:t>
      </w:r>
      <w:proofErr w:type="spellEnd"/>
      <w:r w:rsidR="00703F66" w:rsidRPr="00240837">
        <w:rPr>
          <w:rFonts w:ascii="Arial" w:eastAsia="Calibri" w:hAnsi="Arial" w:cs="Arial"/>
          <w:noProof w:val="0"/>
        </w:rPr>
        <w:t xml:space="preserve"> следа, включително да са спазени разпоредбите за наличност на документите по чл. 140 от Регламент (ЕС) № 1303/2013.</w:t>
      </w:r>
    </w:p>
    <w:p w14:paraId="2CFFF00C"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4. О</w:t>
      </w:r>
      <w:r w:rsidR="00703F66" w:rsidRPr="00240837">
        <w:rPr>
          <w:rFonts w:ascii="Arial" w:eastAsia="Calibri" w:hAnsi="Arial" w:cs="Arial"/>
          <w:noProof w:val="0"/>
        </w:rPr>
        <w:t xml:space="preserve">тразени в счетоводната документация на </w:t>
      </w:r>
      <w:proofErr w:type="spellStart"/>
      <w:r w:rsidR="00703F66" w:rsidRPr="00240837">
        <w:rPr>
          <w:rFonts w:ascii="Arial" w:eastAsia="Calibri" w:hAnsi="Arial" w:cs="Arial"/>
          <w:noProof w:val="0"/>
        </w:rPr>
        <w:t>бенефициера</w:t>
      </w:r>
      <w:proofErr w:type="spellEnd"/>
      <w:r w:rsidR="00703F66" w:rsidRPr="00240837">
        <w:rPr>
          <w:rFonts w:ascii="Arial" w:eastAsia="Calibri" w:hAnsi="Arial" w:cs="Arial"/>
          <w:noProof w:val="0"/>
        </w:rPr>
        <w:t xml:space="preserve"> чрез отделни счетоводни аналитични сметки или в отделна счетоводна система;</w:t>
      </w:r>
    </w:p>
    <w:p w14:paraId="71A8CF27"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5. И</w:t>
      </w:r>
      <w:r w:rsidR="00703F66" w:rsidRPr="00240837">
        <w:rPr>
          <w:rFonts w:ascii="Arial" w:eastAsia="Calibri" w:hAnsi="Arial" w:cs="Arial"/>
          <w:noProof w:val="0"/>
        </w:rPr>
        <w:t>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14:paraId="7420005A" w14:textId="77777777"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6</w:t>
      </w:r>
      <w:r w:rsidR="00703F66" w:rsidRPr="00240837">
        <w:rPr>
          <w:rFonts w:ascii="Arial" w:eastAsia="Calibri" w:hAnsi="Arial" w:cs="Arial"/>
          <w:noProof w:val="0"/>
        </w:rPr>
        <w:t>.</w:t>
      </w:r>
      <w:r w:rsidRPr="00240837">
        <w:rPr>
          <w:rFonts w:ascii="Arial" w:eastAsia="Calibri" w:hAnsi="Arial" w:cs="Arial"/>
          <w:noProof w:val="0"/>
        </w:rPr>
        <w:t xml:space="preserve"> </w:t>
      </w:r>
      <w:r w:rsidR="00703F66" w:rsidRPr="00240837">
        <w:rPr>
          <w:rFonts w:ascii="Arial" w:eastAsia="Calibri" w:hAnsi="Arial" w:cs="Arial"/>
          <w:noProof w:val="0"/>
        </w:rPr>
        <w:t>Да не са финансирани със средства от Европейски структурни и инвестиционни фондове (ЕСИФ) или чрез други инструменти на ЕС в съответствие с чл. 65, параграф 11 от Регламент № (ЕС) 1303/2013, както и с други публични средства.</w:t>
      </w:r>
    </w:p>
    <w:p w14:paraId="0ABA8033"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426"/>
        </w:tabs>
        <w:spacing w:before="120" w:after="120" w:line="240" w:lineRule="auto"/>
        <w:jc w:val="both"/>
        <w:rPr>
          <w:rFonts w:ascii="Arial" w:eastAsia="Calibri" w:hAnsi="Arial" w:cs="Arial"/>
          <w:noProof w:val="0"/>
        </w:rPr>
      </w:pPr>
      <w:r w:rsidRPr="00240837">
        <w:rPr>
          <w:rFonts w:ascii="Arial" w:eastAsia="Calibri" w:hAnsi="Arial" w:cs="Arial"/>
          <w:b/>
          <w:noProof w:val="0"/>
        </w:rPr>
        <w:t>14.1.3.</w:t>
      </w:r>
      <w:r w:rsidRPr="00240837">
        <w:rPr>
          <w:rFonts w:ascii="Arial" w:eastAsia="Calibri" w:hAnsi="Arial" w:cs="Arial"/>
          <w:noProof w:val="0"/>
        </w:rPr>
        <w:t xml:space="preserve"> </w:t>
      </w:r>
      <w:r w:rsidRPr="00240837">
        <w:rPr>
          <w:rFonts w:ascii="Arial" w:eastAsia="Calibri" w:hAnsi="Arial" w:cs="Arial"/>
          <w:b/>
          <w:noProof w:val="0"/>
        </w:rPr>
        <w:t>Допустими разходи за финансиране по настоящата процедура:</w:t>
      </w:r>
    </w:p>
    <w:p w14:paraId="2FD4CF9D"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Строително-монтажни работи (СМР).</w:t>
      </w:r>
    </w:p>
    <w:p w14:paraId="122D7E86"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2. Независим строителен надзор, авторски надзор и инвеститорски контрол, разходи за управление и отчитане на проекти </w:t>
      </w:r>
      <w:r w:rsidR="00240837">
        <w:rPr>
          <w:rFonts w:ascii="Arial" w:eastAsia="Calibri" w:hAnsi="Arial" w:cs="Arial"/>
          <w:noProof w:val="0"/>
        </w:rPr>
        <w:t>(</w:t>
      </w:r>
      <w:r w:rsidR="009A7046">
        <w:rPr>
          <w:rFonts w:ascii="Arial" w:eastAsia="Calibri" w:hAnsi="Arial" w:cs="Arial"/>
          <w:i/>
          <w:noProof w:val="0"/>
        </w:rPr>
        <w:t>Посочените разходи не са предварителни</w:t>
      </w:r>
      <w:r w:rsidR="00240837" w:rsidRPr="00240837">
        <w:rPr>
          <w:rFonts w:ascii="Arial" w:eastAsia="Calibri" w:hAnsi="Arial" w:cs="Arial"/>
          <w:i/>
          <w:noProof w:val="0"/>
        </w:rPr>
        <w:t>!</w:t>
      </w:r>
      <w:r w:rsidR="00240837">
        <w:rPr>
          <w:rFonts w:ascii="Arial" w:eastAsia="Calibri" w:hAnsi="Arial" w:cs="Arial"/>
          <w:noProof w:val="0"/>
        </w:rPr>
        <w:t>)</w:t>
      </w:r>
      <w:r w:rsidR="00240837" w:rsidRPr="00240837">
        <w:rPr>
          <w:rFonts w:ascii="Arial" w:eastAsia="Calibri" w:hAnsi="Arial" w:cs="Arial"/>
          <w:noProof w:val="0"/>
        </w:rPr>
        <w:t xml:space="preserve"> </w:t>
      </w:r>
      <w:r w:rsidRPr="00240837">
        <w:rPr>
          <w:rFonts w:ascii="Arial" w:eastAsia="Calibri" w:hAnsi="Arial" w:cs="Arial"/>
          <w:noProof w:val="0"/>
        </w:rPr>
        <w:t>– до 2% от разходите за СМР.</w:t>
      </w:r>
      <w:r w:rsidR="00277C26" w:rsidRPr="00240837">
        <w:rPr>
          <w:rFonts w:ascii="Arial" w:eastAsia="Calibri" w:hAnsi="Arial" w:cs="Arial"/>
          <w:noProof w:val="0"/>
        </w:rPr>
        <w:t xml:space="preserve"> </w:t>
      </w:r>
    </w:p>
    <w:p w14:paraId="765B8EE7"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3. Закупуване на нови машини и оборудване (включително компютърно), съоръжения и други, пряко свързани с предвидената инвестиция, в това число и  разходи, включени в продажната </w:t>
      </w:r>
      <w:r w:rsidRPr="00240837">
        <w:rPr>
          <w:rFonts w:ascii="Arial" w:eastAsia="Calibri" w:hAnsi="Arial" w:cs="Arial"/>
          <w:noProof w:val="0"/>
        </w:rPr>
        <w:lastRenderedPageBreak/>
        <w:t>цена за осъществяване на доставката, инсталиране, изпитване и въвеждане в експлоатация на оборудването (машините), съоръженията, включително придобити чрез финансов лизинг.</w:t>
      </w:r>
    </w:p>
    <w:p w14:paraId="318624E9"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4. </w:t>
      </w:r>
      <w:r w:rsidR="00434E4C" w:rsidRPr="00434E4C">
        <w:rPr>
          <w:rFonts w:ascii="Arial" w:eastAsia="Calibri" w:hAnsi="Arial" w:cs="Arial"/>
          <w:noProof w:val="0"/>
        </w:rPr>
        <w:t xml:space="preserve">Закупуване на </w:t>
      </w:r>
      <w:r w:rsidR="00434E4C" w:rsidRPr="00434E4C">
        <w:rPr>
          <w:rFonts w:ascii="Arial" w:hAnsi="Arial" w:cs="Arial"/>
        </w:rPr>
        <w:t>оборудване за транспорт за жива риба и други водни животни</w:t>
      </w:r>
      <w:r w:rsidRPr="00434E4C">
        <w:rPr>
          <w:rFonts w:ascii="Arial" w:eastAsia="Calibri" w:hAnsi="Arial" w:cs="Arial"/>
          <w:noProof w:val="0"/>
        </w:rPr>
        <w:t>.</w:t>
      </w:r>
    </w:p>
    <w:p w14:paraId="0242D531" w14:textId="77777777" w:rsidR="00844BBB" w:rsidRPr="00434E4C" w:rsidRDefault="00E617B2"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5. </w:t>
      </w:r>
      <w:r w:rsidR="00434E4C" w:rsidRPr="00434E4C">
        <w:rPr>
          <w:rFonts w:ascii="Arial" w:eastAsia="Calibri" w:hAnsi="Arial" w:cs="Arial"/>
          <w:noProof w:val="0"/>
        </w:rPr>
        <w:t xml:space="preserve">Закупуване на </w:t>
      </w:r>
      <w:r w:rsidR="00434E4C" w:rsidRPr="00434E4C">
        <w:rPr>
          <w:rFonts w:ascii="Arial" w:hAnsi="Arial" w:cs="Arial"/>
        </w:rPr>
        <w:t>плавателни съдове, обслужващи производството на аквакултури, които са пряко свързани с изпълнението на проекта, включително придобити чрез финансов лизинг</w:t>
      </w:r>
      <w:r w:rsidR="00844BBB" w:rsidRPr="00434E4C">
        <w:rPr>
          <w:rFonts w:ascii="Arial" w:eastAsia="Calibri" w:hAnsi="Arial" w:cs="Arial"/>
          <w:noProof w:val="0"/>
        </w:rPr>
        <w:t>.</w:t>
      </w:r>
    </w:p>
    <w:p w14:paraId="58F96468"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6. Закупуване </w:t>
      </w:r>
      <w:r w:rsidR="00434E4C" w:rsidRPr="00434E4C">
        <w:rPr>
          <w:rFonts w:ascii="Arial" w:eastAsia="Calibri" w:hAnsi="Arial" w:cs="Arial"/>
          <w:noProof w:val="0"/>
        </w:rPr>
        <w:t>на с</w:t>
      </w:r>
      <w:r w:rsidR="00434E4C" w:rsidRPr="00434E4C">
        <w:rPr>
          <w:rFonts w:ascii="Arial" w:hAnsi="Arial" w:cs="Arial"/>
        </w:rPr>
        <w:t>пециализирани транспортни средства, отговарящи на капацитета и нуждите на стопанството, свързани с производството на риба и други водни животни, включително придобити чрез финансов лизинг. „Специализирани транспортни средства“ са транспортни средства, които задължително трябва да се използват единствено за цялостната производствена програма на стопанството.</w:t>
      </w:r>
    </w:p>
    <w:p w14:paraId="728DDF0B"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7. </w:t>
      </w:r>
      <w:r w:rsidR="00434E4C" w:rsidRPr="00434E4C">
        <w:rPr>
          <w:rFonts w:ascii="Arial" w:hAnsi="Arial" w:cs="Arial"/>
        </w:rPr>
        <w:t>Лабораторно оборудване, свързано с контрола на хидро-химичните показатели на водата и здравословното състояние на водните организми</w:t>
      </w:r>
      <w:r w:rsidRPr="00434E4C">
        <w:rPr>
          <w:rFonts w:ascii="Arial" w:eastAsia="Calibri" w:hAnsi="Arial" w:cs="Arial"/>
          <w:noProof w:val="0"/>
        </w:rPr>
        <w:t>.</w:t>
      </w:r>
    </w:p>
    <w:p w14:paraId="47B2A41A"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8. </w:t>
      </w:r>
      <w:r w:rsidR="00434E4C" w:rsidRPr="00434E4C">
        <w:rPr>
          <w:rFonts w:ascii="Arial" w:hAnsi="Arial" w:cs="Arial"/>
        </w:rPr>
        <w:t>Специализирана складова техника и складови транспортни средства за обслужване на стопанството (електрокари и мотокари, теглителна техника, транспалетни колички и хладилни контейнери), включително придобити чрез финансов лизинг</w:t>
      </w:r>
      <w:r w:rsidRPr="00434E4C">
        <w:rPr>
          <w:rFonts w:ascii="Arial" w:eastAsia="Calibri" w:hAnsi="Arial" w:cs="Arial"/>
          <w:noProof w:val="0"/>
        </w:rPr>
        <w:t>.</w:t>
      </w:r>
    </w:p>
    <w:p w14:paraId="2B4E6412"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9. </w:t>
      </w:r>
      <w:r w:rsidR="00434E4C" w:rsidRPr="00434E4C">
        <w:rPr>
          <w:rFonts w:ascii="Arial" w:hAnsi="Arial" w:cs="Arial"/>
        </w:rPr>
        <w:t>Закупуване на софтуер, включително разходите за доставка, инсталация, тестване и въвеждане в експлоатация (включително придобити чрез финансов лизинг)</w:t>
      </w:r>
      <w:r w:rsidRPr="00434E4C">
        <w:rPr>
          <w:rFonts w:ascii="Arial" w:eastAsia="Calibri" w:hAnsi="Arial" w:cs="Arial"/>
          <w:noProof w:val="0"/>
        </w:rPr>
        <w:t>.</w:t>
      </w:r>
    </w:p>
    <w:p w14:paraId="7961CC38"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10. </w:t>
      </w:r>
      <w:r w:rsidR="00434E4C" w:rsidRPr="00434E4C">
        <w:rPr>
          <w:rFonts w:ascii="Arial" w:hAnsi="Arial" w:cs="Arial"/>
        </w:rPr>
        <w:t>Оборудване във връзка с диверсификация на дейността, в . т. ч. въдици, палатки и др</w:t>
      </w:r>
      <w:r w:rsidRPr="00434E4C">
        <w:rPr>
          <w:rFonts w:ascii="Arial" w:eastAsia="Calibri" w:hAnsi="Arial" w:cs="Arial"/>
          <w:noProof w:val="0"/>
        </w:rPr>
        <w:t>.</w:t>
      </w:r>
    </w:p>
    <w:p w14:paraId="37E47DB3" w14:textId="77777777" w:rsidR="00844BBB" w:rsidRPr="00434E4C" w:rsidRDefault="00844BBB" w:rsidP="00434E4C">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11. </w:t>
      </w:r>
      <w:r w:rsidR="00434E4C" w:rsidRPr="00434E4C">
        <w:rPr>
          <w:rFonts w:ascii="Arial" w:hAnsi="Arial" w:cs="Arial"/>
        </w:rPr>
        <w:t>Обекти за продажба на дребно на единствено на собствената продукция от аквакултури, съгласно разпоредбите на Наредба № 26 от 14.10.2010 г. за специфичните изисквания за директни доставки на малки количества суровини и храни от животински произход</w:t>
      </w:r>
      <w:r w:rsidRPr="00434E4C">
        <w:rPr>
          <w:rFonts w:ascii="Arial" w:eastAsia="Calibri" w:hAnsi="Arial" w:cs="Arial"/>
          <w:noProof w:val="0"/>
        </w:rPr>
        <w:t>.</w:t>
      </w:r>
    </w:p>
    <w:p w14:paraId="53B71185" w14:textId="77777777" w:rsidR="00844BBB" w:rsidRPr="00434E4C"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eastAsia="Calibri" w:hAnsi="Arial" w:cs="Arial"/>
          <w:noProof w:val="0"/>
        </w:rPr>
        <w:t xml:space="preserve">12. </w:t>
      </w:r>
      <w:r w:rsidR="00434E4C" w:rsidRPr="00434E4C">
        <w:rPr>
          <w:rFonts w:ascii="Arial" w:hAnsi="Arial" w:cs="Arial"/>
        </w:rPr>
        <w:t>Инвестиции във възобновяеми енергийни източници (ВЕИ) за получаване на топлинна и/или електроенергия, и/или инвестиции свързани с намаляване на енергийните загуби, необходими и пряко свързани с изпълнението на проекта и отговарящи на капацитета и нуждите на стопанството, включително придобити чрез финансов лизинг</w:t>
      </w:r>
      <w:r w:rsidRPr="00434E4C">
        <w:rPr>
          <w:rFonts w:ascii="Arial" w:eastAsia="Calibri" w:hAnsi="Arial" w:cs="Arial"/>
          <w:noProof w:val="0"/>
        </w:rPr>
        <w:t>.</w:t>
      </w:r>
    </w:p>
    <w:p w14:paraId="3127FED3" w14:textId="77777777" w:rsidR="00434E4C" w:rsidRPr="00434E4C" w:rsidRDefault="00434E4C"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434E4C">
        <w:rPr>
          <w:rFonts w:ascii="Arial" w:eastAsia="Calibri" w:hAnsi="Arial" w:cs="Arial"/>
          <w:noProof w:val="0"/>
        </w:rPr>
        <w:t xml:space="preserve">13. </w:t>
      </w:r>
      <w:r w:rsidRPr="00434E4C">
        <w:rPr>
          <w:rFonts w:ascii="Arial" w:hAnsi="Arial" w:cs="Arial"/>
        </w:rPr>
        <w:t>За съоръжения и/или оборудване за подобряване безопасността и условията на труд.</w:t>
      </w:r>
    </w:p>
    <w:p w14:paraId="6667A085" w14:textId="77777777" w:rsidR="00434E4C" w:rsidRPr="00434E4C" w:rsidRDefault="00434E4C"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434E4C">
        <w:rPr>
          <w:rFonts w:ascii="Arial" w:hAnsi="Arial" w:cs="Arial"/>
        </w:rPr>
        <w:t>14. Въвеждане на системи за контрол на качеството, безопасни условия на труд и опазване на околната среда и водите, включително интегрирани системи – до 1% от общата стойност на допустимите разходи по проекта.</w:t>
      </w:r>
    </w:p>
    <w:p w14:paraId="3085ED2D" w14:textId="77777777" w:rsidR="00434E4C" w:rsidRPr="00434E4C" w:rsidRDefault="00434E4C"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434E4C">
        <w:rPr>
          <w:rFonts w:ascii="Arial" w:hAnsi="Arial" w:cs="Arial"/>
        </w:rPr>
        <w:t>15. За обучение на персонала, зает с производствената дейност, пряко свързана с предвидената инвестиция – до 1% от общите допустими разходи по проекта.</w:t>
      </w:r>
    </w:p>
    <w:p w14:paraId="1CE8AF8A" w14:textId="77777777" w:rsidR="00434E4C" w:rsidRDefault="00434E4C"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434E4C">
        <w:rPr>
          <w:rFonts w:ascii="Arial" w:hAnsi="Arial" w:cs="Arial"/>
        </w:rPr>
        <w:t>16.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14:paraId="13CF45AD" w14:textId="149364BA" w:rsidR="00C30F19" w:rsidRPr="005F5CC7" w:rsidRDefault="00C30F19"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240837">
        <w:rPr>
          <w:rFonts w:ascii="Arial" w:eastAsia="Calibri" w:hAnsi="Arial" w:cs="Arial"/>
          <w:lang w:val="en-US"/>
        </w:rPr>
        <w:drawing>
          <wp:inline distT="0" distB="0" distL="0" distR="0" wp14:anchorId="0DE606BB" wp14:editId="4C9CDA85">
            <wp:extent cx="664210" cy="353695"/>
            <wp:effectExtent l="0" t="0" r="2540" b="8255"/>
            <wp:docPr id="2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C30F19">
        <w:rPr>
          <w:rFonts w:ascii="Arial" w:hAnsi="Arial" w:cs="Arial"/>
        </w:rPr>
        <w:t>Разходът е допустим при наличие на приложена ясна обосновка, доказваща необходимостта му в конкретния проект. Разходът е допустим единствено като съпътстващ</w:t>
      </w:r>
      <w:r w:rsidR="005F5CC7">
        <w:rPr>
          <w:rFonts w:ascii="Arial" w:hAnsi="Arial" w:cs="Arial"/>
        </w:rPr>
        <w:t xml:space="preserve"> разход на разходите в 14.1.3. от т. 1 до т.15 и т.17.</w:t>
      </w:r>
    </w:p>
    <w:p w14:paraId="25A312F5" w14:textId="77777777" w:rsidR="00434E4C" w:rsidRPr="00434E4C" w:rsidRDefault="00434E4C"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434E4C">
        <w:rPr>
          <w:rFonts w:ascii="Arial" w:hAnsi="Arial" w:cs="Arial"/>
        </w:rPr>
        <w:t>17. Изграждане/монтаж на съоръжения и оборудване, свързани с намаляване отрицателното въздействие върху околната среда и/или ефективно използване на естествените ресурси в обектите за аквакултури (вкл. въвеждане на повторно използване на водата в проточни рибовъдни стопанства - оборотно водоснабдяване). При въвеждане на оборотно водоснабдяване в обектите за аквакултури, следва делът на повторно използваната вода да не е по-висок от  70% от разрешените  за използване водни количества (с документ No 8 от т. 24 на настоящите условия).</w:t>
      </w:r>
    </w:p>
    <w:p w14:paraId="7C1B01F7" w14:textId="77777777"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lastRenderedPageBreak/>
        <w:drawing>
          <wp:inline distT="0" distB="0" distL="0" distR="0" wp14:anchorId="62C8401D" wp14:editId="37509571">
            <wp:extent cx="664210" cy="353695"/>
            <wp:effectExtent l="0" t="0" r="254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Специализираните транспортни средства следва да отговарят на нуждите и капацитета на предприятието, да са свързани с подобряване на производството и да са включени във Формуляра за кандидатстване (ФК) на кандидата. За същите следва да бъде предоставена подробна обосновка (планирани брой дни заетост и часове) към ФК, с която да се докаже необходимостта от конкретните избрани транспортни средства.</w:t>
      </w:r>
    </w:p>
    <w:p w14:paraId="33274D14" w14:textId="77777777"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Подпомагане се предоставя за транспортни средства, за които се докаже заетост в предприятието минимум 60% от работните дни годишно. </w:t>
      </w:r>
      <w:proofErr w:type="spellStart"/>
      <w:r w:rsidRPr="00240837">
        <w:rPr>
          <w:rFonts w:ascii="Arial" w:eastAsia="Calibri" w:hAnsi="Arial" w:cs="Arial"/>
          <w:noProof w:val="0"/>
        </w:rPr>
        <w:t>Товароносимостта</w:t>
      </w:r>
      <w:proofErr w:type="spellEnd"/>
      <w:r w:rsidRPr="00240837">
        <w:rPr>
          <w:rFonts w:ascii="Arial" w:eastAsia="Calibri" w:hAnsi="Arial" w:cs="Arial"/>
          <w:noProof w:val="0"/>
        </w:rPr>
        <w:t xml:space="preserve"> на специализираното транспортно средство, следва да бъде релевантна на средногодишния производствен капацитет.</w:t>
      </w:r>
    </w:p>
    <w:p w14:paraId="05C4C4EC" w14:textId="77777777"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дейността на предприятието извън рамките на същото е допустимо за подпомагане само на един брой специализирано транспортно средство за обслужването му.</w:t>
      </w:r>
    </w:p>
    <w:p w14:paraId="68C33E3D"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14.1.4. Допустими за финансиране са разходи, извършени от кандидата преди подаването на формуляра за кандидатстване по програмата, но не по-рано от 01.</w:t>
      </w:r>
      <w:proofErr w:type="spellStart"/>
      <w:r w:rsidRPr="00240837">
        <w:rPr>
          <w:rFonts w:ascii="Arial" w:eastAsia="Calibri" w:hAnsi="Arial" w:cs="Arial"/>
          <w:b/>
          <w:noProof w:val="0"/>
        </w:rPr>
        <w:t>01</w:t>
      </w:r>
      <w:proofErr w:type="spellEnd"/>
      <w:r w:rsidRPr="00240837">
        <w:rPr>
          <w:rFonts w:ascii="Arial" w:eastAsia="Calibri" w:hAnsi="Arial" w:cs="Arial"/>
          <w:b/>
          <w:noProof w:val="0"/>
        </w:rPr>
        <w:t>.2014 г., в съответствие с чл. 39 от ПМС № 189/2016 г. за програмен период 2014-2020 г. за:</w:t>
      </w:r>
    </w:p>
    <w:p w14:paraId="2537A651"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1. Закупуване на </w:t>
      </w:r>
      <w:proofErr w:type="spellStart"/>
      <w:r w:rsidRPr="00240837">
        <w:rPr>
          <w:rFonts w:ascii="Arial" w:eastAsia="Calibri" w:hAnsi="Arial" w:cs="Arial"/>
          <w:noProof w:val="0"/>
        </w:rPr>
        <w:t>ноу-хау</w:t>
      </w:r>
      <w:proofErr w:type="spellEnd"/>
      <w:r w:rsidRPr="00240837">
        <w:rPr>
          <w:rFonts w:ascii="Arial" w:eastAsia="Calibri" w:hAnsi="Arial" w:cs="Arial"/>
          <w:noProof w:val="0"/>
        </w:rPr>
        <w:t>, патентни права и лицензи, необходими за изготвяне и/или изпълнение на проекта.</w:t>
      </w:r>
    </w:p>
    <w:p w14:paraId="62F44A70"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Разходи за подготовка на проекта, изготвяне на технически и/или технологичен проект, инженерни проучвания, оценки и анализи, които имат пряка връзка с изпълнението на проекта. Технологичният проект следва да е изготвен от специалист с образование, съответстващо на спецификата на технологията.</w:t>
      </w:r>
    </w:p>
    <w:p w14:paraId="50D8A2CC"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Закупуване на земя, която има пряка връзка с изпълнението на проекта и е в размер до 10 на сто от общите допустими разходи по проекта, в съответствие с чл. 19 от ПМС № 189 от 2016 г.</w:t>
      </w:r>
    </w:p>
    <w:p w14:paraId="21EA4C78" w14:textId="77777777" w:rsidR="006F258E" w:rsidRPr="00240837" w:rsidRDefault="00272665"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2981E206" wp14:editId="76C8CF13">
            <wp:extent cx="664210" cy="353695"/>
            <wp:effectExtent l="0" t="0" r="254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6F258E" w:rsidRPr="00240837">
        <w:rPr>
          <w:rFonts w:ascii="Arial" w:eastAsia="Calibri" w:hAnsi="Arial" w:cs="Arial"/>
          <w:noProof w:val="0"/>
        </w:rPr>
        <w:t xml:space="preserve">Разходите по </w:t>
      </w:r>
      <w:proofErr w:type="spellStart"/>
      <w:r w:rsidR="006F258E" w:rsidRPr="00240837">
        <w:rPr>
          <w:rFonts w:ascii="Arial" w:eastAsia="Calibri" w:hAnsi="Arial" w:cs="Arial"/>
          <w:noProof w:val="0"/>
        </w:rPr>
        <w:t>подт</w:t>
      </w:r>
      <w:proofErr w:type="spellEnd"/>
      <w:r w:rsidR="006F258E" w:rsidRPr="00240837">
        <w:rPr>
          <w:rFonts w:ascii="Arial" w:eastAsia="Calibri" w:hAnsi="Arial" w:cs="Arial"/>
          <w:noProof w:val="0"/>
        </w:rPr>
        <w:t>.2 на т. 14.1.3</w:t>
      </w:r>
      <w:r w:rsidRPr="00240837">
        <w:rPr>
          <w:rFonts w:ascii="Arial" w:eastAsia="Calibri" w:hAnsi="Arial" w:cs="Arial"/>
          <w:noProof w:val="0"/>
        </w:rPr>
        <w:t xml:space="preserve"> и </w:t>
      </w:r>
      <w:proofErr w:type="spellStart"/>
      <w:r w:rsidRPr="00240837">
        <w:rPr>
          <w:rFonts w:ascii="Arial" w:eastAsia="Calibri" w:hAnsi="Arial" w:cs="Arial"/>
          <w:noProof w:val="0"/>
        </w:rPr>
        <w:t>подт</w:t>
      </w:r>
      <w:proofErr w:type="spellEnd"/>
      <w:r w:rsidRPr="00240837">
        <w:rPr>
          <w:rFonts w:ascii="Arial" w:eastAsia="Calibri" w:hAnsi="Arial" w:cs="Arial"/>
          <w:noProof w:val="0"/>
        </w:rPr>
        <w:t>. 1</w:t>
      </w:r>
      <w:r w:rsidR="006F258E" w:rsidRPr="00240837">
        <w:rPr>
          <w:rFonts w:ascii="Arial" w:eastAsia="Calibri" w:hAnsi="Arial" w:cs="Arial"/>
          <w:noProof w:val="0"/>
        </w:rPr>
        <w:t xml:space="preserve"> и </w:t>
      </w:r>
      <w:r w:rsidRPr="00240837">
        <w:rPr>
          <w:rFonts w:ascii="Arial" w:eastAsia="Calibri" w:hAnsi="Arial" w:cs="Arial"/>
          <w:noProof w:val="0"/>
        </w:rPr>
        <w:t xml:space="preserve">2 на </w:t>
      </w:r>
      <w:r w:rsidR="006F258E" w:rsidRPr="00240837">
        <w:rPr>
          <w:rFonts w:ascii="Arial" w:eastAsia="Calibri" w:hAnsi="Arial" w:cs="Arial"/>
          <w:noProof w:val="0"/>
        </w:rPr>
        <w:t>т. 14.1.4 следва да бъдат общо до 5 на сто от общата стойност на допустимите разходи по проекта в съответствие с чл. 39 от ПМС № 189/2016 г.</w:t>
      </w:r>
    </w:p>
    <w:p w14:paraId="348461B3"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За всички предварителни разходи по т. 14.1.4, </w:t>
      </w:r>
      <w:proofErr w:type="spellStart"/>
      <w:r w:rsidRPr="00240837">
        <w:rPr>
          <w:rFonts w:ascii="Arial" w:eastAsia="Calibri" w:hAnsi="Arial" w:cs="Arial"/>
          <w:noProof w:val="0"/>
        </w:rPr>
        <w:t>подт</w:t>
      </w:r>
      <w:proofErr w:type="spellEnd"/>
      <w:r w:rsidRPr="00240837">
        <w:rPr>
          <w:rFonts w:ascii="Arial" w:eastAsia="Calibri" w:hAnsi="Arial" w:cs="Arial"/>
          <w:noProof w:val="0"/>
        </w:rPr>
        <w:t>. 2, кандидатът прилага към Формуляра за кандидатстване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w:t>
      </w:r>
    </w:p>
    <w:p w14:paraId="55A4DC27"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Офертите трябва да съдържат минимум името на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Цената трябва да бъде определена в лева или евро с и без ДДС. </w:t>
      </w:r>
      <w:proofErr w:type="spellStart"/>
      <w:r w:rsidRPr="00240837">
        <w:rPr>
          <w:rFonts w:ascii="Arial" w:eastAsia="Calibri" w:hAnsi="Arial" w:cs="Arial"/>
          <w:noProof w:val="0"/>
        </w:rPr>
        <w:t>Оферентите</w:t>
      </w:r>
      <w:proofErr w:type="spellEnd"/>
      <w:r w:rsidRPr="00240837">
        <w:rPr>
          <w:rFonts w:ascii="Arial" w:eastAsia="Calibri" w:hAnsi="Arial" w:cs="Arial"/>
          <w:noProof w:val="0"/>
        </w:rPr>
        <w:t xml:space="preserve">, трябва да са вписани в Търговския регистър към Агенцията по вписванията или в Регистър БУЛСТАТ, в случаите, в които е приложимо, а </w:t>
      </w:r>
      <w:proofErr w:type="spellStart"/>
      <w:r w:rsidRPr="00240837">
        <w:rPr>
          <w:rFonts w:ascii="Arial" w:eastAsia="Calibri" w:hAnsi="Arial" w:cs="Arial"/>
          <w:noProof w:val="0"/>
        </w:rPr>
        <w:t>оферентите</w:t>
      </w:r>
      <w:proofErr w:type="spellEnd"/>
      <w:r w:rsidRPr="00240837">
        <w:rPr>
          <w:rFonts w:ascii="Arial" w:eastAsia="Calibri" w:hAnsi="Arial" w:cs="Arial"/>
          <w:noProof w:val="0"/>
        </w:rPr>
        <w:t xml:space="preserve"> - чуждестранни лица, трябва да представят документ за регистрация съгласно националното си законодателство.</w:t>
      </w:r>
    </w:p>
    <w:p w14:paraId="309EB2FD" w14:textId="77777777"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proofErr w:type="spellStart"/>
      <w:r w:rsidRPr="00240837">
        <w:rPr>
          <w:rFonts w:ascii="Arial" w:eastAsia="Calibri" w:hAnsi="Arial" w:cs="Arial"/>
          <w:noProof w:val="0"/>
        </w:rPr>
        <w:t>Оферентите</w:t>
      </w:r>
      <w:proofErr w:type="spellEnd"/>
      <w:r w:rsidRPr="00240837">
        <w:rPr>
          <w:rFonts w:ascii="Arial" w:eastAsia="Calibri" w:hAnsi="Arial" w:cs="Arial"/>
          <w:noProof w:val="0"/>
        </w:rPr>
        <w:t xml:space="preserve"> трябва да отговарят на следните две кумулативни условия:</w:t>
      </w:r>
    </w:p>
    <w:p w14:paraId="53456030" w14:textId="0DD7F605" w:rsidR="006F258E" w:rsidRPr="00240837" w:rsidRDefault="006F258E" w:rsidP="007F106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предметът на дейност на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да е идентичен или сходен с посочената в офертата доставка, услуга или строителство (за което е приложимо). Това изискване се доказва от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със списък на договорите с предмет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w:t>
      </w:r>
      <w:r w:rsidR="0074013A">
        <w:rPr>
          <w:rFonts w:ascii="Arial" w:eastAsia="Calibri" w:hAnsi="Arial" w:cs="Arial"/>
          <w:noProof w:val="0"/>
        </w:rPr>
        <w:t>-</w:t>
      </w:r>
      <w:proofErr w:type="spellStart"/>
      <w:r w:rsidRPr="00240837">
        <w:rPr>
          <w:rFonts w:ascii="Arial" w:eastAsia="Calibri" w:hAnsi="Arial" w:cs="Arial"/>
          <w:noProof w:val="0"/>
        </w:rPr>
        <w:t>ите</w:t>
      </w:r>
      <w:proofErr w:type="spellEnd"/>
      <w:r w:rsidRPr="00240837">
        <w:rPr>
          <w:rFonts w:ascii="Arial" w:eastAsia="Calibri" w:hAnsi="Arial" w:cs="Arial"/>
          <w:noProof w:val="0"/>
        </w:rPr>
        <w:t xml:space="preserve">. Списъкът следва да е подписан от лицето, представляващо по закон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w:t>
      </w:r>
      <w:r w:rsidRPr="00444BBD">
        <w:rPr>
          <w:rFonts w:ascii="Arial" w:eastAsia="Calibri" w:hAnsi="Arial" w:cs="Arial"/>
          <w:noProof w:val="0"/>
        </w:rPr>
        <w:t>и да е придружен с препоръки/референции за добро изпълнение</w:t>
      </w:r>
      <w:r w:rsidRPr="00240837">
        <w:rPr>
          <w:rFonts w:ascii="Arial" w:eastAsia="Calibri" w:hAnsi="Arial" w:cs="Arial"/>
          <w:noProof w:val="0"/>
        </w:rPr>
        <w:t>;</w:t>
      </w:r>
    </w:p>
    <w:p w14:paraId="2787E7D5" w14:textId="77777777" w:rsidR="006F258E" w:rsidRPr="00240837" w:rsidRDefault="006F258E" w:rsidP="007F106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 xml:space="preserve">- годишният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w:t>
      </w:r>
      <w:proofErr w:type="spellStart"/>
      <w:r w:rsidRPr="00240837">
        <w:rPr>
          <w:rFonts w:ascii="Arial" w:eastAsia="Calibri" w:hAnsi="Arial" w:cs="Arial"/>
          <w:noProof w:val="0"/>
        </w:rPr>
        <w:t>оферентът</w:t>
      </w:r>
      <w:proofErr w:type="spellEnd"/>
      <w:r w:rsidRPr="00240837">
        <w:rPr>
          <w:rFonts w:ascii="Arial" w:eastAsia="Calibri" w:hAnsi="Arial" w:cs="Arial"/>
          <w:noProof w:val="0"/>
        </w:rPr>
        <w:t xml:space="preserve"> е учреден или започнал дейността си, да е равен или по-голям от стойността на поръчката или на съответната обособена позиция, в случай че процедурата е с обособени позиции. Изискването за специфичен оборот се доказва от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със справка-декларация, подписана от счетоводителя и лицето представляващо по закон </w:t>
      </w:r>
      <w:proofErr w:type="spellStart"/>
      <w:r w:rsidRPr="00240837">
        <w:rPr>
          <w:rFonts w:ascii="Arial" w:eastAsia="Calibri" w:hAnsi="Arial" w:cs="Arial"/>
          <w:noProof w:val="0"/>
        </w:rPr>
        <w:t>оферента</w:t>
      </w:r>
      <w:proofErr w:type="spellEnd"/>
      <w:r w:rsidRPr="00240837">
        <w:rPr>
          <w:rFonts w:ascii="Arial" w:eastAsia="Calibri" w:hAnsi="Arial" w:cs="Arial"/>
          <w:noProof w:val="0"/>
        </w:rPr>
        <w:t xml:space="preserve">. Справката трябва да е придружена от Отчет за приходите и разходите за последните три приключили финансови години, в зависимост от датата на която </w:t>
      </w:r>
      <w:proofErr w:type="spellStart"/>
      <w:r w:rsidRPr="00240837">
        <w:rPr>
          <w:rFonts w:ascii="Arial" w:eastAsia="Calibri" w:hAnsi="Arial" w:cs="Arial"/>
          <w:noProof w:val="0"/>
        </w:rPr>
        <w:t>оферентът</w:t>
      </w:r>
      <w:proofErr w:type="spellEnd"/>
      <w:r w:rsidRPr="00240837">
        <w:rPr>
          <w:rFonts w:ascii="Arial" w:eastAsia="Calibri" w:hAnsi="Arial" w:cs="Arial"/>
          <w:noProof w:val="0"/>
        </w:rPr>
        <w:t xml:space="preserve"> е учреден или е започнал дейността си. Ако отчетите за приходите и разходите са публично обявени, се извършва справка в съответния регистър.</w:t>
      </w:r>
    </w:p>
    <w:p w14:paraId="23D59A6A" w14:textId="77777777" w:rsidR="00247482" w:rsidRPr="00240837" w:rsidRDefault="00247482"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lang w:val="en-US"/>
        </w:rPr>
        <w:drawing>
          <wp:inline distT="0" distB="0" distL="0" distR="0" wp14:anchorId="10BD165F" wp14:editId="411007C3">
            <wp:extent cx="664210" cy="353695"/>
            <wp:effectExtent l="0" t="0" r="254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b/>
          <w:noProof w:val="0"/>
        </w:rPr>
        <w:t>Разходи, станали допустими в резултат на изменение в програмата, са допустими от датата на влизане в сила на решението на Комисията за изменение на програмата, съгласно чл. 96, параграф 11 от Регламент (ЕС) № 1303/2013.</w:t>
      </w:r>
    </w:p>
    <w:p w14:paraId="5491ABA6" w14:textId="77777777" w:rsidR="00844BBB" w:rsidRPr="00240837" w:rsidRDefault="00247482"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F06A819" wp14:editId="5D6B7BE8">
            <wp:extent cx="664210" cy="353695"/>
            <wp:effectExtent l="0" t="0" r="254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844BBB" w:rsidRPr="00240837">
        <w:rPr>
          <w:rFonts w:ascii="Arial" w:eastAsia="Calibri" w:hAnsi="Arial" w:cs="Arial"/>
          <w:noProof w:val="0"/>
        </w:rPr>
        <w:t xml:space="preserve">Дълготрайните материални и нематериални активи, придобити със средства по проекта, следва да бъдат използвани единствено за целите на проекта, да бъдат </w:t>
      </w:r>
      <w:proofErr w:type="spellStart"/>
      <w:r w:rsidR="00844BBB" w:rsidRPr="00240837">
        <w:rPr>
          <w:rFonts w:ascii="Arial" w:eastAsia="Calibri" w:hAnsi="Arial" w:cs="Arial"/>
          <w:noProof w:val="0"/>
        </w:rPr>
        <w:t>амортизируеми</w:t>
      </w:r>
      <w:proofErr w:type="spellEnd"/>
      <w:r w:rsidR="00844BBB" w:rsidRPr="00240837">
        <w:rPr>
          <w:rFonts w:ascii="Arial" w:eastAsia="Calibri" w:hAnsi="Arial" w:cs="Arial"/>
          <w:noProof w:val="0"/>
        </w:rPr>
        <w:t>, да бъдат закупени при пазарни условия от лица, несвързани с купувача, и да бъдат вк</w:t>
      </w:r>
      <w:r w:rsidRPr="00240837">
        <w:rPr>
          <w:rFonts w:ascii="Arial" w:eastAsia="Calibri" w:hAnsi="Arial" w:cs="Arial"/>
          <w:noProof w:val="0"/>
        </w:rPr>
        <w:t xml:space="preserve">лючени в активите на </w:t>
      </w:r>
      <w:proofErr w:type="spellStart"/>
      <w:r w:rsidRPr="00240837">
        <w:rPr>
          <w:rFonts w:ascii="Arial" w:eastAsia="Calibri" w:hAnsi="Arial" w:cs="Arial"/>
          <w:noProof w:val="0"/>
        </w:rPr>
        <w:t>бенефициер</w:t>
      </w:r>
      <w:r w:rsidR="00844BBB" w:rsidRPr="00240837">
        <w:rPr>
          <w:rFonts w:ascii="Arial" w:eastAsia="Calibri" w:hAnsi="Arial" w:cs="Arial"/>
          <w:noProof w:val="0"/>
        </w:rPr>
        <w:t>а</w:t>
      </w:r>
      <w:proofErr w:type="spellEnd"/>
      <w:r w:rsidR="00844BBB" w:rsidRPr="00240837">
        <w:rPr>
          <w:rFonts w:ascii="Arial" w:eastAsia="Calibri" w:hAnsi="Arial" w:cs="Arial"/>
          <w:noProof w:val="0"/>
        </w:rPr>
        <w:t>/партньора, както и да останат свързани с проекта, за който е предоставена помощта, за срок от пет години след извършването на последното плащане в</w:t>
      </w:r>
      <w:r w:rsidRPr="00240837">
        <w:rPr>
          <w:rFonts w:ascii="Arial" w:eastAsia="Calibri" w:hAnsi="Arial" w:cs="Arial"/>
          <w:noProof w:val="0"/>
        </w:rPr>
        <w:t xml:space="preserve"> полза на съответния </w:t>
      </w:r>
      <w:proofErr w:type="spellStart"/>
      <w:r w:rsidRPr="00240837">
        <w:rPr>
          <w:rFonts w:ascii="Arial" w:eastAsia="Calibri" w:hAnsi="Arial" w:cs="Arial"/>
          <w:noProof w:val="0"/>
        </w:rPr>
        <w:t>бенефициер</w:t>
      </w:r>
      <w:proofErr w:type="spellEnd"/>
      <w:r w:rsidR="00844BBB" w:rsidRPr="00240837">
        <w:rPr>
          <w:rFonts w:ascii="Arial" w:eastAsia="Calibri" w:hAnsi="Arial" w:cs="Arial"/>
          <w:noProof w:val="0"/>
        </w:rPr>
        <w:t>.</w:t>
      </w:r>
    </w:p>
    <w:p w14:paraId="7372E2A8" w14:textId="77777777" w:rsidR="00844BBB" w:rsidRPr="00240837" w:rsidRDefault="007F1063"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 внедряването на иновативни</w:t>
      </w:r>
      <w:r w:rsidR="00844BBB" w:rsidRPr="00240837">
        <w:rPr>
          <w:rFonts w:ascii="Arial" w:eastAsia="Calibri" w:hAnsi="Arial" w:cs="Arial"/>
          <w:noProof w:val="0"/>
        </w:rPr>
        <w:t xml:space="preserve"> продукти (стоки или услуги) или процеси не трябва да се нарушават чужди права върху интелектуална собственост.</w:t>
      </w:r>
    </w:p>
    <w:p w14:paraId="196E41B1"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Придобитите активи следва да са нови (неупотребявани) и да са заведени за първи път от получателя на помощта.</w:t>
      </w:r>
    </w:p>
    <w:p w14:paraId="35DAE41D"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7F7D4F4A" wp14:editId="0557CC30">
            <wp:extent cx="664210" cy="353695"/>
            <wp:effectExtent l="0" t="0" r="254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Придобитите в резултат от финансирането по настоящата процедура активи (СМР/инфраструктура/оборудване) не могат да бъдат отдавани под наем за срок от пет години след извършването на последното плащане в пол</w:t>
      </w:r>
      <w:r w:rsidR="001D7102" w:rsidRPr="00240837">
        <w:rPr>
          <w:rFonts w:ascii="Arial" w:eastAsia="Calibri" w:hAnsi="Arial" w:cs="Arial"/>
          <w:noProof w:val="0"/>
        </w:rPr>
        <w:t xml:space="preserve">за на съответния </w:t>
      </w:r>
      <w:proofErr w:type="spellStart"/>
      <w:r w:rsidR="001D7102" w:rsidRPr="00240837">
        <w:rPr>
          <w:rFonts w:ascii="Arial" w:eastAsia="Calibri" w:hAnsi="Arial" w:cs="Arial"/>
          <w:noProof w:val="0"/>
        </w:rPr>
        <w:t>бенефициер</w:t>
      </w:r>
      <w:proofErr w:type="spellEnd"/>
      <w:r w:rsidRPr="00240837">
        <w:rPr>
          <w:rFonts w:ascii="Arial" w:eastAsia="Calibri" w:hAnsi="Arial" w:cs="Arial"/>
          <w:noProof w:val="0"/>
        </w:rPr>
        <w:t>.</w:t>
      </w:r>
    </w:p>
    <w:p w14:paraId="296E0AF2" w14:textId="77777777"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Всички разходи следва да бъдат надлежно обосновани. УО на ПМДР няма да финансира разходи, за които не е представена подробна обосновка.</w:t>
      </w:r>
    </w:p>
    <w:p w14:paraId="7DA6BAA8" w14:textId="77777777" w:rsidR="00703F66" w:rsidRDefault="00844BBB"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Допустимо е и придобиването на посочените активи чрез договор за краткосрочен финансов лизинг, в който се съдържа задължението </w:t>
      </w:r>
      <w:proofErr w:type="spellStart"/>
      <w:r w:rsidRPr="00240837">
        <w:rPr>
          <w:rFonts w:ascii="Arial" w:eastAsia="Calibri" w:hAnsi="Arial" w:cs="Arial"/>
          <w:noProof w:val="0"/>
        </w:rPr>
        <w:t>бенефициерът</w:t>
      </w:r>
      <w:proofErr w:type="spellEnd"/>
      <w:r w:rsidRPr="00240837">
        <w:rPr>
          <w:rFonts w:ascii="Arial" w:eastAsia="Calibri" w:hAnsi="Arial" w:cs="Arial"/>
          <w:noProof w:val="0"/>
        </w:rPr>
        <w:t xml:space="preserve">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3 от ПМС № 189 от 2016 г. </w:t>
      </w:r>
      <w:proofErr w:type="spellStart"/>
      <w:r w:rsidRPr="00240837">
        <w:rPr>
          <w:rFonts w:ascii="Arial" w:eastAsia="Calibri" w:hAnsi="Arial" w:cs="Arial"/>
          <w:noProof w:val="0"/>
        </w:rPr>
        <w:t>Бенефициерът</w:t>
      </w:r>
      <w:proofErr w:type="spellEnd"/>
      <w:r w:rsidRPr="00240837">
        <w:rPr>
          <w:rFonts w:ascii="Arial" w:eastAsia="Calibri" w:hAnsi="Arial" w:cs="Arial"/>
          <w:noProof w:val="0"/>
        </w:rPr>
        <w:t xml:space="preserve"> може да придобие собствеността върху даден актив или чрез договор за финансов лизинг или чрез договор за покупка.</w:t>
      </w:r>
    </w:p>
    <w:p w14:paraId="0053A995" w14:textId="098FA76C" w:rsidR="008626DE" w:rsidRPr="00240837" w:rsidRDefault="008626DE"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440FC1F" wp14:editId="1C14EAF6">
            <wp:extent cx="664210" cy="353695"/>
            <wp:effectExtent l="0" t="0" r="2540" b="8255"/>
            <wp:docPr id="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8626DE">
        <w:rPr>
          <w:rFonts w:ascii="Arial" w:hAnsi="Arial" w:cs="Arial"/>
        </w:rPr>
        <w:t>Технологичният проект следва да бъде съобразен с изискванията на Наредба № 18 от 4 ноември 2016 г. за съдържанието на технологичното описание и технологичната схема на производство на аквакултури и да бъде изготвен от специалист с образователна степен „бакалавър“ или по-висока научна степен (звание) по някоя от следните специалности: рибно стопанство, рибовъдство, аквакултури, ихтиология или друга еквивал</w:t>
      </w:r>
      <w:r w:rsidR="00FA28C9">
        <w:rPr>
          <w:rFonts w:ascii="Arial" w:hAnsi="Arial" w:cs="Arial"/>
        </w:rPr>
        <w:t>ентна на изброените, или заемащ</w:t>
      </w:r>
      <w:r w:rsidRPr="008626DE">
        <w:rPr>
          <w:rFonts w:ascii="Arial" w:hAnsi="Arial" w:cs="Arial"/>
        </w:rPr>
        <w:t xml:space="preserve"> академична длъжност в изброените области. Когато спецификата на технологията налага включването и на експерти от други области, същите се включват като съавтори на проекта. Към Формуляра за кандидатстване се прилагат документи, удостоверяващи наличието на съответното образование (диплом).</w:t>
      </w:r>
    </w:p>
    <w:p w14:paraId="249D77FF"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lastRenderedPageBreak/>
        <w:drawing>
          <wp:inline distT="0" distB="0" distL="0" distR="0" wp14:anchorId="69868D99" wp14:editId="69F30331">
            <wp:extent cx="666750" cy="352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 xml:space="preserve">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w:t>
      </w:r>
      <w:proofErr w:type="spellStart"/>
      <w:r w:rsidRPr="00240837">
        <w:rPr>
          <w:rFonts w:ascii="Arial" w:eastAsia="Calibri" w:hAnsi="Arial" w:cs="Arial"/>
          <w:noProof w:val="0"/>
        </w:rPr>
        <w:t>оферентите</w:t>
      </w:r>
      <w:proofErr w:type="spellEnd"/>
      <w:r w:rsidRPr="00240837">
        <w:rPr>
          <w:rFonts w:ascii="Arial" w:eastAsia="Calibri" w:hAnsi="Arial" w:cs="Arial"/>
          <w:noProof w:val="0"/>
        </w:rPr>
        <w:t xml:space="preserve">,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 и МИРГ.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w:t>
      </w:r>
      <w:proofErr w:type="spellStart"/>
      <w:r w:rsidRPr="00240837">
        <w:rPr>
          <w:rFonts w:ascii="Arial" w:eastAsia="Calibri" w:hAnsi="Arial" w:cs="Arial"/>
          <w:noProof w:val="0"/>
        </w:rPr>
        <w:t>последващ</w:t>
      </w:r>
      <w:proofErr w:type="spellEnd"/>
      <w:r w:rsidRPr="00240837">
        <w:rPr>
          <w:rFonts w:ascii="Arial" w:eastAsia="Calibri" w:hAnsi="Arial" w:cs="Arial"/>
          <w:noProof w:val="0"/>
        </w:rPr>
        <w:t xml:space="preserve"> контрол и при подаване на искане за плащане, Декларация за свързаност по образец (Декларация №10).</w:t>
      </w:r>
    </w:p>
    <w:p w14:paraId="48113453" w14:textId="77777777"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20" w:name="_Toc490643807"/>
      <w:r w:rsidRPr="00240837">
        <w:rPr>
          <w:rFonts w:ascii="Arial" w:eastAsia="Calibri" w:hAnsi="Arial" w:cs="Arial"/>
          <w:b/>
          <w:bCs/>
          <w:noProof w:val="0"/>
          <w:color w:val="5B9BD5"/>
          <w:lang w:eastAsia="x-none"/>
        </w:rPr>
        <w:t>14.2. Недопустими разходи</w:t>
      </w:r>
      <w:bookmarkEnd w:id="20"/>
    </w:p>
    <w:p w14:paraId="57112F57"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noProof w:val="0"/>
          <w:highlight w:val="white"/>
          <w:shd w:val="clear" w:color="auto" w:fill="FEFEFE"/>
        </w:rPr>
        <w:t xml:space="preserve">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w:t>
      </w:r>
      <w:proofErr w:type="spellStart"/>
      <w:r w:rsidRPr="00240837">
        <w:rPr>
          <w:rFonts w:ascii="Arial" w:eastAsia="Calibri" w:hAnsi="Arial" w:cs="Arial"/>
          <w:noProof w:val="0"/>
          <w:highlight w:val="white"/>
          <w:shd w:val="clear" w:color="auto" w:fill="FEFEFE"/>
        </w:rPr>
        <w:t>бенефициера</w:t>
      </w:r>
      <w:proofErr w:type="spellEnd"/>
      <w:r w:rsidRPr="00240837">
        <w:rPr>
          <w:rFonts w:ascii="Arial" w:eastAsia="Calibri" w:hAnsi="Arial" w:cs="Arial"/>
          <w:noProof w:val="0"/>
          <w:highlight w:val="white"/>
          <w:shd w:val="clear" w:color="auto" w:fill="FEFEFE"/>
        </w:rPr>
        <w:t>, независимо дали всички свързани плащания са извършени от него, с изключение на ра</w:t>
      </w:r>
      <w:r w:rsidR="006B6E06" w:rsidRPr="00240837">
        <w:rPr>
          <w:rFonts w:ascii="Arial" w:eastAsia="Calibri" w:hAnsi="Arial" w:cs="Arial"/>
          <w:noProof w:val="0"/>
          <w:highlight w:val="white"/>
          <w:shd w:val="clear" w:color="auto" w:fill="FEFEFE"/>
        </w:rPr>
        <w:t>зходите, посочени в раздел 14.1</w:t>
      </w:r>
      <w:r w:rsidR="006B6E06" w:rsidRPr="00240837">
        <w:rPr>
          <w:noProof w:val="0"/>
        </w:rPr>
        <w:t xml:space="preserve"> </w:t>
      </w:r>
      <w:r w:rsidR="006B6E06" w:rsidRPr="00240837">
        <w:rPr>
          <w:rFonts w:ascii="Arial" w:eastAsia="Calibri" w:hAnsi="Arial" w:cs="Arial"/>
          <w:noProof w:val="0"/>
          <w:shd w:val="clear" w:color="auto" w:fill="FEFEFE"/>
        </w:rPr>
        <w:t>„Допустими разходи“.</w:t>
      </w:r>
    </w:p>
    <w:p w14:paraId="4951F89E"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
          <w:noProof w:val="0"/>
          <w:highlight w:val="white"/>
          <w:shd w:val="clear" w:color="auto" w:fill="FEFEFE"/>
        </w:rPr>
      </w:pPr>
      <w:r w:rsidRPr="00240837">
        <w:rPr>
          <w:rFonts w:ascii="Arial" w:eastAsia="Calibri" w:hAnsi="Arial" w:cs="Arial"/>
          <w:b/>
          <w:noProof w:val="0"/>
          <w:highlight w:val="white"/>
          <w:shd w:val="clear" w:color="auto" w:fill="FEFEFE"/>
        </w:rPr>
        <w:t>Не са допустими за финансиране от ЕФМДР:</w:t>
      </w:r>
    </w:p>
    <w:p w14:paraId="68BBA155"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w:t>
      </w:r>
    </w:p>
    <w:p w14:paraId="01293537"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2. Глоби, финансови санкции и разходи за разрешаване на спорове.</w:t>
      </w:r>
    </w:p>
    <w:p w14:paraId="24EB31B5"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3. Комисионите и загубите от курсови разлики при обмяна на чужда валута.</w:t>
      </w:r>
    </w:p>
    <w:p w14:paraId="6DDEC578"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 xml:space="preserve">4. Данък върху добавената стойност, освен когато не е възстановим. </w:t>
      </w:r>
    </w:p>
    <w:p w14:paraId="164A745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5. Закупуване на дълготрайни материални активи - втора употреба.</w:t>
      </w:r>
    </w:p>
    <w:p w14:paraId="415DBA1E"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6. Разходите за гаранции, осигурени от банка ил</w:t>
      </w:r>
      <w:r w:rsidR="006B6E06" w:rsidRPr="00240837">
        <w:rPr>
          <w:rFonts w:ascii="Arial" w:eastAsia="Calibri" w:hAnsi="Arial" w:cs="Arial"/>
          <w:noProof w:val="0"/>
          <w:highlight w:val="white"/>
          <w:shd w:val="clear" w:color="auto" w:fill="FEFEFE"/>
        </w:rPr>
        <w:t>и от друга финансова институция</w:t>
      </w:r>
      <w:r w:rsidRPr="00240837">
        <w:rPr>
          <w:rFonts w:ascii="Arial" w:eastAsia="Calibri" w:hAnsi="Arial" w:cs="Arial"/>
          <w:noProof w:val="0"/>
          <w:highlight w:val="white"/>
          <w:shd w:val="clear" w:color="auto" w:fill="FEFEFE"/>
        </w:rPr>
        <w:t>.</w:t>
      </w:r>
    </w:p>
    <w:p w14:paraId="43B9F78D" w14:textId="77777777" w:rsidR="00703F66" w:rsidRPr="00240837" w:rsidRDefault="006B6E0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7. Лихви по дългове</w:t>
      </w:r>
      <w:r w:rsidR="00703F66" w:rsidRPr="00240837">
        <w:rPr>
          <w:rFonts w:ascii="Arial" w:eastAsia="Calibri" w:hAnsi="Arial" w:cs="Arial"/>
          <w:noProof w:val="0"/>
          <w:highlight w:val="white"/>
          <w:shd w:val="clear" w:color="auto" w:fill="FEFEFE"/>
        </w:rPr>
        <w:t>.</w:t>
      </w:r>
    </w:p>
    <w:p w14:paraId="505AB037"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8. Субсидиране на лихва по одобрени схеми за държавни помощи и разноските за финансови трансакции.</w:t>
      </w:r>
    </w:p>
    <w:p w14:paraId="42271F92"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9. Разходи, които нямат пряка връзка с изпълнението на проекта.</w:t>
      </w:r>
    </w:p>
    <w:p w14:paraId="71F30BF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10. Лихви по заеми и лихви по лизинг.</w:t>
      </w:r>
    </w:p>
    <w:p w14:paraId="141EDA1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14:paraId="7EA1C320"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noProof w:val="0"/>
          <w:highlight w:val="white"/>
          <w:shd w:val="clear" w:color="auto" w:fill="FEFEFE"/>
        </w:rPr>
        <w:t xml:space="preserve">12. </w:t>
      </w:r>
      <w:r w:rsidRPr="00240837">
        <w:rPr>
          <w:rFonts w:ascii="Arial" w:eastAsia="Calibri" w:hAnsi="Arial" w:cs="Arial"/>
          <w:noProof w:val="0"/>
          <w:shd w:val="clear" w:color="auto" w:fill="FEFEFE"/>
        </w:rPr>
        <w:t>Оперативни разходи, включително разходи по поддръжка и наеми.</w:t>
      </w:r>
    </w:p>
    <w:p w14:paraId="1EC79EDC"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13. Банкови такси и разходи, свързани с гаранции.</w:t>
      </w:r>
    </w:p>
    <w:p w14:paraId="6B2617B0"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14. Плащане в натура.</w:t>
      </w:r>
    </w:p>
    <w:p w14:paraId="2F67BCDD"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15. Прехвърляне на участия в търговски дружества.</w:t>
      </w:r>
    </w:p>
    <w:p w14:paraId="39C542ED"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16. Закупуване на съществуващи сгради и прилежаща инфраструктура.</w:t>
      </w:r>
    </w:p>
    <w:p w14:paraId="5FA5535D"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 xml:space="preserve">17. </w:t>
      </w:r>
      <w:r w:rsidR="006B6E06" w:rsidRPr="00240837">
        <w:rPr>
          <w:rFonts w:ascii="Arial" w:eastAsia="Calibri" w:hAnsi="Arial" w:cs="Arial"/>
          <w:noProof w:val="0"/>
          <w:shd w:val="clear" w:color="auto" w:fill="FEFEFE"/>
        </w:rPr>
        <w:t xml:space="preserve">Разходи за </w:t>
      </w:r>
      <w:r w:rsidR="006B6E06" w:rsidRPr="00240837">
        <w:rPr>
          <w:rFonts w:ascii="Arial" w:eastAsia="Calibri" w:hAnsi="Arial" w:cs="Arial"/>
          <w:noProof w:val="0"/>
          <w:highlight w:val="white"/>
          <w:shd w:val="clear" w:color="auto" w:fill="FEFEFE"/>
        </w:rPr>
        <w:t>юридически и</w:t>
      </w:r>
      <w:r w:rsidR="006B6E06" w:rsidRPr="00240837">
        <w:rPr>
          <w:rFonts w:ascii="Arial" w:eastAsia="Calibri" w:hAnsi="Arial" w:cs="Arial"/>
          <w:noProof w:val="0"/>
          <w:shd w:val="clear" w:color="auto" w:fill="FEFEFE"/>
        </w:rPr>
        <w:t xml:space="preserve"> правни услуги</w:t>
      </w:r>
      <w:r w:rsidRPr="00240837">
        <w:rPr>
          <w:rFonts w:ascii="Arial" w:eastAsia="Calibri" w:hAnsi="Arial" w:cs="Arial"/>
          <w:noProof w:val="0"/>
          <w:shd w:val="clear" w:color="auto" w:fill="FEFEFE"/>
        </w:rPr>
        <w:t>.</w:t>
      </w:r>
    </w:p>
    <w:p w14:paraId="647C0BBF"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shd w:val="clear" w:color="auto" w:fill="FEFEFE"/>
        </w:rPr>
        <w:t xml:space="preserve">18. </w:t>
      </w:r>
      <w:r w:rsidR="006B6E06" w:rsidRPr="00240837">
        <w:rPr>
          <w:rFonts w:ascii="Arial" w:eastAsia="Calibri" w:hAnsi="Arial" w:cs="Arial"/>
          <w:noProof w:val="0"/>
          <w:shd w:val="clear" w:color="auto" w:fill="FEFEFE"/>
        </w:rPr>
        <w:t>Закупуване на транспортни средства, които не отговарят на капацитета и нуждите, на производствената дейност на кандидата във връзка с количеството продукция, за която е разработена производствената програма, заложена в Бизнес плана.</w:t>
      </w:r>
    </w:p>
    <w:p w14:paraId="05DB8CFC" w14:textId="77777777" w:rsidR="00703F66"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shd w:val="clear" w:color="auto" w:fill="FEFEFE"/>
        </w:rPr>
      </w:pPr>
      <w:r w:rsidRPr="00240837">
        <w:rPr>
          <w:rFonts w:ascii="Arial" w:eastAsia="Calibri" w:hAnsi="Arial" w:cs="Arial"/>
          <w:noProof w:val="0"/>
          <w:highlight w:val="white"/>
          <w:shd w:val="clear" w:color="auto" w:fill="FEFEFE"/>
        </w:rPr>
        <w:lastRenderedPageBreak/>
        <w:t xml:space="preserve">19. </w:t>
      </w:r>
      <w:r w:rsidR="006B6E06" w:rsidRPr="00240837">
        <w:rPr>
          <w:rFonts w:ascii="Arial" w:eastAsia="Calibri" w:hAnsi="Arial" w:cs="Arial"/>
          <w:noProof w:val="0"/>
          <w:shd w:val="clear" w:color="auto" w:fill="FEFEFE"/>
        </w:rPr>
        <w:t>Инвестиции, свързани с търговия на дребно, с изключение на обекти за продажба към стопанства за аквакултури.</w:t>
      </w:r>
    </w:p>
    <w:p w14:paraId="52BC56EB" w14:textId="77777777" w:rsidR="00D26B40" w:rsidRPr="00D26B40" w:rsidRDefault="00D26B4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D26B40">
        <w:rPr>
          <w:rFonts w:ascii="Arial" w:eastAsia="Calibri" w:hAnsi="Arial" w:cs="Arial"/>
          <w:noProof w:val="0"/>
          <w:shd w:val="clear" w:color="auto" w:fill="FEFEFE"/>
        </w:rPr>
        <w:t xml:space="preserve">20. </w:t>
      </w:r>
      <w:r>
        <w:rPr>
          <w:rFonts w:ascii="Arial" w:hAnsi="Arial" w:cs="Arial"/>
        </w:rPr>
        <w:t>З</w:t>
      </w:r>
      <w:r w:rsidRPr="00D26B40">
        <w:rPr>
          <w:rFonts w:ascii="Arial" w:hAnsi="Arial" w:cs="Arial"/>
        </w:rPr>
        <w:t>арибителен материал и дейности по зарибяване.</w:t>
      </w:r>
    </w:p>
    <w:p w14:paraId="1E5F5821" w14:textId="77777777" w:rsidR="00D26B40" w:rsidRPr="00D26B40" w:rsidRDefault="00D26B4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D26B40">
        <w:rPr>
          <w:rFonts w:ascii="Arial" w:hAnsi="Arial" w:cs="Arial"/>
        </w:rPr>
        <w:t xml:space="preserve">21. </w:t>
      </w:r>
      <w:r>
        <w:rPr>
          <w:rFonts w:ascii="Arial" w:hAnsi="Arial" w:cs="Arial"/>
        </w:rPr>
        <w:t>Р</w:t>
      </w:r>
      <w:r w:rsidRPr="00D26B40">
        <w:rPr>
          <w:rFonts w:ascii="Arial" w:hAnsi="Arial" w:cs="Arial"/>
        </w:rPr>
        <w:t>азходи за отглеждане на генномодифицирани организми.</w:t>
      </w:r>
    </w:p>
    <w:p w14:paraId="4AC4ACE6" w14:textId="77777777" w:rsidR="00D26B40" w:rsidRPr="00D26B40" w:rsidRDefault="00D26B4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highlight w:val="white"/>
          <w:shd w:val="clear" w:color="auto" w:fill="FEFEFE"/>
        </w:rPr>
      </w:pPr>
      <w:r w:rsidRPr="00D26B40">
        <w:rPr>
          <w:rFonts w:ascii="Arial" w:hAnsi="Arial" w:cs="Arial"/>
        </w:rPr>
        <w:t xml:space="preserve">22. </w:t>
      </w:r>
      <w:r>
        <w:rPr>
          <w:rFonts w:ascii="Arial" w:hAnsi="Arial" w:cs="Arial"/>
        </w:rPr>
        <w:t>В</w:t>
      </w:r>
      <w:r w:rsidRPr="00D26B40">
        <w:rPr>
          <w:rFonts w:ascii="Arial" w:hAnsi="Arial" w:cs="Arial"/>
        </w:rPr>
        <w:t>сички разходи, които не попадат в обхвата на допустимите дейности по настоящата процедура, включително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Pr>
          <w:rFonts w:ascii="Arial" w:hAnsi="Arial" w:cs="Arial"/>
        </w:rPr>
        <w:t>.</w:t>
      </w:r>
    </w:p>
    <w:p w14:paraId="7629D542" w14:textId="77777777" w:rsidR="001D45F0"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2ACE5C1F" wp14:editId="49B0EBA0">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color w:val="000000"/>
        </w:rPr>
        <w:t>Недопустимо е финансирането на луксозни стоки и екстри. При оценката на разходите от Формуляра за кандидатстване УО на ПМДР спазват принципа на икономичност, ефикасност и ефективност.</w:t>
      </w:r>
    </w:p>
    <w:p w14:paraId="3DE73FC9" w14:textId="77777777" w:rsidR="001D45F0" w:rsidRPr="00240837" w:rsidRDefault="001D45F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14:paraId="6B86D0C4" w14:textId="77777777" w:rsidR="00703F66" w:rsidRPr="00240837" w:rsidRDefault="001D45F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color w:val="000000"/>
        </w:rPr>
        <w:t>Недопустимо е финансирането на инвестиции, които подпомагат преработването на улови и аквакултури от видове с търговско значение, което е предназначено за консумация от човека.</w:t>
      </w:r>
    </w:p>
    <w:p w14:paraId="2E03EBBC"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shd w:val="clear" w:color="auto" w:fill="FEFEFE"/>
          <w:lang w:val="en-US"/>
        </w:rPr>
        <w:drawing>
          <wp:inline distT="0" distB="0" distL="0" distR="0" wp14:anchorId="234C3537" wp14:editId="3DA23B86">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highlight w:val="white"/>
          <w:shd w:val="clear" w:color="auto" w:fill="FEFEFE"/>
        </w:rPr>
        <w:t>Не е допустима по линия на ЕФМДР операция за прехвърляне на собствеността върху предприятие.</w:t>
      </w:r>
    </w:p>
    <w:p w14:paraId="677760F0"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1" w:name="_Toc490643808"/>
      <w:r w:rsidRPr="00240837">
        <w:rPr>
          <w:rFonts w:ascii="Arial" w:eastAsia="Calibri" w:hAnsi="Arial" w:cs="Arial"/>
          <w:b/>
          <w:bCs/>
          <w:noProof w:val="0"/>
          <w:color w:val="5B9BD5"/>
          <w:lang w:eastAsia="x-none"/>
        </w:rPr>
        <w:t>15. Допустими целеви групи (ако е приложимо):</w:t>
      </w:r>
      <w:bookmarkEnd w:id="21"/>
      <w:r w:rsidRPr="00240837">
        <w:rPr>
          <w:rFonts w:ascii="Arial" w:eastAsia="Calibri" w:hAnsi="Arial" w:cs="Arial"/>
          <w:b/>
          <w:bCs/>
          <w:noProof w:val="0"/>
          <w:color w:val="5B9BD5"/>
          <w:lang w:eastAsia="x-none"/>
        </w:rPr>
        <w:t xml:space="preserve"> </w:t>
      </w:r>
    </w:p>
    <w:p w14:paraId="69CEC8A0" w14:textId="77777777" w:rsidR="00703F66" w:rsidRPr="00240837" w:rsidRDefault="001D45F0"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Б</w:t>
      </w:r>
      <w:r w:rsidRPr="00240837">
        <w:rPr>
          <w:rFonts w:ascii="Arial" w:hAnsi="Arial" w:cs="Arial"/>
          <w:noProof w:val="0"/>
        </w:rPr>
        <w:t>езвъзмезд</w:t>
      </w:r>
      <w:r w:rsidR="00F3183E">
        <w:rPr>
          <w:rFonts w:ascii="Arial" w:hAnsi="Arial" w:cs="Arial"/>
          <w:noProof w:val="0"/>
        </w:rPr>
        <w:t>ната финансова помощ по мярка 01</w:t>
      </w:r>
      <w:r w:rsidRPr="00240837">
        <w:rPr>
          <w:rFonts w:ascii="Arial" w:hAnsi="Arial" w:cs="Arial"/>
          <w:noProof w:val="0"/>
        </w:rPr>
        <w:t xml:space="preserve"> </w:t>
      </w:r>
      <w:r w:rsidRPr="004E317C">
        <w:rPr>
          <w:rFonts w:ascii="Arial" w:hAnsi="Arial" w:cs="Arial"/>
          <w:noProof w:val="0"/>
        </w:rPr>
        <w:t>„</w:t>
      </w:r>
      <w:r w:rsidR="00F3183E" w:rsidRPr="004E317C">
        <w:rPr>
          <w:rFonts w:ascii="Arial" w:hAnsi="Arial" w:cs="Arial"/>
        </w:rPr>
        <w:t>Производствени инвестиции в аквакултурите</w:t>
      </w:r>
      <w:r w:rsidRPr="004E317C">
        <w:rPr>
          <w:rFonts w:ascii="Arial" w:hAnsi="Arial" w:cs="Arial"/>
          <w:noProof w:val="0"/>
        </w:rPr>
        <w:t>”</w:t>
      </w:r>
      <w:r w:rsidRPr="00240837">
        <w:rPr>
          <w:rFonts w:ascii="Arial" w:hAnsi="Arial" w:cs="Arial"/>
          <w:noProof w:val="0"/>
        </w:rPr>
        <w:t xml:space="preserve"> ще бъде предоставена на кандидати собственици на съществува</w:t>
      </w:r>
      <w:r w:rsidR="00F3183E">
        <w:rPr>
          <w:rFonts w:ascii="Arial" w:hAnsi="Arial" w:cs="Arial"/>
          <w:noProof w:val="0"/>
        </w:rPr>
        <w:t>щи стопанства за производство на аквакултури и на кандидати с инвестиционно намерение за изграждане на нови обекти за производство на аквакултури.</w:t>
      </w:r>
    </w:p>
    <w:p w14:paraId="3CF3A27A"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2" w:name="_Toc490643809"/>
      <w:r w:rsidRPr="00240837">
        <w:rPr>
          <w:rFonts w:ascii="Arial" w:eastAsia="Calibri" w:hAnsi="Arial" w:cs="Arial"/>
          <w:b/>
          <w:bCs/>
          <w:noProof w:val="0"/>
          <w:color w:val="5B9BD5"/>
          <w:lang w:eastAsia="x-none"/>
        </w:rPr>
        <w:t>16. Приложим режим на минимални/държавни помощи (ако е приложимо):</w:t>
      </w:r>
      <w:bookmarkEnd w:id="22"/>
    </w:p>
    <w:p w14:paraId="69AD01ED" w14:textId="507AEC43" w:rsidR="00703F66" w:rsidRPr="00240837" w:rsidRDefault="00703F66" w:rsidP="00581346">
      <w:pPr>
        <w:widowControl w:val="0"/>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240" w:lineRule="auto"/>
        <w:jc w:val="both"/>
        <w:rPr>
          <w:rFonts w:ascii="Arial" w:eastAsia="Calibri" w:hAnsi="Arial" w:cs="Arial"/>
          <w:noProof w:val="0"/>
        </w:rPr>
      </w:pPr>
      <w:r w:rsidRPr="00240837">
        <w:rPr>
          <w:rFonts w:ascii="Arial" w:eastAsia="Calibri" w:hAnsi="Arial" w:cs="Arial"/>
          <w:noProof w:val="0"/>
        </w:rPr>
        <w:t xml:space="preserve">Финансовото подпомагане за тези дейности </w:t>
      </w:r>
      <w:r w:rsidR="004E317C">
        <w:rPr>
          <w:rFonts w:ascii="Arial" w:eastAsia="Calibri" w:hAnsi="Arial" w:cs="Arial"/>
          <w:b/>
          <w:noProof w:val="0"/>
        </w:rPr>
        <w:t>не</w:t>
      </w:r>
      <w:r w:rsidRPr="00240837">
        <w:rPr>
          <w:rFonts w:ascii="Arial" w:eastAsia="Calibri" w:hAnsi="Arial" w:cs="Arial"/>
          <w:b/>
          <w:noProof w:val="0"/>
        </w:rPr>
        <w:t xml:space="preserve"> представлява държавна помощ</w:t>
      </w:r>
      <w:r w:rsidR="001D45F0" w:rsidRPr="00240837">
        <w:rPr>
          <w:noProof w:val="0"/>
        </w:rPr>
        <w:t xml:space="preserve"> </w:t>
      </w:r>
      <w:r w:rsidR="001D45F0" w:rsidRPr="00240837">
        <w:rPr>
          <w:rFonts w:ascii="Arial" w:eastAsia="Calibri" w:hAnsi="Arial" w:cs="Arial"/>
          <w:noProof w:val="0"/>
        </w:rPr>
        <w:t xml:space="preserve">по смисъла на чл. 107, параграф 1 от </w:t>
      </w:r>
      <w:r w:rsidR="00BD066F" w:rsidRPr="00240837">
        <w:rPr>
          <w:rFonts w:ascii="Arial" w:eastAsia="Calibri" w:hAnsi="Arial" w:cs="Arial"/>
          <w:noProof w:val="0"/>
        </w:rPr>
        <w:t>Договора за функционирането на Европейския съюз (</w:t>
      </w:r>
      <w:r w:rsidR="001D45F0" w:rsidRPr="00240837">
        <w:rPr>
          <w:rFonts w:ascii="Arial" w:eastAsia="Calibri" w:hAnsi="Arial" w:cs="Arial"/>
          <w:noProof w:val="0"/>
        </w:rPr>
        <w:t>ДФЕС</w:t>
      </w:r>
      <w:r w:rsidR="00BD066F" w:rsidRPr="00240837">
        <w:rPr>
          <w:rFonts w:ascii="Arial" w:eastAsia="Calibri" w:hAnsi="Arial" w:cs="Arial"/>
          <w:noProof w:val="0"/>
        </w:rPr>
        <w:t>)</w:t>
      </w:r>
      <w:r w:rsidRPr="00240837">
        <w:rPr>
          <w:rFonts w:ascii="Arial" w:eastAsia="Calibri" w:hAnsi="Arial" w:cs="Arial"/>
          <w:b/>
          <w:noProof w:val="0"/>
        </w:rPr>
        <w:t>.</w:t>
      </w:r>
    </w:p>
    <w:p w14:paraId="2D2FD89C"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ahoma" w:hAnsi="Arial" w:cs="Arial"/>
          <w:noProof w:val="0"/>
          <w:spacing w:val="2"/>
        </w:rPr>
      </w:pPr>
      <w:r w:rsidRPr="00240837">
        <w:rPr>
          <w:rFonts w:ascii="Arial" w:eastAsia="Calibri" w:hAnsi="Arial" w:cs="Arial"/>
          <w:noProof w:val="0"/>
        </w:rPr>
        <w:t>Съгласно чл. 8, параграф 2 от Регламент № 508/2014, членове 107, 108 и 109 от Договора за функционирането на Европейския съюз (ДФЕС) не се прилагат към плащания, извършени от държави членки съгласно и в съответствие с посочения регламент, които попадат в обхвата на член 42 от ДФЕС.</w:t>
      </w:r>
    </w:p>
    <w:p w14:paraId="1F95A7A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Членове 107, 108 и 109 от ДФЕС се прилагат, когато публичното финансиране надхвърля предвиденото в разпоредбите на Регламент № 508/2014 относно посочените в параграф 2 плащания.</w:t>
      </w:r>
    </w:p>
    <w:p w14:paraId="4B4D5003"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Член 42 от Договора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което включва продукти от риба и други водни животни,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 Рибарство, е определена в член 8 от Регламент (ЕС) № 508/2014.</w:t>
      </w:r>
    </w:p>
    <w:p w14:paraId="70037295"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Това е посочено в съображение (4) от Съобщение на Комисията C(2015) от 29.6.2015 г. Насоки за преглед на държавната помощ за рибарството и </w:t>
      </w:r>
      <w:proofErr w:type="spellStart"/>
      <w:r w:rsidRPr="00240837">
        <w:rPr>
          <w:rFonts w:ascii="Arial" w:eastAsia="Calibri" w:hAnsi="Arial" w:cs="Arial"/>
          <w:noProof w:val="0"/>
        </w:rPr>
        <w:t>аквакултурите</w:t>
      </w:r>
      <w:proofErr w:type="spellEnd"/>
      <w:r w:rsidRPr="00240837">
        <w:rPr>
          <w:rFonts w:ascii="Arial" w:eastAsia="Calibri" w:hAnsi="Arial" w:cs="Arial"/>
          <w:noProof w:val="0"/>
        </w:rPr>
        <w:t xml:space="preserve">. В същото </w:t>
      </w:r>
      <w:r w:rsidRPr="00240837">
        <w:rPr>
          <w:rFonts w:ascii="Arial" w:eastAsia="Calibri" w:hAnsi="Arial" w:cs="Arial"/>
          <w:noProof w:val="0"/>
        </w:rPr>
        <w:lastRenderedPageBreak/>
        <w:t xml:space="preserve">Съобщение в съображение (5) са поставени рамките на дейностите, за които се прилага </w:t>
      </w:r>
      <w:proofErr w:type="spellStart"/>
      <w:r w:rsidRPr="00240837">
        <w:rPr>
          <w:rFonts w:ascii="Arial" w:eastAsia="Calibri" w:hAnsi="Arial" w:cs="Arial"/>
          <w:noProof w:val="0"/>
        </w:rPr>
        <w:t>дерогацията</w:t>
      </w:r>
      <w:proofErr w:type="spellEnd"/>
      <w:r w:rsidRPr="00240837">
        <w:rPr>
          <w:rFonts w:ascii="Arial" w:eastAsia="Calibri" w:hAnsi="Arial" w:cs="Arial"/>
          <w:noProof w:val="0"/>
        </w:rPr>
        <w:t xml:space="preserve"> на член 8 от Регламент № 508/2014, а именно – плащанията по дял V, глави I, II, III и VI. Дейностите по настоящата мярка се изпълняват като допустими по глава III, спазвайки правилата на глава I, II и IV от същия регламент.</w:t>
      </w:r>
    </w:p>
    <w:p w14:paraId="4F4FA2C2"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3" w:name="_Toc490643810"/>
      <w:r w:rsidRPr="00240837">
        <w:rPr>
          <w:rFonts w:ascii="Arial" w:eastAsia="Calibri" w:hAnsi="Arial" w:cs="Arial"/>
          <w:b/>
          <w:bCs/>
          <w:noProof w:val="0"/>
          <w:color w:val="5B9BD5"/>
          <w:lang w:eastAsia="x-none"/>
        </w:rPr>
        <w:t>17. Хоризонтални политики:</w:t>
      </w:r>
      <w:bookmarkEnd w:id="23"/>
    </w:p>
    <w:p w14:paraId="3D23C438"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240837">
        <w:rPr>
          <w:rFonts w:ascii="Arial" w:eastAsia="Calibri" w:hAnsi="Arial" w:cs="Arial"/>
          <w:noProof w:val="0"/>
        </w:rPr>
        <w:t>поне един от следните</w:t>
      </w:r>
      <w:r w:rsidRPr="00240837">
        <w:rPr>
          <w:rFonts w:ascii="Arial" w:eastAsia="Calibri" w:hAnsi="Arial" w:cs="Arial"/>
          <w:noProof w:val="0"/>
          <w:color w:val="000000"/>
        </w:rPr>
        <w:t xml:space="preserve"> принципи на хоризонталните политики на ЕС:</w:t>
      </w:r>
    </w:p>
    <w:p w14:paraId="202B66B9"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 </w:t>
      </w:r>
      <w:proofErr w:type="spellStart"/>
      <w:r w:rsidRPr="00240837">
        <w:rPr>
          <w:rFonts w:ascii="Arial" w:eastAsia="Calibri" w:hAnsi="Arial" w:cs="Arial"/>
          <w:b/>
          <w:noProof w:val="0"/>
          <w:color w:val="000000"/>
        </w:rPr>
        <w:t>равнопоставеност</w:t>
      </w:r>
      <w:proofErr w:type="spellEnd"/>
      <w:r w:rsidRPr="00240837">
        <w:rPr>
          <w:rFonts w:ascii="Arial" w:eastAsia="Calibri" w:hAnsi="Arial" w:cs="Arial"/>
          <w:b/>
          <w:noProof w:val="0"/>
          <w:color w:val="000000"/>
        </w:rPr>
        <w:t xml:space="preserve"> и недопускане на дискриминация</w:t>
      </w:r>
      <w:r w:rsidRPr="00240837">
        <w:rPr>
          <w:rFonts w:ascii="Arial" w:eastAsia="Calibri" w:hAnsi="Arial" w:cs="Arial"/>
          <w:noProof w:val="0"/>
          <w:color w:val="000000"/>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240837">
        <w:rPr>
          <w:rFonts w:ascii="Arial" w:eastAsia="Calibri" w:hAnsi="Arial" w:cs="Arial"/>
          <w:noProof w:val="0"/>
          <w:color w:val="000000"/>
        </w:rPr>
        <w:t>равнопоставеността</w:t>
      </w:r>
      <w:proofErr w:type="spellEnd"/>
      <w:r w:rsidRPr="00240837">
        <w:rPr>
          <w:rFonts w:ascii="Arial" w:eastAsia="Calibri" w:hAnsi="Arial" w:cs="Arial"/>
          <w:noProof w:val="0"/>
          <w:color w:val="000000"/>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14:paraId="3C107A89"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 </w:t>
      </w:r>
      <w:r w:rsidRPr="00240837">
        <w:rPr>
          <w:rFonts w:ascii="Arial" w:eastAsia="Calibri" w:hAnsi="Arial" w:cs="Arial"/>
          <w:b/>
          <w:noProof w:val="0"/>
          <w:color w:val="000000"/>
        </w:rPr>
        <w:t>устойчиво развитие</w:t>
      </w:r>
      <w:r w:rsidRPr="00240837">
        <w:rPr>
          <w:rFonts w:ascii="Arial" w:eastAsia="Calibri" w:hAnsi="Arial" w:cs="Arial"/>
          <w:noProof w:val="0"/>
          <w:color w:val="000000"/>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14:paraId="5F399D81"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В т. 11 от Формуляра за кандидатстване „Допълнителна информация необходима за оценка на проектното предложение“, кандидатите следва да представят информация в графа „Цел/и на проектното предложение“ за съответствието на проектното предложение с поне един от посочените принципи на хоризонталните политики на ЕС.</w:t>
      </w:r>
    </w:p>
    <w:p w14:paraId="405C3F7F"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13D25488" wp14:editId="07019883">
            <wp:extent cx="666750" cy="35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color w:val="000000"/>
        </w:rPr>
        <w:t>Прилагането на заложените в проекта принципи ще се проследява на етап изпъл</w:t>
      </w:r>
      <w:r w:rsidR="00BD066F" w:rsidRPr="00240837">
        <w:rPr>
          <w:rFonts w:ascii="Arial" w:eastAsia="Calibri" w:hAnsi="Arial" w:cs="Arial"/>
          <w:noProof w:val="0"/>
          <w:color w:val="000000"/>
        </w:rPr>
        <w:t>нение на проектното предложение,</w:t>
      </w:r>
      <w:r w:rsidR="00BD066F" w:rsidRPr="00240837">
        <w:rPr>
          <w:noProof w:val="0"/>
        </w:rPr>
        <w:t xml:space="preserve"> </w:t>
      </w:r>
      <w:r w:rsidR="00BD066F" w:rsidRPr="00240837">
        <w:rPr>
          <w:rFonts w:ascii="Arial" w:eastAsia="Calibri" w:hAnsi="Arial" w:cs="Arial"/>
          <w:noProof w:val="0"/>
          <w:color w:val="000000"/>
        </w:rPr>
        <w:t xml:space="preserve">като при подаване на искане за плащане </w:t>
      </w:r>
      <w:proofErr w:type="spellStart"/>
      <w:r w:rsidR="00BD066F" w:rsidRPr="00240837">
        <w:rPr>
          <w:rFonts w:ascii="Arial" w:eastAsia="Calibri" w:hAnsi="Arial" w:cs="Arial"/>
          <w:noProof w:val="0"/>
          <w:color w:val="000000"/>
        </w:rPr>
        <w:t>бенефициерът</w:t>
      </w:r>
      <w:proofErr w:type="spellEnd"/>
      <w:r w:rsidR="00BD066F" w:rsidRPr="00240837">
        <w:rPr>
          <w:rFonts w:ascii="Arial" w:eastAsia="Calibri" w:hAnsi="Arial" w:cs="Arial"/>
          <w:noProof w:val="0"/>
          <w:color w:val="000000"/>
        </w:rPr>
        <w:t xml:space="preserve"> следва да представи информация как изпълнява заложените принципи на хоризонталните политики на ЕС.</w:t>
      </w:r>
    </w:p>
    <w:p w14:paraId="2DFCB89D" w14:textId="77777777"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4" w:name="_Toc490643811"/>
      <w:r w:rsidRPr="00240837">
        <w:rPr>
          <w:rFonts w:ascii="Arial" w:eastAsia="Calibri" w:hAnsi="Arial" w:cs="Arial"/>
          <w:b/>
          <w:bCs/>
          <w:noProof w:val="0"/>
          <w:color w:val="5B9BD5"/>
          <w:lang w:eastAsia="x-none"/>
        </w:rPr>
        <w:t>18. Минимален и максимален срок за изпълнение на проекта (ако е приложимо):</w:t>
      </w:r>
      <w:bookmarkEnd w:id="24"/>
    </w:p>
    <w:p w14:paraId="27DEB307" w14:textId="5EB15DAF" w:rsidR="00BD066F" w:rsidRPr="00240837" w:rsidRDefault="00BD066F" w:rsidP="00AB4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Одобрения</w:t>
      </w:r>
      <w:r w:rsidR="00AB415E">
        <w:rPr>
          <w:rFonts w:ascii="Arial" w:eastAsia="Calibri" w:hAnsi="Arial" w:cs="Arial"/>
          <w:noProof w:val="0"/>
        </w:rPr>
        <w:t>т проект се изпълнява в срок до</w:t>
      </w:r>
      <w:r w:rsidRPr="00240837">
        <w:rPr>
          <w:rFonts w:ascii="Arial" w:eastAsia="Calibri" w:hAnsi="Arial" w:cs="Arial"/>
          <w:noProof w:val="0"/>
        </w:rPr>
        <w:t xml:space="preserve"> 12 месеца, считано от датата на подписване на административния договор за предоставяне на БФП.</w:t>
      </w:r>
    </w:p>
    <w:p w14:paraId="2586E4EB" w14:textId="77777777" w:rsidR="00BD066F"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6344886B" wp14:editId="57325EDD">
            <wp:extent cx="664210" cy="353695"/>
            <wp:effectExtent l="0" t="0" r="254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 xml:space="preserve">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Бизнес плана към Условията за кандидатстване и времевия график за изпълнение на проекта във Формуляра за кандидатстване. </w:t>
      </w:r>
    </w:p>
    <w:p w14:paraId="4308C8E3" w14:textId="77777777" w:rsidR="00703F66"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FF0000"/>
        </w:rPr>
      </w:pPr>
      <w:r w:rsidRPr="00240837">
        <w:rPr>
          <w:rFonts w:ascii="Arial" w:eastAsia="Calibri" w:hAnsi="Arial" w:cs="Arial"/>
          <w:noProof w:val="0"/>
        </w:rPr>
        <w:t>Минимален срок за изпълнение на проекта: неприложимо.</w:t>
      </w:r>
    </w:p>
    <w:p w14:paraId="430F8B2D" w14:textId="77777777"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5" w:name="_Toc490643812"/>
      <w:r w:rsidRPr="00240837">
        <w:rPr>
          <w:rFonts w:ascii="Arial" w:eastAsia="Calibri" w:hAnsi="Arial" w:cs="Arial"/>
          <w:b/>
          <w:bCs/>
          <w:noProof w:val="0"/>
          <w:color w:val="5B9BD5"/>
          <w:lang w:eastAsia="x-none"/>
        </w:rPr>
        <w:t>19. Ред за оценяване на концепциите за проектни предложения:</w:t>
      </w:r>
      <w:bookmarkEnd w:id="25"/>
    </w:p>
    <w:p w14:paraId="465B079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Неприложимо</w:t>
      </w:r>
    </w:p>
    <w:p w14:paraId="2D3F7903" w14:textId="77777777"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6" w:name="_Toc490643813"/>
      <w:r w:rsidRPr="00240837">
        <w:rPr>
          <w:rFonts w:ascii="Arial" w:eastAsia="Calibri" w:hAnsi="Arial" w:cs="Arial"/>
          <w:b/>
          <w:bCs/>
          <w:noProof w:val="0"/>
          <w:color w:val="5B9BD5"/>
          <w:lang w:eastAsia="x-none"/>
        </w:rPr>
        <w:t>20. Критерии и методика за оценка на концепциите за проектни предложения:</w:t>
      </w:r>
      <w:bookmarkEnd w:id="26"/>
    </w:p>
    <w:p w14:paraId="7712284D"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Неприложимо</w:t>
      </w:r>
    </w:p>
    <w:p w14:paraId="0EA1055E"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7" w:name="_Toc499645057"/>
      <w:r w:rsidRPr="00240837">
        <w:rPr>
          <w:rFonts w:ascii="Arial" w:eastAsia="Calibri" w:hAnsi="Arial" w:cs="Arial"/>
          <w:b/>
          <w:bCs/>
          <w:noProof w:val="0"/>
          <w:color w:val="5B9BD5"/>
          <w:lang w:eastAsia="x-none"/>
        </w:rPr>
        <w:lastRenderedPageBreak/>
        <w:t xml:space="preserve">21. </w:t>
      </w:r>
      <w:bookmarkStart w:id="28" w:name="_Hlk530139526"/>
      <w:r w:rsidRPr="00240837">
        <w:rPr>
          <w:rFonts w:ascii="Arial" w:eastAsia="Calibri" w:hAnsi="Arial" w:cs="Arial"/>
          <w:b/>
          <w:bCs/>
          <w:noProof w:val="0"/>
          <w:color w:val="5B9BD5"/>
          <w:lang w:eastAsia="x-none"/>
        </w:rPr>
        <w:t>Ред за подбор и оценяване на проектните</w:t>
      </w:r>
      <w:bookmarkEnd w:id="28"/>
      <w:r w:rsidRPr="00240837">
        <w:rPr>
          <w:rFonts w:ascii="Arial" w:eastAsia="Calibri" w:hAnsi="Arial" w:cs="Arial"/>
          <w:b/>
          <w:bCs/>
          <w:noProof w:val="0"/>
          <w:color w:val="5B9BD5"/>
          <w:lang w:eastAsia="x-none"/>
        </w:rPr>
        <w:t xml:space="preserve"> предложения:</w:t>
      </w:r>
      <w:bookmarkEnd w:id="27"/>
    </w:p>
    <w:p w14:paraId="52579022"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29" w:name="_Toc451334649"/>
      <w:r w:rsidRPr="00240837">
        <w:rPr>
          <w:rFonts w:ascii="Arial" w:eastAsia="Calibri" w:hAnsi="Arial" w:cs="Arial"/>
          <w:noProof w:val="0"/>
        </w:rPr>
        <w:t xml:space="preserve">Подборът на проектни предложения се извършва в съответствие със следните принципи: свободна и лоялна конкуренция; </w:t>
      </w:r>
      <w:proofErr w:type="spellStart"/>
      <w:r w:rsidRPr="00240837">
        <w:rPr>
          <w:rFonts w:ascii="Arial" w:eastAsia="Calibri" w:hAnsi="Arial" w:cs="Arial"/>
          <w:noProof w:val="0"/>
        </w:rPr>
        <w:t>равнопоставеност</w:t>
      </w:r>
      <w:proofErr w:type="spellEnd"/>
      <w:r w:rsidRPr="00240837">
        <w:rPr>
          <w:rFonts w:ascii="Arial" w:eastAsia="Calibri" w:hAnsi="Arial" w:cs="Arial"/>
          <w:noProof w:val="0"/>
        </w:rPr>
        <w:t xml:space="preserve"> и недопускане на дискриминация; публичност и прозрачност.</w:t>
      </w:r>
    </w:p>
    <w:p w14:paraId="04414FE8" w14:textId="61BB99E5"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На подбор подлежат само проектните предложения, подадени през системата ИСУН 2020. Подборът се извършва на база критерии, съдържащи се в Условият</w:t>
      </w:r>
      <w:r w:rsidR="00B127A8">
        <w:rPr>
          <w:rFonts w:ascii="Arial" w:eastAsia="Calibri" w:hAnsi="Arial" w:cs="Arial"/>
          <w:noProof w:val="0"/>
        </w:rPr>
        <w:t>а за кандидатстване по мярка М01</w:t>
      </w:r>
      <w:r w:rsidRPr="00240837">
        <w:rPr>
          <w:rFonts w:ascii="Arial" w:eastAsia="Calibri" w:hAnsi="Arial" w:cs="Arial"/>
          <w:noProof w:val="0"/>
        </w:rPr>
        <w:t xml:space="preserve"> „</w:t>
      </w:r>
      <w:r w:rsidR="00B127A8" w:rsidRPr="00B127A8">
        <w:rPr>
          <w:rFonts w:ascii="Arial" w:hAnsi="Arial" w:cs="Arial"/>
        </w:rPr>
        <w:t>Производствени инвестиции в аквакултурите</w:t>
      </w:r>
      <w:r w:rsidRPr="00240837">
        <w:rPr>
          <w:rFonts w:ascii="Arial" w:eastAsia="Calibri" w:hAnsi="Arial" w:cs="Arial"/>
          <w:noProof w:val="0"/>
        </w:rPr>
        <w:t xml:space="preserve">“ от Стратегията за ВОМР на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утвърдени от ръководителя н</w:t>
      </w:r>
      <w:r w:rsidR="004E317C">
        <w:rPr>
          <w:rFonts w:ascii="Arial" w:eastAsia="Calibri" w:hAnsi="Arial" w:cs="Arial"/>
          <w:noProof w:val="0"/>
        </w:rPr>
        <w:t>а Управляващия орган на ПМДР 2014-</w:t>
      </w:r>
      <w:r w:rsidRPr="00240837">
        <w:rPr>
          <w:rFonts w:ascii="Arial" w:eastAsia="Calibri" w:hAnsi="Arial" w:cs="Arial"/>
          <w:noProof w:val="0"/>
        </w:rPr>
        <w:t xml:space="preserve">2020 г. </w:t>
      </w:r>
    </w:p>
    <w:p w14:paraId="58A32BCE"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Методологията и критериите не подлежат на изменение по време на провеждането на подбора.</w:t>
      </w:r>
    </w:p>
    <w:p w14:paraId="06D46457" w14:textId="1EF93AF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 с изключение на случаите по чл. 26, ал. 7 от </w:t>
      </w:r>
      <w:r w:rsidR="00CE67DF">
        <w:rPr>
          <w:rFonts w:ascii="Arial" w:eastAsia="Calibri" w:hAnsi="Arial" w:cs="Arial"/>
          <w:noProof w:val="0"/>
        </w:rPr>
        <w:t>ЗУСЕФСУ</w:t>
      </w:r>
      <w:r w:rsidRPr="00240837">
        <w:rPr>
          <w:rFonts w:ascii="Arial" w:eastAsia="Calibri" w:hAnsi="Arial" w:cs="Arial"/>
          <w:noProof w:val="0"/>
        </w:rPr>
        <w:t>.</w:t>
      </w:r>
    </w:p>
    <w:p w14:paraId="1D1A23AA"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240837">
        <w:rPr>
          <w:rFonts w:ascii="Arial" w:eastAsia="Calibri" w:hAnsi="Arial" w:cs="Arial"/>
          <w:b/>
          <w:noProof w:val="0"/>
          <w:u w:val="single"/>
        </w:rPr>
        <w:t>21.1 Ред за подбор на проектни предложения</w:t>
      </w:r>
      <w:r w:rsidR="00D87F30" w:rsidRPr="00240837">
        <w:rPr>
          <w:rFonts w:ascii="Arial" w:eastAsia="Calibri" w:hAnsi="Arial" w:cs="Arial"/>
          <w:b/>
          <w:noProof w:val="0"/>
          <w:u w:val="single"/>
        </w:rPr>
        <w:t>,</w:t>
      </w:r>
      <w:r w:rsidRPr="00240837">
        <w:rPr>
          <w:rFonts w:ascii="Arial" w:eastAsia="Calibri" w:hAnsi="Arial" w:cs="Arial"/>
          <w:b/>
          <w:noProof w:val="0"/>
          <w:u w:val="single"/>
        </w:rPr>
        <w:t xml:space="preserve"> из</w:t>
      </w:r>
      <w:r w:rsidR="00D87F30" w:rsidRPr="00240837">
        <w:rPr>
          <w:rFonts w:ascii="Arial" w:eastAsia="Calibri" w:hAnsi="Arial" w:cs="Arial"/>
          <w:b/>
          <w:noProof w:val="0"/>
          <w:u w:val="single"/>
        </w:rPr>
        <w:t>вър</w:t>
      </w:r>
      <w:r w:rsidRPr="00240837">
        <w:rPr>
          <w:rFonts w:ascii="Arial" w:eastAsia="Calibri" w:hAnsi="Arial" w:cs="Arial"/>
          <w:b/>
          <w:noProof w:val="0"/>
          <w:u w:val="single"/>
        </w:rPr>
        <w:t xml:space="preserve">шван от МИРГ </w:t>
      </w:r>
      <w:proofErr w:type="spellStart"/>
      <w:r w:rsidRPr="00240837">
        <w:rPr>
          <w:rFonts w:ascii="Arial" w:eastAsia="Calibri" w:hAnsi="Arial" w:cs="Arial"/>
          <w:b/>
          <w:noProof w:val="0"/>
          <w:u w:val="single"/>
        </w:rPr>
        <w:t>Самоков</w:t>
      </w:r>
      <w:proofErr w:type="spellEnd"/>
    </w:p>
    <w:p w14:paraId="0ED7043B"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Подборът в МИРГ се извършва съгласно процедура за подбор на проектни предложения</w:t>
      </w:r>
      <w:r w:rsidR="00C66C83" w:rsidRPr="00240837">
        <w:rPr>
          <w:rFonts w:ascii="Arial" w:eastAsia="Calibri" w:hAnsi="Arial" w:cs="Arial"/>
          <w:noProof w:val="0"/>
        </w:rPr>
        <w:t xml:space="preserve"> (Приложение 5)</w:t>
      </w:r>
      <w:r w:rsidRPr="00240837">
        <w:rPr>
          <w:rFonts w:ascii="Arial" w:eastAsia="Calibri" w:hAnsi="Arial" w:cs="Arial"/>
          <w:noProof w:val="0"/>
        </w:rPr>
        <w:t>, която обхваща 2 групи критерии за оценка:</w:t>
      </w:r>
    </w:p>
    <w:p w14:paraId="69CA0C3F"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1. Група критерии за оценка - Проверка за </w:t>
      </w:r>
      <w:proofErr w:type="spellStart"/>
      <w:r w:rsidRPr="00240837">
        <w:rPr>
          <w:rFonts w:ascii="Arial" w:eastAsia="Calibri" w:hAnsi="Arial" w:cs="Arial"/>
          <w:noProof w:val="0"/>
        </w:rPr>
        <w:t>окомплектованост</w:t>
      </w:r>
      <w:proofErr w:type="spellEnd"/>
      <w:r w:rsidRPr="00240837">
        <w:rPr>
          <w:rFonts w:ascii="Arial" w:eastAsia="Calibri" w:hAnsi="Arial" w:cs="Arial"/>
          <w:noProof w:val="0"/>
        </w:rPr>
        <w:t xml:space="preserve"> на всички изискуеми документи по съответната процедура и съответствието им с изискванията.</w:t>
      </w:r>
    </w:p>
    <w:p w14:paraId="0744AB4D"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2. Група критерии за оценка - Подбор на проектни предложения за съответствие на същите със стратегията на МИРГ. </w:t>
      </w:r>
    </w:p>
    <w:p w14:paraId="706C575A"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 открита с два или повече срока за подаване на проектни предложения – до 30 дни за всяко отделно производство.</w:t>
      </w:r>
    </w:p>
    <w:p w14:paraId="0760023F" w14:textId="64128618"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color w:val="000000"/>
          <w:lang w:val="en-US"/>
        </w:rPr>
        <w:drawing>
          <wp:inline distT="0" distB="0" distL="0" distR="0" wp14:anchorId="426E3700" wp14:editId="1940D85D">
            <wp:extent cx="666750" cy="3524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D87F30" w:rsidRPr="00240837">
        <w:rPr>
          <w:rFonts w:ascii="Arial" w:eastAsia="Calibri" w:hAnsi="Arial" w:cs="Arial"/>
          <w:bCs/>
          <w:noProof w:val="0"/>
        </w:rPr>
        <w:t>В К</w:t>
      </w:r>
      <w:r w:rsidRPr="00240837">
        <w:rPr>
          <w:rFonts w:ascii="Arial" w:eastAsia="Calibri" w:hAnsi="Arial" w:cs="Arial"/>
          <w:bCs/>
          <w:noProof w:val="0"/>
        </w:rPr>
        <w:t>омисията за подбор на проектни предложения (</w:t>
      </w:r>
      <w:r w:rsidR="004E317C">
        <w:rPr>
          <w:rFonts w:ascii="Arial" w:eastAsia="Calibri" w:hAnsi="Arial" w:cs="Arial"/>
          <w:bCs/>
          <w:noProof w:val="0"/>
        </w:rPr>
        <w:t>КППП) на МИРГ не може да участ</w:t>
      </w:r>
      <w:r w:rsidRPr="00240837">
        <w:rPr>
          <w:rFonts w:ascii="Arial" w:eastAsia="Calibri" w:hAnsi="Arial" w:cs="Arial"/>
          <w:bCs/>
          <w:noProof w:val="0"/>
        </w:rPr>
        <w:t xml:space="preserve">ва лице, което е конфликт на интереси по смисъла на чл. 61 от Регламент (ЕС, </w:t>
      </w:r>
      <w:proofErr w:type="spellStart"/>
      <w:r w:rsidRPr="00240837">
        <w:rPr>
          <w:rFonts w:ascii="Arial" w:eastAsia="Calibri" w:hAnsi="Arial" w:cs="Arial"/>
          <w:bCs/>
          <w:noProof w:val="0"/>
        </w:rPr>
        <w:t>Евратом</w:t>
      </w:r>
      <w:proofErr w:type="spellEnd"/>
      <w:r w:rsidRPr="00240837">
        <w:rPr>
          <w:rFonts w:ascii="Arial" w:eastAsia="Calibri" w:hAnsi="Arial" w:cs="Arial"/>
          <w:bCs/>
          <w:noProof w:val="0"/>
        </w:rPr>
        <w:t>) № 2018/1046.</w:t>
      </w:r>
    </w:p>
    <w:p w14:paraId="0942E9C1" w14:textId="77777777"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bCs/>
          <w:noProof w:val="0"/>
        </w:rPr>
        <w:t xml:space="preserve">Всеки член на КППП и членовете на УС на МИРГ при заседание на УС за одобрение или отхвърляне на доклад на КППП по всяка процедура, декларира, че не са в конфликт на интереси по смисъла на чл. 61 от Регламент (ЕС, </w:t>
      </w:r>
      <w:proofErr w:type="spellStart"/>
      <w:r w:rsidRPr="00240837">
        <w:rPr>
          <w:rFonts w:ascii="Arial" w:eastAsia="Calibri" w:hAnsi="Arial" w:cs="Arial"/>
          <w:bCs/>
          <w:noProof w:val="0"/>
        </w:rPr>
        <w:t>Евратом</w:t>
      </w:r>
      <w:proofErr w:type="spellEnd"/>
      <w:r w:rsidRPr="00240837">
        <w:rPr>
          <w:rFonts w:ascii="Arial" w:eastAsia="Calibri" w:hAnsi="Arial" w:cs="Arial"/>
          <w:bCs/>
          <w:noProof w:val="0"/>
        </w:rPr>
        <w:t>) № 2018/1046.</w:t>
      </w:r>
    </w:p>
    <w:p w14:paraId="670E53CC" w14:textId="77777777"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color w:val="000000"/>
          <w:lang w:val="en-US"/>
        </w:rPr>
        <w:drawing>
          <wp:inline distT="0" distB="0" distL="0" distR="0" wp14:anchorId="67B927B2" wp14:editId="4534D58B">
            <wp:extent cx="668020" cy="3498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349885"/>
                    </a:xfrm>
                    <a:prstGeom prst="rect">
                      <a:avLst/>
                    </a:prstGeom>
                    <a:noFill/>
                    <a:ln>
                      <a:noFill/>
                    </a:ln>
                  </pic:spPr>
                </pic:pic>
              </a:graphicData>
            </a:graphic>
          </wp:inline>
        </w:drawing>
      </w:r>
      <w:r w:rsidRPr="00240837">
        <w:rPr>
          <w:rFonts w:ascii="Arial" w:eastAsia="Calibri" w:hAnsi="Arial" w:cs="Arial"/>
          <w:bCs/>
          <w:noProof w:val="0"/>
        </w:rPr>
        <w:t>При установяване на конфликт на интереси, членовете на КППП не участват в процеса на оценка на съответното проектно предложение, а членовете на УС не участват в процеса на одобрение на окончателния доклад от работата на КППП и следва да подадат отвод.</w:t>
      </w:r>
    </w:p>
    <w:p w14:paraId="2BB1AC47"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Членовете на Комисията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14:paraId="5A2ADA3C"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представят за одобрение от Управителния съвет на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Одобреният доклад и приложенията към него се изпращат от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до ръководителя на УО на ПМДР за оценка. Оценки извършвани от МИРГ:</w:t>
      </w:r>
    </w:p>
    <w:p w14:paraId="390323B6"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lastRenderedPageBreak/>
        <w:t>I. Група критерии за оценка</w:t>
      </w:r>
      <w:r w:rsidRPr="00240837">
        <w:rPr>
          <w:rFonts w:ascii="Arial" w:eastAsia="Calibri" w:hAnsi="Arial" w:cs="Arial"/>
          <w:noProof w:val="0"/>
        </w:rPr>
        <w:t xml:space="preserve"> - Проверка за </w:t>
      </w:r>
      <w:proofErr w:type="spellStart"/>
      <w:r w:rsidRPr="00240837">
        <w:rPr>
          <w:rFonts w:ascii="Arial" w:eastAsia="Calibri" w:hAnsi="Arial" w:cs="Arial"/>
          <w:noProof w:val="0"/>
        </w:rPr>
        <w:t>окомплектованост</w:t>
      </w:r>
      <w:proofErr w:type="spellEnd"/>
      <w:r w:rsidRPr="00240837">
        <w:rPr>
          <w:rFonts w:ascii="Arial" w:eastAsia="Calibri" w:hAnsi="Arial" w:cs="Arial"/>
          <w:noProof w:val="0"/>
        </w:rPr>
        <w:t xml:space="preserve"> на всички изискуеми документи по съответната процедура и съответствието им с изискванията.</w:t>
      </w:r>
    </w:p>
    <w:p w14:paraId="487DD6E2"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Проверката се извършва чрез ИСУН и се състои в проверка за </w:t>
      </w:r>
      <w:proofErr w:type="spellStart"/>
      <w:r w:rsidRPr="00240837">
        <w:rPr>
          <w:rFonts w:ascii="Arial" w:eastAsia="Calibri" w:hAnsi="Arial" w:cs="Arial"/>
          <w:noProof w:val="0"/>
        </w:rPr>
        <w:t>окомплектованост</w:t>
      </w:r>
      <w:proofErr w:type="spellEnd"/>
      <w:r w:rsidRPr="00240837">
        <w:rPr>
          <w:rFonts w:ascii="Arial" w:eastAsia="Calibri" w:hAnsi="Arial" w:cs="Arial"/>
          <w:noProof w:val="0"/>
        </w:rPr>
        <w:t xml:space="preserve"> на изискуемите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14:paraId="1EA966CF"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Когато при подбора се установи липса на документи и/или друга нередовност, Комисията изпраща на кандидата уведомление за установените </w:t>
      </w:r>
      <w:proofErr w:type="spellStart"/>
      <w:r w:rsidRPr="00240837">
        <w:rPr>
          <w:rFonts w:ascii="Arial" w:eastAsia="Calibri" w:hAnsi="Arial" w:cs="Arial"/>
          <w:noProof w:val="0"/>
        </w:rPr>
        <w:t>нередовности</w:t>
      </w:r>
      <w:proofErr w:type="spellEnd"/>
      <w:r w:rsidRPr="00240837">
        <w:rPr>
          <w:rFonts w:ascii="Arial" w:eastAsia="Calibri" w:hAnsi="Arial" w:cs="Arial"/>
          <w:noProof w:val="0"/>
        </w:rPr>
        <w:t xml:space="preserve">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w:t>
      </w:r>
      <w:proofErr w:type="spellStart"/>
      <w:r w:rsidRPr="00240837">
        <w:rPr>
          <w:rFonts w:ascii="Arial" w:eastAsia="Calibri" w:hAnsi="Arial" w:cs="Arial"/>
          <w:noProof w:val="0"/>
        </w:rPr>
        <w:t>нередовностите</w:t>
      </w:r>
      <w:proofErr w:type="spellEnd"/>
      <w:r w:rsidRPr="00240837">
        <w:rPr>
          <w:rFonts w:ascii="Arial" w:eastAsia="Calibri" w:hAnsi="Arial" w:cs="Arial"/>
          <w:noProof w:val="0"/>
        </w:rPr>
        <w:t xml:space="preserve">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w:t>
      </w:r>
      <w:r w:rsidR="00BD106A">
        <w:rPr>
          <w:rFonts w:ascii="Arial" w:eastAsia="Calibri" w:hAnsi="Arial" w:cs="Arial"/>
          <w:noProof w:val="0"/>
        </w:rPr>
        <w:t>е;</w:t>
      </w:r>
      <w:r w:rsidRPr="00240837">
        <w:rPr>
          <w:rFonts w:ascii="Arial" w:eastAsia="Calibri" w:hAnsi="Arial" w:cs="Arial"/>
          <w:noProof w:val="0"/>
        </w:rPr>
        <w:t xml:space="preserve"> В) Отстраняването на </w:t>
      </w:r>
      <w:proofErr w:type="spellStart"/>
      <w:r w:rsidRPr="00240837">
        <w:rPr>
          <w:rFonts w:ascii="Arial" w:eastAsia="Calibri" w:hAnsi="Arial" w:cs="Arial"/>
          <w:noProof w:val="0"/>
        </w:rPr>
        <w:t>нередовностите</w:t>
      </w:r>
      <w:proofErr w:type="spellEnd"/>
      <w:r w:rsidRPr="00240837">
        <w:rPr>
          <w:rFonts w:ascii="Arial" w:eastAsia="Calibri" w:hAnsi="Arial" w:cs="Arial"/>
          <w:noProof w:val="0"/>
        </w:rPr>
        <w:t xml:space="preserve"> не може да води до подобряване на качеството на проектното предложение. </w:t>
      </w:r>
    </w:p>
    <w:p w14:paraId="63D9CA58"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 липса на изискуемите документи или установени непълноти, проектните предложения (ПП) не преминават към следващия етап от оценката.</w:t>
      </w:r>
    </w:p>
    <w:p w14:paraId="3534862F"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 предложения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проектни предложения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14:paraId="3B0C8859"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II. Група критерии за оценка</w:t>
      </w:r>
      <w:r w:rsidRPr="00240837">
        <w:rPr>
          <w:rFonts w:ascii="Arial" w:eastAsia="Calibri" w:hAnsi="Arial" w:cs="Arial"/>
          <w:noProof w:val="0"/>
        </w:rPr>
        <w:t xml:space="preserve"> - Подбор на проектни предложения за съответствие на същите със Стратегията на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w:t>
      </w:r>
    </w:p>
    <w:p w14:paraId="6AD79EEA"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На етап “Подбор на проектни предложения за съответствие със Стратегията на МИРГ” се проверява, дали проектното предложение съответства със Стратегията за ВОМР на МИРГ. В зависимост от отговора, за всеки критерий се дава определения брой точки.</w:t>
      </w:r>
    </w:p>
    <w:p w14:paraId="6CF85604"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Всяко проектно предложение, преминало „Проверка за </w:t>
      </w:r>
      <w:proofErr w:type="spellStart"/>
      <w:r w:rsidRPr="00240837">
        <w:rPr>
          <w:rFonts w:ascii="Arial" w:eastAsia="Calibri" w:hAnsi="Arial" w:cs="Arial"/>
          <w:noProof w:val="0"/>
        </w:rPr>
        <w:t>окомплектованост</w:t>
      </w:r>
      <w:proofErr w:type="spellEnd"/>
      <w:r w:rsidRPr="00240837">
        <w:rPr>
          <w:rFonts w:ascii="Arial" w:eastAsia="Calibri" w:hAnsi="Arial" w:cs="Arial"/>
          <w:noProof w:val="0"/>
        </w:rPr>
        <w:t xml:space="preserve">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мярка в СВОМР по която се кандидатства.  </w:t>
      </w:r>
    </w:p>
    <w:p w14:paraId="0E08BD95"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получили минимум 10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14:paraId="005DC6CA"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Подборът на проектни предложения се извършва в съответствие със следните принципи: свободна и лоялна конкуренция; </w:t>
      </w:r>
      <w:proofErr w:type="spellStart"/>
      <w:r w:rsidRPr="00240837">
        <w:rPr>
          <w:rFonts w:ascii="Arial" w:eastAsia="Calibri" w:hAnsi="Arial" w:cs="Arial"/>
          <w:noProof w:val="0"/>
        </w:rPr>
        <w:t>равнопоставеност</w:t>
      </w:r>
      <w:proofErr w:type="spellEnd"/>
      <w:r w:rsidRPr="00240837">
        <w:rPr>
          <w:rFonts w:ascii="Arial" w:eastAsia="Calibri" w:hAnsi="Arial" w:cs="Arial"/>
          <w:noProof w:val="0"/>
        </w:rPr>
        <w:t xml:space="preserve"> и недопускане на дискриминация; публичност и прозрачност.</w:t>
      </w:r>
    </w:p>
    <w:p w14:paraId="289FD5B4" w14:textId="77777777" w:rsidR="00E77F0D" w:rsidRPr="00240837" w:rsidRDefault="00D87F30"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КППП</w:t>
      </w:r>
      <w:r w:rsidR="00E77F0D" w:rsidRPr="00240837">
        <w:rPr>
          <w:rFonts w:ascii="Arial" w:eastAsia="Calibri" w:hAnsi="Arial" w:cs="Arial"/>
          <w:noProof w:val="0"/>
        </w:rPr>
        <w:t xml:space="preserve">, назначена със заповед на Председателя на УС на МИРГ </w:t>
      </w:r>
      <w:proofErr w:type="spellStart"/>
      <w:r w:rsidR="00E77F0D" w:rsidRPr="00240837">
        <w:rPr>
          <w:rFonts w:ascii="Arial" w:eastAsia="Calibri" w:hAnsi="Arial" w:cs="Arial"/>
          <w:noProof w:val="0"/>
        </w:rPr>
        <w:t>Самоков</w:t>
      </w:r>
      <w:proofErr w:type="spellEnd"/>
      <w:r w:rsidR="00E77F0D" w:rsidRPr="00240837">
        <w:rPr>
          <w:rFonts w:ascii="Arial" w:eastAsia="Calibri" w:hAnsi="Arial" w:cs="Arial"/>
          <w:noProof w:val="0"/>
        </w:rPr>
        <w:t xml:space="preserve"> изготвя доклад с резултатите от извършения  подбор на проектни предложения за съответствие със стратегията на МИРГ </w:t>
      </w:r>
      <w:proofErr w:type="spellStart"/>
      <w:r w:rsidR="00E77F0D" w:rsidRPr="00240837">
        <w:rPr>
          <w:rFonts w:ascii="Arial" w:eastAsia="Calibri" w:hAnsi="Arial" w:cs="Arial"/>
          <w:noProof w:val="0"/>
        </w:rPr>
        <w:t>Самоков</w:t>
      </w:r>
      <w:proofErr w:type="spellEnd"/>
      <w:r w:rsidR="00E77F0D" w:rsidRPr="00240837">
        <w:rPr>
          <w:rFonts w:ascii="Arial" w:eastAsia="Calibri" w:hAnsi="Arial" w:cs="Arial"/>
          <w:noProof w:val="0"/>
        </w:rPr>
        <w:t xml:space="preserve"> по съответния прием, който включва списъци:</w:t>
      </w:r>
    </w:p>
    <w:p w14:paraId="16D61537"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10 точки за да покри</w:t>
      </w:r>
      <w:r w:rsidR="00B47570" w:rsidRPr="00240837">
        <w:rPr>
          <w:rFonts w:ascii="Arial" w:eastAsia="Calibri" w:hAnsi="Arial" w:cs="Arial"/>
          <w:noProof w:val="0"/>
        </w:rPr>
        <w:t>ят критерия за съответствие със</w:t>
      </w:r>
      <w:r w:rsidR="00EA376B" w:rsidRPr="00240837">
        <w:rPr>
          <w:rFonts w:ascii="Arial" w:eastAsia="Calibri" w:hAnsi="Arial" w:cs="Arial"/>
          <w:noProof w:val="0"/>
        </w:rPr>
        <w:t xml:space="preserve"> </w:t>
      </w:r>
      <w:r w:rsidR="00B47570" w:rsidRPr="00240837">
        <w:rPr>
          <w:rFonts w:ascii="Arial" w:eastAsia="Calibri" w:hAnsi="Arial" w:cs="Arial"/>
          <w:noProof w:val="0"/>
        </w:rPr>
        <w:t>С</w:t>
      </w:r>
      <w:r w:rsidRPr="00240837">
        <w:rPr>
          <w:rFonts w:ascii="Arial" w:eastAsia="Calibri" w:hAnsi="Arial" w:cs="Arial"/>
          <w:noProof w:val="0"/>
        </w:rPr>
        <w:t>тратегията на МИРГ);</w:t>
      </w:r>
    </w:p>
    <w:p w14:paraId="2DF89109"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списък с резервни проектни предложения,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10 точки за да покрият критерия за съответствие със </w:t>
      </w:r>
      <w:r w:rsidR="00B47570" w:rsidRPr="00240837">
        <w:rPr>
          <w:rFonts w:ascii="Arial" w:eastAsia="Calibri" w:hAnsi="Arial" w:cs="Arial"/>
          <w:noProof w:val="0"/>
        </w:rPr>
        <w:t>С</w:t>
      </w:r>
      <w:r w:rsidRPr="00240837">
        <w:rPr>
          <w:rFonts w:ascii="Arial" w:eastAsia="Calibri" w:hAnsi="Arial" w:cs="Arial"/>
          <w:noProof w:val="0"/>
        </w:rPr>
        <w:t>тратегията на МИРГ);</w:t>
      </w:r>
    </w:p>
    <w:p w14:paraId="33E0C6A2"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с проектни п</w:t>
      </w:r>
      <w:r w:rsidR="00B47570" w:rsidRPr="00240837">
        <w:rPr>
          <w:rFonts w:ascii="Arial" w:eastAsia="Calibri" w:hAnsi="Arial" w:cs="Arial"/>
          <w:noProof w:val="0"/>
        </w:rPr>
        <w:t>редложения, несъответстващи на С</w:t>
      </w:r>
      <w:r w:rsidRPr="00240837">
        <w:rPr>
          <w:rFonts w:ascii="Arial" w:eastAsia="Calibri" w:hAnsi="Arial" w:cs="Arial"/>
          <w:noProof w:val="0"/>
        </w:rPr>
        <w:t>тратегията на МИРГ;</w:t>
      </w:r>
    </w:p>
    <w:p w14:paraId="51310FD0"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 списък с проектни предложения, които са оттеглени по врем</w:t>
      </w:r>
      <w:r w:rsidR="00B47570" w:rsidRPr="00240837">
        <w:rPr>
          <w:rFonts w:ascii="Arial" w:eastAsia="Calibri" w:hAnsi="Arial" w:cs="Arial"/>
          <w:noProof w:val="0"/>
        </w:rPr>
        <w:t>е на подбора, ако е приложимо;</w:t>
      </w:r>
    </w:p>
    <w:p w14:paraId="62388C08"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списък с проектни предложения, които не са окомплектовани с всички задължително изискуеми документи, </w:t>
      </w:r>
      <w:r w:rsidR="00B47570" w:rsidRPr="00240837">
        <w:rPr>
          <w:rFonts w:ascii="Arial" w:eastAsia="Calibri" w:hAnsi="Arial" w:cs="Arial"/>
          <w:noProof w:val="0"/>
        </w:rPr>
        <w:t>съответстващи на изискванията;</w:t>
      </w:r>
    </w:p>
    <w:p w14:paraId="2E60F735"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на проектни предложения, постъпили по-късно от обявения за прием краен срок в Условия за кандидатстване, ак</w:t>
      </w:r>
      <w:r w:rsidR="00B47570" w:rsidRPr="00240837">
        <w:rPr>
          <w:rFonts w:ascii="Arial" w:eastAsia="Calibri" w:hAnsi="Arial" w:cs="Arial"/>
          <w:noProof w:val="0"/>
        </w:rPr>
        <w:t>о е приложимо.</w:t>
      </w:r>
    </w:p>
    <w:p w14:paraId="58F88019"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14:paraId="505722BC" w14:textId="77777777"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14:paraId="39DC7677" w14:textId="77777777" w:rsidR="00E77F0D" w:rsidRPr="00240837" w:rsidRDefault="00D87F30"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240837">
        <w:rPr>
          <w:rFonts w:ascii="Arial" w:eastAsia="Calibri" w:hAnsi="Arial" w:cs="Arial"/>
          <w:b/>
          <w:noProof w:val="0"/>
          <w:u w:val="single"/>
        </w:rPr>
        <w:t>21.2. Ред за оценка извършвана от УО на ПМДР</w:t>
      </w:r>
    </w:p>
    <w:p w14:paraId="59B989D9" w14:textId="74BAA8D4"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След като МИРГ извърши подбора на проектни предложения в рамките на своята компетентност, съгласно делегираните й функции, УО на ПМДР провежда процедура чрез подбор на проектни предложения съгласно чл. 29, ал. 2 от </w:t>
      </w:r>
      <w:r w:rsidR="00CE67DF">
        <w:rPr>
          <w:rFonts w:ascii="Arial" w:eastAsia="Calibri" w:hAnsi="Arial" w:cs="Arial"/>
          <w:noProof w:val="0"/>
        </w:rPr>
        <w:t>ЗУСЕФСУ</w:t>
      </w:r>
      <w:r w:rsidRPr="00240837">
        <w:rPr>
          <w:rFonts w:ascii="Arial" w:eastAsia="Calibri" w:hAnsi="Arial" w:cs="Arial"/>
          <w:noProof w:val="0"/>
        </w:rPr>
        <w:t>, която включва оценяване на всяко проектно предложение, съответно:</w:t>
      </w:r>
    </w:p>
    <w:p w14:paraId="3DEA22C6"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а) оценка на административното съответствие и допустимостта;</w:t>
      </w:r>
    </w:p>
    <w:p w14:paraId="5A44D0B5"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техническа и финансова оценка.</w:t>
      </w:r>
    </w:p>
    <w:p w14:paraId="1D07943C" w14:textId="77777777" w:rsidR="00E77F0D"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Оценяването и класирането на проектните предложения се извършва от комисия, назначена от ръководителя на УО.</w:t>
      </w:r>
    </w:p>
    <w:p w14:paraId="46CE8B87" w14:textId="77777777" w:rsidR="00E36FC5" w:rsidRPr="00240837" w:rsidRDefault="00E36FC5"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А. Оценка на административното съответствие и допустимостта на ПП.</w:t>
      </w:r>
    </w:p>
    <w:p w14:paraId="7CCB89B0"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w:t>
      </w:r>
      <w:r w:rsidR="00C66C83" w:rsidRPr="00240837">
        <w:rPr>
          <w:rFonts w:ascii="Arial" w:eastAsia="Calibri" w:hAnsi="Arial" w:cs="Arial"/>
          <w:noProof w:val="0"/>
        </w:rPr>
        <w:t>Приложение № 6</w:t>
      </w:r>
      <w:r w:rsidRPr="00240837">
        <w:rPr>
          <w:rFonts w:ascii="Arial" w:eastAsia="Calibri" w:hAnsi="Arial" w:cs="Arial"/>
          <w:noProof w:val="0"/>
        </w:rPr>
        <w:t xml:space="preserve"> към Условията за кандидатстване.</w:t>
      </w:r>
    </w:p>
    <w:p w14:paraId="276E285D"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14:paraId="480F4257"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 проектното предложение се отнася за обявената процедура за подбор на проектни предложения;</w:t>
      </w:r>
    </w:p>
    <w:p w14:paraId="0C70D32F"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са налице всички документи, представени и попълнени съгласно изискванията, посочени в т. 24 от настоящите Условия за кандидатстване;</w:t>
      </w:r>
    </w:p>
    <w:p w14:paraId="5F6261CD"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14:paraId="5C4EEA5C"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дейностите и да представи бюджет с реалистични и ефективни разходи от гледна точка на целта на проекта.</w:t>
      </w:r>
    </w:p>
    <w:p w14:paraId="5A81B30C"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14:paraId="3CBEB537" w14:textId="77777777" w:rsidR="00CF13EC" w:rsidRPr="00240837" w:rsidRDefault="00CF13EC" w:rsidP="00CF13EC">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lang w:val="en-US"/>
        </w:rPr>
        <w:lastRenderedPageBreak/>
        <w:drawing>
          <wp:inline distT="0" distB="0" distL="0" distR="0" wp14:anchorId="16F11555" wp14:editId="39CC1D92">
            <wp:extent cx="587221" cy="273304"/>
            <wp:effectExtent l="57150" t="0" r="41910" b="1079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При проверка на цените на прогнозните разходи, заложени от кандидатите в бизнес плановете им, оценителната комисия ще приложи следния подход -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14:paraId="2310E074" w14:textId="50F0A0ED" w:rsidR="006F5355" w:rsidRDefault="00FA742A" w:rsidP="006F535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6C0B872D" wp14:editId="7AC7756C">
            <wp:extent cx="694690" cy="3778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6F5355" w:rsidRPr="006F5355">
        <w:rPr>
          <w:rFonts w:ascii="Arial" w:eastAsia="Calibri" w:hAnsi="Arial" w:cs="Arial"/>
          <w:noProof w:val="0"/>
        </w:rPr>
        <w:t>При извършване на оценка на икономическа жизнеспособност на проектното предложение, оценителн</w:t>
      </w:r>
      <w:r w:rsidR="006F5355">
        <w:rPr>
          <w:rFonts w:ascii="Arial" w:eastAsia="Calibri" w:hAnsi="Arial" w:cs="Arial"/>
          <w:noProof w:val="0"/>
        </w:rPr>
        <w:t>ата комисия взе</w:t>
      </w:r>
      <w:r w:rsidR="006F5355" w:rsidRPr="006F5355">
        <w:rPr>
          <w:rFonts w:ascii="Arial" w:eastAsia="Calibri" w:hAnsi="Arial" w:cs="Arial"/>
          <w:noProof w:val="0"/>
        </w:rPr>
        <w:t xml:space="preserve">ма предвид </w:t>
      </w:r>
      <w:r w:rsidR="006F5355">
        <w:rPr>
          <w:rFonts w:ascii="Arial" w:eastAsia="Calibri" w:hAnsi="Arial" w:cs="Arial"/>
          <w:noProof w:val="0"/>
        </w:rPr>
        <w:t xml:space="preserve">и </w:t>
      </w:r>
      <w:r w:rsidR="006F5355" w:rsidRPr="006F5355">
        <w:rPr>
          <w:rFonts w:ascii="Arial" w:eastAsia="Calibri" w:hAnsi="Arial" w:cs="Arial"/>
          <w:noProof w:val="0"/>
        </w:rPr>
        <w:t xml:space="preserve">използва като референтни стойности предоставените от „Системата за </w:t>
      </w:r>
      <w:proofErr w:type="spellStart"/>
      <w:r w:rsidR="006F5355" w:rsidRPr="006F5355">
        <w:rPr>
          <w:rFonts w:ascii="Arial" w:eastAsia="Calibri" w:hAnsi="Arial" w:cs="Arial"/>
          <w:noProof w:val="0"/>
        </w:rPr>
        <w:t>агропазарна</w:t>
      </w:r>
      <w:proofErr w:type="spellEnd"/>
      <w:r w:rsidR="006F5355" w:rsidRPr="006F5355">
        <w:rPr>
          <w:rFonts w:ascii="Arial" w:eastAsia="Calibri" w:hAnsi="Arial" w:cs="Arial"/>
          <w:noProof w:val="0"/>
        </w:rPr>
        <w:t xml:space="preserve"> информация“ ЕООД (САПИ)</w:t>
      </w:r>
      <w:r w:rsidR="006F5355">
        <w:rPr>
          <w:rFonts w:ascii="Arial" w:eastAsia="Calibri" w:hAnsi="Arial" w:cs="Arial"/>
          <w:noProof w:val="0"/>
        </w:rPr>
        <w:t xml:space="preserve"> пазарните цени на едро н</w:t>
      </w:r>
      <w:r w:rsidR="006F5355" w:rsidRPr="006F5355">
        <w:rPr>
          <w:rFonts w:ascii="Arial" w:eastAsia="Calibri" w:hAnsi="Arial" w:cs="Arial"/>
          <w:noProof w:val="0"/>
        </w:rPr>
        <w:t xml:space="preserve">а риба и </w:t>
      </w:r>
      <w:r w:rsidR="006F5355">
        <w:rPr>
          <w:rFonts w:ascii="Arial" w:eastAsia="Calibri" w:hAnsi="Arial" w:cs="Arial"/>
          <w:noProof w:val="0"/>
        </w:rPr>
        <w:t>други водни организми за 2021 г. (Приложение № 31</w:t>
      </w:r>
      <w:r w:rsidR="006F5355" w:rsidRPr="006F5355">
        <w:rPr>
          <w:rFonts w:ascii="Arial" w:eastAsia="Calibri" w:hAnsi="Arial" w:cs="Arial"/>
          <w:noProof w:val="0"/>
        </w:rPr>
        <w:t>).</w:t>
      </w:r>
    </w:p>
    <w:p w14:paraId="6B51FAF1" w14:textId="30E86900" w:rsidR="006F5355" w:rsidRDefault="006F5355" w:rsidP="006F535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6F5355">
        <w:rPr>
          <w:rFonts w:ascii="Arial" w:eastAsia="Calibri" w:hAnsi="Arial" w:cs="Arial"/>
          <w:noProof w:val="0"/>
        </w:rPr>
        <w:t>В случаите, ког</w:t>
      </w:r>
      <w:r w:rsidR="004E317C">
        <w:rPr>
          <w:rFonts w:ascii="Arial" w:eastAsia="Calibri" w:hAnsi="Arial" w:cs="Arial"/>
          <w:noProof w:val="0"/>
        </w:rPr>
        <w:t>ато липсва информация за цените</w:t>
      </w:r>
      <w:r w:rsidRPr="006F5355">
        <w:rPr>
          <w:rFonts w:ascii="Arial" w:eastAsia="Calibri" w:hAnsi="Arial" w:cs="Arial"/>
          <w:noProof w:val="0"/>
        </w:rPr>
        <w:t xml:space="preserve"> за определен/</w:t>
      </w:r>
      <w:r w:rsidR="004E317C">
        <w:rPr>
          <w:rFonts w:ascii="Arial" w:eastAsia="Calibri" w:hAnsi="Arial" w:cs="Arial"/>
          <w:noProof w:val="0"/>
        </w:rPr>
        <w:t>-</w:t>
      </w:r>
      <w:r w:rsidRPr="006F5355">
        <w:rPr>
          <w:rFonts w:ascii="Arial" w:eastAsia="Calibri" w:hAnsi="Arial" w:cs="Arial"/>
          <w:noProof w:val="0"/>
        </w:rPr>
        <w:t>и вид/-</w:t>
      </w:r>
      <w:proofErr w:type="spellStart"/>
      <w:r w:rsidRPr="006F5355">
        <w:rPr>
          <w:rFonts w:ascii="Arial" w:eastAsia="Calibri" w:hAnsi="Arial" w:cs="Arial"/>
          <w:noProof w:val="0"/>
        </w:rPr>
        <w:t>ове</w:t>
      </w:r>
      <w:proofErr w:type="spellEnd"/>
      <w:r w:rsidRPr="006F5355">
        <w:rPr>
          <w:rFonts w:ascii="Arial" w:eastAsia="Calibri" w:hAnsi="Arial" w:cs="Arial"/>
          <w:noProof w:val="0"/>
        </w:rPr>
        <w:t xml:space="preserve"> продукти от риба и други водни организми, УО на ПМДР възприема подхода да се извърши произволно пазарно проучване от интернет страниците на производители на риба и рибни продукти. При намиране на минимум два резултата за цени за всеки вид/продукт, оценителят формира средна цена от проучването. Ако цената на продуктите от риба и други водни организми, посоче</w:t>
      </w:r>
      <w:r>
        <w:rPr>
          <w:rFonts w:ascii="Arial" w:eastAsia="Calibri" w:hAnsi="Arial" w:cs="Arial"/>
          <w:noProof w:val="0"/>
        </w:rPr>
        <w:t xml:space="preserve">на в бизнес плана на кандидата не превишава </w:t>
      </w:r>
      <w:r w:rsidR="0045685C">
        <w:rPr>
          <w:rFonts w:ascii="Arial" w:eastAsia="Calibri" w:hAnsi="Arial" w:cs="Arial"/>
          <w:noProof w:val="0"/>
        </w:rPr>
        <w:t>средната цена от проучването,</w:t>
      </w:r>
      <w:r w:rsidRPr="006F5355">
        <w:rPr>
          <w:rFonts w:ascii="Arial" w:eastAsia="Calibri" w:hAnsi="Arial" w:cs="Arial"/>
          <w:noProof w:val="0"/>
        </w:rPr>
        <w:t xml:space="preserve"> се приема цената на кандидата. </w:t>
      </w:r>
      <w:r>
        <w:rPr>
          <w:rFonts w:ascii="Arial" w:eastAsia="Calibri" w:hAnsi="Arial" w:cs="Arial"/>
          <w:noProof w:val="0"/>
        </w:rPr>
        <w:t>В случай на завишение на цената</w:t>
      </w:r>
      <w:r w:rsidRPr="006F5355">
        <w:rPr>
          <w:rFonts w:ascii="Arial" w:eastAsia="Calibri" w:hAnsi="Arial" w:cs="Arial"/>
          <w:noProof w:val="0"/>
        </w:rPr>
        <w:t xml:space="preserve"> от страна на кандидата, се приема по-ниската</w:t>
      </w:r>
      <w:r w:rsidR="0045685C">
        <w:rPr>
          <w:rFonts w:ascii="Arial" w:eastAsia="Calibri" w:hAnsi="Arial" w:cs="Arial"/>
          <w:noProof w:val="0"/>
        </w:rPr>
        <w:t>, средна</w:t>
      </w:r>
      <w:r w:rsidRPr="006F5355">
        <w:rPr>
          <w:rFonts w:ascii="Arial" w:eastAsia="Calibri" w:hAnsi="Arial" w:cs="Arial"/>
          <w:noProof w:val="0"/>
        </w:rPr>
        <w:t xml:space="preserve"> цена, установена при </w:t>
      </w:r>
      <w:r w:rsidR="0045685C">
        <w:rPr>
          <w:rFonts w:ascii="Arial" w:eastAsia="Calibri" w:hAnsi="Arial" w:cs="Arial"/>
          <w:noProof w:val="0"/>
        </w:rPr>
        <w:t>произволното пазарно проучване</w:t>
      </w:r>
      <w:r w:rsidRPr="006F5355">
        <w:rPr>
          <w:rFonts w:ascii="Arial" w:eastAsia="Calibri" w:hAnsi="Arial" w:cs="Arial"/>
          <w:noProof w:val="0"/>
        </w:rPr>
        <w:t>.</w:t>
      </w:r>
      <w:r w:rsidR="0045685C">
        <w:rPr>
          <w:rFonts w:ascii="Arial" w:eastAsia="Calibri" w:hAnsi="Arial" w:cs="Arial"/>
          <w:noProof w:val="0"/>
        </w:rPr>
        <w:t xml:space="preserve"> </w:t>
      </w:r>
      <w:r w:rsidRPr="006F5355">
        <w:rPr>
          <w:rFonts w:ascii="Arial" w:eastAsia="Calibri" w:hAnsi="Arial" w:cs="Arial"/>
          <w:noProof w:val="0"/>
        </w:rPr>
        <w:t>За продукти, които са нови за пазара и няма информация за техните цени от пазарното проучване, УО на ПМДР ще прилага цените на сходни продукти.</w:t>
      </w:r>
    </w:p>
    <w:p w14:paraId="1CE47338"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14:paraId="0324FB4C" w14:textId="77777777" w:rsidR="00E36FC5" w:rsidRPr="00240837" w:rsidRDefault="00CF13EC"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66972CA6" wp14:editId="5098C880">
            <wp:extent cx="694690" cy="377825"/>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E36FC5" w:rsidRPr="00240837">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14:paraId="3CC93ED1"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Въз основа на извършената оценка на административното съответствие и допустимостта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w:t>
      </w:r>
      <w:hyperlink r:id="rId17" w:history="1">
        <w:r w:rsidRPr="00240837">
          <w:rPr>
            <w:rStyle w:val="Hyperlink"/>
            <w:rFonts w:ascii="Arial" w:eastAsia="Calibri" w:hAnsi="Arial" w:cs="Arial"/>
            <w:i/>
            <w:noProof w:val="0"/>
          </w:rPr>
          <w:t>www.eufunds.bg</w:t>
        </w:r>
      </w:hyperlink>
      <w:r w:rsidRPr="00240837">
        <w:rPr>
          <w:rFonts w:ascii="Arial" w:eastAsia="Calibri" w:hAnsi="Arial" w:cs="Arial"/>
          <w:noProof w:val="0"/>
        </w:rPr>
        <w:t xml:space="preserve">) и в ИСУН 2020, а за недопускането се съобщава на всеки от кандидатите, включени в списъка, по реда на чл. 61 от </w:t>
      </w:r>
      <w:proofErr w:type="spellStart"/>
      <w:r w:rsidRPr="00240837">
        <w:rPr>
          <w:rFonts w:ascii="Arial" w:eastAsia="Calibri" w:hAnsi="Arial" w:cs="Arial"/>
          <w:noProof w:val="0"/>
        </w:rPr>
        <w:t>Административнопроцесуалния</w:t>
      </w:r>
      <w:proofErr w:type="spellEnd"/>
      <w:r w:rsidRPr="00240837">
        <w:rPr>
          <w:rFonts w:ascii="Arial" w:eastAsia="Calibri" w:hAnsi="Arial" w:cs="Arial"/>
          <w:noProof w:val="0"/>
        </w:rPr>
        <w:t xml:space="preserve">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w:t>
      </w:r>
      <w:r w:rsidR="00CF13EC" w:rsidRPr="00240837">
        <w:rPr>
          <w:rFonts w:ascii="Arial" w:eastAsia="Calibri" w:hAnsi="Arial" w:cs="Arial"/>
          <w:noProof w:val="0"/>
        </w:rPr>
        <w:t>писмено съобщение до кандидата,</w:t>
      </w:r>
      <w:r w:rsidRPr="00240837">
        <w:rPr>
          <w:rFonts w:ascii="Arial" w:eastAsia="Calibri" w:hAnsi="Arial" w:cs="Arial"/>
          <w:noProof w:val="0"/>
        </w:rPr>
        <w:t xml:space="preserve">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w:t>
      </w:r>
      <w:r w:rsidR="000D3748" w:rsidRPr="00240837">
        <w:rPr>
          <w:rFonts w:ascii="Arial" w:eastAsia="Calibri" w:hAnsi="Arial" w:cs="Arial"/>
          <w:noProof w:val="0"/>
        </w:rPr>
        <w:t xml:space="preserve">на ПМДР в едноседмичен срок от </w:t>
      </w:r>
      <w:r w:rsidR="00CF13EC" w:rsidRPr="00240837">
        <w:rPr>
          <w:rFonts w:ascii="Arial" w:eastAsia="Calibri" w:hAnsi="Arial" w:cs="Arial"/>
          <w:noProof w:val="0"/>
        </w:rPr>
        <w:t>съобщаването, чрез ИСУН 2020.</w:t>
      </w:r>
    </w:p>
    <w:p w14:paraId="0F7BB837" w14:textId="77777777" w:rsidR="00CF13EC" w:rsidRPr="00240837" w:rsidRDefault="00CF13EC"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1856C9C2" w14:textId="77777777" w:rsidR="00E36FC5" w:rsidRPr="00240837" w:rsidRDefault="000D3748"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050BB6F" wp14:editId="04333824">
            <wp:extent cx="670560" cy="3473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00E36FC5" w:rsidRPr="00240837">
        <w:rPr>
          <w:rFonts w:ascii="Arial" w:eastAsia="Calibri" w:hAnsi="Arial" w:cs="Arial"/>
          <w:noProof w:val="0"/>
        </w:rPr>
        <w:t>Разглеждането и произнасянето по постъпилите възражения се извършва по реда на чл. 18 от ПМС № 162/2016. Ръководителят на УО на ПМДР 2014-2020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14:paraId="5486DEA8" w14:textId="112B2683"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 xml:space="preserve">УО на ПМДР 2014-2020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w:t>
      </w:r>
      <w:r w:rsidR="00CE67DF">
        <w:rPr>
          <w:rFonts w:ascii="Arial" w:eastAsia="Calibri" w:hAnsi="Arial" w:cs="Arial"/>
          <w:noProof w:val="0"/>
        </w:rPr>
        <w:t>ЗУСЕФСУ</w:t>
      </w:r>
      <w:r w:rsidRPr="00240837">
        <w:rPr>
          <w:rFonts w:ascii="Arial" w:eastAsia="Calibri" w:hAnsi="Arial" w:cs="Arial"/>
          <w:noProof w:val="0"/>
        </w:rPr>
        <w:t xml:space="preserve">. 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w:t>
      </w:r>
      <w:r w:rsidR="00CE67DF">
        <w:rPr>
          <w:rFonts w:ascii="Arial" w:eastAsia="Calibri" w:hAnsi="Arial" w:cs="Arial"/>
          <w:noProof w:val="0"/>
        </w:rPr>
        <w:t>ЗУСЕФСУ</w:t>
      </w:r>
      <w:r w:rsidRPr="00240837">
        <w:rPr>
          <w:rFonts w:ascii="Arial" w:eastAsia="Calibri" w:hAnsi="Arial" w:cs="Arial"/>
          <w:noProof w:val="0"/>
        </w:rPr>
        <w:t>.</w:t>
      </w:r>
    </w:p>
    <w:p w14:paraId="5518C24C" w14:textId="77777777"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14:paraId="31E2D3B3" w14:textId="77777777" w:rsidR="00E36FC5" w:rsidRPr="00240837" w:rsidRDefault="000D3748"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Б. Техническа и финансова оценка на ПП.</w:t>
      </w:r>
    </w:p>
    <w:p w14:paraId="65E037B1" w14:textId="77777777" w:rsidR="00CF13EC" w:rsidRPr="00240837" w:rsidRDefault="00CF13EC"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65C56DF2" w14:textId="7777777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подлежат на оценка въз основа на одобрени от Комитета за наблюдение на ПМДР критерии за подбор.</w:t>
      </w:r>
    </w:p>
    <w:p w14:paraId="6217C54A" w14:textId="718EFE0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w:t>
      </w:r>
      <w:r w:rsidR="00CE67DF">
        <w:rPr>
          <w:rFonts w:ascii="Arial" w:eastAsia="Calibri" w:hAnsi="Arial" w:cs="Arial"/>
          <w:noProof w:val="0"/>
        </w:rPr>
        <w:t>ЗУСЕФСУ</w:t>
      </w:r>
      <w:r w:rsidRPr="00240837">
        <w:rPr>
          <w:rFonts w:ascii="Arial" w:eastAsia="Calibri" w:hAnsi="Arial" w:cs="Arial"/>
          <w:noProof w:val="0"/>
        </w:rPr>
        <w:t>.</w:t>
      </w:r>
    </w:p>
    <w:p w14:paraId="44F882B2" w14:textId="7777777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0CBAC633" w14:textId="7777777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Критериите за техническа и финансова оценка на проектните предложения по процедурата са подробно указани в </w:t>
      </w:r>
      <w:r w:rsidR="00263211" w:rsidRPr="00240837">
        <w:rPr>
          <w:rFonts w:ascii="Arial" w:eastAsia="Calibri" w:hAnsi="Arial" w:cs="Arial"/>
          <w:noProof w:val="0"/>
        </w:rPr>
        <w:t>Приложение № 6</w:t>
      </w:r>
      <w:r w:rsidRPr="00240837">
        <w:rPr>
          <w:rFonts w:ascii="Arial" w:eastAsia="Calibri" w:hAnsi="Arial" w:cs="Arial"/>
          <w:noProof w:val="0"/>
        </w:rPr>
        <w:t xml:space="preserve"> към Условията за кандидатстване.</w:t>
      </w:r>
    </w:p>
    <w:p w14:paraId="74525CB4" w14:textId="7777777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240837" w:rsidDel="007C2F71">
        <w:rPr>
          <w:rFonts w:ascii="Arial" w:eastAsia="Calibri" w:hAnsi="Arial" w:cs="Arial"/>
          <w:noProof w:val="0"/>
        </w:rPr>
        <w:t xml:space="preserve"> </w:t>
      </w:r>
      <w:r w:rsidRPr="00240837">
        <w:rPr>
          <w:rFonts w:ascii="Arial" w:eastAsia="Calibri" w:hAnsi="Arial" w:cs="Arial"/>
          <w:noProof w:val="0"/>
        </w:rPr>
        <w:t>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w:t>
      </w:r>
    </w:p>
    <w:p w14:paraId="16BB5EDA" w14:textId="77777777"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Допълнителна информация може да бъде предоставена само по искане на Оценителната комисия като </w:t>
      </w:r>
      <w:r w:rsidRPr="00240837">
        <w:rPr>
          <w:rFonts w:ascii="Arial" w:eastAsia="Calibri" w:hAnsi="Arial" w:cs="Arial"/>
          <w:b/>
          <w:noProof w:val="0"/>
        </w:rPr>
        <w:t>информацията не трябва да съдържа елементи, водещи до подобряване на първоначалното проектно предложение.</w:t>
      </w:r>
      <w:r w:rsidRPr="00240837">
        <w:rPr>
          <w:rFonts w:ascii="Arial" w:eastAsia="Calibri" w:hAnsi="Arial" w:cs="Arial"/>
          <w:noProof w:val="0"/>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w:t>
      </w:r>
    </w:p>
    <w:p w14:paraId="2D32959B" w14:textId="77777777" w:rsidR="00703F66" w:rsidRPr="00240837" w:rsidRDefault="000D3748"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240837">
        <w:rPr>
          <w:rFonts w:ascii="Arial" w:eastAsia="Calibri" w:hAnsi="Arial" w:cs="Arial"/>
          <w:noProof w:val="0"/>
          <w:vertAlign w:val="superscript"/>
        </w:rPr>
        <w:footnoteReference w:id="1"/>
      </w:r>
      <w:r w:rsidRPr="00240837">
        <w:rPr>
          <w:rFonts w:ascii="Arial" w:eastAsia="Calibri" w:hAnsi="Arial" w:cs="Arial"/>
          <w:noProof w:val="0"/>
        </w:rPr>
        <w:t>.</w:t>
      </w:r>
      <w:bookmarkStart w:id="30" w:name="_Toc475538952"/>
      <w:bookmarkStart w:id="31" w:name="_Toc499645058"/>
    </w:p>
    <w:p w14:paraId="08A22EEF"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32" w:name="_Toc442351587"/>
      <w:bookmarkStart w:id="33" w:name="_Toc490643817"/>
      <w:bookmarkEnd w:id="29"/>
      <w:bookmarkEnd w:id="30"/>
      <w:bookmarkEnd w:id="31"/>
      <w:r w:rsidRPr="00240837">
        <w:rPr>
          <w:rFonts w:ascii="Arial" w:eastAsia="Calibri" w:hAnsi="Arial" w:cs="Arial"/>
          <w:b/>
          <w:bCs/>
          <w:noProof w:val="0"/>
          <w:color w:val="5B9BD5"/>
          <w:lang w:eastAsia="x-none"/>
        </w:rPr>
        <w:t>22. Критерии и методика за оценка на проектните предложения:</w:t>
      </w:r>
      <w:bookmarkEnd w:id="32"/>
      <w:bookmarkEnd w:id="33"/>
    </w:p>
    <w:p w14:paraId="50EF2F36" w14:textId="77777777" w:rsidR="00E20F62" w:rsidRPr="00240837" w:rsidRDefault="00E20F62" w:rsidP="00713F2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Критериите за подбор се използват, за да се гарантира, че избраните за финансиране проектни предложения подкрепят целите, заложени в Стратегията за ВОМР на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и ПМДР 2014-2020, както е посочено в чл. 113 от Регламент № 508/2014 и чл. 125 параграф 3 от Регламент № 1303/2013 критериите за подбор са изготвени от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и одобрени от УО на ПМДР. По този начин се гарантира, че МИРГ </w:t>
      </w:r>
      <w:proofErr w:type="spellStart"/>
      <w:r w:rsidRPr="00240837">
        <w:rPr>
          <w:rFonts w:ascii="Arial" w:eastAsia="Calibri" w:hAnsi="Arial" w:cs="Arial"/>
          <w:noProof w:val="0"/>
        </w:rPr>
        <w:t>Самоков</w:t>
      </w:r>
      <w:proofErr w:type="spellEnd"/>
      <w:r w:rsidRPr="00240837">
        <w:rPr>
          <w:rFonts w:ascii="Arial" w:eastAsia="Calibri" w:hAnsi="Arial" w:cs="Arial"/>
          <w:noProof w:val="0"/>
        </w:rPr>
        <w:t xml:space="preserve"> има ясни насоки зададени от </w:t>
      </w:r>
      <w:r w:rsidRPr="00240837">
        <w:rPr>
          <w:rFonts w:ascii="Arial" w:eastAsia="Calibri" w:hAnsi="Arial" w:cs="Arial"/>
          <w:noProof w:val="0"/>
        </w:rPr>
        <w:lastRenderedPageBreak/>
        <w:t>УО на ПМДР и извършвания подбор на проектни предложения за финансиране от ЕФМДР е в съответствие с целите на Програмата за морско дело и рибарство.</w:t>
      </w:r>
    </w:p>
    <w:p w14:paraId="02F300CA" w14:textId="77777777" w:rsidR="00E20F62" w:rsidRPr="00240837" w:rsidRDefault="00E20F62" w:rsidP="00E20F62">
      <w:pPr>
        <w:spacing w:before="120" w:after="120" w:line="240" w:lineRule="auto"/>
        <w:jc w:val="both"/>
        <w:rPr>
          <w:rFonts w:ascii="Arial" w:eastAsia="Calibri" w:hAnsi="Arial" w:cs="Arial"/>
          <w:noProof w:val="0"/>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014"/>
        <w:gridCol w:w="1524"/>
      </w:tblGrid>
      <w:tr w:rsidR="00387C01" w:rsidRPr="00387C01" w14:paraId="48EBAFA1" w14:textId="77777777" w:rsidTr="0074013A">
        <w:trPr>
          <w:trHeight w:val="428"/>
          <w:jc w:val="center"/>
        </w:trPr>
        <w:tc>
          <w:tcPr>
            <w:tcW w:w="8547" w:type="dxa"/>
            <w:gridSpan w:val="2"/>
            <w:tcBorders>
              <w:bottom w:val="single" w:sz="4" w:space="0" w:color="auto"/>
            </w:tcBorders>
            <w:shd w:val="pct12" w:color="auto" w:fill="auto"/>
          </w:tcPr>
          <w:p w14:paraId="24BDBD2D" w14:textId="77777777" w:rsidR="00387C01" w:rsidRPr="00387C01" w:rsidRDefault="00387C01" w:rsidP="00387C01">
            <w:pPr>
              <w:spacing w:before="120" w:after="120" w:line="240" w:lineRule="auto"/>
              <w:jc w:val="center"/>
              <w:rPr>
                <w:rFonts w:ascii="Arial" w:eastAsia="Calibri" w:hAnsi="Arial" w:cs="Arial"/>
                <w:noProof w:val="0"/>
              </w:rPr>
            </w:pPr>
            <w:r w:rsidRPr="00387C01">
              <w:rPr>
                <w:rFonts w:ascii="Arial" w:eastAsia="Calibri" w:hAnsi="Arial" w:cs="Arial"/>
                <w:noProof w:val="0"/>
              </w:rPr>
              <w:t>Критерии за подбор</w:t>
            </w:r>
          </w:p>
        </w:tc>
        <w:tc>
          <w:tcPr>
            <w:tcW w:w="1524" w:type="dxa"/>
            <w:tcBorders>
              <w:bottom w:val="single" w:sz="4" w:space="0" w:color="auto"/>
            </w:tcBorders>
            <w:shd w:val="pct12" w:color="auto" w:fill="auto"/>
          </w:tcPr>
          <w:p w14:paraId="1E0F3833" w14:textId="77777777" w:rsidR="00387C01" w:rsidRPr="00387C01" w:rsidRDefault="00387C01" w:rsidP="00387C01">
            <w:pPr>
              <w:spacing w:before="120" w:after="120" w:line="240" w:lineRule="auto"/>
              <w:jc w:val="center"/>
              <w:rPr>
                <w:rFonts w:ascii="Arial" w:eastAsia="Calibri" w:hAnsi="Arial" w:cs="Arial"/>
                <w:noProof w:val="0"/>
              </w:rPr>
            </w:pPr>
            <w:r w:rsidRPr="00387C01">
              <w:rPr>
                <w:rFonts w:ascii="Arial" w:eastAsia="Calibri" w:hAnsi="Arial" w:cs="Arial"/>
                <w:noProof w:val="0"/>
              </w:rPr>
              <w:t>Точки</w:t>
            </w:r>
          </w:p>
        </w:tc>
      </w:tr>
      <w:tr w:rsidR="00387C01" w:rsidRPr="00387C01" w14:paraId="740B31AB" w14:textId="77777777" w:rsidTr="0074013A">
        <w:trPr>
          <w:trHeight w:val="428"/>
          <w:jc w:val="center"/>
        </w:trPr>
        <w:tc>
          <w:tcPr>
            <w:tcW w:w="533" w:type="dxa"/>
            <w:tcBorders>
              <w:bottom w:val="single" w:sz="4" w:space="0" w:color="auto"/>
            </w:tcBorders>
            <w:shd w:val="clear" w:color="auto" w:fill="FFFFFF" w:themeFill="background1"/>
          </w:tcPr>
          <w:p w14:paraId="14BD88AF"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1.</w:t>
            </w:r>
          </w:p>
        </w:tc>
        <w:tc>
          <w:tcPr>
            <w:tcW w:w="8014" w:type="dxa"/>
            <w:tcBorders>
              <w:bottom w:val="single" w:sz="4" w:space="0" w:color="auto"/>
            </w:tcBorders>
            <w:shd w:val="clear" w:color="auto" w:fill="FFFFFF" w:themeFill="background1"/>
          </w:tcPr>
          <w:p w14:paraId="46316935" w14:textId="77777777" w:rsidR="00387C01" w:rsidRPr="00387C01" w:rsidRDefault="00387C01" w:rsidP="00387C01">
            <w:pPr>
              <w:spacing w:before="120" w:after="120" w:line="240" w:lineRule="auto"/>
              <w:rPr>
                <w:rFonts w:ascii="Arial" w:eastAsia="Calibri" w:hAnsi="Arial" w:cs="Arial"/>
                <w:noProof w:val="0"/>
                <w:color w:val="FFFFFF" w:themeColor="background1"/>
              </w:rPr>
            </w:pPr>
            <w:r w:rsidRPr="00387C01">
              <w:rPr>
                <w:rFonts w:ascii="Arial" w:hAnsi="Arial" w:cs="Arial"/>
              </w:rPr>
              <w:t>Вид на предприятието –  микро или малко</w:t>
            </w:r>
          </w:p>
        </w:tc>
        <w:tc>
          <w:tcPr>
            <w:tcW w:w="1524" w:type="dxa"/>
            <w:tcBorders>
              <w:bottom w:val="single" w:sz="4" w:space="0" w:color="auto"/>
            </w:tcBorders>
            <w:shd w:val="clear" w:color="auto" w:fill="auto"/>
          </w:tcPr>
          <w:p w14:paraId="709DE29A" w14:textId="77777777" w:rsidR="00387C01" w:rsidRPr="00387C01" w:rsidRDefault="00387C01" w:rsidP="00387C01">
            <w:pPr>
              <w:spacing w:before="120" w:after="120" w:line="240" w:lineRule="auto"/>
              <w:jc w:val="center"/>
              <w:rPr>
                <w:rFonts w:ascii="Arial" w:eastAsia="Calibri" w:hAnsi="Arial" w:cs="Arial"/>
                <w:noProof w:val="0"/>
              </w:rPr>
            </w:pPr>
            <w:r w:rsidRPr="00387C01">
              <w:rPr>
                <w:rFonts w:ascii="Arial" w:eastAsia="Calibri" w:hAnsi="Arial" w:cs="Arial"/>
                <w:noProof w:val="0"/>
              </w:rPr>
              <w:t>5</w:t>
            </w:r>
          </w:p>
        </w:tc>
      </w:tr>
      <w:tr w:rsidR="00387C01" w:rsidRPr="00387C01" w14:paraId="712FBA3A" w14:textId="77777777" w:rsidTr="0074013A">
        <w:trPr>
          <w:jc w:val="center"/>
        </w:trPr>
        <w:tc>
          <w:tcPr>
            <w:tcW w:w="533" w:type="dxa"/>
            <w:tcBorders>
              <w:bottom w:val="nil"/>
            </w:tcBorders>
          </w:tcPr>
          <w:p w14:paraId="6C7D538C" w14:textId="77777777" w:rsidR="00387C01" w:rsidRPr="00387C01" w:rsidRDefault="00387C01" w:rsidP="00387C01">
            <w:pPr>
              <w:spacing w:before="120" w:after="120" w:line="240" w:lineRule="auto"/>
              <w:jc w:val="center"/>
              <w:rPr>
                <w:rFonts w:ascii="Arial" w:eastAsia="Calibri" w:hAnsi="Arial" w:cs="Arial"/>
                <w:noProof w:val="0"/>
                <w:color w:val="000000"/>
                <w:kern w:val="24"/>
              </w:rPr>
            </w:pPr>
            <w:r w:rsidRPr="00387C01">
              <w:rPr>
                <w:rFonts w:ascii="Arial" w:eastAsia="Calibri" w:hAnsi="Arial" w:cs="Arial"/>
                <w:noProof w:val="0"/>
                <w:color w:val="000000"/>
                <w:kern w:val="24"/>
              </w:rPr>
              <w:t>2.</w:t>
            </w:r>
          </w:p>
        </w:tc>
        <w:tc>
          <w:tcPr>
            <w:tcW w:w="8014" w:type="dxa"/>
            <w:tcBorders>
              <w:bottom w:val="nil"/>
            </w:tcBorders>
          </w:tcPr>
          <w:p w14:paraId="1EFB0764" w14:textId="77777777" w:rsidR="00387C01" w:rsidRPr="00387C01" w:rsidRDefault="00387C01" w:rsidP="00387C01">
            <w:pPr>
              <w:spacing w:before="120" w:after="120" w:line="240" w:lineRule="auto"/>
              <w:jc w:val="both"/>
              <w:rPr>
                <w:rFonts w:ascii="Arial" w:eastAsia="Calibri" w:hAnsi="Arial" w:cs="Arial"/>
                <w:noProof w:val="0"/>
                <w:color w:val="000000"/>
                <w:kern w:val="24"/>
              </w:rPr>
            </w:pPr>
            <w:r w:rsidRPr="00387C01">
              <w:rPr>
                <w:rFonts w:ascii="Arial" w:eastAsia="Calibri" w:hAnsi="Arial" w:cs="Arial"/>
                <w:noProof w:val="0"/>
                <w:color w:val="000000"/>
                <w:kern w:val="24"/>
              </w:rPr>
              <w:t>Създаване на нови работни места:</w:t>
            </w:r>
          </w:p>
        </w:tc>
        <w:tc>
          <w:tcPr>
            <w:tcW w:w="1524" w:type="dxa"/>
            <w:tcBorders>
              <w:bottom w:val="nil"/>
            </w:tcBorders>
          </w:tcPr>
          <w:p w14:paraId="1F573F9A" w14:textId="77777777" w:rsidR="00387C01" w:rsidRPr="00387C01" w:rsidRDefault="00387C01" w:rsidP="00387C01">
            <w:pPr>
              <w:spacing w:before="120" w:after="120" w:line="240" w:lineRule="auto"/>
              <w:jc w:val="center"/>
              <w:rPr>
                <w:rFonts w:ascii="Arial" w:eastAsia="Times New Roman" w:hAnsi="Arial" w:cs="Arial"/>
                <w:noProof w:val="0"/>
                <w:color w:val="000000"/>
              </w:rPr>
            </w:pPr>
          </w:p>
        </w:tc>
      </w:tr>
      <w:tr w:rsidR="00387C01" w:rsidRPr="00387C01" w14:paraId="3E27D19E" w14:textId="77777777" w:rsidTr="0074013A">
        <w:trPr>
          <w:jc w:val="center"/>
        </w:trPr>
        <w:tc>
          <w:tcPr>
            <w:tcW w:w="533" w:type="dxa"/>
            <w:tcBorders>
              <w:top w:val="nil"/>
              <w:bottom w:val="nil"/>
            </w:tcBorders>
          </w:tcPr>
          <w:p w14:paraId="4F08479E" w14:textId="77777777" w:rsidR="00387C01" w:rsidRPr="00387C01" w:rsidRDefault="00387C01" w:rsidP="00387C01">
            <w:pPr>
              <w:numPr>
                <w:ilvl w:val="0"/>
                <w:numId w:val="3"/>
              </w:numPr>
              <w:spacing w:before="120" w:after="120" w:line="240" w:lineRule="auto"/>
              <w:ind w:left="1137" w:firstLine="0"/>
              <w:jc w:val="center"/>
              <w:rPr>
                <w:rFonts w:ascii="Arial" w:eastAsia="Calibri" w:hAnsi="Arial" w:cs="Arial"/>
                <w:noProof w:val="0"/>
              </w:rPr>
            </w:pPr>
          </w:p>
        </w:tc>
        <w:tc>
          <w:tcPr>
            <w:tcW w:w="8014" w:type="dxa"/>
            <w:tcBorders>
              <w:top w:val="nil"/>
              <w:bottom w:val="nil"/>
            </w:tcBorders>
          </w:tcPr>
          <w:p w14:paraId="0BB05EAE" w14:textId="45347115" w:rsidR="00387C01" w:rsidRPr="00387C01" w:rsidRDefault="00387C01" w:rsidP="00387C01">
            <w:pPr>
              <w:numPr>
                <w:ilvl w:val="0"/>
                <w:numId w:val="3"/>
              </w:numPr>
              <w:spacing w:before="120" w:after="120" w:line="240" w:lineRule="auto"/>
              <w:ind w:left="1137" w:firstLine="0"/>
              <w:rPr>
                <w:rFonts w:ascii="Arial" w:eastAsia="Calibri" w:hAnsi="Arial" w:cs="Arial"/>
                <w:noProof w:val="0"/>
              </w:rPr>
            </w:pPr>
            <w:r w:rsidRPr="00387C01">
              <w:rPr>
                <w:rFonts w:ascii="Arial" w:eastAsia="Calibri" w:hAnsi="Arial" w:cs="Arial"/>
                <w:noProof w:val="0"/>
              </w:rPr>
              <w:t xml:space="preserve">До 1 </w:t>
            </w:r>
            <w:r w:rsidR="0074013A" w:rsidRPr="00387C01">
              <w:rPr>
                <w:rFonts w:ascii="Arial" w:eastAsia="Calibri" w:hAnsi="Arial" w:cs="Arial"/>
                <w:noProof w:val="0"/>
              </w:rPr>
              <w:t>ново</w:t>
            </w:r>
            <w:r w:rsidRPr="00387C01">
              <w:rPr>
                <w:rFonts w:ascii="Arial" w:eastAsia="Calibri" w:hAnsi="Arial" w:cs="Arial"/>
                <w:noProof w:val="0"/>
              </w:rPr>
              <w:t xml:space="preserve"> </w:t>
            </w:r>
            <w:r w:rsidR="0074013A" w:rsidRPr="00387C01">
              <w:rPr>
                <w:rFonts w:ascii="Arial" w:eastAsia="Calibri" w:hAnsi="Arial" w:cs="Arial"/>
                <w:noProof w:val="0"/>
              </w:rPr>
              <w:t>работно</w:t>
            </w:r>
            <w:r w:rsidRPr="00387C01">
              <w:rPr>
                <w:rFonts w:ascii="Arial" w:eastAsia="Calibri" w:hAnsi="Arial" w:cs="Arial"/>
                <w:noProof w:val="0"/>
              </w:rPr>
              <w:t xml:space="preserve"> място;</w:t>
            </w:r>
          </w:p>
        </w:tc>
        <w:tc>
          <w:tcPr>
            <w:tcW w:w="1524" w:type="dxa"/>
            <w:tcBorders>
              <w:top w:val="nil"/>
              <w:bottom w:val="nil"/>
            </w:tcBorders>
          </w:tcPr>
          <w:p w14:paraId="082CEA5E"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5</w:t>
            </w:r>
          </w:p>
        </w:tc>
      </w:tr>
      <w:tr w:rsidR="00387C01" w:rsidRPr="00387C01" w14:paraId="380239D8" w14:textId="77777777" w:rsidTr="0074013A">
        <w:trPr>
          <w:jc w:val="center"/>
        </w:trPr>
        <w:tc>
          <w:tcPr>
            <w:tcW w:w="533" w:type="dxa"/>
            <w:tcBorders>
              <w:top w:val="nil"/>
              <w:bottom w:val="nil"/>
            </w:tcBorders>
          </w:tcPr>
          <w:p w14:paraId="18A18074" w14:textId="77777777" w:rsidR="00387C01" w:rsidRPr="00387C01" w:rsidRDefault="00387C01" w:rsidP="00387C01">
            <w:pPr>
              <w:numPr>
                <w:ilvl w:val="0"/>
                <w:numId w:val="3"/>
              </w:numPr>
              <w:spacing w:before="120" w:after="120" w:line="240" w:lineRule="auto"/>
              <w:ind w:left="1137" w:firstLine="0"/>
              <w:jc w:val="center"/>
              <w:rPr>
                <w:rFonts w:ascii="Arial" w:eastAsia="Calibri" w:hAnsi="Arial" w:cs="Arial"/>
                <w:noProof w:val="0"/>
              </w:rPr>
            </w:pPr>
          </w:p>
        </w:tc>
        <w:tc>
          <w:tcPr>
            <w:tcW w:w="8014" w:type="dxa"/>
            <w:tcBorders>
              <w:top w:val="nil"/>
              <w:bottom w:val="nil"/>
            </w:tcBorders>
          </w:tcPr>
          <w:p w14:paraId="06C9A4C1" w14:textId="77777777" w:rsidR="00387C01" w:rsidRPr="00387C01" w:rsidRDefault="00387C01" w:rsidP="00387C01">
            <w:pPr>
              <w:numPr>
                <w:ilvl w:val="0"/>
                <w:numId w:val="3"/>
              </w:numPr>
              <w:spacing w:before="120" w:after="120" w:line="240" w:lineRule="auto"/>
              <w:ind w:left="1137" w:firstLine="0"/>
              <w:rPr>
                <w:rFonts w:ascii="Arial" w:eastAsia="Calibri" w:hAnsi="Arial" w:cs="Arial"/>
                <w:noProof w:val="0"/>
              </w:rPr>
            </w:pPr>
            <w:r w:rsidRPr="00387C01">
              <w:rPr>
                <w:rFonts w:ascii="Arial" w:eastAsia="Calibri" w:hAnsi="Arial" w:cs="Arial"/>
                <w:noProof w:val="0"/>
              </w:rPr>
              <w:t>От 2 до 5 нови работни места;</w:t>
            </w:r>
          </w:p>
        </w:tc>
        <w:tc>
          <w:tcPr>
            <w:tcW w:w="1524" w:type="dxa"/>
            <w:tcBorders>
              <w:top w:val="nil"/>
              <w:bottom w:val="nil"/>
            </w:tcBorders>
            <w:vAlign w:val="center"/>
          </w:tcPr>
          <w:p w14:paraId="00C245F3"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489DED26" w14:textId="77777777" w:rsidTr="0074013A">
        <w:trPr>
          <w:trHeight w:val="537"/>
          <w:jc w:val="center"/>
        </w:trPr>
        <w:tc>
          <w:tcPr>
            <w:tcW w:w="533" w:type="dxa"/>
            <w:tcBorders>
              <w:top w:val="nil"/>
            </w:tcBorders>
          </w:tcPr>
          <w:p w14:paraId="4871E0A5" w14:textId="77777777" w:rsidR="00387C01" w:rsidRPr="00387C01" w:rsidRDefault="00387C01" w:rsidP="00387C01">
            <w:pPr>
              <w:numPr>
                <w:ilvl w:val="0"/>
                <w:numId w:val="3"/>
              </w:numPr>
              <w:spacing w:before="120" w:after="120" w:line="240" w:lineRule="auto"/>
              <w:ind w:left="1137" w:firstLine="0"/>
              <w:jc w:val="center"/>
              <w:rPr>
                <w:rFonts w:ascii="Arial" w:eastAsia="Calibri" w:hAnsi="Arial" w:cs="Arial"/>
                <w:noProof w:val="0"/>
              </w:rPr>
            </w:pPr>
          </w:p>
        </w:tc>
        <w:tc>
          <w:tcPr>
            <w:tcW w:w="8014" w:type="dxa"/>
            <w:tcBorders>
              <w:top w:val="nil"/>
            </w:tcBorders>
          </w:tcPr>
          <w:p w14:paraId="53C402B1" w14:textId="77777777" w:rsidR="00387C01" w:rsidRPr="00387C01" w:rsidRDefault="00387C01" w:rsidP="00387C01">
            <w:pPr>
              <w:numPr>
                <w:ilvl w:val="0"/>
                <w:numId w:val="3"/>
              </w:numPr>
              <w:spacing w:before="120" w:after="120" w:line="240" w:lineRule="auto"/>
              <w:ind w:left="1137" w:firstLine="0"/>
              <w:rPr>
                <w:rFonts w:ascii="Arial" w:eastAsia="Calibri" w:hAnsi="Arial" w:cs="Arial"/>
                <w:noProof w:val="0"/>
              </w:rPr>
            </w:pPr>
            <w:r w:rsidRPr="00387C01">
              <w:rPr>
                <w:rFonts w:ascii="Arial" w:eastAsia="Calibri" w:hAnsi="Arial" w:cs="Arial"/>
                <w:noProof w:val="0"/>
              </w:rPr>
              <w:t>Над 5 нови работни места.</w:t>
            </w:r>
          </w:p>
        </w:tc>
        <w:tc>
          <w:tcPr>
            <w:tcW w:w="1524" w:type="dxa"/>
            <w:tcBorders>
              <w:top w:val="nil"/>
            </w:tcBorders>
            <w:vAlign w:val="center"/>
          </w:tcPr>
          <w:p w14:paraId="21A81798"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15</w:t>
            </w:r>
          </w:p>
        </w:tc>
      </w:tr>
      <w:tr w:rsidR="00387C01" w:rsidRPr="00387C01" w14:paraId="44177541" w14:textId="77777777" w:rsidTr="0074013A">
        <w:trPr>
          <w:trHeight w:val="165"/>
          <w:jc w:val="center"/>
        </w:trPr>
        <w:tc>
          <w:tcPr>
            <w:tcW w:w="533" w:type="dxa"/>
          </w:tcPr>
          <w:p w14:paraId="6D9F96DB"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3.</w:t>
            </w:r>
          </w:p>
        </w:tc>
        <w:tc>
          <w:tcPr>
            <w:tcW w:w="8014" w:type="dxa"/>
          </w:tcPr>
          <w:p w14:paraId="1E6B3769" w14:textId="77777777" w:rsidR="00387C01" w:rsidRPr="00387C01" w:rsidRDefault="00387C01" w:rsidP="00387C01">
            <w:pPr>
              <w:spacing w:before="120" w:after="120" w:line="240" w:lineRule="auto"/>
              <w:rPr>
                <w:rFonts w:ascii="Arial" w:eastAsia="Calibri" w:hAnsi="Arial" w:cs="Arial"/>
                <w:noProof w:val="0"/>
                <w:color w:val="000000"/>
                <w:kern w:val="24"/>
              </w:rPr>
            </w:pPr>
            <w:r w:rsidRPr="00387C01">
              <w:rPr>
                <w:rFonts w:ascii="Arial" w:hAnsi="Arial" w:cs="Arial"/>
              </w:rPr>
              <w:t>Запазване на съществуващи работни места в рибовъдното стопанство</w:t>
            </w:r>
            <w:r w:rsidRPr="00387C01">
              <w:rPr>
                <w:rFonts w:ascii="Arial" w:eastAsia="Calibri" w:hAnsi="Arial" w:cs="Arial"/>
                <w:noProof w:val="0"/>
                <w:color w:val="000000"/>
                <w:kern w:val="24"/>
              </w:rPr>
              <w:t>.</w:t>
            </w:r>
          </w:p>
        </w:tc>
        <w:tc>
          <w:tcPr>
            <w:tcW w:w="1524" w:type="dxa"/>
            <w:vAlign w:val="center"/>
          </w:tcPr>
          <w:p w14:paraId="123987B2"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78DFD5E6" w14:textId="77777777" w:rsidTr="0074013A">
        <w:trPr>
          <w:jc w:val="center"/>
        </w:trPr>
        <w:tc>
          <w:tcPr>
            <w:tcW w:w="533" w:type="dxa"/>
            <w:tcBorders>
              <w:bottom w:val="nil"/>
            </w:tcBorders>
          </w:tcPr>
          <w:p w14:paraId="52FA244A"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4.</w:t>
            </w:r>
          </w:p>
        </w:tc>
        <w:tc>
          <w:tcPr>
            <w:tcW w:w="8014" w:type="dxa"/>
            <w:tcBorders>
              <w:bottom w:val="nil"/>
            </w:tcBorders>
          </w:tcPr>
          <w:p w14:paraId="614F1761" w14:textId="77777777" w:rsidR="00387C01" w:rsidRPr="00387C01" w:rsidRDefault="00387C01" w:rsidP="00387C01">
            <w:pPr>
              <w:spacing w:before="120" w:after="120" w:line="240" w:lineRule="auto"/>
              <w:jc w:val="both"/>
              <w:rPr>
                <w:rFonts w:ascii="Arial" w:hAnsi="Arial" w:cs="Arial"/>
                <w:noProof w:val="0"/>
              </w:rPr>
            </w:pPr>
            <w:r w:rsidRPr="00387C01">
              <w:rPr>
                <w:rFonts w:ascii="Arial" w:hAnsi="Arial" w:cs="Arial"/>
              </w:rPr>
              <w:t>Достигане на положителна Нетна настояща стойност (ННС)</w:t>
            </w:r>
            <w:r w:rsidRPr="00387C01">
              <w:rPr>
                <w:rFonts w:ascii="Arial" w:hAnsi="Arial" w:cs="Arial"/>
                <w:noProof w:val="0"/>
              </w:rPr>
              <w:t>:</w:t>
            </w:r>
          </w:p>
        </w:tc>
        <w:tc>
          <w:tcPr>
            <w:tcW w:w="1524" w:type="dxa"/>
            <w:tcBorders>
              <w:bottom w:val="nil"/>
            </w:tcBorders>
          </w:tcPr>
          <w:p w14:paraId="3240BEAE" w14:textId="77777777" w:rsidR="00387C01" w:rsidRPr="00387C01" w:rsidRDefault="00387C01" w:rsidP="00387C01">
            <w:pPr>
              <w:spacing w:before="120" w:after="120" w:line="240" w:lineRule="auto"/>
              <w:jc w:val="center"/>
              <w:rPr>
                <w:rFonts w:ascii="Arial" w:eastAsia="Times New Roman" w:hAnsi="Arial" w:cs="Arial"/>
                <w:noProof w:val="0"/>
                <w:color w:val="000000"/>
              </w:rPr>
            </w:pPr>
          </w:p>
        </w:tc>
      </w:tr>
      <w:tr w:rsidR="00387C01" w:rsidRPr="00387C01" w14:paraId="65F31EA9" w14:textId="77777777" w:rsidTr="0074013A">
        <w:trPr>
          <w:jc w:val="center"/>
        </w:trPr>
        <w:tc>
          <w:tcPr>
            <w:tcW w:w="533" w:type="dxa"/>
            <w:tcBorders>
              <w:top w:val="nil"/>
              <w:bottom w:val="nil"/>
            </w:tcBorders>
          </w:tcPr>
          <w:p w14:paraId="3E1DDDB4" w14:textId="77777777" w:rsidR="00387C01" w:rsidRPr="00387C01" w:rsidRDefault="00387C01" w:rsidP="00387C01">
            <w:pPr>
              <w:numPr>
                <w:ilvl w:val="0"/>
                <w:numId w:val="5"/>
              </w:numPr>
              <w:spacing w:before="120" w:after="120" w:line="240" w:lineRule="auto"/>
              <w:ind w:left="1171" w:firstLine="1"/>
              <w:contextualSpacing/>
              <w:jc w:val="center"/>
              <w:rPr>
                <w:rFonts w:ascii="Arial" w:hAnsi="Arial" w:cs="Arial"/>
                <w:noProof w:val="0"/>
              </w:rPr>
            </w:pPr>
          </w:p>
        </w:tc>
        <w:tc>
          <w:tcPr>
            <w:tcW w:w="8014" w:type="dxa"/>
            <w:tcBorders>
              <w:top w:val="nil"/>
              <w:bottom w:val="nil"/>
            </w:tcBorders>
          </w:tcPr>
          <w:p w14:paraId="1ACF13B1" w14:textId="77777777" w:rsidR="00387C01" w:rsidRPr="00387C01" w:rsidRDefault="00387C01" w:rsidP="00387C01">
            <w:pPr>
              <w:numPr>
                <w:ilvl w:val="0"/>
                <w:numId w:val="5"/>
              </w:numPr>
              <w:spacing w:before="120" w:after="120" w:line="240" w:lineRule="auto"/>
              <w:ind w:left="1171" w:firstLine="1"/>
              <w:contextualSpacing/>
              <w:jc w:val="both"/>
              <w:rPr>
                <w:rFonts w:ascii="Arial" w:hAnsi="Arial" w:cs="Arial"/>
                <w:noProof w:val="0"/>
              </w:rPr>
            </w:pPr>
            <w:r w:rsidRPr="00387C01">
              <w:rPr>
                <w:rFonts w:ascii="Arial" w:hAnsi="Arial" w:cs="Arial"/>
                <w:noProof w:val="0"/>
              </w:rPr>
              <w:t>До 5 години:</w:t>
            </w:r>
          </w:p>
        </w:tc>
        <w:tc>
          <w:tcPr>
            <w:tcW w:w="1524" w:type="dxa"/>
            <w:tcBorders>
              <w:top w:val="nil"/>
              <w:bottom w:val="nil"/>
            </w:tcBorders>
          </w:tcPr>
          <w:p w14:paraId="153323DA"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70662866" w14:textId="77777777" w:rsidTr="0074013A">
        <w:trPr>
          <w:jc w:val="center"/>
        </w:trPr>
        <w:tc>
          <w:tcPr>
            <w:tcW w:w="533" w:type="dxa"/>
            <w:tcBorders>
              <w:top w:val="nil"/>
            </w:tcBorders>
          </w:tcPr>
          <w:p w14:paraId="3AEC29A3" w14:textId="77777777" w:rsidR="00387C01" w:rsidRPr="00387C01" w:rsidRDefault="00387C01" w:rsidP="00387C01">
            <w:pPr>
              <w:numPr>
                <w:ilvl w:val="0"/>
                <w:numId w:val="5"/>
              </w:numPr>
              <w:spacing w:before="120" w:after="120" w:line="240" w:lineRule="auto"/>
              <w:ind w:left="1171" w:firstLine="1"/>
              <w:contextualSpacing/>
              <w:jc w:val="center"/>
              <w:rPr>
                <w:rFonts w:ascii="Arial" w:hAnsi="Arial" w:cs="Arial"/>
                <w:noProof w:val="0"/>
              </w:rPr>
            </w:pPr>
          </w:p>
        </w:tc>
        <w:tc>
          <w:tcPr>
            <w:tcW w:w="8014" w:type="dxa"/>
            <w:tcBorders>
              <w:top w:val="nil"/>
            </w:tcBorders>
          </w:tcPr>
          <w:p w14:paraId="11062FCE" w14:textId="77777777" w:rsidR="00387C01" w:rsidRPr="00387C01" w:rsidRDefault="00387C01" w:rsidP="00387C01">
            <w:pPr>
              <w:numPr>
                <w:ilvl w:val="0"/>
                <w:numId w:val="5"/>
              </w:numPr>
              <w:spacing w:before="120" w:after="120" w:line="240" w:lineRule="auto"/>
              <w:ind w:left="1171" w:firstLine="1"/>
              <w:contextualSpacing/>
              <w:jc w:val="both"/>
              <w:rPr>
                <w:rFonts w:ascii="Arial" w:hAnsi="Arial" w:cs="Arial"/>
                <w:noProof w:val="0"/>
              </w:rPr>
            </w:pPr>
            <w:r w:rsidRPr="00387C01">
              <w:rPr>
                <w:rFonts w:ascii="Arial" w:hAnsi="Arial" w:cs="Arial"/>
                <w:noProof w:val="0"/>
              </w:rPr>
              <w:t>От 6 до 8 години:</w:t>
            </w:r>
          </w:p>
        </w:tc>
        <w:tc>
          <w:tcPr>
            <w:tcW w:w="1524" w:type="dxa"/>
            <w:tcBorders>
              <w:top w:val="nil"/>
            </w:tcBorders>
          </w:tcPr>
          <w:p w14:paraId="3564A04B"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5</w:t>
            </w:r>
          </w:p>
        </w:tc>
      </w:tr>
      <w:tr w:rsidR="00387C01" w:rsidRPr="00387C01" w14:paraId="4B19111E" w14:textId="77777777" w:rsidTr="0074013A">
        <w:trPr>
          <w:jc w:val="center"/>
        </w:trPr>
        <w:tc>
          <w:tcPr>
            <w:tcW w:w="533" w:type="dxa"/>
            <w:tcBorders>
              <w:top w:val="nil"/>
            </w:tcBorders>
          </w:tcPr>
          <w:p w14:paraId="1A28B204"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5.</w:t>
            </w:r>
          </w:p>
        </w:tc>
        <w:tc>
          <w:tcPr>
            <w:tcW w:w="8014" w:type="dxa"/>
            <w:tcBorders>
              <w:top w:val="nil"/>
            </w:tcBorders>
          </w:tcPr>
          <w:p w14:paraId="2641F8BB" w14:textId="77777777" w:rsidR="00387C01" w:rsidRPr="00387C01" w:rsidRDefault="00387C01" w:rsidP="00387C01">
            <w:pPr>
              <w:spacing w:before="120" w:after="120" w:line="240" w:lineRule="auto"/>
              <w:rPr>
                <w:rFonts w:ascii="Arial" w:hAnsi="Arial" w:cs="Arial"/>
              </w:rPr>
            </w:pPr>
            <w:r w:rsidRPr="00387C01">
              <w:rPr>
                <w:rFonts w:ascii="Arial" w:hAnsi="Arial" w:cs="Arial"/>
              </w:rPr>
              <w:t xml:space="preserve">Подобряване на енергийната и/или ресурсната ефективност  </w:t>
            </w:r>
          </w:p>
        </w:tc>
        <w:tc>
          <w:tcPr>
            <w:tcW w:w="1524" w:type="dxa"/>
            <w:tcBorders>
              <w:top w:val="nil"/>
            </w:tcBorders>
          </w:tcPr>
          <w:p w14:paraId="4BEFD707"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7C7D8931" w14:textId="77777777" w:rsidTr="0074013A">
        <w:trPr>
          <w:jc w:val="center"/>
        </w:trPr>
        <w:tc>
          <w:tcPr>
            <w:tcW w:w="533" w:type="dxa"/>
            <w:tcBorders>
              <w:top w:val="nil"/>
            </w:tcBorders>
          </w:tcPr>
          <w:p w14:paraId="1BB2831E"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6.</w:t>
            </w:r>
          </w:p>
        </w:tc>
        <w:tc>
          <w:tcPr>
            <w:tcW w:w="8014" w:type="dxa"/>
            <w:tcBorders>
              <w:top w:val="nil"/>
            </w:tcBorders>
          </w:tcPr>
          <w:p w14:paraId="2A5CD9DC" w14:textId="77777777" w:rsidR="00387C01" w:rsidRPr="00387C01" w:rsidRDefault="00387C01" w:rsidP="00387C01">
            <w:pPr>
              <w:spacing w:before="120" w:after="120" w:line="240" w:lineRule="auto"/>
              <w:rPr>
                <w:rFonts w:ascii="Arial" w:hAnsi="Arial" w:cs="Arial"/>
              </w:rPr>
            </w:pPr>
            <w:r w:rsidRPr="00387C01">
              <w:rPr>
                <w:rFonts w:ascii="Arial" w:hAnsi="Arial" w:cs="Arial"/>
              </w:rPr>
              <w:t>Подобряване на безопасността и условията на труд</w:t>
            </w:r>
          </w:p>
        </w:tc>
        <w:tc>
          <w:tcPr>
            <w:tcW w:w="1524" w:type="dxa"/>
            <w:tcBorders>
              <w:top w:val="nil"/>
            </w:tcBorders>
          </w:tcPr>
          <w:p w14:paraId="471E9D18"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5</w:t>
            </w:r>
          </w:p>
        </w:tc>
      </w:tr>
      <w:tr w:rsidR="00387C01" w:rsidRPr="00387C01" w14:paraId="1738B47A" w14:textId="77777777" w:rsidTr="0074013A">
        <w:trPr>
          <w:jc w:val="center"/>
        </w:trPr>
        <w:tc>
          <w:tcPr>
            <w:tcW w:w="533" w:type="dxa"/>
            <w:tcBorders>
              <w:top w:val="nil"/>
            </w:tcBorders>
          </w:tcPr>
          <w:p w14:paraId="77051715"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7.</w:t>
            </w:r>
          </w:p>
        </w:tc>
        <w:tc>
          <w:tcPr>
            <w:tcW w:w="8014" w:type="dxa"/>
            <w:tcBorders>
              <w:top w:val="nil"/>
            </w:tcBorders>
          </w:tcPr>
          <w:p w14:paraId="19536B41" w14:textId="77777777" w:rsidR="00387C01" w:rsidRPr="00387C01" w:rsidRDefault="00387C01" w:rsidP="00387C01">
            <w:pPr>
              <w:spacing w:before="120" w:after="120" w:line="240" w:lineRule="auto"/>
              <w:rPr>
                <w:rFonts w:ascii="Arial" w:hAnsi="Arial" w:cs="Arial"/>
              </w:rPr>
            </w:pPr>
            <w:r w:rsidRPr="00387C01">
              <w:rPr>
                <w:rFonts w:ascii="Arial" w:hAnsi="Arial" w:cs="Arial"/>
              </w:rPr>
              <w:t>Модернизация или инвестиция в репродуктивно-производствения процес</w:t>
            </w:r>
          </w:p>
        </w:tc>
        <w:tc>
          <w:tcPr>
            <w:tcW w:w="1524" w:type="dxa"/>
            <w:tcBorders>
              <w:top w:val="nil"/>
            </w:tcBorders>
          </w:tcPr>
          <w:p w14:paraId="3046625F"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5</w:t>
            </w:r>
          </w:p>
        </w:tc>
      </w:tr>
      <w:tr w:rsidR="00387C01" w:rsidRPr="00387C01" w14:paraId="795EC38A" w14:textId="77777777" w:rsidTr="0074013A">
        <w:trPr>
          <w:jc w:val="center"/>
        </w:trPr>
        <w:tc>
          <w:tcPr>
            <w:tcW w:w="533" w:type="dxa"/>
            <w:tcBorders>
              <w:bottom w:val="nil"/>
            </w:tcBorders>
          </w:tcPr>
          <w:p w14:paraId="75705740"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8.</w:t>
            </w:r>
          </w:p>
        </w:tc>
        <w:tc>
          <w:tcPr>
            <w:tcW w:w="8014" w:type="dxa"/>
            <w:tcBorders>
              <w:bottom w:val="nil"/>
            </w:tcBorders>
          </w:tcPr>
          <w:p w14:paraId="71D03586" w14:textId="77777777" w:rsidR="00387C01" w:rsidRPr="00387C01" w:rsidRDefault="00387C01" w:rsidP="00387C01">
            <w:pPr>
              <w:spacing w:before="120" w:after="120" w:line="240" w:lineRule="auto"/>
              <w:jc w:val="both"/>
              <w:rPr>
                <w:rFonts w:ascii="Arial" w:hAnsi="Arial" w:cs="Arial"/>
                <w:noProof w:val="0"/>
              </w:rPr>
            </w:pPr>
            <w:r w:rsidRPr="00387C01">
              <w:rPr>
                <w:rFonts w:ascii="Arial" w:hAnsi="Arial" w:cs="Arial"/>
              </w:rPr>
              <w:t>Цялата инвестиция е насочена в отглеждане на видове с:</w:t>
            </w:r>
          </w:p>
        </w:tc>
        <w:tc>
          <w:tcPr>
            <w:tcW w:w="1524" w:type="dxa"/>
            <w:tcBorders>
              <w:bottom w:val="nil"/>
            </w:tcBorders>
          </w:tcPr>
          <w:p w14:paraId="5BA23882" w14:textId="77777777" w:rsidR="00387C01" w:rsidRPr="00387C01" w:rsidRDefault="00387C01" w:rsidP="00387C01">
            <w:pPr>
              <w:spacing w:before="120" w:after="120" w:line="240" w:lineRule="auto"/>
              <w:jc w:val="center"/>
              <w:rPr>
                <w:rFonts w:ascii="Arial" w:eastAsia="Times New Roman" w:hAnsi="Arial" w:cs="Arial"/>
                <w:noProof w:val="0"/>
                <w:color w:val="000000"/>
              </w:rPr>
            </w:pPr>
          </w:p>
        </w:tc>
      </w:tr>
      <w:tr w:rsidR="00387C01" w:rsidRPr="00387C01" w14:paraId="31EAA70F" w14:textId="77777777" w:rsidTr="0074013A">
        <w:trPr>
          <w:jc w:val="center"/>
        </w:trPr>
        <w:tc>
          <w:tcPr>
            <w:tcW w:w="533" w:type="dxa"/>
            <w:tcBorders>
              <w:top w:val="nil"/>
              <w:bottom w:val="nil"/>
            </w:tcBorders>
          </w:tcPr>
          <w:p w14:paraId="4380900D" w14:textId="77777777" w:rsidR="00387C01" w:rsidRPr="00387C01" w:rsidRDefault="00387C01" w:rsidP="00387C01">
            <w:pPr>
              <w:numPr>
                <w:ilvl w:val="0"/>
                <w:numId w:val="5"/>
              </w:numPr>
              <w:spacing w:before="120" w:after="120" w:line="240" w:lineRule="auto"/>
              <w:ind w:left="1171" w:firstLine="1"/>
              <w:contextualSpacing/>
              <w:jc w:val="center"/>
              <w:rPr>
                <w:rFonts w:ascii="Arial" w:hAnsi="Arial" w:cs="Arial"/>
                <w:noProof w:val="0"/>
              </w:rPr>
            </w:pPr>
          </w:p>
        </w:tc>
        <w:tc>
          <w:tcPr>
            <w:tcW w:w="8014" w:type="dxa"/>
            <w:tcBorders>
              <w:top w:val="nil"/>
              <w:bottom w:val="nil"/>
            </w:tcBorders>
          </w:tcPr>
          <w:p w14:paraId="36231392" w14:textId="77777777" w:rsidR="00387C01" w:rsidRPr="00387C01" w:rsidRDefault="00387C01" w:rsidP="00387C01">
            <w:pPr>
              <w:numPr>
                <w:ilvl w:val="0"/>
                <w:numId w:val="5"/>
              </w:numPr>
              <w:spacing w:before="120" w:after="120" w:line="240" w:lineRule="auto"/>
              <w:ind w:left="1171" w:firstLine="1"/>
              <w:contextualSpacing/>
              <w:jc w:val="both"/>
              <w:rPr>
                <w:rFonts w:ascii="Arial" w:hAnsi="Arial" w:cs="Arial"/>
                <w:noProof w:val="0"/>
              </w:rPr>
            </w:pPr>
            <w:r w:rsidRPr="00387C01">
              <w:rPr>
                <w:rFonts w:ascii="Arial" w:hAnsi="Arial" w:cs="Arial"/>
                <w:noProof w:val="0"/>
              </w:rPr>
              <w:t>Добър пазарен потенциал*</w:t>
            </w:r>
          </w:p>
        </w:tc>
        <w:tc>
          <w:tcPr>
            <w:tcW w:w="1524" w:type="dxa"/>
            <w:tcBorders>
              <w:top w:val="nil"/>
              <w:bottom w:val="nil"/>
            </w:tcBorders>
          </w:tcPr>
          <w:p w14:paraId="7AB2A180"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5</w:t>
            </w:r>
          </w:p>
        </w:tc>
      </w:tr>
      <w:tr w:rsidR="00387C01" w:rsidRPr="00387C01" w14:paraId="64D80FF9" w14:textId="77777777" w:rsidTr="0074013A">
        <w:trPr>
          <w:jc w:val="center"/>
        </w:trPr>
        <w:tc>
          <w:tcPr>
            <w:tcW w:w="533" w:type="dxa"/>
            <w:tcBorders>
              <w:top w:val="nil"/>
            </w:tcBorders>
          </w:tcPr>
          <w:p w14:paraId="1217B229" w14:textId="77777777" w:rsidR="00387C01" w:rsidRPr="00387C01" w:rsidRDefault="00387C01" w:rsidP="00387C01">
            <w:pPr>
              <w:numPr>
                <w:ilvl w:val="0"/>
                <w:numId w:val="5"/>
              </w:numPr>
              <w:spacing w:before="120" w:after="120" w:line="240" w:lineRule="auto"/>
              <w:ind w:left="1171" w:firstLine="1"/>
              <w:contextualSpacing/>
              <w:jc w:val="center"/>
              <w:rPr>
                <w:rFonts w:ascii="Arial" w:hAnsi="Arial" w:cs="Arial"/>
                <w:noProof w:val="0"/>
              </w:rPr>
            </w:pPr>
          </w:p>
        </w:tc>
        <w:tc>
          <w:tcPr>
            <w:tcW w:w="8014" w:type="dxa"/>
            <w:tcBorders>
              <w:top w:val="nil"/>
            </w:tcBorders>
          </w:tcPr>
          <w:p w14:paraId="321A7BDA" w14:textId="77777777" w:rsidR="00387C01" w:rsidRPr="00387C01" w:rsidRDefault="00387C01" w:rsidP="00387C01">
            <w:pPr>
              <w:numPr>
                <w:ilvl w:val="0"/>
                <w:numId w:val="5"/>
              </w:numPr>
              <w:spacing w:before="120" w:after="120" w:line="240" w:lineRule="auto"/>
              <w:ind w:left="1171" w:firstLine="1"/>
              <w:contextualSpacing/>
              <w:jc w:val="both"/>
              <w:rPr>
                <w:rFonts w:ascii="Arial" w:hAnsi="Arial" w:cs="Arial"/>
                <w:noProof w:val="0"/>
              </w:rPr>
            </w:pPr>
            <w:r w:rsidRPr="00387C01">
              <w:rPr>
                <w:rFonts w:ascii="Arial" w:hAnsi="Arial" w:cs="Arial"/>
                <w:noProof w:val="0"/>
              </w:rPr>
              <w:t>Много добър пазарен потенциал</w:t>
            </w:r>
          </w:p>
        </w:tc>
        <w:tc>
          <w:tcPr>
            <w:tcW w:w="1524" w:type="dxa"/>
            <w:tcBorders>
              <w:top w:val="nil"/>
            </w:tcBorders>
          </w:tcPr>
          <w:p w14:paraId="3D0E336F"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35A4A616" w14:textId="77777777" w:rsidTr="0074013A">
        <w:trPr>
          <w:jc w:val="center"/>
        </w:trPr>
        <w:tc>
          <w:tcPr>
            <w:tcW w:w="533" w:type="dxa"/>
          </w:tcPr>
          <w:p w14:paraId="4FE9BDD0" w14:textId="77777777" w:rsidR="00387C01" w:rsidRPr="00387C01" w:rsidRDefault="00387C01" w:rsidP="00387C01">
            <w:pPr>
              <w:spacing w:before="120" w:after="120" w:line="240" w:lineRule="auto"/>
              <w:jc w:val="center"/>
              <w:rPr>
                <w:rFonts w:ascii="Arial" w:hAnsi="Arial" w:cs="Arial"/>
              </w:rPr>
            </w:pPr>
            <w:r w:rsidRPr="00387C01">
              <w:rPr>
                <w:rFonts w:ascii="Arial" w:hAnsi="Arial" w:cs="Arial"/>
              </w:rPr>
              <w:t>9.</w:t>
            </w:r>
          </w:p>
        </w:tc>
        <w:tc>
          <w:tcPr>
            <w:tcW w:w="8014" w:type="dxa"/>
          </w:tcPr>
          <w:p w14:paraId="5523C627" w14:textId="77777777" w:rsidR="00387C01" w:rsidRPr="00387C01" w:rsidRDefault="00387C01" w:rsidP="00387C01">
            <w:pPr>
              <w:spacing w:before="120" w:after="120" w:line="240" w:lineRule="auto"/>
              <w:jc w:val="both"/>
              <w:rPr>
                <w:rFonts w:ascii="Arial" w:hAnsi="Arial" w:cs="Arial"/>
                <w:noProof w:val="0"/>
              </w:rPr>
            </w:pPr>
            <w:r w:rsidRPr="00387C01">
              <w:rPr>
                <w:rFonts w:ascii="Arial" w:hAnsi="Arial" w:cs="Arial"/>
              </w:rPr>
              <w:t>Иновации в стопанството</w:t>
            </w:r>
          </w:p>
        </w:tc>
        <w:tc>
          <w:tcPr>
            <w:tcW w:w="1524" w:type="dxa"/>
          </w:tcPr>
          <w:p w14:paraId="5875AE18" w14:textId="77777777" w:rsidR="00387C01" w:rsidRPr="00387C01" w:rsidRDefault="00387C01" w:rsidP="00387C01">
            <w:pPr>
              <w:spacing w:before="120" w:after="120" w:line="240" w:lineRule="auto"/>
              <w:jc w:val="center"/>
              <w:rPr>
                <w:rFonts w:ascii="Arial" w:eastAsia="Times New Roman" w:hAnsi="Arial" w:cs="Arial"/>
                <w:noProof w:val="0"/>
                <w:color w:val="000000"/>
              </w:rPr>
            </w:pPr>
            <w:r w:rsidRPr="00387C01">
              <w:rPr>
                <w:rFonts w:ascii="Arial" w:eastAsia="Times New Roman" w:hAnsi="Arial" w:cs="Arial"/>
                <w:noProof w:val="0"/>
                <w:color w:val="000000"/>
              </w:rPr>
              <w:t>10</w:t>
            </w:r>
          </w:p>
        </w:tc>
      </w:tr>
      <w:tr w:rsidR="00387C01" w:rsidRPr="00387C01" w14:paraId="3B1AE7B4" w14:textId="77777777" w:rsidTr="0074013A">
        <w:trPr>
          <w:jc w:val="center"/>
        </w:trPr>
        <w:tc>
          <w:tcPr>
            <w:tcW w:w="8547" w:type="dxa"/>
            <w:gridSpan w:val="2"/>
          </w:tcPr>
          <w:p w14:paraId="08846BE4" w14:textId="77777777" w:rsidR="00387C01" w:rsidRPr="00387C01" w:rsidRDefault="00387C01" w:rsidP="00387C01">
            <w:pPr>
              <w:spacing w:before="120" w:after="120" w:line="240" w:lineRule="auto"/>
              <w:jc w:val="right"/>
              <w:rPr>
                <w:rFonts w:ascii="Arial" w:eastAsia="Calibri" w:hAnsi="Arial" w:cs="Arial"/>
                <w:b/>
                <w:i/>
                <w:noProof w:val="0"/>
              </w:rPr>
            </w:pPr>
            <w:r w:rsidRPr="00387C01">
              <w:rPr>
                <w:rFonts w:ascii="Arial" w:eastAsia="Calibri" w:hAnsi="Arial" w:cs="Arial"/>
                <w:b/>
                <w:i/>
                <w:noProof w:val="0"/>
              </w:rPr>
              <w:t>Общо (максимален брой точки):</w:t>
            </w:r>
          </w:p>
        </w:tc>
        <w:tc>
          <w:tcPr>
            <w:tcW w:w="1524" w:type="dxa"/>
          </w:tcPr>
          <w:p w14:paraId="5B2BD1C2" w14:textId="77777777" w:rsidR="00387C01" w:rsidRPr="00387C01" w:rsidRDefault="00387C01" w:rsidP="00387C01">
            <w:pPr>
              <w:spacing w:before="120" w:after="120" w:line="240" w:lineRule="auto"/>
              <w:jc w:val="center"/>
              <w:rPr>
                <w:rFonts w:ascii="Arial" w:eastAsia="Calibri" w:hAnsi="Arial" w:cs="Arial"/>
                <w:b/>
                <w:i/>
                <w:noProof w:val="0"/>
              </w:rPr>
            </w:pPr>
            <w:r w:rsidRPr="00387C01">
              <w:rPr>
                <w:rFonts w:ascii="Arial" w:eastAsia="Calibri" w:hAnsi="Arial" w:cs="Arial"/>
                <w:b/>
                <w:i/>
                <w:noProof w:val="0"/>
              </w:rPr>
              <w:t>80</w:t>
            </w:r>
          </w:p>
        </w:tc>
      </w:tr>
    </w:tbl>
    <w:p w14:paraId="0F6C389B" w14:textId="77777777" w:rsidR="00703F66" w:rsidRPr="00240837" w:rsidRDefault="00703F66" w:rsidP="00581346">
      <w:pPr>
        <w:tabs>
          <w:tab w:val="left" w:pos="-180"/>
        </w:tabs>
        <w:spacing w:before="120" w:after="120" w:line="240" w:lineRule="auto"/>
        <w:jc w:val="both"/>
        <w:rPr>
          <w:rFonts w:ascii="Arial" w:eastAsia="Calibri" w:hAnsi="Arial" w:cs="Arial"/>
          <w:bCs/>
          <w:noProof w:val="0"/>
          <w:color w:val="FF0000"/>
        </w:rPr>
      </w:pPr>
    </w:p>
    <w:p w14:paraId="45C44303"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4" w:name="_Toc490643818"/>
      <w:r w:rsidRPr="00240837">
        <w:rPr>
          <w:rFonts w:ascii="Arial" w:eastAsia="Calibri" w:hAnsi="Arial" w:cs="Arial"/>
          <w:b/>
          <w:noProof w:val="0"/>
        </w:rPr>
        <w:t>Проектните предложения, получили минимум 10 точки на етап „Техническа и финансова оценка”, се класират в низходящ ред съобразно получената оценка</w:t>
      </w:r>
      <w:r w:rsidRPr="00240837">
        <w:rPr>
          <w:rFonts w:ascii="Arial" w:eastAsia="Calibri" w:hAnsi="Arial" w:cs="Arial"/>
          <w:noProof w:val="0"/>
        </w:rPr>
        <w:t>, като за финансиране се предлагат всички или част от проектите по реда на класирането до покриване на бюджета по настоящата процедура.</w:t>
      </w:r>
    </w:p>
    <w:p w14:paraId="154BA67B"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 че проектното предложение получи по-малко от 10 точки, същото се отхвърля.</w:t>
      </w:r>
    </w:p>
    <w:p w14:paraId="123E6EBD"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 2020.</w:t>
      </w:r>
    </w:p>
    <w:p w14:paraId="002B0907" w14:textId="77777777" w:rsidR="00EA376B" w:rsidRDefault="00B1471D"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Съответствието на ПП с критериите се доказват:</w:t>
      </w:r>
    </w:p>
    <w:p w14:paraId="0E060625" w14:textId="77777777" w:rsidR="0016651A" w:rsidRPr="002A02BB" w:rsidRDefault="0016651A"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rPr>
      </w:pPr>
      <w:r>
        <w:rPr>
          <w:rFonts w:ascii="Arial" w:eastAsia="Calibri" w:hAnsi="Arial" w:cs="Arial"/>
          <w:b/>
          <w:noProof w:val="0"/>
        </w:rPr>
        <w:t xml:space="preserve">По критерий 1 </w:t>
      </w:r>
      <w:r w:rsidRPr="002A02BB">
        <w:rPr>
          <w:rFonts w:ascii="Arial" w:hAnsi="Arial" w:cs="Arial"/>
          <w:b/>
          <w:bCs/>
        </w:rPr>
        <w:t>„Вид на предприятието –  микро или малко“:</w:t>
      </w:r>
    </w:p>
    <w:p w14:paraId="1826808D" w14:textId="77777777" w:rsidR="0016651A" w:rsidRPr="002A02BB" w:rsidRDefault="002A02B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A02BB">
        <w:rPr>
          <w:rFonts w:ascii="Arial" w:hAnsi="Arial" w:cs="Arial"/>
        </w:rPr>
        <w:lastRenderedPageBreak/>
        <w:t>Критерият се доказва с документ Декларация за обстоятелствата по чл. 3 и чл. 4 от Закона за малките и средните предприятия – попълнена по образец.</w:t>
      </w:r>
    </w:p>
    <w:p w14:paraId="181E7188" w14:textId="77777777" w:rsidR="00EA376B" w:rsidRPr="00240837" w:rsidRDefault="00703659"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Pr>
          <w:rFonts w:ascii="Arial" w:eastAsia="Calibri" w:hAnsi="Arial" w:cs="Arial"/>
          <w:b/>
          <w:noProof w:val="0"/>
        </w:rPr>
        <w:t>По критерий 2</w:t>
      </w:r>
      <w:r w:rsidR="00EA376B" w:rsidRPr="00240837">
        <w:rPr>
          <w:rFonts w:ascii="Arial" w:eastAsia="Calibri" w:hAnsi="Arial" w:cs="Arial"/>
          <w:b/>
          <w:noProof w:val="0"/>
        </w:rPr>
        <w:t xml:space="preserve"> „Съ</w:t>
      </w:r>
      <w:r w:rsidR="00B1471D" w:rsidRPr="00240837">
        <w:rPr>
          <w:rFonts w:ascii="Arial" w:eastAsia="Calibri" w:hAnsi="Arial" w:cs="Arial"/>
          <w:b/>
          <w:noProof w:val="0"/>
        </w:rPr>
        <w:t>здаване на нови работни места”:</w:t>
      </w:r>
    </w:p>
    <w:p w14:paraId="62F61EF0"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Работните места трябва да бъдат създадени в преработвателното предприятие на пълно работно време. Кандидатът заявява намеренията си в описанието на проектното предложение във Формуляра за кандидатстване Изпълнението на този критерий се проверява от МИРГ/УО на ПМДР в срока за мониторинг чрез справка средно-списъчен брой заети в предприятието.</w:t>
      </w:r>
    </w:p>
    <w:p w14:paraId="170DD9DA" w14:textId="77777777" w:rsidR="00EA376B" w:rsidRPr="00240837" w:rsidRDefault="00703659"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Pr>
          <w:rFonts w:ascii="Arial" w:eastAsia="Calibri" w:hAnsi="Arial" w:cs="Arial"/>
          <w:b/>
          <w:noProof w:val="0"/>
        </w:rPr>
        <w:t>По критерий 3</w:t>
      </w:r>
      <w:r w:rsidR="00EA376B" w:rsidRPr="00240837">
        <w:rPr>
          <w:rFonts w:ascii="Arial" w:eastAsia="Calibri" w:hAnsi="Arial" w:cs="Arial"/>
          <w:b/>
          <w:noProof w:val="0"/>
        </w:rPr>
        <w:t xml:space="preserve"> „Запазване на съществуващите работни места в преработвателното предприятие”:</w:t>
      </w:r>
    </w:p>
    <w:p w14:paraId="096B4522"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Критерият се отнася за лица заети на пълно работно време. Кандидатът заявява намеренията си в описанието на проектното предложение във Формуляра за кандидатстване и се задължава да запази съществуващите работни места. Изпълнението на този критерий се проверява от МИРГ/УО на ПМДР в периода на мониторинг чрез справка средно-списъчен брой заети в предприятието.</w:t>
      </w:r>
    </w:p>
    <w:p w14:paraId="7347E105"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Критерият се доказва по следния начин:</w:t>
      </w:r>
    </w:p>
    <w:p w14:paraId="27907B72"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 3, чл. 219, ал. 4, чл. 252, ал. 2, чл. 259, ал. 3 от ЗКПО и чл. 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240837">
        <w:rPr>
          <w:rFonts w:ascii="Arial" w:eastAsia="Calibri" w:hAnsi="Arial" w:cs="Arial"/>
          <w:noProof w:val="0"/>
        </w:rPr>
        <w:t>01</w:t>
      </w:r>
      <w:proofErr w:type="spellEnd"/>
      <w:r w:rsidRPr="00240837">
        <w:rPr>
          <w:rFonts w:ascii="Arial" w:eastAsia="Calibri" w:hAnsi="Arial" w:cs="Arial"/>
          <w:noProof w:val="0"/>
        </w:rPr>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заети лица към Отчета за приходи и разходи към Годишния отчет за дейността. </w:t>
      </w:r>
    </w:p>
    <w:p w14:paraId="6CDC9D5A"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w:t>
      </w:r>
      <w:r w:rsidR="00B1471D" w:rsidRPr="00240837">
        <w:rPr>
          <w:rFonts w:ascii="Arial" w:eastAsia="Calibri" w:hAnsi="Arial" w:cs="Arial"/>
          <w:noProof w:val="0"/>
        </w:rPr>
        <w:t>ки език, заверен от кандидата.</w:t>
      </w:r>
    </w:p>
    <w:p w14:paraId="668D76D6"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w:t>
      </w:r>
      <w:r w:rsidR="00B1471D" w:rsidRPr="00240837">
        <w:rPr>
          <w:rFonts w:ascii="Arial" w:eastAsia="Calibri" w:hAnsi="Arial" w:cs="Arial"/>
          <w:noProof w:val="0"/>
        </w:rPr>
        <w:t>,</w:t>
      </w:r>
      <w:r w:rsidRPr="00240837">
        <w:rPr>
          <w:rFonts w:ascii="Arial" w:eastAsia="Calibri" w:hAnsi="Arial" w:cs="Arial"/>
          <w:noProof w:val="0"/>
        </w:rPr>
        <w:t xml:space="preserve">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5C14D45F"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Когато кандидатът е </w:t>
      </w:r>
      <w:proofErr w:type="spellStart"/>
      <w:r w:rsidRPr="00240837">
        <w:rPr>
          <w:rFonts w:ascii="Arial" w:eastAsia="Calibri" w:hAnsi="Arial" w:cs="Arial"/>
          <w:noProof w:val="0"/>
        </w:rPr>
        <w:t>новорегистриран</w:t>
      </w:r>
      <w:proofErr w:type="spellEnd"/>
      <w:r w:rsidRPr="00240837">
        <w:rPr>
          <w:rFonts w:ascii="Arial" w:eastAsia="Calibri" w:hAnsi="Arial" w:cs="Arial"/>
          <w:noProof w:val="0"/>
        </w:rPr>
        <w:t>/новосъздаден се предоставят документи за периода от регистрацията на кандидата до момента на кандидатстване</w:t>
      </w:r>
      <w:r w:rsidR="00B1471D" w:rsidRPr="00240837">
        <w:rPr>
          <w:rFonts w:ascii="Arial" w:eastAsia="Calibri" w:hAnsi="Arial" w:cs="Arial"/>
          <w:noProof w:val="0"/>
        </w:rPr>
        <w:t>.</w:t>
      </w:r>
    </w:p>
    <w:p w14:paraId="2624182E"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3 „Прилагане на методи, намаляващи отрицателното въздействие върху околната среда, включително третирането на отпадъци”:</w:t>
      </w:r>
    </w:p>
    <w:p w14:paraId="51C0641E"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Методи, намаляващи отрицателното въздействие върху околната среда ще се доказват чрез съответни сертификати за система за управление на околната среда (по ISO или еквивалентен), както и чрез изграждане на локални съоръжения, свързани с пречистване/преработване на отпадъците (напр. локално пречиствателно съоръжение, </w:t>
      </w:r>
      <w:proofErr w:type="spellStart"/>
      <w:r w:rsidRPr="00240837">
        <w:rPr>
          <w:rFonts w:ascii="Arial" w:eastAsia="Calibri" w:hAnsi="Arial" w:cs="Arial"/>
          <w:noProof w:val="0"/>
        </w:rPr>
        <w:t>разделност</w:t>
      </w:r>
      <w:proofErr w:type="spellEnd"/>
      <w:r w:rsidRPr="00240837">
        <w:rPr>
          <w:rFonts w:ascii="Arial" w:eastAsia="Calibri" w:hAnsi="Arial" w:cs="Arial"/>
          <w:noProof w:val="0"/>
        </w:rPr>
        <w:t xml:space="preserve"> при събиране на отпадъците, съхранение на опасни вещества и др.) По този критерий кандидатите получават точки, ако чрез изградените съоръжения обработват и/или събират 100 % от отпадния продукт.</w:t>
      </w:r>
    </w:p>
    <w:p w14:paraId="5CCDB0B5" w14:textId="77777777"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Кандидатът следва да представи във Формуляра за кандидатстване подробно описание на конкретните дейности и мероприятия за опазване на околната среда.</w:t>
      </w:r>
    </w:p>
    <w:p w14:paraId="5A00F97A" w14:textId="77777777" w:rsidR="00703659" w:rsidRPr="00703659" w:rsidRDefault="00EA376B" w:rsidP="0070365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noProof w:val="0"/>
        </w:rPr>
      </w:pPr>
      <w:r w:rsidRPr="00240837">
        <w:rPr>
          <w:rFonts w:ascii="Arial" w:eastAsia="Calibri" w:hAnsi="Arial" w:cs="Arial"/>
          <w:b/>
          <w:noProof w:val="0"/>
        </w:rPr>
        <w:t xml:space="preserve">По критерий 4 </w:t>
      </w:r>
      <w:r w:rsidR="00703659" w:rsidRPr="00703659">
        <w:rPr>
          <w:rFonts w:ascii="Arial" w:hAnsi="Arial" w:cs="Arial"/>
          <w:b/>
          <w:bCs/>
        </w:rPr>
        <w:t>„Достигане на положителна Нетна настояща стойност (ННС)“:</w:t>
      </w:r>
    </w:p>
    <w:p w14:paraId="726FA279" w14:textId="77777777" w:rsidR="00703659" w:rsidRPr="00703659" w:rsidRDefault="00703659"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703659">
        <w:rPr>
          <w:rFonts w:ascii="Arial" w:hAnsi="Arial" w:cs="Arial"/>
        </w:rPr>
        <w:lastRenderedPageBreak/>
        <w:t>Критерият се проверява от МИРГ/УО на ПМДР въз основа на извършената проверка на етап  административно съответствие и допустимост, чрез изчисляване на нетната настояща стойност.</w:t>
      </w:r>
    </w:p>
    <w:p w14:paraId="3FB8DE0A" w14:textId="77777777" w:rsidR="00936A84" w:rsidRPr="00936A84" w:rsidRDefault="00EA376B" w:rsidP="00936A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noProof w:val="0"/>
        </w:rPr>
      </w:pPr>
      <w:r w:rsidRPr="00240837">
        <w:rPr>
          <w:rFonts w:ascii="Arial" w:eastAsia="Calibri" w:hAnsi="Arial" w:cs="Arial"/>
          <w:b/>
          <w:noProof w:val="0"/>
        </w:rPr>
        <w:t xml:space="preserve">По критерий 5 </w:t>
      </w:r>
      <w:r w:rsidR="00936A84" w:rsidRPr="00936A84">
        <w:rPr>
          <w:rFonts w:ascii="Arial" w:hAnsi="Arial" w:cs="Arial"/>
          <w:b/>
          <w:bCs/>
        </w:rPr>
        <w:t xml:space="preserve">„Подобряване на енергийната и/или ресурсна ефективност”: </w:t>
      </w:r>
    </w:p>
    <w:p w14:paraId="322AF6A2" w14:textId="77777777" w:rsidR="00936A84" w:rsidRPr="00936A84" w:rsidRDefault="00936A84" w:rsidP="00936A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val="0"/>
        </w:rPr>
      </w:pPr>
      <w:r w:rsidRPr="00936A84">
        <w:rPr>
          <w:rFonts w:ascii="Arial" w:hAnsi="Arial" w:cs="Arial"/>
        </w:rPr>
        <w:t xml:space="preserve">За да получат съответния брой точки по настоящия критерий, проектите трябва да се основават на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Енергийният одит или резюмето на доклада следва да е извършен от правоспособно лице, вписано в съответния публичен регистър по Закона за енергийната ефективност. </w:t>
      </w:r>
    </w:p>
    <w:p w14:paraId="354465E4" w14:textId="77777777" w:rsidR="00936A84" w:rsidRPr="00936A84" w:rsidRDefault="00936A84" w:rsidP="00936A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936A84">
        <w:rPr>
          <w:rFonts w:ascii="Arial" w:hAnsi="Arial" w:cs="Arial"/>
        </w:rPr>
        <w:t>Проектите трябва да водят до минимум среден процент на енергийно спестяване равен на или по-голям от 10%.</w:t>
      </w:r>
    </w:p>
    <w:p w14:paraId="1C05A8C8" w14:textId="77777777" w:rsidR="00936A84" w:rsidRPr="00936A84" w:rsidRDefault="00936A84" w:rsidP="00936A84">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936A84">
        <w:rPr>
          <w:rFonts w:ascii="Arial" w:hAnsi="Arial" w:cs="Arial"/>
        </w:rPr>
        <w:t>Енергийният одит или резюмето на доклада от обследване за енергийна ефективност на предприятие/промишлена система следва да потвърждава,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2028C90A" w14:textId="77777777" w:rsidR="00936A84" w:rsidRDefault="00936A84" w:rsidP="00936A8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p>
    <w:p w14:paraId="57B549F1" w14:textId="77777777" w:rsidR="00EA376B" w:rsidRPr="00796039" w:rsidRDefault="00EA376B" w:rsidP="00936A8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w:t>
      </w:r>
      <w:r w:rsidR="00B1471D" w:rsidRPr="00240837">
        <w:rPr>
          <w:rFonts w:ascii="Arial" w:eastAsia="Calibri" w:hAnsi="Arial" w:cs="Arial"/>
          <w:b/>
          <w:noProof w:val="0"/>
        </w:rPr>
        <w:t xml:space="preserve">рий 6 </w:t>
      </w:r>
      <w:r w:rsidR="00796039" w:rsidRPr="00796039">
        <w:rPr>
          <w:rFonts w:ascii="Arial" w:hAnsi="Arial" w:cs="Arial"/>
          <w:b/>
          <w:bCs/>
        </w:rPr>
        <w:t>„Подобряване на безопасността и условията на труд”:</w:t>
      </w:r>
    </w:p>
    <w:p w14:paraId="60E27D10" w14:textId="77777777" w:rsidR="00796039" w:rsidRPr="00796039" w:rsidRDefault="00796039" w:rsidP="007960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val="0"/>
        </w:rPr>
      </w:pPr>
      <w:r w:rsidRPr="00796039">
        <w:rPr>
          <w:rFonts w:ascii="Arial" w:hAnsi="Arial" w:cs="Arial"/>
        </w:rPr>
        <w:t>Подобряването на безопасността, хигиената, здравето и условията на труд на работниците и служителите по настоящата мярка включва:</w:t>
      </w:r>
    </w:p>
    <w:p w14:paraId="6BE4B8D5"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Изграждане и монтаж на обезопасителни средства;</w:t>
      </w:r>
    </w:p>
    <w:p w14:paraId="4093C468"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Закупуване на лични предпазни средства и специално работно облекло;</w:t>
      </w:r>
    </w:p>
    <w:p w14:paraId="7FE29B86"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Придобиване на стандарти за безопасни условия на труд;</w:t>
      </w:r>
    </w:p>
    <w:p w14:paraId="33756A67"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Обучение на работниците и служители относно специфичните рискове за здравето, свързани с конкретното работно място и методите и средствата за тяхното ограничаване и предотвратяване;</w:t>
      </w:r>
    </w:p>
    <w:p w14:paraId="3A7FBBAC"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Обучение на служители и работници за безопасна работа с нововъведено работно оборудване и технологии, в случай, че не е осигурено такова от доставчика;</w:t>
      </w:r>
    </w:p>
    <w:p w14:paraId="514F8F8C" w14:textId="77777777" w:rsidR="00796039" w:rsidRPr="00796039" w:rsidRDefault="00796039" w:rsidP="0009650B">
      <w:pPr>
        <w:pBdr>
          <w:top w:val="single" w:sz="4" w:space="1" w:color="auto"/>
          <w:left w:val="single" w:sz="4" w:space="4" w:color="auto"/>
          <w:bottom w:val="single" w:sz="4" w:space="1" w:color="auto"/>
          <w:right w:val="single" w:sz="4" w:space="4" w:color="auto"/>
        </w:pBdr>
        <w:spacing w:after="0" w:line="240" w:lineRule="auto"/>
        <w:ind w:firstLine="540"/>
        <w:jc w:val="both"/>
        <w:rPr>
          <w:rFonts w:ascii="Arial" w:hAnsi="Arial" w:cs="Arial"/>
        </w:rPr>
      </w:pPr>
      <w:r w:rsidRPr="00796039">
        <w:rPr>
          <w:rFonts w:ascii="Arial" w:hAnsi="Arial" w:cs="Arial"/>
        </w:rPr>
        <w:t>•</w:t>
      </w:r>
      <w:r w:rsidRPr="00796039">
        <w:rPr>
          <w:rFonts w:ascii="Arial" w:hAnsi="Arial" w:cs="Arial"/>
        </w:rPr>
        <w:tab/>
        <w:t>Осигуряване на социални придобивки за работещите, включително оборудване на места за отдих, хранене и почивка в предприятията, спортни съоръжения и др.</w:t>
      </w:r>
    </w:p>
    <w:p w14:paraId="7442D46F" w14:textId="77777777" w:rsidR="00796039" w:rsidRPr="00796039" w:rsidRDefault="00796039" w:rsidP="007960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96039">
        <w:rPr>
          <w:rFonts w:ascii="Arial" w:hAnsi="Arial" w:cs="Arial"/>
        </w:rPr>
        <w:t>Задължителното обучение и инструктаж по безопасност и здраве при работа в съответствие със спецификата на индивидуалното работно място и на професията, съгласно чл.26 (2) 1 „а” и „б” от ЗЗБУТ, не е допустима дейност.</w:t>
      </w:r>
    </w:p>
    <w:p w14:paraId="42DC99B7" w14:textId="77777777" w:rsidR="00796039" w:rsidRPr="00796039" w:rsidRDefault="00796039" w:rsidP="0079603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96039">
        <w:rPr>
          <w:rFonts w:ascii="Arial" w:hAnsi="Arial" w:cs="Arial"/>
        </w:rPr>
        <w:t>Кандидатите получават точки, ако разходите по този критерий са не по-малко от 1 %  от размера на инвестицията по проекта.</w:t>
      </w:r>
    </w:p>
    <w:p w14:paraId="2401D0D5" w14:textId="77777777" w:rsidR="00E2103C" w:rsidRPr="00E2103C"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rPr>
      </w:pPr>
      <w:r w:rsidRPr="00240837">
        <w:rPr>
          <w:rFonts w:ascii="Arial" w:eastAsia="Calibri" w:hAnsi="Arial" w:cs="Arial"/>
          <w:b/>
          <w:noProof w:val="0"/>
        </w:rPr>
        <w:t xml:space="preserve">По критерий 7 </w:t>
      </w:r>
      <w:r w:rsidR="00E2103C" w:rsidRPr="00E2103C">
        <w:rPr>
          <w:rFonts w:ascii="Arial" w:hAnsi="Arial" w:cs="Arial"/>
          <w:b/>
          <w:bCs/>
        </w:rPr>
        <w:t>„Модернизация или инвестиция в репродуктивно-производствения процес“:</w:t>
      </w:r>
    </w:p>
    <w:p w14:paraId="74B53C90" w14:textId="77777777" w:rsidR="00EA376B" w:rsidRPr="00A8461F" w:rsidRDefault="00E2103C"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E2103C">
        <w:rPr>
          <w:rFonts w:ascii="Arial" w:hAnsi="Arial" w:cs="Arial"/>
        </w:rPr>
        <w:t>Кандидатът заявява намеренията си в описанието на проектното предложение във Формуляра за кандидатстване. Изпълнението на този</w:t>
      </w:r>
      <w:r w:rsidRPr="00A8461F">
        <w:rPr>
          <w:rFonts w:ascii="Arial" w:hAnsi="Arial" w:cs="Arial"/>
        </w:rPr>
        <w:t xml:space="preserve"> </w:t>
      </w:r>
      <w:r w:rsidRPr="00E2103C">
        <w:rPr>
          <w:rFonts w:ascii="Arial" w:hAnsi="Arial" w:cs="Arial"/>
        </w:rPr>
        <w:t>критерий се проверява от МИРГ/УО на ПМДР за наличие на инвестиции в производствени процеси, които включват  размножаване, отглеждане на зарибителен материал и отглеждане на маточни стада.</w:t>
      </w:r>
    </w:p>
    <w:p w14:paraId="67E16190" w14:textId="77777777" w:rsidR="00EA376B" w:rsidRPr="00492AA2"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 xml:space="preserve">По критерий 8 </w:t>
      </w:r>
      <w:r w:rsidR="00492AA2" w:rsidRPr="00492AA2">
        <w:rPr>
          <w:rFonts w:ascii="Arial" w:hAnsi="Arial" w:cs="Arial"/>
          <w:b/>
          <w:bCs/>
        </w:rPr>
        <w:t>„Цялата инвестиция е насочена в отглеждане на  видове с  добър и много добър пазарен потенциал“:</w:t>
      </w:r>
    </w:p>
    <w:p w14:paraId="4C68B7E4" w14:textId="77777777" w:rsidR="00492AA2" w:rsidRPr="00492AA2" w:rsidRDefault="00492AA2" w:rsidP="00492AA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val="0"/>
        </w:rPr>
      </w:pPr>
      <w:r w:rsidRPr="00492AA2">
        <w:rPr>
          <w:rFonts w:ascii="Arial" w:hAnsi="Arial" w:cs="Arial"/>
        </w:rPr>
        <w:t xml:space="preserve">Проверката на критерия е свързана с проверка на заложените в Производствената програма и в Технологичния проект/Технология на производство на видовете с добри и устойчиви пазарни перспективи съгласно „Маркетингов доклад за видовете риба и рибни продукти с добри и устойчиви пазарни перспективи“. </w:t>
      </w:r>
    </w:p>
    <w:p w14:paraId="686372DA" w14:textId="77777777" w:rsidR="00492AA2" w:rsidRPr="00492AA2" w:rsidRDefault="00492AA2" w:rsidP="00492AA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92AA2">
        <w:rPr>
          <w:rFonts w:ascii="Arial" w:hAnsi="Arial" w:cs="Arial"/>
        </w:rPr>
        <w:lastRenderedPageBreak/>
        <w:t>За получаване на 10 т. по съответния критерий всички видове, включени в производствената програма на кандидата трябва да бъдат с много добър пазарен потенциал.</w:t>
      </w:r>
    </w:p>
    <w:p w14:paraId="4A3A0AE8" w14:textId="77777777" w:rsidR="00492AA2" w:rsidRPr="00492AA2" w:rsidRDefault="00492AA2" w:rsidP="00492AA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92AA2">
        <w:rPr>
          <w:rFonts w:ascii="Arial" w:hAnsi="Arial" w:cs="Arial"/>
        </w:rPr>
        <w:t>За получаване на 5 т. по съответния критерий всички видове, включени в производствената програма трябва да бъдат с добър пазарен потенциал.</w:t>
      </w:r>
    </w:p>
    <w:p w14:paraId="2FC14DD5" w14:textId="47AC8F21" w:rsidR="00492AA2" w:rsidRPr="00492AA2" w:rsidRDefault="00492AA2" w:rsidP="00492AA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92AA2">
        <w:rPr>
          <w:rFonts w:ascii="Arial" w:hAnsi="Arial" w:cs="Arial"/>
        </w:rPr>
        <w:t>Кандидатът получава 5 т. и в случаите, когато в производствената програма са включени видове риба  с добър п</w:t>
      </w:r>
      <w:r w:rsidR="0074013A">
        <w:rPr>
          <w:rFonts w:ascii="Arial" w:hAnsi="Arial" w:cs="Arial"/>
        </w:rPr>
        <w:t xml:space="preserve">азарен потенциал и видове риба </w:t>
      </w:r>
      <w:r w:rsidRPr="00492AA2">
        <w:rPr>
          <w:rFonts w:ascii="Arial" w:hAnsi="Arial" w:cs="Arial"/>
        </w:rPr>
        <w:t>с много добър пазарен потенциал.</w:t>
      </w:r>
    </w:p>
    <w:p w14:paraId="25D3BF45" w14:textId="77777777" w:rsidR="00703F66" w:rsidRDefault="00492AA2" w:rsidP="00492AA2">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492AA2">
        <w:rPr>
          <w:rFonts w:ascii="Arial" w:hAnsi="Arial" w:cs="Arial"/>
        </w:rPr>
        <w:t>В случите, когато в производствената програма са включени видове риба, които не фигурират в „Маркетингов доклад за видовете риба и рибни продукти с добри и устойчиви пазарни перспективи“, кандидатът не получава никакви точки, дори и ако са включени видове риба с добър и/или много добър пазарен потенциал.</w:t>
      </w:r>
    </w:p>
    <w:p w14:paraId="475D7A34" w14:textId="77777777" w:rsidR="00FE0DC0" w:rsidRPr="00FE0DC0" w:rsidRDefault="00FE0DC0" w:rsidP="00492AA2">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rPr>
      </w:pPr>
      <w:r>
        <w:rPr>
          <w:rFonts w:ascii="Arial" w:eastAsia="Calibri" w:hAnsi="Arial" w:cs="Arial"/>
          <w:b/>
          <w:noProof w:val="0"/>
        </w:rPr>
        <w:t xml:space="preserve">По критерий 9 </w:t>
      </w:r>
      <w:r w:rsidRPr="00FE0DC0">
        <w:rPr>
          <w:rFonts w:ascii="Arial" w:hAnsi="Arial" w:cs="Arial"/>
          <w:b/>
          <w:bCs/>
        </w:rPr>
        <w:t>„Иновации в стопанството”:</w:t>
      </w:r>
    </w:p>
    <w:p w14:paraId="6826094F" w14:textId="77777777" w:rsidR="00FE0DC0" w:rsidRPr="00A8461F" w:rsidRDefault="00FE0DC0" w:rsidP="00492AA2">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E0DC0">
        <w:rPr>
          <w:rFonts w:ascii="Arial" w:hAnsi="Arial" w:cs="Arial"/>
        </w:rPr>
        <w:t>Критерият се доказва чрез описание на иновацията в стопанството чрез въвеждането в производствения процес на определен патент или полезен модел, което да е включено в техническия проект и/или технологичното описание на обекта за производство на аквакултури и  прилагане на копие на подписан договор за покупка на патент или полезен модел или</w:t>
      </w:r>
      <w:r w:rsidRPr="00A8461F">
        <w:rPr>
          <w:rFonts w:ascii="Arial" w:hAnsi="Arial" w:cs="Arial"/>
        </w:rPr>
        <w:t xml:space="preserve"> </w:t>
      </w:r>
      <w:r w:rsidRPr="00FE0DC0">
        <w:rPr>
          <w:rFonts w:ascii="Arial" w:hAnsi="Arial" w:cs="Arial"/>
        </w:rPr>
        <w:t>лицензионен договор (кандидатът предоставя подписан договор за покупка на патент или полезен модел или лицензионен договор).</w:t>
      </w:r>
    </w:p>
    <w:p w14:paraId="16401589" w14:textId="77777777" w:rsidR="00703F66" w:rsidRPr="00240837" w:rsidRDefault="00703F66" w:rsidP="00581346">
      <w:pPr>
        <w:keepNext/>
        <w:keepLines/>
        <w:spacing w:before="120" w:after="120" w:line="240" w:lineRule="auto"/>
        <w:jc w:val="both"/>
        <w:outlineLvl w:val="1"/>
        <w:rPr>
          <w:rFonts w:ascii="Arial" w:eastAsia="Times New Roman" w:hAnsi="Arial" w:cs="Arial"/>
          <w:b/>
          <w:bCs/>
          <w:noProof w:val="0"/>
          <w:color w:val="5B9BD5"/>
          <w:lang w:eastAsia="x-none"/>
        </w:rPr>
      </w:pPr>
      <w:bookmarkStart w:id="35" w:name="_Toc499645061"/>
      <w:bookmarkEnd w:id="34"/>
      <w:r w:rsidRPr="00240837">
        <w:rPr>
          <w:rFonts w:ascii="Arial" w:eastAsia="Times New Roman" w:hAnsi="Arial" w:cs="Arial"/>
          <w:b/>
          <w:bCs/>
          <w:noProof w:val="0"/>
          <w:color w:val="5B9BD5"/>
          <w:lang w:eastAsia="x-none"/>
        </w:rPr>
        <w:t>23. Начин на подаване на проектните предложения/концепциите за проектни предложения:</w:t>
      </w:r>
      <w:bookmarkEnd w:id="35"/>
    </w:p>
    <w:p w14:paraId="3386E995" w14:textId="77777777" w:rsidR="00703F66" w:rsidRPr="00240837" w:rsidRDefault="00703F66" w:rsidP="00EA37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Подаването на ПП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240837">
        <w:rPr>
          <w:rFonts w:ascii="Arial" w:eastAsia="Calibri" w:hAnsi="Arial" w:cs="Arial"/>
          <w:noProof w:val="0"/>
        </w:rPr>
        <w:t>придружителните</w:t>
      </w:r>
      <w:proofErr w:type="spellEnd"/>
      <w:r w:rsidRPr="00240837">
        <w:rPr>
          <w:rFonts w:ascii="Arial" w:eastAsia="Calibri" w:hAnsi="Arial" w:cs="Arial"/>
          <w:noProof w:val="0"/>
        </w:rPr>
        <w:t xml:space="preserve"> документи чрез</w:t>
      </w:r>
      <w:r w:rsidRPr="00240837">
        <w:rPr>
          <w:rFonts w:ascii="Arial" w:eastAsia="Calibri" w:hAnsi="Arial" w:cs="Arial"/>
          <w:b/>
          <w:bCs/>
          <w:noProof w:val="0"/>
        </w:rPr>
        <w:t xml:space="preserve"> Информационната система за управление и наблюдение на Структурните инструменти на ЕС в България (ИСУН 2020),</w:t>
      </w:r>
      <w:r w:rsidRPr="00240837">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19" w:history="1">
        <w:r w:rsidRPr="00444BBD">
          <w:rPr>
            <w:rFonts w:ascii="Arial" w:eastAsia="Calibri" w:hAnsi="Arial" w:cs="Arial"/>
            <w:i/>
            <w:noProof w:val="0"/>
            <w:color w:val="0563C1"/>
            <w:u w:val="single"/>
          </w:rPr>
          <w:t>https://eumis2020.government.bg</w:t>
        </w:r>
      </w:hyperlink>
      <w:r w:rsidRPr="00444BBD">
        <w:rPr>
          <w:rFonts w:ascii="Arial" w:eastAsia="Calibri" w:hAnsi="Arial" w:cs="Arial"/>
          <w:i/>
          <w:noProof w:val="0"/>
        </w:rPr>
        <w:t>.</w:t>
      </w:r>
    </w:p>
    <w:p w14:paraId="59BBD78A" w14:textId="77777777" w:rsidR="00703F66" w:rsidRPr="00240837" w:rsidRDefault="00703F66"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Подготовката и подаването на проектното предложение в ИСУН 2020</w:t>
      </w:r>
      <w:r w:rsidR="00646E6B" w:rsidRPr="00240837">
        <w:rPr>
          <w:rFonts w:ascii="Arial" w:eastAsia="Calibri" w:hAnsi="Arial" w:cs="Arial"/>
          <w:noProof w:val="0"/>
        </w:rPr>
        <w:t xml:space="preserve"> се извършва по следния начин: к</w:t>
      </w:r>
      <w:r w:rsidRPr="00240837">
        <w:rPr>
          <w:rFonts w:ascii="Arial" w:eastAsia="Calibri" w:hAnsi="Arial" w:cs="Arial"/>
          <w:noProof w:val="0"/>
        </w:rPr>
        <w:t>андидатът влиза в ИСУН 2020,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14:paraId="16489DE1" w14:textId="77777777" w:rsidR="00646E6B" w:rsidRPr="00240837" w:rsidRDefault="00646E6B"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Проектното предложение по настоящата процедура се изготвя от кандидата съгласно Ръководство за работа със системата ИСУН 2020 достъпно на адрес:  </w:t>
      </w:r>
      <w:hyperlink r:id="rId20" w:history="1">
        <w:r w:rsidRPr="00240837">
          <w:rPr>
            <w:rStyle w:val="Hyperlink"/>
            <w:rFonts w:ascii="Arial" w:eastAsia="Calibri" w:hAnsi="Arial" w:cs="Arial"/>
            <w:i/>
            <w:noProof w:val="0"/>
          </w:rPr>
          <w:t>https://eumis2020.government.bg/bg/s/Default/Manual</w:t>
        </w:r>
      </w:hyperlink>
      <w:r w:rsidRPr="00240837">
        <w:rPr>
          <w:rFonts w:ascii="Arial" w:eastAsia="Calibri" w:hAnsi="Arial" w:cs="Arial"/>
          <w:noProof w:val="0"/>
        </w:rPr>
        <w:t xml:space="preserve"> (Приложение № 2 от документите за информация към Условията за кандидатстване).</w:t>
      </w:r>
    </w:p>
    <w:p w14:paraId="7ADD84EB" w14:textId="77777777"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bCs/>
          <w:noProof w:val="0"/>
        </w:rPr>
        <w:t xml:space="preserve">Изискващите се съгласно т. 24 от Условията за кандидатстване </w:t>
      </w:r>
      <w:proofErr w:type="spellStart"/>
      <w:r w:rsidRPr="00240837">
        <w:rPr>
          <w:rFonts w:ascii="Arial" w:eastAsia="Calibri" w:hAnsi="Arial" w:cs="Arial"/>
          <w:bCs/>
          <w:noProof w:val="0"/>
        </w:rPr>
        <w:t>придружителни</w:t>
      </w:r>
      <w:proofErr w:type="spellEnd"/>
      <w:r w:rsidRPr="00240837">
        <w:rPr>
          <w:rFonts w:ascii="Arial" w:eastAsia="Calibri" w:hAnsi="Arial" w:cs="Arial"/>
          <w:bCs/>
          <w:noProof w:val="0"/>
        </w:rPr>
        <w:t xml:space="preserve"> документи</w:t>
      </w:r>
      <w:r w:rsidRPr="00240837">
        <w:rPr>
          <w:rFonts w:ascii="Arial" w:eastAsia="Calibri" w:hAnsi="Arial" w:cs="Arial"/>
          <w:noProof w:val="0"/>
        </w:rPr>
        <w:t xml:space="preserve"> към формуляра за кандидатстване </w:t>
      </w:r>
      <w:r w:rsidRPr="00240837">
        <w:rPr>
          <w:rFonts w:ascii="Arial" w:eastAsia="Calibri" w:hAnsi="Arial" w:cs="Arial"/>
          <w:b/>
          <w:noProof w:val="0"/>
        </w:rPr>
        <w:t xml:space="preserve">също </w:t>
      </w:r>
      <w:r w:rsidRPr="00240837">
        <w:rPr>
          <w:rFonts w:ascii="Arial" w:eastAsia="Calibri" w:hAnsi="Arial" w:cs="Arial"/>
          <w:b/>
          <w:bCs/>
          <w:noProof w:val="0"/>
        </w:rPr>
        <w:t>се подават изцяло електронно</w:t>
      </w:r>
      <w:r w:rsidRPr="00240837">
        <w:rPr>
          <w:rFonts w:ascii="Arial" w:eastAsia="Calibri" w:hAnsi="Arial" w:cs="Arial"/>
          <w:noProof w:val="0"/>
        </w:rPr>
        <w:t>.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w:t>
      </w:r>
    </w:p>
    <w:p w14:paraId="1F4136D1" w14:textId="77777777"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3BFD7400" wp14:editId="05580350">
            <wp:extent cx="587221" cy="273304"/>
            <wp:effectExtent l="57150" t="0" r="41910" b="1079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В случаите, когато кандидатът се представлява законно, заедно от няколко физически лица, проектното предложение се подписва от всяко от тях при подаването. </w:t>
      </w:r>
      <w:r w:rsidR="00646E6B" w:rsidRPr="00240837">
        <w:rPr>
          <w:rFonts w:ascii="Arial" w:eastAsia="Calibri" w:hAnsi="Arial" w:cs="Arial"/>
          <w:noProof w:val="0"/>
        </w:rPr>
        <w:t>(За целите на настоящите Условия за кандидатстване под „лице с право да представлява кандидата“ следва да се разбира законния представител на предприятието-кандидат).</w:t>
      </w:r>
    </w:p>
    <w:p w14:paraId="23E0A4C1" w14:textId="77777777" w:rsidR="00703F66" w:rsidRPr="00240837" w:rsidRDefault="00703F66"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1C83C957" wp14:editId="06CFC7B4">
            <wp:extent cx="587221" cy="273304"/>
            <wp:effectExtent l="57150" t="0" r="41910" b="1079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Законният/те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w:t>
      </w:r>
      <w:r w:rsidRPr="00240837">
        <w:rPr>
          <w:rFonts w:ascii="Arial" w:eastAsia="Calibri" w:hAnsi="Arial" w:cs="Arial"/>
          <w:noProof w:val="0"/>
        </w:rPr>
        <w:lastRenderedPageBreak/>
        <w:t>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7C1D35C2" w14:textId="77777777"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w:t>
      </w:r>
    </w:p>
    <w:p w14:paraId="07A455C8" w14:textId="77777777"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6C2D0799" wp14:editId="1689762A">
            <wp:extent cx="587221" cy="273304"/>
            <wp:effectExtent l="57150" t="0" r="41910" b="1079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всяко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467B8856" w14:textId="77777777"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3286ED38" wp14:editId="7D474D83">
            <wp:extent cx="587221" cy="273304"/>
            <wp:effectExtent l="57150" t="0" r="41910" b="107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УО на ПМДР и за отстраняване на забелязани неточности по време на оценката на проектните предложения. По време на етап „Подбор и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p w14:paraId="0C2A2B4E" w14:textId="77777777"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предложение като подаде писмено искане в 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2C0A42" w:rsidRPr="00240837">
        <w:rPr>
          <w:rFonts w:ascii="Arial" w:eastAsia="Calibri" w:hAnsi="Arial" w:cs="Arial"/>
          <w:noProof w:val="0"/>
        </w:rPr>
        <w:t>т цялата необходима информация.</w:t>
      </w:r>
    </w:p>
    <w:p w14:paraId="48CBFD91" w14:textId="77777777"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Кандидатът носи цялата отговорност за верността на финансовата информация, представена в точка „Бюджет“ от Формуляра за кандидатстване.</w:t>
      </w:r>
    </w:p>
    <w:p w14:paraId="54CB8049" w14:textId="77777777" w:rsidR="00703F66"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С подписването на Формуляра за кандидатстване в ИСУН 2020, всеки кандидат дава своето съгласие да се обработват личните му данни от МИРГ </w:t>
      </w:r>
      <w:proofErr w:type="spellStart"/>
      <w:r w:rsidR="002C0A42" w:rsidRPr="00240837">
        <w:rPr>
          <w:rFonts w:ascii="Arial" w:eastAsia="Calibri" w:hAnsi="Arial" w:cs="Arial"/>
          <w:noProof w:val="0"/>
        </w:rPr>
        <w:t>Самоков</w:t>
      </w:r>
      <w:proofErr w:type="spellEnd"/>
      <w:r w:rsidRPr="00240837">
        <w:rPr>
          <w:rFonts w:ascii="Arial" w:eastAsia="Calibri" w:hAnsi="Arial" w:cs="Arial"/>
          <w:noProof w:val="0"/>
        </w:rPr>
        <w:t xml:space="preserve"> и от УО на ПМДР.</w:t>
      </w:r>
    </w:p>
    <w:p w14:paraId="1E055DD8"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36" w:name="_Toc490643819"/>
      <w:r w:rsidRPr="00240837">
        <w:rPr>
          <w:rFonts w:ascii="Arial" w:eastAsia="Calibri" w:hAnsi="Arial" w:cs="Arial"/>
          <w:b/>
          <w:bCs/>
          <w:noProof w:val="0"/>
          <w:color w:val="5B9BD5"/>
          <w:lang w:eastAsia="x-none"/>
        </w:rPr>
        <w:t>24. Списък на документите, които се подават на етап кандидатстване:</w:t>
      </w:r>
      <w:bookmarkEnd w:id="36"/>
    </w:p>
    <w:p w14:paraId="4EEDDB78" w14:textId="77777777" w:rsidR="0022694A" w:rsidRPr="00FC12B8"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по процедурата за безвъзмездна финансова помощ трябва да представят към формуляра за кандидатстване по изцяло електронен път чре</w:t>
      </w:r>
      <w:r w:rsidR="00FC12B8">
        <w:rPr>
          <w:rFonts w:ascii="Arial" w:eastAsia="Calibri" w:hAnsi="Arial" w:cs="Arial"/>
          <w:noProof w:val="0"/>
        </w:rPr>
        <w:t>з ИСУН 2020 следните документи:</w:t>
      </w:r>
    </w:p>
    <w:p w14:paraId="160966AF" w14:textId="77777777" w:rsidR="0022694A" w:rsidRPr="00240837" w:rsidRDefault="00FC12B8"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1</w:t>
      </w:r>
      <w:r w:rsidR="0022694A" w:rsidRPr="00240837">
        <w:rPr>
          <w:rFonts w:ascii="Arial" w:eastAsia="Calibri" w:hAnsi="Arial" w:cs="Arial"/>
          <w:noProof w:val="0"/>
        </w:rPr>
        <w:t>. 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и се прикачва в ИСУН 2020.</w:t>
      </w:r>
    </w:p>
    <w:p w14:paraId="01B5041F" w14:textId="77777777"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rPr>
      </w:pPr>
      <w:r w:rsidRPr="00240837">
        <w:rPr>
          <w:rFonts w:ascii="Arial" w:eastAsia="Calibri" w:hAnsi="Arial" w:cs="Arial"/>
          <w:i/>
          <w:iCs/>
          <w:noProof w:val="0"/>
          <w:sz w:val="18"/>
          <w:szCs w:val="18"/>
        </w:rPr>
        <w:t>(Документът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14:paraId="186BC3C0" w14:textId="77777777" w:rsidR="000F01AB" w:rsidRPr="000F01AB" w:rsidRDefault="000F01AB" w:rsidP="000F01AB">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Pr>
          <w:rFonts w:ascii="Arial" w:eastAsia="Calibri" w:hAnsi="Arial" w:cs="Arial"/>
          <w:noProof w:val="0"/>
        </w:rPr>
        <w:t>2</w:t>
      </w:r>
      <w:r w:rsidR="0022694A" w:rsidRPr="000F01AB">
        <w:rPr>
          <w:rFonts w:ascii="Arial" w:eastAsia="Calibri" w:hAnsi="Arial" w:cs="Arial"/>
          <w:noProof w:val="0"/>
        </w:rPr>
        <w:t xml:space="preserve">. </w:t>
      </w:r>
      <w:r w:rsidRPr="000F01AB">
        <w:rPr>
          <w:rFonts w:ascii="Arial" w:hAnsi="Arial" w:cs="Arial"/>
        </w:rPr>
        <w:t xml:space="preserve">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w:t>
      </w:r>
      <w:r w:rsidRPr="000F01AB">
        <w:rPr>
          <w:rFonts w:ascii="Arial" w:hAnsi="Arial" w:cs="Arial"/>
        </w:rPr>
        <w:lastRenderedPageBreak/>
        <w:t>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w:t>
      </w:r>
    </w:p>
    <w:p w14:paraId="79414FDA" w14:textId="77777777" w:rsidR="000F01AB" w:rsidRPr="000F01AB" w:rsidRDefault="000F01AB" w:rsidP="000F01AB">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0F01AB">
        <w:rPr>
          <w:rFonts w:ascii="Arial" w:hAnsi="Arial" w:cs="Arial"/>
          <w:i/>
          <w:iCs/>
          <w:sz w:val="18"/>
          <w:szCs w:val="18"/>
        </w:rPr>
        <w:t>(документът е задължителен за всички проектни предложения, с изключение на инвестиции, които се извършват в акваторията на водни обекти)</w:t>
      </w:r>
    </w:p>
    <w:p w14:paraId="59A14A64" w14:textId="77777777" w:rsidR="00DD0384" w:rsidRDefault="004E7C07" w:rsidP="00DD038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val="0"/>
        </w:rPr>
      </w:pPr>
      <w:r>
        <w:rPr>
          <w:rFonts w:ascii="Arial" w:eastAsia="Calibri" w:hAnsi="Arial" w:cs="Arial"/>
          <w:noProof w:val="0"/>
        </w:rPr>
        <w:t>3</w:t>
      </w:r>
      <w:r w:rsidR="0022694A" w:rsidRPr="00240837">
        <w:rPr>
          <w:rFonts w:ascii="Arial" w:eastAsia="Calibri" w:hAnsi="Arial" w:cs="Arial"/>
          <w:noProof w:val="0"/>
        </w:rPr>
        <w:t xml:space="preserve">. </w:t>
      </w:r>
      <w:r w:rsidR="00DD0384" w:rsidRPr="00DD0384">
        <w:rPr>
          <w:rFonts w:ascii="Arial" w:hAnsi="Arial" w:cs="Arial"/>
        </w:rPr>
        <w:t>Предварителен или окончателен договор и/или копие от нотариален акт (при кандидатстване за закупуване на земя), придружен с удостоверение за данъчна оценка на земята, издадено към момента на придобиване /в случай, на предварителен договор удостоверението за данъчна оценка следва да е издадено в рамките на месеца, предхождащ датата на подаване на проектното предложение/ - прикачен в ИСУН 2020.</w:t>
      </w:r>
    </w:p>
    <w:p w14:paraId="1BAFC342" w14:textId="77777777" w:rsidR="00DD0384" w:rsidRPr="00DD0384" w:rsidRDefault="00DD0384" w:rsidP="00DD0384">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sz w:val="18"/>
          <w:szCs w:val="18"/>
        </w:rPr>
      </w:pPr>
      <w:r w:rsidRPr="00DD0384">
        <w:rPr>
          <w:rFonts w:ascii="Arial" w:hAnsi="Arial" w:cs="Arial"/>
          <w:i/>
          <w:iCs/>
          <w:sz w:val="18"/>
          <w:szCs w:val="18"/>
        </w:rPr>
        <w:t>(документът е задължителен, когато е приложим)</w:t>
      </w:r>
    </w:p>
    <w:p w14:paraId="40E28827" w14:textId="77777777" w:rsidR="00983807" w:rsidRPr="00983807" w:rsidRDefault="00983807" w:rsidP="00983807">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Pr>
          <w:rFonts w:ascii="Arial" w:eastAsia="Calibri" w:hAnsi="Arial" w:cs="Arial"/>
          <w:noProof w:val="0"/>
        </w:rPr>
        <w:t>4</w:t>
      </w:r>
      <w:r w:rsidR="0022694A" w:rsidRPr="00240837">
        <w:rPr>
          <w:rFonts w:ascii="Arial" w:eastAsia="Calibri" w:hAnsi="Arial" w:cs="Arial"/>
          <w:noProof w:val="0"/>
        </w:rPr>
        <w:t xml:space="preserve">. </w:t>
      </w:r>
      <w:r w:rsidRPr="00983807">
        <w:rPr>
          <w:rFonts w:ascii="Arial" w:hAnsi="Arial" w:cs="Arial"/>
        </w:rPr>
        <w:t>Актуална скица на имота - прикачена в ИСУН.</w:t>
      </w:r>
    </w:p>
    <w:p w14:paraId="4D8E1D74" w14:textId="77777777" w:rsidR="00983807" w:rsidRPr="00983807" w:rsidRDefault="00983807" w:rsidP="0098380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983807">
        <w:rPr>
          <w:rFonts w:ascii="Arial" w:hAnsi="Arial" w:cs="Arial"/>
          <w:i/>
          <w:iCs/>
          <w:sz w:val="18"/>
          <w:szCs w:val="18"/>
        </w:rPr>
        <w:t>(документът е задължителен за всички проектни предложения)</w:t>
      </w:r>
    </w:p>
    <w:p w14:paraId="600CCA73" w14:textId="77777777" w:rsidR="00286D17" w:rsidRPr="00286D17" w:rsidRDefault="00286D17" w:rsidP="00286D17">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Pr>
          <w:rFonts w:ascii="Arial" w:eastAsia="Calibri" w:hAnsi="Arial" w:cs="Arial"/>
          <w:noProof w:val="0"/>
        </w:rPr>
        <w:t>5</w:t>
      </w:r>
      <w:r w:rsidR="00853247" w:rsidRPr="00240837">
        <w:rPr>
          <w:rFonts w:ascii="Arial" w:eastAsia="Calibri" w:hAnsi="Arial" w:cs="Arial"/>
          <w:noProof w:val="0"/>
        </w:rPr>
        <w:t>.</w:t>
      </w:r>
      <w:r w:rsidR="00331E32" w:rsidRPr="00240837">
        <w:rPr>
          <w:rFonts w:ascii="Arial" w:eastAsia="Calibri" w:hAnsi="Arial" w:cs="Arial"/>
          <w:noProof w:val="0"/>
        </w:rPr>
        <w:t xml:space="preserve"> </w:t>
      </w:r>
      <w:r w:rsidRPr="00286D17">
        <w:rPr>
          <w:rFonts w:ascii="Arial" w:hAnsi="Arial" w:cs="Arial"/>
        </w:rPr>
        <w:t>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 прикачено в ИСУН 2020 във връзка с инвестицията обект на проектното предложение.</w:t>
      </w:r>
    </w:p>
    <w:p w14:paraId="65BF796A" w14:textId="77777777" w:rsidR="00286D17" w:rsidRPr="00286D17" w:rsidRDefault="00286D17" w:rsidP="00286D1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286D17">
        <w:rPr>
          <w:rFonts w:ascii="Arial" w:hAnsi="Arial" w:cs="Arial"/>
          <w:i/>
          <w:iCs/>
          <w:sz w:val="18"/>
          <w:szCs w:val="18"/>
        </w:rPr>
        <w:t>(документът е задължителен за всички проектни предложения)</w:t>
      </w:r>
    </w:p>
    <w:p w14:paraId="7DA1B6F7" w14:textId="77777777" w:rsidR="00B67A81" w:rsidRPr="00B67A81" w:rsidRDefault="009B4864" w:rsidP="00B67A81">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Pr>
          <w:rFonts w:ascii="Arial" w:eastAsia="Calibri" w:hAnsi="Arial" w:cs="Arial"/>
          <w:noProof w:val="0"/>
        </w:rPr>
        <w:t>6</w:t>
      </w:r>
      <w:r w:rsidR="00331E32" w:rsidRPr="00240837">
        <w:rPr>
          <w:rFonts w:ascii="Arial" w:eastAsia="Calibri" w:hAnsi="Arial" w:cs="Arial"/>
          <w:noProof w:val="0"/>
        </w:rPr>
        <w:t>.</w:t>
      </w:r>
      <w:r w:rsidR="00853247" w:rsidRPr="00240837">
        <w:rPr>
          <w:rFonts w:ascii="Arial" w:eastAsia="Calibri" w:hAnsi="Arial" w:cs="Arial"/>
          <w:noProof w:val="0"/>
        </w:rPr>
        <w:t xml:space="preserve"> </w:t>
      </w:r>
      <w:r w:rsidR="00B67A81" w:rsidRPr="00B67A81">
        <w:rPr>
          <w:rFonts w:ascii="Arial" w:hAnsi="Arial" w:cs="Arial"/>
        </w:rPr>
        <w:t>Разрешение за отглеждане на неместен животински вид, издадено от МОСВ, съгласно разпоредбите на Закона за биологичното разнообразие - прикачено в ИСУН 2020.</w:t>
      </w:r>
    </w:p>
    <w:p w14:paraId="3FF50B4E" w14:textId="77777777" w:rsidR="00B67A81" w:rsidRPr="00B67A81" w:rsidRDefault="00B67A81" w:rsidP="00B67A8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B67A81">
        <w:rPr>
          <w:rFonts w:ascii="Arial" w:hAnsi="Arial" w:cs="Arial"/>
          <w:i/>
          <w:iCs/>
          <w:sz w:val="18"/>
          <w:szCs w:val="18"/>
        </w:rPr>
        <w:t>(документът е задължителен за всички проектни предложения, свързани с производство на неместен животински вид)</w:t>
      </w:r>
    </w:p>
    <w:p w14:paraId="36BF86A1" w14:textId="3C883698" w:rsidR="00706CC7" w:rsidRPr="00706CC7" w:rsidRDefault="00BD5167" w:rsidP="00706CC7">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Pr>
          <w:rFonts w:ascii="Arial" w:eastAsia="Calibri" w:hAnsi="Arial" w:cs="Arial"/>
          <w:noProof w:val="0"/>
        </w:rPr>
        <w:t>7</w:t>
      </w:r>
      <w:r w:rsidR="0022694A" w:rsidRPr="00240837">
        <w:rPr>
          <w:rFonts w:ascii="Arial" w:eastAsia="Calibri" w:hAnsi="Arial" w:cs="Arial"/>
          <w:noProof w:val="0"/>
        </w:rPr>
        <w:t xml:space="preserve">. </w:t>
      </w:r>
      <w:r w:rsidR="00706CC7" w:rsidRPr="00706CC7">
        <w:rPr>
          <w:rFonts w:ascii="Arial" w:hAnsi="Arial" w:cs="Arial"/>
        </w:rPr>
        <w:t>Решение за съвместимостта на проекта с предметите и целите на опазван</w:t>
      </w:r>
      <w:r w:rsidR="00120A72">
        <w:rPr>
          <w:rFonts w:ascii="Arial" w:hAnsi="Arial" w:cs="Arial"/>
        </w:rPr>
        <w:t xml:space="preserve">е на защитените зони, съгласно </w:t>
      </w:r>
      <w:r w:rsidR="00706CC7" w:rsidRPr="00706CC7">
        <w:rPr>
          <w:rFonts w:ascii="Arial" w:hAnsi="Arial" w:cs="Arial"/>
        </w:rPr>
        <w:t>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w:t>
      </w:r>
      <w:r w:rsidR="004E317C">
        <w:rPr>
          <w:rFonts w:ascii="Arial" w:hAnsi="Arial" w:cs="Arial"/>
        </w:rPr>
        <w:t xml:space="preserve">обн. </w:t>
      </w:r>
      <w:r w:rsidR="00706CC7" w:rsidRPr="00706CC7">
        <w:rPr>
          <w:rFonts w:ascii="Arial" w:hAnsi="Arial" w:cs="Arial"/>
        </w:rPr>
        <w:t>ДВ, бр. 73 от 2007) само за проекти, включващи инвестиции в местата по националната екологична мрежа НАТУРА 2000 - прикачен в ИСУН 2020.</w:t>
      </w:r>
    </w:p>
    <w:p w14:paraId="6C9C996A" w14:textId="275D817A" w:rsidR="0022694A" w:rsidRPr="00706CC7" w:rsidRDefault="00706CC7" w:rsidP="00706CC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706CC7">
        <w:rPr>
          <w:rFonts w:ascii="Arial" w:hAnsi="Arial" w:cs="Arial"/>
          <w:i/>
          <w:iCs/>
          <w:sz w:val="18"/>
          <w:szCs w:val="18"/>
        </w:rPr>
        <w:t>(документът е задължителен за проектни предложения, включващи инвестиции в НАТУРА)</w:t>
      </w:r>
    </w:p>
    <w:p w14:paraId="4EB669EC" w14:textId="77777777" w:rsidR="00297C25" w:rsidRPr="00234DD7" w:rsidRDefault="00297C25" w:rsidP="00297C25">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234DD7">
        <w:rPr>
          <w:rFonts w:ascii="Arial" w:eastAsia="Calibri" w:hAnsi="Arial" w:cs="Arial"/>
          <w:noProof w:val="0"/>
        </w:rPr>
        <w:t>8</w:t>
      </w:r>
      <w:r w:rsidR="0022694A" w:rsidRPr="00234DD7">
        <w:rPr>
          <w:rFonts w:ascii="Arial" w:eastAsia="Calibri" w:hAnsi="Arial" w:cs="Arial"/>
          <w:noProof w:val="0"/>
        </w:rPr>
        <w:t xml:space="preserve">. </w:t>
      </w:r>
      <w:r w:rsidRPr="00234DD7">
        <w:rPr>
          <w:rFonts w:ascii="Arial" w:hAnsi="Arial" w:cs="Arial"/>
        </w:rPr>
        <w:t>Разрешително за водовземане и/или ползване на повърхностен воден обект, съгласно изискванията и разпоредбите на Закона за водите - прикачени в ИСУН 2020.</w:t>
      </w:r>
    </w:p>
    <w:p w14:paraId="470A6AA9" w14:textId="77777777" w:rsidR="00297C25" w:rsidRDefault="00297C25" w:rsidP="00297C25">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234DD7">
        <w:rPr>
          <w:rFonts w:ascii="Arial" w:hAnsi="Arial" w:cs="Arial"/>
          <w:i/>
          <w:iCs/>
          <w:sz w:val="18"/>
          <w:szCs w:val="18"/>
        </w:rPr>
        <w:t>(документът е задължителен за всички проектни предложения)</w:t>
      </w:r>
    </w:p>
    <w:p w14:paraId="75AAACC2" w14:textId="66A2B09D"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1E744D">
        <w:rPr>
          <w:rFonts w:ascii="Arial" w:hAnsi="Arial" w:cs="Arial"/>
        </w:rPr>
        <w:t>9. Удостоверение за регистрация по реда на чл. 25 от Закон</w:t>
      </w:r>
      <w:r w:rsidR="00120A72">
        <w:rPr>
          <w:rFonts w:ascii="Arial" w:hAnsi="Arial" w:cs="Arial"/>
        </w:rPr>
        <w:t>а</w:t>
      </w:r>
      <w:r w:rsidRPr="001E744D">
        <w:rPr>
          <w:rFonts w:ascii="Arial" w:hAnsi="Arial" w:cs="Arial"/>
        </w:rPr>
        <w:t xml:space="preserve"> за рибарството и аквакултурите - прикачено в ИСУН 2020.</w:t>
      </w:r>
    </w:p>
    <w:p w14:paraId="2FB286BD"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1E744D">
        <w:rPr>
          <w:rFonts w:ascii="Arial" w:hAnsi="Arial" w:cs="Arial"/>
          <w:i/>
          <w:iCs/>
          <w:sz w:val="18"/>
          <w:szCs w:val="18"/>
        </w:rPr>
        <w:t>(документът е задължителен за всички проектни предложения, включващи инвестиции съществуващи и функциониращи обекти за аквакултури. За останалите ПП документът се подава с искането за окончателно плащане)</w:t>
      </w:r>
    </w:p>
    <w:p w14:paraId="6EE7C8AA"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1E744D">
        <w:rPr>
          <w:rFonts w:ascii="Arial" w:hAnsi="Arial" w:cs="Arial"/>
        </w:rPr>
        <w:t>10. Удостоверение за регистрация на животновъден обект от БАБХ (от съответната ОДБХ), съгласно чл. 137 от Закона за ветеринарномедицинската дейност - прикачено в ИСУН 2020.</w:t>
      </w:r>
    </w:p>
    <w:p w14:paraId="4D0A10F3"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67789D">
        <w:rPr>
          <w:rFonts w:ascii="Arial" w:hAnsi="Arial" w:cs="Arial"/>
          <w:i/>
          <w:iCs/>
          <w:sz w:val="18"/>
          <w:szCs w:val="18"/>
        </w:rPr>
        <w:t>(документът е задължителен за всички проектни предложения, включващи инвестиции съществуващи и функциониращи обекти за аквакултури. За останалите ПП документът се подава с искането за окончателно плащане)</w:t>
      </w:r>
    </w:p>
    <w:p w14:paraId="16392966" w14:textId="560D6689"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1E744D">
        <w:rPr>
          <w:rFonts w:ascii="Arial" w:hAnsi="Arial" w:cs="Arial"/>
        </w:rPr>
        <w:t>11. Одобрен инвестиционен проект, изработен във фаза „Технически проект” или „Работен проект” в съответствията със Закон</w:t>
      </w:r>
      <w:r w:rsidR="00444BBD">
        <w:rPr>
          <w:rFonts w:ascii="Arial" w:hAnsi="Arial" w:cs="Arial"/>
        </w:rPr>
        <w:t>а за устройство на територията (ЗУТ)</w:t>
      </w:r>
      <w:r w:rsidRPr="001E744D">
        <w:rPr>
          <w:rFonts w:ascii="Arial" w:hAnsi="Arial" w:cs="Arial"/>
        </w:rPr>
        <w:t xml:space="preserve"> и Наредба № 4 от 2001 г. за обхвата и съдържанието на инвестиционните проекти </w:t>
      </w:r>
      <w:r w:rsidR="00120A72">
        <w:rPr>
          <w:rFonts w:ascii="Arial" w:hAnsi="Arial" w:cs="Arial"/>
        </w:rPr>
        <w:t xml:space="preserve">(обн. </w:t>
      </w:r>
      <w:r w:rsidRPr="001E744D">
        <w:rPr>
          <w:rFonts w:ascii="Arial" w:hAnsi="Arial" w:cs="Arial"/>
        </w:rPr>
        <w:t>ДВ., бр.51 от 2001 г.). Документите следва да са прикачени в ИСУН 2020.</w:t>
      </w:r>
      <w:r w:rsidR="00120A72">
        <w:rPr>
          <w:rFonts w:ascii="Arial" w:hAnsi="Arial" w:cs="Arial"/>
        </w:rPr>
        <w:t xml:space="preserve"> </w:t>
      </w:r>
    </w:p>
    <w:p w14:paraId="29F5EFD8"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67789D">
        <w:rPr>
          <w:rFonts w:ascii="Arial" w:hAnsi="Arial" w:cs="Arial"/>
          <w:i/>
          <w:iCs/>
          <w:sz w:val="18"/>
          <w:szCs w:val="18"/>
        </w:rPr>
        <w:t>(документът е задължителен за всички проектни предложения, включващи разходи за строително-монтажни работи, когато за тяхното извършване се изисква одобрен инвестиционен проект съгласно ЗУТ)</w:t>
      </w:r>
    </w:p>
    <w:p w14:paraId="5AFEF760"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1E744D">
        <w:rPr>
          <w:rFonts w:ascii="Arial" w:hAnsi="Arial" w:cs="Arial"/>
        </w:rPr>
        <w:t>12. Подробни количествени сметки, заверени от правоспособно лице. Документът следва да е прикачен в ИСУН 2020.</w:t>
      </w:r>
    </w:p>
    <w:p w14:paraId="026509C7"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67789D">
        <w:rPr>
          <w:rFonts w:ascii="Arial" w:hAnsi="Arial" w:cs="Arial"/>
          <w:i/>
          <w:iCs/>
          <w:sz w:val="18"/>
          <w:szCs w:val="18"/>
        </w:rPr>
        <w:lastRenderedPageBreak/>
        <w:t>(документът е задължителен за всички проектни предложения, включващи разходи за строително-монтажни работи)</w:t>
      </w:r>
    </w:p>
    <w:p w14:paraId="7934B9FB"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1E744D">
        <w:rPr>
          <w:rFonts w:ascii="Arial" w:hAnsi="Arial" w:cs="Arial"/>
        </w:rPr>
        <w:t>13. Влязло в сила разрешение за строеж, издадено от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r w:rsidRPr="001E744D">
        <w:rPr>
          <w:rFonts w:ascii="Arial" w:hAnsi="Arial" w:cs="Arial"/>
        </w:rPr>
        <w:tab/>
      </w:r>
    </w:p>
    <w:p w14:paraId="76CFD635"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67789D">
        <w:rPr>
          <w:rFonts w:ascii="Arial" w:hAnsi="Arial" w:cs="Arial"/>
          <w:i/>
          <w:iCs/>
          <w:sz w:val="18"/>
          <w:szCs w:val="18"/>
        </w:rPr>
        <w:t>(документът е задължителен за всички проектни предложения, включващи разходи за строително-монтажни работи)</w:t>
      </w:r>
    </w:p>
    <w:p w14:paraId="1E59A21F"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1E744D">
        <w:rPr>
          <w:rFonts w:ascii="Arial" w:hAnsi="Arial" w:cs="Arial"/>
        </w:rPr>
        <w:t>14. Разрешение за поставяне за преместваеми обекти, съгласно разпоредбите на ЗУТ. Документът следва да е прикачен в ИСУН 2020.</w:t>
      </w:r>
    </w:p>
    <w:p w14:paraId="6FAD4445" w14:textId="77777777" w:rsidR="001E744D" w:rsidRPr="0067789D" w:rsidRDefault="001E744D" w:rsidP="0067789D">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67789D">
        <w:rPr>
          <w:rFonts w:ascii="Arial" w:hAnsi="Arial" w:cs="Arial"/>
          <w:i/>
          <w:iCs/>
          <w:sz w:val="18"/>
          <w:szCs w:val="18"/>
        </w:rPr>
        <w:t>(документът е задължителен за всички проектни предложения, включващи разходи за преместваеми обекти, във останалите случаи е неприложим)</w:t>
      </w:r>
    </w:p>
    <w:p w14:paraId="6520F011"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1E744D">
        <w:rPr>
          <w:rFonts w:ascii="Arial" w:hAnsi="Arial" w:cs="Arial"/>
        </w:rPr>
        <w:t xml:space="preserve">15. Технологичен проект, който е в съответствие с Наредба № 18 от 4.11.2016 г. за съдържанието на технологичното описание и технологичната схема на производство на аквакултури, изготвен от специалист с образователна степен „бакалавър“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w:t>
      </w:r>
      <w:bookmarkStart w:id="37" w:name="_Hlk16769968"/>
      <w:bookmarkStart w:id="38" w:name="_Hlk16769758"/>
      <w:r w:rsidRPr="001E744D">
        <w:rPr>
          <w:rFonts w:ascii="Arial" w:hAnsi="Arial" w:cs="Arial"/>
        </w:rPr>
        <w:t>или заемащи академична длъжност в изброените области</w:t>
      </w:r>
      <w:bookmarkEnd w:id="37"/>
      <w:r w:rsidRPr="001E744D">
        <w:rPr>
          <w:rFonts w:ascii="Arial" w:hAnsi="Arial" w:cs="Arial"/>
        </w:rPr>
        <w:t xml:space="preserve">. Когато спецификата на технологията налага включването и на експерти от други области, същите се включват като съавтори на проекта. Към Формуляра за кандидатстване се прилагат документи, удостоверяващи наличието на съответното образование (диплом). </w:t>
      </w:r>
    </w:p>
    <w:bookmarkEnd w:id="38"/>
    <w:p w14:paraId="3BA6B6AF" w14:textId="77777777" w:rsidR="001E744D" w:rsidRPr="001E744D" w:rsidRDefault="001E744D" w:rsidP="001E744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1E744D">
        <w:rPr>
          <w:rFonts w:ascii="Arial" w:hAnsi="Arial" w:cs="Arial"/>
        </w:rPr>
        <w:t>Всеки документ следва да е прикачен в ИСУН 2020.</w:t>
      </w:r>
    </w:p>
    <w:p w14:paraId="05BB30BE" w14:textId="77777777" w:rsidR="001E744D" w:rsidRPr="0034799F" w:rsidRDefault="001E744D" w:rsidP="0034799F">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Cs/>
          <w:sz w:val="18"/>
          <w:szCs w:val="18"/>
        </w:rPr>
      </w:pPr>
      <w:r w:rsidRPr="0034799F">
        <w:rPr>
          <w:rFonts w:ascii="Arial" w:hAnsi="Arial" w:cs="Arial"/>
          <w:i/>
          <w:iCs/>
          <w:sz w:val="18"/>
          <w:szCs w:val="18"/>
        </w:rPr>
        <w:t>(документът е задължителен за всички проектни предложения)</w:t>
      </w:r>
    </w:p>
    <w:p w14:paraId="7949A257" w14:textId="77777777" w:rsidR="00FC12B8" w:rsidRPr="00240837" w:rsidRDefault="00FC12B8" w:rsidP="00FC12B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3285D">
        <w:rPr>
          <w:rFonts w:ascii="Arial" w:eastAsia="Calibri" w:hAnsi="Arial" w:cs="Arial"/>
          <w:noProof w:val="0"/>
        </w:rPr>
        <w:t>1</w:t>
      </w:r>
      <w:r w:rsidRPr="00A8461F">
        <w:rPr>
          <w:rFonts w:ascii="Arial" w:eastAsia="Calibri" w:hAnsi="Arial" w:cs="Arial"/>
          <w:noProof w:val="0"/>
        </w:rPr>
        <w:t>6</w:t>
      </w:r>
      <w:r w:rsidRPr="0093285D">
        <w:rPr>
          <w:rFonts w:ascii="Arial" w:eastAsia="Calibri" w:hAnsi="Arial" w:cs="Arial"/>
          <w:noProof w:val="0"/>
        </w:rPr>
        <w:t>.</w:t>
      </w:r>
      <w:r w:rsidRPr="00240837">
        <w:rPr>
          <w:rFonts w:ascii="Arial" w:eastAsia="Calibri" w:hAnsi="Arial" w:cs="Arial"/>
          <w:noProof w:val="0"/>
        </w:rPr>
        <w:t xml:space="preserve"> Бизнес план (</w:t>
      </w:r>
      <w:r w:rsidRPr="00240837">
        <w:rPr>
          <w:rFonts w:ascii="Arial" w:eastAsia="Calibri" w:hAnsi="Arial" w:cs="Arial"/>
          <w:i/>
          <w:noProof w:val="0"/>
        </w:rPr>
        <w:t>по образец</w:t>
      </w:r>
      <w:r w:rsidRPr="00240837">
        <w:rPr>
          <w:rFonts w:ascii="Arial" w:eastAsia="Calibri" w:hAnsi="Arial" w:cs="Arial"/>
          <w:noProof w:val="0"/>
        </w:rPr>
        <w:t xml:space="preserve">) от лице с право да представлява кандидата или упълномощено лице, прикачен в ИСУН 2020. Бизнес планът обхваща период до 5 години за оборудване, а в случаите на инвестиция за строително-монтажни работи (СМР) периодът е за 10 години. </w:t>
      </w:r>
      <w:r w:rsidRPr="00240837">
        <w:rPr>
          <w:rFonts w:ascii="Arial" w:eastAsia="Calibri" w:hAnsi="Arial" w:cs="Arial"/>
          <w:i/>
          <w:noProof w:val="0"/>
        </w:rPr>
        <w:t>Бизнес плана, трябва да бъде представен, сканиран и като електронен файл, в Excel. Представеният електронен файл трябва да е идентичен със сканирания документ.</w:t>
      </w:r>
    </w:p>
    <w:p w14:paraId="18E5E216" w14:textId="77777777" w:rsidR="00FC12B8" w:rsidRPr="00240837" w:rsidRDefault="00FC12B8" w:rsidP="00FC12B8">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w:t>
      </w:r>
    </w:p>
    <w:p w14:paraId="461F30D8" w14:textId="77777777" w:rsidR="00FC12B8" w:rsidRPr="00240837" w:rsidRDefault="00FC12B8" w:rsidP="00FC12B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За проверка на цените на прогнозните разходи, заложени от кандидатите в бизнес плановете им, УО на ПМДР прилага следния подход:</w:t>
      </w:r>
    </w:p>
    <w:p w14:paraId="35A1B9EB" w14:textId="77777777" w:rsidR="00FC12B8" w:rsidRPr="00240837" w:rsidRDefault="00FC12B8" w:rsidP="00FC12B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14:paraId="186631FB" w14:textId="77777777" w:rsidR="00FC12B8" w:rsidRPr="00240837" w:rsidRDefault="00FC12B8" w:rsidP="00FC12B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 xml:space="preserve">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В случай, че </w:t>
      </w:r>
      <w:proofErr w:type="spellStart"/>
      <w:r w:rsidRPr="00240837">
        <w:rPr>
          <w:rFonts w:ascii="Arial" w:eastAsia="Calibri" w:hAnsi="Arial" w:cs="Arial"/>
          <w:i/>
          <w:noProof w:val="0"/>
        </w:rPr>
        <w:t>бенефициерът</w:t>
      </w:r>
      <w:proofErr w:type="spellEnd"/>
      <w:r w:rsidRPr="00240837">
        <w:rPr>
          <w:rFonts w:ascii="Arial" w:eastAsia="Calibri" w:hAnsi="Arial" w:cs="Arial"/>
          <w:i/>
          <w:noProof w:val="0"/>
        </w:rPr>
        <w:t xml:space="preserve"> представи предварителен договор с електроразпределително дружество или ВИК се признават цените по договора.</w:t>
      </w:r>
    </w:p>
    <w:p w14:paraId="23983A36" w14:textId="77777777" w:rsidR="00FC12B8" w:rsidRDefault="00FC12B8" w:rsidP="00120A72">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14:paraId="21FDDCCC"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D37BE">
        <w:rPr>
          <w:rFonts w:ascii="Arial" w:hAnsi="Arial" w:cs="Arial"/>
        </w:rPr>
        <w:lastRenderedPageBreak/>
        <w:t>17. 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14:paraId="230C33E9"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А/ Официален каталог на производител или оторизиран представител или</w:t>
      </w:r>
    </w:p>
    <w:p w14:paraId="26303528"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Б/ Една оферта</w:t>
      </w:r>
    </w:p>
    <w:p w14:paraId="22740C43"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В случай че за доказване произхода на цените на предвидените разходи за закупуване на активи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14:paraId="590719D0"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14:paraId="0076389A" w14:textId="24269A40"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D37BE">
        <w:rPr>
          <w:rFonts w:ascii="Arial" w:hAnsi="Arial" w:cs="Arial"/>
        </w:rPr>
        <w:t>- годишния оборот, който се отнася до предмета на поръчката (специфичен оборот) през някоя от или общо от предходните три приключили финансови години, преди датата на кандидатстване, да е равен или по-голям от стойност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 – декларация, подписана от счетоводителя и управителя на фирмата оферент. Справката трябва да е</w:t>
      </w:r>
      <w:r w:rsidR="00120A72">
        <w:rPr>
          <w:rFonts w:ascii="Arial" w:hAnsi="Arial" w:cs="Arial"/>
        </w:rPr>
        <w:t xml:space="preserve"> придружена от Годишен финансов</w:t>
      </w:r>
      <w:r w:rsidRPr="000D37BE">
        <w:rPr>
          <w:rFonts w:ascii="Arial" w:hAnsi="Arial" w:cs="Arial"/>
        </w:rPr>
        <w:t xml:space="preserve"> отчет или Отчет за приходите и разходите за последните три приключили финансови години, в зависимост от датата на</w:t>
      </w:r>
      <w:r w:rsidRPr="00A8461F">
        <w:rPr>
          <w:rFonts w:ascii="Arial" w:hAnsi="Arial" w:cs="Arial"/>
        </w:rPr>
        <w:t xml:space="preserve"> </w:t>
      </w:r>
      <w:r w:rsidRPr="000D37BE">
        <w:rPr>
          <w:rFonts w:ascii="Arial" w:hAnsi="Arial" w:cs="Arial"/>
        </w:rPr>
        <w:t>която кандидатът е учреден или започнал дейността си и годишни финансови отчети. Ако годишните финансови отчети или отчетите за приходите и разходите са публично обявени, се извършва справка в съответния регистър.</w:t>
      </w:r>
    </w:p>
    <w:p w14:paraId="52661EF8"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Оферентите-строители, трябва да бъдат вписани в регистъра на Камарата на строителите или еквивалент.</w:t>
      </w:r>
    </w:p>
    <w:p w14:paraId="32BF04AF"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Документите следва да са прикачени в ИСУН 2020.</w:t>
      </w:r>
    </w:p>
    <w:p w14:paraId="652384CA" w14:textId="77777777" w:rsidR="000D37BE" w:rsidRPr="00F97E0E" w:rsidRDefault="000D37BE" w:rsidP="00F97E0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F97E0E">
        <w:rPr>
          <w:rFonts w:ascii="Arial" w:hAnsi="Arial" w:cs="Arial"/>
          <w:i/>
          <w:iCs/>
          <w:sz w:val="18"/>
          <w:szCs w:val="18"/>
        </w:rPr>
        <w:t>(документите са задължителни за всеки разход от инвести</w:t>
      </w:r>
      <w:r w:rsidR="00F97E0E">
        <w:rPr>
          <w:rFonts w:ascii="Arial" w:hAnsi="Arial" w:cs="Arial"/>
          <w:i/>
          <w:iCs/>
          <w:sz w:val="18"/>
          <w:szCs w:val="18"/>
        </w:rPr>
        <w:t>цията в проектното предложение)</w:t>
      </w:r>
    </w:p>
    <w:p w14:paraId="1EAA23B5"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D37BE">
        <w:rPr>
          <w:rFonts w:ascii="Arial" w:hAnsi="Arial" w:cs="Arial"/>
        </w:rPr>
        <w:t>18. За всички предварителни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w:t>
      </w:r>
    </w:p>
    <w:p w14:paraId="0028A6EE" w14:textId="5B3E5D98" w:rsidR="000D37BE" w:rsidRPr="00F97E0E" w:rsidRDefault="000D37BE" w:rsidP="00F97E0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BB60EE">
        <w:rPr>
          <w:rFonts w:ascii="Arial" w:hAnsi="Arial" w:cs="Arial"/>
          <w:i/>
          <w:iCs/>
          <w:sz w:val="18"/>
          <w:szCs w:val="18"/>
        </w:rPr>
        <w:t>(документът е задължителен за всички проектни предложения, предвиждащи предварителни разходи)</w:t>
      </w:r>
    </w:p>
    <w:p w14:paraId="3298B993" w14:textId="7BBDEE74"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19. Копие от патент за изобретение или свидетелство за регистрация на полезен модел за иновацията, внедрявана по проекта, лицензионен договор при закупуване на патент, полезен модел или ноу-хау и документ (уведомление/удостоверение) от Патентното ведомство, че този договор е вписан в техният регистър, и съответните разходо-оправдателни документи. Когато се придобива ноу-хау се представят и документи с доказателства, съдържащи оценка за инова</w:t>
      </w:r>
      <w:r w:rsidR="00120A72">
        <w:rPr>
          <w:rFonts w:ascii="Arial" w:hAnsi="Arial" w:cs="Arial"/>
        </w:rPr>
        <w:t>тивния продукт/процес/съоръжение</w:t>
      </w:r>
      <w:r w:rsidRPr="000D37BE">
        <w:rPr>
          <w:rFonts w:ascii="Arial" w:hAnsi="Arial" w:cs="Arial"/>
        </w:rPr>
        <w:t xml:space="preserve"> и обосноваващи неговата иновативност</w:t>
      </w:r>
    </w:p>
    <w:p w14:paraId="28141053"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или</w:t>
      </w:r>
    </w:p>
    <w:p w14:paraId="24C312CD" w14:textId="4C774F80"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При собствена иновативна разработка/нововъдение се представят две становища от две независими научни организации в областта на иновацията, съдържащи оценка за инова</w:t>
      </w:r>
      <w:r w:rsidR="00120A72">
        <w:rPr>
          <w:rFonts w:ascii="Arial" w:hAnsi="Arial" w:cs="Arial"/>
        </w:rPr>
        <w:t>тивния продукт/процес/съоръжение</w:t>
      </w:r>
      <w:r w:rsidRPr="000D37BE">
        <w:rPr>
          <w:rFonts w:ascii="Arial" w:hAnsi="Arial" w:cs="Arial"/>
        </w:rPr>
        <w:t xml:space="preserve"> и д</w:t>
      </w:r>
      <w:r w:rsidR="00120A72">
        <w:rPr>
          <w:rFonts w:ascii="Arial" w:hAnsi="Arial" w:cs="Arial"/>
        </w:rPr>
        <w:t>оказващи неговата иновативност.</w:t>
      </w:r>
    </w:p>
    <w:p w14:paraId="6AB5035C" w14:textId="77777777" w:rsidR="000D37BE" w:rsidRPr="004C0EB1" w:rsidRDefault="000D37BE" w:rsidP="004C0EB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C0EB1">
        <w:rPr>
          <w:rFonts w:ascii="Arial" w:hAnsi="Arial" w:cs="Arial"/>
          <w:i/>
          <w:iCs/>
          <w:sz w:val="18"/>
          <w:szCs w:val="18"/>
        </w:rPr>
        <w:t>(документите са задължителни за всички проектни предложения, в които са предвидени такива разходи)</w:t>
      </w:r>
    </w:p>
    <w:p w14:paraId="3D4EC5CD"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20.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14:paraId="12071A19" w14:textId="77777777" w:rsidR="000D37BE" w:rsidRPr="004C0EB1" w:rsidRDefault="000D37BE" w:rsidP="004C0EB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C0EB1">
        <w:rPr>
          <w:rFonts w:ascii="Arial" w:hAnsi="Arial" w:cs="Arial"/>
          <w:i/>
          <w:iCs/>
          <w:sz w:val="18"/>
          <w:szCs w:val="18"/>
        </w:rPr>
        <w:t>(документът е задължителен за всички проектни предложения)</w:t>
      </w:r>
    </w:p>
    <w:p w14:paraId="3580F5A4"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21. 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Документът следва да е прикачен в ИСУН 2020.</w:t>
      </w:r>
    </w:p>
    <w:p w14:paraId="2F5C7623" w14:textId="77777777" w:rsidR="000D37BE" w:rsidRPr="004C0EB1" w:rsidRDefault="000D37BE" w:rsidP="004C0EB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C0EB1">
        <w:rPr>
          <w:rFonts w:ascii="Arial" w:hAnsi="Arial" w:cs="Arial"/>
          <w:i/>
          <w:iCs/>
          <w:sz w:val="18"/>
          <w:szCs w:val="18"/>
        </w:rPr>
        <w:lastRenderedPageBreak/>
        <w:t>(документът е задължителен за всички проектни предложения)</w:t>
      </w:r>
    </w:p>
    <w:p w14:paraId="092CE33A"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22. Годишен финансов отчет за последните 3 (три) финансови години 2016, 2017, 2018 - прикачен в ИСУН 2020.</w:t>
      </w:r>
    </w:p>
    <w:p w14:paraId="1A15D8A0" w14:textId="77777777" w:rsidR="000D37BE" w:rsidRPr="004C0EB1" w:rsidRDefault="000D37BE" w:rsidP="004C0EB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C0EB1">
        <w:rPr>
          <w:rFonts w:ascii="Arial" w:hAnsi="Arial" w:cs="Arial"/>
          <w:i/>
          <w:iCs/>
          <w:sz w:val="18"/>
          <w:szCs w:val="18"/>
        </w:rPr>
        <w:t>(документът е задължителен за всички проектни предложения, които са с основна дейност от аквакултура над 50% за всяка една от предходните 3/три/ финансови години)</w:t>
      </w:r>
    </w:p>
    <w:p w14:paraId="53244093" w14:textId="77777777" w:rsidR="000D37BE" w:rsidRPr="000D37BE" w:rsidRDefault="000D37BE" w:rsidP="00120A72">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 xml:space="preserve">или </w:t>
      </w:r>
    </w:p>
    <w:p w14:paraId="30CE2810" w14:textId="77777777" w:rsidR="000D37BE" w:rsidRPr="000D37BE" w:rsidRDefault="000D37BE" w:rsidP="00120A72">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Годишен финансов отчет за последната финансова година, за кандидати, собственици на съществуващи стопанства, а когато кандидатът е новорегистриран/новосъздаден се предоставят документи за периода от регистрацията на кандидата до момента на кандидатстване. Документът следва да е прикачен в ИСУН 2020.</w:t>
      </w:r>
    </w:p>
    <w:p w14:paraId="6FE3AD6D" w14:textId="77777777" w:rsidR="000D37BE" w:rsidRPr="004C0EB1" w:rsidRDefault="000D37BE" w:rsidP="004C0EB1">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noProof w:val="0"/>
          <w:sz w:val="18"/>
          <w:szCs w:val="18"/>
        </w:rPr>
      </w:pPr>
      <w:r w:rsidRPr="004C0EB1">
        <w:rPr>
          <w:rFonts w:ascii="Arial" w:hAnsi="Arial" w:cs="Arial"/>
          <w:i/>
          <w:iCs/>
          <w:sz w:val="18"/>
          <w:szCs w:val="18"/>
        </w:rPr>
        <w:t>(документът е задължителен за всички други от горецитираните проектни предложения)</w:t>
      </w:r>
    </w:p>
    <w:p w14:paraId="0C81109B"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23. Справка за приходите и разходите по видове и икономически дейности за последните 3 /три/ финансови години 2016, 2017, 2018 - прикачена в ИСУН 2020.</w:t>
      </w:r>
    </w:p>
    <w:p w14:paraId="4E66D443"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 xml:space="preserve">Посоченият документ е част от Годишния отчет за дейността на кандидата. Съгласно чл. 92, ал.З, чл.219, ал.4, чл.252, ал.2, чл.259, ал.З от Закон за корпоративното подоходно облагане (ЗКПО) и чл.51 от Закон за данъците върху доходите на физическите лица (ЗДДФЛ), юридическите и физическите лица заедно с годишната данъчна декларация подават и Годишен отчет за дейността.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 предприятието към Годишния отчет за дейността на кандидата. </w:t>
      </w:r>
    </w:p>
    <w:p w14:paraId="59E9F2E4"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p w14:paraId="7F180BE3"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588CF55B" w14:textId="77777777" w:rsidR="000D37BE" w:rsidRPr="00FC73A3" w:rsidRDefault="000D37BE" w:rsidP="00FC73A3">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FC73A3">
        <w:rPr>
          <w:rFonts w:ascii="Arial" w:hAnsi="Arial" w:cs="Arial"/>
          <w:i/>
          <w:iCs/>
          <w:sz w:val="18"/>
          <w:szCs w:val="18"/>
        </w:rPr>
        <w:t>(документът е задължителен за всички проектни предложения, които са с основна дейност от аквакултура над 50% за предходните 3</w:t>
      </w:r>
      <w:r w:rsidR="00FC73A3" w:rsidRPr="00A8461F">
        <w:rPr>
          <w:rFonts w:ascii="Arial" w:hAnsi="Arial" w:cs="Arial"/>
          <w:i/>
          <w:iCs/>
          <w:sz w:val="18"/>
          <w:szCs w:val="18"/>
        </w:rPr>
        <w:t xml:space="preserve"> </w:t>
      </w:r>
      <w:r w:rsidRPr="00FC73A3">
        <w:rPr>
          <w:rFonts w:ascii="Arial" w:hAnsi="Arial" w:cs="Arial"/>
          <w:i/>
          <w:iCs/>
          <w:sz w:val="18"/>
          <w:szCs w:val="18"/>
        </w:rPr>
        <w:t>/три/ финансови години)</w:t>
      </w:r>
    </w:p>
    <w:p w14:paraId="32AD817F"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 xml:space="preserve">24. 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заети лица към Отчета за приходи и разходи към Годишния отчет за дейността. </w:t>
      </w:r>
    </w:p>
    <w:p w14:paraId="454DAC05"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 xml:space="preserve">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  </w:t>
      </w:r>
    </w:p>
    <w:p w14:paraId="4FCD0F36"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08CD6AD4"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lastRenderedPageBreak/>
        <w:t xml:space="preserve">Когато кандидатът е новорегистриран/новосъздаден се предоставят документи за периода от регистрацията на кандидата до момента на кандидатстване - прикачен в ИСУН 2020. </w:t>
      </w:r>
    </w:p>
    <w:p w14:paraId="4B88032F" w14:textId="77777777" w:rsidR="000D37BE" w:rsidRPr="00451CA5" w:rsidRDefault="000D37BE" w:rsidP="00451CA5">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51CA5">
        <w:rPr>
          <w:rFonts w:ascii="Arial" w:hAnsi="Arial" w:cs="Arial"/>
          <w:i/>
          <w:iCs/>
          <w:sz w:val="18"/>
          <w:szCs w:val="18"/>
        </w:rPr>
        <w:t>(документът е задължителен за всички проектни предложения)</w:t>
      </w:r>
    </w:p>
    <w:p w14:paraId="3BEEF672"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D37BE">
        <w:rPr>
          <w:rFonts w:ascii="Arial" w:hAnsi="Arial" w:cs="Arial"/>
        </w:rPr>
        <w:t>25. Технологичен проект, изготвен от правоспособно лице, с обосновка на съответствието на капацитета на инсталацията с енергийните нужди на</w:t>
      </w:r>
      <w:r w:rsidRPr="00A8461F">
        <w:rPr>
          <w:rFonts w:ascii="Arial" w:hAnsi="Arial" w:cs="Arial"/>
        </w:rPr>
        <w:t xml:space="preserve"> </w:t>
      </w:r>
      <w:r w:rsidRPr="000D37BE">
        <w:rPr>
          <w:rFonts w:ascii="Arial" w:hAnsi="Arial" w:cs="Arial"/>
        </w:rPr>
        <w:t>стопанството, в случай на кандидатстване за инвестиции свързани с изграждане на ВЕИ - прикачен в ИСУН 2020</w:t>
      </w:r>
    </w:p>
    <w:p w14:paraId="59713B1F" w14:textId="0AC23888" w:rsidR="000D37BE" w:rsidRPr="00451CA5" w:rsidRDefault="000D37BE" w:rsidP="00451CA5">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451CA5">
        <w:rPr>
          <w:rFonts w:ascii="Arial" w:hAnsi="Arial" w:cs="Arial"/>
          <w:i/>
          <w:iCs/>
          <w:sz w:val="18"/>
          <w:szCs w:val="18"/>
        </w:rPr>
        <w:t>(</w:t>
      </w:r>
      <w:r w:rsidR="00451CA5" w:rsidRPr="00451CA5">
        <w:rPr>
          <w:rFonts w:ascii="Arial" w:hAnsi="Arial" w:cs="Arial"/>
          <w:i/>
          <w:iCs/>
          <w:sz w:val="18"/>
          <w:szCs w:val="18"/>
        </w:rPr>
        <w:t>д</w:t>
      </w:r>
      <w:r w:rsidRPr="00451CA5">
        <w:rPr>
          <w:rFonts w:ascii="Arial" w:hAnsi="Arial" w:cs="Arial"/>
          <w:i/>
          <w:iCs/>
          <w:sz w:val="18"/>
          <w:szCs w:val="18"/>
        </w:rPr>
        <w:t xml:space="preserve">окументите са задължителни за всички проектни предложения, в които са предвидени </w:t>
      </w:r>
      <w:r w:rsidR="003F0F8A">
        <w:rPr>
          <w:rFonts w:ascii="Arial" w:hAnsi="Arial" w:cs="Arial"/>
          <w:i/>
          <w:iCs/>
          <w:sz w:val="18"/>
          <w:szCs w:val="18"/>
        </w:rPr>
        <w:t>инвестиции във ВЕИ</w:t>
      </w:r>
      <w:r w:rsidRPr="00451CA5">
        <w:rPr>
          <w:rFonts w:ascii="Arial" w:hAnsi="Arial" w:cs="Arial"/>
          <w:i/>
          <w:iCs/>
          <w:sz w:val="18"/>
          <w:szCs w:val="18"/>
        </w:rPr>
        <w:t>)</w:t>
      </w:r>
    </w:p>
    <w:p w14:paraId="67F5E794" w14:textId="77777777" w:rsidR="000D37BE" w:rsidRPr="00A73BDE" w:rsidRDefault="000D37BE" w:rsidP="00A73BD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A73BDE">
        <w:rPr>
          <w:rFonts w:ascii="Arial" w:hAnsi="Arial" w:cs="Arial"/>
        </w:rPr>
        <w:t>26.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Документите следва да са прикачени в ИСУН 2020.</w:t>
      </w:r>
    </w:p>
    <w:p w14:paraId="18A1733E" w14:textId="77777777" w:rsidR="002B4E7E" w:rsidRPr="00240837" w:rsidRDefault="002B4E7E" w:rsidP="002B4E7E">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проекти, които заявяват точки по критерий „Реализиране на икономии на енергия“. Енергиен одит или резюме на доклад от обследване за енергийна ефективност, трябва да доказва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342DB4CD" w14:textId="77777777"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27. Обосновка за необходимостта от закупуване на специализирано транспортно средство, когато е приложимо - прикачена в ИСУН 2020.</w:t>
      </w:r>
    </w:p>
    <w:p w14:paraId="587DF077" w14:textId="77777777" w:rsidR="000D37BE" w:rsidRPr="005E717C" w:rsidRDefault="000D37BE" w:rsidP="005E717C">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5E717C">
        <w:rPr>
          <w:rFonts w:ascii="Arial" w:hAnsi="Arial" w:cs="Arial"/>
          <w:i/>
          <w:iCs/>
          <w:sz w:val="18"/>
          <w:szCs w:val="18"/>
        </w:rPr>
        <w:t>(документите са задължителни за всички проектни предложения, в които са предвидени такива разходи)</w:t>
      </w:r>
    </w:p>
    <w:p w14:paraId="727EF6D2" w14:textId="0210EF30" w:rsidR="000D37BE" w:rsidRPr="000D37BE" w:rsidRDefault="000D37BE" w:rsidP="000D37B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0D37BE">
        <w:rPr>
          <w:rFonts w:ascii="Arial" w:hAnsi="Arial" w:cs="Arial"/>
        </w:rPr>
        <w:t>28. Подписан договор с избрания изпълнител и платежни документи към него за извършени разходи преди подаване на ФК - прикачен в ИСУН 2020.</w:t>
      </w:r>
    </w:p>
    <w:p w14:paraId="0BCFBE38" w14:textId="77777777" w:rsidR="000D37BE" w:rsidRPr="00DC215E" w:rsidRDefault="000D37BE" w:rsidP="00DC215E">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i/>
          <w:iCs/>
          <w:sz w:val="18"/>
          <w:szCs w:val="18"/>
        </w:rPr>
      </w:pPr>
      <w:r w:rsidRPr="005E717C">
        <w:rPr>
          <w:rFonts w:ascii="Arial" w:hAnsi="Arial" w:cs="Arial"/>
          <w:i/>
          <w:iCs/>
          <w:sz w:val="18"/>
          <w:szCs w:val="18"/>
        </w:rPr>
        <w:t>(документите са задължителни за всички проектни предложения, в които са извършени такива разходи)</w:t>
      </w:r>
    </w:p>
    <w:p w14:paraId="3BC11B6C" w14:textId="77777777" w:rsidR="00DC215E" w:rsidRDefault="0022694A"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C215E">
        <w:rPr>
          <w:rFonts w:ascii="Arial" w:eastAsia="Calibri" w:hAnsi="Arial" w:cs="Arial"/>
          <w:noProof w:val="0"/>
        </w:rPr>
        <w:t>2</w:t>
      </w:r>
      <w:r w:rsidR="00B01EC5" w:rsidRPr="00DC215E">
        <w:rPr>
          <w:rFonts w:ascii="Arial" w:eastAsia="Calibri" w:hAnsi="Arial" w:cs="Arial"/>
          <w:noProof w:val="0"/>
        </w:rPr>
        <w:t>9</w:t>
      </w:r>
      <w:r w:rsidRPr="00DC215E">
        <w:rPr>
          <w:rFonts w:ascii="Arial" w:eastAsia="Calibri" w:hAnsi="Arial" w:cs="Arial"/>
          <w:noProof w:val="0"/>
        </w:rPr>
        <w:t>.</w:t>
      </w:r>
      <w:r w:rsidRPr="00240837">
        <w:rPr>
          <w:rFonts w:ascii="Arial" w:eastAsia="Calibri" w:hAnsi="Arial" w:cs="Arial"/>
          <w:noProof w:val="0"/>
        </w:rPr>
        <w:t xml:space="preserve"> </w:t>
      </w:r>
      <w:r w:rsidR="00DC215E" w:rsidRPr="00AF44A7">
        <w:rPr>
          <w:rFonts w:ascii="Arial" w:eastAsia="Calibri" w:hAnsi="Arial" w:cs="Arial"/>
          <w:b/>
          <w:bCs/>
          <w:noProof w:val="0"/>
        </w:rPr>
        <w:t>Приложение № 11</w:t>
      </w:r>
      <w:r w:rsidR="00DC215E" w:rsidRPr="00DC215E">
        <w:rPr>
          <w:rFonts w:ascii="Arial" w:eastAsia="Calibri" w:hAnsi="Arial" w:cs="Arial"/>
          <w:noProof w:val="0"/>
        </w:rPr>
        <w:t xml:space="preserve"> Декларация за обстоятелствата по чл. 3 и чл. 4 от Закона за малките и средните предприятия</w:t>
      </w:r>
      <w:r w:rsidR="00DC215E">
        <w:rPr>
          <w:rFonts w:ascii="Arial" w:eastAsia="Calibri" w:hAnsi="Arial" w:cs="Arial"/>
          <w:noProof w:val="0"/>
        </w:rPr>
        <w:t>, подписана с КЕП и прикачена в ИСУН 2020.</w:t>
      </w:r>
    </w:p>
    <w:p w14:paraId="7A45D719" w14:textId="77777777"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Pr>
          <w:rFonts w:ascii="Arial" w:eastAsia="Calibri" w:hAnsi="Arial" w:cs="Arial"/>
          <w:i/>
          <w:noProof w:val="0"/>
          <w:sz w:val="18"/>
          <w:szCs w:val="18"/>
        </w:rPr>
        <w:t>(документът е задължителен за всички проектни предложения)</w:t>
      </w:r>
    </w:p>
    <w:p w14:paraId="6459C441" w14:textId="10CF4B11"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C215E">
        <w:rPr>
          <w:rFonts w:ascii="Arial" w:eastAsia="Calibri" w:hAnsi="Arial" w:cs="Arial"/>
          <w:noProof w:val="0"/>
        </w:rPr>
        <w:t xml:space="preserve">30. </w:t>
      </w:r>
      <w:r w:rsidRPr="00AF44A7">
        <w:rPr>
          <w:rFonts w:ascii="Arial" w:eastAsia="Calibri" w:hAnsi="Arial" w:cs="Arial"/>
          <w:b/>
          <w:bCs/>
          <w:noProof w:val="0"/>
        </w:rPr>
        <w:t xml:space="preserve">Приложение № 12 </w:t>
      </w:r>
      <w:r w:rsidRPr="00DC215E">
        <w:rPr>
          <w:rFonts w:ascii="Arial" w:eastAsia="Calibri" w:hAnsi="Arial" w:cs="Arial"/>
          <w:noProof w:val="0"/>
        </w:rPr>
        <w:t xml:space="preserve">Декларация по чл. 25, ал. 2 от </w:t>
      </w:r>
      <w:r w:rsidR="00CE67DF">
        <w:rPr>
          <w:rFonts w:ascii="Arial" w:eastAsia="Calibri" w:hAnsi="Arial" w:cs="Arial"/>
          <w:noProof w:val="0"/>
        </w:rPr>
        <w:t>ЗУСЕФСУ</w:t>
      </w:r>
      <w:r w:rsidRPr="00DC215E">
        <w:rPr>
          <w:rFonts w:ascii="Arial" w:eastAsia="Calibri" w:hAnsi="Arial" w:cs="Arial"/>
          <w:noProof w:val="0"/>
        </w:rPr>
        <w:t xml:space="preserve"> и чл. 7 от ПМС № 162/2016 г. - </w:t>
      </w:r>
      <w:r>
        <w:rPr>
          <w:rFonts w:ascii="Arial" w:eastAsia="Calibri" w:hAnsi="Arial" w:cs="Arial"/>
          <w:noProof w:val="0"/>
        </w:rPr>
        <w:t>попълва се и се подписва от всички лица с право да представляват кандидата (независимо от това дали заедно и/или поотделно, и/или по друг начин). Документът следва да е прикачен в ИСУН 2020.</w:t>
      </w:r>
    </w:p>
    <w:p w14:paraId="62CADA49" w14:textId="77777777"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Pr>
          <w:rFonts w:ascii="Arial" w:eastAsia="Calibri" w:hAnsi="Arial" w:cs="Arial"/>
          <w:i/>
          <w:noProof w:val="0"/>
          <w:sz w:val="18"/>
          <w:szCs w:val="18"/>
        </w:rPr>
        <w:t>(документът е задължителен за всички проектни предложения)</w:t>
      </w:r>
    </w:p>
    <w:p w14:paraId="1B251935" w14:textId="75B9C250"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C215E">
        <w:rPr>
          <w:rFonts w:ascii="Arial" w:eastAsia="Calibri" w:hAnsi="Arial" w:cs="Arial"/>
          <w:noProof w:val="0"/>
        </w:rPr>
        <w:t xml:space="preserve">31. </w:t>
      </w:r>
      <w:r w:rsidRPr="00AF44A7">
        <w:rPr>
          <w:rFonts w:ascii="Arial" w:eastAsia="Calibri" w:hAnsi="Arial" w:cs="Arial"/>
          <w:b/>
          <w:bCs/>
          <w:noProof w:val="0"/>
        </w:rPr>
        <w:t>Приложение № 13</w:t>
      </w:r>
      <w:r w:rsidRPr="00DC215E">
        <w:rPr>
          <w:rFonts w:ascii="Arial" w:eastAsia="Calibri" w:hAnsi="Arial" w:cs="Arial"/>
          <w:noProof w:val="0"/>
        </w:rPr>
        <w:t xml:space="preserve"> Декларации към УК</w:t>
      </w:r>
      <w:r>
        <w:rPr>
          <w:rFonts w:ascii="Arial" w:eastAsia="Calibri" w:hAnsi="Arial" w:cs="Arial"/>
          <w:b/>
          <w:noProof w:val="0"/>
        </w:rPr>
        <w:t xml:space="preserve"> </w:t>
      </w:r>
      <w:r>
        <w:rPr>
          <w:rFonts w:ascii="Arial" w:eastAsia="Calibri" w:hAnsi="Arial" w:cs="Arial"/>
          <w:noProof w:val="0"/>
        </w:rPr>
        <w:t>(Декларация,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получени държавни помощи; Декларация за административен и</w:t>
      </w:r>
      <w:r w:rsidRPr="00A8461F">
        <w:rPr>
          <w:rFonts w:ascii="Arial" w:eastAsia="Calibri" w:hAnsi="Arial" w:cs="Arial"/>
          <w:noProof w:val="0"/>
        </w:rPr>
        <w:t xml:space="preserve"> </w:t>
      </w:r>
      <w:r>
        <w:rPr>
          <w:rFonts w:ascii="Arial" w:eastAsia="Calibri" w:hAnsi="Arial" w:cs="Arial"/>
          <w:noProof w:val="0"/>
        </w:rPr>
        <w:t xml:space="preserve">оперативен капацитет; Декларация за липса на нередности; Декларация за липса на конфликт на интереси; </w:t>
      </w:r>
      <w:r w:rsidR="00DA6144" w:rsidRPr="00DA6144">
        <w:rPr>
          <w:rFonts w:ascii="Arial" w:eastAsia="Calibri" w:hAnsi="Arial" w:cs="Arial"/>
          <w:noProof w:val="0"/>
        </w:rPr>
        <w:t>Декларация за задължение да не се отглеждат и развъждат генетично модифицирани организми</w:t>
      </w:r>
      <w:r w:rsidR="00DA6144">
        <w:rPr>
          <w:rFonts w:ascii="Arial" w:eastAsia="Calibri" w:hAnsi="Arial" w:cs="Arial"/>
          <w:noProof w:val="0"/>
        </w:rPr>
        <w:t>;</w:t>
      </w:r>
      <w:r w:rsidR="00DA6144" w:rsidRPr="00DA6144">
        <w:rPr>
          <w:rFonts w:ascii="Arial" w:eastAsia="Calibri" w:hAnsi="Arial" w:cs="Arial"/>
          <w:noProof w:val="0"/>
        </w:rPr>
        <w:t xml:space="preserve"> </w:t>
      </w:r>
      <w:r>
        <w:rPr>
          <w:rFonts w:ascii="Arial" w:eastAsia="Calibri" w:hAnsi="Arial" w:cs="Arial"/>
          <w:noProof w:val="0"/>
        </w:rPr>
        <w:t>Декларация по чл. 10</w:t>
      </w:r>
      <w:r w:rsidR="00120A72">
        <w:rPr>
          <w:rFonts w:ascii="Arial" w:eastAsia="Calibri" w:hAnsi="Arial" w:cs="Arial"/>
          <w:noProof w:val="0"/>
        </w:rPr>
        <w:t>, параграф 5</w:t>
      </w:r>
      <w:r>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Pr>
          <w:rFonts w:ascii="Arial" w:eastAsia="Calibri" w:hAnsi="Arial" w:cs="Arial"/>
          <w:noProof w:val="0"/>
        </w:rPr>
        <w:t>Евратом</w:t>
      </w:r>
      <w:proofErr w:type="spellEnd"/>
      <w:r>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 Попълнена по образеца, подписана с КЕП и прикачена в ИСУН 2020.</w:t>
      </w:r>
    </w:p>
    <w:p w14:paraId="7944D54D" w14:textId="77777777"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Pr>
          <w:rFonts w:ascii="Arial" w:eastAsia="Calibri" w:hAnsi="Arial" w:cs="Arial"/>
          <w:i/>
          <w:noProof w:val="0"/>
        </w:rPr>
        <w:lastRenderedPageBreak/>
        <w:t xml:space="preserve">Декларациите от Приложение № 13, се попълват и подписват с КЕП от лице с право да представлява кандидата. В случай че кандидатът се представлява само заедно от няколко лица, тогава декларацията се попълва и подписва от всеки от тях. </w:t>
      </w:r>
    </w:p>
    <w:p w14:paraId="60B7DD03" w14:textId="77777777" w:rsidR="00DC215E"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Pr>
          <w:rFonts w:ascii="Arial" w:eastAsia="Calibri" w:hAnsi="Arial" w:cs="Arial"/>
          <w:i/>
          <w:noProof w:val="0"/>
          <w:sz w:val="18"/>
          <w:szCs w:val="18"/>
        </w:rPr>
        <w:t>(документът е задължителен за всички проектни предложения)</w:t>
      </w:r>
    </w:p>
    <w:p w14:paraId="48CC98F0" w14:textId="77777777" w:rsidR="0022694A" w:rsidRDefault="00DC215E"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C215E">
        <w:rPr>
          <w:rFonts w:ascii="Arial" w:eastAsia="Calibri" w:hAnsi="Arial" w:cs="Arial"/>
          <w:noProof w:val="0"/>
        </w:rPr>
        <w:t xml:space="preserve">33. Декларация, подписана от счетоводителя и лицето представляващо по закон </w:t>
      </w:r>
      <w:proofErr w:type="spellStart"/>
      <w:r w:rsidRPr="00DC215E">
        <w:rPr>
          <w:rFonts w:ascii="Arial" w:eastAsia="Calibri" w:hAnsi="Arial" w:cs="Arial"/>
          <w:noProof w:val="0"/>
        </w:rPr>
        <w:t>оферента</w:t>
      </w:r>
      <w:proofErr w:type="spellEnd"/>
      <w:r w:rsidRPr="00DC215E">
        <w:rPr>
          <w:rFonts w:ascii="Arial" w:eastAsia="Calibri" w:hAnsi="Arial" w:cs="Arial"/>
          <w:noProof w:val="0"/>
        </w:rPr>
        <w:t xml:space="preserve"> във връзка с изискване за доказване на специфичен оборот от </w:t>
      </w:r>
      <w:proofErr w:type="spellStart"/>
      <w:r w:rsidRPr="00DC215E">
        <w:rPr>
          <w:rFonts w:ascii="Arial" w:eastAsia="Calibri" w:hAnsi="Arial" w:cs="Arial"/>
          <w:noProof w:val="0"/>
        </w:rPr>
        <w:t>оферента</w:t>
      </w:r>
      <w:proofErr w:type="spellEnd"/>
      <w:r>
        <w:rPr>
          <w:rFonts w:ascii="Arial" w:eastAsia="Calibri" w:hAnsi="Arial" w:cs="Arial"/>
          <w:noProof w:val="0"/>
        </w:rPr>
        <w:t xml:space="preserve"> (</w:t>
      </w:r>
      <w:r>
        <w:rPr>
          <w:rFonts w:ascii="Arial" w:eastAsia="Calibri" w:hAnsi="Arial" w:cs="Arial"/>
          <w:i/>
          <w:noProof w:val="0"/>
        </w:rPr>
        <w:t>свободен текст</w:t>
      </w:r>
      <w:r>
        <w:rPr>
          <w:rFonts w:ascii="Arial" w:eastAsia="Calibri" w:hAnsi="Arial" w:cs="Arial"/>
          <w:noProof w:val="0"/>
        </w:rPr>
        <w:t>).</w:t>
      </w:r>
    </w:p>
    <w:p w14:paraId="566C9AAB" w14:textId="5BFAE801" w:rsidR="007D1A33" w:rsidRPr="00A8461F" w:rsidRDefault="007D1A33" w:rsidP="00DA6144">
      <w:pPr>
        <w:pBdr>
          <w:top w:val="single" w:sz="4" w:space="1" w:color="auto"/>
          <w:left w:val="single" w:sz="4" w:space="4" w:color="auto"/>
          <w:bottom w:val="single" w:sz="4" w:space="1" w:color="auto"/>
          <w:right w:val="single" w:sz="4" w:space="4" w:color="auto"/>
        </w:pBdr>
        <w:spacing w:before="120" w:after="120"/>
        <w:jc w:val="both"/>
        <w:rPr>
          <w:rFonts w:ascii="Arial" w:eastAsia="Calibri" w:hAnsi="Arial" w:cs="Arial"/>
        </w:rPr>
      </w:pPr>
      <w:r>
        <w:rPr>
          <w:rFonts w:ascii="Arial" w:eastAsia="Calibri" w:hAnsi="Arial" w:cs="Arial"/>
          <w:noProof w:val="0"/>
        </w:rPr>
        <w:t xml:space="preserve">34. </w:t>
      </w:r>
      <w:r w:rsidRPr="00A8461F">
        <w:rPr>
          <w:rFonts w:ascii="Arial" w:eastAsia="Calibri" w:hAnsi="Arial" w:cs="Arial"/>
        </w:rPr>
        <w:t>Подробна обосновка в свободен текст</w:t>
      </w:r>
      <w:r w:rsidR="00DC4680">
        <w:rPr>
          <w:rFonts w:ascii="Arial" w:eastAsia="Calibri" w:hAnsi="Arial" w:cs="Arial"/>
        </w:rPr>
        <w:t>,</w:t>
      </w:r>
      <w:r w:rsidRPr="00A8461F">
        <w:rPr>
          <w:rFonts w:ascii="Arial" w:eastAsia="Calibri" w:hAnsi="Arial" w:cs="Arial"/>
        </w:rPr>
        <w:t xml:space="preserve"> която по ясен начин да доказва не</w:t>
      </w:r>
      <w:r w:rsidR="00254216" w:rsidRPr="00A8461F">
        <w:rPr>
          <w:rFonts w:ascii="Arial" w:eastAsia="Calibri" w:hAnsi="Arial" w:cs="Arial"/>
        </w:rPr>
        <w:t xml:space="preserve">обходимостта от инвестиции </w:t>
      </w:r>
      <w:r w:rsidR="00254216">
        <w:rPr>
          <w:rFonts w:ascii="Arial" w:eastAsia="Calibri" w:hAnsi="Arial" w:cs="Arial"/>
        </w:rPr>
        <w:t xml:space="preserve">в </w:t>
      </w:r>
      <w:r w:rsidR="00254216" w:rsidRPr="00434E4C">
        <w:rPr>
          <w:rFonts w:ascii="Arial" w:hAnsi="Arial" w:cs="Arial"/>
        </w:rPr>
        <w:t>информация и комуникация</w:t>
      </w:r>
      <w:r w:rsidR="00DC4680" w:rsidRPr="00A8461F">
        <w:rPr>
          <w:rFonts w:ascii="Arial" w:eastAsia="Calibri" w:hAnsi="Arial" w:cs="Arial"/>
        </w:rPr>
        <w:t>,</w:t>
      </w:r>
      <w:r w:rsidRPr="00A8461F">
        <w:rPr>
          <w:rFonts w:ascii="Arial" w:eastAsia="Calibri" w:hAnsi="Arial" w:cs="Arial"/>
        </w:rPr>
        <w:t xml:space="preserve"> като придружаващи основните разходи по проекта. Обосновката трябва да включва най-малко информация относно причините за нужната инвестиция; необходимия финансов ресурс; етапа, в който ще се извърши и причините за избора на този времеви период; специфични изисквания към изпълнението на посочената инвестиция. Следва да се включи информация за </w:t>
      </w:r>
      <w:r w:rsidRPr="007D1A33">
        <w:rPr>
          <w:rFonts w:ascii="Arial" w:eastAsia="Calibri" w:hAnsi="Arial" w:cs="Arial"/>
          <w:lang w:val="en-US"/>
        </w:rPr>
        <w:t> </w:t>
      </w:r>
      <w:r w:rsidRPr="00A8461F">
        <w:rPr>
          <w:rFonts w:ascii="Arial" w:eastAsia="Calibri" w:hAnsi="Arial" w:cs="Arial"/>
        </w:rPr>
        <w:t>ролята на посочените в обосновката разходи за изпълнението на проекта.</w:t>
      </w:r>
    </w:p>
    <w:p w14:paraId="1F766E0F" w14:textId="62CDE5CD" w:rsidR="007D1A33" w:rsidRPr="00254216" w:rsidRDefault="007D1A33" w:rsidP="002542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8"/>
          <w:szCs w:val="18"/>
        </w:rPr>
      </w:pPr>
      <w:r w:rsidRPr="00254216">
        <w:rPr>
          <w:rFonts w:ascii="Arial" w:eastAsia="Calibri" w:hAnsi="Arial" w:cs="Arial"/>
          <w:noProof w:val="0"/>
          <w:sz w:val="18"/>
          <w:szCs w:val="18"/>
        </w:rPr>
        <w:t>(документът е задължителен за всички проектни предложения, к</w:t>
      </w:r>
      <w:r w:rsidR="00254216" w:rsidRPr="00254216">
        <w:rPr>
          <w:rFonts w:ascii="Arial" w:eastAsia="Calibri" w:hAnsi="Arial" w:cs="Arial"/>
          <w:noProof w:val="0"/>
          <w:sz w:val="18"/>
          <w:szCs w:val="18"/>
        </w:rPr>
        <w:t xml:space="preserve">оито включват разходи за </w:t>
      </w:r>
      <w:r w:rsidR="00254216" w:rsidRPr="00254216">
        <w:rPr>
          <w:rFonts w:ascii="Arial" w:hAnsi="Arial" w:cs="Arial"/>
          <w:sz w:val="18"/>
          <w:szCs w:val="18"/>
        </w:rPr>
        <w:t>информация и комуникация</w:t>
      </w:r>
      <w:r w:rsidRPr="00254216">
        <w:rPr>
          <w:rFonts w:ascii="Arial" w:eastAsia="Calibri" w:hAnsi="Arial" w:cs="Arial"/>
          <w:noProof w:val="0"/>
          <w:sz w:val="18"/>
          <w:szCs w:val="18"/>
        </w:rPr>
        <w:t>. Документът се подписва от лицата, представляващи кандидата.)</w:t>
      </w:r>
    </w:p>
    <w:p w14:paraId="54AEBEEA" w14:textId="4EDF0826" w:rsidR="007D1A33" w:rsidRPr="00DC215E" w:rsidRDefault="007D1A33" w:rsidP="00DC215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p>
    <w:p w14:paraId="6C14092D" w14:textId="79930D1F"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3375A86E" wp14:editId="43CB57F5">
            <wp:extent cx="694690" cy="37782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0D1612">
        <w:rPr>
          <w:rFonts w:ascii="Arial" w:eastAsia="Calibri" w:hAnsi="Arial" w:cs="Arial"/>
          <w:noProof w:val="0"/>
        </w:rPr>
        <w:t>Документите, посочени в т. 29</w:t>
      </w:r>
      <w:r w:rsidR="00C138C9">
        <w:rPr>
          <w:rFonts w:ascii="Arial" w:eastAsia="Calibri" w:hAnsi="Arial" w:cs="Arial"/>
          <w:noProof w:val="0"/>
        </w:rPr>
        <w:t>-3</w:t>
      </w:r>
      <w:r w:rsidR="00AF44A7">
        <w:rPr>
          <w:rFonts w:ascii="Arial" w:eastAsia="Calibri" w:hAnsi="Arial" w:cs="Arial"/>
          <w:noProof w:val="0"/>
        </w:rPr>
        <w:t>2</w:t>
      </w:r>
      <w:r w:rsidRPr="00240837">
        <w:rPr>
          <w:rFonts w:ascii="Arial" w:eastAsia="Calibri" w:hAnsi="Arial" w:cs="Arial"/>
          <w:noProof w:val="0"/>
        </w:rPr>
        <w:t xml:space="preserve"> са задължителни за всички кандидати. </w:t>
      </w:r>
      <w:r w:rsidRPr="00240837">
        <w:rPr>
          <w:rFonts w:ascii="Arial" w:eastAsia="Calibri" w:hAnsi="Arial" w:cs="Arial"/>
          <w:b/>
          <w:noProof w:val="0"/>
        </w:rPr>
        <w:t xml:space="preserve"> </w:t>
      </w:r>
      <w:r w:rsidRPr="00240837">
        <w:rPr>
          <w:rFonts w:ascii="Arial" w:eastAsia="Calibri" w:hAnsi="Arial" w:cs="Arial"/>
          <w:noProof w:val="0"/>
        </w:rPr>
        <w:t>Законният/те представител/и на кандидата няма/т право да упълномощава/т други лица да подписва</w:t>
      </w:r>
      <w:r w:rsidR="00416D01">
        <w:rPr>
          <w:rFonts w:ascii="Arial" w:eastAsia="Calibri" w:hAnsi="Arial" w:cs="Arial"/>
          <w:noProof w:val="0"/>
        </w:rPr>
        <w:t>т декларациите от т. 29</w:t>
      </w:r>
      <w:r w:rsidR="00C138C9">
        <w:rPr>
          <w:rFonts w:ascii="Arial" w:eastAsia="Calibri" w:hAnsi="Arial" w:cs="Arial"/>
          <w:noProof w:val="0"/>
        </w:rPr>
        <w:t xml:space="preserve"> до т. 3</w:t>
      </w:r>
      <w:r w:rsidR="00AF44A7">
        <w:rPr>
          <w:rFonts w:ascii="Arial" w:eastAsia="Calibri" w:hAnsi="Arial" w:cs="Arial"/>
          <w:noProof w:val="0"/>
        </w:rPr>
        <w:t>2</w:t>
      </w:r>
      <w:r w:rsidRPr="00240837">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57B0E2F4" w14:textId="77777777"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следва да се уверят, че всички документи са представени в изискуемата форма.</w:t>
      </w:r>
    </w:p>
    <w:p w14:paraId="37FFA227" w14:textId="77777777"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64FC8124" w14:textId="77777777" w:rsidR="00796FEA"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lang w:val="en-US"/>
        </w:rPr>
        <w:drawing>
          <wp:inline distT="0" distB="0" distL="0" distR="0" wp14:anchorId="6AFA1D3B" wp14:editId="1840485D">
            <wp:extent cx="587221" cy="273304"/>
            <wp:effectExtent l="57150" t="0" r="41910" b="1079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796FEA" w:rsidRPr="00240837">
        <w:rPr>
          <w:rFonts w:ascii="Arial" w:eastAsia="Calibri" w:hAnsi="Arial" w:cs="Arial"/>
          <w:b/>
          <w:noProof w:val="0"/>
        </w:rPr>
        <w:t>Всички документи трябва да са издадени на името на кандидата.</w:t>
      </w:r>
    </w:p>
    <w:p w14:paraId="45F32D27"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noProof w:val="0"/>
        </w:rPr>
        <w:t>Всички приложими документи трябва да са прикачени в ИСУН 2020. Където не е посочено друго, прилаганите документи на етап кандидатстване, трябва да бъдат във формат „.</w:t>
      </w:r>
      <w:proofErr w:type="spellStart"/>
      <w:r w:rsidRPr="00240837">
        <w:rPr>
          <w:rFonts w:ascii="Arial" w:eastAsia="Calibri" w:hAnsi="Arial" w:cs="Arial"/>
          <w:b/>
          <w:noProof w:val="0"/>
        </w:rPr>
        <w:t>pdf</w:t>
      </w:r>
      <w:proofErr w:type="spellEnd"/>
      <w:r w:rsidRPr="00240837">
        <w:rPr>
          <w:rFonts w:ascii="Arial" w:eastAsia="Calibri" w:hAnsi="Arial" w:cs="Arial"/>
          <w:b/>
          <w:noProof w:val="0"/>
        </w:rPr>
        <w:t>“ или „.</w:t>
      </w:r>
      <w:proofErr w:type="spellStart"/>
      <w:r w:rsidRPr="00240837">
        <w:rPr>
          <w:rFonts w:ascii="Arial" w:eastAsia="Calibri" w:hAnsi="Arial" w:cs="Arial"/>
          <w:b/>
          <w:noProof w:val="0"/>
        </w:rPr>
        <w:t>jpg</w:t>
      </w:r>
      <w:proofErr w:type="spellEnd"/>
      <w:r w:rsidRPr="00240837">
        <w:rPr>
          <w:rFonts w:ascii="Arial" w:eastAsia="Calibri" w:hAnsi="Arial" w:cs="Arial"/>
          <w:b/>
          <w:noProof w:val="0"/>
        </w:rPr>
        <w:t>“;</w:t>
      </w:r>
    </w:p>
    <w:p w14:paraId="1D17FA4D"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7524C8DC" wp14:editId="1F3A9F27">
            <wp:extent cx="587221" cy="273304"/>
            <wp:effectExtent l="57150" t="0" r="4191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При подписването на документи с квалифициран електронен подпис </w:t>
      </w:r>
      <w:r w:rsidRPr="00240837">
        <w:rPr>
          <w:rFonts w:ascii="Arial" w:eastAsia="Calibri" w:hAnsi="Arial" w:cs="Arial"/>
          <w:b/>
          <w:noProof w:val="0"/>
        </w:rPr>
        <w:t>не трябва</w:t>
      </w:r>
      <w:r w:rsidRPr="00240837">
        <w:rPr>
          <w:rFonts w:ascii="Arial" w:eastAsia="Calibri" w:hAnsi="Arial" w:cs="Arial"/>
          <w:noProof w:val="0"/>
        </w:rPr>
        <w:t xml:space="preserve"> </w:t>
      </w:r>
      <w:r w:rsidRPr="00240837">
        <w:rPr>
          <w:rFonts w:ascii="Arial" w:eastAsia="Calibri" w:hAnsi="Arial" w:cs="Arial"/>
          <w:b/>
          <w:noProof w:val="0"/>
        </w:rPr>
        <w:t>да се избира функцията за криптиране на файла</w:t>
      </w:r>
      <w:r w:rsidRPr="00240837">
        <w:rPr>
          <w:rFonts w:ascii="Arial" w:eastAsia="Calibri" w:hAnsi="Arial" w:cs="Arial"/>
          <w:noProof w:val="0"/>
        </w:rPr>
        <w:t xml:space="preserve">. Ако тази опция бъде избрана, файлът се криптира и Оценителната комисия не може да отвори документите, които могат да бъдат </w:t>
      </w:r>
      <w:proofErr w:type="spellStart"/>
      <w:r w:rsidRPr="00240837">
        <w:rPr>
          <w:rFonts w:ascii="Arial" w:eastAsia="Calibri" w:hAnsi="Arial" w:cs="Arial"/>
          <w:noProof w:val="0"/>
        </w:rPr>
        <w:t>декриптирани</w:t>
      </w:r>
      <w:proofErr w:type="spellEnd"/>
      <w:r w:rsidRPr="00240837">
        <w:rPr>
          <w:rFonts w:ascii="Arial" w:eastAsia="Calibri" w:hAnsi="Arial" w:cs="Arial"/>
          <w:noProof w:val="0"/>
        </w:rPr>
        <w:t xml:space="preserve"> и прочетени само и единствено чрез частния ключ на автора.</w:t>
      </w:r>
    </w:p>
    <w:p w14:paraId="3BEA1A3D"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Наличието на криптирани файлове е основание за прекратяване на производството по отношение на кандидата и отхвърляне на проектното му предложение.</w:t>
      </w:r>
    </w:p>
    <w:p w14:paraId="1EFD6DD4" w14:textId="77777777" w:rsidR="00703F66" w:rsidRPr="00240837" w:rsidRDefault="00796FEA"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26F85F21" wp14:editId="2166452A">
            <wp:extent cx="694690" cy="377825"/>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703F66" w:rsidRPr="00240837">
        <w:rPr>
          <w:rFonts w:ascii="Arial" w:eastAsia="Calibri" w:hAnsi="Arial" w:cs="Arial"/>
          <w:noProof w:val="0"/>
        </w:rPr>
        <w:t>Квалифицираният електронен подпис, с който се подписват документите</w:t>
      </w:r>
      <w:r w:rsidRPr="00240837">
        <w:rPr>
          <w:rFonts w:ascii="Arial" w:eastAsia="Calibri" w:hAnsi="Arial" w:cs="Arial"/>
          <w:noProof w:val="0"/>
        </w:rPr>
        <w:t>,</w:t>
      </w:r>
      <w:r w:rsidR="00703F66" w:rsidRPr="00240837">
        <w:rPr>
          <w:rFonts w:ascii="Arial" w:eastAsia="Calibri" w:hAnsi="Arial" w:cs="Arial"/>
          <w:noProof w:val="0"/>
        </w:rPr>
        <w:t xml:space="preserve"> следва да е валиден към датата на кандидатстване и да е с титуляр и автор – физическото лице, което е законен представител на кандидата или с титу</w:t>
      </w:r>
      <w:r w:rsidRPr="00240837">
        <w:rPr>
          <w:rFonts w:ascii="Arial" w:eastAsia="Calibri" w:hAnsi="Arial" w:cs="Arial"/>
          <w:noProof w:val="0"/>
        </w:rPr>
        <w:t>ляр юридическото лице-</w:t>
      </w:r>
      <w:r w:rsidR="00703F66" w:rsidRPr="00240837">
        <w:rPr>
          <w:rFonts w:ascii="Arial" w:eastAsia="Calibri" w:hAnsi="Arial" w:cs="Arial"/>
          <w:noProof w:val="0"/>
        </w:rPr>
        <w:t>кандидат, като автор на подписа в този случай следва да е зако</w:t>
      </w:r>
      <w:r w:rsidRPr="00240837">
        <w:rPr>
          <w:rFonts w:ascii="Arial" w:eastAsia="Calibri" w:hAnsi="Arial" w:cs="Arial"/>
          <w:noProof w:val="0"/>
        </w:rPr>
        <w:t>нния представител на кандидата.</w:t>
      </w:r>
    </w:p>
    <w:p w14:paraId="58877E0B"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lastRenderedPageBreak/>
        <w:drawing>
          <wp:inline distT="0" distB="0" distL="0" distR="0" wp14:anchorId="2A09FB96" wp14:editId="5C056F40">
            <wp:extent cx="587221" cy="273304"/>
            <wp:effectExtent l="57150" t="0" r="4191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Достоверността на документите, приложени към формуляра за кандидатстване, за които не се изисква да са подписани с КЕП се удостоверява чрез подписването на формуляра на кандидатстване чрез ИСУН 2020.</w:t>
      </w:r>
    </w:p>
    <w:p w14:paraId="60FB55B8" w14:textId="77777777" w:rsidR="00796FEA" w:rsidRPr="00240837" w:rsidRDefault="00703F66"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5789C835" wp14:editId="5BD290EA">
            <wp:extent cx="587221" cy="273304"/>
            <wp:effectExtent l="57150" t="0" r="41910" b="107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Всички изискуеми документи следва да бъдат приложени от кандидата към Формуляра за кандидатстване. </w:t>
      </w:r>
      <w:r w:rsidR="00796FEA" w:rsidRPr="00240837">
        <w:rPr>
          <w:rFonts w:ascii="Arial" w:eastAsia="Calibri" w:hAnsi="Arial" w:cs="Arial"/>
          <w:noProof w:val="0"/>
        </w:rPr>
        <w:t>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входящ номер, с което е заявено искането към държавен и/или общински орган или институция за издаване на документа, ведно с придружаващите го документи.</w:t>
      </w:r>
    </w:p>
    <w:p w14:paraId="25145900" w14:textId="77777777" w:rsidR="00703F66" w:rsidRPr="00240837" w:rsidRDefault="00796FEA"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липсващия/те докумен</w:t>
      </w:r>
      <w:r w:rsidR="00B86422">
        <w:rPr>
          <w:rFonts w:ascii="Arial" w:eastAsia="Calibri" w:hAnsi="Arial" w:cs="Arial"/>
          <w:noProof w:val="0"/>
        </w:rPr>
        <w:t>т/и не по-късно от 20 (двадесет)</w:t>
      </w:r>
      <w:r w:rsidRPr="00240837">
        <w:rPr>
          <w:rFonts w:ascii="Arial" w:eastAsia="Calibri" w:hAnsi="Arial" w:cs="Arial"/>
          <w:noProof w:val="0"/>
        </w:rPr>
        <w:t xml:space="preserve"> календарни дни след датата на приключване на приема по настоящата процедура.</w:t>
      </w:r>
    </w:p>
    <w:p w14:paraId="18A710B8" w14:textId="77777777" w:rsidR="00796FEA" w:rsidRPr="00240837" w:rsidRDefault="00796FEA"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Всички задължителни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14:paraId="5C3933C4" w14:textId="77777777" w:rsidR="00703F66" w:rsidRPr="00240837" w:rsidRDefault="00796FEA"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240837">
        <w:rPr>
          <w:rFonts w:ascii="Arial" w:eastAsia="Calibri" w:hAnsi="Arial" w:cs="Arial"/>
          <w:noProof w:val="0"/>
          <w:snapToGrid w:val="0"/>
        </w:rPr>
        <w:t>В случай, че</w:t>
      </w:r>
      <w:r w:rsidR="00703F66" w:rsidRPr="00240837">
        <w:rPr>
          <w:rFonts w:ascii="Arial" w:eastAsia="Calibri" w:hAnsi="Arial" w:cs="Arial"/>
          <w:noProof w:val="0"/>
          <w:snapToGrid w:val="0"/>
        </w:rPr>
        <w:t xml:space="preserve"> при проверката на документите бъде установена липса на документи, непълнота и/или друга нередовност, Оценителната комисия изпраща до кандидатите уведомлени</w:t>
      </w:r>
      <w:r w:rsidR="000D2969" w:rsidRPr="00240837">
        <w:rPr>
          <w:rFonts w:ascii="Arial" w:eastAsia="Calibri" w:hAnsi="Arial" w:cs="Arial"/>
          <w:noProof w:val="0"/>
          <w:snapToGrid w:val="0"/>
        </w:rPr>
        <w:t xml:space="preserve">е за установените </w:t>
      </w:r>
      <w:proofErr w:type="spellStart"/>
      <w:r w:rsidR="000D2969" w:rsidRPr="00240837">
        <w:rPr>
          <w:rFonts w:ascii="Arial" w:eastAsia="Calibri" w:hAnsi="Arial" w:cs="Arial"/>
          <w:noProof w:val="0"/>
          <w:snapToGrid w:val="0"/>
        </w:rPr>
        <w:t>нередовности</w:t>
      </w:r>
      <w:proofErr w:type="spellEnd"/>
      <w:r w:rsidR="000D2969" w:rsidRPr="00240837">
        <w:rPr>
          <w:rFonts w:ascii="Arial" w:eastAsia="Calibri" w:hAnsi="Arial" w:cs="Arial"/>
          <w:noProof w:val="0"/>
          <w:snapToGrid w:val="0"/>
        </w:rPr>
        <w:t xml:space="preserve">. </w:t>
      </w:r>
      <w:r w:rsidR="00703F66" w:rsidRPr="00240837">
        <w:rPr>
          <w:rFonts w:ascii="Arial" w:eastAsia="Calibri" w:hAnsi="Arial" w:cs="Arial"/>
          <w:noProof w:val="0"/>
          <w:snapToGrid w:val="0"/>
        </w:rPr>
        <w:t xml:space="preserve">Уведомленията за установени </w:t>
      </w:r>
      <w:proofErr w:type="spellStart"/>
      <w:r w:rsidR="00703F66" w:rsidRPr="00240837">
        <w:rPr>
          <w:rFonts w:ascii="Arial" w:eastAsia="Calibri" w:hAnsi="Arial" w:cs="Arial"/>
          <w:noProof w:val="0"/>
          <w:snapToGrid w:val="0"/>
        </w:rPr>
        <w:t>нередовности</w:t>
      </w:r>
      <w:proofErr w:type="spellEnd"/>
      <w:r w:rsidR="00703F66" w:rsidRPr="00240837">
        <w:rPr>
          <w:rFonts w:ascii="Arial" w:eastAsia="Calibri" w:hAnsi="Arial" w:cs="Arial"/>
          <w:noProof w:val="0"/>
          <w:snapToGrid w:val="0"/>
        </w:rPr>
        <w:t xml:space="preserve"> се изпращат през ИСУН 2020 чрез електронния профил на кандидата, като кандидатът ще бъде известяван за посоченото електронно уведомление чрез електронния адрес, асоцииран към неговия профил. </w:t>
      </w:r>
      <w:r w:rsidR="00703F66" w:rsidRPr="00240837">
        <w:rPr>
          <w:rFonts w:ascii="Arial" w:eastAsia="Calibri" w:hAnsi="Arial" w:cs="Arial"/>
          <w:noProof w:val="0"/>
        </w:rPr>
        <w:t>Срокът за представяне на допълнителни документи/информация е 10 дни от датата на изпращане</w:t>
      </w:r>
      <w:r w:rsidR="000D2969" w:rsidRPr="00240837">
        <w:rPr>
          <w:rFonts w:ascii="Arial" w:eastAsia="Calibri" w:hAnsi="Arial" w:cs="Arial"/>
          <w:noProof w:val="0"/>
        </w:rPr>
        <w:t>, но не по-кратък от една седмица</w:t>
      </w:r>
      <w:r w:rsidR="00703F66" w:rsidRPr="00240837">
        <w:rPr>
          <w:rFonts w:ascii="Arial" w:eastAsia="Calibri" w:hAnsi="Arial" w:cs="Arial"/>
          <w:noProof w:val="0"/>
        </w:rPr>
        <w:t>.</w:t>
      </w:r>
    </w:p>
    <w:p w14:paraId="1983C6A3" w14:textId="3FA0F4B0"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Cs/>
          <w:iCs/>
          <w:noProof w:val="0"/>
          <w:color w:val="000000"/>
        </w:rPr>
      </w:pPr>
      <w:r w:rsidRPr="00240837">
        <w:rPr>
          <w:rFonts w:ascii="Arial" w:eastAsia="Calibri" w:hAnsi="Arial" w:cs="Arial"/>
          <w:noProof w:val="0"/>
        </w:rPr>
        <w:t xml:space="preserve">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w:t>
      </w:r>
      <w:r w:rsidRPr="00240837">
        <w:rPr>
          <w:rFonts w:ascii="Arial" w:eastAsia="Calibri" w:hAnsi="Arial" w:cs="Arial"/>
          <w:bCs/>
          <w:iCs/>
          <w:noProof w:val="0"/>
          <w:color w:val="000000"/>
        </w:rPr>
        <w:t xml:space="preserve">нарушаване на принципите по чл. 29 от </w:t>
      </w:r>
      <w:r w:rsidR="00CE67DF">
        <w:rPr>
          <w:rFonts w:ascii="Arial" w:eastAsia="Calibri" w:hAnsi="Arial" w:cs="Arial"/>
          <w:bCs/>
          <w:iCs/>
          <w:noProof w:val="0"/>
          <w:color w:val="000000"/>
        </w:rPr>
        <w:t>ЗУСЕФСУ</w:t>
      </w:r>
      <w:r w:rsidRPr="00240837">
        <w:rPr>
          <w:rFonts w:ascii="Arial" w:eastAsia="Calibri" w:hAnsi="Arial" w:cs="Arial"/>
          <w:bCs/>
          <w:iCs/>
          <w:noProof w:val="0"/>
          <w:color w:val="000000"/>
        </w:rPr>
        <w:t>.</w:t>
      </w:r>
    </w:p>
    <w:p w14:paraId="6F682C49"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noProof w:val="0"/>
        </w:rPr>
        <w:t>Кандидатът представя липсващите документи само и единствено по електронен път чрез ИСУН 2020. Липсващи документи и информация, представени по имейл, или по официалната поща, на хартия, на адреса на УО на ПМДР, няма да бъдат вземани под внимание.</w:t>
      </w:r>
    </w:p>
    <w:p w14:paraId="0A77DAE4"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w:t>
      </w:r>
      <w:r w:rsidR="00CC47F5" w:rsidRPr="00240837">
        <w:rPr>
          <w:rFonts w:ascii="Arial" w:eastAsia="Calibri" w:hAnsi="Arial" w:cs="Arial"/>
          <w:noProof w:val="0"/>
        </w:rPr>
        <w:t xml:space="preserve"> да получи по-малък брой точки.</w:t>
      </w:r>
    </w:p>
    <w:p w14:paraId="331525BC"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Неотстраняването на </w:t>
      </w:r>
      <w:proofErr w:type="spellStart"/>
      <w:r w:rsidRPr="00240837">
        <w:rPr>
          <w:rFonts w:ascii="Arial" w:eastAsia="Calibri" w:hAnsi="Arial" w:cs="Arial"/>
          <w:noProof w:val="0"/>
        </w:rPr>
        <w:t>нередовностите</w:t>
      </w:r>
      <w:proofErr w:type="spellEnd"/>
      <w:r w:rsidRPr="00240837">
        <w:rPr>
          <w:rFonts w:ascii="Arial" w:eastAsia="Calibri" w:hAnsi="Arial" w:cs="Arial"/>
          <w:noProof w:val="0"/>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14:paraId="4D556D05"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 xml:space="preserve">Оценителната комисия може по всяко време да проверява декларираните от кандидатите данни, както и да изисква разяснения относно </w:t>
      </w:r>
      <w:r w:rsidR="000D2969" w:rsidRPr="00240837">
        <w:rPr>
          <w:rFonts w:ascii="Arial" w:eastAsia="Calibri" w:hAnsi="Arial" w:cs="Arial"/>
          <w:noProof w:val="0"/>
          <w:snapToGrid w:val="0"/>
        </w:rPr>
        <w:t xml:space="preserve">представените </w:t>
      </w:r>
      <w:r w:rsidRPr="00240837">
        <w:rPr>
          <w:rFonts w:ascii="Arial" w:eastAsia="Calibri" w:hAnsi="Arial" w:cs="Arial"/>
          <w:noProof w:val="0"/>
          <w:snapToGrid w:val="0"/>
        </w:rPr>
        <w:t>документи</w:t>
      </w:r>
      <w:r w:rsidR="000D2969" w:rsidRPr="00240837">
        <w:rPr>
          <w:rFonts w:ascii="Arial" w:eastAsia="Calibri" w:hAnsi="Arial" w:cs="Arial"/>
          <w:noProof w:val="0"/>
          <w:snapToGrid w:val="0"/>
        </w:rPr>
        <w:t xml:space="preserve"> по</w:t>
      </w:r>
      <w:r w:rsidRPr="00240837">
        <w:rPr>
          <w:rFonts w:ascii="Arial" w:eastAsia="Calibri" w:hAnsi="Arial" w:cs="Arial"/>
          <w:noProof w:val="0"/>
          <w:snapToGrid w:val="0"/>
        </w:rPr>
        <w:t xml:space="preserve"> т. 24 от Условията за кандидатстване.</w:t>
      </w:r>
    </w:p>
    <w:p w14:paraId="61443CD8"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bCs/>
          <w:noProof w:val="0"/>
          <w:snapToGrid w:val="0"/>
        </w:rPr>
      </w:pPr>
      <w:r w:rsidRPr="00240837">
        <w:rPr>
          <w:rFonts w:ascii="Arial" w:eastAsia="Calibri" w:hAnsi="Arial" w:cs="Arial"/>
          <w:b/>
          <w:lang w:val="en-US"/>
        </w:rPr>
        <w:lastRenderedPageBreak/>
        <w:drawing>
          <wp:inline distT="0" distB="0" distL="0" distR="0" wp14:anchorId="380E3DEB" wp14:editId="156A4334">
            <wp:extent cx="587221" cy="273304"/>
            <wp:effectExtent l="57150" t="0" r="41910" b="107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b/>
          <w:bCs/>
          <w:noProof w:val="0"/>
          <w:snapToGrid w:val="0"/>
        </w:rPr>
        <w:t xml:space="preserve">Отстраняването на </w:t>
      </w:r>
      <w:proofErr w:type="spellStart"/>
      <w:r w:rsidRPr="00240837">
        <w:rPr>
          <w:rFonts w:ascii="Arial" w:eastAsia="Calibri" w:hAnsi="Arial" w:cs="Arial"/>
          <w:b/>
          <w:bCs/>
          <w:noProof w:val="0"/>
          <w:snapToGrid w:val="0"/>
        </w:rPr>
        <w:t>нередовностите</w:t>
      </w:r>
      <w:proofErr w:type="spellEnd"/>
      <w:r w:rsidRPr="00240837">
        <w:rPr>
          <w:rFonts w:ascii="Arial" w:eastAsia="Calibri" w:hAnsi="Arial" w:cs="Arial"/>
          <w:b/>
          <w:bCs/>
          <w:noProof w:val="0"/>
          <w:snapToGrid w:val="0"/>
        </w:rPr>
        <w:t xml:space="preserve"> в никакъв случай и при никакви обстоятелства не трябва да води до подобряване на качеството на проектните предложения.</w:t>
      </w:r>
    </w:p>
    <w:p w14:paraId="11DF171E" w14:textId="77777777"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240837">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w:t>
      </w:r>
    </w:p>
    <w:p w14:paraId="36869BE9" w14:textId="77777777"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По изключение кандидатът може да предостави информация с уведомителен характер (напр. промяна в адреса за кореспонденция, правно</w:t>
      </w:r>
      <w:r w:rsidR="00277C26" w:rsidRPr="00240837">
        <w:rPr>
          <w:rFonts w:ascii="Arial" w:eastAsia="Calibri" w:hAnsi="Arial" w:cs="Arial"/>
          <w:noProof w:val="0"/>
          <w:snapToGrid w:val="0"/>
        </w:rPr>
        <w:t>-</w:t>
      </w:r>
      <w:r w:rsidRPr="00240837">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УО на ПМДР.</w:t>
      </w:r>
    </w:p>
    <w:p w14:paraId="65181475" w14:textId="77777777"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w:t>
      </w:r>
    </w:p>
    <w:p w14:paraId="67D5AC09"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28A0EBC6" wp14:editId="4081C227">
            <wp:extent cx="587221" cy="273304"/>
            <wp:effectExtent l="57150" t="0" r="4191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14:paraId="0B35C5D1"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 w:val="right" w:pos="9720"/>
        </w:tabs>
        <w:spacing w:before="120" w:after="120" w:line="240" w:lineRule="auto"/>
        <w:jc w:val="both"/>
        <w:rPr>
          <w:rFonts w:ascii="Arial" w:eastAsia="Calibri" w:hAnsi="Arial" w:cs="Arial"/>
          <w:b/>
          <w:bCs/>
          <w:noProof w:val="0"/>
          <w:snapToGrid w:val="0"/>
        </w:rPr>
      </w:pPr>
      <w:r w:rsidRPr="00240837">
        <w:rPr>
          <w:rFonts w:ascii="Arial" w:eastAsia="Calibri" w:hAnsi="Arial" w:cs="Arial"/>
          <w:b/>
          <w:lang w:val="en-US"/>
        </w:rPr>
        <w:drawing>
          <wp:inline distT="0" distB="0" distL="0" distR="0" wp14:anchorId="4D0226FC" wp14:editId="669E8310">
            <wp:extent cx="666750" cy="352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b/>
          <w:noProof w:val="0"/>
        </w:rPr>
        <w:t>Кандидатът следва да проверява регулярно профила си в ИСУН 2020.</w:t>
      </w:r>
    </w:p>
    <w:p w14:paraId="28F28FA9"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00CCFF"/>
          <w:lang w:eastAsia="x-none"/>
        </w:rPr>
      </w:pPr>
      <w:bookmarkStart w:id="39" w:name="_Toc490643820"/>
      <w:bookmarkStart w:id="40" w:name="_GoBack"/>
      <w:bookmarkEnd w:id="40"/>
      <w:r w:rsidRPr="00240837">
        <w:rPr>
          <w:rFonts w:ascii="Arial" w:eastAsia="Calibri" w:hAnsi="Arial" w:cs="Arial"/>
          <w:b/>
          <w:bCs/>
          <w:noProof w:val="0"/>
          <w:color w:val="5B9BD5"/>
          <w:lang w:eastAsia="x-none"/>
        </w:rPr>
        <w:t>25. Краен срок за подаване на проектните предложения:</w:t>
      </w:r>
      <w:bookmarkEnd w:id="39"/>
      <w:r w:rsidRPr="00240837" w:rsidDel="0063166B">
        <w:rPr>
          <w:rFonts w:ascii="Arial" w:eastAsia="Calibri" w:hAnsi="Arial" w:cs="Arial"/>
          <w:b/>
          <w:bCs/>
          <w:noProof w:val="0"/>
          <w:color w:val="5B9BD5"/>
          <w:lang w:eastAsia="x-none"/>
        </w:rPr>
        <w:t xml:space="preserve"> </w:t>
      </w:r>
    </w:p>
    <w:p w14:paraId="0A6E7497" w14:textId="73EAC39B" w:rsidR="00F406FB" w:rsidRPr="00240837" w:rsidRDefault="00F406FB" w:rsidP="00F406F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rPr>
      </w:pPr>
      <w:bookmarkStart w:id="41" w:name="_Toc490643821"/>
      <w:r w:rsidRPr="00240837">
        <w:rPr>
          <w:rFonts w:ascii="Arial" w:eastAsia="Calibri" w:hAnsi="Arial" w:cs="Arial"/>
          <w:b/>
          <w:bCs/>
          <w:noProof w:val="0"/>
        </w:rPr>
        <w:t>Крайният срок за подаване на проектни предложения за процедурата за по</w:t>
      </w:r>
      <w:r w:rsidR="00085ADF">
        <w:rPr>
          <w:rFonts w:ascii="Arial" w:eastAsia="Calibri" w:hAnsi="Arial" w:cs="Arial"/>
          <w:b/>
          <w:bCs/>
          <w:noProof w:val="0"/>
        </w:rPr>
        <w:t>дбор на проекти BG14MFOP001-4.10</w:t>
      </w:r>
      <w:r w:rsidRPr="00240837">
        <w:rPr>
          <w:rFonts w:ascii="Arial" w:eastAsia="Calibri" w:hAnsi="Arial" w:cs="Arial"/>
          <w:b/>
          <w:bCs/>
          <w:noProof w:val="0"/>
        </w:rPr>
        <w:t>8 „</w:t>
      </w:r>
      <w:r w:rsidR="00076AF0">
        <w:rPr>
          <w:rFonts w:ascii="Arial" w:eastAsia="Calibri" w:hAnsi="Arial" w:cs="Arial"/>
          <w:b/>
          <w:bCs/>
          <w:noProof w:val="0"/>
        </w:rPr>
        <w:t xml:space="preserve">Производствени инвестиции в </w:t>
      </w:r>
      <w:proofErr w:type="spellStart"/>
      <w:r w:rsidR="00076AF0">
        <w:rPr>
          <w:rFonts w:ascii="Arial" w:eastAsia="Calibri" w:hAnsi="Arial" w:cs="Arial"/>
          <w:b/>
          <w:bCs/>
          <w:noProof w:val="0"/>
        </w:rPr>
        <w:t>аквакултурите</w:t>
      </w:r>
      <w:proofErr w:type="spellEnd"/>
      <w:r w:rsidR="00085ADF">
        <w:rPr>
          <w:rFonts w:ascii="Arial" w:eastAsia="Calibri" w:hAnsi="Arial" w:cs="Arial"/>
          <w:b/>
          <w:bCs/>
          <w:noProof w:val="0"/>
        </w:rPr>
        <w:t>”, мярка 01</w:t>
      </w:r>
      <w:r w:rsidRPr="00240837">
        <w:rPr>
          <w:rFonts w:ascii="Arial" w:eastAsia="Calibri" w:hAnsi="Arial" w:cs="Arial"/>
          <w:b/>
          <w:bCs/>
          <w:noProof w:val="0"/>
        </w:rPr>
        <w:t xml:space="preserve"> „</w:t>
      </w:r>
      <w:r w:rsidR="00E73248">
        <w:rPr>
          <w:rFonts w:ascii="Arial" w:eastAsia="Calibri" w:hAnsi="Arial" w:cs="Arial"/>
          <w:b/>
          <w:bCs/>
          <w:noProof w:val="0"/>
        </w:rPr>
        <w:t xml:space="preserve">Производствени инвестиции в </w:t>
      </w:r>
      <w:proofErr w:type="spellStart"/>
      <w:r w:rsidR="00E73248">
        <w:rPr>
          <w:rFonts w:ascii="Arial" w:eastAsia="Calibri" w:hAnsi="Arial" w:cs="Arial"/>
          <w:b/>
          <w:bCs/>
          <w:noProof w:val="0"/>
        </w:rPr>
        <w:t>аквакултурите</w:t>
      </w:r>
      <w:proofErr w:type="spellEnd"/>
      <w:r w:rsidR="00E73248" w:rsidRPr="00240837">
        <w:rPr>
          <w:rFonts w:ascii="Arial" w:eastAsia="Calibri" w:hAnsi="Arial" w:cs="Arial"/>
          <w:b/>
          <w:bCs/>
          <w:noProof w:val="0"/>
        </w:rPr>
        <w:t xml:space="preserve"> </w:t>
      </w:r>
      <w:r w:rsidR="00444BBD">
        <w:rPr>
          <w:rFonts w:ascii="Arial" w:eastAsia="Calibri" w:hAnsi="Arial" w:cs="Arial"/>
          <w:b/>
          <w:bCs/>
          <w:noProof w:val="0"/>
        </w:rPr>
        <w:t>” от стратегия за В</w:t>
      </w:r>
      <w:r w:rsidRPr="00240837">
        <w:rPr>
          <w:rFonts w:ascii="Arial" w:eastAsia="Calibri" w:hAnsi="Arial" w:cs="Arial"/>
          <w:b/>
          <w:bCs/>
          <w:noProof w:val="0"/>
        </w:rPr>
        <w:t xml:space="preserve">одено от общностите местно развитие на Местна инициативна рибарска група </w:t>
      </w:r>
      <w:proofErr w:type="spellStart"/>
      <w:r w:rsidRPr="00240837">
        <w:rPr>
          <w:rFonts w:ascii="Arial" w:eastAsia="Calibri" w:hAnsi="Arial" w:cs="Arial"/>
          <w:b/>
          <w:bCs/>
          <w:noProof w:val="0"/>
        </w:rPr>
        <w:t>Самоков</w:t>
      </w:r>
      <w:proofErr w:type="spellEnd"/>
      <w:r w:rsidRPr="00240837">
        <w:rPr>
          <w:rFonts w:ascii="Arial" w:eastAsia="Calibri" w:hAnsi="Arial" w:cs="Arial"/>
          <w:b/>
          <w:bCs/>
          <w:noProof w:val="0"/>
        </w:rPr>
        <w:t xml:space="preserve"> е 17:00 часа на </w:t>
      </w:r>
      <w:r w:rsidR="00CE67DF" w:rsidRPr="00877D57">
        <w:rPr>
          <w:rFonts w:ascii="Arial" w:eastAsia="Calibri" w:hAnsi="Arial" w:cs="Arial"/>
          <w:b/>
          <w:bCs/>
          <w:noProof w:val="0"/>
        </w:rPr>
        <w:t>28</w:t>
      </w:r>
      <w:r w:rsidR="0009650B" w:rsidRPr="00877D57">
        <w:rPr>
          <w:rFonts w:ascii="Arial" w:eastAsia="Calibri" w:hAnsi="Arial" w:cs="Arial"/>
          <w:b/>
          <w:bCs/>
          <w:noProof w:val="0"/>
        </w:rPr>
        <w:t>.1</w:t>
      </w:r>
      <w:r w:rsidR="005A7818" w:rsidRPr="00A8461F">
        <w:rPr>
          <w:rFonts w:ascii="Arial" w:eastAsia="Calibri" w:hAnsi="Arial" w:cs="Arial"/>
          <w:b/>
          <w:bCs/>
          <w:noProof w:val="0"/>
        </w:rPr>
        <w:t>1</w:t>
      </w:r>
      <w:r w:rsidR="00444BBD" w:rsidRPr="00877D57">
        <w:rPr>
          <w:rFonts w:ascii="Arial" w:eastAsia="Calibri" w:hAnsi="Arial" w:cs="Arial"/>
          <w:b/>
          <w:bCs/>
          <w:noProof w:val="0"/>
        </w:rPr>
        <w:t>.2022</w:t>
      </w:r>
      <w:r w:rsidRPr="00877D57">
        <w:rPr>
          <w:rFonts w:ascii="Arial" w:eastAsia="Calibri" w:hAnsi="Arial" w:cs="Arial"/>
          <w:b/>
          <w:bCs/>
          <w:noProof w:val="0"/>
        </w:rPr>
        <w:t xml:space="preserve"> г.</w:t>
      </w:r>
    </w:p>
    <w:p w14:paraId="7CBBB272" w14:textId="77777777" w:rsidR="00703F66" w:rsidRPr="00240837" w:rsidRDefault="00CC47F5"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u w:val="single"/>
        </w:rPr>
      </w:pPr>
      <w:r w:rsidRPr="00240837">
        <w:rPr>
          <w:rFonts w:ascii="Arial" w:eastAsia="Calibri" w:hAnsi="Arial" w:cs="Arial"/>
          <w:lang w:val="en-US"/>
        </w:rPr>
        <w:drawing>
          <wp:inline distT="0" distB="0" distL="0" distR="0" wp14:anchorId="6A16DDC4" wp14:editId="0A46AA0F">
            <wp:extent cx="664210" cy="353695"/>
            <wp:effectExtent l="0" t="0" r="254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703F66" w:rsidRPr="00240837">
        <w:rPr>
          <w:rFonts w:ascii="Arial" w:eastAsia="Calibri" w:hAnsi="Arial" w:cs="Arial"/>
          <w:noProof w:val="0"/>
        </w:rPr>
        <w:t>В рамките на настоящата процедура кандидатите могат да подадат само едно проектно предложение. В случай, че един и същи кандидат е подал повече от едно проектно предложение, Оценителната комисия разглежда само последното постъпило в срок проектно предложение, а предходните се считат за оттеглени.</w:t>
      </w:r>
    </w:p>
    <w:p w14:paraId="47B9BAAC" w14:textId="105F0108"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w:t>
      </w:r>
      <w:r w:rsidRPr="00504ABA">
        <w:rPr>
          <w:rFonts w:ascii="Arial" w:eastAsia="Calibri" w:hAnsi="Arial" w:cs="Arial"/>
          <w:noProof w:val="0"/>
        </w:rPr>
        <w:t>предложения</w:t>
      </w:r>
      <w:r w:rsidR="007868F7" w:rsidRPr="00A8461F">
        <w:rPr>
          <w:rFonts w:ascii="Arial" w:eastAsia="Calibri" w:hAnsi="Arial" w:cs="Arial"/>
          <w:noProof w:val="0"/>
        </w:rPr>
        <w:t>,</w:t>
      </w:r>
      <w:r w:rsidR="007868F7" w:rsidRPr="007868F7">
        <w:t xml:space="preserve"> </w:t>
      </w:r>
      <w:r w:rsidR="007868F7" w:rsidRPr="00A8461F">
        <w:rPr>
          <w:rFonts w:ascii="Arial" w:eastAsia="Calibri" w:hAnsi="Arial" w:cs="Arial"/>
          <w:noProof w:val="0"/>
        </w:rPr>
        <w:t>или до 17:00 часа на 07.1</w:t>
      </w:r>
      <w:r w:rsidR="000C68E5" w:rsidRPr="00A8461F">
        <w:rPr>
          <w:rFonts w:ascii="Arial" w:eastAsia="Calibri" w:hAnsi="Arial" w:cs="Arial"/>
          <w:noProof w:val="0"/>
        </w:rPr>
        <w:t>1</w:t>
      </w:r>
      <w:r w:rsidR="007868F7" w:rsidRPr="00A8461F">
        <w:rPr>
          <w:rFonts w:ascii="Arial" w:eastAsia="Calibri" w:hAnsi="Arial" w:cs="Arial"/>
          <w:noProof w:val="0"/>
        </w:rPr>
        <w:t xml:space="preserve">.2022 г. </w:t>
      </w:r>
      <w:r w:rsidR="00EE21FE" w:rsidRPr="00240837">
        <w:rPr>
          <w:rFonts w:ascii="Arial" w:eastAsia="Calibri" w:hAnsi="Arial" w:cs="Arial"/>
          <w:noProof w:val="0"/>
        </w:rPr>
        <w:t xml:space="preserve"> </w:t>
      </w:r>
      <w:r w:rsidRPr="00240837">
        <w:rPr>
          <w:rFonts w:ascii="Arial" w:eastAsia="Calibri" w:hAnsi="Arial" w:cs="Arial"/>
          <w:noProof w:val="0"/>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14:paraId="3B3B2AAE"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i/>
          <w:noProof w:val="0"/>
          <w:u w:val="single"/>
        </w:rPr>
      </w:pPr>
      <w:r w:rsidRPr="00240837">
        <w:rPr>
          <w:rFonts w:ascii="Arial" w:eastAsia="Calibri" w:hAnsi="Arial" w:cs="Arial"/>
          <w:noProof w:val="0"/>
        </w:rPr>
        <w:t xml:space="preserve">Адрес на електронна поща: </w:t>
      </w:r>
      <w:hyperlink r:id="rId23" w:history="1">
        <w:r w:rsidRPr="00240837">
          <w:rPr>
            <w:rFonts w:ascii="Arial" w:eastAsia="Calibri" w:hAnsi="Arial" w:cs="Arial"/>
            <w:bCs/>
            <w:i/>
            <w:noProof w:val="0"/>
            <w:color w:val="0563C1"/>
            <w:u w:val="single"/>
          </w:rPr>
          <w:t>pmdr@mzh.government.bg</w:t>
        </w:r>
      </w:hyperlink>
    </w:p>
    <w:p w14:paraId="46552632" w14:textId="20860AEE"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Отговорите на въпросите на кандидатите се публикуват на интернет страницата на МИРГ, и на Единния информационен портал за обща информация за управлението на Европейските структурни и инвестиционни фондове – </w:t>
      </w:r>
      <w:hyperlink r:id="rId24" w:history="1">
        <w:r w:rsidRPr="00240837">
          <w:rPr>
            <w:rFonts w:ascii="Arial" w:eastAsia="Calibri" w:hAnsi="Arial" w:cs="Arial"/>
            <w:i/>
            <w:noProof w:val="0"/>
            <w:color w:val="0563C1"/>
            <w:u w:val="single"/>
          </w:rPr>
          <w:t>www.eufunds.bg</w:t>
        </w:r>
      </w:hyperlink>
      <w:r w:rsidRPr="00240837">
        <w:rPr>
          <w:rFonts w:ascii="Arial" w:eastAsia="Calibri" w:hAnsi="Arial" w:cs="Arial"/>
          <w:noProof w:val="0"/>
        </w:rPr>
        <w:t>, както и в ИСУН 2020 не по-късно от 2 седмици преди определения краен срок за подаване на проектни предложения по процедурата</w:t>
      </w:r>
      <w:r w:rsidR="00961BEA">
        <w:rPr>
          <w:rFonts w:ascii="Arial" w:eastAsia="Calibri" w:hAnsi="Arial" w:cs="Arial"/>
          <w:noProof w:val="0"/>
        </w:rPr>
        <w:t>.</w:t>
      </w:r>
      <w:r w:rsidRPr="00240837">
        <w:rPr>
          <w:rFonts w:ascii="Arial" w:eastAsia="Calibri" w:hAnsi="Arial" w:cs="Arial"/>
          <w:noProof w:val="0"/>
        </w:rPr>
        <w:t xml:space="preserve"> Публикуваните отговори на въпроси задължително се вземат под внимание от страна на У</w:t>
      </w:r>
      <w:r w:rsidR="0009155C" w:rsidRPr="00240837">
        <w:rPr>
          <w:rFonts w:ascii="Arial" w:eastAsia="Calibri" w:hAnsi="Arial" w:cs="Arial"/>
          <w:noProof w:val="0"/>
        </w:rPr>
        <w:t>О на ПМДР</w:t>
      </w:r>
      <w:r w:rsidRPr="00240837">
        <w:rPr>
          <w:rFonts w:ascii="Arial" w:eastAsia="Calibri" w:hAnsi="Arial" w:cs="Arial"/>
          <w:noProof w:val="0"/>
        </w:rPr>
        <w:t>, МИРГ и Оценителната комисия по процедурата при оценката на проектните предложения и от кандидатите по процедурата.</w:t>
      </w:r>
    </w:p>
    <w:p w14:paraId="4BA71A8A"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64B1F9D2" w14:textId="77777777"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r w:rsidRPr="00240837">
        <w:rPr>
          <w:rFonts w:ascii="Arial" w:eastAsia="Calibri" w:hAnsi="Arial" w:cs="Arial"/>
          <w:b/>
          <w:bCs/>
          <w:noProof w:val="0"/>
          <w:color w:val="5B9BD5"/>
          <w:lang w:eastAsia="x-none"/>
        </w:rPr>
        <w:lastRenderedPageBreak/>
        <w:t>26. Адрес за подаване на проектните предложения/концепциите за проектни предложения:</w:t>
      </w:r>
      <w:bookmarkEnd w:id="41"/>
    </w:p>
    <w:p w14:paraId="1AC9D764" w14:textId="77777777" w:rsidR="00703F66" w:rsidRPr="00240837" w:rsidRDefault="00703F66" w:rsidP="00581346">
      <w:pPr>
        <w:pBdr>
          <w:top w:val="single" w:sz="4" w:space="6" w:color="auto"/>
          <w:left w:val="single" w:sz="4" w:space="4" w:color="auto"/>
          <w:bottom w:val="single" w:sz="4" w:space="0" w:color="auto"/>
          <w:right w:val="single" w:sz="4" w:space="4" w:color="auto"/>
        </w:pBdr>
        <w:spacing w:before="120" w:after="120" w:line="240" w:lineRule="auto"/>
        <w:jc w:val="both"/>
        <w:rPr>
          <w:rFonts w:ascii="Arial" w:eastAsia="Calibri" w:hAnsi="Arial" w:cs="Arial"/>
          <w:noProof w:val="0"/>
        </w:rPr>
      </w:pPr>
      <w:bookmarkStart w:id="42" w:name="_Toc442351592"/>
      <w:bookmarkStart w:id="43" w:name="_Toc490643822"/>
      <w:r w:rsidRPr="00240837">
        <w:rPr>
          <w:rFonts w:ascii="Arial" w:eastAsia="Calibri" w:hAnsi="Arial" w:cs="Arial"/>
          <w:noProof w:val="0"/>
        </w:rPr>
        <w:t xml:space="preserve">Проектните предложения по настоящата процедура се подават по изцяло електронен път чрез ИСУН 2020 на следния интернет адрес: </w:t>
      </w:r>
      <w:hyperlink r:id="rId25" w:history="1">
        <w:r w:rsidRPr="00240837">
          <w:rPr>
            <w:rFonts w:ascii="Arial" w:eastAsia="Calibri" w:hAnsi="Arial" w:cs="Arial"/>
            <w:b/>
            <w:i/>
            <w:noProof w:val="0"/>
            <w:color w:val="0563C1"/>
            <w:u w:val="single"/>
          </w:rPr>
          <w:t>https://eumis2020.government.bg</w:t>
        </w:r>
      </w:hyperlink>
      <w:r w:rsidRPr="00240837">
        <w:rPr>
          <w:rFonts w:ascii="Arial" w:eastAsia="Calibri" w:hAnsi="Arial" w:cs="Arial"/>
          <w:noProof w:val="0"/>
        </w:rPr>
        <w:t>.</w:t>
      </w:r>
    </w:p>
    <w:p w14:paraId="4C58D299" w14:textId="77777777" w:rsidR="00703F66" w:rsidRPr="00240837" w:rsidRDefault="00703F66" w:rsidP="00581346">
      <w:pPr>
        <w:keepNext/>
        <w:spacing w:before="120" w:after="120" w:line="240" w:lineRule="auto"/>
        <w:outlineLvl w:val="2"/>
        <w:rPr>
          <w:rFonts w:ascii="Arial" w:eastAsia="Times New Roman" w:hAnsi="Arial" w:cs="Arial"/>
          <w:b/>
          <w:bCs/>
          <w:noProof w:val="0"/>
          <w:color w:val="0070C0"/>
        </w:rPr>
      </w:pPr>
      <w:bookmarkStart w:id="44" w:name="_Toc451334656"/>
      <w:bookmarkStart w:id="45" w:name="_Toc475538958"/>
      <w:bookmarkStart w:id="46" w:name="_Toc499645065"/>
      <w:bookmarkStart w:id="47" w:name="_Toc442351593"/>
      <w:bookmarkStart w:id="48" w:name="_Toc451334657"/>
      <w:bookmarkStart w:id="49" w:name="_Toc475538959"/>
      <w:bookmarkStart w:id="50" w:name="_Toc499645066"/>
      <w:bookmarkEnd w:id="42"/>
      <w:bookmarkEnd w:id="43"/>
      <w:r w:rsidRPr="00240837">
        <w:rPr>
          <w:rFonts w:ascii="Arial" w:eastAsia="Times New Roman" w:hAnsi="Arial" w:cs="Arial"/>
          <w:b/>
          <w:bCs/>
          <w:noProof w:val="0"/>
          <w:color w:val="0070C0"/>
        </w:rPr>
        <w:t>27. Допълнителна информация:</w:t>
      </w:r>
      <w:bookmarkEnd w:id="44"/>
      <w:bookmarkEnd w:id="45"/>
      <w:bookmarkEnd w:id="46"/>
    </w:p>
    <w:p w14:paraId="06940510" w14:textId="77777777" w:rsidR="00703F66" w:rsidRPr="00240837" w:rsidRDefault="00703F66" w:rsidP="00581346">
      <w:pPr>
        <w:keepNext/>
        <w:spacing w:before="120" w:after="120" w:line="240" w:lineRule="auto"/>
        <w:jc w:val="both"/>
        <w:outlineLvl w:val="2"/>
        <w:rPr>
          <w:rFonts w:ascii="Arial" w:eastAsia="Times New Roman" w:hAnsi="Arial" w:cs="Arial"/>
          <w:noProof w:val="0"/>
          <w:color w:val="0070C0"/>
        </w:rPr>
      </w:pPr>
      <w:r w:rsidRPr="00240837">
        <w:rPr>
          <w:rFonts w:ascii="Arial" w:eastAsia="Times New Roman" w:hAnsi="Arial" w:cs="Arial"/>
          <w:b/>
          <w:bCs/>
          <w:noProof w:val="0"/>
          <w:color w:val="0070C0"/>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47"/>
      <w:bookmarkEnd w:id="48"/>
      <w:bookmarkEnd w:id="49"/>
      <w:r w:rsidRPr="00240837">
        <w:rPr>
          <w:rFonts w:ascii="Arial" w:eastAsia="Times New Roman" w:hAnsi="Arial" w:cs="Arial"/>
          <w:b/>
          <w:bCs/>
          <w:noProof w:val="0"/>
          <w:color w:val="0070C0"/>
        </w:rPr>
        <w:t>:</w:t>
      </w:r>
      <w:bookmarkEnd w:id="50"/>
    </w:p>
    <w:p w14:paraId="7792E33E"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по реда на чл. 61 от </w:t>
      </w:r>
      <w:proofErr w:type="spellStart"/>
      <w:r w:rsidRPr="00240837">
        <w:rPr>
          <w:rFonts w:ascii="Arial" w:eastAsia="Calibri" w:hAnsi="Arial" w:cs="Arial"/>
          <w:noProof w:val="0"/>
        </w:rPr>
        <w:t>Административнопроцесуален</w:t>
      </w:r>
      <w:proofErr w:type="spellEnd"/>
      <w:r w:rsidRPr="00240837">
        <w:rPr>
          <w:rFonts w:ascii="Arial" w:eastAsia="Calibri" w:hAnsi="Arial" w:cs="Arial"/>
          <w:noProof w:val="0"/>
        </w:rPr>
        <w:t xml:space="preserve"> кодекс (АПК).</w:t>
      </w:r>
    </w:p>
    <w:p w14:paraId="5924B6B6"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w:t>
      </w:r>
      <w:proofErr w:type="spellStart"/>
      <w:r w:rsidRPr="00240837">
        <w:rPr>
          <w:rFonts w:ascii="Arial" w:eastAsia="Calibri" w:hAnsi="Arial" w:cs="Arial"/>
          <w:noProof w:val="0"/>
        </w:rPr>
        <w:t>бенефициер</w:t>
      </w:r>
      <w:proofErr w:type="spellEnd"/>
      <w:r w:rsidRPr="00240837">
        <w:rPr>
          <w:rFonts w:ascii="Arial" w:eastAsia="Calibri" w:hAnsi="Arial" w:cs="Arial"/>
          <w:noProof w:val="0"/>
        </w:rPr>
        <w:t>, като представят необходимите документи.</w:t>
      </w:r>
    </w:p>
    <w:p w14:paraId="70824140" w14:textId="77777777"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С поканата се изискват следните документи:</w:t>
      </w:r>
    </w:p>
    <w:p w14:paraId="500E2BFC"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а)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240837">
        <w:rPr>
          <w:rFonts w:ascii="Arial" w:eastAsia="Calibri" w:hAnsi="Arial" w:cs="Arial"/>
          <w:bCs/>
          <w:noProof w:val="0"/>
        </w:rPr>
        <w:t>ите</w:t>
      </w:r>
      <w:proofErr w:type="spellEnd"/>
      <w:r w:rsidRPr="00240837">
        <w:rPr>
          <w:rFonts w:ascii="Arial" w:eastAsia="Calibri" w:hAnsi="Arial" w:cs="Arial"/>
          <w:bCs/>
          <w:noProof w:val="0"/>
        </w:rPr>
        <w:t xml:space="preserve"> представител/и на кандидата съгласно Търговския регистър – оригинал;</w:t>
      </w:r>
    </w:p>
    <w:p w14:paraId="4ABA4693"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б)</w:t>
      </w:r>
      <w:r w:rsidRPr="00240837">
        <w:rPr>
          <w:rFonts w:ascii="Arial" w:eastAsia="Calibri" w:hAnsi="Arial" w:cs="Arial"/>
          <w:noProof w:val="0"/>
        </w:rPr>
        <w:t xml:space="preserve"> Заявление за профил за достъп на ръководител на </w:t>
      </w:r>
      <w:proofErr w:type="spellStart"/>
      <w:r w:rsidRPr="00240837">
        <w:rPr>
          <w:rFonts w:ascii="Arial" w:eastAsia="Calibri" w:hAnsi="Arial" w:cs="Arial"/>
          <w:noProof w:val="0"/>
        </w:rPr>
        <w:t>бенефициера</w:t>
      </w:r>
      <w:proofErr w:type="spellEnd"/>
      <w:r w:rsidRPr="00240837">
        <w:rPr>
          <w:rFonts w:ascii="Arial" w:eastAsia="Calibri" w:hAnsi="Arial" w:cs="Arial"/>
          <w:noProof w:val="0"/>
        </w:rPr>
        <w:t xml:space="preserve"> до ИСУН 2020 (Приложение № 11 към Условията за изпълнение) и/или Заявление за профил за достъп на упълномощени от </w:t>
      </w:r>
      <w:proofErr w:type="spellStart"/>
      <w:r w:rsidRPr="00240837">
        <w:rPr>
          <w:rFonts w:ascii="Arial" w:eastAsia="Calibri" w:hAnsi="Arial" w:cs="Arial"/>
          <w:noProof w:val="0"/>
        </w:rPr>
        <w:t>бенефициера</w:t>
      </w:r>
      <w:proofErr w:type="spellEnd"/>
      <w:r w:rsidRPr="00240837">
        <w:rPr>
          <w:rFonts w:ascii="Arial" w:eastAsia="Calibri" w:hAnsi="Arial" w:cs="Arial"/>
          <w:noProof w:val="0"/>
        </w:rPr>
        <w:t xml:space="preserve"> лица до ИСУН 2020 (Приложение № 12 към Условията за изпълнение) – подписано от лице с право да представлява кандидата. В случаите, когато </w:t>
      </w:r>
      <w:proofErr w:type="spellStart"/>
      <w:r w:rsidRPr="00240837">
        <w:rPr>
          <w:rFonts w:ascii="Arial" w:eastAsia="Calibri" w:hAnsi="Arial" w:cs="Arial"/>
          <w:noProof w:val="0"/>
        </w:rPr>
        <w:t>бенефициерът</w:t>
      </w:r>
      <w:proofErr w:type="spellEnd"/>
      <w:r w:rsidRPr="00240837">
        <w:rPr>
          <w:rFonts w:ascii="Arial" w:eastAsia="Calibri" w:hAnsi="Arial" w:cs="Arial"/>
          <w:noProof w:val="0"/>
        </w:rPr>
        <w:t xml:space="preserve"> се представлява заедно от няколко физически лица, заявлението се попълва и подписва от всеки от тях;</w:t>
      </w:r>
    </w:p>
    <w:p w14:paraId="6732620C"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в)</w:t>
      </w:r>
      <w:r w:rsidRPr="00240837">
        <w:rPr>
          <w:rFonts w:ascii="Arial" w:eastAsia="Calibri" w:hAnsi="Arial" w:cs="Arial"/>
          <w:noProof w:val="0"/>
        </w:rPr>
        <w:t xml:space="preserve"> Официален документ, удостоверяващ актуална банкова сметка на името на кандидата;</w:t>
      </w:r>
    </w:p>
    <w:p w14:paraId="12E84EBD" w14:textId="64CEA27A"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 xml:space="preserve">г) Декларация по чл. 25, ал. 2 от </w:t>
      </w:r>
      <w:r w:rsidR="00CE67DF">
        <w:rPr>
          <w:rFonts w:ascii="Arial" w:eastAsia="Calibri" w:hAnsi="Arial" w:cs="Arial"/>
          <w:noProof w:val="0"/>
        </w:rPr>
        <w:t>ЗУСЕФСУ</w:t>
      </w:r>
      <w:r>
        <w:rPr>
          <w:rFonts w:ascii="Arial" w:eastAsia="Calibri" w:hAnsi="Arial" w:cs="Arial"/>
          <w:noProof w:val="0"/>
        </w:rPr>
        <w:t xml:space="preserve"> и чл. 7 от ПМС № 162/2016 г.  (Приложение № 12) - попълва се и се подписва от всички лица с право да представляват кандидата (независимо от това дали заедно и/или поотделно, и/или по друг начин);</w:t>
      </w:r>
    </w:p>
    <w:p w14:paraId="75215D1B" w14:textId="49695C5A"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 xml:space="preserve">д) Декларации към АДБФП (Приложение № 17), подписана от кандидата към датата на сключване на договора (Декларация за липса на нередности; Декларация за липса на конфликт на интереси; </w:t>
      </w:r>
      <w:r w:rsidR="00DA6144" w:rsidRPr="00DA6144">
        <w:rPr>
          <w:rFonts w:ascii="Arial" w:eastAsia="Calibri" w:hAnsi="Arial" w:cs="Arial"/>
          <w:noProof w:val="0"/>
        </w:rPr>
        <w:t>Декларация за задължение да не се отглеждат и развъждат генетично модифицирани организми</w:t>
      </w:r>
      <w:r w:rsidR="00DA6144">
        <w:rPr>
          <w:rFonts w:ascii="Arial" w:eastAsia="Calibri" w:hAnsi="Arial" w:cs="Arial"/>
          <w:noProof w:val="0"/>
        </w:rPr>
        <w:t>;</w:t>
      </w:r>
      <w:r w:rsidR="00DA6144" w:rsidRPr="00DA6144">
        <w:rPr>
          <w:rFonts w:ascii="Arial" w:eastAsia="Calibri" w:hAnsi="Arial" w:cs="Arial"/>
          <w:noProof w:val="0"/>
        </w:rPr>
        <w:t xml:space="preserve"> </w:t>
      </w:r>
      <w:r>
        <w:rPr>
          <w:rFonts w:ascii="Arial" w:eastAsia="Calibri" w:hAnsi="Arial" w:cs="Arial"/>
          <w:noProof w:val="0"/>
        </w:rPr>
        <w:t>Декларация по чл. 10</w:t>
      </w:r>
      <w:r w:rsidR="00DA6144">
        <w:rPr>
          <w:rFonts w:ascii="Arial" w:eastAsia="Calibri" w:hAnsi="Arial" w:cs="Arial"/>
          <w:noProof w:val="0"/>
        </w:rPr>
        <w:t>, параграф 5</w:t>
      </w:r>
      <w:r>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§1, т. 13 и т. 14 от допълнителните разпоредби на ЗППЦК; Декларация за липса на промяна в обстоятелствата ; Декларация по чл. 137 от Регламент (ЕС, </w:t>
      </w:r>
      <w:proofErr w:type="spellStart"/>
      <w:r>
        <w:rPr>
          <w:rFonts w:ascii="Arial" w:eastAsia="Calibri" w:hAnsi="Arial" w:cs="Arial"/>
          <w:noProof w:val="0"/>
        </w:rPr>
        <w:t>Евратом</w:t>
      </w:r>
      <w:proofErr w:type="spellEnd"/>
      <w:r>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 подписано от лице с право да представлява кандидата. В случаите, когато </w:t>
      </w:r>
      <w:proofErr w:type="spellStart"/>
      <w:r>
        <w:rPr>
          <w:rFonts w:ascii="Arial" w:eastAsia="Calibri" w:hAnsi="Arial" w:cs="Arial"/>
          <w:noProof w:val="0"/>
        </w:rPr>
        <w:t>бенефициерът</w:t>
      </w:r>
      <w:proofErr w:type="spellEnd"/>
      <w:r>
        <w:rPr>
          <w:rFonts w:ascii="Arial" w:eastAsia="Calibri" w:hAnsi="Arial" w:cs="Arial"/>
          <w:noProof w:val="0"/>
        </w:rPr>
        <w:t xml:space="preserve"> се представлява само заедно от няколко физически лица, заявлението се попълва и подписва от всички от тях;</w:t>
      </w:r>
    </w:p>
    <w:p w14:paraId="1BFDDAB5"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i/>
          <w:noProof w:val="0"/>
        </w:rPr>
      </w:pPr>
      <w:r>
        <w:rPr>
          <w:rFonts w:ascii="Arial" w:eastAsia="Calibri" w:hAnsi="Arial" w:cs="Arial"/>
          <w:i/>
          <w:noProof w:val="0"/>
        </w:rPr>
        <w:t>Посочените документи от буква „а“ до „д“ се представят в оригинал чрез Информационната система ИСУН 2020.</w:t>
      </w:r>
    </w:p>
    <w:p w14:paraId="74BC1C01"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е) Удостоверение от Националната агенция за приходите (НАП)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6F8B52CA"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xml:space="preserve">или </w:t>
      </w:r>
    </w:p>
    <w:p w14:paraId="4EF3F61C"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lastRenderedPageBreak/>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но не повече от 50 000 лв. - оригинал или копие, заверено от кандидата;</w:t>
      </w:r>
    </w:p>
    <w:p w14:paraId="00356B37"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xml:space="preserve">или </w:t>
      </w:r>
    </w:p>
    <w:p w14:paraId="1C5EC4B2" w14:textId="77777777" w:rsidR="00703F66"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7AAC9E7A" w14:textId="36CD1AE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highlight w:val="cyan"/>
        </w:rPr>
      </w:pPr>
      <w:r>
        <w:rPr>
          <w:rFonts w:ascii="Arial" w:eastAsia="Calibri" w:hAnsi="Arial" w:cs="Arial"/>
          <w:b/>
          <w:lang w:val="en-US"/>
        </w:rPr>
        <w:drawing>
          <wp:inline distT="0" distB="0" distL="0" distR="0" wp14:anchorId="53F6AC9B" wp14:editId="3948A820">
            <wp:extent cx="670560" cy="365760"/>
            <wp:effectExtent l="57150" t="0" r="0" b="53340"/>
            <wp:docPr id="19" name="Картина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t xml:space="preserve"> </w:t>
      </w:r>
      <w:r>
        <w:rPr>
          <w:rFonts w:ascii="Arial" w:eastAsia="Calibri" w:hAnsi="Arial" w:cs="Arial"/>
          <w:noProof w:val="0"/>
        </w:rPr>
        <w:t>Кандидатът следва да предостави един от документите по буква „е“ единствено в случаите, когато в резултат на извършена служебна проверка от страна на Управляващия орган е установено наличие на задължения към НАП.</w:t>
      </w:r>
      <w:r w:rsidR="0074013A">
        <w:rPr>
          <w:rFonts w:ascii="Arial" w:eastAsia="Calibri" w:hAnsi="Arial" w:cs="Arial"/>
          <w:noProof w:val="0"/>
        </w:rPr>
        <w:t xml:space="preserve"> </w:t>
      </w:r>
      <w:r>
        <w:rPr>
          <w:rFonts w:ascii="Arial" w:eastAsia="Calibri" w:hAnsi="Arial" w:cs="Arial"/>
          <w:noProof w:val="0"/>
        </w:rPr>
        <w:t xml:space="preserve">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00CE67DF">
        <w:rPr>
          <w:rFonts w:ascii="Arial" w:eastAsia="Calibri" w:hAnsi="Arial" w:cs="Arial"/>
          <w:noProof w:val="0"/>
        </w:rPr>
        <w:t>ЗУСЕФСУ</w:t>
      </w:r>
      <w:r>
        <w:rPr>
          <w:rFonts w:ascii="Arial" w:eastAsia="Calibri" w:hAnsi="Arial" w:cs="Arial"/>
          <w:noProof w:val="0"/>
        </w:rPr>
        <w:t xml:space="preserve"> и чл. 7 от ПМС № 162/2016 г. (за наличие на публични задължения по смисъла на чл. 162, ал. 2, т. 1 от ДОПК) и на Декларацията, че кандидатът е запознат с условията за кандидатстване  (за наличие на публични задължения по смисъла на чл. 162, ал. 2, т. 8 от ДОПК).</w:t>
      </w:r>
    </w:p>
    <w:p w14:paraId="4B48B74A"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ж) Удостоверение за липса на задължения към общината по седалището на кандидата (издадени не по-рано от 6 месеца преди датата на представянето им);</w:t>
      </w:r>
    </w:p>
    <w:p w14:paraId="3FAC6D39"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b/>
          <w:lang w:val="en-US"/>
        </w:rPr>
        <w:drawing>
          <wp:inline distT="0" distB="0" distL="0" distR="0" wp14:anchorId="3366AA18" wp14:editId="049825BA">
            <wp:extent cx="670560" cy="365760"/>
            <wp:effectExtent l="57150" t="0" r="0" b="53340"/>
            <wp:docPr id="18" name="Картина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Pr>
          <w:rFonts w:ascii="Arial" w:eastAsia="Calibri" w:hAnsi="Arial" w:cs="Arial"/>
          <w:noProof w:val="0"/>
        </w:rPr>
        <w:t>От Удостоверенията по букви „е“ и „ж“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54E6E74B"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xml:space="preserve">Кандидат, който видно от Удостоверенията по букви „е“ и „ж“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14:paraId="3943FBF1"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 xml:space="preserve">з)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14:paraId="00252246" w14:textId="0955227D"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Pr>
          <w:rFonts w:ascii="Arial" w:eastAsia="Calibri" w:hAnsi="Arial" w:cs="Arial"/>
          <w:noProof w:val="0"/>
        </w:rPr>
        <w:t>и)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w:t>
      </w:r>
      <w:r w:rsidR="0074013A">
        <w:rPr>
          <w:rFonts w:ascii="Arial" w:eastAsia="Calibri" w:hAnsi="Arial" w:cs="Arial"/>
          <w:noProof w:val="0"/>
        </w:rPr>
        <w:t>-305 от Кодекса на труда или</w:t>
      </w:r>
      <w:r>
        <w:rPr>
          <w:rFonts w:ascii="Arial" w:eastAsia="Calibri" w:hAnsi="Arial" w:cs="Arial"/>
          <w:noProof w:val="0"/>
        </w:rPr>
        <w:t xml:space="preserve"> чл. 13, ал. 1 от Закона за трудовата миграция и трудовата мобилност или аналогични задължения, установени с акт на компетентен орган,</w:t>
      </w:r>
      <w:r w:rsidRPr="00A8461F">
        <w:rPr>
          <w:rFonts w:ascii="Arial" w:eastAsia="Calibri" w:hAnsi="Arial" w:cs="Arial"/>
          <w:noProof w:val="0"/>
        </w:rPr>
        <w:t xml:space="preserve"> </w:t>
      </w:r>
      <w:r>
        <w:rPr>
          <w:rFonts w:ascii="Arial" w:eastAsia="Calibri" w:hAnsi="Arial" w:cs="Arial"/>
          <w:noProof w:val="0"/>
        </w:rPr>
        <w:t>съгласно законодателството на държавата, в която кандидатът е установен - ще се установи служебно от УО на ПМДР.</w:t>
      </w:r>
    </w:p>
    <w:p w14:paraId="2BA0831D"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lang w:val="en-US"/>
        </w:rPr>
        <w:lastRenderedPageBreak/>
        <w:drawing>
          <wp:inline distT="0" distB="0" distL="0" distR="0" wp14:anchorId="5BEBFD3A" wp14:editId="075E7DCE">
            <wp:extent cx="693420" cy="381000"/>
            <wp:effectExtent l="0" t="0" r="0" b="0"/>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Pr>
          <w:rFonts w:ascii="Arial" w:eastAsia="Calibri" w:hAnsi="Arial" w:cs="Arial"/>
          <w:noProof w:val="0"/>
        </w:rPr>
        <w:t xml:space="preserve">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w:t>
      </w:r>
      <w:proofErr w:type="spellStart"/>
      <w:r>
        <w:rPr>
          <w:rFonts w:ascii="Arial" w:eastAsia="Calibri" w:hAnsi="Arial" w:cs="Arial"/>
          <w:noProof w:val="0"/>
        </w:rPr>
        <w:t>поредността</w:t>
      </w:r>
      <w:proofErr w:type="spellEnd"/>
      <w:r>
        <w:rPr>
          <w:rFonts w:ascii="Arial" w:eastAsia="Calibri" w:hAnsi="Arial" w:cs="Arial"/>
          <w:noProof w:val="0"/>
        </w:rPr>
        <w:t xml:space="preserve"> на класирането им до изчерпване на общия наличен бюджет по процедурата.</w:t>
      </w:r>
    </w:p>
    <w:p w14:paraId="47D2C567"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съставен), по </w:t>
      </w:r>
      <w:proofErr w:type="spellStart"/>
      <w:r>
        <w:rPr>
          <w:rFonts w:ascii="Arial" w:eastAsia="Calibri" w:hAnsi="Arial" w:cs="Arial"/>
          <w:noProof w:val="0"/>
        </w:rPr>
        <w:t>поредността</w:t>
      </w:r>
      <w:proofErr w:type="spellEnd"/>
      <w:r>
        <w:rPr>
          <w:rFonts w:ascii="Arial" w:eastAsia="Calibri" w:hAnsi="Arial" w:cs="Arial"/>
          <w:noProof w:val="0"/>
        </w:rPr>
        <w:t xml:space="preserve"> на класирането им, до изчерпване на общия наличен бюджет по процедурата.</w:t>
      </w:r>
    </w:p>
    <w:p w14:paraId="7BEBEEC9"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xml:space="preserve">Ако кандидат по одобрен за финансиране проект откаже сключване на административен договор за предоставяне на БФП, се пристъпва към сключване на такъв договор с кандидатите от резервния списък (в случай че такъв е съставен) по </w:t>
      </w:r>
      <w:proofErr w:type="spellStart"/>
      <w:r>
        <w:rPr>
          <w:rFonts w:ascii="Arial" w:eastAsia="Calibri" w:hAnsi="Arial" w:cs="Arial"/>
          <w:noProof w:val="0"/>
        </w:rPr>
        <w:t>поредността</w:t>
      </w:r>
      <w:proofErr w:type="spellEnd"/>
      <w:r>
        <w:rPr>
          <w:rFonts w:ascii="Arial" w:eastAsia="Calibri" w:hAnsi="Arial" w:cs="Arial"/>
          <w:noProof w:val="0"/>
        </w:rPr>
        <w:t xml:space="preserve"> на класирането им, до изчерпване на наличния бюджет по процедурата.</w:t>
      </w:r>
    </w:p>
    <w:p w14:paraId="25348437" w14:textId="77777777" w:rsidR="00CB1659"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14:paraId="6AC0FABC" w14:textId="77777777" w:rsidR="00CB1659" w:rsidRDefault="00CB1659" w:rsidP="00CB1659">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085FE673" w14:textId="77777777" w:rsidR="00CB1659" w:rsidRDefault="00CB1659" w:rsidP="00CB1659">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Pr>
          <w:rFonts w:ascii="Arial" w:eastAsia="Calibri" w:hAnsi="Arial" w:cs="Arial"/>
          <w:noProof w:val="0"/>
        </w:rPr>
        <w:t>- при несъгласие на кандидата да сключи административен договор за предоставяне на БФП;</w:t>
      </w:r>
    </w:p>
    <w:p w14:paraId="62188FAF" w14:textId="757305FF" w:rsidR="00CB1659" w:rsidRDefault="00CB1659" w:rsidP="00CB1659">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Pr>
          <w:rFonts w:ascii="Arial" w:eastAsia="Calibri" w:hAnsi="Arial" w:cs="Arial"/>
          <w:noProof w:val="0"/>
        </w:rPr>
        <w:t xml:space="preserve">- за проектни предложения, при които се предвижда финансиране в нарушение на чл. 4, ал. 4 на </w:t>
      </w:r>
      <w:r w:rsidR="00CE67DF">
        <w:rPr>
          <w:rFonts w:ascii="Arial" w:eastAsia="Calibri" w:hAnsi="Arial" w:cs="Arial"/>
          <w:noProof w:val="0"/>
        </w:rPr>
        <w:t>ЗУСЕФСУ</w:t>
      </w:r>
      <w:r>
        <w:rPr>
          <w:rFonts w:ascii="Arial" w:eastAsia="Calibri" w:hAnsi="Arial" w:cs="Arial"/>
          <w:noProof w:val="0"/>
        </w:rPr>
        <w:t>;</w:t>
      </w:r>
    </w:p>
    <w:p w14:paraId="634D1878" w14:textId="77777777" w:rsidR="00CB1659" w:rsidRDefault="00CB1659" w:rsidP="00CB1659">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Pr>
          <w:rFonts w:ascii="Arial" w:eastAsia="Calibri" w:hAnsi="Arial" w:cs="Arial"/>
          <w:noProof w:val="0"/>
        </w:rPr>
        <w:t xml:space="preserve">- на кандидат, който не отговаря на изискванията за </w:t>
      </w:r>
      <w:proofErr w:type="spellStart"/>
      <w:r>
        <w:rPr>
          <w:rFonts w:ascii="Arial" w:eastAsia="Calibri" w:hAnsi="Arial" w:cs="Arial"/>
          <w:noProof w:val="0"/>
        </w:rPr>
        <w:t>бенефициер</w:t>
      </w:r>
      <w:proofErr w:type="spellEnd"/>
      <w:r>
        <w:rPr>
          <w:rFonts w:ascii="Arial" w:eastAsia="Calibri" w:hAnsi="Arial" w:cs="Arial"/>
          <w:noProof w:val="0"/>
        </w:rPr>
        <w:t xml:space="preserve"> или не е представил в горепосочения срок доказателствата за това;</w:t>
      </w:r>
    </w:p>
    <w:p w14:paraId="1FB0A304" w14:textId="77777777" w:rsidR="00CB1659" w:rsidRPr="00A8461F" w:rsidRDefault="00CB1659" w:rsidP="00CB165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w:t>
      </w:r>
    </w:p>
    <w:p w14:paraId="566A87C0"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bCs/>
          <w:noProof w:val="0"/>
        </w:rPr>
        <w:t>Допълнителна информация:</w:t>
      </w:r>
    </w:p>
    <w:p w14:paraId="4FE6AC89" w14:textId="77777777" w:rsidR="00703F66" w:rsidRPr="00240837" w:rsidRDefault="000E2E9B"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МИРГ и УО на ПМДР </w:t>
      </w:r>
      <w:r w:rsidR="00703F66" w:rsidRPr="00240837">
        <w:rPr>
          <w:rFonts w:ascii="Arial" w:eastAsia="Calibri" w:hAnsi="Arial" w:cs="Arial"/>
          <w:noProof w:val="0"/>
        </w:rPr>
        <w:t xml:space="preserve">запазват правото </w:t>
      </w:r>
      <w:r w:rsidRPr="00240837">
        <w:rPr>
          <w:rFonts w:ascii="Arial" w:eastAsia="Calibri" w:hAnsi="Arial" w:cs="Arial"/>
          <w:noProof w:val="0"/>
        </w:rPr>
        <w:t xml:space="preserve">си </w:t>
      </w:r>
      <w:r w:rsidR="00703F66" w:rsidRPr="00240837">
        <w:rPr>
          <w:rFonts w:ascii="Arial" w:eastAsia="Calibri" w:hAnsi="Arial" w:cs="Arial"/>
          <w:noProof w:val="0"/>
        </w:rPr>
        <w:t>в случай на необходимост да изискват от кандидата допълнителна информация/документи.</w:t>
      </w:r>
    </w:p>
    <w:p w14:paraId="5F75F12A"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МИРГ и УО на ПМДР не носят отговорност ако поради грешни и/или непълни данни за кореспонденция, предоставени от самите кандидати, не получават кореспонденцията си.</w:t>
      </w:r>
    </w:p>
    <w:p w14:paraId="4AB1B997" w14:textId="77777777"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Всеки кандидат може да подаде до Председателя на УС на МИРГ и до Ръководителя на УО на ПМДР сигнал за предоставяне на невярна и/или подвеждаща информация от кандидати в процедури по предоставяне на безвъзмездна финансова помощ по ПМДР и/или от </w:t>
      </w:r>
      <w:proofErr w:type="spellStart"/>
      <w:r w:rsidRPr="00240837">
        <w:rPr>
          <w:rFonts w:ascii="Arial" w:eastAsia="Calibri" w:hAnsi="Arial" w:cs="Arial"/>
          <w:noProof w:val="0"/>
        </w:rPr>
        <w:t>бенефициерите</w:t>
      </w:r>
      <w:proofErr w:type="spellEnd"/>
      <w:r w:rsidRPr="00240837">
        <w:rPr>
          <w:rFonts w:ascii="Arial" w:eastAsia="Calibri" w:hAnsi="Arial" w:cs="Arial"/>
          <w:noProof w:val="0"/>
        </w:rPr>
        <w:t xml:space="preserve"> на безвъзмездна финансова помощ по ПМДР, които при изпълнение на договор, сключен по проект, финансиран от ЕФМДР, предоставят невярна и /или подвеждаща информация, за вписване в регистъра и проверка.</w:t>
      </w:r>
    </w:p>
    <w:p w14:paraId="1F29ADD3" w14:textId="77777777" w:rsidR="00703F66" w:rsidRPr="00240837" w:rsidRDefault="00703F66" w:rsidP="00581346">
      <w:pPr>
        <w:keepNext/>
        <w:keepLines/>
        <w:tabs>
          <w:tab w:val="right" w:pos="9215"/>
        </w:tabs>
        <w:spacing w:before="120" w:after="120" w:line="240" w:lineRule="auto"/>
        <w:outlineLvl w:val="1"/>
        <w:rPr>
          <w:rFonts w:ascii="Arial" w:eastAsia="Times New Roman" w:hAnsi="Arial" w:cs="Arial"/>
          <w:b/>
          <w:bCs/>
          <w:noProof w:val="0"/>
          <w:color w:val="0070C0"/>
        </w:rPr>
      </w:pPr>
      <w:bookmarkStart w:id="51" w:name="_Toc451334658"/>
      <w:bookmarkStart w:id="52" w:name="_Toc475538960"/>
      <w:bookmarkStart w:id="53" w:name="_Toc499645067"/>
      <w:r w:rsidRPr="00240837">
        <w:rPr>
          <w:rFonts w:ascii="Arial" w:eastAsia="Times New Roman" w:hAnsi="Arial" w:cs="Arial"/>
          <w:b/>
          <w:bCs/>
          <w:noProof w:val="0"/>
          <w:color w:val="0070C0"/>
        </w:rPr>
        <w:t>28. Приложения към Условията за кандидатстване:</w:t>
      </w:r>
      <w:bookmarkEnd w:id="51"/>
      <w:bookmarkEnd w:id="52"/>
      <w:bookmarkEnd w:id="53"/>
    </w:p>
    <w:p w14:paraId="1CFE3492" w14:textId="77777777" w:rsidR="00F06167" w:rsidRPr="00A8461F" w:rsidRDefault="000A482A"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1</w:t>
      </w:r>
      <w:r w:rsidR="00F06167">
        <w:rPr>
          <w:rFonts w:ascii="Arial" w:eastAsia="Calibri" w:hAnsi="Arial" w:cs="Arial"/>
          <w:noProof w:val="0"/>
        </w:rPr>
        <w:t xml:space="preserve">. Приложение № 3 - Указания за условията и реда за подаване на проектни предложения и тяхната оценка по електронен път чрез Информационната система за управление и </w:t>
      </w:r>
      <w:r w:rsidR="00F06167">
        <w:rPr>
          <w:rFonts w:ascii="Arial" w:eastAsia="Calibri" w:hAnsi="Arial" w:cs="Arial"/>
          <w:noProof w:val="0"/>
        </w:rPr>
        <w:lastRenderedPageBreak/>
        <w:t>наблюдение 2020 „ИСУН“ 2020, утвърдени от заместник министър-председателя по европейските фондове и икономическата политика.</w:t>
      </w:r>
    </w:p>
    <w:p w14:paraId="5F33925D" w14:textId="77777777" w:rsidR="00F06167" w:rsidRDefault="000A482A"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2</w:t>
      </w:r>
      <w:r w:rsidR="00F06167">
        <w:rPr>
          <w:rFonts w:ascii="Arial" w:eastAsia="Calibri" w:hAnsi="Arial" w:cs="Arial"/>
          <w:noProof w:val="0"/>
        </w:rPr>
        <w:t>. Приложение № 4 - Ръководство за потребителя за модул „Е-кандидатстване“.</w:t>
      </w:r>
    </w:p>
    <w:p w14:paraId="5882E502"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3. Приложение № 5 - Използвани съкращения и основни дефиниции.</w:t>
      </w:r>
    </w:p>
    <w:p w14:paraId="309854CB"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4. Приложение № 6 - Методика за подбор на проектни предложения по стратегия за ВОМР на МИРГ </w:t>
      </w:r>
      <w:proofErr w:type="spellStart"/>
      <w:r>
        <w:rPr>
          <w:rFonts w:ascii="Arial" w:eastAsia="Calibri" w:hAnsi="Arial" w:cs="Arial"/>
          <w:noProof w:val="0"/>
        </w:rPr>
        <w:t>Самоков</w:t>
      </w:r>
      <w:proofErr w:type="spellEnd"/>
      <w:r>
        <w:rPr>
          <w:rFonts w:ascii="Arial" w:eastAsia="Calibri" w:hAnsi="Arial" w:cs="Arial"/>
          <w:noProof w:val="0"/>
        </w:rPr>
        <w:t>.</w:t>
      </w:r>
    </w:p>
    <w:p w14:paraId="5EF9CC22"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5. Приложение № 7 - Критерии и методология за оценка на проектните предложения от УО на ПМДР.</w:t>
      </w:r>
    </w:p>
    <w:p w14:paraId="30190CC5"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6. Приложение № 8 - Маркетингов доклад за видовете риба и рибни продукти с много добър и добър пазарен потенциал.</w:t>
      </w:r>
    </w:p>
    <w:p w14:paraId="4C0BA1EE"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7. Приложение № 9 - Застрахователни рискове, за които </w:t>
      </w:r>
      <w:proofErr w:type="spellStart"/>
      <w:r>
        <w:rPr>
          <w:rFonts w:ascii="Arial" w:eastAsia="Calibri" w:hAnsi="Arial" w:cs="Arial"/>
          <w:noProof w:val="0"/>
        </w:rPr>
        <w:t>бенефициерът</w:t>
      </w:r>
      <w:proofErr w:type="spellEnd"/>
      <w:r>
        <w:rPr>
          <w:rFonts w:ascii="Arial" w:eastAsia="Calibri" w:hAnsi="Arial" w:cs="Arial"/>
          <w:noProof w:val="0"/>
        </w:rPr>
        <w:t xml:space="preserve"> като получател на подпомагане е длъжен да сключи застраховка на активите, предмет на подпомагане.</w:t>
      </w:r>
    </w:p>
    <w:p w14:paraId="7550026C" w14:textId="317A34D0"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8. </w:t>
      </w:r>
      <w:r w:rsidR="00733A29">
        <w:rPr>
          <w:rFonts w:ascii="Arial" w:eastAsia="Calibri" w:hAnsi="Arial" w:cs="Arial"/>
          <w:noProof w:val="0"/>
        </w:rPr>
        <w:t>Приложение № 10 - Приложения</w:t>
      </w:r>
      <w:r w:rsidR="00733A29" w:rsidRPr="00C10BD5">
        <w:rPr>
          <w:rFonts w:ascii="Arial" w:eastAsia="Calibri" w:hAnsi="Arial" w:cs="Arial"/>
          <w:noProof w:val="0"/>
        </w:rPr>
        <w:t xml:space="preserve"> № </w:t>
      </w:r>
      <w:r w:rsidR="00733A29">
        <w:rPr>
          <w:rFonts w:ascii="Arial" w:eastAsia="Calibri" w:hAnsi="Arial" w:cs="Arial"/>
          <w:noProof w:val="0"/>
        </w:rPr>
        <w:t xml:space="preserve">1 </w:t>
      </w:r>
      <w:r w:rsidR="00733A29" w:rsidRPr="00465C31">
        <w:rPr>
          <w:rFonts w:ascii="Arial" w:eastAsia="Calibri" w:hAnsi="Arial" w:cs="Arial"/>
          <w:noProof w:val="0"/>
        </w:rPr>
        <w:t xml:space="preserve">„Минимален осигурителен доход по основни икономически дейности и квалификационни групи професии за периода </w:t>
      </w:r>
      <w:r w:rsidR="00733A29">
        <w:rPr>
          <w:rFonts w:ascii="Arial" w:eastAsia="Calibri" w:hAnsi="Arial" w:cs="Arial"/>
          <w:noProof w:val="0"/>
        </w:rPr>
        <w:t xml:space="preserve">от </w:t>
      </w:r>
      <w:r w:rsidR="00733A29" w:rsidRPr="00465C31">
        <w:rPr>
          <w:rFonts w:ascii="Arial" w:eastAsia="Calibri" w:hAnsi="Arial" w:cs="Arial"/>
          <w:noProof w:val="0"/>
        </w:rPr>
        <w:t xml:space="preserve">1 </w:t>
      </w:r>
      <w:r w:rsidR="00733A29">
        <w:rPr>
          <w:rFonts w:ascii="Arial" w:eastAsia="Calibri" w:hAnsi="Arial" w:cs="Arial"/>
          <w:noProof w:val="0"/>
        </w:rPr>
        <w:t>януари</w:t>
      </w:r>
      <w:r w:rsidR="00733A29" w:rsidRPr="00465C31">
        <w:rPr>
          <w:rFonts w:ascii="Arial" w:eastAsia="Calibri" w:hAnsi="Arial" w:cs="Arial"/>
          <w:noProof w:val="0"/>
        </w:rPr>
        <w:t xml:space="preserve"> до 31 </w:t>
      </w:r>
      <w:r w:rsidR="00733A29">
        <w:rPr>
          <w:rFonts w:ascii="Arial" w:eastAsia="Calibri" w:hAnsi="Arial" w:cs="Arial"/>
          <w:noProof w:val="0"/>
        </w:rPr>
        <w:t>март</w:t>
      </w:r>
      <w:r w:rsidR="00733A29" w:rsidRPr="00465C31">
        <w:rPr>
          <w:rFonts w:ascii="Arial" w:eastAsia="Calibri" w:hAnsi="Arial" w:cs="Arial"/>
          <w:noProof w:val="0"/>
        </w:rPr>
        <w:t xml:space="preserve"> 2022 г.“</w:t>
      </w:r>
      <w:r w:rsidR="00733A29">
        <w:rPr>
          <w:rFonts w:ascii="Arial" w:eastAsia="Calibri" w:hAnsi="Arial" w:cs="Arial"/>
          <w:noProof w:val="0"/>
        </w:rPr>
        <w:t xml:space="preserve"> и № </w:t>
      </w:r>
      <w:r w:rsidR="00733A29" w:rsidRPr="00C10BD5">
        <w:rPr>
          <w:rFonts w:ascii="Arial" w:eastAsia="Calibri" w:hAnsi="Arial" w:cs="Arial"/>
          <w:noProof w:val="0"/>
        </w:rPr>
        <w:t>1А „Минимален осигурителен доход по основни икономически дейности и квалификационни групи професии за периода 1 април до 31 декември 2022 г.“ към чл. 9, т. 1 от Закона за бюджета на държавното обществено осигуряване за 2022 г.</w:t>
      </w:r>
    </w:p>
    <w:p w14:paraId="1979D6B5" w14:textId="77777777"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9. Приложение № 11 - Декларация за обстоятелствата по чл. 3 и чл. 4 от Закона за малките и средните предприятия.</w:t>
      </w:r>
    </w:p>
    <w:p w14:paraId="722E9FC3" w14:textId="57B21A3B"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10. Приложение № 12 - Декларация по чл. 25, ал. 2 от </w:t>
      </w:r>
      <w:r w:rsidR="00CE67DF">
        <w:rPr>
          <w:rFonts w:ascii="Arial" w:eastAsia="Calibri" w:hAnsi="Arial" w:cs="Arial"/>
          <w:noProof w:val="0"/>
        </w:rPr>
        <w:t>ЗУСЕФСУ</w:t>
      </w:r>
      <w:r>
        <w:rPr>
          <w:rFonts w:ascii="Arial" w:eastAsia="Calibri" w:hAnsi="Arial" w:cs="Arial"/>
          <w:noProof w:val="0"/>
        </w:rPr>
        <w:t xml:space="preserve"> и чл. 7 от ПМС № 162/2016 г.</w:t>
      </w:r>
    </w:p>
    <w:p w14:paraId="01B3FD05" w14:textId="1F1A81F3" w:rsidR="00F06167"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11. Приложение № 13 - Декларации към УК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получени държавни помощи; Декларация за административен и оперативен капацитет; Декларация за липса на нередности; Декларация за липса на конфликт на интереси; </w:t>
      </w:r>
      <w:r w:rsidR="00DA6144" w:rsidRPr="00DA6144">
        <w:rPr>
          <w:rFonts w:ascii="Arial" w:eastAsia="Calibri" w:hAnsi="Arial" w:cs="Arial"/>
          <w:noProof w:val="0"/>
        </w:rPr>
        <w:t>Декларация за задължение да не се отглеждат и развъждат генетично модифицирани организми</w:t>
      </w:r>
      <w:r w:rsidR="00DA6144">
        <w:rPr>
          <w:rFonts w:ascii="Arial" w:eastAsia="Calibri" w:hAnsi="Arial" w:cs="Arial"/>
          <w:noProof w:val="0"/>
        </w:rPr>
        <w:t>;</w:t>
      </w:r>
      <w:r w:rsidR="00DA6144" w:rsidRPr="00DA6144">
        <w:rPr>
          <w:rFonts w:ascii="Arial" w:eastAsia="Calibri" w:hAnsi="Arial" w:cs="Arial"/>
          <w:noProof w:val="0"/>
        </w:rPr>
        <w:t xml:space="preserve"> </w:t>
      </w:r>
      <w:r>
        <w:rPr>
          <w:rFonts w:ascii="Arial" w:eastAsia="Calibri" w:hAnsi="Arial" w:cs="Arial"/>
          <w:noProof w:val="0"/>
        </w:rPr>
        <w:t>Декларация по чл. 10</w:t>
      </w:r>
      <w:r w:rsidR="00DA6144">
        <w:rPr>
          <w:rFonts w:ascii="Arial" w:eastAsia="Calibri" w:hAnsi="Arial" w:cs="Arial"/>
          <w:noProof w:val="0"/>
        </w:rPr>
        <w:t>, параграф 5</w:t>
      </w:r>
      <w:r>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Pr>
          <w:rFonts w:ascii="Arial" w:eastAsia="Calibri" w:hAnsi="Arial" w:cs="Arial"/>
          <w:noProof w:val="0"/>
        </w:rPr>
        <w:t>Евратом</w:t>
      </w:r>
      <w:proofErr w:type="spellEnd"/>
      <w:r>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w:t>
      </w:r>
      <w:r w:rsidRPr="00A8461F">
        <w:rPr>
          <w:rFonts w:ascii="Arial" w:eastAsia="Calibri" w:hAnsi="Arial" w:cs="Arial"/>
          <w:noProof w:val="0"/>
        </w:rPr>
        <w:t xml:space="preserve"> </w:t>
      </w:r>
      <w:r>
        <w:rPr>
          <w:rFonts w:ascii="Arial" w:eastAsia="Calibri" w:hAnsi="Arial" w:cs="Arial"/>
          <w:noProof w:val="0"/>
        </w:rPr>
        <w:t>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w:t>
      </w:r>
    </w:p>
    <w:p w14:paraId="70FE61FC" w14:textId="77777777" w:rsidR="00BB758A" w:rsidRDefault="00BB758A"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12. Приложение № 14 - Бизнес план.</w:t>
      </w:r>
    </w:p>
    <w:p w14:paraId="7D493715" w14:textId="47C79872" w:rsidR="0045685C" w:rsidRPr="00A8461F" w:rsidRDefault="00F06167" w:rsidP="00F0616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1</w:t>
      </w:r>
      <w:r w:rsidR="00BB758A">
        <w:rPr>
          <w:rFonts w:ascii="Arial" w:eastAsia="Calibri" w:hAnsi="Arial" w:cs="Arial"/>
          <w:noProof w:val="0"/>
        </w:rPr>
        <w:t>3</w:t>
      </w:r>
      <w:r>
        <w:rPr>
          <w:rFonts w:ascii="Arial" w:eastAsia="Calibri" w:hAnsi="Arial" w:cs="Arial"/>
          <w:noProof w:val="0"/>
        </w:rPr>
        <w:t xml:space="preserve">. </w:t>
      </w:r>
      <w:r w:rsidR="00675443">
        <w:rPr>
          <w:rFonts w:ascii="Arial" w:eastAsia="Calibri" w:hAnsi="Arial" w:cs="Arial"/>
          <w:noProof w:val="0"/>
        </w:rPr>
        <w:t>Приложение № 30</w:t>
      </w:r>
      <w:r w:rsidR="0074013A">
        <w:rPr>
          <w:rFonts w:ascii="Arial" w:eastAsia="Calibri" w:hAnsi="Arial" w:cs="Arial"/>
          <w:noProof w:val="0"/>
        </w:rPr>
        <w:t xml:space="preserve"> -</w:t>
      </w:r>
      <w:r w:rsidR="0045685C">
        <w:rPr>
          <w:rFonts w:ascii="Arial" w:eastAsia="Calibri" w:hAnsi="Arial" w:cs="Arial"/>
          <w:noProof w:val="0"/>
        </w:rPr>
        <w:t xml:space="preserve"> Пазарни цени на едро на риба и други водни организми за 2021 година</w:t>
      </w:r>
      <w:r w:rsidR="0045685C" w:rsidRPr="00A8461F">
        <w:rPr>
          <w:rFonts w:ascii="Arial" w:eastAsia="Calibri" w:hAnsi="Arial" w:cs="Arial"/>
          <w:noProof w:val="0"/>
        </w:rPr>
        <w:t xml:space="preserve"> (</w:t>
      </w:r>
      <w:r w:rsidR="0045685C">
        <w:rPr>
          <w:rFonts w:ascii="Arial" w:eastAsia="Calibri" w:hAnsi="Arial" w:cs="Arial"/>
          <w:noProof w:val="0"/>
        </w:rPr>
        <w:t>САПИ ЕООД).</w:t>
      </w:r>
    </w:p>
    <w:sectPr w:rsidR="0045685C" w:rsidRPr="00A8461F" w:rsidSect="005C5DFE">
      <w:footerReference w:type="default" r:id="rId26"/>
      <w:headerReference w:type="first" r:id="rId27"/>
      <w:pgSz w:w="11906" w:h="16838"/>
      <w:pgMar w:top="1353" w:right="926" w:bottom="1417" w:left="1170" w:header="708" w:footer="583"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AFFCB" w14:textId="77777777" w:rsidR="004472CB" w:rsidRDefault="004472CB">
      <w:pPr>
        <w:spacing w:after="0" w:line="240" w:lineRule="auto"/>
      </w:pPr>
      <w:r>
        <w:separator/>
      </w:r>
    </w:p>
  </w:endnote>
  <w:endnote w:type="continuationSeparator" w:id="0">
    <w:p w14:paraId="0EF03AF7" w14:textId="77777777" w:rsidR="004472CB" w:rsidRDefault="0044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B6B71" w14:textId="77777777" w:rsidR="00544C7C" w:rsidRPr="009972D9" w:rsidRDefault="00544C7C" w:rsidP="00EB7BAC">
    <w:pPr>
      <w:pStyle w:val="Footer"/>
      <w:jc w:val="center"/>
      <w:rPr>
        <w:rFonts w:ascii="Arial" w:hAnsi="Arial" w:cs="Arial"/>
        <w:sz w:val="12"/>
        <w:szCs w:val="12"/>
      </w:rPr>
    </w:pPr>
    <w:r w:rsidRPr="009972D9">
      <w:rPr>
        <w:rFonts w:ascii="Arial" w:hAnsi="Arial" w:cs="Arial"/>
        <w:sz w:val="12"/>
        <w:szCs w:val="12"/>
      </w:rPr>
      <w:t xml:space="preserve">Проект BG14MFOP001-4.002-000 „Изпълнение на стратегия за ВОМР на СНЦ Местна инициативна рибарска група </w:t>
    </w:r>
    <w:proofErr w:type="spellStart"/>
    <w:r w:rsidRPr="009972D9">
      <w:rPr>
        <w:rFonts w:ascii="Arial" w:hAnsi="Arial" w:cs="Arial"/>
        <w:sz w:val="12"/>
        <w:szCs w:val="12"/>
      </w:rPr>
      <w:t>Самоков</w:t>
    </w:r>
    <w:proofErr w:type="spellEnd"/>
    <w:r w:rsidRPr="009972D9">
      <w:rPr>
        <w:rFonts w:ascii="Arial" w:hAnsi="Arial" w:cs="Arial"/>
        <w:sz w:val="12"/>
        <w:szCs w:val="12"/>
      </w:rPr>
      <w:t>“ по АДБФП №МДР-ИП-01-42/07.05.2019 г, и Споразумение за управление на СВОМР №МДР-ИП-01-43/07.05.2019 г. Процедура-BG14MFOP001-4.002 „Изпълнение на стратегиите за водено от общностите местно развитие”</w:t>
    </w:r>
  </w:p>
  <w:p w14:paraId="58E5A903" w14:textId="6C86EF46" w:rsidR="00544C7C" w:rsidRPr="00EB7BAC" w:rsidRDefault="004472CB">
    <w:pPr>
      <w:pStyle w:val="Footer"/>
      <w:jc w:val="right"/>
      <w:rPr>
        <w:rFonts w:ascii="Arial" w:hAnsi="Arial" w:cs="Arial"/>
        <w:sz w:val="16"/>
        <w:szCs w:val="16"/>
      </w:rPr>
    </w:pPr>
    <w:sdt>
      <w:sdtPr>
        <w:id w:val="-411230359"/>
        <w:docPartObj>
          <w:docPartGallery w:val="Page Numbers (Bottom of Page)"/>
          <w:docPartUnique/>
        </w:docPartObj>
      </w:sdtPr>
      <w:sdtEndPr>
        <w:rPr>
          <w:rFonts w:ascii="Arial" w:hAnsi="Arial" w:cs="Arial"/>
          <w:noProof/>
          <w:sz w:val="16"/>
          <w:szCs w:val="16"/>
        </w:rPr>
      </w:sdtEndPr>
      <w:sdtContent>
        <w:r w:rsidR="00544C7C" w:rsidRPr="00EB7BAC">
          <w:rPr>
            <w:rFonts w:ascii="Arial" w:hAnsi="Arial" w:cs="Arial"/>
            <w:sz w:val="16"/>
            <w:szCs w:val="16"/>
          </w:rPr>
          <w:fldChar w:fldCharType="begin"/>
        </w:r>
        <w:r w:rsidR="00544C7C" w:rsidRPr="00EB7BAC">
          <w:rPr>
            <w:rFonts w:ascii="Arial" w:hAnsi="Arial" w:cs="Arial"/>
            <w:sz w:val="16"/>
            <w:szCs w:val="16"/>
          </w:rPr>
          <w:instrText xml:space="preserve"> PAGE   \* MERGEFORMAT </w:instrText>
        </w:r>
        <w:r w:rsidR="00544C7C" w:rsidRPr="00EB7BAC">
          <w:rPr>
            <w:rFonts w:ascii="Arial" w:hAnsi="Arial" w:cs="Arial"/>
            <w:sz w:val="16"/>
            <w:szCs w:val="16"/>
          </w:rPr>
          <w:fldChar w:fldCharType="separate"/>
        </w:r>
        <w:r w:rsidR="00A8461F">
          <w:rPr>
            <w:rFonts w:ascii="Arial" w:hAnsi="Arial" w:cs="Arial"/>
            <w:noProof/>
            <w:sz w:val="16"/>
            <w:szCs w:val="16"/>
          </w:rPr>
          <w:t>2</w:t>
        </w:r>
        <w:r w:rsidR="00544C7C" w:rsidRPr="00EB7BAC">
          <w:rPr>
            <w:rFonts w:ascii="Arial" w:hAnsi="Arial" w:cs="Arial"/>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209E" w14:textId="77777777" w:rsidR="004472CB" w:rsidRDefault="004472CB">
      <w:pPr>
        <w:spacing w:after="0" w:line="240" w:lineRule="auto"/>
      </w:pPr>
      <w:r>
        <w:separator/>
      </w:r>
    </w:p>
  </w:footnote>
  <w:footnote w:type="continuationSeparator" w:id="0">
    <w:p w14:paraId="60B0BA2E" w14:textId="77777777" w:rsidR="004472CB" w:rsidRDefault="004472CB">
      <w:pPr>
        <w:spacing w:after="0" w:line="240" w:lineRule="auto"/>
      </w:pPr>
      <w:r>
        <w:continuationSeparator/>
      </w:r>
    </w:p>
  </w:footnote>
  <w:footnote w:id="1">
    <w:p w14:paraId="6A09E0B6" w14:textId="77777777" w:rsidR="00544C7C" w:rsidRPr="000D3748" w:rsidRDefault="00544C7C" w:rsidP="000D3748">
      <w:pPr>
        <w:pStyle w:val="FootnoteText"/>
        <w:rPr>
          <w:rFonts w:ascii="Arial" w:hAnsi="Arial" w:cs="Arial"/>
          <w:sz w:val="18"/>
          <w:szCs w:val="18"/>
          <w:lang w:val="bg-BG"/>
        </w:rPr>
      </w:pPr>
      <w:r w:rsidRPr="000D3748">
        <w:rPr>
          <w:rStyle w:val="FootnoteReference"/>
          <w:rFonts w:ascii="Arial" w:hAnsi="Arial" w:cs="Arial"/>
          <w:sz w:val="18"/>
          <w:szCs w:val="18"/>
        </w:rPr>
        <w:footnoteRef/>
      </w:r>
      <w:r w:rsidRPr="000D3748">
        <w:rPr>
          <w:rFonts w:ascii="Arial" w:hAnsi="Arial" w:cs="Arial"/>
          <w:sz w:val="18"/>
          <w:szCs w:val="18"/>
        </w:rPr>
        <w:t xml:space="preserve"> </w:t>
      </w:r>
      <w:r w:rsidRPr="000D3748">
        <w:rPr>
          <w:rFonts w:ascii="Arial" w:hAnsi="Arial" w:cs="Arial"/>
          <w:sz w:val="18"/>
          <w:szCs w:val="18"/>
          <w:lang w:val="bg-BG"/>
        </w:rPr>
        <w:t>Ръководството</w:t>
      </w:r>
      <w:r w:rsidRPr="000D3748">
        <w:rPr>
          <w:rFonts w:ascii="Arial" w:hAnsi="Arial" w:cs="Arial"/>
          <w:sz w:val="18"/>
          <w:szCs w:val="18"/>
        </w:rPr>
        <w:t xml:space="preserve"> </w:t>
      </w:r>
      <w:r w:rsidRPr="000D3748">
        <w:rPr>
          <w:rFonts w:ascii="Arial" w:hAnsi="Arial" w:cs="Arial"/>
          <w:sz w:val="18"/>
          <w:szCs w:val="18"/>
          <w:lang w:val="bg-BG"/>
        </w:rPr>
        <w:t>може да бъде намерено на следния интернет адрес</w:t>
      </w:r>
      <w:r w:rsidRPr="000D3748">
        <w:rPr>
          <w:rFonts w:ascii="Arial" w:hAnsi="Arial" w:cs="Arial"/>
          <w:sz w:val="18"/>
          <w:szCs w:val="18"/>
        </w:rPr>
        <w:t xml:space="preserve">: </w:t>
      </w:r>
      <w:hyperlink r:id="rId1" w:history="1">
        <w:r w:rsidRPr="000D3748">
          <w:rPr>
            <w:rStyle w:val="Hyperlink"/>
            <w:rFonts w:ascii="Arial" w:hAnsi="Arial" w:cs="Arial"/>
            <w:i/>
            <w:sz w:val="18"/>
            <w:szCs w:val="18"/>
          </w:rPr>
          <w:t>https://eumis2020.government.bg/docs/guide.pdf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5" w:type="dxa"/>
      <w:jc w:val="center"/>
      <w:tblLayout w:type="fixed"/>
      <w:tblLook w:val="04A0" w:firstRow="1" w:lastRow="0" w:firstColumn="1" w:lastColumn="0" w:noHBand="0" w:noVBand="1"/>
    </w:tblPr>
    <w:tblGrid>
      <w:gridCol w:w="2890"/>
      <w:gridCol w:w="4393"/>
      <w:gridCol w:w="2632"/>
    </w:tblGrid>
    <w:tr w:rsidR="00544C7C" w:rsidRPr="00FE00EA" w14:paraId="719DAA22" w14:textId="77777777" w:rsidTr="007F7053">
      <w:trPr>
        <w:jc w:val="center"/>
      </w:trPr>
      <w:tc>
        <w:tcPr>
          <w:tcW w:w="2889" w:type="dxa"/>
          <w:shd w:val="clear" w:color="auto" w:fill="auto"/>
        </w:tcPr>
        <w:p w14:paraId="5C54E73F"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sz w:val="16"/>
              <w:szCs w:val="16"/>
              <w:lang w:val="en-US"/>
            </w:rPr>
          </w:pPr>
          <w:r>
            <w:rPr>
              <w:rFonts w:ascii="Arial" w:eastAsia="Times New Roman" w:hAnsi="Arial" w:cs="Arial"/>
              <w:sz w:val="16"/>
              <w:szCs w:val="16"/>
              <w:lang w:val="en-US"/>
            </w:rPr>
            <w:drawing>
              <wp:inline distT="0" distB="0" distL="0" distR="0" wp14:anchorId="11C714C8" wp14:editId="1D74FE5F">
                <wp:extent cx="942975" cy="647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inline>
            </w:drawing>
          </w:r>
        </w:p>
        <w:p w14:paraId="40385618"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rPr>
          </w:pPr>
          <w:r w:rsidRPr="00FE00EA">
            <w:rPr>
              <w:rFonts w:ascii="Arial" w:eastAsia="Times New Roman" w:hAnsi="Arial" w:cs="Arial"/>
              <w:b/>
              <w:noProof w:val="0"/>
              <w:sz w:val="14"/>
              <w:szCs w:val="14"/>
            </w:rPr>
            <w:t>ЕВРОПЕЙСКИ СЪЮЗ</w:t>
          </w:r>
        </w:p>
        <w:p w14:paraId="4C4BBA5F"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lang w:val="en-US"/>
            </w:rPr>
          </w:pPr>
          <w:r w:rsidRPr="00FE00EA">
            <w:rPr>
              <w:rFonts w:ascii="Arial" w:eastAsia="Times New Roman" w:hAnsi="Arial" w:cs="Arial"/>
              <w:b/>
              <w:noProof w:val="0"/>
              <w:sz w:val="14"/>
              <w:szCs w:val="14"/>
            </w:rPr>
            <w:t>ЕВРОПЕЙСКИ ФОНД</w:t>
          </w:r>
          <w:r w:rsidRPr="00FE00EA">
            <w:rPr>
              <w:rFonts w:ascii="Arial" w:eastAsia="Times New Roman" w:hAnsi="Arial" w:cs="Arial"/>
              <w:b/>
              <w:noProof w:val="0"/>
              <w:sz w:val="14"/>
              <w:szCs w:val="14"/>
              <w:lang w:val="en-US"/>
            </w:rPr>
            <w:t xml:space="preserve"> </w:t>
          </w:r>
          <w:r w:rsidRPr="00FE00EA">
            <w:rPr>
              <w:rFonts w:ascii="Arial" w:eastAsia="Times New Roman" w:hAnsi="Arial" w:cs="Arial"/>
              <w:b/>
              <w:noProof w:val="0"/>
              <w:sz w:val="14"/>
              <w:szCs w:val="14"/>
            </w:rPr>
            <w:t>ЗА</w:t>
          </w:r>
        </w:p>
        <w:p w14:paraId="1039BEAF"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sidRPr="00FE00EA">
            <w:rPr>
              <w:rFonts w:ascii="Arial" w:eastAsia="Times New Roman" w:hAnsi="Arial" w:cs="Arial"/>
              <w:b/>
              <w:noProof w:val="0"/>
              <w:sz w:val="14"/>
              <w:szCs w:val="14"/>
            </w:rPr>
            <w:t>МОРСКО ДЕЛО И РИБАРСТВО</w:t>
          </w:r>
        </w:p>
      </w:tc>
      <w:tc>
        <w:tcPr>
          <w:tcW w:w="4390" w:type="dxa"/>
          <w:shd w:val="clear" w:color="auto" w:fill="auto"/>
        </w:tcPr>
        <w:p w14:paraId="1254EFD5"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Times New Roman CYR" w:eastAsia="Times New Roman" w:hAnsi="Times New Roman CYR" w:cs="Times New Roman"/>
              <w:noProof w:val="0"/>
              <w:sz w:val="24"/>
              <w:szCs w:val="24"/>
              <w:lang w:val="en-US"/>
            </w:rPr>
          </w:pPr>
        </w:p>
        <w:p w14:paraId="5F8170F4"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lang w:val="en-US"/>
            </w:rPr>
          </w:pPr>
          <w:r w:rsidRPr="00FE00EA">
            <w:rPr>
              <w:rFonts w:ascii="Times New Roman CYR" w:eastAsia="Times New Roman" w:hAnsi="Times New Roman CYR" w:cs="Times New Roman"/>
              <w:noProof w:val="0"/>
              <w:sz w:val="24"/>
              <w:szCs w:val="24"/>
              <w:lang w:val="en-US"/>
            </w:rPr>
            <w:object w:dxaOrig="5760" w:dyaOrig="1440" w14:anchorId="2C4F4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6pt" o:ole="">
                <v:imagedata r:id="rId2" o:title=""/>
              </v:shape>
              <o:OLEObject Type="Embed" ProgID="Photoshop.Image.13" ShapeID="_x0000_i1025" DrawAspect="Content" ObjectID="_1728456282" r:id="rId3">
                <o:FieldCodes>\s</o:FieldCodes>
              </o:OLEObject>
            </w:object>
          </w:r>
        </w:p>
      </w:tc>
      <w:tc>
        <w:tcPr>
          <w:tcW w:w="2630" w:type="dxa"/>
          <w:shd w:val="clear" w:color="auto" w:fill="auto"/>
          <w:hideMark/>
        </w:tcPr>
        <w:p w14:paraId="03D731C9" w14:textId="77777777" w:rsidR="00544C7C" w:rsidRPr="00FE00EA" w:rsidRDefault="00544C7C"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Pr>
              <w:rFonts w:ascii="Arial" w:eastAsia="Times New Roman" w:hAnsi="Arial" w:cs="Arial"/>
              <w:lang w:val="en-US"/>
            </w:rPr>
            <w:drawing>
              <wp:inline distT="0" distB="0" distL="0" distR="0" wp14:anchorId="778EC8CB" wp14:editId="3BBA02CA">
                <wp:extent cx="1426210" cy="108966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089660"/>
                        </a:xfrm>
                        <a:prstGeom prst="rect">
                          <a:avLst/>
                        </a:prstGeom>
                        <a:noFill/>
                        <a:ln>
                          <a:noFill/>
                        </a:ln>
                      </pic:spPr>
                    </pic:pic>
                  </a:graphicData>
                </a:graphic>
              </wp:inline>
            </w:drawing>
          </w:r>
        </w:p>
      </w:tc>
    </w:tr>
  </w:tbl>
  <w:p w14:paraId="4894CA72" w14:textId="77777777" w:rsidR="00544C7C" w:rsidRPr="007F7053" w:rsidRDefault="00544C7C" w:rsidP="007F705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EC08B0B8"/>
    <w:lvl w:ilvl="0" w:tplc="06C0347C">
      <w:start w:val="1"/>
      <w:numFmt w:val="decimal"/>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7583DEF"/>
    <w:multiLevelType w:val="hybridMultilevel"/>
    <w:tmpl w:val="9A148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F86C7E"/>
    <w:multiLevelType w:val="hybridMultilevel"/>
    <w:tmpl w:val="B4140C52"/>
    <w:lvl w:ilvl="0" w:tplc="0402000D">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421C5FC6"/>
    <w:multiLevelType w:val="multilevel"/>
    <w:tmpl w:val="CDB8B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F0664D"/>
    <w:multiLevelType w:val="hybridMultilevel"/>
    <w:tmpl w:val="C2B0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C6"/>
    <w:rsid w:val="0000493E"/>
    <w:rsid w:val="00046106"/>
    <w:rsid w:val="00052BA5"/>
    <w:rsid w:val="000745D5"/>
    <w:rsid w:val="00076AF0"/>
    <w:rsid w:val="00077CB0"/>
    <w:rsid w:val="000811AA"/>
    <w:rsid w:val="00081CC8"/>
    <w:rsid w:val="00085ADF"/>
    <w:rsid w:val="0009155C"/>
    <w:rsid w:val="00094036"/>
    <w:rsid w:val="0009650B"/>
    <w:rsid w:val="000A482A"/>
    <w:rsid w:val="000A77F6"/>
    <w:rsid w:val="000C3C9F"/>
    <w:rsid w:val="000C68E5"/>
    <w:rsid w:val="000D06BD"/>
    <w:rsid w:val="000D1612"/>
    <w:rsid w:val="000D2969"/>
    <w:rsid w:val="000D3748"/>
    <w:rsid w:val="000D37BE"/>
    <w:rsid w:val="000E2E9B"/>
    <w:rsid w:val="000F01AB"/>
    <w:rsid w:val="000F3733"/>
    <w:rsid w:val="0010067C"/>
    <w:rsid w:val="00115C04"/>
    <w:rsid w:val="00120A72"/>
    <w:rsid w:val="00126878"/>
    <w:rsid w:val="00132B7D"/>
    <w:rsid w:val="00134666"/>
    <w:rsid w:val="00155208"/>
    <w:rsid w:val="001627FD"/>
    <w:rsid w:val="0016651A"/>
    <w:rsid w:val="00173A76"/>
    <w:rsid w:val="00195049"/>
    <w:rsid w:val="0019774E"/>
    <w:rsid w:val="001D45F0"/>
    <w:rsid w:val="001D6679"/>
    <w:rsid w:val="001D7102"/>
    <w:rsid w:val="001E744D"/>
    <w:rsid w:val="00214D16"/>
    <w:rsid w:val="00224089"/>
    <w:rsid w:val="0022694A"/>
    <w:rsid w:val="00234DD7"/>
    <w:rsid w:val="00240837"/>
    <w:rsid w:val="00244AC6"/>
    <w:rsid w:val="00247482"/>
    <w:rsid w:val="00254216"/>
    <w:rsid w:val="00263211"/>
    <w:rsid w:val="00266231"/>
    <w:rsid w:val="00272665"/>
    <w:rsid w:val="00277949"/>
    <w:rsid w:val="00277C26"/>
    <w:rsid w:val="00282920"/>
    <w:rsid w:val="00282E51"/>
    <w:rsid w:val="002835F4"/>
    <w:rsid w:val="00286D17"/>
    <w:rsid w:val="00292AC4"/>
    <w:rsid w:val="00297556"/>
    <w:rsid w:val="00297C25"/>
    <w:rsid w:val="002A02BB"/>
    <w:rsid w:val="002A212C"/>
    <w:rsid w:val="002B4E7E"/>
    <w:rsid w:val="002B6F0F"/>
    <w:rsid w:val="002C0A42"/>
    <w:rsid w:val="002F205E"/>
    <w:rsid w:val="002F58B2"/>
    <w:rsid w:val="00302AF2"/>
    <w:rsid w:val="00307724"/>
    <w:rsid w:val="00321D04"/>
    <w:rsid w:val="003226F0"/>
    <w:rsid w:val="00327F49"/>
    <w:rsid w:val="00331E32"/>
    <w:rsid w:val="003354F8"/>
    <w:rsid w:val="00340FE6"/>
    <w:rsid w:val="0034799F"/>
    <w:rsid w:val="00351333"/>
    <w:rsid w:val="0038226F"/>
    <w:rsid w:val="0038349B"/>
    <w:rsid w:val="00384D76"/>
    <w:rsid w:val="00387C01"/>
    <w:rsid w:val="003B21A9"/>
    <w:rsid w:val="003F0F8A"/>
    <w:rsid w:val="00402A07"/>
    <w:rsid w:val="00407047"/>
    <w:rsid w:val="004079C5"/>
    <w:rsid w:val="00416D01"/>
    <w:rsid w:val="00422B31"/>
    <w:rsid w:val="004277D6"/>
    <w:rsid w:val="00434E4C"/>
    <w:rsid w:val="00442E2A"/>
    <w:rsid w:val="00444BBD"/>
    <w:rsid w:val="004472CB"/>
    <w:rsid w:val="00451CA5"/>
    <w:rsid w:val="00455BF6"/>
    <w:rsid w:val="0045685C"/>
    <w:rsid w:val="00470EE2"/>
    <w:rsid w:val="00482970"/>
    <w:rsid w:val="00492AA2"/>
    <w:rsid w:val="004955C7"/>
    <w:rsid w:val="004A17BB"/>
    <w:rsid w:val="004A73F1"/>
    <w:rsid w:val="004C0EB1"/>
    <w:rsid w:val="004E317C"/>
    <w:rsid w:val="004E376B"/>
    <w:rsid w:val="004E7C07"/>
    <w:rsid w:val="004F6626"/>
    <w:rsid w:val="00504ABA"/>
    <w:rsid w:val="00507C6B"/>
    <w:rsid w:val="00544C7C"/>
    <w:rsid w:val="005551BB"/>
    <w:rsid w:val="00561820"/>
    <w:rsid w:val="00562F6B"/>
    <w:rsid w:val="005712BC"/>
    <w:rsid w:val="00576484"/>
    <w:rsid w:val="00581346"/>
    <w:rsid w:val="00594802"/>
    <w:rsid w:val="005A7818"/>
    <w:rsid w:val="005C08A3"/>
    <w:rsid w:val="005C3F04"/>
    <w:rsid w:val="005C5DFE"/>
    <w:rsid w:val="005E717C"/>
    <w:rsid w:val="005E75DE"/>
    <w:rsid w:val="005F1E6A"/>
    <w:rsid w:val="005F2BC3"/>
    <w:rsid w:val="005F5CC7"/>
    <w:rsid w:val="00632E6E"/>
    <w:rsid w:val="0063775A"/>
    <w:rsid w:val="00646E6B"/>
    <w:rsid w:val="00655DDA"/>
    <w:rsid w:val="0067334B"/>
    <w:rsid w:val="00675443"/>
    <w:rsid w:val="0067789D"/>
    <w:rsid w:val="006B6E06"/>
    <w:rsid w:val="006C2B54"/>
    <w:rsid w:val="006D17B2"/>
    <w:rsid w:val="006D27BB"/>
    <w:rsid w:val="006D27C3"/>
    <w:rsid w:val="006F258E"/>
    <w:rsid w:val="006F2F1D"/>
    <w:rsid w:val="006F5355"/>
    <w:rsid w:val="00703659"/>
    <w:rsid w:val="00703F66"/>
    <w:rsid w:val="007057ED"/>
    <w:rsid w:val="00706CC7"/>
    <w:rsid w:val="00713F2A"/>
    <w:rsid w:val="00715B84"/>
    <w:rsid w:val="00725285"/>
    <w:rsid w:val="00733A29"/>
    <w:rsid w:val="0074013A"/>
    <w:rsid w:val="007464F4"/>
    <w:rsid w:val="00751255"/>
    <w:rsid w:val="0075345F"/>
    <w:rsid w:val="007602D9"/>
    <w:rsid w:val="00760BED"/>
    <w:rsid w:val="007648BE"/>
    <w:rsid w:val="00775300"/>
    <w:rsid w:val="007806F6"/>
    <w:rsid w:val="007868F7"/>
    <w:rsid w:val="00794F3D"/>
    <w:rsid w:val="00796039"/>
    <w:rsid w:val="00796FEA"/>
    <w:rsid w:val="007B3B5F"/>
    <w:rsid w:val="007C1BF3"/>
    <w:rsid w:val="007C2C5E"/>
    <w:rsid w:val="007D1A33"/>
    <w:rsid w:val="007E1E79"/>
    <w:rsid w:val="007E2E3D"/>
    <w:rsid w:val="007F1063"/>
    <w:rsid w:val="007F3DFD"/>
    <w:rsid w:val="007F7053"/>
    <w:rsid w:val="00821088"/>
    <w:rsid w:val="00826386"/>
    <w:rsid w:val="00835F3B"/>
    <w:rsid w:val="00836EC9"/>
    <w:rsid w:val="00844BBB"/>
    <w:rsid w:val="0085255A"/>
    <w:rsid w:val="00853247"/>
    <w:rsid w:val="008626DE"/>
    <w:rsid w:val="00877D57"/>
    <w:rsid w:val="0089196E"/>
    <w:rsid w:val="008A1B29"/>
    <w:rsid w:val="008A423B"/>
    <w:rsid w:val="008A4AE7"/>
    <w:rsid w:val="008B7382"/>
    <w:rsid w:val="008E04A9"/>
    <w:rsid w:val="008E62CD"/>
    <w:rsid w:val="00905258"/>
    <w:rsid w:val="00920828"/>
    <w:rsid w:val="00924737"/>
    <w:rsid w:val="0093285D"/>
    <w:rsid w:val="00936A84"/>
    <w:rsid w:val="00960B86"/>
    <w:rsid w:val="00961BEA"/>
    <w:rsid w:val="00974472"/>
    <w:rsid w:val="00983807"/>
    <w:rsid w:val="00990BA3"/>
    <w:rsid w:val="009972D9"/>
    <w:rsid w:val="009A2C77"/>
    <w:rsid w:val="009A7046"/>
    <w:rsid w:val="009B354A"/>
    <w:rsid w:val="009B4864"/>
    <w:rsid w:val="009E0761"/>
    <w:rsid w:val="00A551AE"/>
    <w:rsid w:val="00A56732"/>
    <w:rsid w:val="00A60E1A"/>
    <w:rsid w:val="00A73BDE"/>
    <w:rsid w:val="00A8461F"/>
    <w:rsid w:val="00AA5D66"/>
    <w:rsid w:val="00AB415E"/>
    <w:rsid w:val="00AD1B3B"/>
    <w:rsid w:val="00AF44A7"/>
    <w:rsid w:val="00B01EC5"/>
    <w:rsid w:val="00B02BA2"/>
    <w:rsid w:val="00B10201"/>
    <w:rsid w:val="00B10591"/>
    <w:rsid w:val="00B125E2"/>
    <w:rsid w:val="00B127A8"/>
    <w:rsid w:val="00B1427D"/>
    <w:rsid w:val="00B1471D"/>
    <w:rsid w:val="00B16EFA"/>
    <w:rsid w:val="00B33385"/>
    <w:rsid w:val="00B47570"/>
    <w:rsid w:val="00B67A81"/>
    <w:rsid w:val="00B860D2"/>
    <w:rsid w:val="00B86422"/>
    <w:rsid w:val="00B95E25"/>
    <w:rsid w:val="00BA7C26"/>
    <w:rsid w:val="00BB60EE"/>
    <w:rsid w:val="00BB758A"/>
    <w:rsid w:val="00BD066F"/>
    <w:rsid w:val="00BD106A"/>
    <w:rsid w:val="00BD5167"/>
    <w:rsid w:val="00BE3E1B"/>
    <w:rsid w:val="00BF4D19"/>
    <w:rsid w:val="00BF7E3F"/>
    <w:rsid w:val="00C138C9"/>
    <w:rsid w:val="00C16DC7"/>
    <w:rsid w:val="00C30F19"/>
    <w:rsid w:val="00C41A34"/>
    <w:rsid w:val="00C456C2"/>
    <w:rsid w:val="00C55071"/>
    <w:rsid w:val="00C626C9"/>
    <w:rsid w:val="00C66C83"/>
    <w:rsid w:val="00C7397E"/>
    <w:rsid w:val="00C915DB"/>
    <w:rsid w:val="00C939F5"/>
    <w:rsid w:val="00C947A5"/>
    <w:rsid w:val="00CB1659"/>
    <w:rsid w:val="00CC47F5"/>
    <w:rsid w:val="00CD5FE1"/>
    <w:rsid w:val="00CD71FC"/>
    <w:rsid w:val="00CD7278"/>
    <w:rsid w:val="00CE0FED"/>
    <w:rsid w:val="00CE67DF"/>
    <w:rsid w:val="00CF13EC"/>
    <w:rsid w:val="00CF4EDA"/>
    <w:rsid w:val="00CF7CEF"/>
    <w:rsid w:val="00D26829"/>
    <w:rsid w:val="00D26B40"/>
    <w:rsid w:val="00D8291A"/>
    <w:rsid w:val="00D8547E"/>
    <w:rsid w:val="00D87F30"/>
    <w:rsid w:val="00D9546A"/>
    <w:rsid w:val="00DA6144"/>
    <w:rsid w:val="00DC185C"/>
    <w:rsid w:val="00DC215E"/>
    <w:rsid w:val="00DC4680"/>
    <w:rsid w:val="00DD0384"/>
    <w:rsid w:val="00DD4E57"/>
    <w:rsid w:val="00DF74A8"/>
    <w:rsid w:val="00E01396"/>
    <w:rsid w:val="00E024BF"/>
    <w:rsid w:val="00E142B1"/>
    <w:rsid w:val="00E20F62"/>
    <w:rsid w:val="00E2103C"/>
    <w:rsid w:val="00E36FC5"/>
    <w:rsid w:val="00E5144E"/>
    <w:rsid w:val="00E617B2"/>
    <w:rsid w:val="00E73248"/>
    <w:rsid w:val="00E77F0D"/>
    <w:rsid w:val="00E922F5"/>
    <w:rsid w:val="00E92704"/>
    <w:rsid w:val="00EA376B"/>
    <w:rsid w:val="00EB7BAC"/>
    <w:rsid w:val="00ED51AB"/>
    <w:rsid w:val="00ED66FE"/>
    <w:rsid w:val="00EE21FE"/>
    <w:rsid w:val="00F06167"/>
    <w:rsid w:val="00F07947"/>
    <w:rsid w:val="00F21C1E"/>
    <w:rsid w:val="00F3183E"/>
    <w:rsid w:val="00F406FB"/>
    <w:rsid w:val="00F44B03"/>
    <w:rsid w:val="00F752DB"/>
    <w:rsid w:val="00F8471D"/>
    <w:rsid w:val="00F97E0E"/>
    <w:rsid w:val="00FA0A82"/>
    <w:rsid w:val="00FA28C9"/>
    <w:rsid w:val="00FA742A"/>
    <w:rsid w:val="00FB1EB0"/>
    <w:rsid w:val="00FC12B8"/>
    <w:rsid w:val="00FC1931"/>
    <w:rsid w:val="00FC73A3"/>
    <w:rsid w:val="00FD1811"/>
    <w:rsid w:val="00FE0DC0"/>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D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D6679"/>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 Paragraph,List1,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703F66"/>
    <w:pPr>
      <w:tabs>
        <w:tab w:val="right" w:leader="dot" w:pos="9346"/>
      </w:tabs>
      <w:spacing w:after="100" w:line="259" w:lineRule="auto"/>
      <w:ind w:left="450"/>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1">
    <w:name w:val="Неразрешено споменаване1"/>
    <w:uiPriority w:val="99"/>
    <w:semiHidden/>
    <w:unhideWhenUsed/>
    <w:rsid w:val="00703F66"/>
    <w:rPr>
      <w:color w:val="605E5C"/>
      <w:shd w:val="clear" w:color="auto" w:fill="E1DFDD"/>
    </w:rPr>
  </w:style>
  <w:style w:type="character" w:customStyle="1" w:styleId="ListParagraphChar1">
    <w:name w:val="List Paragraph Char1"/>
    <w:link w:val="ListParagraph"/>
    <w:uiPriority w:val="34"/>
    <w:qFormat/>
    <w:locked/>
    <w:rsid w:val="00703F66"/>
    <w:rPr>
      <w:rFonts w:cs="Calibri"/>
      <w:sz w:val="22"/>
      <w:szCs w:val="22"/>
      <w:lang w:eastAsia="en-US"/>
    </w:rPr>
  </w:style>
  <w:style w:type="paragraph" w:styleId="ListParagraph">
    <w:name w:val="List Paragraph"/>
    <w:basedOn w:val="Normal"/>
    <w:link w:val="ListParagraphChar1"/>
    <w:uiPriority w:val="34"/>
    <w:qFormat/>
    <w:rsid w:val="00703F66"/>
    <w:pPr>
      <w:ind w:left="720"/>
      <w:contextualSpacing/>
    </w:pPr>
    <w:rPr>
      <w:rFonts w:cs="Calibri"/>
      <w:noProof w:val="0"/>
      <w:lang w:val="en-US"/>
    </w:rPr>
  </w:style>
  <w:style w:type="character" w:customStyle="1" w:styleId="cursorpointer">
    <w:name w:val="cursorpointer"/>
    <w:basedOn w:val="DefaultParagraphFont"/>
    <w:rsid w:val="00A84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D6679"/>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 Paragraph,List1,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703F66"/>
    <w:pPr>
      <w:tabs>
        <w:tab w:val="right" w:leader="dot" w:pos="9346"/>
      </w:tabs>
      <w:spacing w:after="100" w:line="259" w:lineRule="auto"/>
      <w:ind w:left="450"/>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1">
    <w:name w:val="Неразрешено споменаване1"/>
    <w:uiPriority w:val="99"/>
    <w:semiHidden/>
    <w:unhideWhenUsed/>
    <w:rsid w:val="00703F66"/>
    <w:rPr>
      <w:color w:val="605E5C"/>
      <w:shd w:val="clear" w:color="auto" w:fill="E1DFDD"/>
    </w:rPr>
  </w:style>
  <w:style w:type="character" w:customStyle="1" w:styleId="ListParagraphChar1">
    <w:name w:val="List Paragraph Char1"/>
    <w:link w:val="ListParagraph"/>
    <w:uiPriority w:val="34"/>
    <w:qFormat/>
    <w:locked/>
    <w:rsid w:val="00703F66"/>
    <w:rPr>
      <w:rFonts w:cs="Calibri"/>
      <w:sz w:val="22"/>
      <w:szCs w:val="22"/>
      <w:lang w:eastAsia="en-US"/>
    </w:rPr>
  </w:style>
  <w:style w:type="paragraph" w:styleId="ListParagraph">
    <w:name w:val="List Paragraph"/>
    <w:basedOn w:val="Normal"/>
    <w:link w:val="ListParagraphChar1"/>
    <w:uiPriority w:val="34"/>
    <w:qFormat/>
    <w:rsid w:val="00703F66"/>
    <w:pPr>
      <w:ind w:left="720"/>
      <w:contextualSpacing/>
    </w:pPr>
    <w:rPr>
      <w:rFonts w:cs="Calibri"/>
      <w:noProof w:val="0"/>
      <w:lang w:val="en-US"/>
    </w:rPr>
  </w:style>
  <w:style w:type="character" w:customStyle="1" w:styleId="cursorpointer">
    <w:name w:val="cursorpointer"/>
    <w:basedOn w:val="DefaultParagraphFont"/>
    <w:rsid w:val="00A8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3914">
      <w:bodyDiv w:val="1"/>
      <w:marLeft w:val="0"/>
      <w:marRight w:val="0"/>
      <w:marTop w:val="0"/>
      <w:marBottom w:val="0"/>
      <w:divBdr>
        <w:top w:val="none" w:sz="0" w:space="0" w:color="auto"/>
        <w:left w:val="none" w:sz="0" w:space="0" w:color="auto"/>
        <w:bottom w:val="none" w:sz="0" w:space="0" w:color="auto"/>
        <w:right w:val="none" w:sz="0" w:space="0" w:color="auto"/>
      </w:divBdr>
    </w:div>
    <w:div w:id="143786778">
      <w:bodyDiv w:val="1"/>
      <w:marLeft w:val="0"/>
      <w:marRight w:val="0"/>
      <w:marTop w:val="0"/>
      <w:marBottom w:val="0"/>
      <w:divBdr>
        <w:top w:val="none" w:sz="0" w:space="0" w:color="auto"/>
        <w:left w:val="none" w:sz="0" w:space="0" w:color="auto"/>
        <w:bottom w:val="none" w:sz="0" w:space="0" w:color="auto"/>
        <w:right w:val="none" w:sz="0" w:space="0" w:color="auto"/>
      </w:divBdr>
    </w:div>
    <w:div w:id="160971706">
      <w:bodyDiv w:val="1"/>
      <w:marLeft w:val="0"/>
      <w:marRight w:val="0"/>
      <w:marTop w:val="0"/>
      <w:marBottom w:val="0"/>
      <w:divBdr>
        <w:top w:val="none" w:sz="0" w:space="0" w:color="auto"/>
        <w:left w:val="none" w:sz="0" w:space="0" w:color="auto"/>
        <w:bottom w:val="none" w:sz="0" w:space="0" w:color="auto"/>
        <w:right w:val="none" w:sz="0" w:space="0" w:color="auto"/>
      </w:divBdr>
    </w:div>
    <w:div w:id="205147218">
      <w:bodyDiv w:val="1"/>
      <w:marLeft w:val="0"/>
      <w:marRight w:val="0"/>
      <w:marTop w:val="0"/>
      <w:marBottom w:val="0"/>
      <w:divBdr>
        <w:top w:val="none" w:sz="0" w:space="0" w:color="auto"/>
        <w:left w:val="none" w:sz="0" w:space="0" w:color="auto"/>
        <w:bottom w:val="none" w:sz="0" w:space="0" w:color="auto"/>
        <w:right w:val="none" w:sz="0" w:space="0" w:color="auto"/>
      </w:divBdr>
    </w:div>
    <w:div w:id="225528711">
      <w:bodyDiv w:val="1"/>
      <w:marLeft w:val="0"/>
      <w:marRight w:val="0"/>
      <w:marTop w:val="0"/>
      <w:marBottom w:val="0"/>
      <w:divBdr>
        <w:top w:val="none" w:sz="0" w:space="0" w:color="auto"/>
        <w:left w:val="none" w:sz="0" w:space="0" w:color="auto"/>
        <w:bottom w:val="none" w:sz="0" w:space="0" w:color="auto"/>
        <w:right w:val="none" w:sz="0" w:space="0" w:color="auto"/>
      </w:divBdr>
    </w:div>
    <w:div w:id="226230904">
      <w:bodyDiv w:val="1"/>
      <w:marLeft w:val="0"/>
      <w:marRight w:val="0"/>
      <w:marTop w:val="0"/>
      <w:marBottom w:val="0"/>
      <w:divBdr>
        <w:top w:val="none" w:sz="0" w:space="0" w:color="auto"/>
        <w:left w:val="none" w:sz="0" w:space="0" w:color="auto"/>
        <w:bottom w:val="none" w:sz="0" w:space="0" w:color="auto"/>
        <w:right w:val="none" w:sz="0" w:space="0" w:color="auto"/>
      </w:divBdr>
    </w:div>
    <w:div w:id="279070410">
      <w:bodyDiv w:val="1"/>
      <w:marLeft w:val="0"/>
      <w:marRight w:val="0"/>
      <w:marTop w:val="0"/>
      <w:marBottom w:val="0"/>
      <w:divBdr>
        <w:top w:val="none" w:sz="0" w:space="0" w:color="auto"/>
        <w:left w:val="none" w:sz="0" w:space="0" w:color="auto"/>
        <w:bottom w:val="none" w:sz="0" w:space="0" w:color="auto"/>
        <w:right w:val="none" w:sz="0" w:space="0" w:color="auto"/>
      </w:divBdr>
    </w:div>
    <w:div w:id="336887585">
      <w:bodyDiv w:val="1"/>
      <w:marLeft w:val="0"/>
      <w:marRight w:val="0"/>
      <w:marTop w:val="0"/>
      <w:marBottom w:val="0"/>
      <w:divBdr>
        <w:top w:val="none" w:sz="0" w:space="0" w:color="auto"/>
        <w:left w:val="none" w:sz="0" w:space="0" w:color="auto"/>
        <w:bottom w:val="none" w:sz="0" w:space="0" w:color="auto"/>
        <w:right w:val="none" w:sz="0" w:space="0" w:color="auto"/>
      </w:divBdr>
    </w:div>
    <w:div w:id="341863434">
      <w:bodyDiv w:val="1"/>
      <w:marLeft w:val="0"/>
      <w:marRight w:val="0"/>
      <w:marTop w:val="0"/>
      <w:marBottom w:val="0"/>
      <w:divBdr>
        <w:top w:val="none" w:sz="0" w:space="0" w:color="auto"/>
        <w:left w:val="none" w:sz="0" w:space="0" w:color="auto"/>
        <w:bottom w:val="none" w:sz="0" w:space="0" w:color="auto"/>
        <w:right w:val="none" w:sz="0" w:space="0" w:color="auto"/>
      </w:divBdr>
    </w:div>
    <w:div w:id="353850462">
      <w:bodyDiv w:val="1"/>
      <w:marLeft w:val="0"/>
      <w:marRight w:val="0"/>
      <w:marTop w:val="0"/>
      <w:marBottom w:val="0"/>
      <w:divBdr>
        <w:top w:val="none" w:sz="0" w:space="0" w:color="auto"/>
        <w:left w:val="none" w:sz="0" w:space="0" w:color="auto"/>
        <w:bottom w:val="none" w:sz="0" w:space="0" w:color="auto"/>
        <w:right w:val="none" w:sz="0" w:space="0" w:color="auto"/>
      </w:divBdr>
    </w:div>
    <w:div w:id="362483365">
      <w:bodyDiv w:val="1"/>
      <w:marLeft w:val="0"/>
      <w:marRight w:val="0"/>
      <w:marTop w:val="0"/>
      <w:marBottom w:val="0"/>
      <w:divBdr>
        <w:top w:val="none" w:sz="0" w:space="0" w:color="auto"/>
        <w:left w:val="none" w:sz="0" w:space="0" w:color="auto"/>
        <w:bottom w:val="none" w:sz="0" w:space="0" w:color="auto"/>
        <w:right w:val="none" w:sz="0" w:space="0" w:color="auto"/>
      </w:divBdr>
    </w:div>
    <w:div w:id="387265487">
      <w:bodyDiv w:val="1"/>
      <w:marLeft w:val="0"/>
      <w:marRight w:val="0"/>
      <w:marTop w:val="0"/>
      <w:marBottom w:val="0"/>
      <w:divBdr>
        <w:top w:val="none" w:sz="0" w:space="0" w:color="auto"/>
        <w:left w:val="none" w:sz="0" w:space="0" w:color="auto"/>
        <w:bottom w:val="none" w:sz="0" w:space="0" w:color="auto"/>
        <w:right w:val="none" w:sz="0" w:space="0" w:color="auto"/>
      </w:divBdr>
    </w:div>
    <w:div w:id="450706062">
      <w:bodyDiv w:val="1"/>
      <w:marLeft w:val="0"/>
      <w:marRight w:val="0"/>
      <w:marTop w:val="0"/>
      <w:marBottom w:val="0"/>
      <w:divBdr>
        <w:top w:val="none" w:sz="0" w:space="0" w:color="auto"/>
        <w:left w:val="none" w:sz="0" w:space="0" w:color="auto"/>
        <w:bottom w:val="none" w:sz="0" w:space="0" w:color="auto"/>
        <w:right w:val="none" w:sz="0" w:space="0" w:color="auto"/>
      </w:divBdr>
    </w:div>
    <w:div w:id="465010327">
      <w:bodyDiv w:val="1"/>
      <w:marLeft w:val="0"/>
      <w:marRight w:val="0"/>
      <w:marTop w:val="0"/>
      <w:marBottom w:val="0"/>
      <w:divBdr>
        <w:top w:val="none" w:sz="0" w:space="0" w:color="auto"/>
        <w:left w:val="none" w:sz="0" w:space="0" w:color="auto"/>
        <w:bottom w:val="none" w:sz="0" w:space="0" w:color="auto"/>
        <w:right w:val="none" w:sz="0" w:space="0" w:color="auto"/>
      </w:divBdr>
    </w:div>
    <w:div w:id="669063980">
      <w:bodyDiv w:val="1"/>
      <w:marLeft w:val="0"/>
      <w:marRight w:val="0"/>
      <w:marTop w:val="0"/>
      <w:marBottom w:val="0"/>
      <w:divBdr>
        <w:top w:val="none" w:sz="0" w:space="0" w:color="auto"/>
        <w:left w:val="none" w:sz="0" w:space="0" w:color="auto"/>
        <w:bottom w:val="none" w:sz="0" w:space="0" w:color="auto"/>
        <w:right w:val="none" w:sz="0" w:space="0" w:color="auto"/>
      </w:divBdr>
    </w:div>
    <w:div w:id="741875628">
      <w:bodyDiv w:val="1"/>
      <w:marLeft w:val="0"/>
      <w:marRight w:val="0"/>
      <w:marTop w:val="0"/>
      <w:marBottom w:val="0"/>
      <w:divBdr>
        <w:top w:val="none" w:sz="0" w:space="0" w:color="auto"/>
        <w:left w:val="none" w:sz="0" w:space="0" w:color="auto"/>
        <w:bottom w:val="none" w:sz="0" w:space="0" w:color="auto"/>
        <w:right w:val="none" w:sz="0" w:space="0" w:color="auto"/>
      </w:divBdr>
    </w:div>
    <w:div w:id="748574883">
      <w:bodyDiv w:val="1"/>
      <w:marLeft w:val="0"/>
      <w:marRight w:val="0"/>
      <w:marTop w:val="0"/>
      <w:marBottom w:val="0"/>
      <w:divBdr>
        <w:top w:val="none" w:sz="0" w:space="0" w:color="auto"/>
        <w:left w:val="none" w:sz="0" w:space="0" w:color="auto"/>
        <w:bottom w:val="none" w:sz="0" w:space="0" w:color="auto"/>
        <w:right w:val="none" w:sz="0" w:space="0" w:color="auto"/>
      </w:divBdr>
    </w:div>
    <w:div w:id="763574213">
      <w:bodyDiv w:val="1"/>
      <w:marLeft w:val="0"/>
      <w:marRight w:val="0"/>
      <w:marTop w:val="0"/>
      <w:marBottom w:val="0"/>
      <w:divBdr>
        <w:top w:val="none" w:sz="0" w:space="0" w:color="auto"/>
        <w:left w:val="none" w:sz="0" w:space="0" w:color="auto"/>
        <w:bottom w:val="none" w:sz="0" w:space="0" w:color="auto"/>
        <w:right w:val="none" w:sz="0" w:space="0" w:color="auto"/>
      </w:divBdr>
    </w:div>
    <w:div w:id="777139797">
      <w:bodyDiv w:val="1"/>
      <w:marLeft w:val="0"/>
      <w:marRight w:val="0"/>
      <w:marTop w:val="0"/>
      <w:marBottom w:val="0"/>
      <w:divBdr>
        <w:top w:val="none" w:sz="0" w:space="0" w:color="auto"/>
        <w:left w:val="none" w:sz="0" w:space="0" w:color="auto"/>
        <w:bottom w:val="none" w:sz="0" w:space="0" w:color="auto"/>
        <w:right w:val="none" w:sz="0" w:space="0" w:color="auto"/>
      </w:divBdr>
    </w:div>
    <w:div w:id="802232621">
      <w:bodyDiv w:val="1"/>
      <w:marLeft w:val="0"/>
      <w:marRight w:val="0"/>
      <w:marTop w:val="0"/>
      <w:marBottom w:val="0"/>
      <w:divBdr>
        <w:top w:val="none" w:sz="0" w:space="0" w:color="auto"/>
        <w:left w:val="none" w:sz="0" w:space="0" w:color="auto"/>
        <w:bottom w:val="none" w:sz="0" w:space="0" w:color="auto"/>
        <w:right w:val="none" w:sz="0" w:space="0" w:color="auto"/>
      </w:divBdr>
    </w:div>
    <w:div w:id="830488327">
      <w:bodyDiv w:val="1"/>
      <w:marLeft w:val="0"/>
      <w:marRight w:val="0"/>
      <w:marTop w:val="0"/>
      <w:marBottom w:val="0"/>
      <w:divBdr>
        <w:top w:val="none" w:sz="0" w:space="0" w:color="auto"/>
        <w:left w:val="none" w:sz="0" w:space="0" w:color="auto"/>
        <w:bottom w:val="none" w:sz="0" w:space="0" w:color="auto"/>
        <w:right w:val="none" w:sz="0" w:space="0" w:color="auto"/>
      </w:divBdr>
    </w:div>
    <w:div w:id="856581378">
      <w:bodyDiv w:val="1"/>
      <w:marLeft w:val="0"/>
      <w:marRight w:val="0"/>
      <w:marTop w:val="0"/>
      <w:marBottom w:val="0"/>
      <w:divBdr>
        <w:top w:val="none" w:sz="0" w:space="0" w:color="auto"/>
        <w:left w:val="none" w:sz="0" w:space="0" w:color="auto"/>
        <w:bottom w:val="none" w:sz="0" w:space="0" w:color="auto"/>
        <w:right w:val="none" w:sz="0" w:space="0" w:color="auto"/>
      </w:divBdr>
    </w:div>
    <w:div w:id="860120263">
      <w:bodyDiv w:val="1"/>
      <w:marLeft w:val="0"/>
      <w:marRight w:val="0"/>
      <w:marTop w:val="0"/>
      <w:marBottom w:val="0"/>
      <w:divBdr>
        <w:top w:val="none" w:sz="0" w:space="0" w:color="auto"/>
        <w:left w:val="none" w:sz="0" w:space="0" w:color="auto"/>
        <w:bottom w:val="none" w:sz="0" w:space="0" w:color="auto"/>
        <w:right w:val="none" w:sz="0" w:space="0" w:color="auto"/>
      </w:divBdr>
    </w:div>
    <w:div w:id="869807675">
      <w:bodyDiv w:val="1"/>
      <w:marLeft w:val="0"/>
      <w:marRight w:val="0"/>
      <w:marTop w:val="0"/>
      <w:marBottom w:val="0"/>
      <w:divBdr>
        <w:top w:val="none" w:sz="0" w:space="0" w:color="auto"/>
        <w:left w:val="none" w:sz="0" w:space="0" w:color="auto"/>
        <w:bottom w:val="none" w:sz="0" w:space="0" w:color="auto"/>
        <w:right w:val="none" w:sz="0" w:space="0" w:color="auto"/>
      </w:divBdr>
    </w:div>
    <w:div w:id="982005337">
      <w:bodyDiv w:val="1"/>
      <w:marLeft w:val="0"/>
      <w:marRight w:val="0"/>
      <w:marTop w:val="0"/>
      <w:marBottom w:val="0"/>
      <w:divBdr>
        <w:top w:val="none" w:sz="0" w:space="0" w:color="auto"/>
        <w:left w:val="none" w:sz="0" w:space="0" w:color="auto"/>
        <w:bottom w:val="none" w:sz="0" w:space="0" w:color="auto"/>
        <w:right w:val="none" w:sz="0" w:space="0" w:color="auto"/>
      </w:divBdr>
    </w:div>
    <w:div w:id="987902087">
      <w:bodyDiv w:val="1"/>
      <w:marLeft w:val="0"/>
      <w:marRight w:val="0"/>
      <w:marTop w:val="0"/>
      <w:marBottom w:val="0"/>
      <w:divBdr>
        <w:top w:val="none" w:sz="0" w:space="0" w:color="auto"/>
        <w:left w:val="none" w:sz="0" w:space="0" w:color="auto"/>
        <w:bottom w:val="none" w:sz="0" w:space="0" w:color="auto"/>
        <w:right w:val="none" w:sz="0" w:space="0" w:color="auto"/>
      </w:divBdr>
    </w:div>
    <w:div w:id="1001935458">
      <w:bodyDiv w:val="1"/>
      <w:marLeft w:val="0"/>
      <w:marRight w:val="0"/>
      <w:marTop w:val="0"/>
      <w:marBottom w:val="0"/>
      <w:divBdr>
        <w:top w:val="none" w:sz="0" w:space="0" w:color="auto"/>
        <w:left w:val="none" w:sz="0" w:space="0" w:color="auto"/>
        <w:bottom w:val="none" w:sz="0" w:space="0" w:color="auto"/>
        <w:right w:val="none" w:sz="0" w:space="0" w:color="auto"/>
      </w:divBdr>
    </w:div>
    <w:div w:id="1066534322">
      <w:bodyDiv w:val="1"/>
      <w:marLeft w:val="0"/>
      <w:marRight w:val="0"/>
      <w:marTop w:val="0"/>
      <w:marBottom w:val="0"/>
      <w:divBdr>
        <w:top w:val="none" w:sz="0" w:space="0" w:color="auto"/>
        <w:left w:val="none" w:sz="0" w:space="0" w:color="auto"/>
        <w:bottom w:val="none" w:sz="0" w:space="0" w:color="auto"/>
        <w:right w:val="none" w:sz="0" w:space="0" w:color="auto"/>
      </w:divBdr>
    </w:div>
    <w:div w:id="1087119224">
      <w:bodyDiv w:val="1"/>
      <w:marLeft w:val="0"/>
      <w:marRight w:val="0"/>
      <w:marTop w:val="0"/>
      <w:marBottom w:val="0"/>
      <w:divBdr>
        <w:top w:val="none" w:sz="0" w:space="0" w:color="auto"/>
        <w:left w:val="none" w:sz="0" w:space="0" w:color="auto"/>
        <w:bottom w:val="none" w:sz="0" w:space="0" w:color="auto"/>
        <w:right w:val="none" w:sz="0" w:space="0" w:color="auto"/>
      </w:divBdr>
    </w:div>
    <w:div w:id="1098452392">
      <w:bodyDiv w:val="1"/>
      <w:marLeft w:val="0"/>
      <w:marRight w:val="0"/>
      <w:marTop w:val="0"/>
      <w:marBottom w:val="0"/>
      <w:divBdr>
        <w:top w:val="none" w:sz="0" w:space="0" w:color="auto"/>
        <w:left w:val="none" w:sz="0" w:space="0" w:color="auto"/>
        <w:bottom w:val="none" w:sz="0" w:space="0" w:color="auto"/>
        <w:right w:val="none" w:sz="0" w:space="0" w:color="auto"/>
      </w:divBdr>
    </w:div>
    <w:div w:id="1126389178">
      <w:bodyDiv w:val="1"/>
      <w:marLeft w:val="0"/>
      <w:marRight w:val="0"/>
      <w:marTop w:val="0"/>
      <w:marBottom w:val="0"/>
      <w:divBdr>
        <w:top w:val="none" w:sz="0" w:space="0" w:color="auto"/>
        <w:left w:val="none" w:sz="0" w:space="0" w:color="auto"/>
        <w:bottom w:val="none" w:sz="0" w:space="0" w:color="auto"/>
        <w:right w:val="none" w:sz="0" w:space="0" w:color="auto"/>
      </w:divBdr>
    </w:div>
    <w:div w:id="1131746542">
      <w:bodyDiv w:val="1"/>
      <w:marLeft w:val="0"/>
      <w:marRight w:val="0"/>
      <w:marTop w:val="0"/>
      <w:marBottom w:val="0"/>
      <w:divBdr>
        <w:top w:val="none" w:sz="0" w:space="0" w:color="auto"/>
        <w:left w:val="none" w:sz="0" w:space="0" w:color="auto"/>
        <w:bottom w:val="none" w:sz="0" w:space="0" w:color="auto"/>
        <w:right w:val="none" w:sz="0" w:space="0" w:color="auto"/>
      </w:divBdr>
    </w:div>
    <w:div w:id="1228880179">
      <w:bodyDiv w:val="1"/>
      <w:marLeft w:val="0"/>
      <w:marRight w:val="0"/>
      <w:marTop w:val="0"/>
      <w:marBottom w:val="0"/>
      <w:divBdr>
        <w:top w:val="none" w:sz="0" w:space="0" w:color="auto"/>
        <w:left w:val="none" w:sz="0" w:space="0" w:color="auto"/>
        <w:bottom w:val="none" w:sz="0" w:space="0" w:color="auto"/>
        <w:right w:val="none" w:sz="0" w:space="0" w:color="auto"/>
      </w:divBdr>
    </w:div>
    <w:div w:id="1246459615">
      <w:bodyDiv w:val="1"/>
      <w:marLeft w:val="0"/>
      <w:marRight w:val="0"/>
      <w:marTop w:val="0"/>
      <w:marBottom w:val="0"/>
      <w:divBdr>
        <w:top w:val="none" w:sz="0" w:space="0" w:color="auto"/>
        <w:left w:val="none" w:sz="0" w:space="0" w:color="auto"/>
        <w:bottom w:val="none" w:sz="0" w:space="0" w:color="auto"/>
        <w:right w:val="none" w:sz="0" w:space="0" w:color="auto"/>
      </w:divBdr>
    </w:div>
    <w:div w:id="1273439500">
      <w:bodyDiv w:val="1"/>
      <w:marLeft w:val="0"/>
      <w:marRight w:val="0"/>
      <w:marTop w:val="0"/>
      <w:marBottom w:val="0"/>
      <w:divBdr>
        <w:top w:val="none" w:sz="0" w:space="0" w:color="auto"/>
        <w:left w:val="none" w:sz="0" w:space="0" w:color="auto"/>
        <w:bottom w:val="none" w:sz="0" w:space="0" w:color="auto"/>
        <w:right w:val="none" w:sz="0" w:space="0" w:color="auto"/>
      </w:divBdr>
    </w:div>
    <w:div w:id="1304889796">
      <w:bodyDiv w:val="1"/>
      <w:marLeft w:val="0"/>
      <w:marRight w:val="0"/>
      <w:marTop w:val="0"/>
      <w:marBottom w:val="0"/>
      <w:divBdr>
        <w:top w:val="none" w:sz="0" w:space="0" w:color="auto"/>
        <w:left w:val="none" w:sz="0" w:space="0" w:color="auto"/>
        <w:bottom w:val="none" w:sz="0" w:space="0" w:color="auto"/>
        <w:right w:val="none" w:sz="0" w:space="0" w:color="auto"/>
      </w:divBdr>
    </w:div>
    <w:div w:id="1348211002">
      <w:bodyDiv w:val="1"/>
      <w:marLeft w:val="0"/>
      <w:marRight w:val="0"/>
      <w:marTop w:val="0"/>
      <w:marBottom w:val="0"/>
      <w:divBdr>
        <w:top w:val="none" w:sz="0" w:space="0" w:color="auto"/>
        <w:left w:val="none" w:sz="0" w:space="0" w:color="auto"/>
        <w:bottom w:val="none" w:sz="0" w:space="0" w:color="auto"/>
        <w:right w:val="none" w:sz="0" w:space="0" w:color="auto"/>
      </w:divBdr>
    </w:div>
    <w:div w:id="1442799663">
      <w:bodyDiv w:val="1"/>
      <w:marLeft w:val="0"/>
      <w:marRight w:val="0"/>
      <w:marTop w:val="0"/>
      <w:marBottom w:val="0"/>
      <w:divBdr>
        <w:top w:val="none" w:sz="0" w:space="0" w:color="auto"/>
        <w:left w:val="none" w:sz="0" w:space="0" w:color="auto"/>
        <w:bottom w:val="none" w:sz="0" w:space="0" w:color="auto"/>
        <w:right w:val="none" w:sz="0" w:space="0" w:color="auto"/>
      </w:divBdr>
    </w:div>
    <w:div w:id="1520778501">
      <w:bodyDiv w:val="1"/>
      <w:marLeft w:val="0"/>
      <w:marRight w:val="0"/>
      <w:marTop w:val="0"/>
      <w:marBottom w:val="0"/>
      <w:divBdr>
        <w:top w:val="none" w:sz="0" w:space="0" w:color="auto"/>
        <w:left w:val="none" w:sz="0" w:space="0" w:color="auto"/>
        <w:bottom w:val="none" w:sz="0" w:space="0" w:color="auto"/>
        <w:right w:val="none" w:sz="0" w:space="0" w:color="auto"/>
      </w:divBdr>
    </w:div>
    <w:div w:id="1729910743">
      <w:bodyDiv w:val="1"/>
      <w:marLeft w:val="0"/>
      <w:marRight w:val="0"/>
      <w:marTop w:val="0"/>
      <w:marBottom w:val="0"/>
      <w:divBdr>
        <w:top w:val="none" w:sz="0" w:space="0" w:color="auto"/>
        <w:left w:val="none" w:sz="0" w:space="0" w:color="auto"/>
        <w:bottom w:val="none" w:sz="0" w:space="0" w:color="auto"/>
        <w:right w:val="none" w:sz="0" w:space="0" w:color="auto"/>
      </w:divBdr>
    </w:div>
    <w:div w:id="18521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ufunds.bg" TargetMode="External"/><Relationship Id="rId25" Type="http://schemas.openxmlformats.org/officeDocument/2006/relationships/hyperlink" Target="https://eumis2020.government.b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umis2020.government.bg/bg/s/Default/Manu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pmdr@mzh.government.bg"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https://www.eufunds.bg/bg/pmdr/node/2581"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3.emf"/><Relationship Id="rId1" Type="http://schemas.openxmlformats.org/officeDocument/2006/relationships/image" Target="media/image12.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18695</Words>
  <Characters>106564</Characters>
  <Application>Microsoft Office Word</Application>
  <DocSecurity>0</DocSecurity>
  <Lines>888</Lines>
  <Paragraphs>250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Nevena Todorova</cp:lastModifiedBy>
  <cp:revision>3</cp:revision>
  <dcterms:created xsi:type="dcterms:W3CDTF">2022-10-28T06:58:00Z</dcterms:created>
  <dcterms:modified xsi:type="dcterms:W3CDTF">2022-10-28T06:58:00Z</dcterms:modified>
</cp:coreProperties>
</file>