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45" w:rsidRPr="0021012A" w:rsidRDefault="00EF5145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AD6B86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ПРОЕКТ </w:t>
      </w:r>
      <w:r w:rsidR="00A71B4B" w:rsidRPr="0021012A">
        <w:rPr>
          <w:rFonts w:ascii="Verdana" w:hAnsi="Verdana"/>
          <w:b/>
          <w:color w:val="002060"/>
          <w:sz w:val="20"/>
          <w:szCs w:val="20"/>
          <w:lang w:val="bg-BG"/>
        </w:rPr>
        <w:t>„</w:t>
      </w:r>
      <w:r w:rsidR="00A71B4B" w:rsidRPr="00A71B4B">
        <w:rPr>
          <w:rFonts w:ascii="Verdana" w:hAnsi="Verdana"/>
          <w:b/>
          <w:color w:val="002060"/>
          <w:sz w:val="20"/>
          <w:szCs w:val="20"/>
          <w:lang w:val="bg-BG"/>
        </w:rPr>
        <w:t>ПРЕВЕНЦИЯ НА БРАКОНИЕРСТВОТО И ЗАМЪРСЯВАНЕТО НА ВОДНИТЕ ОБЕКТИ НА ТЕРИТОРИЯТА НА ОБЩИНА ДЕВИН</w:t>
      </w:r>
      <w:r w:rsidR="00A71B4B" w:rsidRPr="0021012A">
        <w:rPr>
          <w:rFonts w:ascii="Verdana" w:hAnsi="Verdana"/>
          <w:b/>
          <w:color w:val="002060"/>
          <w:sz w:val="20"/>
          <w:szCs w:val="20"/>
          <w:lang w:val="bg-BG"/>
        </w:rPr>
        <w:t>“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Номер на проекта: </w:t>
      </w:r>
      <w:r w:rsidR="009A3278" w:rsidRPr="009A3278">
        <w:rPr>
          <w:rFonts w:ascii="Verdana" w:hAnsi="Verdana"/>
          <w:color w:val="002060"/>
          <w:sz w:val="20"/>
          <w:szCs w:val="20"/>
          <w:lang w:val="bg-BG"/>
        </w:rPr>
        <w:t>BG14MFOP001-4.031-0001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Име на проекта</w:t>
      </w:r>
      <w:r w:rsidR="00AD6B86"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„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237453" w:rsidRPr="00237453">
        <w:rPr>
          <w:rFonts w:ascii="Verdana" w:hAnsi="Verdana"/>
          <w:color w:val="002060"/>
          <w:sz w:val="20"/>
          <w:szCs w:val="20"/>
          <w:lang w:val="bg-BG"/>
        </w:rPr>
        <w:t xml:space="preserve">ревенция на бракониерството и замърсяването на водните обекти на територията на община 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>Д</w:t>
      </w:r>
      <w:r w:rsidR="00237453" w:rsidRPr="00237453">
        <w:rPr>
          <w:rFonts w:ascii="Verdana" w:hAnsi="Verdana"/>
          <w:color w:val="002060"/>
          <w:sz w:val="20"/>
          <w:szCs w:val="20"/>
          <w:lang w:val="bg-BG"/>
        </w:rPr>
        <w:t>евин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“</w:t>
      </w:r>
      <w:bookmarkStart w:id="0" w:name="_GoBack"/>
      <w:bookmarkEnd w:id="0"/>
    </w:p>
    <w:p w:rsidR="008823CB" w:rsidRPr="006177FF" w:rsidRDefault="008823CB" w:rsidP="008823CB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Приоритет на Съюза 4: </w:t>
      </w:r>
      <w:r w:rsidRPr="006177FF">
        <w:rPr>
          <w:rFonts w:ascii="Verdana" w:hAnsi="Verdana"/>
          <w:color w:val="002060"/>
          <w:sz w:val="20"/>
          <w:szCs w:val="20"/>
          <w:lang w:val="bg-BG"/>
        </w:rPr>
        <w:t>„Увеличаване на заетостта и териториалното сближаване“</w:t>
      </w:r>
    </w:p>
    <w:p w:rsidR="0011074E" w:rsidRPr="0021012A" w:rsidRDefault="00DA73B9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Финансиран по</w:t>
      </w:r>
      <w:r w:rsidR="00AB2279"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: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 xml:space="preserve">Стратегия за </w:t>
      </w:r>
      <w:r w:rsidR="00223249">
        <w:rPr>
          <w:rFonts w:ascii="Verdana" w:hAnsi="Verdana"/>
          <w:color w:val="002060"/>
          <w:sz w:val="20"/>
          <w:szCs w:val="20"/>
          <w:lang w:val="bg-BG"/>
        </w:rPr>
        <w:t xml:space="preserve">Водено от общностите местно развитие на </w:t>
      </w:r>
      <w:r w:rsidR="00113FB2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Местна инициативна рибарско група </w:t>
      </w:r>
      <w:r w:rsidR="00113FB2" w:rsidRPr="0021012A">
        <w:rPr>
          <w:rFonts w:ascii="Verdana" w:hAnsi="Verdana"/>
          <w:color w:val="002060"/>
          <w:sz w:val="20"/>
          <w:szCs w:val="20"/>
        </w:rPr>
        <w:t>(</w:t>
      </w:r>
      <w:r w:rsidR="00113FB2" w:rsidRPr="0021012A">
        <w:rPr>
          <w:rFonts w:ascii="Verdana" w:hAnsi="Verdana"/>
          <w:color w:val="002060"/>
          <w:sz w:val="20"/>
          <w:szCs w:val="20"/>
          <w:lang w:val="bg-BG"/>
        </w:rPr>
        <w:t>МИРГ</w:t>
      </w:r>
      <w:r w:rsidR="00113FB2" w:rsidRPr="0021012A">
        <w:rPr>
          <w:rFonts w:ascii="Verdana" w:hAnsi="Verdana"/>
          <w:color w:val="002060"/>
          <w:sz w:val="20"/>
          <w:szCs w:val="20"/>
        </w:rPr>
        <w:t xml:space="preserve">)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>„В</w:t>
      </w:r>
      <w:r w:rsidR="00AD6B86" w:rsidRPr="0021012A">
        <w:rPr>
          <w:rFonts w:ascii="Verdana" w:hAnsi="Verdana"/>
          <w:color w:val="002060"/>
          <w:sz w:val="20"/>
          <w:szCs w:val="20"/>
          <w:lang w:val="bg-BG"/>
        </w:rPr>
        <w:t>исоки Западни Родопи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>:</w:t>
      </w:r>
      <w:r w:rsidR="00AD6B86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>Батак-Девин-Доспат“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Име на бенефициента: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Сдружение на ловците и риболовците „Ловно-рибарско дружество“ град Девин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Общи допустими разходи, лв.: 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>41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>668.</w:t>
      </w:r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 xml:space="preserve">95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лв.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Безвъзмездна финансова помощ, лв.: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41 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 xml:space="preserve">668.95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лв. </w:t>
      </w:r>
      <w:r w:rsidRPr="0021012A">
        <w:rPr>
          <w:rFonts w:ascii="Verdana" w:hAnsi="Verdana"/>
          <w:color w:val="002060"/>
          <w:sz w:val="20"/>
          <w:szCs w:val="20"/>
        </w:rPr>
        <w:t>(</w:t>
      </w:r>
      <w:r w:rsidR="00A71B4B">
        <w:rPr>
          <w:rFonts w:ascii="Verdana" w:hAnsi="Verdana"/>
          <w:color w:val="002060"/>
          <w:sz w:val="20"/>
          <w:szCs w:val="20"/>
        </w:rPr>
        <w:t>35 418.</w:t>
      </w:r>
      <w:r w:rsidR="00A71B4B" w:rsidRPr="00A71B4B">
        <w:rPr>
          <w:rFonts w:ascii="Verdana" w:hAnsi="Verdana"/>
          <w:color w:val="002060"/>
          <w:sz w:val="20"/>
          <w:szCs w:val="20"/>
        </w:rPr>
        <w:t xml:space="preserve">12 </w:t>
      </w:r>
      <w:proofErr w:type="spellStart"/>
      <w:r w:rsidR="00237453">
        <w:rPr>
          <w:rFonts w:ascii="Verdana" w:hAnsi="Verdana"/>
          <w:color w:val="002060"/>
          <w:sz w:val="20"/>
          <w:szCs w:val="20"/>
        </w:rPr>
        <w:t>лв</w:t>
      </w:r>
      <w:proofErr w:type="spellEnd"/>
      <w:r w:rsidR="00237453">
        <w:rPr>
          <w:rFonts w:ascii="Verdana" w:hAnsi="Verdana"/>
          <w:color w:val="002060"/>
          <w:sz w:val="20"/>
          <w:szCs w:val="20"/>
        </w:rPr>
        <w:t xml:space="preserve">. </w:t>
      </w:r>
      <w:proofErr w:type="spellStart"/>
      <w:r w:rsidR="00237453">
        <w:rPr>
          <w:rFonts w:ascii="Verdana" w:hAnsi="Verdana"/>
          <w:color w:val="002060"/>
          <w:sz w:val="20"/>
          <w:szCs w:val="20"/>
        </w:rPr>
        <w:t>От</w:t>
      </w:r>
      <w:proofErr w:type="spellEnd"/>
      <w:r w:rsidR="00237453">
        <w:rPr>
          <w:rFonts w:ascii="Verdana" w:hAnsi="Verdana"/>
          <w:color w:val="002060"/>
          <w:sz w:val="20"/>
          <w:szCs w:val="20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</w:rPr>
        <w:t>ЕФМДР</w:t>
      </w:r>
      <w:r w:rsidR="005C0DFF"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5C0DFF" w:rsidRPr="0021012A">
        <w:rPr>
          <w:rFonts w:ascii="Verdana" w:hAnsi="Verdana"/>
          <w:color w:val="002060"/>
          <w:sz w:val="20"/>
          <w:szCs w:val="20"/>
          <w:lang w:val="bg-BG"/>
        </w:rPr>
        <w:t>и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>6 250.</w:t>
      </w:r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 xml:space="preserve">83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лв. от НБ</w:t>
      </w:r>
      <w:r w:rsidRPr="0021012A">
        <w:rPr>
          <w:rFonts w:ascii="Verdana" w:hAnsi="Verdana"/>
          <w:color w:val="002060"/>
          <w:sz w:val="20"/>
          <w:szCs w:val="20"/>
        </w:rPr>
        <w:t>)</w:t>
      </w:r>
    </w:p>
    <w:p w:rsidR="00A71B4B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Дата на стартиране: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>20.01.2021 г.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Дата на приключване: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>20.09.2021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г.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DC202C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Описание на проекта</w:t>
      </w:r>
    </w:p>
    <w:p w:rsidR="00A71B4B" w:rsidRDefault="00A71B4B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A71B4B">
        <w:rPr>
          <w:rFonts w:ascii="Verdana" w:hAnsi="Verdana"/>
          <w:color w:val="002060"/>
          <w:sz w:val="20"/>
          <w:szCs w:val="20"/>
          <w:lang w:val="bg-BG"/>
        </w:rPr>
        <w:t>Проектът, подкрепен от Местната инициативна рибарска група „Високи Западни Родопи: Батак - Девин - Доспат“ е за изграждане на информирана и активна общност от местни доброволци, за  включване на местната общност във важни екологични дейности, както и за създаване на условия за ограничаване и предотвратяване на бракониерството в бъдеще на територията на Община Девин.</w:t>
      </w:r>
    </w:p>
    <w:p w:rsidR="00EF5145" w:rsidRPr="0021012A" w:rsidRDefault="00237453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Бенефициентът по проекта </w:t>
      </w:r>
      <w:r w:rsidRPr="00237453">
        <w:rPr>
          <w:rFonts w:ascii="Verdana" w:hAnsi="Verdana"/>
          <w:color w:val="002060"/>
          <w:sz w:val="20"/>
          <w:szCs w:val="20"/>
          <w:lang w:val="bg-BG"/>
        </w:rPr>
        <w:t xml:space="preserve">Сдружение на ловците и риболовците „Ловно-рибарско дружество“ град Девин </w:t>
      </w:r>
      <w:r w:rsidR="007940A8">
        <w:rPr>
          <w:rFonts w:ascii="Verdana" w:hAnsi="Verdana"/>
          <w:color w:val="002060"/>
          <w:sz w:val="20"/>
          <w:szCs w:val="20"/>
          <w:lang w:val="bg-BG"/>
        </w:rPr>
        <w:t>фокусира своите дейности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7940A8">
        <w:rPr>
          <w:rFonts w:ascii="Verdana" w:hAnsi="Verdana"/>
          <w:color w:val="002060"/>
          <w:sz w:val="20"/>
          <w:szCs w:val="20"/>
          <w:lang w:val="bg-BG"/>
        </w:rPr>
        <w:t>върху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>устойчивото стопанисване, възпроизводството и опазването на дивеча и рибата, съхраняването на екологичното равновесие и биологичното разнообразие.</w:t>
      </w:r>
      <w:r w:rsidR="007940A8" w:rsidRPr="007940A8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7940A8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Инициативата за проекта е на членове на сдружението, </w:t>
      </w:r>
      <w:r w:rsidR="007940A8">
        <w:rPr>
          <w:rFonts w:ascii="Verdana" w:hAnsi="Verdana"/>
          <w:color w:val="002060"/>
          <w:sz w:val="20"/>
          <w:szCs w:val="20"/>
          <w:lang w:val="bg-BG"/>
        </w:rPr>
        <w:t>като</w:t>
      </w:r>
      <w:r w:rsidR="007940A8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изразител и защитник на техните интереси</w:t>
      </w:r>
      <w:r w:rsidR="007940A8" w:rsidRPr="008823CB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7940A8">
        <w:rPr>
          <w:rFonts w:ascii="Verdana" w:hAnsi="Verdana"/>
          <w:color w:val="002060"/>
          <w:sz w:val="20"/>
          <w:szCs w:val="20"/>
          <w:lang w:val="bg-BG"/>
        </w:rPr>
        <w:t>в областта на защита на природата и на спорта.</w:t>
      </w:r>
      <w:r w:rsidR="007940A8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</w:p>
    <w:p w:rsidR="00A71B4B" w:rsidRDefault="00A71B4B" w:rsidP="00A71B4B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A71B4B">
        <w:rPr>
          <w:rFonts w:ascii="Verdana" w:hAnsi="Verdana"/>
          <w:color w:val="002060"/>
          <w:sz w:val="20"/>
          <w:szCs w:val="20"/>
          <w:lang w:val="bg-BG"/>
        </w:rPr>
        <w:lastRenderedPageBreak/>
        <w:t>Районът на Високите Западни Родопи е популярна дестинация за риболов, а развитието на риболовния туризъм на територията поражда няк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олко опасения за околната среда. 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>Замърсяването на крайбрежните зони оказва значително отрицателно въздействие върху околната среда и ц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ялостния имидж на дестинацията. 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Незаконните и нерегламентирани риболовни практики водят до загуба на биологичното разнообразие 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и влошаване на околната среда. 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Според Закона за водите в страната има 53 големи и значими язовира, които са изключителна публична държавна собственост. </w:t>
      </w:r>
      <w:r>
        <w:rPr>
          <w:rFonts w:ascii="Verdana" w:hAnsi="Verdana"/>
          <w:color w:val="002060"/>
          <w:sz w:val="20"/>
          <w:szCs w:val="20"/>
          <w:lang w:val="bg-BG"/>
        </w:rPr>
        <w:t>Три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 от тях се намират на територията на Община Девин. Освен това много реки, намиращи се на територията на МИРГ, същ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о са обект на специална защита. 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>Значителна част от рибарската територия е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включена в мрежата Натура 2000. 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>Повечето от язовирите и реките в района се използват широко за любителски риболов.</w:t>
      </w:r>
    </w:p>
    <w:p w:rsidR="00A71B4B" w:rsidRDefault="00A71B4B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Проектът поставя началото на разрешаване на конкретни проблеми за ограничаване на негативните последствия от </w:t>
      </w:r>
      <w:proofErr w:type="spellStart"/>
      <w:r w:rsidRPr="00A71B4B">
        <w:rPr>
          <w:rFonts w:ascii="Verdana" w:hAnsi="Verdana"/>
          <w:color w:val="002060"/>
          <w:sz w:val="20"/>
          <w:szCs w:val="20"/>
          <w:lang w:val="bg-BG"/>
        </w:rPr>
        <w:t>нерегулирания</w:t>
      </w:r>
      <w:proofErr w:type="spellEnd"/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 риболовен туризъм (бракониерство), постигане на устойчиво ползване на рибните ресурси и развитие на устойчив туризъм на територията на Рибарската област и по конкретно на територията на община Девин. Съхраняването на  водните и рибни ресурси и биоразнообразието в тях ще бъде ключово и за съхраняване на имиджа на Рибарската област и привлекателността й за туристи, както и за развитието на потенциала й.</w:t>
      </w:r>
    </w:p>
    <w:p w:rsidR="00A71B4B" w:rsidRDefault="00237453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В рамките на дейностите п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 xml:space="preserve">о проекта са обучени </w:t>
      </w:r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>доброволци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>, които</w:t>
      </w:r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 xml:space="preserve"> вече извършват редовен мониторинг за критични и най-често замърсени райони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 xml:space="preserve">. Те </w:t>
      </w:r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 xml:space="preserve">оказват подкрепа срещу бракониерството на служителите на Изпълнителната агенция по рибарство и </w:t>
      </w:r>
      <w:proofErr w:type="spellStart"/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>аквакултури</w:t>
      </w:r>
      <w:proofErr w:type="spellEnd"/>
      <w:r w:rsidR="00A71B4B" w:rsidRPr="00A71B4B">
        <w:rPr>
          <w:rFonts w:ascii="Verdana" w:hAnsi="Verdana"/>
          <w:color w:val="002060"/>
          <w:sz w:val="20"/>
          <w:szCs w:val="20"/>
          <w:lang w:val="bg-BG"/>
        </w:rPr>
        <w:t>, която от своя страна издаде на всички доброволци специални идентификационни карти</w:t>
      </w:r>
      <w:r w:rsidR="00A71B4B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A71B4B" w:rsidRPr="00A71B4B" w:rsidRDefault="00A71B4B" w:rsidP="00A71B4B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Проектът и доброволческите усилия </w:t>
      </w:r>
      <w:r>
        <w:rPr>
          <w:rFonts w:ascii="Verdana" w:hAnsi="Verdana"/>
          <w:color w:val="002060"/>
          <w:sz w:val="20"/>
          <w:szCs w:val="20"/>
          <w:lang w:val="bg-BG"/>
        </w:rPr>
        <w:t>са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 добре приети и признати от членовете на Ловно-рибарското дружество и о</w:t>
      </w:r>
      <w:r>
        <w:rPr>
          <w:rFonts w:ascii="Verdana" w:hAnsi="Verdana"/>
          <w:color w:val="002060"/>
          <w:sz w:val="20"/>
          <w:szCs w:val="20"/>
          <w:lang w:val="bg-BG"/>
        </w:rPr>
        <w:t>т обществото. Стартирани са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 координирани съвместни дейности на местната общност и регионалните институции за справяне с  основните проблеми в областта</w:t>
      </w:r>
      <w:r>
        <w:rPr>
          <w:rFonts w:ascii="Verdana" w:hAnsi="Verdana"/>
          <w:color w:val="002060"/>
          <w:sz w:val="20"/>
          <w:szCs w:val="20"/>
          <w:lang w:val="bg-BG"/>
        </w:rPr>
        <w:t>. В случай че</w:t>
      </w:r>
      <w:r w:rsidRPr="00A71B4B">
        <w:rPr>
          <w:rFonts w:ascii="Verdana" w:hAnsi="Verdana"/>
          <w:color w:val="002060"/>
          <w:sz w:val="20"/>
          <w:szCs w:val="20"/>
          <w:lang w:val="bg-BG"/>
        </w:rPr>
        <w:t xml:space="preserve"> доброволец открие бракониер в радиуса си на наблюдение, доброволецът докладва на Сдружението на ловците и риболовците в Девин или директно в териториалното звено на Изпълнителната агенция по рибарство и </w:t>
      </w:r>
      <w:proofErr w:type="spellStart"/>
      <w:r w:rsidRPr="00A71B4B">
        <w:rPr>
          <w:rFonts w:ascii="Verdana" w:hAnsi="Verdana"/>
          <w:color w:val="002060"/>
          <w:sz w:val="20"/>
          <w:szCs w:val="20"/>
          <w:lang w:val="bg-BG"/>
        </w:rPr>
        <w:t>аквакултури</w:t>
      </w:r>
      <w:proofErr w:type="spellEnd"/>
      <w:r w:rsidRPr="00A71B4B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A71B4B" w:rsidRDefault="00A71B4B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A71B4B">
        <w:rPr>
          <w:rFonts w:ascii="Verdana" w:hAnsi="Verdana"/>
          <w:color w:val="002060"/>
          <w:sz w:val="20"/>
          <w:szCs w:val="20"/>
          <w:lang w:val="bg-BG"/>
        </w:rPr>
        <w:t>Доброволците имат право да участват и като свидетели в процеса по установяване на забранената дейност и съставяне на съответните актове по Закона за административните нарушения и наказания.</w:t>
      </w:r>
    </w:p>
    <w:p w:rsidR="00A71B4B" w:rsidRDefault="00A71B4B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5C0DFF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Постигнати резултати:</w:t>
      </w:r>
    </w:p>
    <w:p w:rsidR="006B54FC" w:rsidRPr="006B54FC" w:rsidRDefault="006B54FC" w:rsidP="006B54FC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6B54FC">
        <w:rPr>
          <w:rFonts w:ascii="Verdana" w:hAnsi="Verdana"/>
          <w:color w:val="002060"/>
          <w:sz w:val="20"/>
          <w:szCs w:val="20"/>
          <w:lang w:val="bg-BG"/>
        </w:rPr>
        <w:t>С помощта на за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купеното оборудване по проекта - </w:t>
      </w:r>
      <w:proofErr w:type="spellStart"/>
      <w:r w:rsidRPr="006B54FC">
        <w:rPr>
          <w:rFonts w:ascii="Verdana" w:hAnsi="Verdana"/>
          <w:color w:val="002060"/>
          <w:sz w:val="20"/>
          <w:szCs w:val="20"/>
          <w:lang w:val="bg-BG"/>
        </w:rPr>
        <w:t>дрон</w:t>
      </w:r>
      <w:proofErr w:type="spellEnd"/>
      <w:r w:rsidRPr="006B54FC">
        <w:rPr>
          <w:rFonts w:ascii="Verdana" w:hAnsi="Verdana"/>
          <w:color w:val="002060"/>
          <w:sz w:val="20"/>
          <w:szCs w:val="20"/>
          <w:lang w:val="bg-BG"/>
        </w:rPr>
        <w:t xml:space="preserve">, камери с MMS модул и имейл функции, телескоп, </w:t>
      </w:r>
      <w:proofErr w:type="spellStart"/>
      <w:r w:rsidRPr="006B54FC">
        <w:rPr>
          <w:rFonts w:ascii="Verdana" w:hAnsi="Verdana"/>
          <w:color w:val="002060"/>
          <w:sz w:val="20"/>
          <w:szCs w:val="20"/>
          <w:lang w:val="bg-BG"/>
        </w:rPr>
        <w:t>термовизионен</w:t>
      </w:r>
      <w:proofErr w:type="spellEnd"/>
      <w:r w:rsidRPr="006B54FC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proofErr w:type="spellStart"/>
      <w:r w:rsidRPr="006B54FC">
        <w:rPr>
          <w:rFonts w:ascii="Verdana" w:hAnsi="Verdana"/>
          <w:color w:val="002060"/>
          <w:sz w:val="20"/>
          <w:szCs w:val="20"/>
          <w:lang w:val="bg-BG"/>
        </w:rPr>
        <w:t>монокуляр</w:t>
      </w:r>
      <w:proofErr w:type="spellEnd"/>
      <w:r w:rsidRPr="006B54FC">
        <w:rPr>
          <w:rFonts w:ascii="Verdana" w:hAnsi="Verdana"/>
          <w:color w:val="002060"/>
          <w:sz w:val="20"/>
          <w:szCs w:val="20"/>
          <w:lang w:val="bg-BG"/>
        </w:rPr>
        <w:t xml:space="preserve">, бинокли и моторна лодка 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са налице вече </w:t>
      </w:r>
      <w:r w:rsidRPr="006B54FC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и </w:t>
      </w:r>
      <w:r w:rsidRPr="006B54FC">
        <w:rPr>
          <w:rFonts w:ascii="Verdana" w:hAnsi="Verdana"/>
          <w:color w:val="002060"/>
          <w:sz w:val="20"/>
          <w:szCs w:val="20"/>
          <w:lang w:val="bg-BG"/>
        </w:rPr>
        <w:t>постигнати резултати. Реализирани са доста проверки от доброволците съвместно със служители към Териториално звено - Изпълнителната агенция по риба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рство и </w:t>
      </w:r>
      <w:proofErr w:type="spellStart"/>
      <w:r w:rsidR="00237453">
        <w:rPr>
          <w:rFonts w:ascii="Verdana" w:hAnsi="Verdana"/>
          <w:color w:val="002060"/>
          <w:sz w:val="20"/>
          <w:szCs w:val="20"/>
          <w:lang w:val="bg-BG"/>
        </w:rPr>
        <w:t>аквакултури</w:t>
      </w:r>
      <w:proofErr w:type="spellEnd"/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 гр.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Смолян. С</w:t>
      </w:r>
      <w:r w:rsidRPr="006B54FC">
        <w:rPr>
          <w:rFonts w:ascii="Verdana" w:hAnsi="Verdana"/>
          <w:color w:val="002060"/>
          <w:sz w:val="20"/>
          <w:szCs w:val="20"/>
          <w:lang w:val="bg-BG"/>
        </w:rPr>
        <w:t xml:space="preserve">ъставени са актове на нарушители за укриване на маломерни риби и използване на неразрешени методи и средства за риболов, извършени са наблюдения на критични и най-често замърсявани участъци </w:t>
      </w:r>
      <w:r>
        <w:rPr>
          <w:rFonts w:ascii="Verdana" w:hAnsi="Verdana"/>
          <w:color w:val="002060"/>
          <w:sz w:val="20"/>
          <w:szCs w:val="20"/>
          <w:lang w:val="bg-BG"/>
        </w:rPr>
        <w:t>на територията на община Девин.</w:t>
      </w:r>
    </w:p>
    <w:p w:rsidR="006B54FC" w:rsidRPr="00237453" w:rsidRDefault="00237453" w:rsidP="006B54FC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lastRenderedPageBreak/>
        <w:t>В рамките на проекта са проведени</w:t>
      </w:r>
      <w:r w:rsidR="006B54FC" w:rsidRPr="006B54FC">
        <w:rPr>
          <w:rFonts w:ascii="Verdana" w:hAnsi="Verdana"/>
          <w:color w:val="002060"/>
          <w:sz w:val="20"/>
          <w:szCs w:val="20"/>
          <w:lang w:val="bg-BG"/>
        </w:rPr>
        <w:t xml:space="preserve"> две </w:t>
      </w:r>
      <w:r w:rsidR="006B54FC">
        <w:rPr>
          <w:rFonts w:ascii="Verdana" w:hAnsi="Verdana"/>
          <w:color w:val="002060"/>
          <w:sz w:val="20"/>
          <w:szCs w:val="20"/>
          <w:lang w:val="bg-BG"/>
        </w:rPr>
        <w:t xml:space="preserve">обучения за доброволци на 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следните </w:t>
      </w:r>
      <w:r w:rsidR="006B54FC">
        <w:rPr>
          <w:rFonts w:ascii="Verdana" w:hAnsi="Verdana"/>
          <w:color w:val="002060"/>
          <w:sz w:val="20"/>
          <w:szCs w:val="20"/>
          <w:lang w:val="bg-BG"/>
        </w:rPr>
        <w:t>тем</w:t>
      </w:r>
      <w:r>
        <w:rPr>
          <w:rFonts w:ascii="Verdana" w:hAnsi="Verdana"/>
          <w:color w:val="002060"/>
          <w:sz w:val="20"/>
          <w:szCs w:val="20"/>
          <w:lang w:val="bg-BG"/>
        </w:rPr>
        <w:t>и</w:t>
      </w:r>
      <w:r w:rsidR="006B54FC">
        <w:rPr>
          <w:rFonts w:ascii="Verdana" w:hAnsi="Verdana"/>
          <w:color w:val="002060"/>
          <w:sz w:val="20"/>
          <w:szCs w:val="20"/>
          <w:lang w:val="bg-BG"/>
        </w:rPr>
        <w:t>:</w:t>
      </w:r>
    </w:p>
    <w:p w:rsidR="006B54FC" w:rsidRPr="00237453" w:rsidRDefault="00237453" w:rsidP="0023745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37453"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6B54FC" w:rsidRPr="00237453">
        <w:rPr>
          <w:rFonts w:ascii="Verdana" w:hAnsi="Verdana"/>
          <w:color w:val="002060"/>
          <w:sz w:val="20"/>
          <w:szCs w:val="20"/>
          <w:lang w:val="bg-BG"/>
        </w:rPr>
        <w:t>редотвратяване на бракониерството на територията на водоеми в община Девин;</w:t>
      </w:r>
    </w:p>
    <w:p w:rsidR="006B54FC" w:rsidRPr="00237453" w:rsidRDefault="00237453" w:rsidP="0023745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37453"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6B54FC" w:rsidRPr="00237453">
        <w:rPr>
          <w:rFonts w:ascii="Verdana" w:hAnsi="Verdana"/>
          <w:color w:val="002060"/>
          <w:sz w:val="20"/>
          <w:szCs w:val="20"/>
          <w:lang w:val="bg-BG"/>
        </w:rPr>
        <w:t>редотвратяване на замърсяване н</w:t>
      </w:r>
      <w:r>
        <w:rPr>
          <w:rFonts w:ascii="Verdana" w:hAnsi="Verdana"/>
          <w:color w:val="002060"/>
          <w:sz w:val="20"/>
          <w:szCs w:val="20"/>
          <w:lang w:val="bg-BG"/>
        </w:rPr>
        <w:t>а територията на водните обекти.</w:t>
      </w:r>
    </w:p>
    <w:p w:rsidR="006B54FC" w:rsidRPr="006B54FC" w:rsidRDefault="006B54FC" w:rsidP="006B54FC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EF5145" w:rsidRPr="006B54FC" w:rsidRDefault="006B54FC" w:rsidP="006B54FC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6B54FC">
        <w:rPr>
          <w:rFonts w:ascii="Verdana" w:hAnsi="Verdana"/>
          <w:color w:val="002060"/>
          <w:sz w:val="20"/>
          <w:szCs w:val="20"/>
          <w:lang w:val="bg-BG"/>
        </w:rPr>
        <w:t>Изпълнението на този проект изгради активна общност от местни доброволци н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 xml:space="preserve">а възраст между 30 и 40 години и </w:t>
      </w:r>
      <w:r w:rsidRPr="006B54FC">
        <w:rPr>
          <w:rFonts w:ascii="Verdana" w:hAnsi="Verdana"/>
          <w:color w:val="002060"/>
          <w:sz w:val="20"/>
          <w:szCs w:val="20"/>
          <w:lang w:val="bg-BG"/>
        </w:rPr>
        <w:t>включи местната общност във важни екологични дейности</w:t>
      </w:r>
      <w:r w:rsidR="00237453">
        <w:rPr>
          <w:rFonts w:ascii="Verdana" w:hAnsi="Verdana"/>
          <w:color w:val="002060"/>
          <w:sz w:val="20"/>
          <w:szCs w:val="20"/>
          <w:lang w:val="bg-BG"/>
        </w:rPr>
        <w:t>.</w:t>
      </w:r>
    </w:p>
    <w:sectPr w:rsidR="00EF5145" w:rsidRPr="006B54FC" w:rsidSect="00063624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08" w:rsidRDefault="007A2A08" w:rsidP="00EF5145">
      <w:pPr>
        <w:spacing w:after="0" w:line="240" w:lineRule="auto"/>
      </w:pPr>
      <w:r>
        <w:separator/>
      </w:r>
    </w:p>
  </w:endnote>
  <w:endnote w:type="continuationSeparator" w:id="0">
    <w:p w:rsidR="007A2A08" w:rsidRDefault="007A2A08" w:rsidP="00EF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08" w:rsidRDefault="007A2A08" w:rsidP="00EF5145">
      <w:pPr>
        <w:spacing w:after="0" w:line="240" w:lineRule="auto"/>
      </w:pPr>
      <w:r>
        <w:separator/>
      </w:r>
    </w:p>
  </w:footnote>
  <w:footnote w:type="continuationSeparator" w:id="0">
    <w:p w:rsidR="007A2A08" w:rsidRDefault="007A2A08" w:rsidP="00EF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24" w:rsidRDefault="00063624">
    <w:pPr>
      <w:pStyle w:val="Header"/>
    </w:pPr>
    <w:r w:rsidRPr="00EF5145">
      <w:rPr>
        <w:rFonts w:ascii="Arial" w:eastAsia="Calibri" w:hAnsi="Arial" w:cs="Arial"/>
        <w:noProof/>
      </w:rPr>
      <w:drawing>
        <wp:inline distT="0" distB="0" distL="0" distR="0" wp14:anchorId="59E1ABD0" wp14:editId="41893449">
          <wp:extent cx="5941060" cy="15982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с Министерство на земеделиет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5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8BC"/>
    <w:multiLevelType w:val="hybridMultilevel"/>
    <w:tmpl w:val="3B6AD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1DE"/>
    <w:multiLevelType w:val="hybridMultilevel"/>
    <w:tmpl w:val="2C3A0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1AF8"/>
    <w:multiLevelType w:val="hybridMultilevel"/>
    <w:tmpl w:val="7A489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0036"/>
    <w:multiLevelType w:val="hybridMultilevel"/>
    <w:tmpl w:val="AAC82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6F07"/>
    <w:multiLevelType w:val="hybridMultilevel"/>
    <w:tmpl w:val="4E7C8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C"/>
    <w:rsid w:val="00063624"/>
    <w:rsid w:val="000F659F"/>
    <w:rsid w:val="0011074E"/>
    <w:rsid w:val="00113FB2"/>
    <w:rsid w:val="00130AF9"/>
    <w:rsid w:val="00153B2B"/>
    <w:rsid w:val="00184C30"/>
    <w:rsid w:val="001D0C2A"/>
    <w:rsid w:val="0021012A"/>
    <w:rsid w:val="00223249"/>
    <w:rsid w:val="00237453"/>
    <w:rsid w:val="0026040C"/>
    <w:rsid w:val="00295AF2"/>
    <w:rsid w:val="002A0212"/>
    <w:rsid w:val="002F45C8"/>
    <w:rsid w:val="002F7F9C"/>
    <w:rsid w:val="00323697"/>
    <w:rsid w:val="0036153A"/>
    <w:rsid w:val="003B2CF3"/>
    <w:rsid w:val="003E70CE"/>
    <w:rsid w:val="003F0CB8"/>
    <w:rsid w:val="00431A90"/>
    <w:rsid w:val="00446640"/>
    <w:rsid w:val="004A1C59"/>
    <w:rsid w:val="00505CAC"/>
    <w:rsid w:val="005527E7"/>
    <w:rsid w:val="005C0DFF"/>
    <w:rsid w:val="006177FF"/>
    <w:rsid w:val="00623482"/>
    <w:rsid w:val="006259AB"/>
    <w:rsid w:val="006928F5"/>
    <w:rsid w:val="006B54FC"/>
    <w:rsid w:val="007832B0"/>
    <w:rsid w:val="007940A8"/>
    <w:rsid w:val="007A2A08"/>
    <w:rsid w:val="007B40CD"/>
    <w:rsid w:val="007F6BA9"/>
    <w:rsid w:val="00805510"/>
    <w:rsid w:val="00840855"/>
    <w:rsid w:val="008823CB"/>
    <w:rsid w:val="00882DCA"/>
    <w:rsid w:val="00943BCB"/>
    <w:rsid w:val="00952BB3"/>
    <w:rsid w:val="009A3278"/>
    <w:rsid w:val="00A449B9"/>
    <w:rsid w:val="00A71B4B"/>
    <w:rsid w:val="00AB2279"/>
    <w:rsid w:val="00AD6B86"/>
    <w:rsid w:val="00AE5407"/>
    <w:rsid w:val="00B63FF2"/>
    <w:rsid w:val="00BA5DB9"/>
    <w:rsid w:val="00BD0704"/>
    <w:rsid w:val="00BD5442"/>
    <w:rsid w:val="00BE1A64"/>
    <w:rsid w:val="00BF0A97"/>
    <w:rsid w:val="00C01F77"/>
    <w:rsid w:val="00D43ED0"/>
    <w:rsid w:val="00D84FC1"/>
    <w:rsid w:val="00D905C9"/>
    <w:rsid w:val="00D93128"/>
    <w:rsid w:val="00DA73B9"/>
    <w:rsid w:val="00DC202C"/>
    <w:rsid w:val="00EF5145"/>
    <w:rsid w:val="00F51065"/>
    <w:rsid w:val="00FD67C9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ADADF"/>
  <w15:chartTrackingRefBased/>
  <w15:docId w15:val="{522EC1BE-761B-4872-A72A-7392E95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0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5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45"/>
  </w:style>
  <w:style w:type="paragraph" w:styleId="Footer">
    <w:name w:val="footer"/>
    <w:basedOn w:val="Normal"/>
    <w:link w:val="Foot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2872-1961-4BB2-8DA2-5E6E424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88</cp:revision>
  <dcterms:created xsi:type="dcterms:W3CDTF">2022-10-19T12:01:00Z</dcterms:created>
  <dcterms:modified xsi:type="dcterms:W3CDTF">2022-11-09T11:58:00Z</dcterms:modified>
</cp:coreProperties>
</file>