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oter3.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footer4.xml" ContentType="application/vnd.openxmlformats-officedocument.wordprocessingml.foot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footer5.xml" ContentType="application/vnd.openxmlformats-officedocument.wordprocessingml.footer+xml"/>
  <Override PartName="/word/header57.xml" ContentType="application/vnd.openxmlformats-officedocument.wordprocessingml.header+xml"/>
  <Override PartName="/word/footer6.xml" ContentType="application/vnd.openxmlformats-officedocument.wordprocessingml.footer+xml"/>
  <Override PartName="/word/header58.xml" ContentType="application/vnd.openxmlformats-officedocument.wordprocessingml.header+xml"/>
  <Override PartName="/word/header59.xml" ContentType="application/vnd.openxmlformats-officedocument.wordprocessingml.header+xml"/>
  <Override PartName="/word/footer7.xml" ContentType="application/vnd.openxmlformats-officedocument.wordprocessingml.foot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footer8.xml" ContentType="application/vnd.openxmlformats-officedocument.wordprocessingml.footer+xml"/>
  <Override PartName="/word/header6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004D" w:rsidRPr="00352066" w:rsidRDefault="006219DA" w:rsidP="006D76CA">
      <w:pPr>
        <w:pStyle w:val="ChapterTitle"/>
        <w:spacing w:before="0" w:after="0"/>
      </w:pPr>
      <w:r>
        <w:rPr>
          <w:noProof/>
        </w:rPr>
        <w:t>ОПЕРАТИВНА ПРОГРАМА ПО ЕФМДР</w:t>
      </w:r>
    </w:p>
    <w:p w:rsidR="00D9004D" w:rsidRPr="009E5916" w:rsidRDefault="00D9004D"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4"/>
        <w:gridCol w:w="7263"/>
      </w:tblGrid>
      <w:tr w:rsidR="00C25A50" w:rsidTr="00CC3E94">
        <w:trPr>
          <w:trHeight w:val="222"/>
        </w:trPr>
        <w:tc>
          <w:tcPr>
            <w:tcW w:w="0" w:type="auto"/>
            <w:tcBorders>
              <w:top w:val="single" w:sz="4" w:space="0" w:color="auto"/>
              <w:left w:val="single" w:sz="4" w:space="0" w:color="auto"/>
              <w:bottom w:val="single" w:sz="4" w:space="0" w:color="auto"/>
              <w:right w:val="single" w:sz="4" w:space="0" w:color="auto"/>
            </w:tcBorders>
            <w:hideMark/>
          </w:tcPr>
          <w:p w:rsidR="00D9004D" w:rsidRDefault="006219DA" w:rsidP="006D76CA">
            <w:pPr>
              <w:spacing w:before="0" w:after="0"/>
            </w:pPr>
            <w:bookmarkStart w:id="0" w:name="_Toc349308753"/>
            <w:r>
              <w:rPr>
                <w:noProof/>
              </w:rPr>
              <w:t>CCI</w:t>
            </w:r>
          </w:p>
        </w:tc>
        <w:tc>
          <w:tcPr>
            <w:tcW w:w="0" w:type="auto"/>
            <w:tcBorders>
              <w:top w:val="single" w:sz="4" w:space="0" w:color="auto"/>
              <w:left w:val="single" w:sz="4" w:space="0" w:color="auto"/>
              <w:bottom w:val="single" w:sz="4" w:space="0" w:color="auto"/>
              <w:right w:val="single" w:sz="4" w:space="0" w:color="auto"/>
            </w:tcBorders>
            <w:hideMark/>
          </w:tcPr>
          <w:p w:rsidR="00D9004D" w:rsidRDefault="006219DA" w:rsidP="006D76CA">
            <w:pPr>
              <w:spacing w:before="0" w:after="0"/>
              <w:rPr>
                <w:color w:val="000000"/>
              </w:rPr>
            </w:pPr>
            <w:r>
              <w:rPr>
                <w:noProof/>
                <w:color w:val="000000"/>
              </w:rPr>
              <w:t>2014BG14MFOP001</w:t>
            </w:r>
          </w:p>
        </w:tc>
      </w:tr>
      <w:tr w:rsidR="00C25A50" w:rsidTr="00CC3E94">
        <w:trPr>
          <w:trHeight w:val="269"/>
        </w:trPr>
        <w:tc>
          <w:tcPr>
            <w:tcW w:w="0" w:type="auto"/>
            <w:tcBorders>
              <w:top w:val="single" w:sz="4" w:space="0" w:color="auto"/>
              <w:left w:val="single" w:sz="4" w:space="0" w:color="auto"/>
              <w:bottom w:val="single" w:sz="4" w:space="0" w:color="auto"/>
              <w:right w:val="single" w:sz="4" w:space="0" w:color="auto"/>
            </w:tcBorders>
            <w:hideMark/>
          </w:tcPr>
          <w:p w:rsidR="00D9004D" w:rsidRPr="00A7239D" w:rsidRDefault="006219DA" w:rsidP="006D76CA">
            <w:pPr>
              <w:spacing w:before="0" w:after="0"/>
            </w:pPr>
            <w:r>
              <w:rPr>
                <w:noProof/>
              </w:rPr>
              <w:t>Заглавие</w:t>
            </w:r>
          </w:p>
        </w:tc>
        <w:tc>
          <w:tcPr>
            <w:tcW w:w="0" w:type="auto"/>
            <w:tcBorders>
              <w:top w:val="single" w:sz="4" w:space="0" w:color="auto"/>
              <w:left w:val="single" w:sz="4" w:space="0" w:color="auto"/>
              <w:bottom w:val="single" w:sz="4" w:space="0" w:color="auto"/>
              <w:right w:val="single" w:sz="4" w:space="0" w:color="auto"/>
            </w:tcBorders>
            <w:hideMark/>
          </w:tcPr>
          <w:p w:rsidR="00D9004D" w:rsidRDefault="006219DA" w:rsidP="006D76CA">
            <w:pPr>
              <w:spacing w:before="0" w:after="0"/>
              <w:rPr>
                <w:color w:val="000000"/>
              </w:rPr>
            </w:pPr>
            <w:r>
              <w:rPr>
                <w:noProof/>
                <w:color w:val="000000"/>
              </w:rPr>
              <w:t>European Maritime and Fisheries Fund - Operational Programme for Bulgaria</w:t>
            </w:r>
          </w:p>
        </w:tc>
      </w:tr>
      <w:tr w:rsidR="00C25A50" w:rsidTr="00CC3E94">
        <w:trPr>
          <w:trHeight w:val="138"/>
        </w:trPr>
        <w:tc>
          <w:tcPr>
            <w:tcW w:w="0" w:type="auto"/>
            <w:tcBorders>
              <w:top w:val="single" w:sz="4" w:space="0" w:color="auto"/>
              <w:left w:val="single" w:sz="4" w:space="0" w:color="auto"/>
              <w:bottom w:val="single" w:sz="4" w:space="0" w:color="auto"/>
              <w:right w:val="single" w:sz="4" w:space="0" w:color="auto"/>
            </w:tcBorders>
            <w:hideMark/>
          </w:tcPr>
          <w:p w:rsidR="00D9004D" w:rsidRDefault="006219DA" w:rsidP="006D76CA">
            <w:pPr>
              <w:spacing w:before="0" w:after="0"/>
            </w:pPr>
            <w:r>
              <w:rPr>
                <w:noProof/>
              </w:rPr>
              <w:t>Версия</w:t>
            </w:r>
          </w:p>
        </w:tc>
        <w:tc>
          <w:tcPr>
            <w:tcW w:w="0" w:type="auto"/>
            <w:tcBorders>
              <w:top w:val="single" w:sz="4" w:space="0" w:color="auto"/>
              <w:left w:val="single" w:sz="4" w:space="0" w:color="auto"/>
              <w:bottom w:val="single" w:sz="4" w:space="0" w:color="auto"/>
              <w:right w:val="single" w:sz="4" w:space="0" w:color="auto"/>
            </w:tcBorders>
            <w:hideMark/>
          </w:tcPr>
          <w:p w:rsidR="00D9004D" w:rsidRDefault="006219DA" w:rsidP="006D76CA">
            <w:pPr>
              <w:spacing w:before="0" w:after="0"/>
              <w:rPr>
                <w:color w:val="000000"/>
              </w:rPr>
            </w:pPr>
            <w:r>
              <w:rPr>
                <w:noProof/>
                <w:color w:val="000000"/>
              </w:rPr>
              <w:t>8.0</w:t>
            </w:r>
          </w:p>
        </w:tc>
      </w:tr>
      <w:tr w:rsidR="00C25A50" w:rsidTr="00CC3E94">
        <w:trPr>
          <w:trHeight w:val="138"/>
        </w:trPr>
        <w:tc>
          <w:tcPr>
            <w:tcW w:w="0" w:type="auto"/>
            <w:tcBorders>
              <w:top w:val="single" w:sz="4" w:space="0" w:color="auto"/>
              <w:left w:val="single" w:sz="4" w:space="0" w:color="auto"/>
              <w:bottom w:val="single" w:sz="4" w:space="0" w:color="auto"/>
              <w:right w:val="single" w:sz="4" w:space="0" w:color="auto"/>
            </w:tcBorders>
            <w:hideMark/>
          </w:tcPr>
          <w:p w:rsidR="00D9004D" w:rsidRDefault="006219DA" w:rsidP="006D76CA">
            <w:pPr>
              <w:spacing w:before="0" w:after="0"/>
            </w:pPr>
            <w:r>
              <w:rPr>
                <w:noProof/>
                <w:color w:val="000000"/>
              </w:rPr>
              <w:t>Първа година</w:t>
            </w:r>
          </w:p>
        </w:tc>
        <w:tc>
          <w:tcPr>
            <w:tcW w:w="0" w:type="auto"/>
            <w:tcBorders>
              <w:top w:val="single" w:sz="4" w:space="0" w:color="auto"/>
              <w:left w:val="single" w:sz="4" w:space="0" w:color="auto"/>
              <w:bottom w:val="single" w:sz="4" w:space="0" w:color="auto"/>
              <w:right w:val="single" w:sz="4" w:space="0" w:color="auto"/>
            </w:tcBorders>
            <w:hideMark/>
          </w:tcPr>
          <w:p w:rsidR="00D9004D" w:rsidRDefault="006219DA" w:rsidP="006D76CA">
            <w:pPr>
              <w:spacing w:before="0" w:after="0"/>
              <w:rPr>
                <w:color w:val="000000"/>
              </w:rPr>
            </w:pPr>
            <w:r>
              <w:rPr>
                <w:noProof/>
                <w:color w:val="000000"/>
              </w:rPr>
              <w:t>2014</w:t>
            </w:r>
          </w:p>
        </w:tc>
      </w:tr>
      <w:tr w:rsidR="00C25A50" w:rsidTr="00CC3E94">
        <w:trPr>
          <w:trHeight w:val="138"/>
        </w:trPr>
        <w:tc>
          <w:tcPr>
            <w:tcW w:w="0" w:type="auto"/>
            <w:tcBorders>
              <w:top w:val="single" w:sz="4" w:space="0" w:color="auto"/>
              <w:left w:val="single" w:sz="4" w:space="0" w:color="auto"/>
              <w:bottom w:val="single" w:sz="4" w:space="0" w:color="auto"/>
              <w:right w:val="single" w:sz="4" w:space="0" w:color="auto"/>
            </w:tcBorders>
            <w:hideMark/>
          </w:tcPr>
          <w:p w:rsidR="00D9004D" w:rsidRDefault="006219DA" w:rsidP="006D76CA">
            <w:pPr>
              <w:spacing w:before="0" w:after="0"/>
            </w:pPr>
            <w:r>
              <w:rPr>
                <w:noProof/>
                <w:color w:val="000000"/>
              </w:rPr>
              <w:t>Последна година</w:t>
            </w:r>
          </w:p>
        </w:tc>
        <w:tc>
          <w:tcPr>
            <w:tcW w:w="0" w:type="auto"/>
            <w:tcBorders>
              <w:top w:val="single" w:sz="4" w:space="0" w:color="auto"/>
              <w:left w:val="single" w:sz="4" w:space="0" w:color="auto"/>
              <w:bottom w:val="single" w:sz="4" w:space="0" w:color="auto"/>
              <w:right w:val="single" w:sz="4" w:space="0" w:color="auto"/>
            </w:tcBorders>
            <w:hideMark/>
          </w:tcPr>
          <w:p w:rsidR="00D9004D" w:rsidRDefault="006219DA" w:rsidP="006D76CA">
            <w:pPr>
              <w:spacing w:before="0" w:after="0"/>
              <w:rPr>
                <w:color w:val="000000"/>
              </w:rPr>
            </w:pPr>
            <w:r>
              <w:rPr>
                <w:noProof/>
                <w:color w:val="000000"/>
              </w:rPr>
              <w:t>2020</w:t>
            </w:r>
          </w:p>
        </w:tc>
      </w:tr>
      <w:tr w:rsidR="00C25A50" w:rsidTr="00CC3E94">
        <w:trPr>
          <w:trHeight w:val="138"/>
        </w:trPr>
        <w:tc>
          <w:tcPr>
            <w:tcW w:w="0" w:type="auto"/>
            <w:tcBorders>
              <w:top w:val="single" w:sz="4" w:space="0" w:color="auto"/>
              <w:left w:val="single" w:sz="4" w:space="0" w:color="auto"/>
              <w:bottom w:val="single" w:sz="4" w:space="0" w:color="auto"/>
              <w:right w:val="single" w:sz="4" w:space="0" w:color="auto"/>
            </w:tcBorders>
            <w:hideMark/>
          </w:tcPr>
          <w:p w:rsidR="00D9004D" w:rsidRDefault="006219DA" w:rsidP="006D76CA">
            <w:pPr>
              <w:spacing w:before="0" w:after="0"/>
            </w:pPr>
            <w:r>
              <w:rPr>
                <w:noProof/>
                <w:color w:val="000000"/>
              </w:rPr>
              <w:t>Допустими от</w:t>
            </w:r>
            <w:r>
              <w:rPr>
                <w:color w:val="000000"/>
              </w:rPr>
              <w:t xml:space="preserve">  </w:t>
            </w:r>
          </w:p>
        </w:tc>
        <w:tc>
          <w:tcPr>
            <w:tcW w:w="0" w:type="auto"/>
            <w:tcBorders>
              <w:top w:val="single" w:sz="4" w:space="0" w:color="auto"/>
              <w:left w:val="single" w:sz="4" w:space="0" w:color="auto"/>
              <w:bottom w:val="single" w:sz="4" w:space="0" w:color="auto"/>
              <w:right w:val="single" w:sz="4" w:space="0" w:color="auto"/>
            </w:tcBorders>
            <w:hideMark/>
          </w:tcPr>
          <w:p w:rsidR="00D9004D" w:rsidRDefault="006219DA" w:rsidP="006D76CA">
            <w:pPr>
              <w:spacing w:before="0" w:after="0"/>
              <w:rPr>
                <w:color w:val="000000"/>
              </w:rPr>
            </w:pPr>
            <w:r>
              <w:rPr>
                <w:noProof/>
                <w:color w:val="000000"/>
              </w:rPr>
              <w:t>01.01.2014</w:t>
            </w:r>
          </w:p>
        </w:tc>
      </w:tr>
      <w:tr w:rsidR="00C25A50" w:rsidTr="00CC3E94">
        <w:trPr>
          <w:trHeight w:val="138"/>
        </w:trPr>
        <w:tc>
          <w:tcPr>
            <w:tcW w:w="0" w:type="auto"/>
            <w:tcBorders>
              <w:top w:val="single" w:sz="4" w:space="0" w:color="auto"/>
              <w:left w:val="single" w:sz="4" w:space="0" w:color="auto"/>
              <w:bottom w:val="single" w:sz="4" w:space="0" w:color="auto"/>
              <w:right w:val="single" w:sz="4" w:space="0" w:color="auto"/>
            </w:tcBorders>
            <w:hideMark/>
          </w:tcPr>
          <w:p w:rsidR="00D9004D" w:rsidRDefault="006219DA" w:rsidP="006D76CA">
            <w:pPr>
              <w:spacing w:before="0" w:after="0"/>
            </w:pPr>
            <w:r>
              <w:rPr>
                <w:noProof/>
                <w:color w:val="000000"/>
              </w:rPr>
              <w:t>Допустими до</w:t>
            </w:r>
          </w:p>
        </w:tc>
        <w:tc>
          <w:tcPr>
            <w:tcW w:w="0" w:type="auto"/>
            <w:tcBorders>
              <w:top w:val="single" w:sz="4" w:space="0" w:color="auto"/>
              <w:left w:val="single" w:sz="4" w:space="0" w:color="auto"/>
              <w:bottom w:val="single" w:sz="4" w:space="0" w:color="auto"/>
              <w:right w:val="single" w:sz="4" w:space="0" w:color="auto"/>
            </w:tcBorders>
            <w:hideMark/>
          </w:tcPr>
          <w:p w:rsidR="00D9004D" w:rsidRDefault="006219DA" w:rsidP="006D76CA">
            <w:pPr>
              <w:spacing w:before="0" w:after="0"/>
              <w:rPr>
                <w:color w:val="000000"/>
              </w:rPr>
            </w:pPr>
            <w:r>
              <w:rPr>
                <w:noProof/>
                <w:color w:val="000000"/>
              </w:rPr>
              <w:t>31.12.2023</w:t>
            </w:r>
          </w:p>
        </w:tc>
      </w:tr>
      <w:tr w:rsidR="00C25A50" w:rsidTr="00CC3E94">
        <w:trPr>
          <w:trHeight w:val="138"/>
        </w:trPr>
        <w:tc>
          <w:tcPr>
            <w:tcW w:w="0" w:type="auto"/>
            <w:tcBorders>
              <w:top w:val="single" w:sz="4" w:space="0" w:color="auto"/>
              <w:left w:val="single" w:sz="4" w:space="0" w:color="auto"/>
              <w:bottom w:val="single" w:sz="4" w:space="0" w:color="auto"/>
              <w:right w:val="single" w:sz="4" w:space="0" w:color="auto"/>
            </w:tcBorders>
            <w:hideMark/>
          </w:tcPr>
          <w:p w:rsidR="00D9004D" w:rsidRDefault="006219DA" w:rsidP="006D76CA">
            <w:pPr>
              <w:spacing w:before="0" w:after="0"/>
            </w:pPr>
            <w:r>
              <w:rPr>
                <w:noProof/>
                <w:color w:val="000000"/>
              </w:rPr>
              <w:t xml:space="preserve">Номер на </w:t>
            </w:r>
            <w:r>
              <w:rPr>
                <w:noProof/>
                <w:color w:val="000000"/>
              </w:rPr>
              <w:t>решението на ЕК</w:t>
            </w:r>
          </w:p>
        </w:tc>
        <w:tc>
          <w:tcPr>
            <w:tcW w:w="0" w:type="auto"/>
            <w:tcBorders>
              <w:top w:val="single" w:sz="4" w:space="0" w:color="auto"/>
              <w:left w:val="single" w:sz="4" w:space="0" w:color="auto"/>
              <w:bottom w:val="single" w:sz="4" w:space="0" w:color="auto"/>
              <w:right w:val="single" w:sz="4" w:space="0" w:color="auto"/>
            </w:tcBorders>
            <w:hideMark/>
          </w:tcPr>
          <w:p w:rsidR="00D9004D" w:rsidRDefault="00D9004D" w:rsidP="006D76CA">
            <w:pPr>
              <w:spacing w:before="0" w:after="0"/>
              <w:rPr>
                <w:color w:val="000000"/>
              </w:rPr>
            </w:pPr>
          </w:p>
        </w:tc>
      </w:tr>
      <w:tr w:rsidR="00C25A50" w:rsidTr="00CC3E94">
        <w:trPr>
          <w:trHeight w:val="138"/>
        </w:trPr>
        <w:tc>
          <w:tcPr>
            <w:tcW w:w="0" w:type="auto"/>
            <w:tcBorders>
              <w:top w:val="single" w:sz="4" w:space="0" w:color="auto"/>
              <w:left w:val="single" w:sz="4" w:space="0" w:color="auto"/>
              <w:bottom w:val="single" w:sz="4" w:space="0" w:color="auto"/>
              <w:right w:val="single" w:sz="4" w:space="0" w:color="auto"/>
            </w:tcBorders>
            <w:hideMark/>
          </w:tcPr>
          <w:p w:rsidR="00D9004D" w:rsidRDefault="006219DA" w:rsidP="006D76CA">
            <w:pPr>
              <w:spacing w:before="0" w:after="0"/>
            </w:pPr>
            <w:r>
              <w:rPr>
                <w:noProof/>
                <w:color w:val="000000"/>
              </w:rPr>
              <w:t>Дата на решението на ЕК</w:t>
            </w:r>
          </w:p>
        </w:tc>
        <w:tc>
          <w:tcPr>
            <w:tcW w:w="0" w:type="auto"/>
            <w:tcBorders>
              <w:top w:val="single" w:sz="4" w:space="0" w:color="auto"/>
              <w:left w:val="single" w:sz="4" w:space="0" w:color="auto"/>
              <w:bottom w:val="single" w:sz="4" w:space="0" w:color="auto"/>
              <w:right w:val="single" w:sz="4" w:space="0" w:color="auto"/>
            </w:tcBorders>
            <w:hideMark/>
          </w:tcPr>
          <w:p w:rsidR="00D9004D" w:rsidRDefault="00D9004D" w:rsidP="006D76CA">
            <w:pPr>
              <w:spacing w:before="0" w:after="0"/>
              <w:rPr>
                <w:color w:val="000000"/>
              </w:rPr>
            </w:pPr>
          </w:p>
        </w:tc>
      </w:tr>
      <w:bookmarkEnd w:id="0"/>
    </w:tbl>
    <w:p w:rsidR="00D9004D" w:rsidRDefault="00D9004D" w:rsidP="006D76CA">
      <w:pPr>
        <w:pStyle w:val="Text1"/>
        <w:spacing w:before="0" w:after="0"/>
        <w:ind w:left="0"/>
      </w:pPr>
    </w:p>
    <w:p w:rsidR="00D9004D" w:rsidRDefault="006219DA" w:rsidP="006D76CA">
      <w:pPr>
        <w:spacing w:before="0" w:after="0"/>
        <w:jc w:val="left"/>
      </w:pPr>
      <w:r>
        <w:br w:type="page"/>
      </w:r>
      <w:r>
        <w:fldChar w:fldCharType="begin"/>
      </w:r>
      <w:r>
        <w:instrText xml:space="preserve"> TOC \h Hyperlinks </w:instrText>
      </w:r>
      <w:r>
        <w:fldChar w:fldCharType="separate"/>
      </w:r>
    </w:p>
    <w:p w:rsidR="00C25A50" w:rsidRDefault="006219DA">
      <w:pPr>
        <w:pStyle w:val="TOC1"/>
        <w:tabs>
          <w:tab w:val="right" w:leader="dot" w:pos="9911"/>
        </w:tabs>
        <w:rPr>
          <w:rFonts w:ascii="Calibri" w:hAnsi="Calibri"/>
          <w:noProof/>
          <w:sz w:val="22"/>
        </w:rPr>
      </w:pPr>
      <w:hyperlink w:anchor="_Toc256000000" w:history="1">
        <w:r>
          <w:rPr>
            <w:rStyle w:val="Hyperlink"/>
            <w:noProof/>
          </w:rPr>
          <w:t>1. Подготовка на оперативната програма и привличане на партньори</w:t>
        </w:r>
        <w:r>
          <w:tab/>
        </w:r>
        <w:r>
          <w:fldChar w:fldCharType="begin"/>
        </w:r>
        <w:r>
          <w:instrText xml:space="preserve"> PAGEREF _Toc256000000 \h </w:instrText>
        </w:r>
        <w:r>
          <w:fldChar w:fldCharType="separate"/>
        </w:r>
        <w:r>
          <w:t>5</w:t>
        </w:r>
        <w:r>
          <w:fldChar w:fldCharType="end"/>
        </w:r>
      </w:hyperlink>
    </w:p>
    <w:p w:rsidR="00C25A50" w:rsidRDefault="006219DA">
      <w:pPr>
        <w:pStyle w:val="TOC2"/>
        <w:tabs>
          <w:tab w:val="right" w:leader="dot" w:pos="9911"/>
        </w:tabs>
        <w:rPr>
          <w:rFonts w:ascii="Calibri" w:hAnsi="Calibri"/>
          <w:noProof/>
          <w:sz w:val="22"/>
        </w:rPr>
      </w:pPr>
      <w:hyperlink w:anchor="_Toc256000001" w:history="1">
        <w:r>
          <w:rPr>
            <w:rStyle w:val="Hyperlink"/>
            <w:noProof/>
          </w:rPr>
          <w:t>1.1 Подготовка на оперативната програма и привличане на партньори</w:t>
        </w:r>
        <w:r>
          <w:tab/>
        </w:r>
        <w:r>
          <w:fldChar w:fldCharType="begin"/>
        </w:r>
        <w:r>
          <w:instrText xml:space="preserve"> PAGEREF _Toc256000001 \h </w:instrText>
        </w:r>
        <w:r>
          <w:fldChar w:fldCharType="separate"/>
        </w:r>
        <w:r>
          <w:t>5</w:t>
        </w:r>
        <w:r>
          <w:fldChar w:fldCharType="end"/>
        </w:r>
      </w:hyperlink>
    </w:p>
    <w:p w:rsidR="00C25A50" w:rsidRDefault="006219DA">
      <w:pPr>
        <w:pStyle w:val="TOC2"/>
        <w:tabs>
          <w:tab w:val="right" w:leader="dot" w:pos="9911"/>
        </w:tabs>
        <w:rPr>
          <w:rFonts w:ascii="Calibri" w:hAnsi="Calibri"/>
          <w:noProof/>
          <w:sz w:val="22"/>
        </w:rPr>
      </w:pPr>
      <w:hyperlink w:anchor="_Toc256000002" w:history="1">
        <w:r>
          <w:rPr>
            <w:rStyle w:val="Hyperlink"/>
            <w:noProof/>
          </w:rPr>
          <w:t>1.2 Резултат от предварителната оценка</w:t>
        </w:r>
        <w:r>
          <w:tab/>
        </w:r>
        <w:r>
          <w:fldChar w:fldCharType="begin"/>
        </w:r>
        <w:r>
          <w:instrText xml:space="preserve"> PAGEREF _Toc256000002 \h </w:instrText>
        </w:r>
        <w:r>
          <w:fldChar w:fldCharType="separate"/>
        </w:r>
        <w:r>
          <w:t>8</w:t>
        </w:r>
        <w:r>
          <w:fldChar w:fldCharType="end"/>
        </w:r>
      </w:hyperlink>
    </w:p>
    <w:p w:rsidR="00C25A50" w:rsidRDefault="006219DA">
      <w:pPr>
        <w:pStyle w:val="TOC3"/>
        <w:tabs>
          <w:tab w:val="right" w:leader="dot" w:pos="9911"/>
        </w:tabs>
        <w:rPr>
          <w:rFonts w:ascii="Calibri" w:hAnsi="Calibri"/>
          <w:noProof/>
          <w:sz w:val="22"/>
        </w:rPr>
      </w:pPr>
      <w:hyperlink w:anchor="_Toc256000003" w:history="1">
        <w:r>
          <w:rPr>
            <w:rStyle w:val="Hyperlink"/>
            <w:noProof/>
          </w:rPr>
          <w:t>1.2.1 Описание на процеса на извършване на предварителната оценка</w:t>
        </w:r>
        <w:r>
          <w:tab/>
        </w:r>
        <w:r>
          <w:fldChar w:fldCharType="begin"/>
        </w:r>
        <w:r>
          <w:instrText xml:space="preserve"> PAGEREF _Toc256000003 \h </w:instrText>
        </w:r>
        <w:r>
          <w:fldChar w:fldCharType="separate"/>
        </w:r>
        <w:r>
          <w:t>8</w:t>
        </w:r>
        <w:r>
          <w:fldChar w:fldCharType="end"/>
        </w:r>
      </w:hyperlink>
    </w:p>
    <w:p w:rsidR="00C25A50" w:rsidRDefault="006219DA">
      <w:pPr>
        <w:pStyle w:val="TOC3"/>
        <w:tabs>
          <w:tab w:val="right" w:leader="dot" w:pos="9911"/>
        </w:tabs>
        <w:rPr>
          <w:rFonts w:ascii="Calibri" w:hAnsi="Calibri"/>
          <w:noProof/>
          <w:sz w:val="22"/>
        </w:rPr>
      </w:pPr>
      <w:hyperlink w:anchor="_Toc256000004" w:history="1">
        <w:r>
          <w:rPr>
            <w:rStyle w:val="Hyperlink"/>
            <w:noProof/>
          </w:rPr>
          <w:t>1.2.2 Преглед на препоръките на оценителите, извършили предварителната оценка, и кратко описание на начина, по който те са взети под предвид</w:t>
        </w:r>
        <w:r>
          <w:tab/>
        </w:r>
        <w:r>
          <w:fldChar w:fldCharType="begin"/>
        </w:r>
        <w:r>
          <w:instrText xml:space="preserve"> PAGEREF _Toc256000004 \h </w:instrText>
        </w:r>
        <w:r>
          <w:fldChar w:fldCharType="separate"/>
        </w:r>
        <w:r>
          <w:t>9</w:t>
        </w:r>
        <w:r>
          <w:fldChar w:fldCharType="end"/>
        </w:r>
      </w:hyperlink>
    </w:p>
    <w:p w:rsidR="00C25A50" w:rsidRDefault="006219DA">
      <w:pPr>
        <w:pStyle w:val="TOC1"/>
        <w:tabs>
          <w:tab w:val="right" w:leader="dot" w:pos="9911"/>
        </w:tabs>
        <w:rPr>
          <w:rFonts w:ascii="Calibri" w:hAnsi="Calibri"/>
          <w:noProof/>
          <w:sz w:val="22"/>
        </w:rPr>
      </w:pPr>
      <w:hyperlink w:anchor="_Toc256000005" w:history="1">
        <w:r>
          <w:rPr>
            <w:rStyle w:val="Hyperlink"/>
            <w:noProof/>
          </w:rPr>
          <w:t>2. SWOT АНАЛИЗ И УСТАНОВЯВАНЕ НА ПОТРЕБНОСТИТЕ</w:t>
        </w:r>
        <w:r>
          <w:tab/>
        </w:r>
        <w:r>
          <w:fldChar w:fldCharType="begin"/>
        </w:r>
        <w:r>
          <w:instrText xml:space="preserve"> PAGEREF _Toc256000005 \h </w:instrText>
        </w:r>
        <w:r>
          <w:fldChar w:fldCharType="separate"/>
        </w:r>
        <w:r>
          <w:t>13</w:t>
        </w:r>
        <w:r>
          <w:fldChar w:fldCharType="end"/>
        </w:r>
      </w:hyperlink>
    </w:p>
    <w:p w:rsidR="00C25A50" w:rsidRDefault="006219DA">
      <w:pPr>
        <w:pStyle w:val="TOC2"/>
        <w:tabs>
          <w:tab w:val="right" w:leader="dot" w:pos="9911"/>
        </w:tabs>
        <w:rPr>
          <w:rFonts w:ascii="Calibri" w:hAnsi="Calibri"/>
          <w:noProof/>
          <w:sz w:val="22"/>
        </w:rPr>
      </w:pPr>
      <w:hyperlink w:anchor="_Toc256000006" w:history="1">
        <w:r>
          <w:rPr>
            <w:rStyle w:val="Hyperlink"/>
            <w:noProof/>
          </w:rPr>
          <w:t>2.1 SWOT анализ и установяване</w:t>
        </w:r>
        <w:r>
          <w:rPr>
            <w:rStyle w:val="Hyperlink"/>
            <w:noProof/>
          </w:rPr>
          <w:t xml:space="preserve"> на потребностите</w:t>
        </w:r>
        <w:r>
          <w:tab/>
        </w:r>
        <w:r>
          <w:fldChar w:fldCharType="begin"/>
        </w:r>
        <w:r>
          <w:instrText xml:space="preserve"> PAGEREF _Toc256000006 \h </w:instrText>
        </w:r>
        <w:r>
          <w:fldChar w:fldCharType="separate"/>
        </w:r>
        <w:r>
          <w:t>13</w:t>
        </w:r>
        <w:r>
          <w:fldChar w:fldCharType="end"/>
        </w:r>
      </w:hyperlink>
    </w:p>
    <w:p w:rsidR="00C25A50" w:rsidRDefault="006219DA">
      <w:pPr>
        <w:pStyle w:val="TOC2"/>
        <w:tabs>
          <w:tab w:val="right" w:leader="dot" w:pos="9911"/>
        </w:tabs>
        <w:rPr>
          <w:rFonts w:ascii="Calibri" w:hAnsi="Calibri"/>
          <w:noProof/>
          <w:sz w:val="22"/>
        </w:rPr>
      </w:pPr>
      <w:hyperlink w:anchor="_Toc256000007" w:history="1">
        <w:r>
          <w:rPr>
            <w:rStyle w:val="Hyperlink"/>
            <w:noProof/>
          </w:rPr>
          <w:t>2.2 Показатели за контекста, които представят първоначалната ситуация</w:t>
        </w:r>
        <w:r>
          <w:tab/>
        </w:r>
        <w:r>
          <w:fldChar w:fldCharType="begin"/>
        </w:r>
        <w:r>
          <w:instrText xml:space="preserve"> PAGEREF _Toc256000007 \h </w:instrText>
        </w:r>
        <w:r>
          <w:fldChar w:fldCharType="separate"/>
        </w:r>
        <w:r>
          <w:t>41</w:t>
        </w:r>
        <w:r>
          <w:fldChar w:fldCharType="end"/>
        </w:r>
      </w:hyperlink>
    </w:p>
    <w:p w:rsidR="00C25A50" w:rsidRDefault="006219DA">
      <w:pPr>
        <w:pStyle w:val="TOC1"/>
        <w:tabs>
          <w:tab w:val="right" w:leader="dot" w:pos="9911"/>
        </w:tabs>
        <w:rPr>
          <w:rFonts w:ascii="Calibri" w:hAnsi="Calibri"/>
          <w:noProof/>
          <w:sz w:val="22"/>
        </w:rPr>
      </w:pPr>
      <w:hyperlink w:anchor="_Toc256000008" w:history="1">
        <w:r>
          <w:rPr>
            <w:rStyle w:val="Hyperlink"/>
            <w:noProof/>
          </w:rPr>
          <w:t>3. ОПИСАНИЕ НА СТРАТЕГИЯТА</w:t>
        </w:r>
        <w:r>
          <w:tab/>
        </w:r>
        <w:r>
          <w:fldChar w:fldCharType="begin"/>
        </w:r>
        <w:r>
          <w:instrText xml:space="preserve"> PAGEREF _Toc256000008 \h </w:instrText>
        </w:r>
        <w:r>
          <w:fldChar w:fldCharType="separate"/>
        </w:r>
        <w:r>
          <w:t>46</w:t>
        </w:r>
        <w:r>
          <w:fldChar w:fldCharType="end"/>
        </w:r>
      </w:hyperlink>
    </w:p>
    <w:p w:rsidR="00C25A50" w:rsidRDefault="006219DA">
      <w:pPr>
        <w:pStyle w:val="TOC2"/>
        <w:tabs>
          <w:tab w:val="right" w:leader="dot" w:pos="9911"/>
        </w:tabs>
        <w:rPr>
          <w:rFonts w:ascii="Calibri" w:hAnsi="Calibri"/>
          <w:noProof/>
          <w:sz w:val="22"/>
        </w:rPr>
      </w:pPr>
      <w:hyperlink w:anchor="_Toc256000009" w:history="1">
        <w:r>
          <w:rPr>
            <w:rStyle w:val="Hyperlink"/>
            <w:noProof/>
          </w:rPr>
          <w:t>3.1 Опис</w:t>
        </w:r>
        <w:r>
          <w:rPr>
            <w:rStyle w:val="Hyperlink"/>
            <w:noProof/>
          </w:rPr>
          <w:t>ание на стратегията на оперативната програма</w:t>
        </w:r>
        <w:r>
          <w:tab/>
        </w:r>
        <w:r>
          <w:fldChar w:fldCharType="begin"/>
        </w:r>
        <w:r>
          <w:instrText xml:space="preserve"> PAGEREF _Toc256000009 \h </w:instrText>
        </w:r>
        <w:r>
          <w:fldChar w:fldCharType="separate"/>
        </w:r>
        <w:r>
          <w:t>46</w:t>
        </w:r>
        <w:r>
          <w:fldChar w:fldCharType="end"/>
        </w:r>
      </w:hyperlink>
    </w:p>
    <w:p w:rsidR="00C25A50" w:rsidRDefault="006219DA">
      <w:pPr>
        <w:pStyle w:val="TOC2"/>
        <w:tabs>
          <w:tab w:val="right" w:leader="dot" w:pos="9911"/>
        </w:tabs>
        <w:rPr>
          <w:rFonts w:ascii="Calibri" w:hAnsi="Calibri"/>
          <w:noProof/>
          <w:sz w:val="22"/>
        </w:rPr>
      </w:pPr>
      <w:hyperlink w:anchor="_Toc256000010" w:history="1">
        <w:r>
          <w:rPr>
            <w:rStyle w:val="Hyperlink"/>
            <w:noProof/>
          </w:rPr>
          <w:t>3.2 Специфични цели и показатели за резултатите</w:t>
        </w:r>
        <w:r>
          <w:tab/>
        </w:r>
        <w:r>
          <w:fldChar w:fldCharType="begin"/>
        </w:r>
        <w:r>
          <w:instrText xml:space="preserve"> PAGEREF _Toc256000010 \h </w:instrText>
        </w:r>
        <w:r>
          <w:fldChar w:fldCharType="separate"/>
        </w:r>
        <w:r>
          <w:t>53</w:t>
        </w:r>
        <w:r>
          <w:fldChar w:fldCharType="end"/>
        </w:r>
      </w:hyperlink>
    </w:p>
    <w:p w:rsidR="00C25A50" w:rsidRDefault="006219DA">
      <w:pPr>
        <w:pStyle w:val="TOC2"/>
        <w:tabs>
          <w:tab w:val="right" w:leader="dot" w:pos="9911"/>
        </w:tabs>
        <w:rPr>
          <w:rFonts w:ascii="Calibri" w:hAnsi="Calibri"/>
          <w:noProof/>
          <w:sz w:val="22"/>
        </w:rPr>
      </w:pPr>
      <w:hyperlink w:anchor="_Toc256000011" w:history="1">
        <w:r>
          <w:rPr>
            <w:rStyle w:val="Hyperlink"/>
            <w:noProof/>
          </w:rPr>
          <w:t>3.3 Приложими мерки и показатели за изпълнението</w:t>
        </w:r>
        <w:r>
          <w:tab/>
        </w:r>
        <w:r>
          <w:fldChar w:fldCharType="begin"/>
        </w:r>
        <w:r>
          <w:instrText xml:space="preserve"> PAGEREF _Toc256000011 \h </w:instrText>
        </w:r>
        <w:r>
          <w:fldChar w:fldCharType="separate"/>
        </w:r>
        <w:r>
          <w:t>59</w:t>
        </w:r>
        <w:r>
          <w:fldChar w:fldCharType="end"/>
        </w:r>
      </w:hyperlink>
    </w:p>
    <w:p w:rsidR="00C25A50" w:rsidRDefault="006219DA">
      <w:pPr>
        <w:pStyle w:val="TOC2"/>
        <w:tabs>
          <w:tab w:val="right" w:leader="dot" w:pos="9911"/>
        </w:tabs>
        <w:rPr>
          <w:rFonts w:ascii="Calibri" w:hAnsi="Calibri"/>
          <w:noProof/>
          <w:sz w:val="22"/>
        </w:rPr>
      </w:pPr>
      <w:hyperlink w:anchor="_Toc256000012" w:history="1">
        <w:r>
          <w:rPr>
            <w:rStyle w:val="Hyperlink"/>
            <w:noProof/>
          </w:rPr>
          <w:t>3.4 Описание на взаимното допълване на програмата с други ЕСИ фондове</w:t>
        </w:r>
        <w:r>
          <w:tab/>
        </w:r>
        <w:r>
          <w:fldChar w:fldCharType="begin"/>
        </w:r>
        <w:r>
          <w:instrText xml:space="preserve"> PAGEREF _Toc256000012 \h </w:instrText>
        </w:r>
        <w:r>
          <w:fldChar w:fldCharType="separate"/>
        </w:r>
        <w:r>
          <w:t>70</w:t>
        </w:r>
        <w:r>
          <w:fldChar w:fldCharType="end"/>
        </w:r>
      </w:hyperlink>
    </w:p>
    <w:p w:rsidR="00C25A50" w:rsidRDefault="006219DA">
      <w:pPr>
        <w:pStyle w:val="TOC3"/>
        <w:tabs>
          <w:tab w:val="right" w:leader="dot" w:pos="9911"/>
        </w:tabs>
        <w:rPr>
          <w:rFonts w:ascii="Calibri" w:hAnsi="Calibri"/>
          <w:noProof/>
          <w:sz w:val="22"/>
        </w:rPr>
      </w:pPr>
      <w:hyperlink w:anchor="_Toc256000013" w:history="1">
        <w:r>
          <w:rPr>
            <w:rStyle w:val="Hyperlink"/>
            <w:noProof/>
          </w:rPr>
          <w:t>3.4.1 Взаимно допълване и договорено</w:t>
        </w:r>
        <w:r>
          <w:rPr>
            <w:rStyle w:val="Hyperlink"/>
            <w:noProof/>
          </w:rPr>
          <w:t>сти за координация с други ЕСИ фондове и други свързани инструменти за финансиране на равнището на Съюза и на национално равнище на ЕФМДР</w:t>
        </w:r>
        <w:r>
          <w:tab/>
        </w:r>
        <w:r>
          <w:fldChar w:fldCharType="begin"/>
        </w:r>
        <w:r>
          <w:instrText xml:space="preserve"> PAGEREF _Toc256000013 \h </w:instrText>
        </w:r>
        <w:r>
          <w:fldChar w:fldCharType="separate"/>
        </w:r>
        <w:r>
          <w:t>70</w:t>
        </w:r>
        <w:r>
          <w:fldChar w:fldCharType="end"/>
        </w:r>
      </w:hyperlink>
    </w:p>
    <w:p w:rsidR="00C25A50" w:rsidRDefault="006219DA">
      <w:pPr>
        <w:pStyle w:val="TOC3"/>
        <w:tabs>
          <w:tab w:val="right" w:leader="dot" w:pos="9911"/>
        </w:tabs>
        <w:rPr>
          <w:rFonts w:ascii="Calibri" w:hAnsi="Calibri"/>
          <w:noProof/>
          <w:sz w:val="22"/>
        </w:rPr>
      </w:pPr>
      <w:hyperlink w:anchor="_Toc256000014" w:history="1">
        <w:r>
          <w:rPr>
            <w:rStyle w:val="Hyperlink"/>
            <w:noProof/>
          </w:rPr>
          <w:t>3.4.2 Основния действия, планирани за постигането на намаление на административната тежест</w:t>
        </w:r>
        <w:r>
          <w:tab/>
        </w:r>
        <w:r>
          <w:fldChar w:fldCharType="begin"/>
        </w:r>
        <w:r>
          <w:instrText xml:space="preserve"> PAGEREF _Toc256000014 \h </w:instrText>
        </w:r>
        <w:r>
          <w:fldChar w:fldCharType="separate"/>
        </w:r>
        <w:r>
          <w:t>75</w:t>
        </w:r>
        <w:r>
          <w:fldChar w:fldCharType="end"/>
        </w:r>
      </w:hyperlink>
    </w:p>
    <w:p w:rsidR="00C25A50" w:rsidRDefault="006219DA">
      <w:pPr>
        <w:pStyle w:val="TOC2"/>
        <w:tabs>
          <w:tab w:val="right" w:leader="dot" w:pos="9911"/>
        </w:tabs>
        <w:rPr>
          <w:rFonts w:ascii="Calibri" w:hAnsi="Calibri"/>
          <w:noProof/>
          <w:sz w:val="22"/>
        </w:rPr>
      </w:pPr>
      <w:hyperlink w:anchor="_Toc256000015" w:history="1">
        <w:r>
          <w:rPr>
            <w:rStyle w:val="Hyperlink"/>
            <w:noProof/>
          </w:rPr>
          <w:t>3.5 Информация относно м</w:t>
        </w:r>
        <w:r>
          <w:rPr>
            <w:rStyle w:val="Hyperlink"/>
            <w:noProof/>
          </w:rPr>
          <w:t>акрорегионалните стратегии и стратегиите за морските басейни (когато е приложимо)</w:t>
        </w:r>
        <w:r>
          <w:tab/>
        </w:r>
        <w:r>
          <w:fldChar w:fldCharType="begin"/>
        </w:r>
        <w:r>
          <w:instrText xml:space="preserve"> PAGEREF _Toc256000015 \h </w:instrText>
        </w:r>
        <w:r>
          <w:fldChar w:fldCharType="separate"/>
        </w:r>
        <w:r>
          <w:t>79</w:t>
        </w:r>
        <w:r>
          <w:fldChar w:fldCharType="end"/>
        </w:r>
      </w:hyperlink>
    </w:p>
    <w:p w:rsidR="00C25A50" w:rsidRDefault="006219DA">
      <w:pPr>
        <w:pStyle w:val="TOC1"/>
        <w:tabs>
          <w:tab w:val="right" w:leader="dot" w:pos="9911"/>
        </w:tabs>
        <w:rPr>
          <w:rFonts w:ascii="Calibri" w:hAnsi="Calibri"/>
          <w:noProof/>
          <w:sz w:val="22"/>
        </w:rPr>
      </w:pPr>
      <w:hyperlink w:anchor="_Toc256000016" w:history="1">
        <w:r>
          <w:rPr>
            <w:rStyle w:val="Hyperlink"/>
            <w:noProof/>
          </w:rPr>
          <w:t xml:space="preserve">4. ИЗИСКВАНИЯ ОТНОСНО СПЕЦИФИЧНИТЕ МЕРКИ ПО </w:t>
        </w:r>
        <w:r>
          <w:rPr>
            <w:rStyle w:val="Hyperlink"/>
            <w:noProof/>
          </w:rPr>
          <w:t>ЕФМДР</w:t>
        </w:r>
        <w:r>
          <w:tab/>
        </w:r>
        <w:r>
          <w:fldChar w:fldCharType="begin"/>
        </w:r>
        <w:r>
          <w:instrText xml:space="preserve"> PAGEREF _Toc256000016 \h </w:instrText>
        </w:r>
        <w:r>
          <w:fldChar w:fldCharType="separate"/>
        </w:r>
        <w:r>
          <w:t>81</w:t>
        </w:r>
        <w:r>
          <w:fldChar w:fldCharType="end"/>
        </w:r>
      </w:hyperlink>
    </w:p>
    <w:p w:rsidR="00C25A50" w:rsidRDefault="006219DA">
      <w:pPr>
        <w:pStyle w:val="TOC2"/>
        <w:tabs>
          <w:tab w:val="right" w:leader="dot" w:pos="9911"/>
        </w:tabs>
        <w:rPr>
          <w:rFonts w:ascii="Calibri" w:hAnsi="Calibri"/>
          <w:noProof/>
          <w:sz w:val="22"/>
        </w:rPr>
      </w:pPr>
      <w:hyperlink w:anchor="_Toc256000017" w:history="1">
        <w:r>
          <w:rPr>
            <w:rStyle w:val="Hyperlink"/>
          </w:rPr>
          <w:t>4.1 Описание на специфичните потребности на зони по "Натура 2000" и приноса на програмата за установяването на съгласува</w:t>
        </w:r>
        <w:r>
          <w:rPr>
            <w:rStyle w:val="Hyperlink"/>
          </w:rPr>
          <w:t>на мрежа от зоните за възстановяване на рибните запаси, предвидени в член 8 от регламента за ОПР</w:t>
        </w:r>
        <w:r>
          <w:tab/>
        </w:r>
        <w:r>
          <w:fldChar w:fldCharType="begin"/>
        </w:r>
        <w:r>
          <w:instrText xml:space="preserve"> PAGEREF _Toc256000017 \h </w:instrText>
        </w:r>
        <w:r>
          <w:fldChar w:fldCharType="separate"/>
        </w:r>
        <w:r>
          <w:t>81</w:t>
        </w:r>
        <w:r>
          <w:fldChar w:fldCharType="end"/>
        </w:r>
      </w:hyperlink>
    </w:p>
    <w:p w:rsidR="00C25A50" w:rsidRDefault="006219DA">
      <w:pPr>
        <w:pStyle w:val="TOC2"/>
        <w:tabs>
          <w:tab w:val="right" w:leader="dot" w:pos="9911"/>
        </w:tabs>
        <w:rPr>
          <w:rFonts w:ascii="Calibri" w:hAnsi="Calibri"/>
          <w:noProof/>
          <w:sz w:val="22"/>
        </w:rPr>
      </w:pPr>
      <w:hyperlink w:anchor="_Toc256000018" w:history="1">
        <w:r>
          <w:rPr>
            <w:rStyle w:val="Hyperlink"/>
            <w:noProof/>
          </w:rPr>
          <w:t xml:space="preserve">4.2 Описание на плана за </w:t>
        </w:r>
        <w:r>
          <w:rPr>
            <w:rStyle w:val="Hyperlink"/>
            <w:noProof/>
          </w:rPr>
          <w:t>действие за развитието, конкурентоспособността и устойчивостта на дребномащабния крайбрежен риболов</w:t>
        </w:r>
        <w:r>
          <w:tab/>
        </w:r>
        <w:r>
          <w:fldChar w:fldCharType="begin"/>
        </w:r>
        <w:r>
          <w:instrText xml:space="preserve"> PAGEREF _Toc256000018 \h </w:instrText>
        </w:r>
        <w:r>
          <w:fldChar w:fldCharType="separate"/>
        </w:r>
        <w:r>
          <w:t>82</w:t>
        </w:r>
        <w:r>
          <w:fldChar w:fldCharType="end"/>
        </w:r>
      </w:hyperlink>
    </w:p>
    <w:p w:rsidR="00C25A50" w:rsidRDefault="006219DA">
      <w:pPr>
        <w:pStyle w:val="TOC2"/>
        <w:tabs>
          <w:tab w:val="right" w:leader="dot" w:pos="9911"/>
        </w:tabs>
        <w:rPr>
          <w:rFonts w:ascii="Calibri" w:hAnsi="Calibri"/>
          <w:noProof/>
          <w:sz w:val="22"/>
        </w:rPr>
      </w:pPr>
      <w:hyperlink w:anchor="_Toc256000019" w:history="1">
        <w:r>
          <w:rPr>
            <w:rStyle w:val="Hyperlink"/>
            <w:noProof/>
          </w:rPr>
          <w:t xml:space="preserve">4.3 Описание на метода за </w:t>
        </w:r>
        <w:r>
          <w:rPr>
            <w:rStyle w:val="Hyperlink"/>
            <w:noProof/>
          </w:rPr>
          <w:t>изчисляване на опростените разходи в съответствие с член 67, параграф 1, букви б)—г) от регламента за РОР</w:t>
        </w:r>
        <w:r>
          <w:tab/>
        </w:r>
        <w:r>
          <w:fldChar w:fldCharType="begin"/>
        </w:r>
        <w:r>
          <w:instrText xml:space="preserve"> PAGEREF _Toc256000019 \h </w:instrText>
        </w:r>
        <w:r>
          <w:fldChar w:fldCharType="separate"/>
        </w:r>
        <w:r>
          <w:t>83</w:t>
        </w:r>
        <w:r>
          <w:fldChar w:fldCharType="end"/>
        </w:r>
      </w:hyperlink>
    </w:p>
    <w:p w:rsidR="00C25A50" w:rsidRDefault="006219DA">
      <w:pPr>
        <w:pStyle w:val="TOC2"/>
        <w:tabs>
          <w:tab w:val="right" w:leader="dot" w:pos="9911"/>
        </w:tabs>
        <w:rPr>
          <w:rFonts w:ascii="Calibri" w:hAnsi="Calibri"/>
          <w:noProof/>
          <w:sz w:val="22"/>
        </w:rPr>
      </w:pPr>
      <w:hyperlink w:anchor="_Toc256000020" w:history="1">
        <w:r>
          <w:rPr>
            <w:rStyle w:val="Hyperlink"/>
            <w:noProof/>
          </w:rPr>
          <w:t>4.4 Описание на мето</w:t>
        </w:r>
        <w:r>
          <w:rPr>
            <w:rStyle w:val="Hyperlink"/>
            <w:noProof/>
          </w:rPr>
          <w:t>да за изчисляване на допълнителните разходи или пропуснатите ползи в съответствие с член 97</w:t>
        </w:r>
        <w:r>
          <w:tab/>
        </w:r>
        <w:r>
          <w:fldChar w:fldCharType="begin"/>
        </w:r>
        <w:r>
          <w:instrText xml:space="preserve"> PAGEREF _Toc256000020 \h </w:instrText>
        </w:r>
        <w:r>
          <w:fldChar w:fldCharType="separate"/>
        </w:r>
        <w:r>
          <w:t>83</w:t>
        </w:r>
        <w:r>
          <w:fldChar w:fldCharType="end"/>
        </w:r>
      </w:hyperlink>
    </w:p>
    <w:p w:rsidR="00C25A50" w:rsidRDefault="006219DA">
      <w:pPr>
        <w:pStyle w:val="TOC2"/>
        <w:tabs>
          <w:tab w:val="right" w:leader="dot" w:pos="9911"/>
        </w:tabs>
        <w:rPr>
          <w:rFonts w:ascii="Calibri" w:hAnsi="Calibri"/>
          <w:noProof/>
          <w:sz w:val="22"/>
        </w:rPr>
      </w:pPr>
      <w:hyperlink w:anchor="_Toc256000021" w:history="1">
        <w:r>
          <w:rPr>
            <w:rStyle w:val="Hyperlink"/>
            <w:noProof/>
          </w:rPr>
          <w:t>4.5 Описание на метода за изчисляв</w:t>
        </w:r>
        <w:r>
          <w:rPr>
            <w:rStyle w:val="Hyperlink"/>
            <w:noProof/>
          </w:rPr>
          <w:t>ане на компенсациите съгласно съответните критерии, определени за всяка от дейностите, извършвани в съответствие с член 40, параграф 1, членове 53, 54, 55, 67 и член 69, параграф 3 от Регламент (ЕС) № 508/2014</w:t>
        </w:r>
        <w:r>
          <w:tab/>
        </w:r>
        <w:r>
          <w:fldChar w:fldCharType="begin"/>
        </w:r>
        <w:r>
          <w:instrText xml:space="preserve"> PAGEREF _Toc256000021 \h </w:instrText>
        </w:r>
        <w:r>
          <w:fldChar w:fldCharType="separate"/>
        </w:r>
        <w:r>
          <w:t>85</w:t>
        </w:r>
        <w:r>
          <w:fldChar w:fldCharType="end"/>
        </w:r>
      </w:hyperlink>
    </w:p>
    <w:p w:rsidR="00C25A50" w:rsidRDefault="006219DA">
      <w:pPr>
        <w:pStyle w:val="TOC2"/>
        <w:tabs>
          <w:tab w:val="right" w:leader="dot" w:pos="9911"/>
        </w:tabs>
        <w:rPr>
          <w:rFonts w:ascii="Calibri" w:hAnsi="Calibri"/>
          <w:noProof/>
          <w:sz w:val="22"/>
        </w:rPr>
      </w:pPr>
      <w:hyperlink w:anchor="_Toc256000022" w:history="1">
        <w:r>
          <w:rPr>
            <w:rStyle w:val="Hyperlink"/>
            <w:noProof/>
          </w:rPr>
          <w:t>4.6. При мерки за окончателно преустановяване на риболовните дейности съгласно член 34 от Регламент (ЕС) № 22/2014 описанието включва целите и мерките, които да бъдат взети</w:t>
        </w:r>
        <w:r>
          <w:rPr>
            <w:rStyle w:val="Hyperlink"/>
            <w:noProof/>
          </w:rPr>
          <w:t xml:space="preserve"> за намаляването на риболовния капацитет в съответствие с член 22 от Регламент (ЕС) № 1380/2013. Включва се и описание на метода за изчисляване на премията, която се отпуска съгласно членове 33 и 34 от Регламент (ЕС) № 508/2014</w:t>
        </w:r>
        <w:r>
          <w:tab/>
        </w:r>
        <w:r>
          <w:fldChar w:fldCharType="begin"/>
        </w:r>
        <w:r>
          <w:instrText xml:space="preserve"> PAGEREF _Toc256000022 \h </w:instrText>
        </w:r>
        <w:r>
          <w:fldChar w:fldCharType="separate"/>
        </w:r>
        <w:r>
          <w:t>87</w:t>
        </w:r>
        <w:r>
          <w:fldChar w:fldCharType="end"/>
        </w:r>
      </w:hyperlink>
    </w:p>
    <w:p w:rsidR="00C25A50" w:rsidRDefault="006219DA">
      <w:pPr>
        <w:pStyle w:val="TOC2"/>
        <w:tabs>
          <w:tab w:val="right" w:leader="dot" w:pos="9911"/>
        </w:tabs>
        <w:rPr>
          <w:rFonts w:ascii="Calibri" w:hAnsi="Calibri"/>
          <w:noProof/>
          <w:sz w:val="22"/>
        </w:rPr>
      </w:pPr>
      <w:hyperlink w:anchor="_Toc256000023" w:history="1">
        <w:r>
          <w:rPr>
            <w:rStyle w:val="Hyperlink"/>
            <w:noProof/>
          </w:rPr>
          <w:t>4.7 Взаимоспомагателни фондове за неблагоприятни климатични явления и екологични инциденти</w:t>
        </w:r>
        <w:r>
          <w:tab/>
        </w:r>
        <w:r>
          <w:fldChar w:fldCharType="begin"/>
        </w:r>
        <w:r>
          <w:instrText xml:space="preserve"> PAGEREF _Toc256000023 \h </w:instrText>
        </w:r>
        <w:r>
          <w:fldChar w:fldCharType="separate"/>
        </w:r>
        <w:r>
          <w:t>91</w:t>
        </w:r>
        <w:r>
          <w:fldChar w:fldCharType="end"/>
        </w:r>
      </w:hyperlink>
    </w:p>
    <w:p w:rsidR="00C25A50" w:rsidRDefault="006219DA">
      <w:pPr>
        <w:pStyle w:val="TOC2"/>
        <w:tabs>
          <w:tab w:val="right" w:leader="dot" w:pos="9911"/>
        </w:tabs>
        <w:rPr>
          <w:rFonts w:ascii="Calibri" w:hAnsi="Calibri"/>
          <w:noProof/>
          <w:sz w:val="22"/>
        </w:rPr>
      </w:pPr>
      <w:hyperlink w:anchor="_Toc256000024" w:history="1">
        <w:r>
          <w:rPr>
            <w:rStyle w:val="Hyperlink"/>
            <w:noProof/>
          </w:rPr>
          <w:t>4.8 Описание на използването на техническа помощ</w:t>
        </w:r>
        <w:r>
          <w:tab/>
        </w:r>
        <w:r>
          <w:fldChar w:fldCharType="begin"/>
        </w:r>
        <w:r>
          <w:instrText xml:space="preserve"> PAGEREF _Toc256000024 \h </w:instrText>
        </w:r>
        <w:r>
          <w:fldChar w:fldCharType="separate"/>
        </w:r>
        <w:r>
          <w:t>91</w:t>
        </w:r>
        <w:r>
          <w:fldChar w:fldCharType="end"/>
        </w:r>
      </w:hyperlink>
    </w:p>
    <w:p w:rsidR="00C25A50" w:rsidRDefault="006219DA">
      <w:pPr>
        <w:pStyle w:val="TOC3"/>
        <w:tabs>
          <w:tab w:val="right" w:leader="dot" w:pos="9911"/>
        </w:tabs>
        <w:rPr>
          <w:rFonts w:ascii="Calibri" w:hAnsi="Calibri"/>
          <w:noProof/>
          <w:sz w:val="22"/>
        </w:rPr>
      </w:pPr>
      <w:hyperlink w:anchor="_Toc256000025" w:history="1">
        <w:r>
          <w:rPr>
            <w:rStyle w:val="Hyperlink"/>
            <w:noProof/>
          </w:rPr>
          <w:t>4.8.1 Технич</w:t>
        </w:r>
        <w:r>
          <w:rPr>
            <w:rStyle w:val="Hyperlink"/>
            <w:noProof/>
          </w:rPr>
          <w:t>еска помощ по инициатива на държавата членка</w:t>
        </w:r>
        <w:r>
          <w:tab/>
        </w:r>
        <w:r>
          <w:fldChar w:fldCharType="begin"/>
        </w:r>
        <w:r>
          <w:instrText xml:space="preserve"> PAGEREF _Toc256000025 \h </w:instrText>
        </w:r>
        <w:r>
          <w:fldChar w:fldCharType="separate"/>
        </w:r>
        <w:r>
          <w:t>91</w:t>
        </w:r>
        <w:r>
          <w:fldChar w:fldCharType="end"/>
        </w:r>
      </w:hyperlink>
    </w:p>
    <w:p w:rsidR="00C25A50" w:rsidRDefault="006219DA">
      <w:pPr>
        <w:pStyle w:val="TOC3"/>
        <w:tabs>
          <w:tab w:val="right" w:leader="dot" w:pos="9911"/>
        </w:tabs>
        <w:rPr>
          <w:rFonts w:ascii="Calibri" w:hAnsi="Calibri"/>
          <w:noProof/>
          <w:sz w:val="22"/>
        </w:rPr>
      </w:pPr>
      <w:hyperlink w:anchor="_Toc256000026" w:history="1">
        <w:r>
          <w:rPr>
            <w:rStyle w:val="Hyperlink"/>
            <w:noProof/>
          </w:rPr>
          <w:t>4.8.2 Създаване на национални мрежи</w:t>
        </w:r>
        <w:r>
          <w:tab/>
        </w:r>
        <w:r>
          <w:fldChar w:fldCharType="begin"/>
        </w:r>
        <w:r>
          <w:instrText xml:space="preserve"> PAGEREF _Toc256000026 \h </w:instrText>
        </w:r>
        <w:r>
          <w:fldChar w:fldCharType="separate"/>
        </w:r>
        <w:r>
          <w:t>92</w:t>
        </w:r>
        <w:r>
          <w:fldChar w:fldCharType="end"/>
        </w:r>
      </w:hyperlink>
    </w:p>
    <w:p w:rsidR="00C25A50" w:rsidRDefault="006219DA">
      <w:pPr>
        <w:pStyle w:val="TOC1"/>
        <w:tabs>
          <w:tab w:val="right" w:leader="dot" w:pos="9911"/>
        </w:tabs>
        <w:rPr>
          <w:rFonts w:ascii="Calibri" w:hAnsi="Calibri"/>
          <w:noProof/>
          <w:sz w:val="22"/>
        </w:rPr>
      </w:pPr>
      <w:hyperlink w:anchor="_Toc256000027" w:history="1">
        <w:r>
          <w:rPr>
            <w:rStyle w:val="Hyperlink"/>
            <w:noProof/>
          </w:rPr>
          <w:t>5. СПЕЦИФИЧНА ИНФОРМАЦИЯ ОТНОСНО ИНТЕГРИРАНОТО ТЕРИТОРИАЛНО РАЗВИТИЕ</w:t>
        </w:r>
        <w:r>
          <w:tab/>
        </w:r>
        <w:r>
          <w:fldChar w:fldCharType="begin"/>
        </w:r>
        <w:r>
          <w:instrText xml:space="preserve"> PAGEREF _Toc256000027 \h </w:instrText>
        </w:r>
        <w:r>
          <w:fldChar w:fldCharType="separate"/>
        </w:r>
        <w:r>
          <w:t>94</w:t>
        </w:r>
        <w:r>
          <w:fldChar w:fldCharType="end"/>
        </w:r>
      </w:hyperlink>
    </w:p>
    <w:p w:rsidR="00C25A50" w:rsidRDefault="006219DA">
      <w:pPr>
        <w:pStyle w:val="TOC2"/>
        <w:tabs>
          <w:tab w:val="right" w:leader="dot" w:pos="9911"/>
        </w:tabs>
        <w:rPr>
          <w:rFonts w:ascii="Calibri" w:hAnsi="Calibri"/>
          <w:noProof/>
          <w:sz w:val="22"/>
        </w:rPr>
      </w:pPr>
      <w:hyperlink w:anchor="_Toc256000028" w:history="1">
        <w:r>
          <w:rPr>
            <w:rStyle w:val="Hyperlink"/>
          </w:rPr>
          <w:t>5.1 Информация относно изпълнението на ВОМР ("Водено от общностите местно развитие")</w:t>
        </w:r>
        <w:r>
          <w:tab/>
        </w:r>
        <w:r>
          <w:fldChar w:fldCharType="begin"/>
        </w:r>
        <w:r>
          <w:instrText xml:space="preserve"> PAGEREF _Toc256000028 \h </w:instrText>
        </w:r>
        <w:r>
          <w:fldChar w:fldCharType="separate"/>
        </w:r>
        <w:r>
          <w:t>94</w:t>
        </w:r>
        <w:r>
          <w:fldChar w:fldCharType="end"/>
        </w:r>
      </w:hyperlink>
    </w:p>
    <w:p w:rsidR="00C25A50" w:rsidRDefault="006219DA">
      <w:pPr>
        <w:pStyle w:val="TOC3"/>
        <w:tabs>
          <w:tab w:val="right" w:leader="dot" w:pos="9911"/>
        </w:tabs>
        <w:rPr>
          <w:rFonts w:ascii="Calibri" w:hAnsi="Calibri"/>
          <w:noProof/>
          <w:sz w:val="22"/>
        </w:rPr>
      </w:pPr>
      <w:hyperlink w:anchor="_Toc256000029" w:history="1">
        <w:r>
          <w:rPr>
            <w:rStyle w:val="Hyperlink"/>
            <w:noProof/>
          </w:rPr>
          <w:t>5.1.1 Описание на стратегията за ВОМР</w:t>
        </w:r>
        <w:r>
          <w:tab/>
        </w:r>
        <w:r>
          <w:fldChar w:fldCharType="begin"/>
        </w:r>
        <w:r>
          <w:instrText xml:space="preserve"> PAGEREF _Toc256000029 \h </w:instrText>
        </w:r>
        <w:r>
          <w:fldChar w:fldCharType="separate"/>
        </w:r>
        <w:r>
          <w:t>94</w:t>
        </w:r>
        <w:r>
          <w:fldChar w:fldCharType="end"/>
        </w:r>
      </w:hyperlink>
    </w:p>
    <w:p w:rsidR="00C25A50" w:rsidRDefault="006219DA">
      <w:pPr>
        <w:pStyle w:val="TOC3"/>
        <w:tabs>
          <w:tab w:val="right" w:leader="dot" w:pos="9911"/>
        </w:tabs>
        <w:rPr>
          <w:rFonts w:ascii="Calibri" w:hAnsi="Calibri"/>
          <w:noProof/>
          <w:sz w:val="22"/>
        </w:rPr>
      </w:pPr>
      <w:hyperlink w:anchor="_Toc256000030" w:history="1">
        <w:r>
          <w:rPr>
            <w:rStyle w:val="Hyperlink"/>
            <w:noProof/>
          </w:rPr>
          <w:t>5.1.2 Списък на критериите, приложени при подбора на районите за рибарство</w:t>
        </w:r>
        <w:r>
          <w:tab/>
        </w:r>
        <w:r>
          <w:fldChar w:fldCharType="begin"/>
        </w:r>
        <w:r>
          <w:instrText xml:space="preserve"> PAGEREF _Toc256000030 \h </w:instrText>
        </w:r>
        <w:r>
          <w:fldChar w:fldCharType="separate"/>
        </w:r>
        <w:r>
          <w:t>102</w:t>
        </w:r>
        <w:r>
          <w:fldChar w:fldCharType="end"/>
        </w:r>
      </w:hyperlink>
    </w:p>
    <w:p w:rsidR="00C25A50" w:rsidRDefault="006219DA">
      <w:pPr>
        <w:pStyle w:val="TOC3"/>
        <w:tabs>
          <w:tab w:val="right" w:leader="dot" w:pos="9911"/>
        </w:tabs>
        <w:rPr>
          <w:rFonts w:ascii="Calibri" w:hAnsi="Calibri"/>
          <w:noProof/>
          <w:sz w:val="22"/>
        </w:rPr>
      </w:pPr>
      <w:hyperlink w:anchor="_Toc256000031" w:history="1">
        <w:r>
          <w:rPr>
            <w:rStyle w:val="Hyperlink"/>
            <w:noProof/>
          </w:rPr>
          <w:t xml:space="preserve">5.1.3 Списък на критериите за подбор на </w:t>
        </w:r>
        <w:r>
          <w:rPr>
            <w:rStyle w:val="Hyperlink"/>
            <w:noProof/>
          </w:rPr>
          <w:t>стратегии за водено от общностите местно развитие</w:t>
        </w:r>
        <w:r>
          <w:tab/>
        </w:r>
        <w:r>
          <w:fldChar w:fldCharType="begin"/>
        </w:r>
        <w:r>
          <w:instrText xml:space="preserve"> PAGEREF _Toc256000031 \h </w:instrText>
        </w:r>
        <w:r>
          <w:fldChar w:fldCharType="separate"/>
        </w:r>
        <w:r>
          <w:t>103</w:t>
        </w:r>
        <w:r>
          <w:fldChar w:fldCharType="end"/>
        </w:r>
      </w:hyperlink>
    </w:p>
    <w:p w:rsidR="00C25A50" w:rsidRDefault="006219DA">
      <w:pPr>
        <w:pStyle w:val="TOC3"/>
        <w:tabs>
          <w:tab w:val="right" w:leader="dot" w:pos="9911"/>
        </w:tabs>
        <w:rPr>
          <w:rFonts w:ascii="Calibri" w:hAnsi="Calibri"/>
          <w:noProof/>
          <w:sz w:val="22"/>
        </w:rPr>
      </w:pPr>
      <w:hyperlink w:anchor="_Toc256000032" w:history="1">
        <w:r w:rsidRPr="00C124CB">
          <w:rPr>
            <w:rStyle w:val="Hyperlink"/>
            <w:noProof/>
            <w:lang w:val="it-IT"/>
          </w:rPr>
          <w:t>5.1.4 Описание на съответните функции на МИРГ и управляващия орган или опред</w:t>
        </w:r>
        <w:r w:rsidRPr="00C124CB">
          <w:rPr>
            <w:rStyle w:val="Hyperlink"/>
            <w:noProof/>
            <w:lang w:val="it-IT"/>
          </w:rPr>
          <w:t>еления орган във връзка с всички задачи по изпълнението, свързани със стратегията</w:t>
        </w:r>
        <w:r>
          <w:tab/>
        </w:r>
        <w:r>
          <w:fldChar w:fldCharType="begin"/>
        </w:r>
        <w:r>
          <w:instrText xml:space="preserve"> PAGEREF _Toc256000032 \h </w:instrText>
        </w:r>
        <w:r>
          <w:fldChar w:fldCharType="separate"/>
        </w:r>
        <w:r>
          <w:t>106</w:t>
        </w:r>
        <w:r>
          <w:fldChar w:fldCharType="end"/>
        </w:r>
      </w:hyperlink>
    </w:p>
    <w:p w:rsidR="00C25A50" w:rsidRDefault="006219DA">
      <w:pPr>
        <w:pStyle w:val="TOC3"/>
        <w:tabs>
          <w:tab w:val="right" w:leader="dot" w:pos="9911"/>
        </w:tabs>
        <w:rPr>
          <w:rFonts w:ascii="Calibri" w:hAnsi="Calibri"/>
          <w:noProof/>
          <w:sz w:val="22"/>
        </w:rPr>
      </w:pPr>
      <w:hyperlink w:anchor="_Toc256000033" w:history="1">
        <w:r w:rsidRPr="00C124CB">
          <w:rPr>
            <w:rStyle w:val="Hyperlink"/>
            <w:noProof/>
            <w:lang w:val="it-IT"/>
          </w:rPr>
          <w:t>5.1.5 Информация относно авансовите плащания</w:t>
        </w:r>
        <w:r w:rsidRPr="00C124CB">
          <w:rPr>
            <w:rStyle w:val="Hyperlink"/>
            <w:noProof/>
            <w:lang w:val="it-IT"/>
          </w:rPr>
          <w:t xml:space="preserve"> за МИРГ</w:t>
        </w:r>
        <w:r>
          <w:tab/>
        </w:r>
        <w:r>
          <w:fldChar w:fldCharType="begin"/>
        </w:r>
        <w:r>
          <w:instrText xml:space="preserve"> PAGEREF _Toc256000033 \h </w:instrText>
        </w:r>
        <w:r>
          <w:fldChar w:fldCharType="separate"/>
        </w:r>
        <w:r>
          <w:t>107</w:t>
        </w:r>
        <w:r>
          <w:fldChar w:fldCharType="end"/>
        </w:r>
      </w:hyperlink>
    </w:p>
    <w:p w:rsidR="00C25A50" w:rsidRDefault="006219DA">
      <w:pPr>
        <w:pStyle w:val="TOC2"/>
        <w:tabs>
          <w:tab w:val="right" w:leader="dot" w:pos="9911"/>
        </w:tabs>
        <w:rPr>
          <w:rFonts w:ascii="Calibri" w:hAnsi="Calibri"/>
          <w:noProof/>
          <w:sz w:val="22"/>
        </w:rPr>
      </w:pPr>
      <w:hyperlink w:anchor="_Toc256000034" w:history="1">
        <w:r>
          <w:rPr>
            <w:rStyle w:val="Hyperlink"/>
            <w:noProof/>
            <w:lang w:val="it-IT"/>
          </w:rPr>
          <w:t>5.2 Информация относно интегрираните териториални инвестиции</w:t>
        </w:r>
        <w:r>
          <w:tab/>
        </w:r>
        <w:r>
          <w:fldChar w:fldCharType="begin"/>
        </w:r>
        <w:r>
          <w:instrText xml:space="preserve"> PAGEREF _Toc256000034 \h </w:instrText>
        </w:r>
        <w:r>
          <w:fldChar w:fldCharType="separate"/>
        </w:r>
        <w:r>
          <w:t>108</w:t>
        </w:r>
        <w:r>
          <w:fldChar w:fldCharType="end"/>
        </w:r>
      </w:hyperlink>
    </w:p>
    <w:p w:rsidR="00C25A50" w:rsidRDefault="006219DA">
      <w:pPr>
        <w:pStyle w:val="TOC1"/>
        <w:tabs>
          <w:tab w:val="right" w:leader="dot" w:pos="9911"/>
        </w:tabs>
        <w:rPr>
          <w:rFonts w:ascii="Calibri" w:hAnsi="Calibri"/>
          <w:noProof/>
          <w:sz w:val="22"/>
        </w:rPr>
      </w:pPr>
      <w:hyperlink w:anchor="_Toc256000035" w:history="1">
        <w:r w:rsidRPr="00B9220F">
          <w:rPr>
            <w:rStyle w:val="Hyperlink"/>
            <w:noProof/>
          </w:rPr>
          <w:t>6. ИЗПЪЛНЕНИЕ НА ПРЕДВАРИТЕЛНИТЕ УСЛОВИЯ</w:t>
        </w:r>
        <w:r>
          <w:tab/>
        </w:r>
        <w:r>
          <w:fldChar w:fldCharType="begin"/>
        </w:r>
        <w:r>
          <w:instrText xml:space="preserve"> PAGEREF _Toc256000035 \h </w:instrText>
        </w:r>
        <w:r>
          <w:fldChar w:fldCharType="separate"/>
        </w:r>
        <w:r>
          <w:t>110</w:t>
        </w:r>
        <w:r>
          <w:fldChar w:fldCharType="end"/>
        </w:r>
      </w:hyperlink>
    </w:p>
    <w:p w:rsidR="00C25A50" w:rsidRDefault="006219DA">
      <w:pPr>
        <w:pStyle w:val="TOC2"/>
        <w:tabs>
          <w:tab w:val="right" w:leader="dot" w:pos="9911"/>
        </w:tabs>
        <w:rPr>
          <w:rFonts w:ascii="Calibri" w:hAnsi="Calibri"/>
          <w:noProof/>
          <w:sz w:val="22"/>
        </w:rPr>
      </w:pPr>
      <w:hyperlink w:anchor="_Toc256000036" w:history="1">
        <w:r w:rsidRPr="00B9220F">
          <w:rPr>
            <w:rStyle w:val="Hyperlink"/>
            <w:noProof/>
          </w:rPr>
          <w:t>6.1 Определяне на приложимите предварителни условия и оценка на тяхното изпълнение</w:t>
        </w:r>
        <w:r>
          <w:tab/>
        </w:r>
        <w:r>
          <w:fldChar w:fldCharType="begin"/>
        </w:r>
        <w:r>
          <w:instrText xml:space="preserve"> PAGEREF _Toc256000036 \h </w:instrText>
        </w:r>
        <w:r>
          <w:fldChar w:fldCharType="separate"/>
        </w:r>
        <w:r>
          <w:t>110</w:t>
        </w:r>
        <w:r>
          <w:fldChar w:fldCharType="end"/>
        </w:r>
      </w:hyperlink>
    </w:p>
    <w:p w:rsidR="00C25A50" w:rsidRDefault="006219DA">
      <w:pPr>
        <w:pStyle w:val="TOC3"/>
        <w:tabs>
          <w:tab w:val="right" w:leader="dot" w:pos="9911"/>
        </w:tabs>
        <w:rPr>
          <w:rFonts w:ascii="Calibri" w:hAnsi="Calibri"/>
          <w:noProof/>
          <w:sz w:val="22"/>
        </w:rPr>
      </w:pPr>
      <w:hyperlink w:anchor="_Toc256000037" w:history="1">
        <w:r>
          <w:rPr>
            <w:rStyle w:val="Hyperlink"/>
            <w:noProof/>
            <w:lang w:val="it-IT"/>
          </w:rPr>
          <w:t>6.1.2 Приложими общи предвар</w:t>
        </w:r>
        <w:r>
          <w:rPr>
            <w:rStyle w:val="Hyperlink"/>
            <w:noProof/>
            <w:lang w:val="it-IT"/>
          </w:rPr>
          <w:t>ителни условия и оценка на тяхното изпълнение</w:t>
        </w:r>
        <w:r>
          <w:tab/>
        </w:r>
        <w:r>
          <w:fldChar w:fldCharType="begin"/>
        </w:r>
        <w:r>
          <w:instrText xml:space="preserve"> PAGEREF _Toc256000037 \h </w:instrText>
        </w:r>
        <w:r>
          <w:fldChar w:fldCharType="separate"/>
        </w:r>
        <w:r>
          <w:t>117</w:t>
        </w:r>
        <w:r>
          <w:fldChar w:fldCharType="end"/>
        </w:r>
      </w:hyperlink>
    </w:p>
    <w:p w:rsidR="00C25A50" w:rsidRDefault="006219DA">
      <w:pPr>
        <w:pStyle w:val="TOC2"/>
        <w:tabs>
          <w:tab w:val="right" w:leader="dot" w:pos="9911"/>
        </w:tabs>
        <w:rPr>
          <w:rFonts w:ascii="Calibri" w:hAnsi="Calibri"/>
          <w:noProof/>
          <w:sz w:val="22"/>
        </w:rPr>
      </w:pPr>
      <w:hyperlink w:anchor="_Toc256000038" w:history="1">
        <w:r>
          <w:rPr>
            <w:rStyle w:val="Hyperlink"/>
            <w:noProof/>
            <w:lang w:val="it-IT"/>
          </w:rPr>
          <w:t>6.2 Описание на действията, които следва да бъдат предприети, отговорните органи</w:t>
        </w:r>
        <w:r>
          <w:rPr>
            <w:rStyle w:val="Hyperlink"/>
            <w:noProof/>
            <w:lang w:val="it-IT"/>
          </w:rPr>
          <w:t xml:space="preserve"> и графика</w:t>
        </w:r>
        <w:r>
          <w:tab/>
        </w:r>
        <w:r>
          <w:fldChar w:fldCharType="begin"/>
        </w:r>
        <w:r>
          <w:instrText xml:space="preserve"> PAGEREF _Toc256000038 \h </w:instrText>
        </w:r>
        <w:r>
          <w:fldChar w:fldCharType="separate"/>
        </w:r>
        <w:r>
          <w:t>118</w:t>
        </w:r>
        <w:r>
          <w:fldChar w:fldCharType="end"/>
        </w:r>
      </w:hyperlink>
    </w:p>
    <w:p w:rsidR="00C25A50" w:rsidRDefault="006219DA">
      <w:pPr>
        <w:pStyle w:val="TOC3"/>
        <w:tabs>
          <w:tab w:val="right" w:leader="dot" w:pos="9911"/>
        </w:tabs>
        <w:rPr>
          <w:rFonts w:ascii="Calibri" w:hAnsi="Calibri"/>
          <w:noProof/>
          <w:sz w:val="22"/>
        </w:rPr>
      </w:pPr>
      <w:hyperlink w:anchor="_Toc256000039" w:history="1">
        <w:r>
          <w:rPr>
            <w:rStyle w:val="Hyperlink"/>
            <w:noProof/>
            <w:lang w:val="it-IT"/>
          </w:rPr>
          <w:t>6.2.1 Действия, предвидени за изпълнение на специфичните предварителни условия на ЕФМДР</w:t>
        </w:r>
        <w:r>
          <w:tab/>
        </w:r>
        <w:r>
          <w:fldChar w:fldCharType="begin"/>
        </w:r>
        <w:r>
          <w:instrText xml:space="preserve"> PAGEREF _Toc256000039 \h </w:instrText>
        </w:r>
        <w:r>
          <w:fldChar w:fldCharType="separate"/>
        </w:r>
        <w:r>
          <w:t>118</w:t>
        </w:r>
        <w:r>
          <w:fldChar w:fldCharType="end"/>
        </w:r>
      </w:hyperlink>
    </w:p>
    <w:p w:rsidR="00C25A50" w:rsidRDefault="006219DA">
      <w:pPr>
        <w:pStyle w:val="TOC3"/>
        <w:tabs>
          <w:tab w:val="right" w:leader="dot" w:pos="9911"/>
        </w:tabs>
        <w:rPr>
          <w:rFonts w:ascii="Calibri" w:hAnsi="Calibri"/>
          <w:noProof/>
          <w:sz w:val="22"/>
        </w:rPr>
      </w:pPr>
      <w:hyperlink w:anchor="_Toc256000040" w:history="1">
        <w:r w:rsidRPr="00B9220F">
          <w:rPr>
            <w:rStyle w:val="Hyperlink"/>
            <w:noProof/>
          </w:rPr>
          <w:t>6.2.2 Действия, предвидени за изпълнение на общите предварителни условия</w:t>
        </w:r>
        <w:r>
          <w:tab/>
        </w:r>
        <w:r>
          <w:fldChar w:fldCharType="begin"/>
        </w:r>
        <w:r>
          <w:instrText xml:space="preserve"> PAGEREF _Toc256000040 \h </w:instrText>
        </w:r>
        <w:r>
          <w:fldChar w:fldCharType="separate"/>
        </w:r>
        <w:r>
          <w:t>119</w:t>
        </w:r>
        <w:r>
          <w:fldChar w:fldCharType="end"/>
        </w:r>
      </w:hyperlink>
    </w:p>
    <w:p w:rsidR="00C25A50" w:rsidRDefault="006219DA">
      <w:pPr>
        <w:pStyle w:val="TOC1"/>
        <w:tabs>
          <w:tab w:val="right" w:leader="dot" w:pos="9911"/>
        </w:tabs>
        <w:rPr>
          <w:rFonts w:ascii="Calibri" w:hAnsi="Calibri"/>
          <w:noProof/>
          <w:sz w:val="22"/>
        </w:rPr>
      </w:pPr>
      <w:hyperlink w:anchor="_Toc256000041" w:history="1">
        <w:r w:rsidRPr="00B9220F">
          <w:rPr>
            <w:rStyle w:val="Hyperlink"/>
            <w:noProof/>
          </w:rPr>
          <w:t>7. ОПИСАНИЕ НА РАМКАТА НА ИЗПЪЛНЕНИЕ</w:t>
        </w:r>
        <w:r>
          <w:tab/>
        </w:r>
        <w:r>
          <w:fldChar w:fldCharType="begin"/>
        </w:r>
        <w:r>
          <w:instrText xml:space="preserve"> PAGEREF _Toc256000041 \h </w:instrText>
        </w:r>
        <w:r>
          <w:fldChar w:fldCharType="separate"/>
        </w:r>
        <w:r>
          <w:t>120</w:t>
        </w:r>
        <w:r>
          <w:fldChar w:fldCharType="end"/>
        </w:r>
      </w:hyperlink>
    </w:p>
    <w:p w:rsidR="00C25A50" w:rsidRDefault="006219DA">
      <w:pPr>
        <w:pStyle w:val="TOC2"/>
        <w:tabs>
          <w:tab w:val="right" w:leader="dot" w:pos="9911"/>
        </w:tabs>
        <w:rPr>
          <w:rFonts w:ascii="Calibri" w:hAnsi="Calibri"/>
          <w:noProof/>
          <w:sz w:val="22"/>
        </w:rPr>
      </w:pPr>
      <w:hyperlink w:anchor="_Toc256000042" w:history="1">
        <w:r>
          <w:rPr>
            <w:rStyle w:val="Hyperlink"/>
            <w:noProof/>
            <w:lang w:val="it-IT"/>
          </w:rPr>
          <w:t>7.1 Таблица: Рамка на изпълнението</w:t>
        </w:r>
        <w:r>
          <w:tab/>
        </w:r>
        <w:r>
          <w:fldChar w:fldCharType="begin"/>
        </w:r>
        <w:r>
          <w:instrText xml:space="preserve"> PAGEREF _Toc256000042 \h </w:instrText>
        </w:r>
        <w:r>
          <w:fldChar w:fldCharType="separate"/>
        </w:r>
        <w:r>
          <w:t>120</w:t>
        </w:r>
        <w:r>
          <w:fldChar w:fldCharType="end"/>
        </w:r>
      </w:hyperlink>
    </w:p>
    <w:p w:rsidR="00C25A50" w:rsidRDefault="006219DA">
      <w:pPr>
        <w:pStyle w:val="TOC2"/>
        <w:tabs>
          <w:tab w:val="right" w:leader="dot" w:pos="9911"/>
        </w:tabs>
        <w:rPr>
          <w:rFonts w:ascii="Calibri" w:hAnsi="Calibri"/>
          <w:noProof/>
          <w:sz w:val="22"/>
        </w:rPr>
      </w:pPr>
      <w:hyperlink w:anchor="_Toc256000043" w:history="1">
        <w:r>
          <w:rPr>
            <w:rStyle w:val="Hyperlink"/>
            <w:noProof/>
            <w:lang w:val="it-IT"/>
          </w:rPr>
          <w:t>7.2 Таблица: обосновка за избора на показатели за изпълнението, които следва да бъдат включени в рамката на изпълнението</w:t>
        </w:r>
        <w:r>
          <w:tab/>
        </w:r>
        <w:r>
          <w:fldChar w:fldCharType="begin"/>
        </w:r>
        <w:r>
          <w:instrText xml:space="preserve"> PAGE</w:instrText>
        </w:r>
        <w:r>
          <w:instrText xml:space="preserve">REF _Toc256000043 \h </w:instrText>
        </w:r>
        <w:r>
          <w:fldChar w:fldCharType="separate"/>
        </w:r>
        <w:r>
          <w:t>121</w:t>
        </w:r>
        <w:r>
          <w:fldChar w:fldCharType="end"/>
        </w:r>
      </w:hyperlink>
    </w:p>
    <w:p w:rsidR="00C25A50" w:rsidRDefault="006219DA">
      <w:pPr>
        <w:pStyle w:val="TOC1"/>
        <w:tabs>
          <w:tab w:val="right" w:leader="dot" w:pos="9911"/>
        </w:tabs>
        <w:rPr>
          <w:rFonts w:ascii="Calibri" w:hAnsi="Calibri"/>
          <w:noProof/>
          <w:sz w:val="22"/>
        </w:rPr>
      </w:pPr>
      <w:hyperlink w:anchor="_Toc256000044" w:history="1">
        <w:r>
          <w:rPr>
            <w:rStyle w:val="Hyperlink"/>
            <w:noProof/>
            <w:lang w:val="it-IT"/>
          </w:rPr>
          <w:t>8. ПЛАН ЗА ФИНАНСИРАНЕ</w:t>
        </w:r>
        <w:r>
          <w:tab/>
        </w:r>
        <w:r>
          <w:fldChar w:fldCharType="begin"/>
        </w:r>
        <w:r>
          <w:instrText xml:space="preserve"> PAGEREF _Toc256000044 \h </w:instrText>
        </w:r>
        <w:r>
          <w:fldChar w:fldCharType="separate"/>
        </w:r>
        <w:r>
          <w:t>130</w:t>
        </w:r>
        <w:r>
          <w:fldChar w:fldCharType="end"/>
        </w:r>
      </w:hyperlink>
    </w:p>
    <w:p w:rsidR="00C25A50" w:rsidRDefault="006219DA">
      <w:pPr>
        <w:pStyle w:val="TOC2"/>
        <w:tabs>
          <w:tab w:val="right" w:leader="dot" w:pos="9911"/>
        </w:tabs>
        <w:rPr>
          <w:rFonts w:ascii="Calibri" w:hAnsi="Calibri"/>
          <w:noProof/>
          <w:sz w:val="22"/>
        </w:rPr>
      </w:pPr>
      <w:hyperlink w:anchor="_Toc256000045" w:history="1">
        <w:r>
          <w:rPr>
            <w:rStyle w:val="Hyperlink"/>
            <w:noProof/>
            <w:lang w:val="it-IT"/>
          </w:rPr>
          <w:t>Общо участие на ЕФМДР, планирано за всяка година, в евро</w:t>
        </w:r>
        <w:r>
          <w:tab/>
        </w:r>
        <w:r>
          <w:fldChar w:fldCharType="begin"/>
        </w:r>
        <w:r>
          <w:instrText xml:space="preserve"> PAGEREF _Toc256000045 \h </w:instrText>
        </w:r>
        <w:r>
          <w:fldChar w:fldCharType="separate"/>
        </w:r>
        <w:r>
          <w:t>130</w:t>
        </w:r>
        <w:r>
          <w:fldChar w:fldCharType="end"/>
        </w:r>
      </w:hyperlink>
    </w:p>
    <w:p w:rsidR="00C25A50" w:rsidRDefault="006219DA">
      <w:pPr>
        <w:pStyle w:val="TOC2"/>
        <w:tabs>
          <w:tab w:val="right" w:leader="dot" w:pos="9911"/>
        </w:tabs>
        <w:rPr>
          <w:rFonts w:ascii="Calibri" w:hAnsi="Calibri"/>
          <w:noProof/>
          <w:sz w:val="22"/>
        </w:rPr>
      </w:pPr>
      <w:hyperlink w:anchor="_Toc256000046" w:history="1">
        <w:r>
          <w:rPr>
            <w:rStyle w:val="Hyperlink"/>
            <w:noProof/>
            <w:lang w:val="it-IT"/>
          </w:rPr>
          <w:t>8.2 Участие на ЕФМДР и процент на съфинансир</w:t>
        </w:r>
        <w:r>
          <w:rPr>
            <w:rStyle w:val="Hyperlink"/>
            <w:noProof/>
            <w:lang w:val="it-IT"/>
          </w:rPr>
          <w:t>ане за приоритетите на Съюза, техническата помощ и друга подкрепа (в евро)</w:t>
        </w:r>
        <w:r>
          <w:tab/>
        </w:r>
        <w:r>
          <w:fldChar w:fldCharType="begin"/>
        </w:r>
        <w:r>
          <w:instrText xml:space="preserve"> PAGEREF _Toc256000046 \h </w:instrText>
        </w:r>
        <w:r>
          <w:fldChar w:fldCharType="separate"/>
        </w:r>
        <w:r>
          <w:t>131</w:t>
        </w:r>
        <w:r>
          <w:fldChar w:fldCharType="end"/>
        </w:r>
      </w:hyperlink>
    </w:p>
    <w:p w:rsidR="00C25A50" w:rsidRDefault="006219DA">
      <w:pPr>
        <w:pStyle w:val="TOC2"/>
        <w:tabs>
          <w:tab w:val="right" w:leader="dot" w:pos="9911"/>
        </w:tabs>
        <w:rPr>
          <w:rFonts w:ascii="Calibri" w:hAnsi="Calibri"/>
          <w:noProof/>
          <w:sz w:val="22"/>
        </w:rPr>
      </w:pPr>
      <w:hyperlink w:anchor="_Toc256000047" w:history="1">
        <w:r>
          <w:rPr>
            <w:rStyle w:val="Hyperlink"/>
            <w:noProof/>
            <w:lang w:val="it-IT"/>
          </w:rPr>
          <w:t>8.3 Участие на ЕФМДР по отношение на тематичните ц</w:t>
        </w:r>
        <w:r>
          <w:rPr>
            <w:rStyle w:val="Hyperlink"/>
            <w:noProof/>
            <w:lang w:val="it-IT"/>
          </w:rPr>
          <w:t>ели на ЕСИ фондовете</w:t>
        </w:r>
        <w:r>
          <w:tab/>
        </w:r>
        <w:r>
          <w:fldChar w:fldCharType="begin"/>
        </w:r>
        <w:r>
          <w:instrText xml:space="preserve"> PAGEREF _Toc256000047 \h </w:instrText>
        </w:r>
        <w:r>
          <w:fldChar w:fldCharType="separate"/>
        </w:r>
        <w:r>
          <w:t>132</w:t>
        </w:r>
        <w:r>
          <w:fldChar w:fldCharType="end"/>
        </w:r>
      </w:hyperlink>
    </w:p>
    <w:p w:rsidR="00C25A50" w:rsidRDefault="006219DA">
      <w:pPr>
        <w:pStyle w:val="TOC1"/>
        <w:tabs>
          <w:tab w:val="right" w:leader="dot" w:pos="9911"/>
        </w:tabs>
        <w:rPr>
          <w:rFonts w:ascii="Calibri" w:hAnsi="Calibri"/>
          <w:noProof/>
          <w:sz w:val="22"/>
        </w:rPr>
      </w:pPr>
      <w:hyperlink w:anchor="_Toc256000048" w:history="1">
        <w:r w:rsidRPr="00C124CB">
          <w:rPr>
            <w:rStyle w:val="Hyperlink"/>
            <w:noProof/>
            <w:lang w:val="it-IT"/>
          </w:rPr>
          <w:t>9. ХОРИЗОНТАЛНИ ПРИНЦИПИ</w:t>
        </w:r>
        <w:r>
          <w:tab/>
        </w:r>
        <w:r>
          <w:fldChar w:fldCharType="begin"/>
        </w:r>
        <w:r>
          <w:instrText xml:space="preserve"> PAGEREF _Toc256000048 \h </w:instrText>
        </w:r>
        <w:r>
          <w:fldChar w:fldCharType="separate"/>
        </w:r>
        <w:r>
          <w:t>133</w:t>
        </w:r>
        <w:r>
          <w:fldChar w:fldCharType="end"/>
        </w:r>
      </w:hyperlink>
    </w:p>
    <w:p w:rsidR="00C25A50" w:rsidRDefault="006219DA">
      <w:pPr>
        <w:pStyle w:val="TOC2"/>
        <w:tabs>
          <w:tab w:val="right" w:leader="dot" w:pos="9911"/>
        </w:tabs>
        <w:rPr>
          <w:rFonts w:ascii="Calibri" w:hAnsi="Calibri"/>
          <w:noProof/>
          <w:sz w:val="22"/>
        </w:rPr>
      </w:pPr>
      <w:hyperlink w:anchor="_Toc256000049" w:history="1">
        <w:r w:rsidRPr="00C124CB">
          <w:rPr>
            <w:rStyle w:val="Hyperlink"/>
            <w:noProof/>
            <w:lang w:val="it-IT"/>
          </w:rPr>
          <w:t>9.1 Описание на действията, целящи спазването на принципите, предвидени в членове 5*, 7 и 8 от РОР</w:t>
        </w:r>
        <w:r>
          <w:tab/>
        </w:r>
        <w:r>
          <w:fldChar w:fldCharType="begin"/>
        </w:r>
        <w:r>
          <w:instrText xml:space="preserve"> PAGEREF _Toc256000049 \h </w:instrText>
        </w:r>
        <w:r>
          <w:fldChar w:fldCharType="separate"/>
        </w:r>
        <w:r>
          <w:t>133</w:t>
        </w:r>
        <w:r>
          <w:fldChar w:fldCharType="end"/>
        </w:r>
      </w:hyperlink>
    </w:p>
    <w:p w:rsidR="00C25A50" w:rsidRDefault="006219DA">
      <w:pPr>
        <w:pStyle w:val="TOC3"/>
        <w:tabs>
          <w:tab w:val="right" w:leader="dot" w:pos="9911"/>
        </w:tabs>
        <w:rPr>
          <w:rFonts w:ascii="Calibri" w:hAnsi="Calibri"/>
          <w:noProof/>
          <w:sz w:val="22"/>
        </w:rPr>
      </w:pPr>
      <w:hyperlink w:anchor="_Toc256000050" w:history="1">
        <w:r w:rsidRPr="006C6E47">
          <w:rPr>
            <w:rStyle w:val="Hyperlink"/>
            <w:noProof/>
          </w:rPr>
          <w:t>9.1.1 Насърчаване на равенството между мъжете и жените и на недискриминацията</w:t>
        </w:r>
        <w:r>
          <w:tab/>
        </w:r>
        <w:r>
          <w:fldChar w:fldCharType="begin"/>
        </w:r>
        <w:r>
          <w:instrText xml:space="preserve"> PAGEREF _Toc256000050 \h </w:instrText>
        </w:r>
        <w:r>
          <w:fldChar w:fldCharType="separate"/>
        </w:r>
        <w:r>
          <w:t>133</w:t>
        </w:r>
        <w:r>
          <w:fldChar w:fldCharType="end"/>
        </w:r>
      </w:hyperlink>
    </w:p>
    <w:p w:rsidR="00C25A50" w:rsidRDefault="006219DA">
      <w:pPr>
        <w:pStyle w:val="TOC3"/>
        <w:tabs>
          <w:tab w:val="right" w:leader="dot" w:pos="9911"/>
        </w:tabs>
        <w:rPr>
          <w:rFonts w:ascii="Calibri" w:hAnsi="Calibri"/>
          <w:noProof/>
          <w:sz w:val="22"/>
        </w:rPr>
      </w:pPr>
      <w:hyperlink w:anchor="_Toc256000051" w:history="1">
        <w:r>
          <w:rPr>
            <w:rStyle w:val="Hyperlink"/>
            <w:noProof/>
          </w:rPr>
          <w:t>9.1.2 Устойчиво развитие</w:t>
        </w:r>
        <w:r>
          <w:tab/>
        </w:r>
        <w:r>
          <w:fldChar w:fldCharType="begin"/>
        </w:r>
        <w:r>
          <w:instrText xml:space="preserve"> PAGEREF _Toc256000051 \h </w:instrText>
        </w:r>
        <w:r>
          <w:fldChar w:fldCharType="separate"/>
        </w:r>
        <w:r>
          <w:t>134</w:t>
        </w:r>
        <w:r>
          <w:fldChar w:fldCharType="end"/>
        </w:r>
      </w:hyperlink>
    </w:p>
    <w:p w:rsidR="00C25A50" w:rsidRDefault="006219DA">
      <w:pPr>
        <w:pStyle w:val="TOC2"/>
        <w:tabs>
          <w:tab w:val="right" w:leader="dot" w:pos="9911"/>
        </w:tabs>
        <w:rPr>
          <w:rFonts w:ascii="Calibri" w:hAnsi="Calibri"/>
          <w:noProof/>
          <w:sz w:val="22"/>
        </w:rPr>
      </w:pPr>
      <w:hyperlink w:anchor="_Toc256000052" w:history="1">
        <w:r>
          <w:rPr>
            <w:rStyle w:val="Hyperlink"/>
            <w:noProof/>
          </w:rPr>
          <w:t>9.2 Определяне на ориентировъчния размер на подкре</w:t>
        </w:r>
        <w:r>
          <w:rPr>
            <w:rStyle w:val="Hyperlink"/>
            <w:noProof/>
          </w:rPr>
          <w:t>пата за постигане на целите, свързани със смекчаване и приспособяване към изменението на климата</w:t>
        </w:r>
        <w:r>
          <w:tab/>
        </w:r>
        <w:r>
          <w:fldChar w:fldCharType="begin"/>
        </w:r>
        <w:r>
          <w:instrText xml:space="preserve"> PAGEREF _Toc256000052 \h </w:instrText>
        </w:r>
        <w:r>
          <w:fldChar w:fldCharType="separate"/>
        </w:r>
        <w:r>
          <w:t>136</w:t>
        </w:r>
        <w:r>
          <w:fldChar w:fldCharType="end"/>
        </w:r>
      </w:hyperlink>
    </w:p>
    <w:p w:rsidR="00C25A50" w:rsidRDefault="006219DA">
      <w:pPr>
        <w:pStyle w:val="TOC1"/>
        <w:tabs>
          <w:tab w:val="right" w:leader="dot" w:pos="9911"/>
        </w:tabs>
        <w:rPr>
          <w:rFonts w:ascii="Calibri" w:hAnsi="Calibri"/>
          <w:noProof/>
          <w:sz w:val="22"/>
        </w:rPr>
      </w:pPr>
      <w:hyperlink w:anchor="_Toc256000053" w:history="1">
        <w:r>
          <w:rPr>
            <w:rStyle w:val="Hyperlink"/>
            <w:noProof/>
          </w:rPr>
          <w:t>10. ПЛАН ЗА ОЦЕНКА</w:t>
        </w:r>
        <w:r>
          <w:tab/>
        </w:r>
        <w:r>
          <w:fldChar w:fldCharType="begin"/>
        </w:r>
        <w:r>
          <w:instrText xml:space="preserve"> PAGEREF </w:instrText>
        </w:r>
        <w:r>
          <w:instrText xml:space="preserve">_Toc256000053 \h </w:instrText>
        </w:r>
        <w:r>
          <w:fldChar w:fldCharType="separate"/>
        </w:r>
        <w:r>
          <w:t>138</w:t>
        </w:r>
        <w:r>
          <w:fldChar w:fldCharType="end"/>
        </w:r>
      </w:hyperlink>
    </w:p>
    <w:p w:rsidR="00C25A50" w:rsidRDefault="006219DA">
      <w:pPr>
        <w:pStyle w:val="TOC2"/>
        <w:tabs>
          <w:tab w:val="right" w:leader="dot" w:pos="9911"/>
        </w:tabs>
        <w:rPr>
          <w:rFonts w:ascii="Calibri" w:hAnsi="Calibri"/>
          <w:noProof/>
          <w:sz w:val="22"/>
        </w:rPr>
      </w:pPr>
      <w:hyperlink w:anchor="_Toc256000054" w:history="1">
        <w:r>
          <w:rPr>
            <w:rStyle w:val="Hyperlink"/>
            <w:noProof/>
          </w:rPr>
          <w:t>Цели и предназначение на плана за оценка</w:t>
        </w:r>
        <w:r>
          <w:tab/>
        </w:r>
        <w:r>
          <w:fldChar w:fldCharType="begin"/>
        </w:r>
        <w:r>
          <w:instrText xml:space="preserve"> PAGEREF _Toc256000054 \h </w:instrText>
        </w:r>
        <w:r>
          <w:fldChar w:fldCharType="separate"/>
        </w:r>
        <w:r>
          <w:t>138</w:t>
        </w:r>
        <w:r>
          <w:fldChar w:fldCharType="end"/>
        </w:r>
      </w:hyperlink>
    </w:p>
    <w:p w:rsidR="00C25A50" w:rsidRDefault="006219DA">
      <w:pPr>
        <w:pStyle w:val="TOC2"/>
        <w:tabs>
          <w:tab w:val="right" w:leader="dot" w:pos="9911"/>
        </w:tabs>
        <w:rPr>
          <w:rFonts w:ascii="Calibri" w:hAnsi="Calibri"/>
          <w:noProof/>
          <w:sz w:val="22"/>
        </w:rPr>
      </w:pPr>
      <w:hyperlink w:anchor="_Toc256000055" w:history="1">
        <w:r>
          <w:rPr>
            <w:rStyle w:val="Hyperlink"/>
            <w:noProof/>
          </w:rPr>
          <w:t>Управление и координация</w:t>
        </w:r>
        <w:r>
          <w:tab/>
        </w:r>
        <w:r>
          <w:fldChar w:fldCharType="begin"/>
        </w:r>
        <w:r>
          <w:instrText xml:space="preserve"> PAGEREF _Toc256000055 \h </w:instrText>
        </w:r>
        <w:r>
          <w:fldChar w:fldCharType="separate"/>
        </w:r>
        <w:r>
          <w:t>138</w:t>
        </w:r>
        <w:r>
          <w:fldChar w:fldCharType="end"/>
        </w:r>
      </w:hyperlink>
    </w:p>
    <w:p w:rsidR="00C25A50" w:rsidRDefault="006219DA">
      <w:pPr>
        <w:pStyle w:val="TOC2"/>
        <w:tabs>
          <w:tab w:val="right" w:leader="dot" w:pos="9911"/>
        </w:tabs>
        <w:rPr>
          <w:rFonts w:ascii="Calibri" w:hAnsi="Calibri"/>
          <w:noProof/>
          <w:sz w:val="22"/>
        </w:rPr>
      </w:pPr>
      <w:hyperlink w:anchor="_Toc256000056" w:history="1">
        <w:r>
          <w:rPr>
            <w:rStyle w:val="Hyperlink"/>
            <w:noProof/>
          </w:rPr>
          <w:t>Теми за оценка и дейности по оценката</w:t>
        </w:r>
        <w:r>
          <w:tab/>
        </w:r>
        <w:r>
          <w:fldChar w:fldCharType="begin"/>
        </w:r>
        <w:r>
          <w:instrText xml:space="preserve"> PAGEREF _Toc256000056 \h </w:instrText>
        </w:r>
        <w:r>
          <w:fldChar w:fldCharType="separate"/>
        </w:r>
        <w:r>
          <w:t>140</w:t>
        </w:r>
        <w:r>
          <w:fldChar w:fldCharType="end"/>
        </w:r>
      </w:hyperlink>
    </w:p>
    <w:p w:rsidR="00C25A50" w:rsidRDefault="006219DA">
      <w:pPr>
        <w:pStyle w:val="TOC2"/>
        <w:tabs>
          <w:tab w:val="right" w:leader="dot" w:pos="9911"/>
        </w:tabs>
        <w:rPr>
          <w:rFonts w:ascii="Calibri" w:hAnsi="Calibri"/>
          <w:noProof/>
          <w:sz w:val="22"/>
        </w:rPr>
      </w:pPr>
      <w:hyperlink w:anchor="_Toc256000057" w:history="1">
        <w:r>
          <w:rPr>
            <w:rStyle w:val="Hyperlink"/>
            <w:noProof/>
          </w:rPr>
          <w:t>Стратегия по отношение на данните и информацията</w:t>
        </w:r>
        <w:r>
          <w:tab/>
        </w:r>
        <w:r>
          <w:fldChar w:fldCharType="begin"/>
        </w:r>
        <w:r>
          <w:instrText xml:space="preserve"> PAGEREF _Toc256000057 \h </w:instrText>
        </w:r>
        <w:r>
          <w:fldChar w:fldCharType="separate"/>
        </w:r>
        <w:r>
          <w:t>141</w:t>
        </w:r>
        <w:r>
          <w:fldChar w:fldCharType="end"/>
        </w:r>
      </w:hyperlink>
    </w:p>
    <w:p w:rsidR="00C25A50" w:rsidRDefault="006219DA">
      <w:pPr>
        <w:pStyle w:val="TOC2"/>
        <w:tabs>
          <w:tab w:val="right" w:leader="dot" w:pos="9911"/>
        </w:tabs>
        <w:rPr>
          <w:rFonts w:ascii="Calibri" w:hAnsi="Calibri"/>
          <w:noProof/>
          <w:sz w:val="22"/>
        </w:rPr>
      </w:pPr>
      <w:hyperlink w:anchor="_Toc256000058" w:history="1">
        <w:r>
          <w:rPr>
            <w:rStyle w:val="Hyperlink"/>
            <w:noProof/>
          </w:rPr>
          <w:t>График</w:t>
        </w:r>
        <w:r>
          <w:tab/>
        </w:r>
        <w:r>
          <w:fldChar w:fldCharType="begin"/>
        </w:r>
        <w:r>
          <w:instrText xml:space="preserve"> PAGEREF _Toc256000058 \h </w:instrText>
        </w:r>
        <w:r>
          <w:fldChar w:fldCharType="separate"/>
        </w:r>
        <w:r>
          <w:t>142</w:t>
        </w:r>
        <w:r>
          <w:fldChar w:fldCharType="end"/>
        </w:r>
      </w:hyperlink>
    </w:p>
    <w:p w:rsidR="00C25A50" w:rsidRDefault="006219DA">
      <w:pPr>
        <w:pStyle w:val="TOC2"/>
        <w:tabs>
          <w:tab w:val="right" w:leader="dot" w:pos="9911"/>
        </w:tabs>
        <w:rPr>
          <w:rFonts w:ascii="Calibri" w:hAnsi="Calibri"/>
          <w:noProof/>
          <w:sz w:val="22"/>
        </w:rPr>
      </w:pPr>
      <w:hyperlink w:anchor="_Toc256000059" w:history="1">
        <w:r>
          <w:rPr>
            <w:rStyle w:val="Hyperlink"/>
            <w:noProof/>
          </w:rPr>
          <w:t>Специфични изисквания за оценка на ВОМР</w:t>
        </w:r>
        <w:r>
          <w:tab/>
        </w:r>
        <w:r>
          <w:fldChar w:fldCharType="begin"/>
        </w:r>
        <w:r>
          <w:instrText xml:space="preserve"> PAGEREF _Toc256000059 \h </w:instrText>
        </w:r>
        <w:r>
          <w:fldChar w:fldCharType="separate"/>
        </w:r>
        <w:r>
          <w:t>142</w:t>
        </w:r>
        <w:r>
          <w:fldChar w:fldCharType="end"/>
        </w:r>
      </w:hyperlink>
    </w:p>
    <w:p w:rsidR="00C25A50" w:rsidRDefault="006219DA">
      <w:pPr>
        <w:pStyle w:val="TOC2"/>
        <w:tabs>
          <w:tab w:val="right" w:leader="dot" w:pos="9911"/>
        </w:tabs>
        <w:rPr>
          <w:rFonts w:ascii="Calibri" w:hAnsi="Calibri"/>
          <w:noProof/>
          <w:sz w:val="22"/>
        </w:rPr>
      </w:pPr>
      <w:hyperlink w:anchor="_Toc256000060" w:history="1">
        <w:r>
          <w:rPr>
            <w:rStyle w:val="Hyperlink"/>
            <w:noProof/>
          </w:rPr>
          <w:t>Комуникация</w:t>
        </w:r>
        <w:r>
          <w:tab/>
        </w:r>
        <w:r>
          <w:fldChar w:fldCharType="begin"/>
        </w:r>
        <w:r>
          <w:instrText xml:space="preserve"> PAGEREF _Toc256000060 \h </w:instrText>
        </w:r>
        <w:r>
          <w:fldChar w:fldCharType="separate"/>
        </w:r>
        <w:r>
          <w:t>142</w:t>
        </w:r>
        <w:r>
          <w:fldChar w:fldCharType="end"/>
        </w:r>
      </w:hyperlink>
    </w:p>
    <w:p w:rsidR="00C25A50" w:rsidRDefault="006219DA">
      <w:pPr>
        <w:pStyle w:val="TOC2"/>
        <w:tabs>
          <w:tab w:val="right" w:leader="dot" w:pos="9911"/>
        </w:tabs>
        <w:rPr>
          <w:rFonts w:ascii="Calibri" w:hAnsi="Calibri"/>
          <w:noProof/>
          <w:sz w:val="22"/>
        </w:rPr>
      </w:pPr>
      <w:hyperlink w:anchor="_Toc256000061" w:history="1">
        <w:r>
          <w:rPr>
            <w:rStyle w:val="Hyperlink"/>
            <w:noProof/>
          </w:rPr>
          <w:t>Ресурси</w:t>
        </w:r>
        <w:r>
          <w:tab/>
        </w:r>
        <w:r>
          <w:fldChar w:fldCharType="begin"/>
        </w:r>
        <w:r>
          <w:instrText xml:space="preserve"> PAGEREF _Toc256000061 \h </w:instrText>
        </w:r>
        <w:r>
          <w:fldChar w:fldCharType="separate"/>
        </w:r>
        <w:r>
          <w:t>143</w:t>
        </w:r>
        <w:r>
          <w:fldChar w:fldCharType="end"/>
        </w:r>
      </w:hyperlink>
    </w:p>
    <w:p w:rsidR="00C25A50" w:rsidRDefault="006219DA">
      <w:pPr>
        <w:pStyle w:val="TOC1"/>
        <w:tabs>
          <w:tab w:val="right" w:leader="dot" w:pos="9911"/>
        </w:tabs>
        <w:rPr>
          <w:rFonts w:ascii="Calibri" w:hAnsi="Calibri"/>
          <w:noProof/>
          <w:sz w:val="22"/>
        </w:rPr>
      </w:pPr>
      <w:hyperlink w:anchor="_Toc256000062" w:history="1">
        <w:r>
          <w:rPr>
            <w:rStyle w:val="Hyperlink"/>
            <w:noProof/>
          </w:rPr>
          <w:t>11. ПРАВИЛА ЗА ИЗПЪЛНЕНИЕ НА ПРОГРАМАТА</w:t>
        </w:r>
        <w:r>
          <w:tab/>
        </w:r>
        <w:r>
          <w:fldChar w:fldCharType="begin"/>
        </w:r>
        <w:r>
          <w:instrText xml:space="preserve"> PAGEREF _Toc256000062 \h </w:instrText>
        </w:r>
        <w:r>
          <w:fldChar w:fldCharType="separate"/>
        </w:r>
        <w:r>
          <w:t>144</w:t>
        </w:r>
        <w:r>
          <w:fldChar w:fldCharType="end"/>
        </w:r>
      </w:hyperlink>
    </w:p>
    <w:p w:rsidR="00C25A50" w:rsidRDefault="006219DA">
      <w:pPr>
        <w:pStyle w:val="TOC2"/>
        <w:tabs>
          <w:tab w:val="right" w:leader="dot" w:pos="9911"/>
        </w:tabs>
        <w:rPr>
          <w:rFonts w:ascii="Calibri" w:hAnsi="Calibri"/>
          <w:noProof/>
          <w:sz w:val="22"/>
        </w:rPr>
      </w:pPr>
      <w:hyperlink w:anchor="_Toc256000063" w:history="1">
        <w:r>
          <w:rPr>
            <w:rStyle w:val="Hyperlink"/>
            <w:noProof/>
          </w:rPr>
          <w:t>11.1 Определяне на органите и междинните звена</w:t>
        </w:r>
        <w:r>
          <w:tab/>
        </w:r>
        <w:r>
          <w:fldChar w:fldCharType="begin"/>
        </w:r>
        <w:r>
          <w:instrText xml:space="preserve"> PAGEREF </w:instrText>
        </w:r>
        <w:r>
          <w:instrText xml:space="preserve">_Toc256000063 \h </w:instrText>
        </w:r>
        <w:r>
          <w:fldChar w:fldCharType="separate"/>
        </w:r>
        <w:r>
          <w:t>144</w:t>
        </w:r>
        <w:r>
          <w:fldChar w:fldCharType="end"/>
        </w:r>
      </w:hyperlink>
    </w:p>
    <w:p w:rsidR="00C25A50" w:rsidRDefault="006219DA">
      <w:pPr>
        <w:pStyle w:val="TOC2"/>
        <w:tabs>
          <w:tab w:val="right" w:leader="dot" w:pos="9911"/>
        </w:tabs>
        <w:rPr>
          <w:rFonts w:ascii="Calibri" w:hAnsi="Calibri"/>
          <w:noProof/>
          <w:sz w:val="22"/>
        </w:rPr>
      </w:pPr>
      <w:hyperlink w:anchor="_Toc256000064" w:history="1">
        <w:r>
          <w:rPr>
            <w:rStyle w:val="Hyperlink"/>
            <w:noProof/>
          </w:rPr>
          <w:t>11.2 Описание на процедурите за мониторинг и оценка</w:t>
        </w:r>
        <w:r>
          <w:tab/>
        </w:r>
        <w:r>
          <w:fldChar w:fldCharType="begin"/>
        </w:r>
        <w:r>
          <w:instrText xml:space="preserve"> PAGEREF _Toc256000064 \h </w:instrText>
        </w:r>
        <w:r>
          <w:fldChar w:fldCharType="separate"/>
        </w:r>
        <w:r>
          <w:t>144</w:t>
        </w:r>
        <w:r>
          <w:fldChar w:fldCharType="end"/>
        </w:r>
      </w:hyperlink>
    </w:p>
    <w:p w:rsidR="00C25A50" w:rsidRDefault="006219DA">
      <w:pPr>
        <w:pStyle w:val="TOC2"/>
        <w:tabs>
          <w:tab w:val="right" w:leader="dot" w:pos="9911"/>
        </w:tabs>
        <w:rPr>
          <w:rFonts w:ascii="Calibri" w:hAnsi="Calibri"/>
          <w:noProof/>
          <w:sz w:val="22"/>
        </w:rPr>
      </w:pPr>
      <w:hyperlink w:anchor="_Toc256000065" w:history="1">
        <w:r>
          <w:rPr>
            <w:rStyle w:val="Hyperlink"/>
            <w:noProof/>
          </w:rPr>
          <w:t>11.3 Общ състав на мониторинговия комитет</w:t>
        </w:r>
        <w:r>
          <w:tab/>
        </w:r>
        <w:r>
          <w:fldChar w:fldCharType="begin"/>
        </w:r>
        <w:r>
          <w:instrText xml:space="preserve"> PAGEREF _Toc256000065 \h </w:instrText>
        </w:r>
        <w:r>
          <w:fldChar w:fldCharType="separate"/>
        </w:r>
        <w:r>
          <w:t>145</w:t>
        </w:r>
        <w:r>
          <w:fldChar w:fldCharType="end"/>
        </w:r>
      </w:hyperlink>
    </w:p>
    <w:p w:rsidR="00C25A50" w:rsidRDefault="006219DA">
      <w:pPr>
        <w:pStyle w:val="TOC2"/>
        <w:tabs>
          <w:tab w:val="right" w:leader="dot" w:pos="9911"/>
        </w:tabs>
        <w:rPr>
          <w:rFonts w:ascii="Calibri" w:hAnsi="Calibri"/>
          <w:noProof/>
          <w:sz w:val="22"/>
        </w:rPr>
      </w:pPr>
      <w:hyperlink w:anchor="_Toc256000066" w:history="1">
        <w:r>
          <w:rPr>
            <w:rStyle w:val="Hyperlink"/>
            <w:noProof/>
          </w:rPr>
          <w:t>11.4 Обобщение на предвидените мерки за информиране и популяризиране в съответствие с член 120</w:t>
        </w:r>
        <w:r>
          <w:tab/>
        </w:r>
        <w:r>
          <w:fldChar w:fldCharType="begin"/>
        </w:r>
        <w:r>
          <w:instrText xml:space="preserve"> PAGEREF _Toc256000066 \h </w:instrText>
        </w:r>
        <w:r>
          <w:fldChar w:fldCharType="separate"/>
        </w:r>
        <w:r>
          <w:t>146</w:t>
        </w:r>
        <w:r>
          <w:fldChar w:fldCharType="end"/>
        </w:r>
      </w:hyperlink>
    </w:p>
    <w:p w:rsidR="00C25A50" w:rsidRDefault="006219DA">
      <w:pPr>
        <w:pStyle w:val="TOC1"/>
        <w:tabs>
          <w:tab w:val="right" w:leader="dot" w:pos="9911"/>
        </w:tabs>
        <w:rPr>
          <w:rFonts w:ascii="Calibri" w:hAnsi="Calibri"/>
          <w:noProof/>
          <w:sz w:val="22"/>
        </w:rPr>
      </w:pPr>
      <w:hyperlink w:anchor="_Toc256000067" w:history="1">
        <w:r>
          <w:rPr>
            <w:rStyle w:val="Hyperlink"/>
            <w:noProof/>
          </w:rPr>
          <w:t>12. ИНФОРМАЦИЯ ОТНОСНО ОРГАНИТЕ, ОТГОВОРНИ ЗА ПРИЛАГАНЕТО НА СИСТЕМАТА ЗА КОНТРОЛ, ИНСПЕКЦИИ И ИЗПЪЛНЕНИЕ</w:t>
        </w:r>
        <w:r>
          <w:tab/>
        </w:r>
        <w:r>
          <w:fldChar w:fldCharType="begin"/>
        </w:r>
        <w:r>
          <w:instrText xml:space="preserve"> PAGEREF _Toc256000067 \h </w:instrText>
        </w:r>
        <w:r>
          <w:fldChar w:fldCharType="separate"/>
        </w:r>
        <w:r>
          <w:t>148</w:t>
        </w:r>
        <w:r>
          <w:fldChar w:fldCharType="end"/>
        </w:r>
      </w:hyperlink>
    </w:p>
    <w:p w:rsidR="00C25A50" w:rsidRDefault="006219DA">
      <w:pPr>
        <w:pStyle w:val="TOC2"/>
        <w:tabs>
          <w:tab w:val="right" w:leader="dot" w:pos="9911"/>
        </w:tabs>
        <w:rPr>
          <w:rFonts w:ascii="Calibri" w:hAnsi="Calibri"/>
          <w:noProof/>
          <w:sz w:val="22"/>
        </w:rPr>
      </w:pPr>
      <w:hyperlink w:anchor="_Toc256000068" w:history="1">
        <w:r>
          <w:rPr>
            <w:rStyle w:val="Hyperlink"/>
            <w:noProof/>
          </w:rPr>
          <w:t>12.1 Органи, които прилагат системата за контрол, инспекции и изпълнение</w:t>
        </w:r>
        <w:r>
          <w:tab/>
        </w:r>
        <w:r>
          <w:fldChar w:fldCharType="begin"/>
        </w:r>
        <w:r>
          <w:instrText xml:space="preserve"> PAGEREF _Toc256000068 \h </w:instrText>
        </w:r>
        <w:r>
          <w:fldChar w:fldCharType="separate"/>
        </w:r>
        <w:r>
          <w:t>148</w:t>
        </w:r>
        <w:r>
          <w:fldChar w:fldCharType="end"/>
        </w:r>
      </w:hyperlink>
    </w:p>
    <w:p w:rsidR="00C25A50" w:rsidRDefault="006219DA">
      <w:pPr>
        <w:pStyle w:val="TOC2"/>
        <w:tabs>
          <w:tab w:val="right" w:leader="dot" w:pos="9911"/>
        </w:tabs>
        <w:rPr>
          <w:rFonts w:ascii="Calibri" w:hAnsi="Calibri"/>
          <w:noProof/>
          <w:sz w:val="22"/>
        </w:rPr>
      </w:pPr>
      <w:hyperlink w:anchor="_Toc256000069" w:history="1">
        <w:r>
          <w:rPr>
            <w:rStyle w:val="Hyperlink"/>
            <w:noProof/>
          </w:rPr>
          <w:t>12.2</w:t>
        </w:r>
        <w:r>
          <w:rPr>
            <w:rStyle w:val="Hyperlink"/>
            <w:noProof/>
          </w:rPr>
          <w:t xml:space="preserve"> Кратко описание на наличните човешки и финансови ресурси, предназначени за контрол, инспекции и изпълнение в областта на рибарството</w:t>
        </w:r>
        <w:r>
          <w:tab/>
        </w:r>
        <w:r>
          <w:fldChar w:fldCharType="begin"/>
        </w:r>
        <w:r>
          <w:instrText xml:space="preserve"> PAGEREF _Toc256000069 \h </w:instrText>
        </w:r>
        <w:r>
          <w:fldChar w:fldCharType="separate"/>
        </w:r>
        <w:r>
          <w:t>148</w:t>
        </w:r>
        <w:r>
          <w:fldChar w:fldCharType="end"/>
        </w:r>
      </w:hyperlink>
    </w:p>
    <w:p w:rsidR="00C25A50" w:rsidRDefault="006219DA">
      <w:pPr>
        <w:pStyle w:val="TOC2"/>
        <w:tabs>
          <w:tab w:val="right" w:leader="dot" w:pos="9911"/>
        </w:tabs>
        <w:rPr>
          <w:rFonts w:ascii="Calibri" w:hAnsi="Calibri"/>
          <w:noProof/>
          <w:sz w:val="22"/>
        </w:rPr>
      </w:pPr>
      <w:hyperlink w:anchor="_Toc256000070" w:history="1">
        <w:r w:rsidRPr="001D4CE2">
          <w:rPr>
            <w:rStyle w:val="Hyperlink"/>
            <w:noProof/>
          </w:rPr>
          <w:t>12.3 Основно налично оборудване, и по-специално броя на корабите, самолетите и хеликоптерите</w:t>
        </w:r>
        <w:r>
          <w:tab/>
        </w:r>
        <w:r>
          <w:fldChar w:fldCharType="begin"/>
        </w:r>
        <w:r>
          <w:instrText xml:space="preserve"> PAGEREF _Toc256000070 \h </w:instrText>
        </w:r>
        <w:r>
          <w:fldChar w:fldCharType="separate"/>
        </w:r>
        <w:r>
          <w:t>150</w:t>
        </w:r>
        <w:r>
          <w:fldChar w:fldCharType="end"/>
        </w:r>
      </w:hyperlink>
    </w:p>
    <w:p w:rsidR="00C25A50" w:rsidRDefault="006219DA">
      <w:pPr>
        <w:pStyle w:val="TOC2"/>
        <w:tabs>
          <w:tab w:val="right" w:leader="dot" w:pos="9911"/>
        </w:tabs>
        <w:rPr>
          <w:rFonts w:ascii="Calibri" w:hAnsi="Calibri"/>
          <w:noProof/>
          <w:sz w:val="22"/>
        </w:rPr>
      </w:pPr>
      <w:hyperlink w:anchor="_Toc256000071" w:history="1">
        <w:r>
          <w:rPr>
            <w:rStyle w:val="Hyperlink"/>
            <w:noProof/>
          </w:rPr>
          <w:t>Списък на избраните видо</w:t>
        </w:r>
        <w:r>
          <w:rPr>
            <w:rStyle w:val="Hyperlink"/>
            <w:noProof/>
          </w:rPr>
          <w:t>ве операции</w:t>
        </w:r>
        <w:r>
          <w:tab/>
        </w:r>
        <w:r>
          <w:fldChar w:fldCharType="begin"/>
        </w:r>
        <w:r>
          <w:instrText xml:space="preserve"> PAGEREF _Toc256000071 \h </w:instrText>
        </w:r>
        <w:r>
          <w:fldChar w:fldCharType="separate"/>
        </w:r>
        <w:r>
          <w:t>151</w:t>
        </w:r>
        <w:r>
          <w:fldChar w:fldCharType="end"/>
        </w:r>
      </w:hyperlink>
    </w:p>
    <w:p w:rsidR="00C25A50" w:rsidRDefault="006219DA">
      <w:pPr>
        <w:pStyle w:val="TOC2"/>
        <w:tabs>
          <w:tab w:val="right" w:leader="dot" w:pos="9911"/>
        </w:tabs>
        <w:rPr>
          <w:rFonts w:ascii="Calibri" w:hAnsi="Calibri"/>
          <w:noProof/>
          <w:sz w:val="22"/>
        </w:rPr>
      </w:pPr>
      <w:hyperlink w:anchor="_Toc256000072" w:history="1">
        <w:r>
          <w:rPr>
            <w:rStyle w:val="Hyperlink"/>
            <w:noProof/>
          </w:rPr>
          <w:t>12.5. Връзка с приоритетите, определени от Комисията</w:t>
        </w:r>
        <w:r>
          <w:tab/>
        </w:r>
        <w:r>
          <w:fldChar w:fldCharType="begin"/>
        </w:r>
        <w:r>
          <w:instrText xml:space="preserve"> PAGEREF _Toc256000072 \h </w:instrText>
        </w:r>
        <w:r>
          <w:fldChar w:fldCharType="separate"/>
        </w:r>
        <w:r>
          <w:t>153</w:t>
        </w:r>
        <w:r>
          <w:fldChar w:fldCharType="end"/>
        </w:r>
      </w:hyperlink>
    </w:p>
    <w:p w:rsidR="00C25A50" w:rsidRDefault="006219DA">
      <w:pPr>
        <w:pStyle w:val="TOC1"/>
        <w:tabs>
          <w:tab w:val="right" w:leader="dot" w:pos="9911"/>
        </w:tabs>
        <w:rPr>
          <w:rFonts w:ascii="Calibri" w:hAnsi="Calibri"/>
          <w:noProof/>
          <w:sz w:val="22"/>
        </w:rPr>
      </w:pPr>
      <w:hyperlink w:anchor="_Toc256000073" w:history="1">
        <w:r w:rsidRPr="008B0447">
          <w:rPr>
            <w:rStyle w:val="Hyperlink"/>
            <w:noProof/>
          </w:rPr>
          <w:t>13. СЪБИРАНЕ НА ДАННИ</w:t>
        </w:r>
        <w:r>
          <w:tab/>
        </w:r>
        <w:r>
          <w:fldChar w:fldCharType="begin"/>
        </w:r>
        <w:r>
          <w:instrText xml:space="preserve"> PAGEREF _Toc256000073 \h </w:instrText>
        </w:r>
        <w:r>
          <w:fldChar w:fldCharType="separate"/>
        </w:r>
        <w:r>
          <w:t>154</w:t>
        </w:r>
        <w:r>
          <w:fldChar w:fldCharType="end"/>
        </w:r>
      </w:hyperlink>
    </w:p>
    <w:p w:rsidR="00C25A50" w:rsidRDefault="006219DA">
      <w:pPr>
        <w:pStyle w:val="TOC2"/>
        <w:tabs>
          <w:tab w:val="right" w:leader="dot" w:pos="9911"/>
        </w:tabs>
        <w:rPr>
          <w:rFonts w:ascii="Calibri" w:hAnsi="Calibri"/>
          <w:noProof/>
          <w:sz w:val="22"/>
        </w:rPr>
      </w:pPr>
      <w:hyperlink w:anchor="_Toc256000074" w:history="1">
        <w:r w:rsidRPr="003D5E54">
          <w:rPr>
            <w:rStyle w:val="Hyperlink"/>
            <w:noProof/>
          </w:rPr>
          <w:t>13.1 Общо описание на дейностите по събиране на данни, предвидени за периода 2014—2020 г.</w:t>
        </w:r>
        <w:r>
          <w:tab/>
        </w:r>
        <w:r>
          <w:fldChar w:fldCharType="begin"/>
        </w:r>
        <w:r>
          <w:instrText xml:space="preserve"> PAGEREF _Toc256000074 \h </w:instrText>
        </w:r>
        <w:r>
          <w:fldChar w:fldCharType="separate"/>
        </w:r>
        <w:r>
          <w:t>154</w:t>
        </w:r>
        <w:r>
          <w:fldChar w:fldCharType="end"/>
        </w:r>
      </w:hyperlink>
    </w:p>
    <w:p w:rsidR="00C25A50" w:rsidRDefault="006219DA">
      <w:pPr>
        <w:pStyle w:val="TOC2"/>
        <w:tabs>
          <w:tab w:val="right" w:leader="dot" w:pos="9911"/>
        </w:tabs>
        <w:rPr>
          <w:rFonts w:ascii="Calibri" w:hAnsi="Calibri"/>
          <w:noProof/>
          <w:sz w:val="22"/>
        </w:rPr>
      </w:pPr>
      <w:hyperlink w:anchor="_Toc256000075" w:history="1">
        <w:r w:rsidRPr="003D5E54">
          <w:rPr>
            <w:rStyle w:val="Hyperlink"/>
            <w:noProof/>
          </w:rPr>
          <w:t>13.2 Описание на методите за съхранение на данните, управлението на данните и използването на данните</w:t>
        </w:r>
        <w:r>
          <w:tab/>
        </w:r>
        <w:r>
          <w:fldChar w:fldCharType="begin"/>
        </w:r>
        <w:r>
          <w:instrText xml:space="preserve"> PAGEREF _Toc256000075 \h </w:instrText>
        </w:r>
        <w:r>
          <w:fldChar w:fldCharType="separate"/>
        </w:r>
        <w:r>
          <w:t>158</w:t>
        </w:r>
        <w:r>
          <w:fldChar w:fldCharType="end"/>
        </w:r>
      </w:hyperlink>
    </w:p>
    <w:p w:rsidR="00C25A50" w:rsidRDefault="006219DA">
      <w:pPr>
        <w:pStyle w:val="TOC2"/>
        <w:tabs>
          <w:tab w:val="right" w:leader="dot" w:pos="9911"/>
        </w:tabs>
        <w:rPr>
          <w:rFonts w:ascii="Calibri" w:hAnsi="Calibri"/>
          <w:noProof/>
          <w:sz w:val="22"/>
        </w:rPr>
      </w:pPr>
      <w:hyperlink w:anchor="_Toc256000076" w:history="1">
        <w:r w:rsidRPr="003D5E54">
          <w:rPr>
            <w:rStyle w:val="Hyperlink"/>
            <w:noProof/>
          </w:rPr>
          <w:t>13.3 Описание на начина, по който доброто финансово и административно управление на събирането на данни ще бъде постигнато</w:t>
        </w:r>
        <w:r>
          <w:tab/>
        </w:r>
        <w:r>
          <w:fldChar w:fldCharType="begin"/>
        </w:r>
        <w:r>
          <w:instrText xml:space="preserve"> PAGEREF _Toc256000076 \h </w:instrText>
        </w:r>
        <w:r>
          <w:fldChar w:fldCharType="separate"/>
        </w:r>
        <w:r>
          <w:t>161</w:t>
        </w:r>
        <w:r>
          <w:fldChar w:fldCharType="end"/>
        </w:r>
      </w:hyperlink>
    </w:p>
    <w:p w:rsidR="00C25A50" w:rsidRDefault="006219DA">
      <w:pPr>
        <w:pStyle w:val="TOC1"/>
        <w:tabs>
          <w:tab w:val="right" w:leader="dot" w:pos="9911"/>
        </w:tabs>
        <w:rPr>
          <w:rFonts w:ascii="Calibri" w:hAnsi="Calibri"/>
          <w:noProof/>
          <w:sz w:val="22"/>
        </w:rPr>
      </w:pPr>
      <w:hyperlink w:anchor="_Toc256000077" w:history="1">
        <w:r w:rsidRPr="003D5E54">
          <w:rPr>
            <w:rStyle w:val="Hyperlink"/>
            <w:noProof/>
          </w:rPr>
          <w:t>14. ФИНАНСОВИ ИНСТРУМЕНТИ</w:t>
        </w:r>
        <w:r>
          <w:tab/>
        </w:r>
        <w:r>
          <w:fldChar w:fldCharType="begin"/>
        </w:r>
        <w:r>
          <w:instrText xml:space="preserve"> PAGEREF _Toc256000077 \h </w:instrText>
        </w:r>
        <w:r>
          <w:fldChar w:fldCharType="separate"/>
        </w:r>
        <w:r>
          <w:t>166</w:t>
        </w:r>
        <w:r>
          <w:fldChar w:fldCharType="end"/>
        </w:r>
      </w:hyperlink>
    </w:p>
    <w:p w:rsidR="00C25A50" w:rsidRDefault="006219DA">
      <w:pPr>
        <w:pStyle w:val="TOC2"/>
        <w:tabs>
          <w:tab w:val="right" w:leader="dot" w:pos="9911"/>
        </w:tabs>
        <w:rPr>
          <w:rFonts w:ascii="Calibri" w:hAnsi="Calibri"/>
          <w:noProof/>
          <w:sz w:val="22"/>
        </w:rPr>
      </w:pPr>
      <w:hyperlink w:anchor="_Toc256000078" w:history="1">
        <w:r w:rsidRPr="003D5E54">
          <w:rPr>
            <w:rStyle w:val="Hyperlink"/>
            <w:noProof/>
          </w:rPr>
          <w:t>14.1 Описание на планираното използване на финансовите инструмен</w:t>
        </w:r>
        <w:r w:rsidRPr="003D5E54">
          <w:rPr>
            <w:rStyle w:val="Hyperlink"/>
            <w:noProof/>
          </w:rPr>
          <w:t>ти</w:t>
        </w:r>
        <w:r>
          <w:tab/>
        </w:r>
        <w:r>
          <w:fldChar w:fldCharType="begin"/>
        </w:r>
        <w:r>
          <w:instrText xml:space="preserve"> PAGEREF _Toc256000078 \h </w:instrText>
        </w:r>
        <w:r>
          <w:fldChar w:fldCharType="separate"/>
        </w:r>
        <w:r>
          <w:t>166</w:t>
        </w:r>
        <w:r>
          <w:fldChar w:fldCharType="end"/>
        </w:r>
      </w:hyperlink>
    </w:p>
    <w:p w:rsidR="00C25A50" w:rsidRDefault="006219DA">
      <w:pPr>
        <w:pStyle w:val="TOC2"/>
        <w:tabs>
          <w:tab w:val="right" w:leader="dot" w:pos="9911"/>
        </w:tabs>
        <w:rPr>
          <w:rFonts w:ascii="Calibri" w:hAnsi="Calibri"/>
          <w:noProof/>
          <w:sz w:val="22"/>
        </w:rPr>
      </w:pPr>
      <w:hyperlink w:anchor="_Toc256000079" w:history="1">
        <w:r w:rsidRPr="003D5E54">
          <w:rPr>
            <w:rStyle w:val="Hyperlink"/>
            <w:noProof/>
          </w:rPr>
          <w:t>14.2 Избор на мерките по ЕФМДР, които да бъдат изпълнени чрез финансовите инструменти</w:t>
        </w:r>
        <w:r>
          <w:tab/>
        </w:r>
        <w:r>
          <w:fldChar w:fldCharType="begin"/>
        </w:r>
        <w:r>
          <w:instrText xml:space="preserve"> PAGEREF _Toc256000079 \h </w:instrText>
        </w:r>
        <w:r>
          <w:fldChar w:fldCharType="separate"/>
        </w:r>
        <w:r>
          <w:t>167</w:t>
        </w:r>
        <w:r>
          <w:fldChar w:fldCharType="end"/>
        </w:r>
      </w:hyperlink>
    </w:p>
    <w:p w:rsidR="00C25A50" w:rsidRDefault="006219DA">
      <w:pPr>
        <w:pStyle w:val="TOC2"/>
        <w:tabs>
          <w:tab w:val="right" w:leader="dot" w:pos="9911"/>
        </w:tabs>
        <w:rPr>
          <w:rFonts w:ascii="Calibri" w:hAnsi="Calibri"/>
          <w:noProof/>
          <w:sz w:val="22"/>
        </w:rPr>
      </w:pPr>
      <w:hyperlink w:anchor="_Toc256000080" w:history="1">
        <w:r w:rsidRPr="005455E7">
          <w:rPr>
            <w:rStyle w:val="Hyperlink"/>
            <w:noProof/>
            <w:lang w:val="fr-BE"/>
          </w:rPr>
          <w:t>14.3 Ориентировъчен размер на сумите, предвидени за използване чрез финансовите инструменти</w:t>
        </w:r>
        <w:r>
          <w:tab/>
        </w:r>
        <w:r>
          <w:fldChar w:fldCharType="begin"/>
        </w:r>
        <w:r>
          <w:instrText xml:space="preserve"> PAGEREF _Toc256000080 \h </w:instrText>
        </w:r>
        <w:r>
          <w:fldChar w:fldCharType="separate"/>
        </w:r>
        <w:r>
          <w:t>168</w:t>
        </w:r>
        <w:r>
          <w:fldChar w:fldCharType="end"/>
        </w:r>
      </w:hyperlink>
    </w:p>
    <w:p w:rsidR="00C25A50" w:rsidRDefault="006219DA">
      <w:pPr>
        <w:pStyle w:val="TOC1"/>
        <w:tabs>
          <w:tab w:val="right" w:leader="dot" w:pos="9911"/>
        </w:tabs>
        <w:rPr>
          <w:rFonts w:ascii="Calibri" w:hAnsi="Calibri"/>
          <w:noProof/>
          <w:sz w:val="22"/>
        </w:rPr>
      </w:pPr>
      <w:hyperlink w:anchor="_Toc256000081" w:history="1">
        <w:r>
          <w:rPr>
            <w:rStyle w:val="Hyperlink"/>
            <w:noProof/>
          </w:rPr>
          <w:t>Документи</w:t>
        </w:r>
        <w:r>
          <w:tab/>
        </w:r>
        <w:r>
          <w:fldChar w:fldCharType="begin"/>
        </w:r>
        <w:r>
          <w:instrText xml:space="preserve"> PAGEREF _Toc256000081 \h </w:instrText>
        </w:r>
        <w:r>
          <w:fldChar w:fldCharType="separate"/>
        </w:r>
        <w:r>
          <w:t>169</w:t>
        </w:r>
        <w:r>
          <w:fldChar w:fldCharType="end"/>
        </w:r>
      </w:hyperlink>
    </w:p>
    <w:p w:rsidR="00C25A50" w:rsidRDefault="006219DA">
      <w:pPr>
        <w:pStyle w:val="TOC1"/>
        <w:tabs>
          <w:tab w:val="right" w:leader="dot" w:pos="9911"/>
        </w:tabs>
        <w:rPr>
          <w:rFonts w:ascii="Calibri" w:hAnsi="Calibri"/>
          <w:noProof/>
          <w:sz w:val="22"/>
        </w:rPr>
      </w:pPr>
      <w:hyperlink w:anchor="_Toc256000082" w:history="1">
        <w:r w:rsidR="00F05543">
          <w:rPr>
            <w:rStyle w:val="Hyperlink"/>
            <w:noProof/>
          </w:rPr>
          <w:t>Последни резултати от валидирането</w:t>
        </w:r>
        <w:r>
          <w:tab/>
        </w:r>
        <w:r>
          <w:fldChar w:fldCharType="begin"/>
        </w:r>
        <w:r>
          <w:instrText xml:space="preserve"> PAGEREF _Toc256000082 \h </w:instrText>
        </w:r>
        <w:r>
          <w:fldChar w:fldCharType="separate"/>
        </w:r>
        <w:r>
          <w:t>170</w:t>
        </w:r>
        <w:r>
          <w:fldChar w:fldCharType="end"/>
        </w:r>
      </w:hyperlink>
    </w:p>
    <w:p w:rsidR="00D9004D" w:rsidRDefault="006219DA" w:rsidP="006D76CA">
      <w:pPr>
        <w:spacing w:before="0" w:after="0"/>
        <w:jc w:val="left"/>
        <w:sectPr w:rsidR="00D9004D" w:rsidSect="00CC3E94">
          <w:headerReference w:type="even" r:id="rId9"/>
          <w:headerReference w:type="default" r:id="rId10"/>
          <w:footerReference w:type="default" r:id="rId11"/>
          <w:headerReference w:type="first" r:id="rId12"/>
          <w:footerReference w:type="first" r:id="rId13"/>
          <w:pgSz w:w="11906" w:h="16838"/>
          <w:pgMar w:top="567" w:right="851" w:bottom="567" w:left="1134" w:header="709" w:footer="709" w:gutter="0"/>
          <w:cols w:space="708"/>
          <w:docGrid w:linePitch="360"/>
        </w:sectPr>
      </w:pPr>
      <w:r>
        <w:fldChar w:fldCharType="end"/>
      </w:r>
    </w:p>
    <w:p w:rsidR="00D9004D" w:rsidRDefault="006219DA" w:rsidP="006D76CA">
      <w:pPr>
        <w:pStyle w:val="Heading1"/>
        <w:numPr>
          <w:ilvl w:val="0"/>
          <w:numId w:val="0"/>
        </w:numPr>
        <w:spacing w:before="0" w:after="0"/>
      </w:pPr>
      <w:bookmarkStart w:id="1" w:name="_Toc256000000"/>
      <w:r>
        <w:rPr>
          <w:noProof/>
        </w:rPr>
        <w:t>1. Подготовка на оперативната програма и привличане на партньори</w:t>
      </w:r>
      <w:bookmarkEnd w:id="1"/>
    </w:p>
    <w:p w:rsidR="00C02EE0" w:rsidRDefault="00C02EE0" w:rsidP="006D76CA">
      <w:pPr>
        <w:spacing w:before="0" w:after="0"/>
      </w:pPr>
    </w:p>
    <w:p w:rsidR="00D9004D" w:rsidRDefault="006219DA" w:rsidP="006D76CA">
      <w:pPr>
        <w:pStyle w:val="Heading2"/>
        <w:numPr>
          <w:ilvl w:val="0"/>
          <w:numId w:val="0"/>
        </w:numPr>
        <w:spacing w:before="0" w:after="0"/>
      </w:pPr>
      <w:bookmarkStart w:id="2" w:name="_Toc256000001"/>
      <w:r>
        <w:rPr>
          <w:noProof/>
        </w:rPr>
        <w:t>1.1 Подготовка на оперативната програма и привличане на партньори</w:t>
      </w:r>
      <w:bookmarkEnd w:id="2"/>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pPr>
              <w:spacing w:before="0" w:after="240"/>
              <w:jc w:val="left"/>
            </w:pPr>
            <w:r>
              <w:t>С Решение № 328 на Министерския съвет от 25 април 2012 г. за одобряване на списък с тематичните цели, които да бъдат вк</w:t>
            </w:r>
            <w:r>
              <w:t>лючени в Договора за партньорство на Република България за програмния период 2014-2020 г., списък с програми и водещо ведомство за разработването на всяка програма, ИАРА бе определена за водеща институция за подготовка на ПМДР, финансирана от ЕФМДР през пр</w:t>
            </w:r>
            <w:r>
              <w:t>ограмен период 2014-2020 г.</w:t>
            </w:r>
          </w:p>
          <w:p w:rsidR="00C25A50" w:rsidRDefault="006219DA">
            <w:pPr>
              <w:spacing w:before="240" w:after="240"/>
              <w:jc w:val="left"/>
            </w:pPr>
            <w:r>
              <w:t>Опитът, който ИАРА има при програмиране, управление и изпълнение на ОПРСР, в качеството си на УО, е използван при разработване на ПМДР.</w:t>
            </w:r>
          </w:p>
          <w:p w:rsidR="00C25A50" w:rsidRDefault="006219DA">
            <w:pPr>
              <w:spacing w:before="240" w:after="240"/>
              <w:jc w:val="left"/>
            </w:pPr>
            <w:r>
              <w:t xml:space="preserve">В изпълнение на чл. 5 от Постановление № 5 на Министерския съвет от 18 януари 2012 г. за </w:t>
            </w:r>
            <w:r>
              <w:t>разработването на стратегическите и програмните документи на РБ за управление на средствата от фондовете по ОСР, със Заповед № РД-1054/02.10.2012 г. на Изпълнителния директор на ИАРА бе сформирана ТРГ. В работната група участват представители на ЦКЗ на адм</w:t>
            </w:r>
            <w:r>
              <w:t>инистрацията на Министерския съвет,; СО на ОПРСР; МЗ на УО на ОПРСР; ОО на ОПРСР; дирекция „Стратегическо развитие и координация” в администрацията на МС; дирекция „Икономическа и финансова политика” на МФ; НСИ; КЗД; регионалните съвети за развитие в район</w:t>
            </w:r>
            <w:r>
              <w:t>ите от ниво 2; национално представителните организации на работодателите, работниците и служителите, признати от МС по реда на Кодекса на труда; НСОРБ; академичната общност; неправителствени организации и др.</w:t>
            </w:r>
          </w:p>
          <w:p w:rsidR="00C25A50" w:rsidRDefault="006219DA">
            <w:pPr>
              <w:spacing w:before="240" w:after="240"/>
              <w:jc w:val="left"/>
            </w:pPr>
            <w:r>
              <w:t xml:space="preserve">Неправителствените организации бяха включени в </w:t>
            </w:r>
            <w:r>
              <w:t>състава на работните групи за разработване на СП и ОП на РБ за програмен период 2014-2020 г., утвърден от Министъра по управление на средствата от Европейския съюз. С оглед на спецификата на ПМДР в състава на ТРГ бяха поканени и представители на МИРГ, функ</w:t>
            </w:r>
            <w:r>
              <w:t>циониращи през периода 2007-2013 г., представители на отдел „Биологично земеделие“ към МЗХ, БАБХ, сдружения на професионални рибари, както и на браншови организации в сектора. Членовете на ТРГ са определени без значение на пол, расов или етнически произход</w:t>
            </w:r>
            <w:r>
              <w:t>, религия или вероизповедание, увреждане, възраст или сексуална ориентация, което е в съответствие с принципите за устойчиво развитие и равенство на половете съгласно Регламент (ЕС) № 1303/2013 г. По този начин бе осигурено участието на голяма част от заин</w:t>
            </w:r>
            <w:r>
              <w:t>тересованите страни в целия процес на подготовка на ПМДР. ТРГ ще функционира до одобряването на оперативната програма от ЕК.</w:t>
            </w:r>
          </w:p>
          <w:p w:rsidR="00C25A50" w:rsidRDefault="006219DA">
            <w:pPr>
              <w:spacing w:before="240" w:after="240"/>
              <w:jc w:val="left"/>
            </w:pPr>
            <w:r>
              <w:t>Към края на месец септември са проведени десет заседания на ТРГ, като са били обсъдени следните документи:</w:t>
            </w:r>
          </w:p>
          <w:p w:rsidR="00C25A50" w:rsidRDefault="006219DA" w:rsidP="006219DA">
            <w:pPr>
              <w:numPr>
                <w:ilvl w:val="0"/>
                <w:numId w:val="32"/>
              </w:numPr>
              <w:spacing w:before="240" w:after="0"/>
              <w:ind w:hanging="210"/>
              <w:jc w:val="left"/>
            </w:pPr>
            <w:r>
              <w:t>Вътрешни правила за орга</w:t>
            </w:r>
            <w:r>
              <w:t>низацията и дейността на ТРГ;</w:t>
            </w:r>
          </w:p>
          <w:p w:rsidR="00C25A50" w:rsidRDefault="006219DA" w:rsidP="006219DA">
            <w:pPr>
              <w:numPr>
                <w:ilvl w:val="0"/>
                <w:numId w:val="32"/>
              </w:numPr>
              <w:spacing w:before="0" w:after="0"/>
              <w:ind w:hanging="210"/>
              <w:jc w:val="left"/>
            </w:pPr>
            <w:r>
              <w:t>Индикативен график за дейността на ТРГ;</w:t>
            </w:r>
          </w:p>
          <w:p w:rsidR="00C25A50" w:rsidRDefault="006219DA" w:rsidP="006219DA">
            <w:pPr>
              <w:numPr>
                <w:ilvl w:val="0"/>
                <w:numId w:val="32"/>
              </w:numPr>
              <w:spacing w:before="0" w:after="0"/>
              <w:ind w:hanging="210"/>
              <w:jc w:val="left"/>
            </w:pPr>
            <w:r>
              <w:t>Предложение за сформиране на подгрупи за обсъждане на отделни области на интервенции на ПМДР и техен състав;</w:t>
            </w:r>
          </w:p>
          <w:p w:rsidR="00C25A50" w:rsidRDefault="006219DA" w:rsidP="006219DA">
            <w:pPr>
              <w:numPr>
                <w:ilvl w:val="0"/>
                <w:numId w:val="32"/>
              </w:numPr>
              <w:spacing w:before="0" w:after="0"/>
              <w:ind w:hanging="210"/>
              <w:jc w:val="left"/>
            </w:pPr>
            <w:r>
              <w:t>Първи работен вариант на МНСПА;</w:t>
            </w:r>
          </w:p>
          <w:p w:rsidR="00C25A50" w:rsidRDefault="006219DA" w:rsidP="006219DA">
            <w:pPr>
              <w:numPr>
                <w:ilvl w:val="0"/>
                <w:numId w:val="32"/>
              </w:numPr>
              <w:spacing w:before="0" w:after="0"/>
              <w:ind w:hanging="210"/>
              <w:jc w:val="left"/>
            </w:pPr>
            <w:r>
              <w:t>Първи работен вариант на SWOT анализ на ПМДР;</w:t>
            </w:r>
          </w:p>
          <w:p w:rsidR="00C25A50" w:rsidRDefault="006219DA" w:rsidP="006219DA">
            <w:pPr>
              <w:numPr>
                <w:ilvl w:val="0"/>
                <w:numId w:val="32"/>
              </w:numPr>
              <w:spacing w:before="0" w:after="0"/>
              <w:ind w:hanging="210"/>
              <w:jc w:val="left"/>
            </w:pPr>
            <w:r>
              <w:t>Първи работен вариант на ПМДР и версия на предварителната оценка;</w:t>
            </w:r>
          </w:p>
          <w:p w:rsidR="00C25A50" w:rsidRDefault="006219DA" w:rsidP="006219DA">
            <w:pPr>
              <w:numPr>
                <w:ilvl w:val="0"/>
                <w:numId w:val="32"/>
              </w:numPr>
              <w:spacing w:before="0" w:after="0"/>
              <w:ind w:hanging="210"/>
              <w:jc w:val="left"/>
            </w:pPr>
            <w:r>
              <w:t>Втори работен вариант на МНСПА;</w:t>
            </w:r>
          </w:p>
          <w:p w:rsidR="00C25A50" w:rsidRDefault="006219DA" w:rsidP="006219DA">
            <w:pPr>
              <w:numPr>
                <w:ilvl w:val="0"/>
                <w:numId w:val="32"/>
              </w:numPr>
              <w:spacing w:before="0" w:after="0"/>
              <w:ind w:hanging="210"/>
              <w:jc w:val="left"/>
            </w:pPr>
            <w:r>
              <w:t>Втори работен вариант на ПМДР и проект за индикативно разпределение на средствата;</w:t>
            </w:r>
          </w:p>
          <w:p w:rsidR="00C25A50" w:rsidRDefault="006219DA" w:rsidP="006219DA">
            <w:pPr>
              <w:numPr>
                <w:ilvl w:val="0"/>
                <w:numId w:val="32"/>
              </w:numPr>
              <w:spacing w:before="0" w:after="0"/>
              <w:ind w:hanging="210"/>
              <w:jc w:val="left"/>
            </w:pPr>
            <w:r>
              <w:t>Актуализиран вариант на стратегията и мерките на ПМДР съгласно Регламент (</w:t>
            </w:r>
            <w:r>
              <w:t>ЕС) № 508/2014 на Европейския парламент и на Съвета относно Европейския фонд за морско дело и рибарство и за отмяна на регламенти (ЕО) № 2328/2003, (ЕО) № 861/2006, (ЕО) № 1198/2006 и (ЕО) № 791/2007 на Съвета и Регламент (ЕС) № 1255/2011 на Европейския па</w:t>
            </w:r>
            <w:r>
              <w:t>рламент и на Съвета;</w:t>
            </w:r>
          </w:p>
          <w:p w:rsidR="00C25A50" w:rsidRDefault="006219DA" w:rsidP="006219DA">
            <w:pPr>
              <w:numPr>
                <w:ilvl w:val="0"/>
                <w:numId w:val="32"/>
              </w:numPr>
              <w:spacing w:before="0" w:after="0"/>
              <w:ind w:hanging="210"/>
              <w:jc w:val="left"/>
            </w:pPr>
            <w:r>
              <w:t>Индикативен бюджет на ПМДР съгласно одобрените регламенти и одобрения вариант на стратегията и мерките на ПМДР;</w:t>
            </w:r>
          </w:p>
          <w:p w:rsidR="00C25A50" w:rsidRDefault="006219DA" w:rsidP="006219DA">
            <w:pPr>
              <w:numPr>
                <w:ilvl w:val="0"/>
                <w:numId w:val="32"/>
              </w:numPr>
              <w:spacing w:before="0" w:after="240"/>
              <w:ind w:hanging="210"/>
              <w:jc w:val="left"/>
            </w:pPr>
            <w:r>
              <w:t>Работен вариант на предварителен доклад на ЕО на ПМДР.</w:t>
            </w:r>
          </w:p>
          <w:p w:rsidR="00C25A50" w:rsidRDefault="006219DA">
            <w:pPr>
              <w:spacing w:before="240" w:after="240"/>
              <w:jc w:val="left"/>
            </w:pPr>
            <w:r>
              <w:t>Проведена бе и отделна работна среща с представители на досега дейст</w:t>
            </w:r>
            <w:r>
              <w:t>ващите МИРГ за обсъждане на възможностите за участието на МИРГ в ПМДР и очакванията им за бюджетно осигуряване от Програмата.</w:t>
            </w:r>
          </w:p>
          <w:p w:rsidR="00C25A50" w:rsidRDefault="006219DA">
            <w:pPr>
              <w:spacing w:before="240" w:after="240"/>
              <w:jc w:val="left"/>
            </w:pPr>
            <w:r>
              <w:t>С оглед осигуряване на широко включване и активно участие на партньорите в ТРГ, съгласно вътрешните правила, дневният ред и всички</w:t>
            </w:r>
            <w:r>
              <w:t xml:space="preserve"> документи и материали за заседанията се изпращат на членовете на Работната група най-малко 7 дни преди датата на заседанието чрез официална кореспонденция и/или по електронен път. Когато е обективно невъзможно да бъде спазен този срок, коментари по матери</w:t>
            </w:r>
            <w:r>
              <w:t>алите се приемат и след заседанието на ТРГ.</w:t>
            </w:r>
          </w:p>
          <w:p w:rsidR="00C25A50" w:rsidRDefault="006219DA">
            <w:pPr>
              <w:spacing w:before="240" w:after="240"/>
              <w:jc w:val="left"/>
            </w:pPr>
            <w:r>
              <w:t>Информация относно дейността на работната група и обсъжданите документи се публикува на сайта на ИАРА (http://iara.government.bg) и на сайта на ОПРСР (http://oprsr.government.bg). Информация се публикува и на сай</w:t>
            </w:r>
            <w:r>
              <w:t>та на единния информационен портал (http://eufunds.bg).</w:t>
            </w:r>
          </w:p>
          <w:p w:rsidR="00C25A50" w:rsidRDefault="006219DA">
            <w:pPr>
              <w:spacing w:before="240" w:after="240"/>
              <w:jc w:val="left"/>
            </w:pPr>
            <w:r>
              <w:t xml:space="preserve">В изпълнение на едно от предварителните условия за получаване на финансиране от ЕФМДР – разработването на МНСПАБ, бе проведена среща - фокус група с оператори в сектор „Аквакултури“, като тя бе </w:t>
            </w:r>
            <w:r>
              <w:t>предварително обявена на сайта на ИАРА и на сайта на ОПРСР. Проектите на плана са обсъждани и по време на заседания на ТРГ.</w:t>
            </w:r>
          </w:p>
          <w:p w:rsidR="00C25A50" w:rsidRDefault="006219DA">
            <w:pPr>
              <w:spacing w:before="240" w:after="240"/>
              <w:jc w:val="left"/>
            </w:pPr>
            <w:r>
              <w:t>Напредъкът в подготовката на ПМДР се представя и на членовете на КН на ОПРСР, като те имат възможност да отправят коментари и препор</w:t>
            </w:r>
            <w:r>
              <w:t>ъки за оптимизация на процеса на програмиране.</w:t>
            </w:r>
          </w:p>
          <w:p w:rsidR="00C25A50" w:rsidRDefault="006219DA">
            <w:pPr>
              <w:spacing w:before="240" w:after="240"/>
              <w:jc w:val="left"/>
            </w:pPr>
            <w:r>
              <w:t>Партньорите взеха активно участие при анализа и определяне на нуждите, избора на приоритети и свързаните с тях конкретни цели и мерки, разпределението на средствата, определянето на бенефициентите, определянет</w:t>
            </w:r>
            <w:r>
              <w:t>о на индикаторите в Програмата. Всички решения по отношение на програмата са взети след сериозна дискусия или по предложение на членовете на ТРГ, като е търсен необходимият консенсус.</w:t>
            </w:r>
          </w:p>
          <w:p w:rsidR="00C25A50" w:rsidRDefault="006219DA">
            <w:pPr>
              <w:spacing w:before="240" w:after="240"/>
              <w:jc w:val="left"/>
            </w:pPr>
            <w:r>
              <w:t>При разработването на SWOT анализа и стратегията на ПМДР в края на месец</w:t>
            </w:r>
            <w:r>
              <w:t xml:space="preserve"> май 2013 г. са изготвени 4 различни въпросника, адресирани до 4-те основни типа целеви групи на ПМДР, а именно: рибари, предприемачи със стопанства в областта на аквакултурата, преработватели на риба и рибни продукти, МИРГ. Въпросниците бяха изпратени на </w:t>
            </w:r>
            <w:r>
              <w:t>31 май 2013 г. в териториалните звена на ИАРА за попълване от собственици на стопанства за аквакултура, МИРГ, рибари и преработватели. Попълнените въпросници бяха получени на 10 юни 2013 година. От общо 388 активни стопанства за аквакултура, регистрирани п</w:t>
            </w:r>
            <w:r>
              <w:t>рез 2012 г., са пристигнали 72 попълнени въпросника. От групата на МИРГ са получени 9 попълнени въпросника от общо 6 активни МИРГ, т.е. някои МИРГ са изпратили по повече от един попълнен въпросник. В този случай се приема за верен преобладаващият за терито</w:t>
            </w:r>
            <w:r>
              <w:t>рията на МИРГ отговор. От друга страна, въпросниците са попълнени предимно от собственици на по-големи риболовни кораби, занимаващи се професионално с риболов в Черно Море, но не и от собствениците на по-малките плавателни съдове, включително на рибарски л</w:t>
            </w:r>
            <w:r>
              <w:t>одки, осъществяващи риболов в р. Дунав. От преработвателите са получени 10 въпросника, но от тях напълно попълнени са 8 Липсват отговори от преработватели на дъгова пъстърва, на сладководна аквакултура, на черна морска мида. В периода юни-август 2013 г. са</w:t>
            </w:r>
            <w:r>
              <w:t xml:space="preserve"> проведени и редица посещения на място и интервюта със заинтересованите страни.</w:t>
            </w:r>
          </w:p>
          <w:p w:rsidR="00C25A50" w:rsidRDefault="006219DA">
            <w:pPr>
              <w:spacing w:before="240" w:after="240"/>
              <w:jc w:val="left"/>
            </w:pPr>
            <w:r>
              <w:t>Принципът на партньорство ще се прилага и по отношение на изпълнението, мониторинга и оценката на ПМДР. Участието на административните, социалните и икономическите партньори, и</w:t>
            </w:r>
            <w:r>
              <w:t>дентифицирани в хода на разработването на Програмата, ще бъде осигурено чрез участието им в КН на ПМДР. Последният ще следи напредъка в постигането на целите и стратегията на Програмата, като по този начин се гарантира нейното ефективно и качествено изпълн</w:t>
            </w:r>
            <w:r>
              <w:t>ение.</w:t>
            </w:r>
          </w:p>
          <w:p w:rsidR="00C25A50" w:rsidRDefault="006219DA">
            <w:pPr>
              <w:spacing w:before="240" w:after="240"/>
              <w:jc w:val="left"/>
            </w:pPr>
            <w:r>
              <w:t>Първият работен вариант на ОП по ЕФМДР беше официално предаден на Европейската комисия на 16 октомври 2014 г. В средата на януари 2015 г. той беше върнат с 271 забележки, по които трябва да се направят корекции преди официалното одобрение на Програма</w:t>
            </w:r>
            <w:r>
              <w:t>та.</w:t>
            </w:r>
          </w:p>
          <w:p w:rsidR="00C25A50" w:rsidRDefault="006219DA">
            <w:pPr>
              <w:spacing w:before="240" w:after="240"/>
              <w:jc w:val="left"/>
            </w:pPr>
            <w:r>
              <w:t>След преглед на подготвените от ИАРА програмни документи, забележките от страна на ЕК и консултации със заинтересованите страни, беше направено заключение, че проектът на ОП по ЕФМДР е необходимо да бъде цялостно преработен. Бяха предприети следните де</w:t>
            </w:r>
            <w:r>
              <w:t>йствия:</w:t>
            </w:r>
          </w:p>
          <w:p w:rsidR="00C25A50" w:rsidRDefault="006219DA" w:rsidP="006219DA">
            <w:pPr>
              <w:numPr>
                <w:ilvl w:val="0"/>
                <w:numId w:val="33"/>
              </w:numPr>
              <w:spacing w:before="240" w:after="0"/>
              <w:ind w:hanging="210"/>
              <w:jc w:val="left"/>
            </w:pPr>
            <w:r>
              <w:t>Със заповед на министъра на земеделието и храните беше свикана междуведомствена работна група за разглеждане коментарите на ЕК по ОП по ЕФМДР.</w:t>
            </w:r>
          </w:p>
          <w:p w:rsidR="00C25A50" w:rsidRDefault="006219DA" w:rsidP="006219DA">
            <w:pPr>
              <w:numPr>
                <w:ilvl w:val="0"/>
                <w:numId w:val="33"/>
              </w:numPr>
              <w:spacing w:before="0" w:after="0"/>
              <w:ind w:hanging="210"/>
              <w:jc w:val="left"/>
            </w:pPr>
            <w:r>
              <w:t>Процесът на консултации беше подновен със серия от заседания с участието на представители на сектора. В п</w:t>
            </w:r>
            <w:r>
              <w:t>ериода февруари — април 2015 бяха проведени 5 заседания. Всяко заседание фокусира върху определен ПС в светлината на Официалното наблюдение. Като се взе предвид мнението на сектора, УО направи промени в цялата ПМДР.</w:t>
            </w:r>
          </w:p>
          <w:p w:rsidR="00C25A50" w:rsidRDefault="006219DA" w:rsidP="006219DA">
            <w:pPr>
              <w:numPr>
                <w:ilvl w:val="0"/>
                <w:numId w:val="33"/>
              </w:numPr>
              <w:spacing w:before="0" w:after="240"/>
              <w:ind w:hanging="210"/>
              <w:jc w:val="left"/>
            </w:pPr>
            <w:r>
              <w:t>Проведоха се активни консултации с бранш</w:t>
            </w:r>
            <w:r>
              <w:t>ови организации от рибарския сектор и представители на Местни инициативни рибарски групи (МИРГ).по всички приоритети на ЕФМДР.</w:t>
            </w:r>
          </w:p>
          <w:p w:rsidR="00C02EE0" w:rsidRDefault="00C02EE0" w:rsidP="00CC3E94">
            <w:pPr>
              <w:spacing w:before="0" w:after="0"/>
            </w:pPr>
          </w:p>
        </w:tc>
      </w:tr>
    </w:tbl>
    <w:p w:rsidR="00D9004D" w:rsidRDefault="00D9004D" w:rsidP="006D76CA">
      <w:pPr>
        <w:spacing w:before="0" w:after="0"/>
      </w:pPr>
    </w:p>
    <w:p w:rsidR="00D9004D" w:rsidRDefault="006219DA" w:rsidP="006D76CA">
      <w:pPr>
        <w:pStyle w:val="Heading2"/>
        <w:numPr>
          <w:ilvl w:val="0"/>
          <w:numId w:val="0"/>
        </w:numPr>
        <w:spacing w:before="0" w:after="0"/>
      </w:pPr>
      <w:bookmarkStart w:id="3" w:name="_Toc256000002"/>
      <w:r>
        <w:rPr>
          <w:noProof/>
        </w:rPr>
        <w:t>1.2 Резултат от предварителната оценка</w:t>
      </w:r>
      <w:bookmarkEnd w:id="3"/>
    </w:p>
    <w:p w:rsidR="00C02EE0" w:rsidRDefault="00C02EE0" w:rsidP="006D76CA">
      <w:pPr>
        <w:spacing w:before="0" w:after="0"/>
      </w:pPr>
    </w:p>
    <w:p w:rsidR="00D9004D" w:rsidRDefault="006219DA" w:rsidP="006D76CA">
      <w:pPr>
        <w:pStyle w:val="Heading3"/>
        <w:numPr>
          <w:ilvl w:val="0"/>
          <w:numId w:val="0"/>
        </w:numPr>
        <w:spacing w:before="0" w:after="0"/>
      </w:pPr>
      <w:bookmarkStart w:id="4" w:name="_Toc256000003"/>
      <w:r>
        <w:rPr>
          <w:noProof/>
        </w:rPr>
        <w:t>1.2.1 Описание на процеса на извършване на предварителната оценка</w:t>
      </w:r>
      <w:bookmarkEnd w:id="4"/>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pPr>
              <w:spacing w:before="0" w:after="240"/>
              <w:jc w:val="left"/>
            </w:pPr>
            <w:r>
              <w:t xml:space="preserve">Основните </w:t>
            </w:r>
            <w:r>
              <w:t>специфични цели на оценката са: гарантиране на външната и вътрешната съгласуваност на Програмата, както и на правилното прилагане на хоризонталните принципи на ЕС.</w:t>
            </w:r>
          </w:p>
          <w:p w:rsidR="00C25A50" w:rsidRDefault="006219DA">
            <w:pPr>
              <w:spacing w:before="240" w:after="240"/>
              <w:jc w:val="left"/>
            </w:pPr>
            <w:r>
              <w:t>В рамките на оценката е използвана комбинация от различни методи за осигуряване на необходим</w:t>
            </w:r>
            <w:r>
              <w:t>ата информация и качественото ѝ анализиране. Използваните методи включват кабинетно проучване, онлайн анкетиране, провеждане на интервюта, бенчмаркинг, експертен анализ, работни срещи и организиране на фокус групи. Стремежът е да бъдат обхванати всички заи</w:t>
            </w:r>
            <w:r>
              <w:t>нтересовани страни и да бъде проследено тяхното участие в процеса на програмиране, като в това отношение ключово значение имаха онлайн въпросникът и фокус групите, както и участието на представители на екипа оценители в ТРГ.</w:t>
            </w:r>
          </w:p>
          <w:p w:rsidR="00C25A50" w:rsidRDefault="006219DA">
            <w:pPr>
              <w:spacing w:before="240" w:after="240"/>
              <w:jc w:val="left"/>
            </w:pPr>
            <w:r>
              <w:t>Отделните дейности, изпълнени в</w:t>
            </w:r>
            <w:r>
              <w:t xml:space="preserve"> рамката на оценката, са описани по-долу:</w:t>
            </w:r>
          </w:p>
          <w:p w:rsidR="00C25A50" w:rsidRDefault="006219DA">
            <w:pPr>
              <w:spacing w:before="240" w:after="240"/>
              <w:jc w:val="left"/>
            </w:pPr>
            <w:r>
              <w:t>•           Дейност 1: Оценка на свързания с Програмата SWOT анализ – анализ на структурата, обхвата, съдържанието, коректността на данните, източниците, логическите връзки на социално-икономическия анализ и SWOT а</w:t>
            </w:r>
            <w:r>
              <w:t>нализа;</w:t>
            </w:r>
          </w:p>
          <w:p w:rsidR="00C25A50" w:rsidRDefault="006219DA">
            <w:pPr>
              <w:spacing w:before="240" w:after="240"/>
              <w:jc w:val="left"/>
            </w:pPr>
            <w:r>
              <w:t xml:space="preserve">•           Дейност 2: Оценка на определените целеви стойности и на адекватността на етапните цели – преглед на съответствието с изисквания формат на системата от индикатори, използване на общите индикатори и анализ на основните параметри на </w:t>
            </w:r>
            <w:r>
              <w:t>индикаторите;</w:t>
            </w:r>
          </w:p>
          <w:p w:rsidR="00C25A50" w:rsidRDefault="006219DA">
            <w:pPr>
              <w:spacing w:before="240" w:after="240"/>
              <w:jc w:val="left"/>
            </w:pPr>
            <w:r>
              <w:t>•           Дейност 3: Оценка на приноса на приоритети и мерки към тематичните цели на ОСР при същевременното адресиране на специфичните потребности на сектора – преглед на съответствието със Стратегия „Европа 2020“, СП, Национална програма з</w:t>
            </w:r>
            <w:r>
              <w:t>а развитие: България 2020;</w:t>
            </w:r>
          </w:p>
          <w:p w:rsidR="00C25A50" w:rsidRDefault="006219DA">
            <w:pPr>
              <w:spacing w:before="240" w:after="240"/>
              <w:jc w:val="left"/>
            </w:pPr>
            <w:r>
              <w:t>•           Дейност 4: Оценка на вътрешната съгласуваност на Програмата – анализ на съгласуваността между различните мерки, планираните дейности и очакваните резултати;</w:t>
            </w:r>
          </w:p>
          <w:p w:rsidR="00C25A50" w:rsidRDefault="006219DA">
            <w:pPr>
              <w:spacing w:before="240" w:after="240"/>
              <w:jc w:val="left"/>
            </w:pPr>
            <w:r>
              <w:t xml:space="preserve">•           Дейност 5: Оценка на съгласуваността на </w:t>
            </w:r>
            <w:r>
              <w:t>бюджетните ресурси с целите на Програмата;</w:t>
            </w:r>
          </w:p>
          <w:p w:rsidR="00C25A50" w:rsidRDefault="006219DA">
            <w:pPr>
              <w:spacing w:before="240" w:after="240"/>
              <w:jc w:val="left"/>
            </w:pPr>
            <w:r>
              <w:t>•           Дейност 6: Оценка на рационалността на предложените форми на подкрепа – анализ на демаркацията и синергията с останалите програми, финансирани от Европейските структурни и инвестиционни фондове;</w:t>
            </w:r>
          </w:p>
          <w:p w:rsidR="00C25A50" w:rsidRDefault="006219DA">
            <w:pPr>
              <w:spacing w:before="240" w:after="240"/>
              <w:jc w:val="left"/>
            </w:pPr>
            <w:r>
              <w:t>•     </w:t>
            </w:r>
            <w:r>
              <w:t>      Дейност 7: Оценка на капацитета на органите за управление, изпълнение и мониторинг на Програмата, за събиране на данни , както и на съдържанието на Плана за оценка;</w:t>
            </w:r>
          </w:p>
          <w:p w:rsidR="00C25A50" w:rsidRDefault="006219DA">
            <w:pPr>
              <w:spacing w:before="240" w:after="240"/>
              <w:jc w:val="left"/>
            </w:pPr>
            <w:r>
              <w:t>•           Дейност 8: Оценка на степента на интегрираност на хоризонталните принципи</w:t>
            </w:r>
            <w:r>
              <w:t xml:space="preserve"> в Програмата;</w:t>
            </w:r>
          </w:p>
          <w:p w:rsidR="00C25A50" w:rsidRDefault="006219DA">
            <w:pPr>
              <w:spacing w:before="240" w:after="240"/>
              <w:jc w:val="left"/>
            </w:pPr>
            <w:r>
              <w:t>•           Дейност 9: Интегриране на екологичната оценка в доклада за предварителна оценка;</w:t>
            </w:r>
          </w:p>
          <w:p w:rsidR="00C25A50" w:rsidRDefault="006219DA">
            <w:pPr>
              <w:spacing w:before="240" w:after="240"/>
              <w:jc w:val="left"/>
            </w:pPr>
            <w:r>
              <w:t>При изпълнението на дейностите е отчетен „интерактивния и итеративен“ характер на предварителните оценки, като те са извършени при постоянна кореспо</w:t>
            </w:r>
            <w:r>
              <w:t>нденция с разработващите Програмата.</w:t>
            </w:r>
          </w:p>
          <w:p w:rsidR="00C02EE0" w:rsidRDefault="00C02EE0" w:rsidP="00CC3E94">
            <w:pPr>
              <w:spacing w:before="0" w:after="0"/>
            </w:pPr>
          </w:p>
        </w:tc>
      </w:tr>
    </w:tbl>
    <w:p w:rsidR="00D9004D" w:rsidRPr="00A16B0E" w:rsidRDefault="00D9004D" w:rsidP="006D76CA">
      <w:pPr>
        <w:spacing w:before="0" w:after="0"/>
      </w:pPr>
    </w:p>
    <w:p w:rsidR="00D9004D" w:rsidRDefault="006219DA" w:rsidP="006D76CA">
      <w:pPr>
        <w:pStyle w:val="Heading3"/>
        <w:numPr>
          <w:ilvl w:val="0"/>
          <w:numId w:val="0"/>
        </w:numPr>
        <w:spacing w:before="0" w:after="0"/>
      </w:pPr>
      <w:bookmarkStart w:id="5" w:name="_Toc256000004"/>
      <w:r>
        <w:rPr>
          <w:noProof/>
        </w:rPr>
        <w:t>1.2.2 Преглед на препоръките на оценителите, извършили предварителната оценка, и кратко описание на начина, по който те са взети под предвид</w:t>
      </w:r>
      <w:bookmarkEnd w:id="5"/>
    </w:p>
    <w:p w:rsidR="00F054CF" w:rsidRPr="00F054CF" w:rsidRDefault="00F054CF" w:rsidP="00F054CF">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3521"/>
        <w:gridCol w:w="3220"/>
        <w:gridCol w:w="2545"/>
      </w:tblGrid>
      <w:tr w:rsidR="00C25A50" w:rsidTr="00CC3E94">
        <w:trPr>
          <w:tblHeader/>
        </w:trPr>
        <w:tc>
          <w:tcPr>
            <w:tcW w:w="0" w:type="auto"/>
            <w:shd w:val="clear" w:color="auto" w:fill="auto"/>
          </w:tcPr>
          <w:p w:rsidR="00D9004D" w:rsidRPr="00AA0CB0" w:rsidRDefault="006219DA" w:rsidP="006D76CA">
            <w:pPr>
              <w:spacing w:before="0" w:after="0"/>
              <w:jc w:val="left"/>
              <w:rPr>
                <w:b/>
              </w:rPr>
            </w:pPr>
            <w:r w:rsidRPr="00AA0CB0">
              <w:rPr>
                <w:b/>
                <w:noProof/>
              </w:rPr>
              <w:t>Тема</w:t>
            </w:r>
          </w:p>
        </w:tc>
        <w:tc>
          <w:tcPr>
            <w:tcW w:w="0" w:type="auto"/>
            <w:shd w:val="clear" w:color="auto" w:fill="auto"/>
          </w:tcPr>
          <w:p w:rsidR="00D9004D" w:rsidRPr="00AA0CB0" w:rsidRDefault="006219DA" w:rsidP="006D76CA">
            <w:pPr>
              <w:spacing w:before="0" w:after="0"/>
              <w:jc w:val="left"/>
              <w:rPr>
                <w:b/>
              </w:rPr>
            </w:pPr>
            <w:r w:rsidRPr="00AA0CB0">
              <w:rPr>
                <w:b/>
                <w:noProof/>
              </w:rPr>
              <w:t>Препоръка</w:t>
            </w:r>
          </w:p>
        </w:tc>
        <w:tc>
          <w:tcPr>
            <w:tcW w:w="0" w:type="auto"/>
            <w:shd w:val="clear" w:color="auto" w:fill="auto"/>
          </w:tcPr>
          <w:p w:rsidR="00D9004D" w:rsidRPr="00AA0CB0" w:rsidRDefault="006219DA" w:rsidP="006D76CA">
            <w:pPr>
              <w:spacing w:before="0" w:after="0"/>
              <w:jc w:val="left"/>
              <w:rPr>
                <w:b/>
              </w:rPr>
            </w:pPr>
            <w:r w:rsidRPr="00AA0CB0">
              <w:rPr>
                <w:b/>
                <w:noProof/>
              </w:rPr>
              <w:t xml:space="preserve">Как препоръката е взета предвид или защо тя не е взета </w:t>
            </w:r>
            <w:r w:rsidRPr="00AA0CB0">
              <w:rPr>
                <w:b/>
                <w:noProof/>
              </w:rPr>
              <w:t>предвид</w:t>
            </w:r>
          </w:p>
        </w:tc>
      </w:tr>
      <w:tr w:rsidR="00C25A50" w:rsidTr="00CC3E94">
        <w:tc>
          <w:tcPr>
            <w:tcW w:w="0" w:type="auto"/>
            <w:shd w:val="clear" w:color="auto" w:fill="auto"/>
          </w:tcPr>
          <w:p w:rsidR="00D9004D" w:rsidRDefault="006219DA" w:rsidP="006D76CA">
            <w:pPr>
              <w:spacing w:before="0" w:after="0"/>
              <w:jc w:val="left"/>
            </w:pPr>
            <w:r>
              <w:rPr>
                <w:noProof/>
              </w:rPr>
              <w:t>1</w:t>
            </w:r>
            <w:r>
              <w:t xml:space="preserve"> - </w:t>
            </w:r>
            <w:r>
              <w:rPr>
                <w:noProof/>
              </w:rPr>
              <w:t>SWOT анализ, оценка на потребностите</w:t>
            </w:r>
          </w:p>
        </w:tc>
        <w:tc>
          <w:tcPr>
            <w:tcW w:w="0" w:type="auto"/>
            <w:shd w:val="clear" w:color="auto" w:fill="auto"/>
          </w:tcPr>
          <w:p w:rsidR="00D9004D" w:rsidRDefault="006219DA" w:rsidP="006D76CA">
            <w:pPr>
              <w:spacing w:before="0" w:after="0"/>
              <w:jc w:val="left"/>
            </w:pPr>
            <w:r>
              <w:rPr>
                <w:noProof/>
              </w:rPr>
              <w:t>1.Когато липсват данни или има противоречиви данни, да се направят аргументирани предположения относно валидността на информацията и/или да се предложи алтернативен метод за набавяне на информация.</w:t>
            </w:r>
          </w:p>
          <w:p w:rsidR="00D9004D" w:rsidRDefault="006219DA" w:rsidP="006D76CA">
            <w:pPr>
              <w:spacing w:before="0" w:after="0"/>
              <w:jc w:val="left"/>
            </w:pPr>
            <w:r>
              <w:rPr>
                <w:noProof/>
              </w:rPr>
              <w:t>2.Префор</w:t>
            </w:r>
            <w:r>
              <w:rPr>
                <w:noProof/>
              </w:rPr>
              <w:t>мулиране на нуждата “Почистване на участъци от дъното на Черно море и р. Дунав“ като се обвърже  с приоритетите на ЕФМДР.</w:t>
            </w:r>
          </w:p>
          <w:p w:rsidR="00D9004D" w:rsidRDefault="006219DA" w:rsidP="006D76CA">
            <w:pPr>
              <w:spacing w:before="0" w:after="0"/>
              <w:jc w:val="left"/>
            </w:pPr>
            <w:r>
              <w:rPr>
                <w:noProof/>
              </w:rPr>
              <w:t>3.Преформулиране на нуждата „Зарибяване; създаване на изкуствени рифове за по-високо биоразнообразие, вкл. за целите на риболовния тур</w:t>
            </w:r>
            <w:r>
              <w:rPr>
                <w:noProof/>
              </w:rPr>
              <w:t>изъм“, като самата дума „зарибяване“ отпадне.</w:t>
            </w:r>
          </w:p>
          <w:p w:rsidR="00D9004D" w:rsidRDefault="006219DA" w:rsidP="006D76CA">
            <w:pPr>
              <w:spacing w:before="0" w:after="0"/>
              <w:jc w:val="left"/>
            </w:pPr>
            <w:r>
              <w:rPr>
                <w:noProof/>
              </w:rPr>
              <w:t>4.Препоръчва се анализът на административната тежест да се допълни с конкретно измерение на проблема или да се включи и в другите области (напр. аквакултури).</w:t>
            </w:r>
          </w:p>
          <w:p w:rsidR="00D9004D" w:rsidRDefault="006219DA" w:rsidP="006D76CA">
            <w:pPr>
              <w:spacing w:before="0" w:after="0"/>
              <w:jc w:val="left"/>
            </w:pPr>
            <w:r>
              <w:rPr>
                <w:noProof/>
              </w:rPr>
              <w:t>5.Препоръчва се допълнителна аргументация на облаго</w:t>
            </w:r>
            <w:r>
              <w:rPr>
                <w:noProof/>
              </w:rPr>
              <w:t>родяването на прилежащите терени в нуждата „Подобряване на довеждащата инфраструктура, достъпа до електричество и питейна вода,  облагородяване на прилежащите терени“.</w:t>
            </w:r>
          </w:p>
          <w:p w:rsidR="00D9004D" w:rsidRDefault="006219DA" w:rsidP="006D76CA">
            <w:pPr>
              <w:spacing w:before="0" w:after="0"/>
              <w:jc w:val="left"/>
            </w:pPr>
            <w:r>
              <w:rPr>
                <w:noProof/>
              </w:rPr>
              <w:t>6.Нуждата „Разширяване на асортимента за износ“ да се преформулира като Разширяване на а</w:t>
            </w:r>
            <w:r>
              <w:rPr>
                <w:noProof/>
              </w:rPr>
              <w:t>сортимента на производство</w:t>
            </w:r>
          </w:p>
        </w:tc>
        <w:tc>
          <w:tcPr>
            <w:tcW w:w="0" w:type="auto"/>
            <w:shd w:val="clear" w:color="auto" w:fill="auto"/>
          </w:tcPr>
          <w:p w:rsidR="00D9004D" w:rsidRDefault="006219DA" w:rsidP="006D76CA">
            <w:pPr>
              <w:spacing w:before="0" w:after="0"/>
              <w:jc w:val="left"/>
            </w:pPr>
            <w:r>
              <w:rPr>
                <w:noProof/>
              </w:rPr>
              <w:t>1.При разработването на програмата са използвани различни източници на информация, включително от заинтересованите страни.</w:t>
            </w:r>
          </w:p>
          <w:p w:rsidR="00D9004D" w:rsidRDefault="006219DA" w:rsidP="006D76CA">
            <w:pPr>
              <w:spacing w:before="0" w:after="0"/>
              <w:jc w:val="left"/>
            </w:pPr>
            <w:r>
              <w:rPr>
                <w:noProof/>
              </w:rPr>
              <w:t>2.Нуждата е преформулирана.</w:t>
            </w:r>
          </w:p>
          <w:p w:rsidR="00D9004D" w:rsidRDefault="006219DA" w:rsidP="006D76CA">
            <w:pPr>
              <w:spacing w:before="0" w:after="0"/>
              <w:jc w:val="left"/>
            </w:pPr>
            <w:r>
              <w:rPr>
                <w:noProof/>
              </w:rPr>
              <w:t>3.Нуждата е преформулирана.</w:t>
            </w:r>
          </w:p>
          <w:p w:rsidR="00D9004D" w:rsidRDefault="006219DA" w:rsidP="006D76CA">
            <w:pPr>
              <w:spacing w:before="0" w:after="0"/>
              <w:jc w:val="left"/>
            </w:pPr>
            <w:r>
              <w:rPr>
                <w:noProof/>
              </w:rPr>
              <w:t>4.Анализът е допълнен с конкретни източници на адм</w:t>
            </w:r>
            <w:r>
              <w:rPr>
                <w:noProof/>
              </w:rPr>
              <w:t>инистративна тежест и мерки за преодоляването им.</w:t>
            </w:r>
          </w:p>
          <w:p w:rsidR="00D9004D" w:rsidRDefault="006219DA" w:rsidP="006D76CA">
            <w:pPr>
              <w:spacing w:before="0" w:after="0"/>
              <w:jc w:val="left"/>
            </w:pPr>
            <w:r>
              <w:rPr>
                <w:noProof/>
              </w:rPr>
              <w:t>5.Нуждата е преформулирана.</w:t>
            </w:r>
          </w:p>
          <w:p w:rsidR="00D9004D" w:rsidRDefault="006219DA" w:rsidP="006D76CA">
            <w:pPr>
              <w:spacing w:before="0" w:after="0"/>
              <w:jc w:val="left"/>
            </w:pPr>
            <w:r>
              <w:rPr>
                <w:noProof/>
              </w:rPr>
              <w:t>6.Нуждата е преформулирана по указания начин.</w:t>
            </w:r>
          </w:p>
        </w:tc>
      </w:tr>
      <w:tr w:rsidR="00C25A50" w:rsidTr="00CC3E94">
        <w:tc>
          <w:tcPr>
            <w:tcW w:w="0" w:type="auto"/>
            <w:shd w:val="clear" w:color="auto" w:fill="auto"/>
          </w:tcPr>
          <w:p w:rsidR="00D9004D" w:rsidRDefault="006219DA" w:rsidP="006D76CA">
            <w:pPr>
              <w:spacing w:before="0" w:after="0"/>
              <w:jc w:val="left"/>
            </w:pPr>
            <w:r>
              <w:rPr>
                <w:noProof/>
              </w:rPr>
              <w:t>2</w:t>
            </w:r>
            <w:r>
              <w:t xml:space="preserve"> - Разработване на логиката на интервенцията, включително приносът към стратегията </w:t>
            </w:r>
            <w:r>
              <w:fldChar w:fldCharType="begin"/>
            </w:r>
            <w:r>
              <w:instrText>QUOTE 34</w:instrText>
            </w:r>
            <w:r>
              <w:fldChar w:fldCharType="separate"/>
            </w:r>
            <w:r>
              <w:t>"</w:t>
            </w:r>
            <w:r>
              <w:fldChar w:fldCharType="end"/>
            </w:r>
            <w:r>
              <w:t>ЕС 2020</w:t>
            </w:r>
            <w:r>
              <w:fldChar w:fldCharType="begin"/>
            </w:r>
            <w:r>
              <w:instrText>QUOTE 34</w:instrText>
            </w:r>
            <w:r>
              <w:fldChar w:fldCharType="separate"/>
            </w:r>
            <w:r>
              <w:t>"</w:t>
            </w:r>
            <w:r>
              <w:fldChar w:fldCharType="end"/>
            </w:r>
            <w:r>
              <w:t>, вътрешната съг</w:t>
            </w:r>
            <w:r>
              <w:t>ласуваност на предложената програма и нейната връзка с други свързани инструменти, определянето на количествено измерими цели и етапни цели и разпределението на бюджетните ресурси</w:t>
            </w:r>
          </w:p>
        </w:tc>
        <w:tc>
          <w:tcPr>
            <w:tcW w:w="0" w:type="auto"/>
            <w:shd w:val="clear" w:color="auto" w:fill="auto"/>
          </w:tcPr>
          <w:p w:rsidR="00D9004D" w:rsidRDefault="006219DA" w:rsidP="006D76CA">
            <w:pPr>
              <w:spacing w:before="0" w:after="0"/>
              <w:jc w:val="left"/>
            </w:pPr>
            <w:r>
              <w:rPr>
                <w:noProof/>
              </w:rPr>
              <w:t>1. Преработване на описанието на дейностите по мярка „Производствени инвести</w:t>
            </w:r>
            <w:r>
              <w:rPr>
                <w:noProof/>
              </w:rPr>
              <w:t>ции в аквакултурите“</w:t>
            </w:r>
          </w:p>
          <w:p w:rsidR="00D9004D" w:rsidRDefault="006219DA" w:rsidP="006D76CA">
            <w:pPr>
              <w:spacing w:before="0" w:after="0"/>
              <w:jc w:val="left"/>
            </w:pPr>
            <w:r>
              <w:rPr>
                <w:noProof/>
              </w:rPr>
              <w:t>2. Да се добави информация по отношение на съвместимостта на специфичните цели с НПР „България 2020“.</w:t>
            </w:r>
          </w:p>
          <w:p w:rsidR="00D9004D" w:rsidRDefault="006219DA" w:rsidP="006D76CA">
            <w:pPr>
              <w:spacing w:before="0" w:after="0"/>
              <w:jc w:val="left"/>
            </w:pPr>
            <w:r>
              <w:rPr>
                <w:noProof/>
              </w:rPr>
              <w:t>3. Да се изследват вариантите за увеличение на финансовия ресурс за производствени инвестиции в аквакултурите.</w:t>
            </w:r>
          </w:p>
          <w:p w:rsidR="00D9004D" w:rsidRDefault="006219DA" w:rsidP="006D76CA">
            <w:pPr>
              <w:spacing w:before="0" w:after="0"/>
              <w:jc w:val="left"/>
            </w:pPr>
            <w:r>
              <w:rPr>
                <w:noProof/>
              </w:rPr>
              <w:t>4. Да се използват най</w:t>
            </w:r>
            <w:r>
              <w:rPr>
                <w:noProof/>
              </w:rPr>
              <w:t xml:space="preserve">-актуалните данни за контекстните индикатори в базата данни DCF </w:t>
            </w:r>
          </w:p>
          <w:p w:rsidR="00D9004D" w:rsidRDefault="006219DA" w:rsidP="006D76CA">
            <w:pPr>
              <w:spacing w:before="0" w:after="0"/>
              <w:jc w:val="left"/>
            </w:pPr>
            <w:r>
              <w:rPr>
                <w:noProof/>
              </w:rPr>
              <w:t>5. Не се препоръчва да се разработват допълнителни индикатори (извън Анекс 2)</w:t>
            </w:r>
          </w:p>
          <w:p w:rsidR="00D9004D" w:rsidRDefault="006219DA" w:rsidP="006D76CA">
            <w:pPr>
              <w:spacing w:before="0" w:after="0"/>
              <w:jc w:val="left"/>
            </w:pPr>
            <w:r>
              <w:rPr>
                <w:noProof/>
              </w:rPr>
              <w:t>6. Целевата стойност на индикатора за резултат „Обем на продукцията аквакултури“ се препоръчва да бъде намалена</w:t>
            </w:r>
          </w:p>
          <w:p w:rsidR="00D9004D" w:rsidRDefault="006219DA" w:rsidP="006D76CA">
            <w:pPr>
              <w:spacing w:before="0" w:after="0"/>
              <w:jc w:val="left"/>
            </w:pPr>
            <w:r>
              <w:rPr>
                <w:noProof/>
              </w:rPr>
              <w:t>7. Да се съкрати текстът на Обосновката за комбинацията от мерки по ЕФМДР в таблицата с индикаторите за продукт</w:t>
            </w:r>
          </w:p>
          <w:p w:rsidR="00D9004D" w:rsidRDefault="006219DA" w:rsidP="006D76CA">
            <w:pPr>
              <w:spacing w:before="0" w:after="0"/>
              <w:jc w:val="left"/>
            </w:pPr>
            <w:r>
              <w:rPr>
                <w:noProof/>
              </w:rPr>
              <w:t>8. Да се редактира текстът на обосновката, допустимите кандидати и условията за допустимост на мярка „Опазване и възстановяване на морското биол</w:t>
            </w:r>
            <w:r>
              <w:rPr>
                <w:noProof/>
              </w:rPr>
              <w:t>огично разнообразие и екосистеми“</w:t>
            </w:r>
          </w:p>
          <w:p w:rsidR="00D9004D" w:rsidRDefault="006219DA" w:rsidP="006D76CA">
            <w:pPr>
              <w:spacing w:before="0" w:after="0"/>
              <w:jc w:val="left"/>
            </w:pPr>
            <w:r>
              <w:rPr>
                <w:noProof/>
              </w:rPr>
              <w:t>9. Да се допълни информацията по отношение на допълняемостта с ОПРР/ОПОС и ОПНОИР</w:t>
            </w:r>
          </w:p>
        </w:tc>
        <w:tc>
          <w:tcPr>
            <w:tcW w:w="0" w:type="auto"/>
            <w:shd w:val="clear" w:color="auto" w:fill="auto"/>
          </w:tcPr>
          <w:p w:rsidR="00D9004D" w:rsidRDefault="006219DA" w:rsidP="006D76CA">
            <w:pPr>
              <w:spacing w:before="0" w:after="0"/>
              <w:jc w:val="left"/>
            </w:pPr>
            <w:r>
              <w:rPr>
                <w:noProof/>
              </w:rPr>
              <w:t xml:space="preserve">1. Текстът е преработен. </w:t>
            </w:r>
          </w:p>
          <w:p w:rsidR="00D9004D" w:rsidRDefault="006219DA" w:rsidP="006D76CA">
            <w:pPr>
              <w:spacing w:before="0" w:after="0"/>
              <w:jc w:val="left"/>
            </w:pPr>
            <w:r>
              <w:rPr>
                <w:noProof/>
              </w:rPr>
              <w:t>2. Добавена е информация.</w:t>
            </w:r>
          </w:p>
          <w:p w:rsidR="00D9004D" w:rsidRDefault="006219DA" w:rsidP="006D76CA">
            <w:pPr>
              <w:spacing w:before="0" w:after="0"/>
              <w:jc w:val="left"/>
            </w:pPr>
            <w:r>
              <w:rPr>
                <w:noProof/>
              </w:rPr>
              <w:t>3. Добавени са нови допустими инвестиции.</w:t>
            </w:r>
          </w:p>
          <w:p w:rsidR="00D9004D" w:rsidRDefault="006219DA" w:rsidP="006D76CA">
            <w:pPr>
              <w:spacing w:before="0" w:after="0"/>
              <w:jc w:val="left"/>
            </w:pPr>
            <w:r>
              <w:rPr>
                <w:noProof/>
              </w:rPr>
              <w:t>4. Базовите стойности са актуализирани.</w:t>
            </w:r>
          </w:p>
          <w:p w:rsidR="00D9004D" w:rsidRDefault="006219DA" w:rsidP="006D76CA">
            <w:pPr>
              <w:spacing w:before="0" w:after="0"/>
              <w:jc w:val="left"/>
            </w:pPr>
            <w:r>
              <w:rPr>
                <w:noProof/>
              </w:rPr>
              <w:t>5. Доп</w:t>
            </w:r>
            <w:r>
              <w:rPr>
                <w:noProof/>
              </w:rPr>
              <w:t>ълнителните индикатори отпаднаха от програмата.</w:t>
            </w:r>
          </w:p>
          <w:p w:rsidR="00D9004D" w:rsidRDefault="006219DA" w:rsidP="006D76CA">
            <w:pPr>
              <w:spacing w:before="0" w:after="0"/>
              <w:jc w:val="left"/>
            </w:pPr>
            <w:r>
              <w:rPr>
                <w:noProof/>
              </w:rPr>
              <w:t>6. Целевата стойност е актуализирана.</w:t>
            </w:r>
          </w:p>
          <w:p w:rsidR="00D9004D" w:rsidRDefault="006219DA" w:rsidP="006D76CA">
            <w:pPr>
              <w:spacing w:before="0" w:after="0"/>
              <w:jc w:val="left"/>
            </w:pPr>
            <w:r>
              <w:rPr>
                <w:noProof/>
              </w:rPr>
              <w:t>7. Текстът е съкратен.</w:t>
            </w:r>
          </w:p>
          <w:p w:rsidR="00D9004D" w:rsidRDefault="006219DA" w:rsidP="006D76CA">
            <w:pPr>
              <w:spacing w:before="0" w:after="0"/>
              <w:jc w:val="left"/>
            </w:pPr>
            <w:r>
              <w:rPr>
                <w:noProof/>
              </w:rPr>
              <w:t>8. Текстът е редактиран</w:t>
            </w:r>
          </w:p>
          <w:p w:rsidR="00D9004D" w:rsidRDefault="006219DA" w:rsidP="006D76CA">
            <w:pPr>
              <w:spacing w:before="0" w:after="0"/>
              <w:jc w:val="left"/>
            </w:pPr>
            <w:r>
              <w:rPr>
                <w:noProof/>
              </w:rPr>
              <w:t>9. Информацията е допълнена</w:t>
            </w:r>
          </w:p>
        </w:tc>
      </w:tr>
      <w:tr w:rsidR="00C25A50" w:rsidTr="00CC3E94">
        <w:tc>
          <w:tcPr>
            <w:tcW w:w="0" w:type="auto"/>
            <w:shd w:val="clear" w:color="auto" w:fill="auto"/>
          </w:tcPr>
          <w:p w:rsidR="00D9004D" w:rsidRDefault="006219DA" w:rsidP="006D76CA">
            <w:pPr>
              <w:spacing w:before="0" w:after="0"/>
              <w:jc w:val="left"/>
            </w:pPr>
            <w:r>
              <w:rPr>
                <w:noProof/>
              </w:rPr>
              <w:t>3</w:t>
            </w:r>
            <w:r>
              <w:t xml:space="preserve"> - </w:t>
            </w:r>
            <w:r>
              <w:rPr>
                <w:noProof/>
              </w:rPr>
              <w:t xml:space="preserve">Съгласуваност с общата стратегическа рамка, споразумението за партньорство, съответните </w:t>
            </w:r>
            <w:r>
              <w:rPr>
                <w:noProof/>
              </w:rPr>
              <w:t>препоръки за отделните държави , приети съгласно член 121, параграф 2 от ДФЕС и, когато е целесъобразно на национално равнище, националната програма за реформи</w:t>
            </w:r>
          </w:p>
        </w:tc>
        <w:tc>
          <w:tcPr>
            <w:tcW w:w="0" w:type="auto"/>
            <w:shd w:val="clear" w:color="auto" w:fill="auto"/>
          </w:tcPr>
          <w:p w:rsidR="00D9004D" w:rsidRDefault="00D9004D" w:rsidP="006D76CA">
            <w:pPr>
              <w:spacing w:before="0" w:after="0"/>
              <w:jc w:val="left"/>
            </w:pPr>
          </w:p>
        </w:tc>
        <w:tc>
          <w:tcPr>
            <w:tcW w:w="0" w:type="auto"/>
            <w:shd w:val="clear" w:color="auto" w:fill="auto"/>
          </w:tcPr>
          <w:p w:rsidR="00D9004D" w:rsidRDefault="00D9004D" w:rsidP="006D76CA">
            <w:pPr>
              <w:spacing w:before="0" w:after="0"/>
              <w:jc w:val="left"/>
            </w:pPr>
          </w:p>
        </w:tc>
      </w:tr>
      <w:tr w:rsidR="00C25A50" w:rsidTr="00CC3E94">
        <w:tc>
          <w:tcPr>
            <w:tcW w:w="0" w:type="auto"/>
            <w:shd w:val="clear" w:color="auto" w:fill="auto"/>
          </w:tcPr>
          <w:p w:rsidR="00D9004D" w:rsidRDefault="006219DA" w:rsidP="006D76CA">
            <w:pPr>
              <w:spacing w:before="0" w:after="0"/>
              <w:jc w:val="left"/>
            </w:pPr>
            <w:r>
              <w:rPr>
                <w:noProof/>
              </w:rPr>
              <w:t>4</w:t>
            </w:r>
            <w:r>
              <w:t xml:space="preserve"> - </w:t>
            </w:r>
            <w:r>
              <w:rPr>
                <w:noProof/>
              </w:rPr>
              <w:t>Основания за формите на подкрепа, предложени в програмата (член 66 от РОР)</w:t>
            </w:r>
          </w:p>
        </w:tc>
        <w:tc>
          <w:tcPr>
            <w:tcW w:w="0" w:type="auto"/>
            <w:shd w:val="clear" w:color="auto" w:fill="auto"/>
          </w:tcPr>
          <w:p w:rsidR="00D9004D" w:rsidRDefault="00D9004D" w:rsidP="006D76CA">
            <w:pPr>
              <w:spacing w:before="0" w:after="0"/>
              <w:jc w:val="left"/>
            </w:pPr>
          </w:p>
        </w:tc>
        <w:tc>
          <w:tcPr>
            <w:tcW w:w="0" w:type="auto"/>
            <w:shd w:val="clear" w:color="auto" w:fill="auto"/>
          </w:tcPr>
          <w:p w:rsidR="00D9004D" w:rsidRDefault="00D9004D" w:rsidP="006D76CA">
            <w:pPr>
              <w:spacing w:before="0" w:after="0"/>
              <w:jc w:val="left"/>
            </w:pPr>
          </w:p>
        </w:tc>
      </w:tr>
      <w:tr w:rsidR="00C25A50" w:rsidTr="00CC3E94">
        <w:tc>
          <w:tcPr>
            <w:tcW w:w="0" w:type="auto"/>
            <w:shd w:val="clear" w:color="auto" w:fill="auto"/>
          </w:tcPr>
          <w:p w:rsidR="00D9004D" w:rsidRDefault="006219DA" w:rsidP="006D76CA">
            <w:pPr>
              <w:spacing w:before="0" w:after="0"/>
              <w:jc w:val="left"/>
            </w:pPr>
            <w:r>
              <w:rPr>
                <w:noProof/>
              </w:rPr>
              <w:t>5</w:t>
            </w:r>
            <w:r>
              <w:t xml:space="preserve"> - </w:t>
            </w:r>
            <w:r>
              <w:rPr>
                <w:noProof/>
              </w:rPr>
              <w:t>Човешки</w:t>
            </w:r>
            <w:r>
              <w:rPr>
                <w:noProof/>
              </w:rPr>
              <w:t xml:space="preserve"> ресурси и административен капацитет и управление на програмата</w:t>
            </w:r>
          </w:p>
        </w:tc>
        <w:tc>
          <w:tcPr>
            <w:tcW w:w="0" w:type="auto"/>
            <w:shd w:val="clear" w:color="auto" w:fill="auto"/>
          </w:tcPr>
          <w:p w:rsidR="00D9004D" w:rsidRDefault="006219DA" w:rsidP="006D76CA">
            <w:pPr>
              <w:spacing w:before="0" w:after="0"/>
              <w:jc w:val="left"/>
            </w:pPr>
            <w:r>
              <w:rPr>
                <w:noProof/>
              </w:rPr>
              <w:t>1.Да се изпълни препоръката за провеждане на партньорски преглед (peer review) и обмяна на опит с други страни-членки на ЕС.</w:t>
            </w:r>
          </w:p>
        </w:tc>
        <w:tc>
          <w:tcPr>
            <w:tcW w:w="0" w:type="auto"/>
            <w:shd w:val="clear" w:color="auto" w:fill="auto"/>
          </w:tcPr>
          <w:p w:rsidR="00D9004D" w:rsidRDefault="006219DA" w:rsidP="006D76CA">
            <w:pPr>
              <w:spacing w:before="0" w:after="0"/>
              <w:jc w:val="left"/>
            </w:pPr>
            <w:r>
              <w:rPr>
                <w:noProof/>
              </w:rPr>
              <w:t>1.Такива дейности са предвидени за финансиране по Техническа помощ.</w:t>
            </w:r>
          </w:p>
        </w:tc>
      </w:tr>
      <w:tr w:rsidR="00C25A50" w:rsidTr="00CC3E94">
        <w:tc>
          <w:tcPr>
            <w:tcW w:w="0" w:type="auto"/>
            <w:shd w:val="clear" w:color="auto" w:fill="auto"/>
          </w:tcPr>
          <w:p w:rsidR="00D9004D" w:rsidRDefault="006219DA" w:rsidP="006D76CA">
            <w:pPr>
              <w:spacing w:before="0" w:after="0"/>
              <w:jc w:val="left"/>
            </w:pPr>
            <w:r>
              <w:rPr>
                <w:noProof/>
              </w:rPr>
              <w:t>6</w:t>
            </w:r>
            <w:r>
              <w:t xml:space="preserve"> - </w:t>
            </w:r>
            <w:r>
              <w:rPr>
                <w:noProof/>
              </w:rPr>
              <w:t>Процедури за мониторинг на програмата и за събиране на данните, необходими за провеждане на оценките</w:t>
            </w:r>
          </w:p>
        </w:tc>
        <w:tc>
          <w:tcPr>
            <w:tcW w:w="0" w:type="auto"/>
            <w:shd w:val="clear" w:color="auto" w:fill="auto"/>
          </w:tcPr>
          <w:p w:rsidR="00D9004D" w:rsidRDefault="006219DA" w:rsidP="006D76CA">
            <w:pPr>
              <w:spacing w:before="0" w:after="0"/>
              <w:jc w:val="left"/>
            </w:pPr>
            <w:r>
              <w:rPr>
                <w:noProof/>
              </w:rPr>
              <w:t>1.Препоръчва се да се преразгледат следните елементи от Плана за оценка:</w:t>
            </w:r>
          </w:p>
          <w:p w:rsidR="00D9004D" w:rsidRDefault="006219DA" w:rsidP="006D76CA">
            <w:pPr>
              <w:spacing w:before="0" w:after="0"/>
              <w:jc w:val="left"/>
            </w:pPr>
            <w:r>
              <w:rPr>
                <w:noProof/>
              </w:rPr>
              <w:t>а.</w:t>
            </w:r>
            <w:r>
              <w:rPr>
                <w:noProof/>
              </w:rPr>
              <w:tab/>
              <w:t xml:space="preserve">Теми – да се разгледат възможности за обединение на теми, преформулиране </w:t>
            </w:r>
            <w:r>
              <w:rPr>
                <w:noProof/>
              </w:rPr>
              <w:t>и включване на цялостна текуща (междинна) оценка</w:t>
            </w:r>
          </w:p>
          <w:p w:rsidR="00D9004D" w:rsidRDefault="006219DA" w:rsidP="006D76CA">
            <w:pPr>
              <w:spacing w:before="0" w:after="0"/>
              <w:jc w:val="left"/>
            </w:pPr>
            <w:r>
              <w:rPr>
                <w:noProof/>
              </w:rPr>
              <w:t>б.</w:t>
            </w:r>
            <w:r>
              <w:rPr>
                <w:noProof/>
              </w:rPr>
              <w:tab/>
              <w:t>График – да се намали честотата на предвидените оценки</w:t>
            </w:r>
          </w:p>
          <w:p w:rsidR="00D9004D" w:rsidRDefault="006219DA" w:rsidP="006D76CA">
            <w:pPr>
              <w:spacing w:before="0" w:after="0"/>
              <w:jc w:val="left"/>
            </w:pPr>
            <w:r>
              <w:rPr>
                <w:noProof/>
              </w:rPr>
              <w:t>в.</w:t>
            </w:r>
            <w:r>
              <w:rPr>
                <w:noProof/>
              </w:rPr>
              <w:tab/>
              <w:t>Ресурси – предвидените финансови ресурси следва значително да се намалят</w:t>
            </w:r>
          </w:p>
          <w:p w:rsidR="00D9004D" w:rsidRDefault="00D9004D" w:rsidP="006D76CA">
            <w:pPr>
              <w:spacing w:before="0" w:after="0"/>
              <w:jc w:val="left"/>
            </w:pPr>
          </w:p>
        </w:tc>
        <w:tc>
          <w:tcPr>
            <w:tcW w:w="0" w:type="auto"/>
            <w:shd w:val="clear" w:color="auto" w:fill="auto"/>
          </w:tcPr>
          <w:p w:rsidR="00D9004D" w:rsidRDefault="006219DA" w:rsidP="006D76CA">
            <w:pPr>
              <w:spacing w:before="0" w:after="0"/>
              <w:jc w:val="left"/>
            </w:pPr>
            <w:r>
              <w:rPr>
                <w:noProof/>
              </w:rPr>
              <w:t>1.Елементите на Плана за оценка са преразгледани.</w:t>
            </w:r>
          </w:p>
        </w:tc>
      </w:tr>
      <w:tr w:rsidR="00C25A50" w:rsidTr="00CC3E94">
        <w:tc>
          <w:tcPr>
            <w:tcW w:w="0" w:type="auto"/>
            <w:shd w:val="clear" w:color="auto" w:fill="auto"/>
          </w:tcPr>
          <w:p w:rsidR="00D9004D" w:rsidRDefault="006219DA" w:rsidP="006D76CA">
            <w:pPr>
              <w:spacing w:before="0" w:after="0"/>
              <w:jc w:val="left"/>
            </w:pPr>
            <w:r>
              <w:rPr>
                <w:noProof/>
              </w:rPr>
              <w:t>7</w:t>
            </w:r>
            <w:r>
              <w:t xml:space="preserve"> - </w:t>
            </w:r>
            <w:r>
              <w:rPr>
                <w:noProof/>
              </w:rPr>
              <w:t>Мерки за насърчав</w:t>
            </w:r>
            <w:r>
              <w:rPr>
                <w:noProof/>
              </w:rPr>
              <w:t>ане на равните възможности за мъжете и жените и предотвратяване на дискриминацията и за насърчаване на устойчивото развитие</w:t>
            </w:r>
          </w:p>
        </w:tc>
        <w:tc>
          <w:tcPr>
            <w:tcW w:w="0" w:type="auto"/>
            <w:shd w:val="clear" w:color="auto" w:fill="auto"/>
          </w:tcPr>
          <w:p w:rsidR="00D9004D" w:rsidRDefault="006219DA" w:rsidP="006D76CA">
            <w:pPr>
              <w:spacing w:before="0" w:after="0"/>
              <w:jc w:val="left"/>
            </w:pPr>
            <w:r>
              <w:rPr>
                <w:noProof/>
              </w:rPr>
              <w:t>1.Препоръчва се да се конкретизира наблюдението и докладването на прилагането на хоризонталните принципи, включително чрез включване</w:t>
            </w:r>
            <w:r>
              <w:rPr>
                <w:noProof/>
              </w:rPr>
              <w:t>то на темата като елемент от тематична и/или междинна оценка в плана за оценка на програмата.</w:t>
            </w:r>
          </w:p>
        </w:tc>
        <w:tc>
          <w:tcPr>
            <w:tcW w:w="0" w:type="auto"/>
            <w:shd w:val="clear" w:color="auto" w:fill="auto"/>
          </w:tcPr>
          <w:p w:rsidR="00D9004D" w:rsidRDefault="006219DA" w:rsidP="006D76CA">
            <w:pPr>
              <w:spacing w:before="0" w:after="0"/>
              <w:jc w:val="left"/>
            </w:pPr>
            <w:r>
              <w:rPr>
                <w:noProof/>
              </w:rPr>
              <w:t>1.Темата за хоризонталните принципи е включена в плана за оценка на програмата.</w:t>
            </w:r>
          </w:p>
        </w:tc>
      </w:tr>
      <w:tr w:rsidR="00C25A50" w:rsidTr="00CC3E94">
        <w:tc>
          <w:tcPr>
            <w:tcW w:w="0" w:type="auto"/>
            <w:shd w:val="clear" w:color="auto" w:fill="auto"/>
          </w:tcPr>
          <w:p w:rsidR="00D9004D" w:rsidRDefault="006219DA" w:rsidP="006D76CA">
            <w:pPr>
              <w:spacing w:before="0" w:after="0"/>
              <w:jc w:val="left"/>
            </w:pPr>
            <w:r>
              <w:rPr>
                <w:noProof/>
              </w:rPr>
              <w:t>8</w:t>
            </w:r>
            <w:r>
              <w:t xml:space="preserve"> - </w:t>
            </w:r>
            <w:r>
              <w:rPr>
                <w:noProof/>
              </w:rPr>
              <w:t>Предприети мерки за намаляване на административната тежест за бенефициерите</w:t>
            </w:r>
          </w:p>
        </w:tc>
        <w:tc>
          <w:tcPr>
            <w:tcW w:w="0" w:type="auto"/>
            <w:shd w:val="clear" w:color="auto" w:fill="auto"/>
          </w:tcPr>
          <w:p w:rsidR="00D9004D" w:rsidRDefault="00D9004D" w:rsidP="006D76CA">
            <w:pPr>
              <w:spacing w:before="0" w:after="0"/>
              <w:jc w:val="left"/>
            </w:pPr>
          </w:p>
        </w:tc>
        <w:tc>
          <w:tcPr>
            <w:tcW w:w="0" w:type="auto"/>
            <w:shd w:val="clear" w:color="auto" w:fill="auto"/>
          </w:tcPr>
          <w:p w:rsidR="00D9004D" w:rsidRDefault="00D9004D" w:rsidP="006D76CA">
            <w:pPr>
              <w:spacing w:before="0" w:after="0"/>
              <w:jc w:val="left"/>
            </w:pPr>
          </w:p>
        </w:tc>
      </w:tr>
      <w:tr w:rsidR="00C25A50" w:rsidTr="00CC3E94">
        <w:tc>
          <w:tcPr>
            <w:tcW w:w="0" w:type="auto"/>
            <w:shd w:val="clear" w:color="auto" w:fill="auto"/>
          </w:tcPr>
          <w:p w:rsidR="00D9004D" w:rsidRDefault="006219DA" w:rsidP="006D76CA">
            <w:pPr>
              <w:spacing w:before="0" w:after="0"/>
              <w:jc w:val="left"/>
            </w:pPr>
            <w:r>
              <w:rPr>
                <w:noProof/>
              </w:rPr>
              <w:t>9</w:t>
            </w:r>
            <w:r>
              <w:t xml:space="preserve"> - </w:t>
            </w:r>
            <w:r>
              <w:rPr>
                <w:noProof/>
              </w:rPr>
              <w:t>Изисквания за стратегическа оценка на околната среда</w:t>
            </w:r>
          </w:p>
        </w:tc>
        <w:tc>
          <w:tcPr>
            <w:tcW w:w="0" w:type="auto"/>
            <w:shd w:val="clear" w:color="auto" w:fill="auto"/>
          </w:tcPr>
          <w:p w:rsidR="00D9004D" w:rsidRDefault="00D9004D" w:rsidP="006D76CA">
            <w:pPr>
              <w:spacing w:before="0" w:after="0"/>
              <w:jc w:val="left"/>
            </w:pPr>
          </w:p>
        </w:tc>
        <w:tc>
          <w:tcPr>
            <w:tcW w:w="0" w:type="auto"/>
            <w:shd w:val="clear" w:color="auto" w:fill="auto"/>
          </w:tcPr>
          <w:p w:rsidR="00D9004D" w:rsidRDefault="00D9004D" w:rsidP="006D76CA">
            <w:pPr>
              <w:spacing w:before="0" w:after="0"/>
              <w:jc w:val="left"/>
            </w:pPr>
          </w:p>
        </w:tc>
      </w:tr>
    </w:tbl>
    <w:p w:rsidR="00D9004D" w:rsidRDefault="00D9004D" w:rsidP="006D76CA">
      <w:pPr>
        <w:spacing w:before="0" w:after="0"/>
      </w:pPr>
    </w:p>
    <w:p w:rsidR="00D9004D" w:rsidRDefault="00D9004D" w:rsidP="006D76CA">
      <w:pPr>
        <w:spacing w:before="0" w:after="0"/>
        <w:sectPr w:rsidR="00D9004D" w:rsidSect="00CC3E94">
          <w:headerReference w:type="even" r:id="rId14"/>
          <w:headerReference w:type="default" r:id="rId15"/>
          <w:headerReference w:type="first" r:id="rId16"/>
          <w:pgSz w:w="11906" w:h="16838" w:code="9"/>
          <w:pgMar w:top="1418" w:right="1418" w:bottom="1418" w:left="1418" w:header="283" w:footer="283" w:gutter="0"/>
          <w:cols w:space="720"/>
          <w:docGrid w:linePitch="326"/>
        </w:sectPr>
      </w:pPr>
    </w:p>
    <w:p w:rsidR="00D9004D" w:rsidRDefault="006219DA" w:rsidP="006D76CA">
      <w:pPr>
        <w:pStyle w:val="Heading1"/>
        <w:numPr>
          <w:ilvl w:val="0"/>
          <w:numId w:val="0"/>
        </w:numPr>
        <w:spacing w:before="0" w:after="0"/>
      </w:pPr>
      <w:bookmarkStart w:id="6" w:name="_Toc256000005"/>
      <w:r>
        <w:rPr>
          <w:noProof/>
        </w:rPr>
        <w:t>2. SWOT АНАЛИЗ И УСТАНОВЯВАНЕ НА ПОТРЕБНОСТИТЕ</w:t>
      </w:r>
      <w:bookmarkEnd w:id="6"/>
    </w:p>
    <w:p w:rsidR="00C02EE0" w:rsidRDefault="00C02EE0" w:rsidP="006D76CA">
      <w:pPr>
        <w:spacing w:before="0" w:after="0"/>
      </w:pPr>
    </w:p>
    <w:p w:rsidR="00D9004D" w:rsidRDefault="006219DA" w:rsidP="006D76CA">
      <w:pPr>
        <w:pStyle w:val="Heading2"/>
        <w:numPr>
          <w:ilvl w:val="0"/>
          <w:numId w:val="0"/>
        </w:numPr>
        <w:spacing w:before="0" w:after="0"/>
      </w:pPr>
      <w:bookmarkStart w:id="7" w:name="_Toc256000006"/>
      <w:r>
        <w:rPr>
          <w:noProof/>
        </w:rPr>
        <w:t>2.1 SWOT анализ и установяване на потребностите</w:t>
      </w:r>
      <w:bookmarkEnd w:id="7"/>
    </w:p>
    <w:p w:rsidR="00C02EE0" w:rsidRDefault="00C02EE0"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1"/>
        <w:gridCol w:w="7515"/>
      </w:tblGrid>
      <w:tr w:rsidR="00C25A50" w:rsidTr="00CC3E94">
        <w:tc>
          <w:tcPr>
            <w:tcW w:w="0" w:type="auto"/>
            <w:shd w:val="clear" w:color="auto" w:fill="auto"/>
          </w:tcPr>
          <w:p w:rsidR="00D9004D" w:rsidRPr="00DE0C54" w:rsidRDefault="006219DA" w:rsidP="006D76CA">
            <w:pPr>
              <w:spacing w:before="0" w:after="0"/>
              <w:rPr>
                <w:b/>
              </w:rPr>
            </w:pPr>
            <w:r w:rsidRPr="00DE0C54">
              <w:rPr>
                <w:b/>
                <w:noProof/>
              </w:rPr>
              <w:t>Приоритет на Съюза</w:t>
            </w:r>
          </w:p>
        </w:tc>
        <w:tc>
          <w:tcPr>
            <w:tcW w:w="0" w:type="auto"/>
            <w:shd w:val="clear" w:color="auto" w:fill="auto"/>
          </w:tcPr>
          <w:p w:rsidR="00D9004D" w:rsidRPr="00DE0C54" w:rsidRDefault="006219DA" w:rsidP="006D76CA">
            <w:pPr>
              <w:spacing w:before="0" w:after="0"/>
              <w:rPr>
                <w:b/>
              </w:rPr>
            </w:pPr>
            <w:r w:rsidRPr="00DE0C54">
              <w:rPr>
                <w:b/>
                <w:noProof/>
              </w:rPr>
              <w:t>1</w:t>
            </w:r>
            <w:r w:rsidRPr="00DE0C54">
              <w:rPr>
                <w:b/>
              </w:rPr>
              <w:t xml:space="preserve"> - </w:t>
            </w:r>
            <w:r w:rsidRPr="00DE0C54">
              <w:rPr>
                <w:b/>
                <w:noProof/>
              </w:rPr>
              <w:t xml:space="preserve">Насърчаване на устойчиво в екологично </w:t>
            </w:r>
            <w:r w:rsidRPr="00DE0C54">
              <w:rPr>
                <w:b/>
                <w:noProof/>
              </w:rPr>
              <w:t>отношение, иновативно, конкурентоспособно и основано на знания рибарство с ефективно използване на ресурсите</w:t>
            </w:r>
          </w:p>
        </w:tc>
      </w:tr>
    </w:tbl>
    <w:p w:rsidR="00C02EE0" w:rsidRDefault="00C02EE0" w:rsidP="006D76CA">
      <w:pPr>
        <w:spacing w:before="0" w:after="0"/>
      </w:pPr>
    </w:p>
    <w:p w:rsidR="00D9004D" w:rsidRPr="003A5F29" w:rsidRDefault="006219DA" w:rsidP="006D76CA">
      <w:pPr>
        <w:keepNext/>
        <w:spacing w:before="0" w:after="0"/>
        <w:rPr>
          <w:b/>
        </w:rPr>
      </w:pPr>
      <w:r>
        <w:rPr>
          <w:b/>
          <w:noProof/>
        </w:rPr>
        <w:t>Силни страни</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pPr>
              <w:spacing w:before="0" w:after="240"/>
              <w:jc w:val="left"/>
            </w:pPr>
            <w:r>
              <w:t xml:space="preserve">Към 31.12.2014 г. българския риболовен флот се състои от 2 005 (2 043 през 2013 г.), от които активни са 1 104. Разделени са в пет </w:t>
            </w:r>
            <w:r>
              <w:t>сегмента, опериращи единствено в зоната на Черно море с общ капацитет от 6 420 (8233 през 2007 г.) БТ и 56 393 (65515 през 2007 г.) kW.  901 са неактивни, разпределени по сегментите, както следва: до 6 м. — 307; 6–12 м. — 583; 12–18 м. — 9; 18–24 м. — 2, н</w:t>
            </w:r>
            <w:r>
              <w:t>ад 24 м. — 0. Общото съкращение, което  възлиза на 90 риболовни кораба (1522 БТ и 6881 kW), с цел устойчив баланс между риболовния капацитет и възможности, беше постигнато с прилагането на Мярка 1.1. „Публична помощ за постоянно прекратяване на риболовни д</w:t>
            </w:r>
            <w:r>
              <w:t>ейности“. по Приоритетна ос 1 „Мерки за приспособяване на българския риболовен флот“ от ОПРСР.</w:t>
            </w:r>
          </w:p>
          <w:p w:rsidR="00C25A50" w:rsidRDefault="006219DA">
            <w:pPr>
              <w:spacing w:before="240" w:after="240"/>
              <w:jc w:val="left"/>
            </w:pPr>
            <w:r>
              <w:t>Характерна особеност на българския риболовен флот е, че 95.41% от него или 1 913 бр. риболовни кораба са с дължина до 12 метра, като голяма част от тях използват</w:t>
            </w:r>
            <w:r>
              <w:t xml:space="preserve"> хрилни мрежи като основен риболовен уред. Към 31.12.2014 г. по данни на ИАРА, броят на корабите, които отговарят на определението за дребномащабен крайбрежен риболов, е 1919 бр.</w:t>
            </w:r>
          </w:p>
          <w:p w:rsidR="00C25A50" w:rsidRDefault="006219DA">
            <w:pPr>
              <w:spacing w:before="240" w:after="240"/>
              <w:jc w:val="left"/>
            </w:pPr>
            <w:r>
              <w:t xml:space="preserve">Сегментът на кораби с дължина между 24 – 40 м (общо 12) реализира 27,02 % от </w:t>
            </w:r>
            <w:r>
              <w:t>улова за 2014 г.</w:t>
            </w:r>
          </w:p>
          <w:p w:rsidR="00C25A50" w:rsidRDefault="006219DA">
            <w:pPr>
              <w:spacing w:before="240" w:after="240"/>
              <w:jc w:val="left"/>
            </w:pPr>
            <w:r>
              <w:t>Общият улов на риба и други водни организми от стопански риболов в страната през 2014 г. възлиза на 8 546,7 тона в Черно море. От август 2012 г. не се извършва стопански риболов във вътрешните водоеми на страната поради промяна в националн</w:t>
            </w:r>
            <w:r>
              <w:t>ото законодателство. Във вътрешността на страната се извършва единствено любителски риболов на основата на билети за любителски риболов, издавани от ИАРА или регистрирани асоциации.</w:t>
            </w:r>
          </w:p>
          <w:p w:rsidR="00C25A50" w:rsidRDefault="006219DA">
            <w:pPr>
              <w:spacing w:before="240" w:after="240"/>
              <w:jc w:val="left"/>
            </w:pPr>
            <w:r>
              <w:t>В България са квотирани два вида риби: калкан и цаца. През 2014 г. квотите</w:t>
            </w:r>
            <w:r>
              <w:t xml:space="preserve"> за цацата са били 8 032,5 тона, а съответно уловените количества са били 2 279 тона. През 2014 г. квотите за калкана са били 43,20 тона, а съответно уловените количества са били 39,45 тона.</w:t>
            </w:r>
          </w:p>
          <w:p w:rsidR="00C25A50" w:rsidRDefault="006219DA">
            <w:pPr>
              <w:spacing w:before="240" w:after="240"/>
              <w:jc w:val="left"/>
            </w:pPr>
            <w:r>
              <w:t xml:space="preserve">От август 2012 г. не се извършва стопански риболов във </w:t>
            </w:r>
            <w:r>
              <w:rPr>
                <w:i/>
                <w:iCs/>
              </w:rPr>
              <w:t>вътрешните</w:t>
            </w:r>
            <w:r>
              <w:rPr>
                <w:i/>
                <w:iCs/>
              </w:rPr>
              <w:t xml:space="preserve"> водоеми</w:t>
            </w:r>
            <w:r>
              <w:t xml:space="preserve"> на страната, с изключение на р. Дунав, поради промяна в националното законодателство. Във вътрешността на страната се извършва единствено любителски риболов на основата на билети за любителски риболов, издавани от ИАРА или регистрирани асоциации. </w:t>
            </w:r>
            <w:r>
              <w:t>Риболовът е една от основните дейности за жителите по поречието на река Дунав. Към момента риболовния флот по река Дунав се състои от 1346 броя риболовни кораба.</w:t>
            </w:r>
          </w:p>
          <w:p w:rsidR="00C25A50" w:rsidRDefault="006219DA">
            <w:pPr>
              <w:spacing w:before="240" w:after="240"/>
              <w:jc w:val="left"/>
            </w:pPr>
            <w:r>
              <w:t xml:space="preserve">Риболовния флот по река Дунав за 2014 г. е осъществил улов в размер на 142,84 т., като това </w:t>
            </w:r>
            <w:r>
              <w:t>количество е едва 1,67% от общия улов.</w:t>
            </w:r>
          </w:p>
          <w:p w:rsidR="00C25A50" w:rsidRDefault="006219DA">
            <w:pPr>
              <w:spacing w:before="240" w:after="240"/>
              <w:jc w:val="left"/>
            </w:pPr>
            <w:r>
              <w:t>Най-често ловените видове в р. Дунав са: Пъстър толстолоб /Aristhichthys nobilis/, Шаран /Cyprinus carpio/, Бял толстолоб /Hypophthalmichthys molitrix/, Каракуда /Carassius sp./, Платика /Abramis brama/, Бяла мряна /B</w:t>
            </w:r>
            <w:r>
              <w:t>arbus barbus/, Европейски сом /Sillurus glanis/, Брияна /Chalcalburnus chalcoides/, други.</w:t>
            </w:r>
          </w:p>
          <w:p w:rsidR="00C25A50" w:rsidRDefault="006219DA" w:rsidP="006219DA">
            <w:pPr>
              <w:numPr>
                <w:ilvl w:val="0"/>
                <w:numId w:val="100"/>
              </w:numPr>
              <w:spacing w:before="240" w:after="240"/>
              <w:ind w:hanging="210"/>
              <w:jc w:val="left"/>
            </w:pPr>
            <w:r>
              <w:t>Модернизирани пристанища. В периода 2007-2013 г. със средства от ЕФР е стартирано модернизирането на 3 рибарски пристанища – „Сарафово“, „Поморие“ и „Черноморец“. Те</w:t>
            </w:r>
            <w:r>
              <w:t>зи пристанища обслужват основно сегментите от 0 до 6 м, 6&lt;12 м и 12&lt;18 м.</w:t>
            </w:r>
          </w:p>
          <w:p w:rsidR="00C25A50" w:rsidRDefault="006219DA">
            <w:pPr>
              <w:spacing w:before="240" w:after="240"/>
              <w:jc w:val="left"/>
            </w:pPr>
            <w:r>
              <w:t>Пристанище Поморие. Капацитет - улов на риба - 107т., рапана - 217т. Реконструкцията на съществуващия рибарски пристан с приблизително 120 бр. лодкостоянки за рибарски лодки с максим</w:t>
            </w:r>
            <w:r>
              <w:t xml:space="preserve">ална дължина около 7-12 м и максимална дълбочина на газене до 1,2 метра. Капацитетът на пристанището Сарафово е 104 броя кораби с дължина до 8 метра и и 6 броя кораби с дължина до 20 м. Пристанище Черноморец — капацитет 96 рибарски кораба от 7 м. до 12 м. </w:t>
            </w:r>
            <w:r>
              <w:t>Модернизираните пристанища обслужват основно сегментите от 0 до 6 м, 6&lt;12 м и 12&lt;18 м.  Има възможност да бъде покрит и сегмента 18&lt;24 м, но местата са ограничени.</w:t>
            </w:r>
          </w:p>
          <w:p w:rsidR="00C25A50" w:rsidRDefault="006219DA" w:rsidP="006219DA">
            <w:pPr>
              <w:numPr>
                <w:ilvl w:val="0"/>
                <w:numId w:val="101"/>
              </w:numPr>
              <w:spacing w:before="240" w:after="240"/>
              <w:ind w:hanging="210"/>
              <w:jc w:val="left"/>
            </w:pPr>
            <w:r>
              <w:t xml:space="preserve">Прилагането на ОПОР се подпомага от изградения научно-изследователски капацитет в лицето на </w:t>
            </w:r>
            <w:r>
              <w:t>научни институти и организации, а именно:</w:t>
            </w:r>
          </w:p>
          <w:p w:rsidR="00C25A50" w:rsidRDefault="006219DA" w:rsidP="006219DA">
            <w:pPr>
              <w:numPr>
                <w:ilvl w:val="0"/>
                <w:numId w:val="102"/>
              </w:numPr>
              <w:spacing w:before="240" w:after="0"/>
              <w:ind w:hanging="210"/>
              <w:jc w:val="left"/>
            </w:pPr>
            <w:r>
              <w:t>Институт по биоразнообразие и екосистемни изследвания при БАН (ИБЕИ);</w:t>
            </w:r>
          </w:p>
          <w:p w:rsidR="00C25A50" w:rsidRDefault="006219DA" w:rsidP="006219DA">
            <w:pPr>
              <w:numPr>
                <w:ilvl w:val="0"/>
                <w:numId w:val="102"/>
              </w:numPr>
              <w:spacing w:before="0" w:after="0"/>
              <w:ind w:hanging="210"/>
              <w:jc w:val="left"/>
            </w:pPr>
            <w:r>
              <w:t>Институт по океанология „Професор Фритьоф Нансен” – Варна при БАН[1] ;</w:t>
            </w:r>
          </w:p>
          <w:p w:rsidR="00C25A50" w:rsidRDefault="006219DA" w:rsidP="006219DA">
            <w:pPr>
              <w:numPr>
                <w:ilvl w:val="0"/>
                <w:numId w:val="102"/>
              </w:numPr>
              <w:spacing w:before="0" w:after="0"/>
              <w:ind w:hanging="210"/>
              <w:jc w:val="left"/>
            </w:pPr>
            <w:r>
              <w:t>Институт по рибни ресурси, Варна (ИРР)[2]; Институт по рибарство и акваку</w:t>
            </w:r>
            <w:r>
              <w:t>лтури, Пловдив (ИРА)[3] ;</w:t>
            </w:r>
          </w:p>
          <w:p w:rsidR="00C25A50" w:rsidRDefault="006219DA" w:rsidP="006219DA">
            <w:pPr>
              <w:numPr>
                <w:ilvl w:val="0"/>
                <w:numId w:val="102"/>
              </w:numPr>
              <w:spacing w:before="0" w:after="0"/>
              <w:ind w:hanging="210"/>
              <w:jc w:val="left"/>
            </w:pPr>
            <w:r>
              <w:t>Тракийски университет, Стара Загора[4];</w:t>
            </w:r>
          </w:p>
          <w:p w:rsidR="00C25A50" w:rsidRDefault="006219DA" w:rsidP="006219DA">
            <w:pPr>
              <w:numPr>
                <w:ilvl w:val="0"/>
                <w:numId w:val="102"/>
              </w:numPr>
              <w:spacing w:before="0" w:after="240"/>
              <w:ind w:hanging="210"/>
              <w:jc w:val="left"/>
            </w:pPr>
            <w:r>
              <w:t>Софийски университет, Биологически факултет, София. Идентифицираните научни звена разполагат със собствена база за изследвания и проучвания. Същите имат богат опит при реализиране на проекти</w:t>
            </w:r>
            <w:r>
              <w:t xml:space="preserve"> в сферата на рибарството.</w:t>
            </w:r>
          </w:p>
          <w:p w:rsidR="00C25A50" w:rsidRDefault="006219DA" w:rsidP="006219DA">
            <w:pPr>
              <w:numPr>
                <w:ilvl w:val="0"/>
                <w:numId w:val="103"/>
              </w:numPr>
              <w:spacing w:before="240" w:after="0"/>
              <w:ind w:hanging="210"/>
              <w:jc w:val="left"/>
            </w:pPr>
            <w:r>
              <w:t>Изграден капацитет за научно-развойна дейност.</w:t>
            </w:r>
          </w:p>
          <w:p w:rsidR="00C25A50" w:rsidRDefault="006219DA" w:rsidP="006219DA">
            <w:pPr>
              <w:numPr>
                <w:ilvl w:val="0"/>
                <w:numId w:val="103"/>
              </w:numPr>
              <w:spacing w:before="0" w:after="0"/>
              <w:ind w:hanging="210"/>
              <w:jc w:val="left"/>
            </w:pPr>
            <w:r>
              <w:t>Стартирани дейности по реконструкция и модернизация на 3 рибарски пристанища</w:t>
            </w:r>
          </w:p>
          <w:p w:rsidR="00C25A50" w:rsidRDefault="006219DA" w:rsidP="006219DA">
            <w:pPr>
              <w:numPr>
                <w:ilvl w:val="0"/>
                <w:numId w:val="103"/>
              </w:numPr>
              <w:spacing w:before="0" w:after="240"/>
              <w:ind w:hanging="210"/>
              <w:jc w:val="left"/>
            </w:pPr>
            <w:r>
              <w:t>Налице са дългогодишни традиции в риболова в крайбрежните райони.</w:t>
            </w:r>
          </w:p>
          <w:p w:rsidR="00C25A50" w:rsidRDefault="006219DA">
            <w:pPr>
              <w:spacing w:before="240" w:after="240"/>
              <w:jc w:val="left"/>
            </w:pPr>
            <w:r>
              <w:t xml:space="preserve">Окончателното преустановяване на </w:t>
            </w:r>
            <w:r>
              <w:t>риболовните дейности ще намали риболовния капацитет на риболовния флот.</w:t>
            </w:r>
          </w:p>
          <w:p w:rsidR="00C25A50" w:rsidRDefault="006219DA">
            <w:pPr>
              <w:spacing w:before="240" w:after="240"/>
              <w:jc w:val="left"/>
            </w:pPr>
            <w:r>
              <w:t> </w:t>
            </w:r>
          </w:p>
          <w:p w:rsidR="00C25A50" w:rsidRDefault="006219DA">
            <w:pPr>
              <w:spacing w:before="240" w:after="240"/>
              <w:jc w:val="left"/>
            </w:pPr>
            <w:r>
              <w:t>[1] http://www.io-bas.bg /</w:t>
            </w:r>
          </w:p>
          <w:p w:rsidR="00C25A50" w:rsidRDefault="006219DA">
            <w:pPr>
              <w:spacing w:before="240" w:after="240"/>
              <w:jc w:val="left"/>
            </w:pPr>
            <w:r>
              <w:t>[2] http://www.ifrvarna.com /</w:t>
            </w:r>
          </w:p>
          <w:p w:rsidR="00C25A50" w:rsidRDefault="006219DA">
            <w:pPr>
              <w:spacing w:before="240" w:after="240"/>
              <w:jc w:val="left"/>
            </w:pPr>
            <w:r>
              <w:t>[3]http://www.agriacad.bg/index.php?option=com_content&amp;view=article&amp;id=278%3A--------9------&amp;catid=34%3A2011-09-28-14-35-09&amp;I</w:t>
            </w:r>
            <w:r>
              <w:t>temid=28&amp;lang=bg</w:t>
            </w:r>
          </w:p>
          <w:p w:rsidR="00C25A50" w:rsidRDefault="006219DA">
            <w:pPr>
              <w:spacing w:before="240" w:after="240"/>
              <w:jc w:val="left"/>
            </w:pPr>
            <w:r>
              <w:t>[4]http://www.uni-sz.bg/; http://www.uni-sz.bg/index.php?q=node/872; http://www.unisz.bg/sites/userfiles/1/file/Prioritetni%20naprds.pdf</w:t>
            </w:r>
          </w:p>
          <w:p w:rsidR="00C25A50" w:rsidRDefault="006219DA">
            <w:pPr>
              <w:spacing w:before="240" w:after="240"/>
              <w:jc w:val="left"/>
            </w:pPr>
            <w:r>
              <w:t> </w:t>
            </w:r>
          </w:p>
          <w:p w:rsidR="00C02EE0" w:rsidRDefault="00C02EE0" w:rsidP="00CC3E94">
            <w:pPr>
              <w:spacing w:before="0" w:after="0"/>
            </w:pPr>
          </w:p>
        </w:tc>
      </w:tr>
    </w:tbl>
    <w:p w:rsidR="00C02EE0" w:rsidRDefault="00C02EE0" w:rsidP="006D76CA">
      <w:pPr>
        <w:spacing w:before="0" w:after="0"/>
      </w:pPr>
    </w:p>
    <w:p w:rsidR="00D9004D" w:rsidRPr="003A5F29" w:rsidRDefault="006219DA" w:rsidP="006D76CA">
      <w:pPr>
        <w:keepNext/>
        <w:spacing w:before="0" w:after="0"/>
        <w:rPr>
          <w:b/>
        </w:rPr>
      </w:pPr>
      <w:r>
        <w:rPr>
          <w:b/>
          <w:noProof/>
        </w:rPr>
        <w:t>Слаби страни</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rsidP="006219DA">
            <w:pPr>
              <w:numPr>
                <w:ilvl w:val="0"/>
                <w:numId w:val="104"/>
              </w:numPr>
              <w:spacing w:before="0" w:after="0"/>
              <w:ind w:hanging="210"/>
              <w:jc w:val="left"/>
            </w:pPr>
            <w:r>
              <w:t xml:space="preserve">Поради затворения характер на Черно море, влиянието на климатичните изменения може </w:t>
            </w:r>
            <w:r>
              <w:t>да се отрази съществено на биоразнообразието и местообитанията.</w:t>
            </w:r>
          </w:p>
          <w:p w:rsidR="00C25A50" w:rsidRDefault="006219DA" w:rsidP="006219DA">
            <w:pPr>
              <w:numPr>
                <w:ilvl w:val="0"/>
                <w:numId w:val="104"/>
              </w:numPr>
              <w:spacing w:before="0" w:after="0"/>
              <w:ind w:hanging="210"/>
              <w:jc w:val="left"/>
            </w:pPr>
            <w:r>
              <w:t>Замърсяване и отпадъци в река Дунав и Черно море</w:t>
            </w:r>
          </w:p>
          <w:p w:rsidR="00C25A50" w:rsidRDefault="006219DA" w:rsidP="006219DA">
            <w:pPr>
              <w:numPr>
                <w:ilvl w:val="0"/>
                <w:numId w:val="104"/>
              </w:numPr>
              <w:spacing w:before="0" w:after="0"/>
              <w:ind w:hanging="210"/>
              <w:jc w:val="left"/>
            </w:pPr>
            <w:r>
              <w:t>Черно море се характеризира с бедно разнообразие от търговски видове и сезонност на риболовните дейности.</w:t>
            </w:r>
          </w:p>
          <w:p w:rsidR="00C25A50" w:rsidRDefault="006219DA" w:rsidP="006219DA">
            <w:pPr>
              <w:numPr>
                <w:ilvl w:val="0"/>
                <w:numId w:val="104"/>
              </w:numPr>
              <w:spacing w:before="0" w:after="0"/>
              <w:ind w:hanging="210"/>
              <w:jc w:val="left"/>
            </w:pPr>
            <w:r>
              <w:t xml:space="preserve">Като цяло намаляват рибните запаси в </w:t>
            </w:r>
            <w:r>
              <w:t>р. Дунав, като в някои от българските участъци на крайбрежието на реката се натрупват наноси и тиня, които препятстват развитието на риболова.</w:t>
            </w:r>
          </w:p>
          <w:p w:rsidR="00C25A50" w:rsidRDefault="006219DA" w:rsidP="006219DA">
            <w:pPr>
              <w:numPr>
                <w:ilvl w:val="0"/>
                <w:numId w:val="104"/>
              </w:numPr>
              <w:spacing w:before="0" w:after="0"/>
              <w:ind w:hanging="210"/>
              <w:jc w:val="left"/>
            </w:pPr>
            <w:r>
              <w:t>Голяма част от риболовните кораби са остарели и икономически неефективни поради ниската енергийна ефективност, не</w:t>
            </w:r>
            <w:r>
              <w:t>подходящото оборудване и др.</w:t>
            </w:r>
          </w:p>
          <w:p w:rsidR="00C25A50" w:rsidRDefault="006219DA" w:rsidP="006219DA">
            <w:pPr>
              <w:numPr>
                <w:ilvl w:val="0"/>
                <w:numId w:val="104"/>
              </w:numPr>
              <w:spacing w:before="0" w:after="0"/>
              <w:ind w:hanging="210"/>
              <w:jc w:val="left"/>
            </w:pPr>
            <w:r>
              <w:t>Условията за безопасност на борда са ненадеждни.</w:t>
            </w:r>
          </w:p>
          <w:p w:rsidR="00C25A50" w:rsidRDefault="006219DA" w:rsidP="006219DA">
            <w:pPr>
              <w:numPr>
                <w:ilvl w:val="0"/>
                <w:numId w:val="104"/>
              </w:numPr>
              <w:spacing w:before="0" w:after="0"/>
              <w:ind w:hanging="210"/>
              <w:jc w:val="left"/>
            </w:pPr>
            <w:r>
              <w:t>Висок е процентът на неактивни риболовни кораби.</w:t>
            </w:r>
          </w:p>
          <w:p w:rsidR="00C25A50" w:rsidRDefault="006219DA" w:rsidP="006219DA">
            <w:pPr>
              <w:numPr>
                <w:ilvl w:val="0"/>
                <w:numId w:val="104"/>
              </w:numPr>
              <w:spacing w:before="0" w:after="0"/>
              <w:ind w:hanging="210"/>
              <w:jc w:val="left"/>
            </w:pPr>
            <w:r>
              <w:t>В малките рибарски пристанища липсват съоръжения за обработка на отпадъците и не съществуват адекватни условия за директна продаж</w:t>
            </w:r>
            <w:r>
              <w:t>ба, безопасност и работа.</w:t>
            </w:r>
          </w:p>
          <w:p w:rsidR="00C25A50" w:rsidRDefault="006219DA" w:rsidP="006219DA">
            <w:pPr>
              <w:numPr>
                <w:ilvl w:val="0"/>
                <w:numId w:val="104"/>
              </w:numPr>
              <w:spacing w:before="0" w:after="0"/>
              <w:ind w:hanging="210"/>
              <w:jc w:val="left"/>
            </w:pPr>
            <w:r>
              <w:t>Модернизираните по ЕФР пристанища не са пригодени за големи плавателни съдове на Българския риболовен флот.</w:t>
            </w:r>
          </w:p>
          <w:p w:rsidR="00C25A50" w:rsidRDefault="006219DA" w:rsidP="006219DA">
            <w:pPr>
              <w:numPr>
                <w:ilvl w:val="0"/>
                <w:numId w:val="104"/>
              </w:numPr>
              <w:spacing w:before="0" w:after="0"/>
              <w:ind w:hanging="210"/>
              <w:jc w:val="left"/>
            </w:pPr>
            <w:r>
              <w:t xml:space="preserve">Стопанската дейност на рибарите е затруднена заради постоянно увеличаващи се променливи разходи, което води до нестабилни </w:t>
            </w:r>
            <w:r>
              <w:t>приходи и ниски или никакви печалби, оттам по-висок риск на стопанската дейност, по-ниска кредитоспособност, по–малко налични средства за инвестиции и иновации.</w:t>
            </w:r>
          </w:p>
          <w:p w:rsidR="00C25A50" w:rsidRDefault="006219DA" w:rsidP="006219DA">
            <w:pPr>
              <w:numPr>
                <w:ilvl w:val="0"/>
                <w:numId w:val="104"/>
              </w:numPr>
              <w:spacing w:before="0" w:after="0"/>
              <w:ind w:hanging="210"/>
              <w:jc w:val="left"/>
            </w:pPr>
            <w:r>
              <w:t>Липсва интегрираност на веригата за добавяне на стойност и диверсификация на дейността, която д</w:t>
            </w:r>
            <w:r>
              <w:t>а допринесе за подобряване на икономическото представяне на сектора.</w:t>
            </w:r>
          </w:p>
          <w:p w:rsidR="00C25A50" w:rsidRDefault="006219DA" w:rsidP="006219DA">
            <w:pPr>
              <w:numPr>
                <w:ilvl w:val="0"/>
                <w:numId w:val="104"/>
              </w:numPr>
              <w:spacing w:before="0" w:after="0"/>
              <w:ind w:hanging="210"/>
              <w:jc w:val="left"/>
            </w:pPr>
            <w:r>
              <w:t>В следствие на слабото икономическо представяне на сектора не се осъществяват инвестиции, свързани с условията на труд, безопасността и здравето над нормативните изисквания.</w:t>
            </w:r>
          </w:p>
          <w:p w:rsidR="00C25A50" w:rsidRDefault="006219DA" w:rsidP="006219DA">
            <w:pPr>
              <w:numPr>
                <w:ilvl w:val="0"/>
                <w:numId w:val="104"/>
              </w:numPr>
              <w:spacing w:before="0" w:after="0"/>
              <w:ind w:hanging="210"/>
              <w:jc w:val="left"/>
            </w:pPr>
            <w:r>
              <w:t xml:space="preserve">Данните </w:t>
            </w:r>
            <w:r>
              <w:t>относно селективността на използваните риболовни уреди са оскъдни.</w:t>
            </w:r>
          </w:p>
          <w:p w:rsidR="00C25A50" w:rsidRDefault="006219DA" w:rsidP="006219DA">
            <w:pPr>
              <w:numPr>
                <w:ilvl w:val="0"/>
                <w:numId w:val="104"/>
              </w:numPr>
              <w:spacing w:before="0" w:after="240"/>
              <w:ind w:hanging="210"/>
              <w:jc w:val="left"/>
            </w:pPr>
            <w:r>
              <w:t>Независимо че в страната има научно-изследователски организации, все още не са създадени успешни партньорства между бизнеса и научните среди.</w:t>
            </w:r>
          </w:p>
          <w:p w:rsidR="00C02EE0" w:rsidRDefault="00C02EE0" w:rsidP="00CC3E94">
            <w:pPr>
              <w:spacing w:before="0" w:after="0"/>
            </w:pPr>
          </w:p>
        </w:tc>
      </w:tr>
    </w:tbl>
    <w:p w:rsidR="00C02EE0" w:rsidRDefault="00C02EE0" w:rsidP="006D76CA">
      <w:pPr>
        <w:spacing w:before="0" w:after="0"/>
      </w:pPr>
    </w:p>
    <w:p w:rsidR="00D9004D" w:rsidRPr="003A5F29" w:rsidRDefault="006219DA" w:rsidP="006D76CA">
      <w:pPr>
        <w:keepNext/>
        <w:spacing w:before="0" w:after="0"/>
        <w:rPr>
          <w:b/>
        </w:rPr>
      </w:pPr>
      <w:r>
        <w:rPr>
          <w:b/>
          <w:noProof/>
        </w:rPr>
        <w:t>Възможности</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rsidP="006219DA">
            <w:pPr>
              <w:numPr>
                <w:ilvl w:val="0"/>
                <w:numId w:val="105"/>
              </w:numPr>
              <w:spacing w:before="0" w:after="0"/>
              <w:ind w:hanging="210"/>
              <w:jc w:val="left"/>
            </w:pPr>
            <w:r>
              <w:t>Подобряване на икономическото с</w:t>
            </w:r>
            <w:r>
              <w:t>ъстояние на рибарите чрез възможности за повишаване на добавената стойност и качеството на продуктите.</w:t>
            </w:r>
          </w:p>
          <w:p w:rsidR="00C25A50" w:rsidRDefault="006219DA" w:rsidP="006219DA">
            <w:pPr>
              <w:numPr>
                <w:ilvl w:val="0"/>
                <w:numId w:val="105"/>
              </w:numPr>
              <w:spacing w:before="0" w:after="0"/>
              <w:ind w:hanging="210"/>
              <w:jc w:val="left"/>
            </w:pPr>
            <w:r>
              <w:t xml:space="preserve">Диверсифицирането на доходите на рибарите чрез участие в допълнителни дейности като туризъм, ресторантьорство, предоставянето на екологични услуги в </w:t>
            </w:r>
            <w:r>
              <w:t>съответствие със същността на риболовния бизнес на рибарите. </w:t>
            </w:r>
          </w:p>
          <w:p w:rsidR="00C25A50" w:rsidRDefault="006219DA" w:rsidP="006219DA">
            <w:pPr>
              <w:numPr>
                <w:ilvl w:val="0"/>
                <w:numId w:val="105"/>
              </w:numPr>
              <w:spacing w:before="0" w:after="0"/>
              <w:ind w:hanging="210"/>
              <w:jc w:val="left"/>
            </w:pPr>
            <w:r>
              <w:t>Инвестиции в подобряване на селективността на риболовните уреди с цел постигане на устойчив и отговорен риболов, както и намаляване отрицателното въздействие на рибарството върху околната среда.</w:t>
            </w:r>
          </w:p>
          <w:p w:rsidR="00C25A50" w:rsidRDefault="006219DA" w:rsidP="006219DA">
            <w:pPr>
              <w:numPr>
                <w:ilvl w:val="0"/>
                <w:numId w:val="105"/>
              </w:numPr>
              <w:spacing w:before="0" w:after="0"/>
              <w:ind w:hanging="210"/>
              <w:jc w:val="left"/>
            </w:pPr>
            <w:r>
              <w:t>Подобряване екологичното състояние на водите чрез събиране на морски отпадъци, в това число изгубени риболовни уреди </w:t>
            </w:r>
          </w:p>
          <w:p w:rsidR="00C25A50" w:rsidRDefault="006219DA" w:rsidP="006219DA">
            <w:pPr>
              <w:numPr>
                <w:ilvl w:val="0"/>
                <w:numId w:val="105"/>
              </w:numPr>
              <w:spacing w:before="0" w:after="240"/>
              <w:ind w:hanging="210"/>
              <w:jc w:val="left"/>
            </w:pPr>
            <w:r>
              <w:t>Намаляване капацитета на риболовния флот за балансиране на запасите.</w:t>
            </w:r>
          </w:p>
          <w:p w:rsidR="00C02EE0" w:rsidRDefault="00C02EE0" w:rsidP="00CC3E94">
            <w:pPr>
              <w:spacing w:before="0" w:after="0"/>
            </w:pPr>
          </w:p>
        </w:tc>
      </w:tr>
    </w:tbl>
    <w:p w:rsidR="00C02EE0" w:rsidRDefault="00C02EE0" w:rsidP="006D76CA">
      <w:pPr>
        <w:spacing w:before="0" w:after="0"/>
      </w:pPr>
    </w:p>
    <w:p w:rsidR="00D9004D" w:rsidRPr="003A5F29" w:rsidRDefault="006219DA" w:rsidP="006D76CA">
      <w:pPr>
        <w:keepNext/>
        <w:spacing w:before="0" w:after="0"/>
        <w:rPr>
          <w:b/>
        </w:rPr>
      </w:pPr>
      <w:r>
        <w:rPr>
          <w:b/>
          <w:noProof/>
        </w:rPr>
        <w:t>Заплахи</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rsidP="006219DA">
            <w:pPr>
              <w:numPr>
                <w:ilvl w:val="0"/>
                <w:numId w:val="106"/>
              </w:numPr>
              <w:spacing w:before="0" w:after="0"/>
              <w:ind w:hanging="210"/>
              <w:jc w:val="left"/>
            </w:pPr>
            <w:r>
              <w:t xml:space="preserve">Негативно влияние на климатичните промени върху </w:t>
            </w:r>
            <w:r>
              <w:t>състоянието на околната среда.</w:t>
            </w:r>
          </w:p>
          <w:p w:rsidR="00C25A50" w:rsidRDefault="006219DA" w:rsidP="006219DA">
            <w:pPr>
              <w:numPr>
                <w:ilvl w:val="0"/>
                <w:numId w:val="106"/>
              </w:numPr>
              <w:spacing w:before="0" w:after="0"/>
              <w:ind w:hanging="210"/>
              <w:jc w:val="left"/>
            </w:pPr>
            <w:r>
              <w:t>Незаконни, нерегламентирани и недекларирани риболовни дейности</w:t>
            </w:r>
          </w:p>
          <w:p w:rsidR="00C25A50" w:rsidRDefault="006219DA" w:rsidP="006219DA">
            <w:pPr>
              <w:numPr>
                <w:ilvl w:val="0"/>
                <w:numId w:val="106"/>
              </w:numPr>
              <w:spacing w:before="0" w:after="0"/>
              <w:ind w:hanging="210"/>
              <w:jc w:val="left"/>
            </w:pPr>
            <w:r>
              <w:t>Разрушаване на дънните ценози.</w:t>
            </w:r>
          </w:p>
          <w:p w:rsidR="00C25A50" w:rsidRDefault="006219DA" w:rsidP="006219DA">
            <w:pPr>
              <w:numPr>
                <w:ilvl w:val="0"/>
                <w:numId w:val="106"/>
              </w:numPr>
              <w:spacing w:before="0" w:after="0"/>
              <w:ind w:hanging="210"/>
              <w:jc w:val="left"/>
            </w:pPr>
            <w:r>
              <w:t>Продължаващо намаляване на рибните ресурси.</w:t>
            </w:r>
          </w:p>
          <w:p w:rsidR="00C25A50" w:rsidRDefault="006219DA" w:rsidP="006219DA">
            <w:pPr>
              <w:numPr>
                <w:ilvl w:val="0"/>
                <w:numId w:val="106"/>
              </w:numPr>
              <w:spacing w:before="0" w:after="0"/>
              <w:ind w:hanging="210"/>
              <w:jc w:val="left"/>
            </w:pPr>
            <w:r>
              <w:t>Застаряващи служители в сектор Рибарство.</w:t>
            </w:r>
          </w:p>
          <w:p w:rsidR="00C25A50" w:rsidRDefault="006219DA" w:rsidP="006219DA">
            <w:pPr>
              <w:numPr>
                <w:ilvl w:val="0"/>
                <w:numId w:val="106"/>
              </w:numPr>
              <w:spacing w:before="0" w:after="0"/>
              <w:ind w:hanging="210"/>
              <w:jc w:val="left"/>
            </w:pPr>
            <w:r>
              <w:t>Миграция на населението към по-развити иконом</w:t>
            </w:r>
            <w:r>
              <w:t>ически области /градове.</w:t>
            </w:r>
          </w:p>
          <w:p w:rsidR="00C25A50" w:rsidRDefault="006219DA" w:rsidP="006219DA">
            <w:pPr>
              <w:numPr>
                <w:ilvl w:val="0"/>
                <w:numId w:val="106"/>
              </w:numPr>
              <w:spacing w:before="0" w:after="0"/>
              <w:ind w:hanging="210"/>
              <w:jc w:val="left"/>
            </w:pPr>
            <w:r>
              <w:t>Намаляване на броя на активните кораби поради слабите икономически резултати.Намаляване на печалбите вследствие на постоянно увеличаване на разходите за осъществяване на дейността.</w:t>
            </w:r>
          </w:p>
          <w:p w:rsidR="00C25A50" w:rsidRDefault="006219DA" w:rsidP="006219DA">
            <w:pPr>
              <w:numPr>
                <w:ilvl w:val="0"/>
                <w:numId w:val="106"/>
              </w:numPr>
              <w:spacing w:before="0" w:after="0"/>
              <w:ind w:hanging="210"/>
              <w:jc w:val="left"/>
            </w:pPr>
            <w:r>
              <w:t>Влошаване на работната среда поради състоянието на</w:t>
            </w:r>
            <w:r>
              <w:t xml:space="preserve"> флота, което би могло да доведе до повишаване на броя на трудовите злополуки.</w:t>
            </w:r>
          </w:p>
          <w:p w:rsidR="00C25A50" w:rsidRDefault="006219DA" w:rsidP="006219DA">
            <w:pPr>
              <w:numPr>
                <w:ilvl w:val="0"/>
                <w:numId w:val="106"/>
              </w:numPr>
              <w:spacing w:before="0" w:after="240"/>
              <w:ind w:hanging="210"/>
              <w:jc w:val="left"/>
            </w:pPr>
            <w:r>
              <w:t>Неустойчива експлоатация на запасите поради липса на данни относно индикаторите за биоустойчивост, както и индикатори за морското дъно.</w:t>
            </w:r>
          </w:p>
          <w:p w:rsidR="00C25A50" w:rsidRDefault="006219DA">
            <w:pPr>
              <w:spacing w:before="240" w:after="240"/>
              <w:jc w:val="left"/>
            </w:pPr>
            <w:r>
              <w:t> </w:t>
            </w:r>
          </w:p>
          <w:p w:rsidR="00C02EE0" w:rsidRDefault="00C02EE0" w:rsidP="00CC3E94">
            <w:pPr>
              <w:spacing w:before="0" w:after="0"/>
            </w:pPr>
          </w:p>
        </w:tc>
      </w:tr>
    </w:tbl>
    <w:p w:rsidR="00C02EE0" w:rsidRDefault="00C02EE0" w:rsidP="006D76CA">
      <w:pPr>
        <w:spacing w:before="0" w:after="0"/>
      </w:pPr>
    </w:p>
    <w:p w:rsidR="00D9004D" w:rsidRPr="003A5F29" w:rsidRDefault="006219DA" w:rsidP="006D76CA">
      <w:pPr>
        <w:keepNext/>
        <w:spacing w:before="0" w:after="0"/>
        <w:rPr>
          <w:b/>
        </w:rPr>
      </w:pPr>
      <w:r>
        <w:rPr>
          <w:b/>
          <w:noProof/>
        </w:rPr>
        <w:t xml:space="preserve">Установяване на потребностите въз </w:t>
      </w:r>
      <w:r>
        <w:rPr>
          <w:b/>
          <w:noProof/>
        </w:rPr>
        <w:t>основа на SWOT анализ</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pPr>
              <w:spacing w:before="0" w:after="240"/>
              <w:jc w:val="left"/>
            </w:pPr>
            <w:r>
              <w:t xml:space="preserve">Секторът се сблъсква със сериозни ограничения, водещи до намаляване на неговата рентабилност и загуба на работни места. Това се отразява и върху местната икономика, която губи своята жизнеспособност и възможност за предоставянето на </w:t>
            </w:r>
            <w:r>
              <w:t>услуги на своите жители. Дейностите, които насърчават икономическата диверсификация и нови форми на доход, могат да помогнат за икономическото възраждането на такива общности и райони, от което в крайна сметка ще имат полза рибарите.</w:t>
            </w:r>
          </w:p>
          <w:p w:rsidR="00C25A50" w:rsidRDefault="006219DA">
            <w:pPr>
              <w:spacing w:before="240" w:after="240"/>
              <w:jc w:val="left"/>
            </w:pPr>
            <w:r>
              <w:t>За заетите в сектора т</w:t>
            </w:r>
            <w:r>
              <w:t>ова води до намаляване на уловите на единица риболовно усилие, оттам на приходите и нивата на печалба, които допълнително намаляват поради непрекъснато увеличаващите се нива на променливите разходи. Като следствие, предприемачите рядко инвестират в нови пр</w:t>
            </w:r>
            <w:r>
              <w:t xml:space="preserve">оизводства, добавящи стойност, като голяма част от уловената риба се продава в непреработено състояние. Същевременно иновативните подходи, които могат да се прилагат по веригата на стойността на даден продукт, в това число за осигуряване на съхранението и </w:t>
            </w:r>
            <w:r>
              <w:t>поддържане на качеството на продукцията, могат съществено да допринесат до повишаване на нейната стойност. А това е от голямо значение за проспериране на сектора, който осигурява поминък на значителна част от населението в крайбрежните райони.</w:t>
            </w:r>
          </w:p>
          <w:p w:rsidR="00C25A50" w:rsidRDefault="006219DA">
            <w:pPr>
              <w:spacing w:before="240" w:after="240"/>
              <w:jc w:val="left"/>
            </w:pPr>
            <w:r>
              <w:t>За сегментит</w:t>
            </w:r>
            <w:r>
              <w:t>е 18&lt;24 м и 24&lt;40 м пристанищната инфраструктура е в лошо състояние, с ниска енергийна ефективност. Липсата на обособени места за сортиране намалява както атрактивността на сектора, така и качеството и цената на улова. Условията за първа продажба са необхо</w:t>
            </w:r>
            <w:r>
              <w:t>дими за развитието на търговските взаимоотношения, а адекватната инфраструктура за съхранение на улова ще даде възможност на рибарите да избегнат възможни неблагоприятни ценови колебания. Корабите от двата сегмента са концентрирани в пристанищата в Балчик,</w:t>
            </w:r>
            <w:r>
              <w:t xml:space="preserve"> Варна, Созопол и Несебър. Тези пристанища са от ключова важност за българския риболов от гледна точка на разположението им (2 в северната и 2 в южната част на българското крайбрежие), броят на кейовете за разтоварване, общото количество на разтоварен улов</w:t>
            </w:r>
            <w:r>
              <w:t xml:space="preserve">, като са предназначени също така и за улов на калкан. В аспекта на разширяването на пристанищната инфраструктура на горепосочените пристанища, те ще бъдат поставени с най-висок приоритет въз основа на географското разположение (едно северно и едно южно), </w:t>
            </w:r>
            <w:r>
              <w:t>брой кейове за разтоварване и големи швартовани риболовни кораби. Другите пристанища трябва да бъдат модернизирани от гледна точка на контрол и съоръжения.</w:t>
            </w:r>
          </w:p>
          <w:p w:rsidR="00C25A50" w:rsidRDefault="006219DA">
            <w:pPr>
              <w:spacing w:before="240" w:after="240"/>
              <w:jc w:val="left"/>
            </w:pPr>
            <w:r>
              <w:t xml:space="preserve">По отношение опазване на морските биологични организми е необходимо е да се предприемат дейности за </w:t>
            </w:r>
            <w:r>
              <w:t>подпомагане на прехода към МУУ и за постепенното въвеждане на забраната на изхвърлянето чрез интегрален подход, включващ финансиране на дейности свързани с инвестиции в по-селективни риболовни уреди и техники, които да бъдат допълнени с инвестиции в бордов</w:t>
            </w:r>
            <w:r>
              <w:t>и и пристанищни съоръжения, които са необходими за използването на нежелания улов, инвестиции за предлагане на пазара и преработване.</w:t>
            </w:r>
          </w:p>
          <w:p w:rsidR="00C25A50" w:rsidRDefault="006219DA">
            <w:pPr>
              <w:spacing w:before="240" w:after="240"/>
              <w:jc w:val="left"/>
            </w:pPr>
            <w:r>
              <w:t>От първостепенна важност е иновациите в рибарството да са насочени към намаляване въздействието на риболова върху морската</w:t>
            </w:r>
            <w:r>
              <w:t xml:space="preserve"> среда, по-специално чрез насърчаването на екоиновациите, разработване и въвеждане на по-селективни риболовни съоръжения и оборудване.</w:t>
            </w:r>
          </w:p>
          <w:p w:rsidR="00C25A50" w:rsidRDefault="006219DA">
            <w:pPr>
              <w:spacing w:before="240" w:after="240"/>
              <w:jc w:val="left"/>
            </w:pPr>
            <w:r>
              <w:t>Опазването в дългосрочен план на най-ценните и застрашени видове и типове местообитания в ЕС се осигурява чрез установява</w:t>
            </w:r>
            <w:r>
              <w:t xml:space="preserve">нето на екологичната мрежа Натура 2000. Със своите 34,34% от територията, обхваната от Натура 2000, България се нарежда на второ място в ЕС. Тя очертава рамката за защита на ценните видове и техните местообитания, като същевременно цели и интегрирането на </w:t>
            </w:r>
            <w:r>
              <w:t>приоритетите за опазване на биологичното разнообразие в икономическите дейности и политики. Необходимо е да се насочат конкретни усилия за опазване и възстановяване на защитените територии, за да могат да се осъществят всички аспекти на идеята за постигане</w:t>
            </w:r>
            <w:r>
              <w:t xml:space="preserve"> на устойчиво развитие.</w:t>
            </w:r>
          </w:p>
          <w:p w:rsidR="00C25A50" w:rsidRDefault="006219DA">
            <w:pPr>
              <w:spacing w:before="240" w:after="240"/>
              <w:jc w:val="left"/>
            </w:pPr>
            <w:r>
              <w:t>Във връзка с направения анализ на силните и слабите страни са изведени следните потребности:</w:t>
            </w:r>
          </w:p>
          <w:p w:rsidR="00C25A50" w:rsidRDefault="006219DA" w:rsidP="006219DA">
            <w:pPr>
              <w:numPr>
                <w:ilvl w:val="0"/>
                <w:numId w:val="107"/>
              </w:numPr>
              <w:spacing w:before="240" w:after="0"/>
              <w:ind w:hanging="210"/>
              <w:jc w:val="left"/>
            </w:pPr>
            <w:r>
              <w:t>Балансиране на възможностите за риболов с риболовния капацитет.</w:t>
            </w:r>
          </w:p>
          <w:p w:rsidR="00C25A50" w:rsidRDefault="006219DA" w:rsidP="006219DA">
            <w:pPr>
              <w:numPr>
                <w:ilvl w:val="0"/>
                <w:numId w:val="107"/>
              </w:numPr>
              <w:spacing w:before="0" w:after="0"/>
              <w:ind w:hanging="210"/>
              <w:jc w:val="left"/>
            </w:pPr>
            <w:r>
              <w:t xml:space="preserve">Да се насърчи разработването и въвеждане на иновации, свързани с опазване </w:t>
            </w:r>
            <w:r>
              <w:t>на морската среда и биологичните ресурси.</w:t>
            </w:r>
          </w:p>
          <w:p w:rsidR="00C25A50" w:rsidRDefault="006219DA" w:rsidP="006219DA">
            <w:pPr>
              <w:numPr>
                <w:ilvl w:val="0"/>
                <w:numId w:val="107"/>
              </w:numPr>
              <w:spacing w:before="0" w:after="0"/>
              <w:ind w:hanging="210"/>
              <w:jc w:val="left"/>
            </w:pPr>
            <w:r>
              <w:t xml:space="preserve">Усъвършенстването на рибарските пристанища с цел: </w:t>
            </w:r>
          </w:p>
          <w:p w:rsidR="00C25A50" w:rsidRDefault="006219DA" w:rsidP="006219DA">
            <w:pPr>
              <w:numPr>
                <w:ilvl w:val="1"/>
                <w:numId w:val="107"/>
              </w:numPr>
              <w:spacing w:before="0" w:after="0"/>
              <w:ind w:hanging="244"/>
              <w:jc w:val="left"/>
            </w:pPr>
            <w:r>
              <w:t>повишаване на ресурсната ефективност с оглед ограничаване на последиците от промените в климата и по-добро опазване на околната среда</w:t>
            </w:r>
          </w:p>
          <w:p w:rsidR="00C25A50" w:rsidRDefault="006219DA" w:rsidP="006219DA">
            <w:pPr>
              <w:numPr>
                <w:ilvl w:val="1"/>
                <w:numId w:val="107"/>
              </w:numPr>
              <w:spacing w:before="0" w:after="0"/>
              <w:ind w:hanging="244"/>
              <w:jc w:val="left"/>
            </w:pPr>
            <w:r>
              <w:t>подобряване на условията за п</w:t>
            </w:r>
            <w:r>
              <w:t>ърва продажба, качеството на разтоварените продукти и проследимостта.</w:t>
            </w:r>
          </w:p>
          <w:p w:rsidR="00C25A50" w:rsidRDefault="006219DA" w:rsidP="006219DA">
            <w:pPr>
              <w:numPr>
                <w:ilvl w:val="1"/>
                <w:numId w:val="107"/>
              </w:numPr>
              <w:spacing w:before="0" w:after="0"/>
              <w:ind w:hanging="244"/>
              <w:jc w:val="left"/>
            </w:pPr>
            <w:r>
              <w:t>Подобряване на възможностите за обслужване на големи риболовни кораби от най-големите сегменти.</w:t>
            </w:r>
          </w:p>
          <w:p w:rsidR="00C25A50" w:rsidRDefault="006219DA" w:rsidP="006219DA">
            <w:pPr>
              <w:numPr>
                <w:ilvl w:val="0"/>
                <w:numId w:val="107"/>
              </w:numPr>
              <w:spacing w:before="0" w:after="0"/>
              <w:ind w:hanging="210"/>
              <w:jc w:val="left"/>
            </w:pPr>
            <w:r>
              <w:t>Подобряване на икономическото състояние на заетите в сектора чрез диверсифициране на дейно</w:t>
            </w:r>
            <w:r>
              <w:t>стта и добавяне на стойност към собствения улов.</w:t>
            </w:r>
          </w:p>
          <w:p w:rsidR="00C25A50" w:rsidRDefault="006219DA" w:rsidP="006219DA">
            <w:pPr>
              <w:numPr>
                <w:ilvl w:val="0"/>
                <w:numId w:val="107"/>
              </w:numPr>
              <w:spacing w:before="0" w:after="0"/>
              <w:ind w:hanging="210"/>
              <w:jc w:val="left"/>
            </w:pPr>
            <w:r>
              <w:t>Намаляване въздействието върху екосистемите чрез подобряване селективността на риболовните уреди.</w:t>
            </w:r>
          </w:p>
          <w:p w:rsidR="00C25A50" w:rsidRDefault="006219DA" w:rsidP="006219DA">
            <w:pPr>
              <w:numPr>
                <w:ilvl w:val="0"/>
                <w:numId w:val="107"/>
              </w:numPr>
              <w:spacing w:before="0" w:after="0"/>
              <w:ind w:hanging="210"/>
              <w:jc w:val="left"/>
            </w:pPr>
            <w:r>
              <w:t>Намаляване броя на неактивните кораби;</w:t>
            </w:r>
          </w:p>
          <w:p w:rsidR="00C25A50" w:rsidRDefault="006219DA" w:rsidP="006219DA">
            <w:pPr>
              <w:numPr>
                <w:ilvl w:val="0"/>
                <w:numId w:val="107"/>
              </w:numPr>
              <w:spacing w:before="0" w:after="0"/>
              <w:ind w:hanging="210"/>
              <w:jc w:val="left"/>
            </w:pPr>
            <w:r>
              <w:t xml:space="preserve">Подобряване на хигиената, здравните условия, условията на безопасност </w:t>
            </w:r>
            <w:r>
              <w:t>и труд на борда на риболовните кораби.</w:t>
            </w:r>
          </w:p>
          <w:p w:rsidR="00C25A50" w:rsidRDefault="006219DA" w:rsidP="006219DA">
            <w:pPr>
              <w:numPr>
                <w:ilvl w:val="0"/>
                <w:numId w:val="107"/>
              </w:numPr>
              <w:spacing w:before="0" w:after="240"/>
              <w:ind w:hanging="210"/>
              <w:jc w:val="left"/>
            </w:pPr>
            <w:r>
              <w:t>Създаване на успешни партньорства между бизнеса и научните институти и организации.</w:t>
            </w:r>
          </w:p>
          <w:p w:rsidR="00C25A50" w:rsidRDefault="006219DA">
            <w:pPr>
              <w:spacing w:before="240" w:after="240"/>
              <w:jc w:val="left"/>
            </w:pPr>
            <w:r>
              <w:rPr>
                <w:i/>
                <w:iCs/>
              </w:rPr>
              <w:t>Мерки, които ще се прилагат за адресиране на потребностите</w:t>
            </w:r>
            <w:r>
              <w:rPr>
                <w:b/>
                <w:bCs/>
                <w:i/>
                <w:iCs/>
              </w:rPr>
              <w:t>[1]</w:t>
            </w:r>
            <w:r>
              <w:rPr>
                <w:i/>
                <w:iCs/>
              </w:rPr>
              <w:t xml:space="preserve">:  </w:t>
            </w:r>
            <w:r>
              <w:rPr>
                <w:b/>
                <w:bCs/>
                <w:i/>
                <w:iCs/>
              </w:rPr>
              <w:t>членове 30, 32, 34, 38, 39, 40, 42, 43, 44.</w:t>
            </w:r>
          </w:p>
          <w:p w:rsidR="00C25A50" w:rsidRDefault="006219DA">
            <w:pPr>
              <w:spacing w:before="240" w:after="240"/>
              <w:jc w:val="left"/>
            </w:pPr>
            <w:r>
              <w:t> </w:t>
            </w:r>
          </w:p>
          <w:p w:rsidR="00C25A50" w:rsidRDefault="006219DA">
            <w:pPr>
              <w:spacing w:before="240" w:after="240"/>
              <w:jc w:val="left"/>
            </w:pPr>
            <w:r>
              <w:t>[1]      Както са разпи</w:t>
            </w:r>
            <w:r>
              <w:t xml:space="preserve">сани по членове от </w:t>
            </w:r>
            <w:r>
              <w:rPr>
                <w:b/>
                <w:bCs/>
              </w:rPr>
              <w:t>Регламент 508/2014:</w:t>
            </w:r>
            <w:r>
              <w:t xml:space="preserve"> </w:t>
            </w:r>
            <w:r>
              <w:rPr>
                <w:b/>
                <w:bCs/>
              </w:rPr>
              <w:t>30</w:t>
            </w:r>
            <w:r>
              <w:t xml:space="preserve"> Диверсификация и нови форми на доход;</w:t>
            </w:r>
            <w:r>
              <w:rPr>
                <w:b/>
                <w:bCs/>
              </w:rPr>
              <w:t>32</w:t>
            </w:r>
            <w:r>
              <w:t xml:space="preserve"> Здраве и безопасност;</w:t>
            </w:r>
            <w:r>
              <w:rPr>
                <w:b/>
                <w:bCs/>
              </w:rPr>
              <w:t>34</w:t>
            </w:r>
            <w:r>
              <w:t xml:space="preserve"> Окончателно преустановяване на риболовните дейности;</w:t>
            </w:r>
            <w:r>
              <w:rPr>
                <w:b/>
                <w:bCs/>
              </w:rPr>
              <w:t>38</w:t>
            </w:r>
            <w:r>
              <w:t xml:space="preserve"> Ограничаване на въздействието на риболова върху морската среда и приспособяване на риболова към</w:t>
            </w:r>
            <w:r>
              <w:t xml:space="preserve"> опазването на видовете;</w:t>
            </w:r>
            <w:r>
              <w:rPr>
                <w:b/>
                <w:bCs/>
              </w:rPr>
              <w:t>39</w:t>
            </w:r>
            <w:r>
              <w:t xml:space="preserve"> Иновации, свързани с опазването на морските биологични ресурси;</w:t>
            </w:r>
            <w:r>
              <w:rPr>
                <w:b/>
                <w:bCs/>
              </w:rPr>
              <w:t>40</w:t>
            </w:r>
            <w:r>
              <w:t xml:space="preserve"> Опазване и възстановяване на морското биологично разнообразие и екосистеми и компенсационни режими в рамките на устойчивите риболовни дейности;</w:t>
            </w:r>
            <w:r>
              <w:rPr>
                <w:b/>
                <w:bCs/>
              </w:rPr>
              <w:t>42</w:t>
            </w:r>
            <w:r>
              <w:t xml:space="preserve"> Добавена стойност</w:t>
            </w:r>
            <w:r>
              <w:t>, качество на продуктите и използване на нежелания улов;</w:t>
            </w:r>
            <w:r>
              <w:rPr>
                <w:b/>
                <w:bCs/>
              </w:rPr>
              <w:t>43</w:t>
            </w:r>
            <w:r>
              <w:t xml:space="preserve"> Рибарски пристанища, кейове за разтоварване, рибни борси и покрити лодкостоянки; </w:t>
            </w:r>
            <w:r>
              <w:rPr>
                <w:b/>
                <w:bCs/>
              </w:rPr>
              <w:t>44</w:t>
            </w:r>
            <w:r>
              <w:t xml:space="preserve"> Риболов във вътрешни водоеми и водна флора и фауна във вътрешни водоеми.</w:t>
            </w:r>
          </w:p>
          <w:p w:rsidR="00C02EE0" w:rsidRDefault="00C02EE0" w:rsidP="00CC3E94">
            <w:pPr>
              <w:spacing w:before="0" w:after="0"/>
            </w:pPr>
          </w:p>
        </w:tc>
      </w:tr>
    </w:tbl>
    <w:p w:rsidR="00C02EE0" w:rsidRDefault="00C02EE0" w:rsidP="006D76CA">
      <w:pPr>
        <w:spacing w:before="0" w:after="0"/>
      </w:pPr>
    </w:p>
    <w:p w:rsidR="00D9004D" w:rsidRPr="003A5F29" w:rsidRDefault="006219DA" w:rsidP="006D76CA">
      <w:pPr>
        <w:keepNext/>
        <w:spacing w:before="0" w:after="0"/>
        <w:rPr>
          <w:b/>
        </w:rPr>
      </w:pPr>
      <w:r>
        <w:rPr>
          <w:b/>
          <w:noProof/>
        </w:rPr>
        <w:t xml:space="preserve">Съгласуваност на SWOT анализа с </w:t>
      </w:r>
      <w:r>
        <w:rPr>
          <w:b/>
          <w:noProof/>
        </w:rPr>
        <w:t>многогодишния стратегически план за аквакултури</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02EE0" w:rsidRDefault="00C02EE0" w:rsidP="00CC3E94">
            <w:pPr>
              <w:spacing w:before="0" w:after="0"/>
            </w:pPr>
          </w:p>
        </w:tc>
      </w:tr>
    </w:tbl>
    <w:p w:rsidR="00C02EE0" w:rsidRDefault="00C02EE0" w:rsidP="006D76CA">
      <w:pPr>
        <w:spacing w:before="0" w:after="0"/>
      </w:pPr>
    </w:p>
    <w:p w:rsidR="00D9004D" w:rsidRPr="003A5F29" w:rsidRDefault="006219DA" w:rsidP="006D76CA">
      <w:pPr>
        <w:keepNext/>
        <w:spacing w:before="0" w:after="0"/>
        <w:rPr>
          <w:b/>
        </w:rPr>
      </w:pPr>
      <w:r>
        <w:rPr>
          <w:b/>
          <w:noProof/>
        </w:rPr>
        <w:t>Съгласуваност на SWOT анализа с напредъка по отношение на постигане на добро екологично състояние чрез разработването и прилагането на Рамкова директива за морска стратегия</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pPr>
              <w:spacing w:before="0" w:after="240"/>
              <w:jc w:val="left"/>
            </w:pPr>
            <w:r>
              <w:t>Отчита се необходимостта от по</w:t>
            </w:r>
            <w:r>
              <w:t>-нататъшно оптимизиране на риболовния капацитет, подобряване на състоянието и риболовните техники на риболовния флот, почистването на морето от отпадъци, като предпоставки за природосъобразно ползване на ресурсите и опазване на биоразнообразието, съобществ</w:t>
            </w:r>
            <w:r>
              <w:t>ата и морската среда.</w:t>
            </w:r>
          </w:p>
          <w:p w:rsidR="00C25A50" w:rsidRDefault="006219DA">
            <w:pPr>
              <w:spacing w:before="240" w:after="240"/>
              <w:jc w:val="left"/>
            </w:pPr>
            <w:r>
              <w:t>Всички тези мерки следва да доведат до реализиране на реформата на ОПОР, приета през 2013 г., според която запасите трябва да бъдат над равнищата, определени за максимален устойчив улов и да се отчитат екологичните въздействия от рибо</w:t>
            </w:r>
            <w:r>
              <w:t>лова. Тя изрично изисква интегриране с целите на РДМС. По този начин РДМС допълва ОПОР, като създава връзка между рибарството и други съществени аспекти на опазване на околната среда, например опазването на биологичното разнообразие, защитата на местообита</w:t>
            </w:r>
            <w:r>
              <w:t>нията и свързаните с тях видове (Приложение 7)</w:t>
            </w:r>
          </w:p>
          <w:p w:rsidR="00C02EE0" w:rsidRDefault="00C02EE0" w:rsidP="00CC3E94">
            <w:pPr>
              <w:spacing w:before="0" w:after="0"/>
            </w:pPr>
          </w:p>
        </w:tc>
      </w:tr>
    </w:tbl>
    <w:p w:rsidR="00C02EE0" w:rsidRDefault="00C02EE0" w:rsidP="006D76CA">
      <w:pPr>
        <w:spacing w:before="0" w:after="0"/>
      </w:pPr>
    </w:p>
    <w:p w:rsidR="00D9004D" w:rsidRPr="003A5F29" w:rsidRDefault="006219DA" w:rsidP="006D76CA">
      <w:pPr>
        <w:keepNext/>
        <w:spacing w:before="0" w:after="0"/>
        <w:rPr>
          <w:b/>
        </w:rPr>
      </w:pPr>
      <w:r>
        <w:rPr>
          <w:b/>
          <w:noProof/>
        </w:rPr>
        <w:t>Специални потребности относно работните места, околната среда, смекчаване на последиците от изменението на климата и адаптация към тях, както и насърчаване на иновациите</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pPr>
              <w:spacing w:before="0" w:after="240"/>
              <w:jc w:val="left"/>
            </w:pPr>
            <w:r>
              <w:t xml:space="preserve">Специалните потребности са </w:t>
            </w:r>
            <w:r>
              <w:t>идентифицирани въз основа на определените силни и слаби страни и възможностите:</w:t>
            </w:r>
          </w:p>
          <w:p w:rsidR="00C25A50" w:rsidRDefault="006219DA" w:rsidP="006219DA">
            <w:pPr>
              <w:numPr>
                <w:ilvl w:val="0"/>
                <w:numId w:val="108"/>
              </w:numPr>
              <w:spacing w:before="240" w:after="0"/>
              <w:ind w:hanging="210"/>
              <w:jc w:val="left"/>
            </w:pPr>
            <w:r>
              <w:t>Създаване на по-многобройни и по-добре платени работни места, с по-добри условия на труд в рибарството и свързаните сектори, включително чрез възможностите за преки продажби, р</w:t>
            </w:r>
            <w:r>
              <w:t>азнообразяване на икономическите дейности и пренасочване на рибарите към други дейности.</w:t>
            </w:r>
          </w:p>
          <w:p w:rsidR="00C25A50" w:rsidRDefault="006219DA" w:rsidP="006219DA">
            <w:pPr>
              <w:numPr>
                <w:ilvl w:val="0"/>
                <w:numId w:val="108"/>
              </w:numPr>
              <w:spacing w:before="0" w:after="0"/>
              <w:ind w:hanging="210"/>
              <w:jc w:val="left"/>
            </w:pPr>
            <w:r>
              <w:t>Мониторинг на екологичното състояние на водните тела и подобряване качеството на водите и на рибните запаси.</w:t>
            </w:r>
          </w:p>
          <w:p w:rsidR="00C25A50" w:rsidRDefault="006219DA" w:rsidP="006219DA">
            <w:pPr>
              <w:numPr>
                <w:ilvl w:val="0"/>
                <w:numId w:val="108"/>
              </w:numPr>
              <w:spacing w:before="0" w:after="0"/>
              <w:ind w:hanging="210"/>
              <w:jc w:val="left"/>
            </w:pPr>
            <w:r>
              <w:t>Подобряване селективността на риболовните кораби, включите</w:t>
            </w:r>
            <w:r>
              <w:t>лно чрез въвеждане на иновации.</w:t>
            </w:r>
          </w:p>
          <w:p w:rsidR="00C25A50" w:rsidRDefault="006219DA" w:rsidP="006219DA">
            <w:pPr>
              <w:numPr>
                <w:ilvl w:val="0"/>
                <w:numId w:val="108"/>
              </w:numPr>
              <w:spacing w:before="0" w:after="0"/>
              <w:ind w:hanging="210"/>
              <w:jc w:val="left"/>
            </w:pPr>
            <w:r>
              <w:t>Модернизация на флота и пристанищата, която да намалява вредното въздействие върху околната среда – емисии на парникови газове, опасни вещества, намаляване на отпадъците и т.н., включително чрез въвеждане на иновации.</w:t>
            </w:r>
          </w:p>
          <w:p w:rsidR="00C25A50" w:rsidRDefault="006219DA" w:rsidP="006219DA">
            <w:pPr>
              <w:numPr>
                <w:ilvl w:val="0"/>
                <w:numId w:val="108"/>
              </w:numPr>
              <w:spacing w:before="0" w:after="240"/>
              <w:ind w:hanging="210"/>
              <w:jc w:val="left"/>
            </w:pPr>
            <w:r>
              <w:t>Разраб</w:t>
            </w:r>
            <w:r>
              <w:t>отване и/или внедряване на иновации, водещи до намаляване на въздействието на риболовните дейности върху околната среда.</w:t>
            </w:r>
          </w:p>
          <w:p w:rsidR="00C02EE0" w:rsidRDefault="00C02EE0" w:rsidP="00CC3E94">
            <w:pPr>
              <w:spacing w:before="0" w:after="0"/>
            </w:pPr>
          </w:p>
        </w:tc>
      </w:tr>
    </w:tbl>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3"/>
        <w:gridCol w:w="7523"/>
      </w:tblGrid>
      <w:tr w:rsidR="00C25A50" w:rsidTr="00CC3E94">
        <w:tc>
          <w:tcPr>
            <w:tcW w:w="0" w:type="auto"/>
            <w:shd w:val="clear" w:color="auto" w:fill="auto"/>
          </w:tcPr>
          <w:p w:rsidR="00D9004D" w:rsidRPr="00DE0C54" w:rsidRDefault="006219DA" w:rsidP="006D76CA">
            <w:pPr>
              <w:spacing w:before="0" w:after="0"/>
              <w:rPr>
                <w:b/>
              </w:rPr>
            </w:pPr>
            <w:r w:rsidRPr="00DE0C54">
              <w:rPr>
                <w:b/>
                <w:noProof/>
              </w:rPr>
              <w:t>Приоритет на Съюза</w:t>
            </w:r>
          </w:p>
        </w:tc>
        <w:tc>
          <w:tcPr>
            <w:tcW w:w="0" w:type="auto"/>
            <w:shd w:val="clear" w:color="auto" w:fill="auto"/>
          </w:tcPr>
          <w:p w:rsidR="00D9004D" w:rsidRPr="00DE0C54" w:rsidRDefault="006219DA" w:rsidP="006D76CA">
            <w:pPr>
              <w:spacing w:before="0" w:after="0"/>
              <w:rPr>
                <w:b/>
              </w:rPr>
            </w:pPr>
            <w:r w:rsidRPr="00DE0C54">
              <w:rPr>
                <w:b/>
                <w:noProof/>
              </w:rPr>
              <w:t>2</w:t>
            </w:r>
            <w:r w:rsidRPr="00DE0C54">
              <w:rPr>
                <w:b/>
              </w:rPr>
              <w:t xml:space="preserve"> - </w:t>
            </w:r>
            <w:r w:rsidRPr="00DE0C54">
              <w:rPr>
                <w:b/>
                <w:noProof/>
              </w:rPr>
              <w:t xml:space="preserve">Насърчаване на устойчиви в екологично отношение, иновативни, конкурентоспособни и основани на знания </w:t>
            </w:r>
            <w:r w:rsidRPr="00DE0C54">
              <w:rPr>
                <w:b/>
                <w:noProof/>
              </w:rPr>
              <w:t>аквакултури с ефективно използване на ресурсите</w:t>
            </w:r>
          </w:p>
        </w:tc>
      </w:tr>
    </w:tbl>
    <w:p w:rsidR="00C02EE0" w:rsidRDefault="00C02EE0" w:rsidP="006D76CA">
      <w:pPr>
        <w:spacing w:before="0" w:after="0"/>
      </w:pPr>
    </w:p>
    <w:p w:rsidR="00D9004D" w:rsidRPr="003A5F29" w:rsidRDefault="006219DA" w:rsidP="006D76CA">
      <w:pPr>
        <w:keepNext/>
        <w:spacing w:before="0" w:after="0"/>
        <w:rPr>
          <w:b/>
        </w:rPr>
      </w:pPr>
      <w:r>
        <w:rPr>
          <w:b/>
          <w:noProof/>
        </w:rPr>
        <w:t>Силни страни</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pPr>
              <w:spacing w:before="0" w:after="240"/>
              <w:jc w:val="left"/>
            </w:pPr>
            <w:r>
              <w:t xml:space="preserve">Около 90% от аквакултурното производство в България представляват рибите от сем. Шаранови (основно шаран и растителноядния комплекс – бял и пъстър толстолоб, бял амур), сем. Пъстървови </w:t>
            </w:r>
            <w:r>
              <w:t>(основно дъгова пъстърва) и черна морска мида.</w:t>
            </w:r>
          </w:p>
          <w:p w:rsidR="00C25A50" w:rsidRDefault="006219DA">
            <w:pPr>
              <w:spacing w:before="240" w:after="240"/>
              <w:jc w:val="left"/>
            </w:pPr>
            <w:r>
              <w:t xml:space="preserve">През </w:t>
            </w:r>
            <w:r>
              <w:rPr>
                <w:b/>
                <w:bCs/>
              </w:rPr>
              <w:t>2014 г.</w:t>
            </w:r>
            <w:r>
              <w:t xml:space="preserve"> общото произведено количество от аквакултури е в размер на </w:t>
            </w:r>
            <w:r>
              <w:rPr>
                <w:b/>
                <w:bCs/>
              </w:rPr>
              <w:t>11 207 тона</w:t>
            </w:r>
            <w:r>
              <w:t>, от които 9 113 тона риба за консумация. От тях основните произведени видове и количества през 2014 г. са както следва:дъгова</w:t>
            </w:r>
            <w:r>
              <w:t xml:space="preserve"> пъстърва – 3311.8 тона;  черна морска мида – 2520.17 тона;шаран – 2436.51 тона; растителноядни шаранови видове– 1931.12 тона (пъстър толстолоб – 1508.87 и др.); сомови – 299.72 тона (африкански сом - 164.36 тона, европейски сом – 122.45 тона и др.); есетр</w:t>
            </w:r>
            <w:r>
              <w:t>ови – 311.26 тона (руска есетра – 234.39 тона и др.).</w:t>
            </w:r>
          </w:p>
          <w:p w:rsidR="00C25A50" w:rsidRDefault="006219DA">
            <w:pPr>
              <w:spacing w:before="240" w:after="240"/>
              <w:jc w:val="left"/>
            </w:pPr>
            <w:r>
              <w:t>Предвижда се производството да се увеличи по проекти, финансирани от ОПРСР 2007-2013 с очакван годишен капацитет за 2015 г. — 7624.82 тона. По видове аквакултури предвиденото производство има следното и</w:t>
            </w:r>
            <w:r>
              <w:t>зражение: черна морска мида (3834.58 тона), шаран (1341.54 тона), дъгова пъстърва (1514.62 тона) и други видове – африкански сом, европейски сом, бяла риба, есетри, щука, растителноядни видове и др. (общо 933.57 тона).</w:t>
            </w:r>
          </w:p>
          <w:p w:rsidR="00C25A50" w:rsidRDefault="006219DA">
            <w:pPr>
              <w:spacing w:before="240" w:after="240"/>
              <w:jc w:val="left"/>
            </w:pPr>
            <w:r>
              <w:t>Съгласно данни на Информационната и С</w:t>
            </w:r>
            <w:r>
              <w:t>татистическа система в ИАРА (ИСС), в периода 2010-2012 г. броят на стопанствата и заетите в сектора се е увеличил, включително чрез подкрепа от страна на ОПРСР: активните стопанства са се увеличили от 347 през 2010 г. на 388 през 2012 г, а броят на заетите</w:t>
            </w:r>
            <w:r>
              <w:t xml:space="preserve"> (изчислени в FTE) се е увеличил от 218 през 2010г. на 764 през 2012 г.</w:t>
            </w:r>
          </w:p>
          <w:p w:rsidR="00C25A50" w:rsidRDefault="006219DA">
            <w:pPr>
              <w:spacing w:before="240" w:after="240"/>
              <w:jc w:val="left"/>
            </w:pPr>
            <w:r>
              <w:t>В същото време стартира процес по допълнителна диверсификация на видовете, обект на отглеждане. В последните няколко години се наблюдава повишаване на производството на есетровите видо</w:t>
            </w:r>
            <w:r>
              <w:t>ве, сомови и черна морска мида. В рамките на ОПРСР е предоставено финансиране за създаване на стопанства за производство на водорасли, но са в процес на изграждане.</w:t>
            </w:r>
          </w:p>
          <w:p w:rsidR="00C25A50" w:rsidRDefault="006219DA">
            <w:pPr>
              <w:spacing w:before="240" w:after="240"/>
              <w:jc w:val="left"/>
            </w:pPr>
            <w:r>
              <w:t>Обект на отглеждане от морската аквакултура в България е черната мида (</w:t>
            </w:r>
            <w:r>
              <w:rPr>
                <w:i/>
                <w:iCs/>
              </w:rPr>
              <w:t>Mytilus galloprovinc</w:t>
            </w:r>
            <w:r>
              <w:rPr>
                <w:i/>
                <w:iCs/>
              </w:rPr>
              <w:t>ialis</w:t>
            </w:r>
            <w:r>
              <w:t>). Понастоящем функционират 45 стопанства с общо годишно производство за 2014 г. — 2520.17 тона. Статистиката сочи значително увеличение на производството от 2003 г. насам, като основната част от продукцията е за износ.</w:t>
            </w:r>
          </w:p>
          <w:p w:rsidR="00C25A50" w:rsidRDefault="006219DA">
            <w:pPr>
              <w:spacing w:before="240" w:after="240"/>
              <w:jc w:val="left"/>
            </w:pPr>
            <w:r>
              <w:t>При сомовите риби също се наблю</w:t>
            </w:r>
            <w:r>
              <w:t>дава промяна в произведените количества: производството на европейския сом нараства от 5.6 тона през 2003 г. до 164.85 тона през 2013 г.; през 2010 г. стартира производството на африкански сом с количество от 27.7 тона и се повишава до 164.36 тона през 201</w:t>
            </w:r>
            <w:r>
              <w:t>4 г.</w:t>
            </w:r>
          </w:p>
          <w:p w:rsidR="00C25A50" w:rsidRDefault="006219DA" w:rsidP="006219DA">
            <w:pPr>
              <w:numPr>
                <w:ilvl w:val="0"/>
                <w:numId w:val="109"/>
              </w:numPr>
              <w:spacing w:before="240" w:after="0"/>
              <w:ind w:hanging="210"/>
              <w:jc w:val="left"/>
            </w:pPr>
            <w:r>
              <w:t>В периода 2007-2013 година потреблението на риба и рибни продукти се е увеличило с близо 56% (от 4,3 кг на 6,7[1] кг на лице от домакинството).</w:t>
            </w:r>
          </w:p>
          <w:p w:rsidR="00C25A50" w:rsidRDefault="006219DA" w:rsidP="006219DA">
            <w:pPr>
              <w:numPr>
                <w:ilvl w:val="0"/>
                <w:numId w:val="109"/>
              </w:numPr>
              <w:spacing w:before="0" w:after="0"/>
              <w:ind w:hanging="210"/>
              <w:jc w:val="left"/>
            </w:pPr>
            <w:r>
              <w:t>Благоприятни природни ресурси на България за производство на аквакултури, включително и биологични аквакулт</w:t>
            </w:r>
            <w:r>
              <w:t>ури.</w:t>
            </w:r>
          </w:p>
          <w:p w:rsidR="00C25A50" w:rsidRDefault="006219DA" w:rsidP="006219DA">
            <w:pPr>
              <w:numPr>
                <w:ilvl w:val="0"/>
                <w:numId w:val="109"/>
              </w:numPr>
              <w:spacing w:before="0" w:after="0"/>
              <w:ind w:hanging="210"/>
              <w:jc w:val="left"/>
            </w:pPr>
            <w:r>
              <w:t>Традиции в производството на аквакултури във вътрешни водоеми .</w:t>
            </w:r>
          </w:p>
          <w:p w:rsidR="00C25A50" w:rsidRDefault="006219DA" w:rsidP="006219DA">
            <w:pPr>
              <w:numPr>
                <w:ilvl w:val="0"/>
                <w:numId w:val="109"/>
              </w:numPr>
              <w:spacing w:before="0" w:after="0"/>
              <w:ind w:hanging="210"/>
              <w:jc w:val="left"/>
            </w:pPr>
            <w:r>
              <w:t>Наличие на висши учебни заведения за обучение на кадри в областта на аквакултурите и институти извършващи научна дейност в сферата на рибовъдството.</w:t>
            </w:r>
          </w:p>
          <w:p w:rsidR="00C25A50" w:rsidRDefault="006219DA" w:rsidP="006219DA">
            <w:pPr>
              <w:numPr>
                <w:ilvl w:val="0"/>
                <w:numId w:val="109"/>
              </w:numPr>
              <w:spacing w:before="0" w:after="0"/>
              <w:ind w:hanging="210"/>
              <w:jc w:val="left"/>
            </w:pPr>
            <w:r>
              <w:t>Нарастващ брой на стопанствата за аква</w:t>
            </w:r>
            <w:r>
              <w:t>култури.</w:t>
            </w:r>
          </w:p>
          <w:p w:rsidR="00C25A50" w:rsidRDefault="006219DA" w:rsidP="006219DA">
            <w:pPr>
              <w:numPr>
                <w:ilvl w:val="0"/>
                <w:numId w:val="109"/>
              </w:numPr>
              <w:spacing w:before="0" w:after="0"/>
              <w:ind w:hanging="210"/>
              <w:jc w:val="left"/>
            </w:pPr>
            <w:r>
              <w:t>Производството на аквакултури в България се е увеличило от 6 079,74 т. през 2007 г. до 11 207 тона през 2014 г. по данни от ИСС на ИАРА.</w:t>
            </w:r>
          </w:p>
          <w:p w:rsidR="00C25A50" w:rsidRDefault="006219DA" w:rsidP="006219DA">
            <w:pPr>
              <w:numPr>
                <w:ilvl w:val="0"/>
                <w:numId w:val="109"/>
              </w:numPr>
              <w:spacing w:before="0" w:after="0"/>
              <w:ind w:hanging="210"/>
              <w:jc w:val="left"/>
            </w:pPr>
            <w:r>
              <w:t>Наличие на механизъм за сертифициране и наблюдение на биологичните стопанства. На национално равнище изисквани</w:t>
            </w:r>
            <w:r>
              <w:t>ята на законодателството на ЕС са транспонирани от Наредба №1 от 07.02.2013 г.</w:t>
            </w:r>
          </w:p>
          <w:p w:rsidR="00C25A50" w:rsidRDefault="006219DA" w:rsidP="006219DA">
            <w:pPr>
              <w:numPr>
                <w:ilvl w:val="0"/>
                <w:numId w:val="109"/>
              </w:numPr>
              <w:spacing w:before="0" w:after="240"/>
              <w:ind w:hanging="210"/>
              <w:jc w:val="left"/>
            </w:pPr>
            <w:r>
              <w:t>В периода 2011-2013 се наблюдава тенденция към повишаване на цените на едро и дребно на основните произвеждани видове: при шарана – с 6%, при сомови с 15% (източник: Ситуационно</w:t>
            </w:r>
            <w:r>
              <w:t>-перспективен анализ на риби и други водни организми през 2012 и 2013 г.).</w:t>
            </w:r>
          </w:p>
          <w:p w:rsidR="00C25A50" w:rsidRDefault="006219DA">
            <w:pPr>
              <w:spacing w:before="240" w:after="240"/>
              <w:jc w:val="left"/>
            </w:pPr>
            <w:r>
              <w:t> </w:t>
            </w:r>
          </w:p>
          <w:p w:rsidR="00C25A50" w:rsidRDefault="006219DA">
            <w:pPr>
              <w:spacing w:before="240" w:after="240"/>
              <w:jc w:val="left"/>
            </w:pPr>
            <w:r>
              <w:t>[1] По данни на Националния статистически институт (НСИ).          </w:t>
            </w:r>
          </w:p>
          <w:p w:rsidR="00C02EE0" w:rsidRDefault="00C02EE0" w:rsidP="00CC3E94">
            <w:pPr>
              <w:spacing w:before="0" w:after="0"/>
            </w:pPr>
          </w:p>
        </w:tc>
      </w:tr>
    </w:tbl>
    <w:p w:rsidR="00C02EE0" w:rsidRDefault="00C02EE0" w:rsidP="006D76CA">
      <w:pPr>
        <w:spacing w:before="0" w:after="0"/>
      </w:pPr>
    </w:p>
    <w:p w:rsidR="00D9004D" w:rsidRPr="003A5F29" w:rsidRDefault="006219DA" w:rsidP="006D76CA">
      <w:pPr>
        <w:keepNext/>
        <w:spacing w:before="0" w:after="0"/>
        <w:rPr>
          <w:b/>
        </w:rPr>
      </w:pPr>
      <w:r>
        <w:rPr>
          <w:b/>
          <w:noProof/>
        </w:rPr>
        <w:t>Слаби страни</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rsidP="006219DA">
            <w:pPr>
              <w:numPr>
                <w:ilvl w:val="0"/>
                <w:numId w:val="110"/>
              </w:numPr>
              <w:spacing w:before="0" w:after="0"/>
              <w:ind w:hanging="210"/>
              <w:jc w:val="left"/>
            </w:pPr>
            <w:r>
              <w:t>Икономическото значение на бранша остава незначително отнесено към брутния вътрешен продукт на</w:t>
            </w:r>
            <w:r>
              <w:t xml:space="preserve"> страната въпреки постоянното увеличаване на броя на стопанствата и производството (през 2014 г. стойността на продажбите е 7 128 158.2 евро)</w:t>
            </w:r>
          </w:p>
          <w:p w:rsidR="00C25A50" w:rsidRDefault="006219DA" w:rsidP="006219DA">
            <w:pPr>
              <w:numPr>
                <w:ilvl w:val="0"/>
                <w:numId w:val="110"/>
              </w:numPr>
              <w:spacing w:before="0" w:after="0"/>
              <w:ind w:hanging="210"/>
              <w:jc w:val="left"/>
            </w:pPr>
            <w:r>
              <w:t>Сезонност на продажбите от риба и рибни продукти свързана с традициите на консумация, технологичния цикъл на произ</w:t>
            </w:r>
            <w:r>
              <w:t>водство.</w:t>
            </w:r>
          </w:p>
          <w:p w:rsidR="00C25A50" w:rsidRDefault="006219DA" w:rsidP="006219DA">
            <w:pPr>
              <w:numPr>
                <w:ilvl w:val="0"/>
                <w:numId w:val="110"/>
              </w:numPr>
              <w:spacing w:before="0" w:after="0"/>
              <w:ind w:hanging="210"/>
              <w:jc w:val="left"/>
            </w:pPr>
            <w:r>
              <w:t>Слабо видово разнообразие – предимно отглежданите видове са от семейството на сьомгите, сем. Шаранови и мекотели.</w:t>
            </w:r>
          </w:p>
          <w:p w:rsidR="00C25A50" w:rsidRDefault="006219DA" w:rsidP="006219DA">
            <w:pPr>
              <w:numPr>
                <w:ilvl w:val="0"/>
                <w:numId w:val="110"/>
              </w:numPr>
              <w:spacing w:before="0" w:after="0"/>
              <w:ind w:hanging="210"/>
              <w:jc w:val="left"/>
            </w:pPr>
            <w:r>
              <w:t>Липсата на пазарна информация представлява препятствие за анализиране на пазарния потенциал на видовете и биологичното производство.</w:t>
            </w:r>
          </w:p>
          <w:p w:rsidR="00C25A50" w:rsidRDefault="006219DA" w:rsidP="006219DA">
            <w:pPr>
              <w:numPr>
                <w:ilvl w:val="0"/>
                <w:numId w:val="110"/>
              </w:numPr>
              <w:spacing w:before="0" w:after="0"/>
              <w:ind w:hanging="210"/>
              <w:jc w:val="left"/>
            </w:pPr>
            <w:r>
              <w:t>Въпреки модернизацията по ЕФР 2007-2013, все още се наблюдават пропуски в механизацията и обновяването на оборудването. Това се отнася също и за недостатъчния брой квалифицирани кадри, притежаващи знания и опит в областта на високотехнологичните дейности.</w:t>
            </w:r>
          </w:p>
          <w:p w:rsidR="00C25A50" w:rsidRDefault="006219DA" w:rsidP="006219DA">
            <w:pPr>
              <w:numPr>
                <w:ilvl w:val="0"/>
                <w:numId w:val="110"/>
              </w:numPr>
              <w:spacing w:before="0" w:after="0"/>
              <w:ind w:hanging="210"/>
              <w:jc w:val="left"/>
            </w:pPr>
            <w:r>
              <w:t>Липса на диверсификация на морските аквакултури (само черна морска мида)</w:t>
            </w:r>
          </w:p>
          <w:p w:rsidR="00C25A50" w:rsidRDefault="006219DA" w:rsidP="006219DA">
            <w:pPr>
              <w:numPr>
                <w:ilvl w:val="0"/>
                <w:numId w:val="110"/>
              </w:numPr>
              <w:spacing w:before="0" w:after="0"/>
              <w:ind w:hanging="210"/>
              <w:jc w:val="left"/>
            </w:pPr>
            <w:r>
              <w:t>Слабо застъпено въвеждане на иновации и непоследователно взаимодействието между бизнеса и научните организации.</w:t>
            </w:r>
          </w:p>
          <w:p w:rsidR="00C25A50" w:rsidRDefault="006219DA" w:rsidP="006219DA">
            <w:pPr>
              <w:numPr>
                <w:ilvl w:val="0"/>
                <w:numId w:val="110"/>
              </w:numPr>
              <w:spacing w:before="0" w:after="0"/>
              <w:ind w:hanging="210"/>
              <w:jc w:val="left"/>
            </w:pPr>
            <w:r>
              <w:t>Липса на производство на биологични аквакултури.</w:t>
            </w:r>
          </w:p>
          <w:p w:rsidR="00C25A50" w:rsidRDefault="006219DA" w:rsidP="006219DA">
            <w:pPr>
              <w:numPr>
                <w:ilvl w:val="0"/>
                <w:numId w:val="110"/>
              </w:numPr>
              <w:spacing w:before="0" w:after="0"/>
              <w:ind w:hanging="210"/>
              <w:jc w:val="left"/>
            </w:pPr>
            <w:r>
              <w:t xml:space="preserve">Неспособност на </w:t>
            </w:r>
            <w:r>
              <w:t>отделните стопанства да отговорят на условията на търговските вериги относно количество и качество на продукцията.</w:t>
            </w:r>
          </w:p>
          <w:p w:rsidR="00C25A50" w:rsidRDefault="006219DA" w:rsidP="006219DA">
            <w:pPr>
              <w:numPr>
                <w:ilvl w:val="0"/>
                <w:numId w:val="110"/>
              </w:numPr>
              <w:spacing w:before="0" w:after="0"/>
              <w:ind w:hanging="210"/>
              <w:jc w:val="left"/>
            </w:pPr>
            <w:r>
              <w:t>Забавяне на разработването и утвърждаването на плановете за управление на защитените зони в рамките на Натура 2000.</w:t>
            </w:r>
          </w:p>
          <w:p w:rsidR="00C25A50" w:rsidRDefault="006219DA" w:rsidP="006219DA">
            <w:pPr>
              <w:numPr>
                <w:ilvl w:val="0"/>
                <w:numId w:val="110"/>
              </w:numPr>
              <w:spacing w:before="0" w:after="0"/>
              <w:ind w:hanging="210"/>
              <w:jc w:val="left"/>
            </w:pPr>
            <w:r>
              <w:t>Материално-техническа баз</w:t>
            </w:r>
            <w:r>
              <w:t>а за производство на млади морски организми е остаряла, с нисък капацитет от ограничен брой видове и не предлага продукция с достатъчно добро качество.</w:t>
            </w:r>
          </w:p>
          <w:p w:rsidR="00C25A50" w:rsidRDefault="006219DA" w:rsidP="006219DA">
            <w:pPr>
              <w:numPr>
                <w:ilvl w:val="0"/>
                <w:numId w:val="110"/>
              </w:numPr>
              <w:spacing w:before="0" w:after="240"/>
              <w:ind w:hanging="210"/>
              <w:jc w:val="left"/>
            </w:pPr>
            <w:r>
              <w:t>Липса на механизми за наблюдение на екологичния характер на аквакултурните стопанства.</w:t>
            </w:r>
          </w:p>
          <w:p w:rsidR="00C02EE0" w:rsidRDefault="00C02EE0" w:rsidP="00CC3E94">
            <w:pPr>
              <w:spacing w:before="0" w:after="0"/>
            </w:pPr>
          </w:p>
        </w:tc>
      </w:tr>
    </w:tbl>
    <w:p w:rsidR="00C02EE0" w:rsidRDefault="00C02EE0" w:rsidP="006D76CA">
      <w:pPr>
        <w:spacing w:before="0" w:after="0"/>
      </w:pPr>
    </w:p>
    <w:p w:rsidR="00D9004D" w:rsidRPr="003A5F29" w:rsidRDefault="006219DA" w:rsidP="006D76CA">
      <w:pPr>
        <w:keepNext/>
        <w:spacing w:before="0" w:after="0"/>
        <w:rPr>
          <w:b/>
        </w:rPr>
      </w:pPr>
      <w:r>
        <w:rPr>
          <w:b/>
          <w:noProof/>
        </w:rPr>
        <w:t>Възможности</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rsidP="006219DA">
            <w:pPr>
              <w:numPr>
                <w:ilvl w:val="0"/>
                <w:numId w:val="111"/>
              </w:numPr>
              <w:spacing w:before="0" w:after="0"/>
              <w:ind w:hanging="210"/>
              <w:jc w:val="left"/>
            </w:pPr>
            <w:r>
              <w:t>Подобряване на конкурентоспособността и жизнеспособността на предприятията и насърчаване на развитието на биологични аквакултури и диверсифициране на видовете.</w:t>
            </w:r>
          </w:p>
          <w:p w:rsidR="00C25A50" w:rsidRDefault="006219DA" w:rsidP="006219DA">
            <w:pPr>
              <w:numPr>
                <w:ilvl w:val="0"/>
                <w:numId w:val="111"/>
              </w:numPr>
              <w:spacing w:before="0" w:after="0"/>
              <w:ind w:hanging="210"/>
              <w:jc w:val="left"/>
            </w:pPr>
            <w:r>
              <w:t>Ефективно партньорство между научно-изследователските институти/звена и стопанствата за аквакулт</w:t>
            </w:r>
            <w:r>
              <w:t>ури за развитие на техническите, научните или организационните знания при внедряване на иновации, развитие</w:t>
            </w:r>
          </w:p>
          <w:p w:rsidR="00C25A50" w:rsidRDefault="006219DA" w:rsidP="006219DA">
            <w:pPr>
              <w:numPr>
                <w:ilvl w:val="0"/>
                <w:numId w:val="111"/>
              </w:numPr>
              <w:spacing w:before="0" w:after="0"/>
              <w:ind w:hanging="210"/>
              <w:jc w:val="left"/>
            </w:pPr>
            <w:r>
              <w:t>Развъдно-селекционна дейност, прилагане на нови или подобрени технологии, въвеждане на добри практики в производството, намаляване на отрицателното в</w:t>
            </w:r>
            <w:r>
              <w:t>ъздействие върху околната среда и подобряване на ефективното използване на ресурсите.</w:t>
            </w:r>
          </w:p>
          <w:p w:rsidR="00C25A50" w:rsidRDefault="006219DA" w:rsidP="006219DA">
            <w:pPr>
              <w:numPr>
                <w:ilvl w:val="0"/>
                <w:numId w:val="111"/>
              </w:numPr>
              <w:spacing w:before="0" w:after="0"/>
              <w:ind w:hanging="210"/>
              <w:jc w:val="left"/>
            </w:pPr>
            <w:r>
              <w:t>Потенциал за увеличаване на продукцията от аквакултури, особено на видове с пазарна стойност и биологични аквакултури, установен от извършване на проучване на пазара.</w:t>
            </w:r>
          </w:p>
          <w:p w:rsidR="00C25A50" w:rsidRDefault="006219DA" w:rsidP="006219DA">
            <w:pPr>
              <w:numPr>
                <w:ilvl w:val="0"/>
                <w:numId w:val="111"/>
              </w:numPr>
              <w:spacing w:before="0" w:after="0"/>
              <w:ind w:hanging="210"/>
              <w:jc w:val="left"/>
            </w:pPr>
            <w:r>
              <w:t>Опо</w:t>
            </w:r>
            <w:r>
              <w:t>лзотворяване на потенциала на съществуващите водни тела за създаване на нови стопанства и разширяване на съществуващи</w:t>
            </w:r>
          </w:p>
          <w:p w:rsidR="00C25A50" w:rsidRDefault="006219DA" w:rsidP="006219DA">
            <w:pPr>
              <w:numPr>
                <w:ilvl w:val="0"/>
                <w:numId w:val="111"/>
              </w:numPr>
              <w:spacing w:before="0" w:after="0"/>
              <w:ind w:hanging="210"/>
              <w:jc w:val="left"/>
            </w:pPr>
            <w:r>
              <w:t>Повишаване на количествата продукция от аквакултури.  .</w:t>
            </w:r>
          </w:p>
          <w:p w:rsidR="00C25A50" w:rsidRDefault="006219DA" w:rsidP="006219DA">
            <w:pPr>
              <w:numPr>
                <w:ilvl w:val="0"/>
                <w:numId w:val="111"/>
              </w:numPr>
              <w:spacing w:before="0" w:after="0"/>
              <w:ind w:hanging="210"/>
              <w:jc w:val="left"/>
            </w:pPr>
            <w:r>
              <w:t>Значение за преработвателните фирми имат следните видове аквакултури, произвеждани</w:t>
            </w:r>
            <w:r>
              <w:t xml:space="preserve"> в България: дъгова пъстърва, есетрови видове (за производство на черен хайвер) и черна морска мида;</w:t>
            </w:r>
          </w:p>
          <w:p w:rsidR="00C25A50" w:rsidRDefault="006219DA" w:rsidP="006219DA">
            <w:pPr>
              <w:numPr>
                <w:ilvl w:val="0"/>
                <w:numId w:val="111"/>
              </w:numPr>
              <w:spacing w:before="0" w:after="0"/>
              <w:ind w:hanging="210"/>
              <w:jc w:val="left"/>
            </w:pPr>
            <w:r>
              <w:t>Въвеждане на иновации в стопанствата, които водят до подобряване на производствените процеси, намаляване на въздействието на аквакултурите върху околната с</w:t>
            </w:r>
            <w:r>
              <w:t>реда и прилагане на ресурсоспестяващи технологии.</w:t>
            </w:r>
          </w:p>
          <w:p w:rsidR="00C25A50" w:rsidRDefault="006219DA" w:rsidP="006219DA">
            <w:pPr>
              <w:numPr>
                <w:ilvl w:val="0"/>
                <w:numId w:val="111"/>
              </w:numPr>
              <w:spacing w:before="0" w:after="0"/>
              <w:ind w:hanging="210"/>
              <w:jc w:val="left"/>
            </w:pPr>
            <w:r>
              <w:t>Диверсификация на аквакултурите</w:t>
            </w:r>
          </w:p>
          <w:p w:rsidR="00C25A50" w:rsidRDefault="006219DA" w:rsidP="006219DA">
            <w:pPr>
              <w:numPr>
                <w:ilvl w:val="0"/>
                <w:numId w:val="111"/>
              </w:numPr>
              <w:spacing w:before="0" w:after="240"/>
              <w:ind w:hanging="210"/>
              <w:jc w:val="left"/>
            </w:pPr>
            <w:r>
              <w:t>Развитие на вътрешното и морското пространствено планиране за целите на аквакултурите.</w:t>
            </w:r>
          </w:p>
          <w:p w:rsidR="00C02EE0" w:rsidRDefault="00C02EE0" w:rsidP="00CC3E94">
            <w:pPr>
              <w:spacing w:before="0" w:after="0"/>
            </w:pPr>
          </w:p>
        </w:tc>
      </w:tr>
    </w:tbl>
    <w:p w:rsidR="00C02EE0" w:rsidRDefault="00C02EE0" w:rsidP="006D76CA">
      <w:pPr>
        <w:spacing w:before="0" w:after="0"/>
      </w:pPr>
    </w:p>
    <w:p w:rsidR="00D9004D" w:rsidRPr="003A5F29" w:rsidRDefault="006219DA" w:rsidP="006D76CA">
      <w:pPr>
        <w:keepNext/>
        <w:spacing w:before="0" w:after="0"/>
        <w:rPr>
          <w:b/>
        </w:rPr>
      </w:pPr>
      <w:r>
        <w:rPr>
          <w:b/>
          <w:noProof/>
        </w:rPr>
        <w:t>Заплахи</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rsidP="006219DA">
            <w:pPr>
              <w:numPr>
                <w:ilvl w:val="0"/>
                <w:numId w:val="112"/>
              </w:numPr>
              <w:spacing w:before="0" w:after="0"/>
              <w:ind w:hanging="210"/>
              <w:jc w:val="left"/>
            </w:pPr>
            <w:r>
              <w:t xml:space="preserve">Уязвимост по отношение на природни бедствия, неблагоприятни климатични </w:t>
            </w:r>
            <w:r>
              <w:t>явления и внезапни промени в нивото на водите.Слаба степен на модернизиране на сектора и загуба на конкурентоспособност в дългосрочен план.</w:t>
            </w:r>
          </w:p>
          <w:p w:rsidR="00C25A50" w:rsidRDefault="006219DA" w:rsidP="006219DA">
            <w:pPr>
              <w:numPr>
                <w:ilvl w:val="0"/>
                <w:numId w:val="112"/>
              </w:numPr>
              <w:spacing w:before="0" w:after="0"/>
              <w:ind w:hanging="210"/>
              <w:jc w:val="left"/>
            </w:pPr>
            <w:r>
              <w:t xml:space="preserve">Продължаващо увеличаване на цените на енергийните и водни ресурси водещо до повишаване на себестойността на единица </w:t>
            </w:r>
            <w:r>
              <w:t>продукция.</w:t>
            </w:r>
          </w:p>
          <w:p w:rsidR="00C25A50" w:rsidRDefault="006219DA" w:rsidP="006219DA">
            <w:pPr>
              <w:numPr>
                <w:ilvl w:val="0"/>
                <w:numId w:val="112"/>
              </w:numPr>
              <w:spacing w:before="0" w:after="0"/>
              <w:ind w:hanging="210"/>
              <w:jc w:val="left"/>
            </w:pPr>
            <w:r>
              <w:t>Завишени изисквания от страна на финансовите институции при предоставяне на средства за инвестиционни намерения в сектора.</w:t>
            </w:r>
          </w:p>
          <w:p w:rsidR="00C25A50" w:rsidRDefault="006219DA" w:rsidP="006219DA">
            <w:pPr>
              <w:numPr>
                <w:ilvl w:val="0"/>
                <w:numId w:val="112"/>
              </w:numPr>
              <w:spacing w:before="0" w:after="0"/>
              <w:ind w:hanging="210"/>
              <w:jc w:val="left"/>
            </w:pPr>
            <w:r>
              <w:t>Замърсяване на водоизточниците и водоемите вследствие на индустриализацията на селското стопанство, включително замърсяван</w:t>
            </w:r>
            <w:r>
              <w:t>е от нитрати и/или пестициди, и други.</w:t>
            </w:r>
          </w:p>
          <w:p w:rsidR="00C25A50" w:rsidRDefault="006219DA" w:rsidP="006219DA">
            <w:pPr>
              <w:numPr>
                <w:ilvl w:val="0"/>
                <w:numId w:val="112"/>
              </w:numPr>
              <w:spacing w:before="0" w:after="240"/>
              <w:ind w:hanging="210"/>
              <w:jc w:val="left"/>
            </w:pPr>
            <w:r>
              <w:t>Намаляване на подходящите места за развитие на аквакултури в Черно море поради замърсяване на морските води, конфликт с други стопански дейности, ограниченията в защитените морски територии и др.</w:t>
            </w:r>
          </w:p>
          <w:p w:rsidR="00C02EE0" w:rsidRDefault="00C02EE0" w:rsidP="00CC3E94">
            <w:pPr>
              <w:spacing w:before="0" w:after="0"/>
            </w:pPr>
          </w:p>
        </w:tc>
      </w:tr>
    </w:tbl>
    <w:p w:rsidR="00C02EE0" w:rsidRDefault="00C02EE0" w:rsidP="006D76CA">
      <w:pPr>
        <w:spacing w:before="0" w:after="0"/>
      </w:pPr>
    </w:p>
    <w:p w:rsidR="00D9004D" w:rsidRPr="003A5F29" w:rsidRDefault="006219DA" w:rsidP="006D76CA">
      <w:pPr>
        <w:keepNext/>
        <w:spacing w:before="0" w:after="0"/>
        <w:rPr>
          <w:b/>
        </w:rPr>
      </w:pPr>
      <w:r>
        <w:rPr>
          <w:b/>
          <w:noProof/>
        </w:rPr>
        <w:t xml:space="preserve">Установяване на </w:t>
      </w:r>
      <w:r>
        <w:rPr>
          <w:b/>
          <w:noProof/>
        </w:rPr>
        <w:t>потребностите въз основа на SWOT анализ</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rsidP="006219DA">
            <w:pPr>
              <w:numPr>
                <w:ilvl w:val="0"/>
                <w:numId w:val="113"/>
              </w:numPr>
              <w:spacing w:before="0" w:after="0"/>
              <w:ind w:hanging="210"/>
              <w:jc w:val="left"/>
            </w:pPr>
            <w:r>
              <w:t xml:space="preserve">Някои от обектите за аквакултури са разположени в защитени зони по екологичната мрежа Натура 2000, което налага съобразяване с изискванията за управление на тези области/зони. От това произтичат следните нужди: </w:t>
            </w:r>
          </w:p>
          <w:p w:rsidR="00C25A50" w:rsidRDefault="006219DA" w:rsidP="006219DA">
            <w:pPr>
              <w:numPr>
                <w:ilvl w:val="1"/>
                <w:numId w:val="113"/>
              </w:numPr>
              <w:spacing w:before="0" w:after="0"/>
              <w:ind w:hanging="244"/>
              <w:jc w:val="left"/>
            </w:pPr>
            <w:r>
              <w:t>Ком</w:t>
            </w:r>
            <w:r>
              <w:t>пенсации за производителите поради по-слабата производителност, което води до допълнителни разходи и пропуснати ползи</w:t>
            </w:r>
          </w:p>
          <w:p w:rsidR="00C25A50" w:rsidRDefault="006219DA" w:rsidP="006219DA">
            <w:pPr>
              <w:numPr>
                <w:ilvl w:val="1"/>
                <w:numId w:val="113"/>
              </w:numPr>
              <w:spacing w:before="0" w:after="0"/>
              <w:ind w:hanging="244"/>
              <w:jc w:val="left"/>
            </w:pPr>
            <w:r>
              <w:t>Запазване на водната околна среда</w:t>
            </w:r>
          </w:p>
          <w:p w:rsidR="00C25A50" w:rsidRDefault="006219DA" w:rsidP="006219DA">
            <w:pPr>
              <w:numPr>
                <w:ilvl w:val="0"/>
                <w:numId w:val="113"/>
              </w:numPr>
              <w:spacing w:before="0" w:after="0"/>
              <w:ind w:hanging="210"/>
              <w:jc w:val="left"/>
            </w:pPr>
            <w:r>
              <w:t xml:space="preserve">Модернизация на съществуващите обекти за аквакултури: </w:t>
            </w:r>
          </w:p>
          <w:p w:rsidR="00C25A50" w:rsidRDefault="006219DA" w:rsidP="006219DA">
            <w:pPr>
              <w:numPr>
                <w:ilvl w:val="1"/>
                <w:numId w:val="113"/>
              </w:numPr>
              <w:spacing w:before="0" w:after="0"/>
              <w:ind w:hanging="244"/>
              <w:jc w:val="left"/>
            </w:pPr>
            <w:r>
              <w:t>Повечето изкуствени водоеми имат нужда от по-добр</w:t>
            </w:r>
            <w:r>
              <w:t>а среда за развъждане и селекция</w:t>
            </w:r>
          </w:p>
          <w:p w:rsidR="00C25A50" w:rsidRDefault="006219DA" w:rsidP="006219DA">
            <w:pPr>
              <w:numPr>
                <w:ilvl w:val="1"/>
                <w:numId w:val="113"/>
              </w:numPr>
              <w:spacing w:before="0" w:after="0"/>
              <w:ind w:hanging="244"/>
              <w:jc w:val="left"/>
            </w:pPr>
            <w:r>
              <w:t>Значителна част от стопанствата се нуждаят от въвеждането на ресурсно-ефективни технологии</w:t>
            </w:r>
          </w:p>
          <w:p w:rsidR="00C25A50" w:rsidRDefault="006219DA" w:rsidP="006219DA">
            <w:pPr>
              <w:numPr>
                <w:ilvl w:val="1"/>
                <w:numId w:val="113"/>
              </w:numPr>
              <w:spacing w:before="0" w:after="0"/>
              <w:ind w:hanging="244"/>
              <w:jc w:val="left"/>
            </w:pPr>
            <w:r>
              <w:t>Подобряване условията и безопасността на труд;</w:t>
            </w:r>
          </w:p>
          <w:p w:rsidR="00C25A50" w:rsidRDefault="006219DA" w:rsidP="006219DA">
            <w:pPr>
              <w:numPr>
                <w:ilvl w:val="1"/>
                <w:numId w:val="113"/>
              </w:numPr>
              <w:spacing w:before="0" w:after="0"/>
              <w:ind w:hanging="244"/>
              <w:jc w:val="left"/>
            </w:pPr>
            <w:r>
              <w:t>Повишаване на квалификацията на заетите в сектора</w:t>
            </w:r>
          </w:p>
          <w:p w:rsidR="00C25A50" w:rsidRDefault="006219DA" w:rsidP="006219DA">
            <w:pPr>
              <w:numPr>
                <w:ilvl w:val="1"/>
                <w:numId w:val="113"/>
              </w:numPr>
              <w:spacing w:before="0" w:after="0"/>
              <w:ind w:hanging="244"/>
              <w:jc w:val="left"/>
            </w:pPr>
            <w:r>
              <w:t>Добавяне на стойност към продуктите</w:t>
            </w:r>
            <w:r>
              <w:t xml:space="preserve"> от аквакултури</w:t>
            </w:r>
          </w:p>
          <w:p w:rsidR="00C25A50" w:rsidRDefault="006219DA" w:rsidP="006219DA">
            <w:pPr>
              <w:numPr>
                <w:ilvl w:val="1"/>
                <w:numId w:val="113"/>
              </w:numPr>
              <w:spacing w:before="0" w:after="0"/>
              <w:ind w:hanging="244"/>
              <w:jc w:val="left"/>
            </w:pPr>
            <w:r>
              <w:t>Диверсификация на производството</w:t>
            </w:r>
          </w:p>
          <w:p w:rsidR="00C25A50" w:rsidRDefault="006219DA" w:rsidP="006219DA">
            <w:pPr>
              <w:numPr>
                <w:ilvl w:val="1"/>
                <w:numId w:val="113"/>
              </w:numPr>
              <w:spacing w:before="0" w:after="0"/>
              <w:ind w:hanging="244"/>
              <w:jc w:val="left"/>
            </w:pPr>
            <w:r>
              <w:t>Изследователските организации да оказват достатъчна подкрепа в процеса на разработване и реализация на иновативни продукти и процеси.</w:t>
            </w:r>
          </w:p>
          <w:p w:rsidR="00C25A50" w:rsidRDefault="006219DA" w:rsidP="006219DA">
            <w:pPr>
              <w:numPr>
                <w:ilvl w:val="1"/>
                <w:numId w:val="113"/>
              </w:numPr>
              <w:spacing w:before="0" w:after="0"/>
              <w:ind w:hanging="244"/>
              <w:jc w:val="left"/>
            </w:pPr>
            <w:r>
              <w:t>Възстановяване на обектите за аквакултури</w:t>
            </w:r>
          </w:p>
          <w:p w:rsidR="00C25A50" w:rsidRDefault="006219DA" w:rsidP="006219DA">
            <w:pPr>
              <w:numPr>
                <w:ilvl w:val="0"/>
                <w:numId w:val="113"/>
              </w:numPr>
              <w:spacing w:before="0" w:after="0"/>
              <w:ind w:hanging="210"/>
              <w:jc w:val="left"/>
            </w:pPr>
            <w:r>
              <w:t xml:space="preserve">Изграждане на нови стопанства: </w:t>
            </w:r>
          </w:p>
          <w:p w:rsidR="00C25A50" w:rsidRDefault="006219DA" w:rsidP="006219DA">
            <w:pPr>
              <w:numPr>
                <w:ilvl w:val="1"/>
                <w:numId w:val="113"/>
              </w:numPr>
              <w:spacing w:before="0" w:after="0"/>
              <w:ind w:hanging="244"/>
              <w:jc w:val="left"/>
            </w:pPr>
            <w:r>
              <w:t>Популяризиране на затворени рециркулационни системи за аквакултури с оглед минимизиране използването на вода</w:t>
            </w:r>
          </w:p>
          <w:p w:rsidR="00C25A50" w:rsidRDefault="006219DA" w:rsidP="006219DA">
            <w:pPr>
              <w:numPr>
                <w:ilvl w:val="1"/>
                <w:numId w:val="113"/>
              </w:numPr>
              <w:spacing w:before="0" w:after="0"/>
              <w:ind w:hanging="244"/>
              <w:jc w:val="left"/>
            </w:pPr>
            <w:r>
              <w:t>Аквакултури с намалено отрицателно въздействие върху околната среда и подобряване на ефективното използване на ресурсите, включително възобновяема</w:t>
            </w:r>
            <w:r>
              <w:t xml:space="preserve"> енергия</w:t>
            </w:r>
          </w:p>
          <w:p w:rsidR="00C25A50" w:rsidRDefault="006219DA" w:rsidP="006219DA">
            <w:pPr>
              <w:numPr>
                <w:ilvl w:val="1"/>
                <w:numId w:val="113"/>
              </w:numPr>
              <w:spacing w:before="0" w:after="0"/>
              <w:ind w:hanging="244"/>
              <w:jc w:val="left"/>
            </w:pPr>
            <w:r>
              <w:t>Фокус на стопанствата върху видове с пазарен потенциал</w:t>
            </w:r>
          </w:p>
          <w:p w:rsidR="00C25A50" w:rsidRDefault="006219DA" w:rsidP="006219DA">
            <w:pPr>
              <w:numPr>
                <w:ilvl w:val="1"/>
                <w:numId w:val="113"/>
              </w:numPr>
              <w:spacing w:before="0" w:after="240"/>
              <w:ind w:hanging="244"/>
              <w:jc w:val="left"/>
            </w:pPr>
            <w:r>
              <w:t>Производство на биологични аквакултури.</w:t>
            </w:r>
          </w:p>
          <w:p w:rsidR="00C25A50" w:rsidRDefault="006219DA" w:rsidP="006219DA">
            <w:pPr>
              <w:numPr>
                <w:ilvl w:val="0"/>
                <w:numId w:val="114"/>
              </w:numPr>
              <w:spacing w:before="240" w:after="0"/>
              <w:ind w:hanging="210"/>
              <w:jc w:val="left"/>
            </w:pPr>
            <w:r>
              <w:t>Насърчаване на партньорството между научно-изследователските институти и бизнеса</w:t>
            </w:r>
          </w:p>
          <w:p w:rsidR="00C25A50" w:rsidRDefault="006219DA" w:rsidP="006219DA">
            <w:pPr>
              <w:numPr>
                <w:ilvl w:val="0"/>
                <w:numId w:val="114"/>
              </w:numPr>
              <w:spacing w:before="0" w:after="0"/>
              <w:ind w:hanging="210"/>
              <w:jc w:val="left"/>
            </w:pPr>
            <w:r>
              <w:t xml:space="preserve">Необходимост от маркетингов доклад, че съществуват добри и устойчиви </w:t>
            </w:r>
            <w:r>
              <w:t>перспективи за пазарна реализация на продукта и инвестиции</w:t>
            </w:r>
          </w:p>
          <w:p w:rsidR="00C25A50" w:rsidRDefault="006219DA" w:rsidP="006219DA">
            <w:pPr>
              <w:numPr>
                <w:ilvl w:val="0"/>
                <w:numId w:val="114"/>
              </w:numPr>
              <w:spacing w:before="0" w:after="240"/>
              <w:ind w:hanging="210"/>
              <w:jc w:val="left"/>
            </w:pPr>
            <w:r>
              <w:t>Механизми за наблюдение на екологичния характер на аквакултурните стопанства</w:t>
            </w:r>
          </w:p>
          <w:p w:rsidR="00C25A50" w:rsidRDefault="006219DA">
            <w:pPr>
              <w:spacing w:before="240" w:after="240"/>
              <w:jc w:val="left"/>
            </w:pPr>
            <w:r>
              <w:rPr>
                <w:i/>
                <w:iCs/>
              </w:rPr>
              <w:t>Мерки, които ще се прилагат за адресиране на потребностите</w:t>
            </w:r>
            <w:r>
              <w:rPr>
                <w:b/>
                <w:bCs/>
                <w:i/>
                <w:iCs/>
              </w:rPr>
              <w:t xml:space="preserve"> [1]</w:t>
            </w:r>
            <w:r>
              <w:rPr>
                <w:i/>
                <w:iCs/>
              </w:rPr>
              <w:t xml:space="preserve">: </w:t>
            </w:r>
            <w:r>
              <w:rPr>
                <w:b/>
                <w:bCs/>
                <w:i/>
                <w:iCs/>
              </w:rPr>
              <w:t>членове 47, 48, 52, 53, 54</w:t>
            </w:r>
          </w:p>
          <w:p w:rsidR="00C25A50" w:rsidRDefault="006219DA">
            <w:pPr>
              <w:spacing w:before="240" w:after="240"/>
              <w:jc w:val="left"/>
            </w:pPr>
            <w:r>
              <w:t> </w:t>
            </w:r>
          </w:p>
          <w:p w:rsidR="00C25A50" w:rsidRDefault="006219DA">
            <w:pPr>
              <w:spacing w:before="240" w:after="240"/>
              <w:jc w:val="left"/>
            </w:pPr>
            <w:r>
              <w:t xml:space="preserve">[1]  Както са разписани по </w:t>
            </w:r>
            <w:r>
              <w:t>членове от Регламент 508/2014: 47 Иновации; 48 Продуктивни инвестиции в аквакултура; 52 Насърчаване на нови производители на аквакултури, развиващи устойчиви аквакултури; 53 Преминаване към схеми по управление на околната среда и одитиране и към биологични</w:t>
            </w:r>
            <w:r>
              <w:t xml:space="preserve"> аквакултури; 54 Аквакултури, осигуряващи екологични услуги.</w:t>
            </w:r>
          </w:p>
          <w:p w:rsidR="00C02EE0" w:rsidRDefault="00C02EE0" w:rsidP="00CC3E94">
            <w:pPr>
              <w:spacing w:before="0" w:after="0"/>
            </w:pPr>
          </w:p>
        </w:tc>
      </w:tr>
    </w:tbl>
    <w:p w:rsidR="00C02EE0" w:rsidRDefault="00C02EE0" w:rsidP="006D76CA">
      <w:pPr>
        <w:spacing w:before="0" w:after="0"/>
      </w:pPr>
    </w:p>
    <w:p w:rsidR="00D9004D" w:rsidRPr="003A5F29" w:rsidRDefault="006219DA" w:rsidP="006D76CA">
      <w:pPr>
        <w:keepNext/>
        <w:spacing w:before="0" w:after="0"/>
        <w:rPr>
          <w:b/>
        </w:rPr>
      </w:pPr>
      <w:r>
        <w:rPr>
          <w:b/>
          <w:noProof/>
        </w:rPr>
        <w:t>Съгласуваност на SWOT анализа с многогодишния стратегически план за аквакултури</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pPr>
              <w:spacing w:before="0" w:after="240"/>
              <w:jc w:val="left"/>
            </w:pPr>
            <w:r>
              <w:t xml:space="preserve">Идентифицираните нужди за подпомагане съответстват на идентифицираните направления за работа и цели в МНСПА </w:t>
            </w:r>
            <w:r>
              <w:t>според вида и икономическите характеристики на стопанствата за аквакултури.</w:t>
            </w:r>
          </w:p>
          <w:p w:rsidR="00C25A50" w:rsidRDefault="006219DA">
            <w:pPr>
              <w:spacing w:before="240" w:after="240"/>
              <w:jc w:val="left"/>
            </w:pPr>
            <w:r>
              <w:t xml:space="preserve">Съгласно МНСПА изграждането на визията на сектора включва преструктуриране на съществуващите стопанства чрез увеличаване на производствения капацитет посредством диверсификация на </w:t>
            </w:r>
            <w:r>
              <w:t>видовете съобразно нуждите на пазара, иновации и оптимизация на текущото производство, добавена стойност на продуктите и дейностите, дело на операторите. това ще доведе до увеличена конкурентоспособност на сектора, развитие на екологична, икономическа и со</w:t>
            </w:r>
            <w:r>
              <w:t>циална устойчивост, насърчаване на икономическата дейност, диверсификация, равностойни условия и стабилност на операторите в сектора, и др.</w:t>
            </w:r>
          </w:p>
          <w:p w:rsidR="00C02EE0" w:rsidRDefault="00C02EE0" w:rsidP="00CC3E94">
            <w:pPr>
              <w:spacing w:before="0" w:after="0"/>
            </w:pPr>
          </w:p>
        </w:tc>
      </w:tr>
    </w:tbl>
    <w:p w:rsidR="00C02EE0" w:rsidRDefault="00C02EE0" w:rsidP="006D76CA">
      <w:pPr>
        <w:spacing w:before="0" w:after="0"/>
      </w:pPr>
    </w:p>
    <w:p w:rsidR="00D9004D" w:rsidRPr="003A5F29" w:rsidRDefault="006219DA" w:rsidP="006D76CA">
      <w:pPr>
        <w:keepNext/>
        <w:spacing w:before="0" w:after="0"/>
        <w:rPr>
          <w:b/>
        </w:rPr>
      </w:pPr>
      <w:r>
        <w:rPr>
          <w:b/>
          <w:noProof/>
        </w:rPr>
        <w:t>Съгласуваност на SWOT анализа с напредъка по отношение на постигане на добро екологично състояние чрез разработва</w:t>
      </w:r>
      <w:r>
        <w:rPr>
          <w:b/>
          <w:noProof/>
        </w:rPr>
        <w:t>нето и прилагането на Рамкова директива за морска стратегия</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pPr>
              <w:spacing w:before="0" w:after="240"/>
              <w:jc w:val="left"/>
            </w:pPr>
            <w:r>
              <w:t>Развитието на аквакултури в Черно море е ограничено до един вид – отглеждане на черна морска мида, и поради това приносът на морските аквакултури към постигане на добро екологично състояние както</w:t>
            </w:r>
            <w:r>
              <w:t xml:space="preserve"> е определено в </w:t>
            </w:r>
            <w:r>
              <w:rPr>
                <w:b/>
                <w:bCs/>
              </w:rPr>
              <w:t>Рамковата директива за морска стратегия</w:t>
            </w:r>
            <w:r>
              <w:t xml:space="preserve"> е ограничен. По Програмата за трансгранично сътрудничество между България и Румъния ще се предприемат действия за морско пространствено планиране. Тези дейности ще подкрепят също така и изпълнението н</w:t>
            </w:r>
            <w:r>
              <w:t>а РДМС.</w:t>
            </w:r>
          </w:p>
          <w:p w:rsidR="00C02EE0" w:rsidRDefault="00C02EE0" w:rsidP="00CC3E94">
            <w:pPr>
              <w:spacing w:before="0" w:after="0"/>
            </w:pPr>
          </w:p>
        </w:tc>
      </w:tr>
    </w:tbl>
    <w:p w:rsidR="00C02EE0" w:rsidRDefault="00C02EE0" w:rsidP="006D76CA">
      <w:pPr>
        <w:spacing w:before="0" w:after="0"/>
      </w:pPr>
    </w:p>
    <w:p w:rsidR="00D9004D" w:rsidRPr="003A5F29" w:rsidRDefault="006219DA" w:rsidP="006D76CA">
      <w:pPr>
        <w:keepNext/>
        <w:spacing w:before="0" w:after="0"/>
        <w:rPr>
          <w:b/>
        </w:rPr>
      </w:pPr>
      <w:r>
        <w:rPr>
          <w:b/>
          <w:noProof/>
        </w:rPr>
        <w:t>Специални потребности относно работните места, околната среда, смекчаване на последиците от изменението на климата и адаптация към тях, както и насърчаване на иновациите</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rsidP="006219DA">
            <w:pPr>
              <w:numPr>
                <w:ilvl w:val="0"/>
                <w:numId w:val="115"/>
              </w:numPr>
              <w:spacing w:before="0" w:after="0"/>
              <w:ind w:hanging="210"/>
              <w:jc w:val="left"/>
            </w:pPr>
            <w:r>
              <w:t xml:space="preserve">Създаване на повече работни места, с по-добри условия на труд в </w:t>
            </w:r>
            <w:r>
              <w:t>стопанствата за аквакултура.</w:t>
            </w:r>
          </w:p>
          <w:p w:rsidR="00C25A50" w:rsidRDefault="006219DA" w:rsidP="006219DA">
            <w:pPr>
              <w:numPr>
                <w:ilvl w:val="0"/>
                <w:numId w:val="115"/>
              </w:numPr>
              <w:spacing w:before="0" w:after="0"/>
              <w:ind w:hanging="210"/>
              <w:jc w:val="left"/>
            </w:pPr>
            <w:r>
              <w:t>Насърчаване на екологосъобразни и биологични производства от аквакултура.</w:t>
            </w:r>
          </w:p>
          <w:p w:rsidR="00C25A50" w:rsidRDefault="006219DA" w:rsidP="006219DA">
            <w:pPr>
              <w:numPr>
                <w:ilvl w:val="0"/>
                <w:numId w:val="115"/>
              </w:numPr>
              <w:spacing w:before="0" w:after="0"/>
              <w:ind w:hanging="210"/>
              <w:jc w:val="left"/>
            </w:pPr>
            <w:r>
              <w:t>Компенсации за спазване на ограничения в стопанствата, попадащи в защитени територии или защитени зони от екологична мрежа „Натура 2000”.</w:t>
            </w:r>
          </w:p>
          <w:p w:rsidR="00C25A50" w:rsidRDefault="006219DA" w:rsidP="006219DA">
            <w:pPr>
              <w:numPr>
                <w:ilvl w:val="0"/>
                <w:numId w:val="115"/>
              </w:numPr>
              <w:spacing w:before="0" w:after="0"/>
              <w:ind w:hanging="210"/>
              <w:jc w:val="left"/>
            </w:pPr>
            <w:r>
              <w:t>Въвеждане на ме</w:t>
            </w:r>
            <w:r>
              <w:t>рки за енергийна ефективност, модернизация на стопанствата, които да намаляват вредното въздействие върху околната среда – емисии на парникови газове, опасни вещества, намаляване на отпадъците и т.н.</w:t>
            </w:r>
          </w:p>
          <w:p w:rsidR="00C25A50" w:rsidRDefault="006219DA" w:rsidP="006219DA">
            <w:pPr>
              <w:numPr>
                <w:ilvl w:val="0"/>
                <w:numId w:val="115"/>
              </w:numPr>
              <w:spacing w:before="0" w:after="240"/>
              <w:ind w:hanging="210"/>
              <w:jc w:val="left"/>
            </w:pPr>
            <w:r>
              <w:t xml:space="preserve">Разработване и/или въвеждане на нови продукти, процеси, </w:t>
            </w:r>
            <w:r>
              <w:t>услуги, технологии; системи за управление на производство и/или организация, включително за предлагане на пазара.</w:t>
            </w:r>
          </w:p>
          <w:p w:rsidR="00C02EE0" w:rsidRDefault="00C02EE0" w:rsidP="00CC3E94">
            <w:pPr>
              <w:spacing w:before="0" w:after="0"/>
            </w:pPr>
          </w:p>
        </w:tc>
      </w:tr>
    </w:tbl>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6"/>
        <w:gridCol w:w="6090"/>
      </w:tblGrid>
      <w:tr w:rsidR="00C25A50" w:rsidTr="00CC3E94">
        <w:tc>
          <w:tcPr>
            <w:tcW w:w="0" w:type="auto"/>
            <w:shd w:val="clear" w:color="auto" w:fill="auto"/>
          </w:tcPr>
          <w:p w:rsidR="00D9004D" w:rsidRPr="00DE0C54" w:rsidRDefault="006219DA" w:rsidP="006D76CA">
            <w:pPr>
              <w:spacing w:before="0" w:after="0"/>
              <w:rPr>
                <w:b/>
              </w:rPr>
            </w:pPr>
            <w:r w:rsidRPr="00DE0C54">
              <w:rPr>
                <w:b/>
                <w:noProof/>
              </w:rPr>
              <w:t>Приоритет на Съюза</w:t>
            </w:r>
          </w:p>
        </w:tc>
        <w:tc>
          <w:tcPr>
            <w:tcW w:w="0" w:type="auto"/>
            <w:shd w:val="clear" w:color="auto" w:fill="auto"/>
          </w:tcPr>
          <w:p w:rsidR="00D9004D" w:rsidRPr="00DE0C54" w:rsidRDefault="006219DA" w:rsidP="006D76CA">
            <w:pPr>
              <w:spacing w:before="0" w:after="0"/>
              <w:rPr>
                <w:b/>
              </w:rPr>
            </w:pPr>
            <w:r w:rsidRPr="00DE0C54">
              <w:rPr>
                <w:b/>
                <w:noProof/>
              </w:rPr>
              <w:t>3</w:t>
            </w:r>
            <w:r w:rsidRPr="00DE0C54">
              <w:rPr>
                <w:b/>
              </w:rPr>
              <w:t xml:space="preserve"> - </w:t>
            </w:r>
            <w:r w:rsidRPr="00DE0C54">
              <w:rPr>
                <w:b/>
                <w:noProof/>
              </w:rPr>
              <w:t>Насърчаване на изпълнението на ОПР</w:t>
            </w:r>
          </w:p>
        </w:tc>
      </w:tr>
    </w:tbl>
    <w:p w:rsidR="00C02EE0" w:rsidRDefault="00C02EE0" w:rsidP="006D76CA">
      <w:pPr>
        <w:spacing w:before="0" w:after="0"/>
      </w:pPr>
    </w:p>
    <w:p w:rsidR="00D9004D" w:rsidRPr="003A5F29" w:rsidRDefault="006219DA" w:rsidP="006D76CA">
      <w:pPr>
        <w:keepNext/>
        <w:spacing w:before="0" w:after="0"/>
        <w:rPr>
          <w:b/>
        </w:rPr>
      </w:pPr>
      <w:r>
        <w:rPr>
          <w:b/>
          <w:noProof/>
        </w:rPr>
        <w:t>Силни страни</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pPr>
              <w:spacing w:before="0" w:after="240"/>
              <w:jc w:val="left"/>
            </w:pPr>
            <w:r>
              <w:t xml:space="preserve">Събирането и анализирането на технически, биологически и </w:t>
            </w:r>
            <w:r>
              <w:t>социално-икономически данни в сектор „Рибарство“ допринасят за опазване и управление на живите водни ресурси. Данните, събирани с цел научна оценка включват информация за сегментите на риболовния флот и техните дейности, биологични данни относно улова, вкл</w:t>
            </w:r>
            <w:r>
              <w:t>ючително изхвърления улов, обзорна информация за рибните запаси и екологичното въздействие, което може да бъде оказано от рибарството върху морската екосистема.</w:t>
            </w:r>
          </w:p>
          <w:p w:rsidR="00C25A50" w:rsidRDefault="006219DA">
            <w:pPr>
              <w:spacing w:before="240" w:after="240"/>
              <w:jc w:val="left"/>
            </w:pPr>
            <w:r>
              <w:t>За периода на изпълнение на Националната програма за събиране на данни 2011-2013 г. през 2010г.</w:t>
            </w:r>
            <w:r>
              <w:t xml:space="preserve"> е подписано двустранно споразумение между България и Румъния за провеждане на съвместни научни изследвания в общностните води на Черно море: “Двустранно споразумение между България и Румъния за провеждане на съвместни научни изследвания в общностните води</w:t>
            </w:r>
            <w:r>
              <w:t xml:space="preserve"> на Черно море по националните програми съгласно регламент на ЕК № 199/2008 за периода 2007-2013 г. ”. Съвместните изследвания на море съгласно споразумението включват: Дънно изследване за състоянието на запасите от калкан и хидроакустично изследване за оц</w:t>
            </w:r>
            <w:r>
              <w:t>енка на запасите от пелагични видове риби. Експертите и учените на двете страни участват в Регионални координационни срещи, научни конференции и семинари провеждани под егидата на Главна дирекция „Морско дело и рибарство” на ЕК.</w:t>
            </w:r>
          </w:p>
          <w:p w:rsidR="00C25A50" w:rsidRDefault="006219DA">
            <w:pPr>
              <w:spacing w:before="240" w:after="240"/>
              <w:jc w:val="left"/>
            </w:pPr>
            <w:r>
              <w:t>Във връзка с продължаването</w:t>
            </w:r>
            <w:r>
              <w:t xml:space="preserve"> на съвместните усилия за провеждане на съвместни научни изследвания в общностните води на Черно море, са предприети действия за сключване на ново Споразумение за сътрудничество между България и Румъния. Предвидено е за периода 2014-2020 да бъдат заложени </w:t>
            </w:r>
            <w:r>
              <w:t>ежегодно едно хидроакустично изследване за запасите от трицона и до две дънни изследвания за запасите от калкан.</w:t>
            </w:r>
          </w:p>
          <w:p w:rsidR="00C25A50" w:rsidRDefault="006219DA">
            <w:pPr>
              <w:spacing w:before="240" w:after="240"/>
              <w:jc w:val="left"/>
            </w:pPr>
            <w:r>
              <w:t>Институциите в България разполагат с наличен административен капацитет, но подобряване на сътрудничеството между тях, повишаването на квалифика</w:t>
            </w:r>
            <w:r>
              <w:t>цията на служителите, чрез провеждане на обучения и участието в регионални срещи за обмяна на опит и добри практики, е ключова дейност за подобряване на мониторинга, контрола и използването на данни.</w:t>
            </w:r>
          </w:p>
          <w:p w:rsidR="00C25A50" w:rsidRDefault="006219DA" w:rsidP="006219DA">
            <w:pPr>
              <w:numPr>
                <w:ilvl w:val="0"/>
                <w:numId w:val="116"/>
              </w:numPr>
              <w:spacing w:before="240" w:after="0"/>
              <w:ind w:hanging="210"/>
              <w:jc w:val="left"/>
            </w:pPr>
            <w:r>
              <w:t xml:space="preserve">Натрупан опит за прилагане на ОПОР, в т.ч. чрез </w:t>
            </w:r>
            <w:r>
              <w:t>прилагане на планове за приспособяване на риболовния флот</w:t>
            </w:r>
          </w:p>
          <w:p w:rsidR="00C25A50" w:rsidRDefault="006219DA" w:rsidP="006219DA">
            <w:pPr>
              <w:numPr>
                <w:ilvl w:val="0"/>
                <w:numId w:val="116"/>
              </w:numPr>
              <w:spacing w:before="0" w:after="0"/>
              <w:ind w:hanging="210"/>
              <w:jc w:val="left"/>
            </w:pPr>
            <w:r>
              <w:t>Създаден административен капацитет в научните институти, партньори на ИАРА по програмата за събиране данни.</w:t>
            </w:r>
          </w:p>
          <w:p w:rsidR="00C25A50" w:rsidRDefault="006219DA" w:rsidP="006219DA">
            <w:pPr>
              <w:numPr>
                <w:ilvl w:val="0"/>
                <w:numId w:val="116"/>
              </w:numPr>
              <w:spacing w:before="0" w:after="240"/>
              <w:ind w:hanging="210"/>
              <w:jc w:val="left"/>
            </w:pPr>
            <w:r>
              <w:t xml:space="preserve">Налични технически средства за осъществяване на контрол в риболова и хранителната верига. </w:t>
            </w:r>
            <w:r>
              <w:t>Налична система за сателитен контрол върху риболовните кораби.</w:t>
            </w:r>
          </w:p>
          <w:p w:rsidR="00C02EE0" w:rsidRDefault="00C02EE0" w:rsidP="00CC3E94">
            <w:pPr>
              <w:spacing w:before="0" w:after="0"/>
            </w:pPr>
          </w:p>
        </w:tc>
      </w:tr>
    </w:tbl>
    <w:p w:rsidR="00C02EE0" w:rsidRDefault="00C02EE0" w:rsidP="006D76CA">
      <w:pPr>
        <w:spacing w:before="0" w:after="0"/>
      </w:pPr>
    </w:p>
    <w:p w:rsidR="00D9004D" w:rsidRPr="003A5F29" w:rsidRDefault="006219DA" w:rsidP="006D76CA">
      <w:pPr>
        <w:keepNext/>
        <w:spacing w:before="0" w:after="0"/>
        <w:rPr>
          <w:b/>
        </w:rPr>
      </w:pPr>
      <w:r>
        <w:rPr>
          <w:b/>
          <w:noProof/>
        </w:rPr>
        <w:t>Слаби страни</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pPr>
              <w:spacing w:before="0" w:after="240"/>
              <w:jc w:val="left"/>
            </w:pPr>
            <w:r>
              <w:rPr>
                <w:b/>
                <w:bCs/>
              </w:rPr>
              <w:t xml:space="preserve">Контрол: </w:t>
            </w:r>
          </w:p>
          <w:p w:rsidR="00C25A50" w:rsidRDefault="006219DA">
            <w:pPr>
              <w:spacing w:before="240" w:after="240"/>
              <w:jc w:val="left"/>
            </w:pPr>
            <w:r>
              <w:t xml:space="preserve">Решение на Комисията С (2014) 9501 от 16.12.2014 г. определи слабостите в националните системи за контрол за на спазване правилата на ОПОР. Тези слабости в </w:t>
            </w:r>
            <w:r>
              <w:t>контролната система, както и мерките за тяхното преодоляване са включени в План за действие, приет с Решение на Комисията.</w:t>
            </w:r>
          </w:p>
          <w:p w:rsidR="00C25A50" w:rsidRDefault="006219DA" w:rsidP="006219DA">
            <w:pPr>
              <w:numPr>
                <w:ilvl w:val="0"/>
                <w:numId w:val="117"/>
              </w:numPr>
              <w:spacing w:before="240" w:after="0"/>
              <w:ind w:hanging="210"/>
              <w:jc w:val="left"/>
            </w:pPr>
            <w:r>
              <w:t>Остарялата и амортизирана техника възпрепятства качественото инспектиране и наблюдение на риболовните дейности, включително ННН рибол</w:t>
            </w:r>
            <w:r>
              <w:t>овни дейности.</w:t>
            </w:r>
          </w:p>
          <w:p w:rsidR="00C25A50" w:rsidRDefault="006219DA" w:rsidP="006219DA">
            <w:pPr>
              <w:numPr>
                <w:ilvl w:val="0"/>
                <w:numId w:val="117"/>
              </w:numPr>
              <w:spacing w:before="0" w:after="0"/>
              <w:ind w:hanging="210"/>
              <w:jc w:val="left"/>
            </w:pPr>
            <w:r>
              <w:t>Нисък административен капацитет за контролиране на риболовните дейности, които трябва да бъдат съобразени с правилата на ОПОР. По-специално това се отнася за недостатъчния брой служители по контрола и липсата на адекватно и целенасочено обуч</w:t>
            </w:r>
            <w:r>
              <w:t>ение за повишаване компетенциите и уменията. </w:t>
            </w:r>
          </w:p>
          <w:p w:rsidR="00C25A50" w:rsidRDefault="006219DA" w:rsidP="006219DA">
            <w:pPr>
              <w:numPr>
                <w:ilvl w:val="0"/>
                <w:numId w:val="117"/>
              </w:numPr>
              <w:spacing w:before="0" w:after="240"/>
              <w:ind w:hanging="210"/>
              <w:jc w:val="left"/>
            </w:pPr>
            <w:r>
              <w:t>Недостатъчна ИТ инфраструктура за осъществяване на дейности по контрола.</w:t>
            </w:r>
          </w:p>
          <w:p w:rsidR="00C25A50" w:rsidRDefault="006219DA">
            <w:pPr>
              <w:spacing w:before="240" w:after="240"/>
              <w:jc w:val="left"/>
            </w:pPr>
            <w:r>
              <w:t> </w:t>
            </w:r>
          </w:p>
          <w:p w:rsidR="00C25A50" w:rsidRDefault="006219DA">
            <w:pPr>
              <w:spacing w:before="240" w:after="240"/>
              <w:jc w:val="left"/>
            </w:pPr>
            <w:r>
              <w:rPr>
                <w:b/>
                <w:bCs/>
              </w:rPr>
              <w:t>Събиране на данни:</w:t>
            </w:r>
          </w:p>
          <w:p w:rsidR="00C25A50" w:rsidRDefault="006219DA" w:rsidP="006219DA">
            <w:pPr>
              <w:numPr>
                <w:ilvl w:val="0"/>
                <w:numId w:val="118"/>
              </w:numPr>
              <w:spacing w:before="240" w:after="0"/>
              <w:ind w:hanging="210"/>
              <w:jc w:val="left"/>
            </w:pPr>
            <w:r>
              <w:t>Сред дейностите по Националната програма за събиране, управление и използване на данни в сектор „Рибарство”, за коит</w:t>
            </w:r>
            <w:r>
              <w:t>о са необходими финансови средства, са събирането на данни съгласно Регламент 199/2008. Слабост при изпълнението на задълженията по събиране на данни е метода на съхранение и управление на данни. Наличната ИТ инфраструктура и техника не са съобразени с вси</w:t>
            </w:r>
            <w:r>
              <w:t>чки нормативни изисквания, което затруднява цялостното съхранение, управление и използване на данни. Необходимо е да се предвидят мерки за подобряване и допълване на ИСС. Софтуерът на наличната база данни за рибните запаси също трябва да бъде разширен и ос</w:t>
            </w:r>
            <w:r>
              <w:t>ъвременен.</w:t>
            </w:r>
          </w:p>
          <w:p w:rsidR="00C25A50" w:rsidRDefault="006219DA" w:rsidP="006219DA">
            <w:pPr>
              <w:numPr>
                <w:ilvl w:val="0"/>
                <w:numId w:val="118"/>
              </w:numPr>
              <w:spacing w:before="0" w:after="0"/>
              <w:ind w:hanging="210"/>
              <w:jc w:val="left"/>
            </w:pPr>
            <w:r>
              <w:t>Недостатъчен административен капацитет за пълното използване на наличните средства от ЕС.</w:t>
            </w:r>
          </w:p>
          <w:p w:rsidR="00C25A50" w:rsidRDefault="006219DA" w:rsidP="006219DA">
            <w:pPr>
              <w:numPr>
                <w:ilvl w:val="0"/>
                <w:numId w:val="118"/>
              </w:numPr>
              <w:spacing w:before="0" w:after="0"/>
              <w:ind w:hanging="210"/>
              <w:jc w:val="left"/>
            </w:pPr>
            <w:r>
              <w:t>Остаряло оборудване на българските кораби, участващи в съвместните изследвания в Черно море. Използваните плавателни съдове при извършване на научните изсл</w:t>
            </w:r>
            <w:r>
              <w:t>едвания не са собственост на ИАРА. Научно-изследователският кораб „Академик“, с който се извършват хидроакустичните изследвания е собственост на Института по Океанология към БАН е неефективен по отношение разхода на гориво, което допълнително оскъпява изсл</w:t>
            </w:r>
            <w:r>
              <w:t>едванията. липса на данни относно показатели за биологична устойчивост, морското дъно и др.</w:t>
            </w:r>
          </w:p>
          <w:p w:rsidR="00C25A50" w:rsidRDefault="006219DA" w:rsidP="006219DA">
            <w:pPr>
              <w:numPr>
                <w:ilvl w:val="0"/>
                <w:numId w:val="118"/>
              </w:numPr>
              <w:spacing w:before="0" w:after="0"/>
              <w:ind w:hanging="210"/>
              <w:jc w:val="left"/>
            </w:pPr>
            <w:r>
              <w:t xml:space="preserve">Наличните технически средства са недостатъчни, като част от тях се нуждаят от подмяна или модернизиране, тъй като са морално остарели и амортизирани. </w:t>
            </w:r>
            <w:r>
              <w:t>Хидроакустичното оборудване за научните изследвания е доставено по програма ФАР през 2006 г. За да отговаря на високите стандарти оборудването има нужда от поддръжка и подмяна на части (компоненти) вследствие амортизация.</w:t>
            </w:r>
          </w:p>
          <w:p w:rsidR="00C25A50" w:rsidRDefault="006219DA" w:rsidP="006219DA">
            <w:pPr>
              <w:numPr>
                <w:ilvl w:val="0"/>
                <w:numId w:val="118"/>
              </w:numPr>
              <w:spacing w:before="0" w:after="0"/>
              <w:ind w:hanging="210"/>
              <w:jc w:val="left"/>
            </w:pPr>
            <w:r>
              <w:t>Ограничена функционалност на базит</w:t>
            </w:r>
            <w:r>
              <w:t>е данни за контрол и научните бази данни за мониторинг на видовете, слабо ниво на автоматичен обмен на данни. В използваната до този момент ИСС на ИАРА липсва модул, който да кореспондира с програмата за събиране на данни и да предоставя съответната информ</w:t>
            </w:r>
            <w:r>
              <w:t>ация в точния формат. Системата е разработена и внедрена в периода 2006-2008 и съдържа част от необходимата информация, разпределена в отделни модули, които не са в състояние да предоставят справка в необходимия формат съгласно програмата за събиране на да</w:t>
            </w:r>
            <w:r>
              <w:t>нни. Другата част от информацията не се съдържа в ИСС на ИАРА, което води до затруднение в събиране, обработка, обобщаване и обмен на цялата информация. Тези факти водят и до затруднено предоставяне на информацията до крайния потребител.</w:t>
            </w:r>
          </w:p>
          <w:p w:rsidR="00C25A50" w:rsidRDefault="006219DA" w:rsidP="006219DA">
            <w:pPr>
              <w:numPr>
                <w:ilvl w:val="0"/>
                <w:numId w:val="118"/>
              </w:numPr>
              <w:spacing w:before="0" w:after="0"/>
              <w:ind w:hanging="210"/>
              <w:jc w:val="left"/>
            </w:pPr>
            <w:r>
              <w:t>Липса на редовен м</w:t>
            </w:r>
            <w:r>
              <w:t>ониторинг на рибните запаси и възможностите за риболов в Черно море.</w:t>
            </w:r>
          </w:p>
          <w:p w:rsidR="00C25A50" w:rsidRDefault="006219DA" w:rsidP="006219DA">
            <w:pPr>
              <w:numPr>
                <w:ilvl w:val="0"/>
                <w:numId w:val="118"/>
              </w:numPr>
              <w:spacing w:before="0" w:after="0"/>
              <w:ind w:hanging="210"/>
              <w:jc w:val="left"/>
            </w:pPr>
            <w:r>
              <w:t>Липса на достатъчен административен капацитет, особено брой на обучени кадри в публичната администрация във връзка със събирането и докладването на данни.</w:t>
            </w:r>
          </w:p>
          <w:p w:rsidR="00C25A50" w:rsidRDefault="006219DA" w:rsidP="006219DA">
            <w:pPr>
              <w:numPr>
                <w:ilvl w:val="0"/>
                <w:numId w:val="118"/>
              </w:numPr>
              <w:spacing w:before="0" w:after="0"/>
              <w:ind w:hanging="210"/>
              <w:jc w:val="left"/>
            </w:pPr>
            <w:r>
              <w:t>Неясноти по отношение на надеждн</w:t>
            </w:r>
            <w:r>
              <w:t>остта на предоставените данни относно икономическите променливи,</w:t>
            </w:r>
          </w:p>
          <w:p w:rsidR="00C25A50" w:rsidRDefault="006219DA" w:rsidP="006219DA">
            <w:pPr>
              <w:numPr>
                <w:ilvl w:val="0"/>
                <w:numId w:val="118"/>
              </w:numPr>
              <w:spacing w:before="0" w:after="240"/>
              <w:ind w:hanging="210"/>
              <w:jc w:val="left"/>
            </w:pPr>
            <w:r>
              <w:t>Слабо участие на национални експерти в срещи на регионални и международни организации</w:t>
            </w:r>
          </w:p>
          <w:p w:rsidR="00C02EE0" w:rsidRDefault="00C02EE0" w:rsidP="00CC3E94">
            <w:pPr>
              <w:spacing w:before="0" w:after="0"/>
            </w:pPr>
          </w:p>
        </w:tc>
      </w:tr>
    </w:tbl>
    <w:p w:rsidR="00C02EE0" w:rsidRDefault="00C02EE0" w:rsidP="006D76CA">
      <w:pPr>
        <w:spacing w:before="0" w:after="0"/>
      </w:pPr>
    </w:p>
    <w:p w:rsidR="00D9004D" w:rsidRPr="003A5F29" w:rsidRDefault="006219DA" w:rsidP="006D76CA">
      <w:pPr>
        <w:keepNext/>
        <w:spacing w:before="0" w:after="0"/>
        <w:rPr>
          <w:b/>
        </w:rPr>
      </w:pPr>
      <w:r>
        <w:rPr>
          <w:b/>
          <w:noProof/>
        </w:rPr>
        <w:t>Възможности</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rsidP="006219DA">
            <w:pPr>
              <w:numPr>
                <w:ilvl w:val="0"/>
                <w:numId w:val="119"/>
              </w:numPr>
              <w:spacing w:before="0" w:after="0"/>
              <w:ind w:hanging="210"/>
              <w:jc w:val="left"/>
            </w:pPr>
            <w:r>
              <w:t>Повишаване информираността на обществеността за последствията от ННН риболов;</w:t>
            </w:r>
          </w:p>
          <w:p w:rsidR="00C25A50" w:rsidRDefault="006219DA" w:rsidP="006219DA">
            <w:pPr>
              <w:numPr>
                <w:ilvl w:val="0"/>
                <w:numId w:val="119"/>
              </w:numPr>
              <w:spacing w:before="0" w:after="0"/>
              <w:ind w:hanging="210"/>
              <w:jc w:val="left"/>
            </w:pPr>
            <w:r>
              <w:t xml:space="preserve">Обмен на </w:t>
            </w:r>
            <w:r>
              <w:t>информация за научните изследвания с другите черноморски държави.</w:t>
            </w:r>
          </w:p>
          <w:p w:rsidR="00C25A50" w:rsidRDefault="006219DA" w:rsidP="006219DA">
            <w:pPr>
              <w:numPr>
                <w:ilvl w:val="0"/>
                <w:numId w:val="119"/>
              </w:numPr>
              <w:spacing w:before="0" w:after="0"/>
              <w:ind w:hanging="210"/>
              <w:jc w:val="left"/>
            </w:pPr>
            <w:r>
              <w:t>Закупуването на нови патрулни плавателни съдове за извършване на контрол и наблюдение в Черно море ще допринесе за устойчивото управление и мониторинг на рибарството.</w:t>
            </w:r>
          </w:p>
          <w:p w:rsidR="00C25A50" w:rsidRDefault="006219DA" w:rsidP="006219DA">
            <w:pPr>
              <w:numPr>
                <w:ilvl w:val="0"/>
                <w:numId w:val="119"/>
              </w:numPr>
              <w:spacing w:before="0" w:after="0"/>
              <w:ind w:hanging="210"/>
              <w:jc w:val="left"/>
            </w:pPr>
            <w:r>
              <w:t>Информационните кампани</w:t>
            </w:r>
            <w:r>
              <w:t>и по отношение на важност от запазване на популацията от калкан и други застрашени видове трябва да се провеждат за намаляване на незаконния, недекларирания и нерегламентирания (ННН) риболов.</w:t>
            </w:r>
          </w:p>
          <w:p w:rsidR="00C25A50" w:rsidRDefault="006219DA" w:rsidP="006219DA">
            <w:pPr>
              <w:numPr>
                <w:ilvl w:val="0"/>
                <w:numId w:val="119"/>
              </w:numPr>
              <w:spacing w:before="0" w:after="0"/>
              <w:ind w:hanging="210"/>
              <w:jc w:val="left"/>
            </w:pPr>
            <w:r>
              <w:t>Изпълнението на работни програми за събиране на данни ще позволи</w:t>
            </w:r>
            <w:r>
              <w:t xml:space="preserve"> цялостна оценка на състоянието на сектора за вземането на бъдещи управленски решения. </w:t>
            </w:r>
          </w:p>
          <w:p w:rsidR="00C25A50" w:rsidRDefault="006219DA" w:rsidP="006219DA">
            <w:pPr>
              <w:numPr>
                <w:ilvl w:val="0"/>
                <w:numId w:val="119"/>
              </w:numPr>
              <w:spacing w:before="0" w:after="0"/>
              <w:ind w:hanging="210"/>
              <w:jc w:val="left"/>
            </w:pPr>
            <w:r>
              <w:t>новите технологии ще подкрепят подобряването на качеството на дейностите по контрола и обработката на данни.</w:t>
            </w:r>
          </w:p>
          <w:p w:rsidR="00C25A50" w:rsidRDefault="006219DA" w:rsidP="006219DA">
            <w:pPr>
              <w:numPr>
                <w:ilvl w:val="0"/>
                <w:numId w:val="119"/>
              </w:numPr>
              <w:spacing w:before="0" w:after="240"/>
              <w:ind w:hanging="210"/>
              <w:jc w:val="left"/>
            </w:pPr>
            <w:r>
              <w:t xml:space="preserve">Насърчаване на регионалното сътрудничество и участието на </w:t>
            </w:r>
            <w:r>
              <w:t>експерти по теми, свързани със събирането на данни и предоставянето на научни консултации.</w:t>
            </w:r>
          </w:p>
          <w:p w:rsidR="00C02EE0" w:rsidRDefault="00C02EE0" w:rsidP="00CC3E94">
            <w:pPr>
              <w:spacing w:before="0" w:after="0"/>
            </w:pPr>
          </w:p>
        </w:tc>
      </w:tr>
    </w:tbl>
    <w:p w:rsidR="00C02EE0" w:rsidRDefault="00C02EE0" w:rsidP="006D76CA">
      <w:pPr>
        <w:spacing w:before="0" w:after="0"/>
      </w:pPr>
    </w:p>
    <w:p w:rsidR="00D9004D" w:rsidRPr="003A5F29" w:rsidRDefault="006219DA" w:rsidP="006D76CA">
      <w:pPr>
        <w:keepNext/>
        <w:spacing w:before="0" w:after="0"/>
        <w:rPr>
          <w:b/>
        </w:rPr>
      </w:pPr>
      <w:r>
        <w:rPr>
          <w:b/>
          <w:noProof/>
        </w:rPr>
        <w:t>Заплахи</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rsidP="006219DA">
            <w:pPr>
              <w:numPr>
                <w:ilvl w:val="0"/>
                <w:numId w:val="120"/>
              </w:numPr>
              <w:spacing w:before="0" w:after="0"/>
              <w:ind w:hanging="210"/>
              <w:jc w:val="left"/>
            </w:pPr>
            <w:r>
              <w:t>Ниска степен на сътрудничество със съседни страни, което води до слабо изпълнение на задълженията по отношение на събирането на данни и контрола за Черно</w:t>
            </w:r>
            <w:r>
              <w:t xml:space="preserve"> море.</w:t>
            </w:r>
          </w:p>
          <w:p w:rsidR="00C25A50" w:rsidRDefault="006219DA" w:rsidP="006219DA">
            <w:pPr>
              <w:numPr>
                <w:ilvl w:val="0"/>
                <w:numId w:val="120"/>
              </w:numPr>
              <w:spacing w:before="0" w:after="0"/>
              <w:ind w:hanging="210"/>
              <w:jc w:val="left"/>
            </w:pPr>
            <w:r>
              <w:t>Запазване на ограничения административен капацитет за събирането на данни и контрол</w:t>
            </w:r>
          </w:p>
          <w:p w:rsidR="00C25A50" w:rsidRDefault="006219DA" w:rsidP="006219DA">
            <w:pPr>
              <w:numPr>
                <w:ilvl w:val="0"/>
                <w:numId w:val="120"/>
              </w:numPr>
              <w:spacing w:before="0" w:after="240"/>
              <w:ind w:hanging="210"/>
              <w:jc w:val="left"/>
            </w:pPr>
            <w:r>
              <w:t>Ненавременното отпускане на необходимите средства неминуемо води до забавяне изпълнението на програмата. В допълнение към бавната процедура по национално съфинансира</w:t>
            </w:r>
            <w:r>
              <w:t>не.</w:t>
            </w:r>
          </w:p>
          <w:p w:rsidR="00C02EE0" w:rsidRDefault="00C02EE0" w:rsidP="00CC3E94">
            <w:pPr>
              <w:spacing w:before="0" w:after="0"/>
            </w:pPr>
          </w:p>
        </w:tc>
      </w:tr>
    </w:tbl>
    <w:p w:rsidR="00C02EE0" w:rsidRDefault="00C02EE0" w:rsidP="006D76CA">
      <w:pPr>
        <w:spacing w:before="0" w:after="0"/>
      </w:pPr>
    </w:p>
    <w:p w:rsidR="00D9004D" w:rsidRPr="003A5F29" w:rsidRDefault="006219DA" w:rsidP="006D76CA">
      <w:pPr>
        <w:keepNext/>
        <w:spacing w:before="0" w:after="0"/>
        <w:rPr>
          <w:b/>
        </w:rPr>
      </w:pPr>
      <w:r>
        <w:rPr>
          <w:b/>
          <w:noProof/>
        </w:rPr>
        <w:t>Установяване на потребностите въз основа на SWOT анализ</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pPr>
              <w:spacing w:before="0" w:after="240"/>
              <w:jc w:val="left"/>
            </w:pPr>
            <w:r>
              <w:t xml:space="preserve">С оглед на важността на дейностите по събиране на данни за защитата на морското биоразнообразие и взимайки предвид финансовото изпълнение на Националната програма за събиране, използване и </w:t>
            </w:r>
            <w:r>
              <w:t>управление на данни в сектор „Рибарство” от последните години, е необходимо да бъдат предприети административни мерки за подобряване на качеството и пълнотата на данните. През 2012 г. България продължи тенденцията за по-стриктно управление и опазване на ре</w:t>
            </w:r>
            <w:r>
              <w:t xml:space="preserve">сурсите на най-застрашените видове риби, прилагайки Специфичен план за мониторинг и контрол на уловите от калкан, като в него бяха въведени по-стриктни мерки в сравнение с предходната година (намаляване броя на определените пристанища, увеличаване броя на </w:t>
            </w:r>
            <w:r>
              <w:t>инспекциите на море и в пристанищата, предварителни уведомления). В допълнение, изготвени са планове за действие в областта на събирането на данни и контрола, които посочват недостатъците и правилните действия за отстраняването им. При изпълнение на заложе</w:t>
            </w:r>
            <w:r>
              <w:t>ните дейностите България ще постигне значителен напредък в тези области.</w:t>
            </w:r>
          </w:p>
          <w:p w:rsidR="00C25A50" w:rsidRDefault="006219DA" w:rsidP="006219DA">
            <w:pPr>
              <w:numPr>
                <w:ilvl w:val="0"/>
                <w:numId w:val="121"/>
              </w:numPr>
              <w:spacing w:before="240" w:after="0"/>
              <w:ind w:hanging="210"/>
              <w:jc w:val="left"/>
            </w:pPr>
            <w:r>
              <w:t>Изпълнение на работни програми за събиране на данни, одобрени от Европейската комисия.</w:t>
            </w:r>
          </w:p>
          <w:p w:rsidR="00C25A50" w:rsidRDefault="006219DA" w:rsidP="006219DA">
            <w:pPr>
              <w:numPr>
                <w:ilvl w:val="0"/>
                <w:numId w:val="121"/>
              </w:numPr>
              <w:spacing w:before="0" w:after="0"/>
              <w:ind w:hanging="210"/>
              <w:jc w:val="left"/>
            </w:pPr>
            <w:r>
              <w:t>Осигуряване на съвместни дейности със съседни страни за изпълнение на ангажиментите по контрол и</w:t>
            </w:r>
            <w:r>
              <w:t xml:space="preserve"> събиране на данни, съгласно изискванията на действащото общностно законодателство.</w:t>
            </w:r>
          </w:p>
          <w:p w:rsidR="00C25A50" w:rsidRDefault="006219DA" w:rsidP="006219DA">
            <w:pPr>
              <w:numPr>
                <w:ilvl w:val="0"/>
                <w:numId w:val="121"/>
              </w:numPr>
              <w:spacing w:before="0" w:after="0"/>
              <w:ind w:hanging="210"/>
              <w:jc w:val="left"/>
            </w:pPr>
            <w:r>
              <w:t>Закупуване и модернизиране на средствата за контрол и събиране на данни, включително съответните показатели за изпълнението на ПМДР.</w:t>
            </w:r>
          </w:p>
          <w:p w:rsidR="00C25A50" w:rsidRDefault="006219DA" w:rsidP="006219DA">
            <w:pPr>
              <w:numPr>
                <w:ilvl w:val="0"/>
                <w:numId w:val="121"/>
              </w:numPr>
              <w:spacing w:before="0" w:after="0"/>
              <w:ind w:hanging="210"/>
              <w:jc w:val="left"/>
            </w:pPr>
            <w:r>
              <w:t xml:space="preserve">Подобряване на софтуерните продукти на </w:t>
            </w:r>
            <w:r>
              <w:t>различните бази данни и обвързването им с възможност за комбинирано представяне на разрези от различни информационни масиви.</w:t>
            </w:r>
          </w:p>
          <w:p w:rsidR="00C25A50" w:rsidRDefault="006219DA" w:rsidP="006219DA">
            <w:pPr>
              <w:numPr>
                <w:ilvl w:val="0"/>
                <w:numId w:val="121"/>
              </w:numPr>
              <w:spacing w:before="0" w:after="0"/>
              <w:ind w:hanging="210"/>
              <w:jc w:val="left"/>
            </w:pPr>
            <w:r>
              <w:t>Създаване на модул, който да отговаря на изискванията на рамката за събиране на данни и да предоставя възможност за предоставяне на</w:t>
            </w:r>
            <w:r>
              <w:t xml:space="preserve"> информацията в необходимия формат.</w:t>
            </w:r>
          </w:p>
          <w:p w:rsidR="00C25A50" w:rsidRDefault="006219DA" w:rsidP="006219DA">
            <w:pPr>
              <w:numPr>
                <w:ilvl w:val="0"/>
                <w:numId w:val="121"/>
              </w:numPr>
              <w:spacing w:before="0" w:after="0"/>
              <w:ind w:hanging="210"/>
              <w:jc w:val="left"/>
            </w:pPr>
            <w:r>
              <w:t xml:space="preserve">Засилване на административния капацитет за прилагане на ОПОР: </w:t>
            </w:r>
          </w:p>
          <w:p w:rsidR="00C25A50" w:rsidRDefault="006219DA" w:rsidP="006219DA">
            <w:pPr>
              <w:numPr>
                <w:ilvl w:val="1"/>
                <w:numId w:val="121"/>
              </w:numPr>
              <w:spacing w:before="0" w:after="0"/>
              <w:ind w:hanging="244"/>
              <w:jc w:val="left"/>
            </w:pPr>
            <w:r>
              <w:t>повишаване на квалификацията на човешките ресурси;</w:t>
            </w:r>
          </w:p>
          <w:p w:rsidR="00C25A50" w:rsidRDefault="006219DA" w:rsidP="006219DA">
            <w:pPr>
              <w:numPr>
                <w:ilvl w:val="1"/>
                <w:numId w:val="121"/>
              </w:numPr>
              <w:spacing w:before="0" w:after="240"/>
              <w:ind w:hanging="244"/>
              <w:jc w:val="left"/>
            </w:pPr>
            <w:r>
              <w:t>увеличаване на броя на експертния състав, зает в събирането на данни и контрола.</w:t>
            </w:r>
          </w:p>
          <w:p w:rsidR="00C25A50" w:rsidRDefault="006219DA" w:rsidP="006219DA">
            <w:pPr>
              <w:numPr>
                <w:ilvl w:val="0"/>
                <w:numId w:val="122"/>
              </w:numPr>
              <w:spacing w:before="240" w:after="240"/>
              <w:ind w:hanging="210"/>
              <w:jc w:val="left"/>
            </w:pPr>
            <w:r>
              <w:t>Провеждане на информацион</w:t>
            </w:r>
            <w:r>
              <w:t>ни кампании за повишаване информираността на рибарския сектор и цялата общественост, имащи за цел запознаване с правилата на ОПОР, мерките за контрол и опазване на рибните ресурси, вредите от ННН риболова, и не на последно място правилното попълване на док</w:t>
            </w:r>
            <w:r>
              <w:t>ументите за записване и отчитане на улова.</w:t>
            </w:r>
          </w:p>
          <w:p w:rsidR="00C25A50" w:rsidRDefault="006219DA">
            <w:pPr>
              <w:spacing w:before="240" w:after="240"/>
              <w:jc w:val="left"/>
            </w:pPr>
            <w:r>
              <w:rPr>
                <w:i/>
                <w:iCs/>
              </w:rPr>
              <w:t>Мерки, които ще се прилагат за адресиране на потребностите: член 76 и 77</w:t>
            </w:r>
          </w:p>
          <w:p w:rsidR="00C02EE0" w:rsidRDefault="00C02EE0" w:rsidP="00CC3E94">
            <w:pPr>
              <w:spacing w:before="0" w:after="0"/>
            </w:pPr>
          </w:p>
        </w:tc>
      </w:tr>
    </w:tbl>
    <w:p w:rsidR="00C02EE0" w:rsidRDefault="00C02EE0" w:rsidP="006D76CA">
      <w:pPr>
        <w:spacing w:before="0" w:after="0"/>
      </w:pPr>
    </w:p>
    <w:p w:rsidR="00D9004D" w:rsidRPr="003A5F29" w:rsidRDefault="006219DA" w:rsidP="006D76CA">
      <w:pPr>
        <w:keepNext/>
        <w:spacing w:before="0" w:after="0"/>
        <w:rPr>
          <w:b/>
        </w:rPr>
      </w:pPr>
      <w:r>
        <w:rPr>
          <w:b/>
          <w:noProof/>
        </w:rPr>
        <w:t>Съгласуваност на SWOT анализа с многогодишния стратегически план за аквакултури</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02EE0" w:rsidRDefault="00C02EE0" w:rsidP="00CC3E94">
            <w:pPr>
              <w:spacing w:before="0" w:after="0"/>
            </w:pPr>
          </w:p>
        </w:tc>
      </w:tr>
    </w:tbl>
    <w:p w:rsidR="00C02EE0" w:rsidRDefault="00C02EE0" w:rsidP="006D76CA">
      <w:pPr>
        <w:spacing w:before="0" w:after="0"/>
      </w:pPr>
    </w:p>
    <w:p w:rsidR="00D9004D" w:rsidRPr="003A5F29" w:rsidRDefault="006219DA" w:rsidP="006D76CA">
      <w:pPr>
        <w:keepNext/>
        <w:spacing w:before="0" w:after="0"/>
        <w:rPr>
          <w:b/>
        </w:rPr>
      </w:pPr>
      <w:r>
        <w:rPr>
          <w:b/>
          <w:noProof/>
        </w:rPr>
        <w:t xml:space="preserve">Съгласуваност на SWOT анализа с напредъка по </w:t>
      </w:r>
      <w:r>
        <w:rPr>
          <w:b/>
          <w:noProof/>
        </w:rPr>
        <w:t>отношение на постигане на добро екологично състояние чрез разработването и прилагането на Рамкова директива за морска стратегия</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pPr>
              <w:spacing w:before="0" w:after="240"/>
              <w:jc w:val="left"/>
            </w:pPr>
            <w:r>
              <w:t>Увеличаването на капацитета за контрол, събирането на повече данни и консолидацията на данни от различни източници ще повлияе п</w:t>
            </w:r>
            <w:r>
              <w:t xml:space="preserve">оложително върху биоразнообразието и намаляване на натиска върху морската среда, както и ще увеличи нивата на знание относно функционирането на морските екосистеми. В резултат ще се подобри управлението на морската среда и на рибните запаси в частност. За </w:t>
            </w:r>
            <w:r>
              <w:t>това ще допринесе и спазването на ограничителните режими по Натура 2000, след формулирането и въвеждането в сила на конкретните нормативни документи за конкретните зони.</w:t>
            </w:r>
          </w:p>
          <w:p w:rsidR="00C02EE0" w:rsidRDefault="00C02EE0" w:rsidP="00CC3E94">
            <w:pPr>
              <w:spacing w:before="0" w:after="0"/>
            </w:pPr>
          </w:p>
        </w:tc>
      </w:tr>
    </w:tbl>
    <w:p w:rsidR="00C02EE0" w:rsidRDefault="00C02EE0" w:rsidP="006D76CA">
      <w:pPr>
        <w:spacing w:before="0" w:after="0"/>
      </w:pPr>
    </w:p>
    <w:p w:rsidR="00D9004D" w:rsidRPr="003A5F29" w:rsidRDefault="006219DA" w:rsidP="006D76CA">
      <w:pPr>
        <w:keepNext/>
        <w:spacing w:before="0" w:after="0"/>
        <w:rPr>
          <w:b/>
        </w:rPr>
      </w:pPr>
      <w:r>
        <w:rPr>
          <w:b/>
          <w:noProof/>
        </w:rPr>
        <w:t xml:space="preserve">Специални потребности относно работните места, околната среда, смекчаване на </w:t>
      </w:r>
      <w:r>
        <w:rPr>
          <w:b/>
          <w:noProof/>
        </w:rPr>
        <w:t>последиците от изменението на климата и адаптация към тях, както и насърчаване на иновациите</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rsidP="006219DA">
            <w:pPr>
              <w:numPr>
                <w:ilvl w:val="0"/>
                <w:numId w:val="123"/>
              </w:numPr>
              <w:spacing w:before="0" w:after="0"/>
              <w:ind w:hanging="210"/>
              <w:jc w:val="left"/>
            </w:pPr>
            <w:r>
              <w:t>Осигуряване на модерна материално-техническа база за контрол по опазването на запасите.</w:t>
            </w:r>
          </w:p>
          <w:p w:rsidR="00C25A50" w:rsidRDefault="006219DA" w:rsidP="006219DA">
            <w:pPr>
              <w:numPr>
                <w:ilvl w:val="0"/>
                <w:numId w:val="123"/>
              </w:numPr>
              <w:spacing w:before="0" w:after="240"/>
              <w:ind w:hanging="210"/>
              <w:jc w:val="left"/>
            </w:pPr>
            <w:r>
              <w:t>Осигуряване на модерна материално-техническа база и софтуерни приложения з</w:t>
            </w:r>
            <w:r>
              <w:t>а събиране и обработване на данни относно влиянието върху околната среда, както и използване на иновации за приспособяване към измененията на климата.</w:t>
            </w:r>
          </w:p>
          <w:p w:rsidR="00C02EE0" w:rsidRDefault="00C02EE0" w:rsidP="00CC3E94">
            <w:pPr>
              <w:spacing w:before="0" w:after="0"/>
            </w:pPr>
          </w:p>
        </w:tc>
      </w:tr>
    </w:tbl>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4"/>
        <w:gridCol w:w="6772"/>
      </w:tblGrid>
      <w:tr w:rsidR="00C25A50" w:rsidTr="00CC3E94">
        <w:tc>
          <w:tcPr>
            <w:tcW w:w="0" w:type="auto"/>
            <w:shd w:val="clear" w:color="auto" w:fill="auto"/>
          </w:tcPr>
          <w:p w:rsidR="00D9004D" w:rsidRPr="00DE0C54" w:rsidRDefault="006219DA" w:rsidP="006D76CA">
            <w:pPr>
              <w:spacing w:before="0" w:after="0"/>
              <w:rPr>
                <w:b/>
              </w:rPr>
            </w:pPr>
            <w:r w:rsidRPr="00DE0C54">
              <w:rPr>
                <w:b/>
                <w:noProof/>
              </w:rPr>
              <w:t>Приоритет на Съюза</w:t>
            </w:r>
          </w:p>
        </w:tc>
        <w:tc>
          <w:tcPr>
            <w:tcW w:w="0" w:type="auto"/>
            <w:shd w:val="clear" w:color="auto" w:fill="auto"/>
          </w:tcPr>
          <w:p w:rsidR="00D9004D" w:rsidRPr="00DE0C54" w:rsidRDefault="006219DA" w:rsidP="006D76CA">
            <w:pPr>
              <w:spacing w:before="0" w:after="0"/>
              <w:rPr>
                <w:b/>
              </w:rPr>
            </w:pPr>
            <w:r w:rsidRPr="00DE0C54">
              <w:rPr>
                <w:b/>
                <w:noProof/>
              </w:rPr>
              <w:t>4</w:t>
            </w:r>
            <w:r w:rsidRPr="00DE0C54">
              <w:rPr>
                <w:b/>
              </w:rPr>
              <w:t xml:space="preserve"> - </w:t>
            </w:r>
            <w:r w:rsidRPr="00DE0C54">
              <w:rPr>
                <w:b/>
                <w:noProof/>
              </w:rPr>
              <w:t>Увеличаване на заетостта и териториалното сближаване</w:t>
            </w:r>
          </w:p>
        </w:tc>
      </w:tr>
    </w:tbl>
    <w:p w:rsidR="00C02EE0" w:rsidRDefault="00C02EE0" w:rsidP="006D76CA">
      <w:pPr>
        <w:spacing w:before="0" w:after="0"/>
      </w:pPr>
    </w:p>
    <w:p w:rsidR="00D9004D" w:rsidRPr="003A5F29" w:rsidRDefault="006219DA" w:rsidP="006D76CA">
      <w:pPr>
        <w:keepNext/>
        <w:spacing w:before="0" w:after="0"/>
        <w:rPr>
          <w:b/>
        </w:rPr>
      </w:pPr>
      <w:r>
        <w:rPr>
          <w:b/>
          <w:noProof/>
        </w:rPr>
        <w:t>Силни страни</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pPr>
              <w:spacing w:before="0" w:after="240"/>
              <w:jc w:val="left"/>
            </w:pPr>
            <w:r>
              <w:t xml:space="preserve">През </w:t>
            </w:r>
            <w:r>
              <w:t>програмен период 2007 – 2013 България за първи път подкрепи местното развитие чрез прилагане на подхода „отдолу-нагоре“, финансиран от ЕФР. Създадени са и оперират 6 МИРГ, които обхващат териториите на 17 общини, повечето от които спадат към селските район</w:t>
            </w:r>
            <w:r>
              <w:t>и на страната. Въпреки късния старт изпълнението на МСР се подобрява и се наблюдава значителен напредък.</w:t>
            </w:r>
          </w:p>
          <w:p w:rsidR="00C25A50" w:rsidRDefault="006219DA" w:rsidP="006219DA">
            <w:pPr>
              <w:numPr>
                <w:ilvl w:val="0"/>
                <w:numId w:val="124"/>
              </w:numPr>
              <w:spacing w:before="240" w:after="0"/>
              <w:ind w:hanging="210"/>
              <w:jc w:val="left"/>
            </w:pPr>
            <w:r>
              <w:t>Опит в прилагането на подхода на воденото от общността местно развитие през програмен период 2007-2013 г.</w:t>
            </w:r>
          </w:p>
          <w:p w:rsidR="00C25A50" w:rsidRDefault="006219DA" w:rsidP="006219DA">
            <w:pPr>
              <w:numPr>
                <w:ilvl w:val="0"/>
                <w:numId w:val="124"/>
              </w:numPr>
              <w:spacing w:before="0" w:after="0"/>
              <w:ind w:hanging="210"/>
              <w:jc w:val="left"/>
            </w:pPr>
            <w:r>
              <w:t xml:space="preserve">Създадено публично-частно партньорство в </w:t>
            </w:r>
            <w:r>
              <w:t>райони, чието социално-икономическо развитие е изоставащо, допринасящо за развитие чрез реализиране на проекти, заложени в Стратегиите за местно развитие.</w:t>
            </w:r>
          </w:p>
          <w:p w:rsidR="00C25A50" w:rsidRDefault="006219DA" w:rsidP="006219DA">
            <w:pPr>
              <w:numPr>
                <w:ilvl w:val="0"/>
                <w:numId w:val="124"/>
              </w:numPr>
              <w:spacing w:before="0" w:after="240"/>
              <w:ind w:hanging="210"/>
              <w:jc w:val="left"/>
            </w:pPr>
            <w:r>
              <w:t>Наличен интерес за прилагане на водено от общностите местно развитие, както от страна на съществуващи</w:t>
            </w:r>
            <w:r>
              <w:t xml:space="preserve"> МИРГ, така и от страна на другите институции, отговорни за управлението на средствата от ЕСИФ.</w:t>
            </w:r>
          </w:p>
          <w:p w:rsidR="00C02EE0" w:rsidRDefault="00C02EE0" w:rsidP="00CC3E94">
            <w:pPr>
              <w:spacing w:before="0" w:after="0"/>
            </w:pPr>
          </w:p>
        </w:tc>
      </w:tr>
    </w:tbl>
    <w:p w:rsidR="00C02EE0" w:rsidRDefault="00C02EE0" w:rsidP="006D76CA">
      <w:pPr>
        <w:spacing w:before="0" w:after="0"/>
      </w:pPr>
    </w:p>
    <w:p w:rsidR="00D9004D" w:rsidRPr="003A5F29" w:rsidRDefault="006219DA" w:rsidP="006D76CA">
      <w:pPr>
        <w:keepNext/>
        <w:spacing w:before="0" w:after="0"/>
        <w:rPr>
          <w:b/>
        </w:rPr>
      </w:pPr>
      <w:r>
        <w:rPr>
          <w:b/>
          <w:noProof/>
        </w:rPr>
        <w:t>Слаби страни</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rsidP="006219DA">
            <w:pPr>
              <w:numPr>
                <w:ilvl w:val="0"/>
                <w:numId w:val="125"/>
              </w:numPr>
              <w:spacing w:before="0" w:after="0"/>
              <w:ind w:hanging="210"/>
              <w:jc w:val="left"/>
            </w:pPr>
            <w:r>
              <w:t>Недостатъчен административен капацитет на местно ниво за разработване на качествени стратегии за местно развитие с фокус върху рибарските общно</w:t>
            </w:r>
            <w:r>
              <w:t>сти.</w:t>
            </w:r>
          </w:p>
          <w:p w:rsidR="00C25A50" w:rsidRDefault="006219DA" w:rsidP="006219DA">
            <w:pPr>
              <w:numPr>
                <w:ilvl w:val="0"/>
                <w:numId w:val="125"/>
              </w:numPr>
              <w:spacing w:before="0" w:after="0"/>
              <w:ind w:hanging="210"/>
              <w:jc w:val="left"/>
            </w:pPr>
            <w:r>
              <w:t>Слаб икономически растеж в част от рибарските райони, недостатъчно добре развита или поддържана инфраструктура, слаба информираност и по-ниско образователно ниво на населението, безработица.</w:t>
            </w:r>
          </w:p>
          <w:p w:rsidR="00C25A50" w:rsidRDefault="006219DA" w:rsidP="006219DA">
            <w:pPr>
              <w:numPr>
                <w:ilvl w:val="0"/>
                <w:numId w:val="125"/>
              </w:numPr>
              <w:spacing w:before="0" w:after="0"/>
              <w:ind w:hanging="210"/>
              <w:jc w:val="left"/>
            </w:pPr>
            <w:r>
              <w:t xml:space="preserve">Основните проблеми, с които се сблъска прилагането на </w:t>
            </w:r>
            <w:r>
              <w:t>подхода за устойчиво развитие на рибарските райони по ЕФР, бе недостатъчен административен капацитет в УО (несъвършена нормативна база в началото, постоянни промени, които не кореспондират със стратегиите на групите и др.) и неразвит капацитет на МИРГ – ор</w:t>
            </w:r>
            <w:r>
              <w:t>ганизациите бяха нови, създадени в средата на програмния период и времето за изграждане на местен капацитет бе недостатъчно.</w:t>
            </w:r>
          </w:p>
          <w:p w:rsidR="00C25A50" w:rsidRDefault="006219DA" w:rsidP="006219DA">
            <w:pPr>
              <w:numPr>
                <w:ilvl w:val="0"/>
                <w:numId w:val="125"/>
              </w:numPr>
              <w:spacing w:before="0" w:after="0"/>
              <w:ind w:hanging="210"/>
              <w:jc w:val="left"/>
            </w:pPr>
            <w:r>
              <w:t>Голяма административна тежест при прегледа, одобряването и отчитането на проекти, финансирани по ОПРСР, включително двойни проверки</w:t>
            </w:r>
            <w:r>
              <w:t xml:space="preserve"> от МИРГ и ИАРА в началото на периода на изпълнение на стратегиите за местно развитие.Липса на координация и съвместни дейности между МИРГ и МИГ за насърчаване на териториалното развитие.</w:t>
            </w:r>
          </w:p>
          <w:p w:rsidR="00C25A50" w:rsidRDefault="006219DA" w:rsidP="006219DA">
            <w:pPr>
              <w:numPr>
                <w:ilvl w:val="0"/>
                <w:numId w:val="125"/>
              </w:numPr>
              <w:spacing w:before="0" w:after="0"/>
              <w:ind w:hanging="210"/>
              <w:jc w:val="left"/>
            </w:pPr>
            <w:r>
              <w:t>Липса на НРН (Национална рибарска мрежа).</w:t>
            </w:r>
          </w:p>
          <w:p w:rsidR="00C25A50" w:rsidRDefault="006219DA" w:rsidP="006219DA">
            <w:pPr>
              <w:numPr>
                <w:ilvl w:val="0"/>
                <w:numId w:val="125"/>
              </w:numPr>
              <w:spacing w:before="0" w:after="0"/>
              <w:ind w:hanging="210"/>
              <w:jc w:val="left"/>
            </w:pPr>
            <w:r>
              <w:t>Миграция към по-развити ик</w:t>
            </w:r>
            <w:r>
              <w:t>ономически области/градове, застаряващо население и слаба местна икономика.</w:t>
            </w:r>
          </w:p>
          <w:p w:rsidR="00C25A50" w:rsidRDefault="006219DA" w:rsidP="006219DA">
            <w:pPr>
              <w:numPr>
                <w:ilvl w:val="0"/>
                <w:numId w:val="125"/>
              </w:numPr>
              <w:spacing w:before="0" w:after="240"/>
              <w:ind w:hanging="210"/>
              <w:jc w:val="left"/>
            </w:pPr>
            <w:r>
              <w:t>Представител на всички МИРГ в Комитета за наблюдение на ЕФР не е определен</w:t>
            </w:r>
          </w:p>
          <w:p w:rsidR="00C02EE0" w:rsidRDefault="00C02EE0" w:rsidP="00CC3E94">
            <w:pPr>
              <w:spacing w:before="0" w:after="0"/>
            </w:pPr>
          </w:p>
        </w:tc>
      </w:tr>
    </w:tbl>
    <w:p w:rsidR="00C02EE0" w:rsidRDefault="00C02EE0" w:rsidP="006D76CA">
      <w:pPr>
        <w:spacing w:before="0" w:after="0"/>
      </w:pPr>
    </w:p>
    <w:p w:rsidR="00D9004D" w:rsidRPr="003A5F29" w:rsidRDefault="006219DA" w:rsidP="006D76CA">
      <w:pPr>
        <w:keepNext/>
        <w:spacing w:before="0" w:after="0"/>
        <w:rPr>
          <w:b/>
        </w:rPr>
      </w:pPr>
      <w:r>
        <w:rPr>
          <w:b/>
          <w:noProof/>
        </w:rPr>
        <w:t>Възможности</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rsidP="006219DA">
            <w:pPr>
              <w:numPr>
                <w:ilvl w:val="0"/>
                <w:numId w:val="126"/>
              </w:numPr>
              <w:spacing w:before="0" w:after="0"/>
              <w:ind w:hanging="210"/>
              <w:jc w:val="left"/>
            </w:pPr>
            <w:r>
              <w:t xml:space="preserve">Разширяване на териториалния обхват на рибарските райони за прилагане на ВОМР с цел </w:t>
            </w:r>
            <w:r>
              <w:t>прилагане на конкурентен подход при техния избор и обхващане на всички потенциални територии, зависими от рибарството и аквакултурата.</w:t>
            </w:r>
          </w:p>
          <w:p w:rsidR="00C25A50" w:rsidRDefault="006219DA" w:rsidP="006219DA">
            <w:pPr>
              <w:numPr>
                <w:ilvl w:val="0"/>
                <w:numId w:val="126"/>
              </w:numPr>
              <w:spacing w:before="0" w:after="0"/>
              <w:ind w:hanging="210"/>
              <w:jc w:val="left"/>
            </w:pPr>
            <w:r>
              <w:t>Подкрепа за привличане на рибарските общности и стопанствата за аквакултури в изпълнението на дейности от колективен инте</w:t>
            </w:r>
            <w:r>
              <w:t>рес.</w:t>
            </w:r>
          </w:p>
          <w:p w:rsidR="00C25A50" w:rsidRDefault="006219DA" w:rsidP="006219DA">
            <w:pPr>
              <w:numPr>
                <w:ilvl w:val="0"/>
                <w:numId w:val="126"/>
              </w:numPr>
              <w:spacing w:before="0" w:after="0"/>
              <w:ind w:hanging="210"/>
              <w:jc w:val="left"/>
            </w:pPr>
            <w:r>
              <w:t>Постигане на синергичен ефект от прилагане на различни програми в целевите територии, подкрепени от ЕСИФ така както са определени в Регламент (ЕС) № 1303/2013.</w:t>
            </w:r>
          </w:p>
          <w:p w:rsidR="00C25A50" w:rsidRDefault="006219DA" w:rsidP="006219DA">
            <w:pPr>
              <w:numPr>
                <w:ilvl w:val="0"/>
                <w:numId w:val="126"/>
              </w:numPr>
              <w:spacing w:before="0" w:after="0"/>
              <w:ind w:hanging="210"/>
              <w:jc w:val="left"/>
            </w:pPr>
            <w:r>
              <w:t>Разширяване на наличния местен капацитет на МИРГ.</w:t>
            </w:r>
          </w:p>
          <w:p w:rsidR="00C25A50" w:rsidRDefault="006219DA" w:rsidP="006219DA">
            <w:pPr>
              <w:numPr>
                <w:ilvl w:val="0"/>
                <w:numId w:val="126"/>
              </w:numPr>
              <w:spacing w:before="0" w:after="240"/>
              <w:ind w:hanging="210"/>
              <w:jc w:val="left"/>
            </w:pPr>
            <w:r>
              <w:t>Подобряване на информираността и опростяв</w:t>
            </w:r>
            <w:r>
              <w:t>ане на процеса по кандидатстване и изпълнение на проекти в рамките на стратегиите за местно развитие, включително чрез прилагане на подхода за опростени разходи.</w:t>
            </w:r>
          </w:p>
          <w:p w:rsidR="00C02EE0" w:rsidRDefault="00C02EE0" w:rsidP="00CC3E94">
            <w:pPr>
              <w:spacing w:before="0" w:after="0"/>
            </w:pPr>
          </w:p>
        </w:tc>
      </w:tr>
    </w:tbl>
    <w:p w:rsidR="00C02EE0" w:rsidRDefault="00C02EE0" w:rsidP="006D76CA">
      <w:pPr>
        <w:spacing w:before="0" w:after="0"/>
      </w:pPr>
    </w:p>
    <w:p w:rsidR="00D9004D" w:rsidRPr="003A5F29" w:rsidRDefault="006219DA" w:rsidP="006D76CA">
      <w:pPr>
        <w:keepNext/>
        <w:spacing w:before="0" w:after="0"/>
        <w:rPr>
          <w:b/>
        </w:rPr>
      </w:pPr>
      <w:r>
        <w:rPr>
          <w:b/>
          <w:noProof/>
        </w:rPr>
        <w:t>Заплахи</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rsidP="006219DA">
            <w:pPr>
              <w:numPr>
                <w:ilvl w:val="0"/>
                <w:numId w:val="127"/>
              </w:numPr>
              <w:spacing w:before="0" w:after="0"/>
              <w:ind w:hanging="210"/>
              <w:jc w:val="left"/>
            </w:pPr>
            <w:r>
              <w:t xml:space="preserve">При прилагането на подход за устойчиво развитие на рибарските райони по ЕФР, бе </w:t>
            </w:r>
            <w:r>
              <w:t>предварително дефиниран териториалният обхват на МИРГ, което доведе до ограничаване на конкурентния подход при техния избор и ограничи инвестициите в други слабо развити и зависими от рибарството територии.</w:t>
            </w:r>
          </w:p>
          <w:p w:rsidR="00C25A50" w:rsidRDefault="006219DA" w:rsidP="006219DA">
            <w:pPr>
              <w:numPr>
                <w:ilvl w:val="0"/>
                <w:numId w:val="127"/>
              </w:numPr>
              <w:spacing w:before="0" w:after="0"/>
              <w:ind w:hanging="210"/>
              <w:jc w:val="left"/>
            </w:pPr>
            <w:r>
              <w:t>През периода, първите МИРГ са одобрени едва в сре</w:t>
            </w:r>
            <w:r>
              <w:t>дата на 2011 г.</w:t>
            </w:r>
          </w:p>
          <w:p w:rsidR="00C25A50" w:rsidRDefault="006219DA" w:rsidP="006219DA">
            <w:pPr>
              <w:numPr>
                <w:ilvl w:val="0"/>
                <w:numId w:val="127"/>
              </w:numPr>
              <w:spacing w:before="0" w:after="0"/>
              <w:ind w:hanging="210"/>
              <w:jc w:val="left"/>
            </w:pPr>
            <w:r>
              <w:t>Идентифицирана е слаба комуникация между УО и МИРГ</w:t>
            </w:r>
          </w:p>
          <w:p w:rsidR="00C25A50" w:rsidRDefault="006219DA" w:rsidP="006219DA">
            <w:pPr>
              <w:numPr>
                <w:ilvl w:val="0"/>
                <w:numId w:val="127"/>
              </w:numPr>
              <w:spacing w:before="0" w:after="0"/>
              <w:ind w:hanging="210"/>
              <w:jc w:val="left"/>
            </w:pPr>
            <w:r>
              <w:t>Липса на унифицирани правила за МИРГ</w:t>
            </w:r>
          </w:p>
          <w:p w:rsidR="00C25A50" w:rsidRDefault="006219DA" w:rsidP="006219DA">
            <w:pPr>
              <w:numPr>
                <w:ilvl w:val="0"/>
                <w:numId w:val="127"/>
              </w:numPr>
              <w:spacing w:before="0" w:after="240"/>
              <w:ind w:hanging="210"/>
              <w:jc w:val="left"/>
            </w:pPr>
            <w:r>
              <w:t>Трайно ограничен административен капацитет на УО и МИРГ</w:t>
            </w:r>
          </w:p>
          <w:p w:rsidR="00C02EE0" w:rsidRDefault="00C02EE0" w:rsidP="00CC3E94">
            <w:pPr>
              <w:spacing w:before="0" w:after="0"/>
            </w:pPr>
          </w:p>
        </w:tc>
      </w:tr>
    </w:tbl>
    <w:p w:rsidR="00C02EE0" w:rsidRDefault="00C02EE0" w:rsidP="006D76CA">
      <w:pPr>
        <w:spacing w:before="0" w:after="0"/>
      </w:pPr>
    </w:p>
    <w:p w:rsidR="00D9004D" w:rsidRPr="003A5F29" w:rsidRDefault="006219DA" w:rsidP="006D76CA">
      <w:pPr>
        <w:keepNext/>
        <w:spacing w:before="0" w:after="0"/>
        <w:rPr>
          <w:b/>
        </w:rPr>
      </w:pPr>
      <w:r>
        <w:rPr>
          <w:b/>
          <w:noProof/>
        </w:rPr>
        <w:t>Установяване на потребностите въз основа на SWOT анализ</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rsidP="006219DA">
            <w:pPr>
              <w:numPr>
                <w:ilvl w:val="0"/>
                <w:numId w:val="128"/>
              </w:numPr>
              <w:spacing w:before="0" w:after="0"/>
              <w:ind w:hanging="210"/>
              <w:jc w:val="left"/>
            </w:pPr>
            <w:r>
              <w:t xml:space="preserve">Необходимост от прилагане на ВОМР с </w:t>
            </w:r>
            <w:r>
              <w:t>оглед ограничаване на намаляването на общностите, зависими от риболов, както и увеличаване на тяхната привлекателност.</w:t>
            </w:r>
          </w:p>
          <w:p w:rsidR="00C25A50" w:rsidRDefault="006219DA" w:rsidP="006219DA">
            <w:pPr>
              <w:numPr>
                <w:ilvl w:val="0"/>
                <w:numId w:val="128"/>
              </w:numPr>
              <w:spacing w:before="0" w:after="0"/>
              <w:ind w:hanging="210"/>
              <w:jc w:val="left"/>
            </w:pPr>
            <w:r>
              <w:t>Активно привличане на рибарските общности в идентифициране на конкретните нужди на територията с цел стратегическо планиране на инвестици</w:t>
            </w:r>
            <w:r>
              <w:t>ите в съответния район.</w:t>
            </w:r>
          </w:p>
          <w:p w:rsidR="00C25A50" w:rsidRDefault="006219DA" w:rsidP="006219DA">
            <w:pPr>
              <w:numPr>
                <w:ilvl w:val="0"/>
                <w:numId w:val="128"/>
              </w:numPr>
              <w:spacing w:before="0" w:after="0"/>
              <w:ind w:hanging="210"/>
              <w:jc w:val="left"/>
            </w:pPr>
            <w:r>
              <w:t>Обвързване изпълнението на стратегията на МИРГ с други местни стратегии и планове за развитие в контекста на многофондовото финансиране.</w:t>
            </w:r>
          </w:p>
          <w:p w:rsidR="00C25A50" w:rsidRDefault="006219DA" w:rsidP="006219DA">
            <w:pPr>
              <w:numPr>
                <w:ilvl w:val="0"/>
                <w:numId w:val="128"/>
              </w:numPr>
              <w:spacing w:before="0" w:after="0"/>
              <w:ind w:hanging="210"/>
              <w:jc w:val="left"/>
            </w:pPr>
            <w:r>
              <w:t>Дейности за изграждане на капацитет за планиране и изпълнение на стратегиите на МИРГ.</w:t>
            </w:r>
          </w:p>
          <w:p w:rsidR="00C25A50" w:rsidRDefault="006219DA" w:rsidP="006219DA">
            <w:pPr>
              <w:numPr>
                <w:ilvl w:val="0"/>
                <w:numId w:val="128"/>
              </w:numPr>
              <w:spacing w:before="0" w:after="0"/>
              <w:ind w:hanging="210"/>
              <w:jc w:val="left"/>
            </w:pPr>
            <w:r>
              <w:t>Създаване</w:t>
            </w:r>
            <w:r>
              <w:t xml:space="preserve"> на Национална рибарска мрежа.</w:t>
            </w:r>
          </w:p>
          <w:p w:rsidR="00C25A50" w:rsidRDefault="006219DA" w:rsidP="006219DA">
            <w:pPr>
              <w:numPr>
                <w:ilvl w:val="0"/>
                <w:numId w:val="128"/>
              </w:numPr>
              <w:spacing w:before="0" w:after="0"/>
              <w:ind w:hanging="210"/>
              <w:jc w:val="left"/>
            </w:pPr>
            <w:r>
              <w:t>Интегрирано функциониране на национална мрежа на МИРГ/НРН с МИГ/НСМ.</w:t>
            </w:r>
          </w:p>
          <w:p w:rsidR="00C25A50" w:rsidRDefault="006219DA" w:rsidP="006219DA">
            <w:pPr>
              <w:numPr>
                <w:ilvl w:val="0"/>
                <w:numId w:val="128"/>
              </w:numPr>
              <w:spacing w:before="0" w:after="0"/>
              <w:ind w:hanging="210"/>
              <w:jc w:val="left"/>
            </w:pPr>
            <w:r>
              <w:t>Използване на единен подход на национално ниво спрямо отговорностите и извършваните проверки от МИРГ и МИГ Стр. 44 на ръка</w:t>
            </w:r>
          </w:p>
          <w:p w:rsidR="00C25A50" w:rsidRDefault="006219DA" w:rsidP="006219DA">
            <w:pPr>
              <w:numPr>
                <w:ilvl w:val="0"/>
                <w:numId w:val="128"/>
              </w:numPr>
              <w:spacing w:before="0" w:after="0"/>
              <w:ind w:hanging="210"/>
              <w:jc w:val="left"/>
            </w:pPr>
            <w:r>
              <w:t>Включване на други ЕСИ фондове за</w:t>
            </w:r>
            <w:r>
              <w:t xml:space="preserve"> ВОМР стратегиите.</w:t>
            </w:r>
          </w:p>
          <w:p w:rsidR="00C25A50" w:rsidRDefault="006219DA" w:rsidP="006219DA">
            <w:pPr>
              <w:numPr>
                <w:ilvl w:val="0"/>
                <w:numId w:val="128"/>
              </w:numPr>
              <w:spacing w:before="0" w:after="240"/>
              <w:ind w:hanging="210"/>
              <w:jc w:val="left"/>
            </w:pPr>
            <w:r>
              <w:t>Включване на представител на МИРГ в Комитета по наблюдение</w:t>
            </w:r>
          </w:p>
          <w:p w:rsidR="00C25A50" w:rsidRDefault="006219DA">
            <w:pPr>
              <w:spacing w:before="240" w:after="240"/>
              <w:jc w:val="left"/>
            </w:pPr>
            <w:r>
              <w:rPr>
                <w:i/>
                <w:iCs/>
              </w:rPr>
              <w:t xml:space="preserve">Мерки, които ще се прилагат за адресиране на потребностите </w:t>
            </w:r>
            <w:r>
              <w:rPr>
                <w:b/>
                <w:bCs/>
                <w:i/>
                <w:iCs/>
              </w:rPr>
              <w:t>[1]</w:t>
            </w:r>
            <w:r>
              <w:rPr>
                <w:i/>
                <w:iCs/>
              </w:rPr>
              <w:t xml:space="preserve">: </w:t>
            </w:r>
            <w:r>
              <w:rPr>
                <w:b/>
                <w:bCs/>
                <w:i/>
                <w:iCs/>
              </w:rPr>
              <w:t>Членове 62 и 63.</w:t>
            </w:r>
          </w:p>
          <w:p w:rsidR="00C25A50" w:rsidRDefault="006219DA">
            <w:pPr>
              <w:spacing w:before="240" w:after="240"/>
              <w:jc w:val="left"/>
            </w:pPr>
            <w:r>
              <w:t> </w:t>
            </w:r>
          </w:p>
          <w:p w:rsidR="00C25A50" w:rsidRDefault="006219DA">
            <w:pPr>
              <w:spacing w:before="240" w:after="240"/>
              <w:jc w:val="left"/>
            </w:pPr>
            <w:r>
              <w:t xml:space="preserve">[1]  Както са разписани по членове от </w:t>
            </w:r>
            <w:r>
              <w:rPr>
                <w:b/>
                <w:bCs/>
              </w:rPr>
              <w:t>Регламент 508/2014: 62.</w:t>
            </w:r>
            <w:r>
              <w:t xml:space="preserve"> Подпомагане от ЕФМДР за водено от общностите местно развитие; </w:t>
            </w:r>
            <w:r>
              <w:rPr>
                <w:b/>
                <w:bCs/>
              </w:rPr>
              <w:t>63</w:t>
            </w:r>
            <w:r>
              <w:t xml:space="preserve"> Изпълнение на стратегиите за водено от общностите местно развитие.</w:t>
            </w:r>
          </w:p>
          <w:p w:rsidR="00C02EE0" w:rsidRDefault="00C02EE0" w:rsidP="00CC3E94">
            <w:pPr>
              <w:spacing w:before="0" w:after="0"/>
            </w:pPr>
          </w:p>
        </w:tc>
      </w:tr>
    </w:tbl>
    <w:p w:rsidR="00C02EE0" w:rsidRDefault="00C02EE0" w:rsidP="006D76CA">
      <w:pPr>
        <w:spacing w:before="0" w:after="0"/>
      </w:pPr>
    </w:p>
    <w:p w:rsidR="00D9004D" w:rsidRPr="003A5F29" w:rsidRDefault="006219DA" w:rsidP="006D76CA">
      <w:pPr>
        <w:keepNext/>
        <w:spacing w:before="0" w:after="0"/>
        <w:rPr>
          <w:b/>
        </w:rPr>
      </w:pPr>
      <w:r>
        <w:rPr>
          <w:b/>
          <w:noProof/>
        </w:rPr>
        <w:t>Съгласуваност на SWOT анализа с многогодишния стратегически план за аквакултури</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02EE0" w:rsidRDefault="00C02EE0" w:rsidP="00CC3E94">
            <w:pPr>
              <w:spacing w:before="0" w:after="0"/>
            </w:pPr>
          </w:p>
        </w:tc>
      </w:tr>
    </w:tbl>
    <w:p w:rsidR="00C02EE0" w:rsidRDefault="00C02EE0" w:rsidP="006D76CA">
      <w:pPr>
        <w:spacing w:before="0" w:after="0"/>
      </w:pPr>
    </w:p>
    <w:p w:rsidR="00D9004D" w:rsidRPr="003A5F29" w:rsidRDefault="006219DA" w:rsidP="006D76CA">
      <w:pPr>
        <w:keepNext/>
        <w:spacing w:before="0" w:after="0"/>
        <w:rPr>
          <w:b/>
        </w:rPr>
      </w:pPr>
      <w:r>
        <w:rPr>
          <w:b/>
          <w:noProof/>
        </w:rPr>
        <w:t xml:space="preserve">Съгласуваност на SWOT анализа с </w:t>
      </w:r>
      <w:r>
        <w:rPr>
          <w:b/>
          <w:noProof/>
        </w:rPr>
        <w:t>напредъка по отношение на постигане на добро екологично състояние чрез разработването и прилагането на Рамкова директива за морска стратегия</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pPr>
              <w:spacing w:before="0" w:after="240"/>
              <w:jc w:val="left"/>
            </w:pPr>
            <w:r>
              <w:t>В стратегиите за местно развитие ще се насърчи залагането на мерки и дейности за разпространяване на знания за око</w:t>
            </w:r>
            <w:r>
              <w:t>лната среда, както и за подобряване на състоянието й, почистването на райони и участъци от р. Дунав и Черно Море и/или създаването на изкуствени местообитания в морето за устойчиво развитие на местния риболов и аквакултура и рибарския туризъм. Предвижда се</w:t>
            </w:r>
            <w:r>
              <w:t xml:space="preserve"> също така чрез тях да бъдат дефинирани и реализирани мерки по плановете за управление на защитени зони по Натура 2000 в рибарските райони.</w:t>
            </w:r>
          </w:p>
          <w:p w:rsidR="00C02EE0" w:rsidRDefault="00C02EE0" w:rsidP="00CC3E94">
            <w:pPr>
              <w:spacing w:before="0" w:after="0"/>
            </w:pPr>
          </w:p>
        </w:tc>
      </w:tr>
    </w:tbl>
    <w:p w:rsidR="00C02EE0" w:rsidRDefault="00C02EE0" w:rsidP="006D76CA">
      <w:pPr>
        <w:spacing w:before="0" w:after="0"/>
      </w:pPr>
    </w:p>
    <w:p w:rsidR="00D9004D" w:rsidRPr="003A5F29" w:rsidRDefault="006219DA" w:rsidP="006D76CA">
      <w:pPr>
        <w:keepNext/>
        <w:spacing w:before="0" w:after="0"/>
        <w:rPr>
          <w:b/>
        </w:rPr>
      </w:pPr>
      <w:r>
        <w:rPr>
          <w:b/>
          <w:noProof/>
        </w:rPr>
        <w:t>Специални потребности относно работните места, околната среда, смекчаване на последиците от изменението на климат</w:t>
      </w:r>
      <w:r>
        <w:rPr>
          <w:b/>
          <w:noProof/>
        </w:rPr>
        <w:t>а и адаптация към тях, както и насърчаване на иновациите</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rsidP="006219DA">
            <w:pPr>
              <w:numPr>
                <w:ilvl w:val="0"/>
                <w:numId w:val="129"/>
              </w:numPr>
              <w:spacing w:before="0" w:after="0"/>
              <w:ind w:hanging="210"/>
              <w:jc w:val="left"/>
            </w:pPr>
            <w:r>
              <w:t>Създаване на повече и по-добре платени работни места в областта на рибарството без увеличаване на натиска върху рибните запаси.</w:t>
            </w:r>
          </w:p>
          <w:p w:rsidR="00C25A50" w:rsidRDefault="006219DA" w:rsidP="006219DA">
            <w:pPr>
              <w:numPr>
                <w:ilvl w:val="0"/>
                <w:numId w:val="129"/>
              </w:numPr>
              <w:spacing w:before="0" w:after="0"/>
              <w:ind w:hanging="210"/>
              <w:jc w:val="left"/>
            </w:pPr>
            <w:r>
              <w:t>Популяризиране, информиране, обучение и консултиране на предприемачите</w:t>
            </w:r>
            <w:r>
              <w:t xml:space="preserve"> и населението за ползването на подходящи технологии, способстващи адаптирането към промените в климата и опазването на околната среда и биоразнообразието.</w:t>
            </w:r>
          </w:p>
          <w:p w:rsidR="00C25A50" w:rsidRDefault="006219DA" w:rsidP="006219DA">
            <w:pPr>
              <w:numPr>
                <w:ilvl w:val="0"/>
                <w:numId w:val="129"/>
              </w:numPr>
              <w:spacing w:before="0" w:after="0"/>
              <w:ind w:hanging="210"/>
              <w:jc w:val="left"/>
            </w:pPr>
            <w:r>
              <w:t>Поддържане и запазване на културното наследство, по-специално във връзка с рибарските общности.</w:t>
            </w:r>
          </w:p>
          <w:p w:rsidR="00C25A50" w:rsidRDefault="006219DA" w:rsidP="006219DA">
            <w:pPr>
              <w:numPr>
                <w:ilvl w:val="0"/>
                <w:numId w:val="129"/>
              </w:numPr>
              <w:spacing w:before="0" w:after="240"/>
              <w:ind w:hanging="210"/>
              <w:jc w:val="left"/>
            </w:pPr>
            <w:r>
              <w:t>Диве</w:t>
            </w:r>
            <w:r>
              <w:t>рсификация на приходите в рибарските общности и намаляване на натиска</w:t>
            </w:r>
          </w:p>
          <w:p w:rsidR="00C02EE0" w:rsidRDefault="00C02EE0" w:rsidP="00CC3E94">
            <w:pPr>
              <w:spacing w:before="0" w:after="0"/>
            </w:pPr>
          </w:p>
        </w:tc>
      </w:tr>
    </w:tbl>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6754"/>
      </w:tblGrid>
      <w:tr w:rsidR="00C25A50" w:rsidTr="00CC3E94">
        <w:tc>
          <w:tcPr>
            <w:tcW w:w="0" w:type="auto"/>
            <w:shd w:val="clear" w:color="auto" w:fill="auto"/>
          </w:tcPr>
          <w:p w:rsidR="00D9004D" w:rsidRPr="00DE0C54" w:rsidRDefault="006219DA" w:rsidP="006D76CA">
            <w:pPr>
              <w:spacing w:before="0" w:after="0"/>
              <w:rPr>
                <w:b/>
              </w:rPr>
            </w:pPr>
            <w:r w:rsidRPr="00DE0C54">
              <w:rPr>
                <w:b/>
                <w:noProof/>
              </w:rPr>
              <w:t>Приоритет на Съюза</w:t>
            </w:r>
          </w:p>
        </w:tc>
        <w:tc>
          <w:tcPr>
            <w:tcW w:w="0" w:type="auto"/>
            <w:shd w:val="clear" w:color="auto" w:fill="auto"/>
          </w:tcPr>
          <w:p w:rsidR="00D9004D" w:rsidRPr="00DE0C54" w:rsidRDefault="006219DA" w:rsidP="006D76CA">
            <w:pPr>
              <w:spacing w:before="0" w:after="0"/>
              <w:rPr>
                <w:b/>
              </w:rPr>
            </w:pPr>
            <w:r w:rsidRPr="00DE0C54">
              <w:rPr>
                <w:b/>
                <w:noProof/>
              </w:rPr>
              <w:t>5</w:t>
            </w:r>
            <w:r w:rsidRPr="00DE0C54">
              <w:rPr>
                <w:b/>
              </w:rPr>
              <w:t xml:space="preserve"> - </w:t>
            </w:r>
            <w:r w:rsidRPr="00DE0C54">
              <w:rPr>
                <w:b/>
                <w:noProof/>
              </w:rPr>
              <w:t>Насърчаване на предлагането на пазара и преработката</w:t>
            </w:r>
          </w:p>
        </w:tc>
      </w:tr>
    </w:tbl>
    <w:p w:rsidR="00C02EE0" w:rsidRDefault="00C02EE0" w:rsidP="006D76CA">
      <w:pPr>
        <w:spacing w:before="0" w:after="0"/>
      </w:pPr>
    </w:p>
    <w:p w:rsidR="00D9004D" w:rsidRPr="003A5F29" w:rsidRDefault="006219DA" w:rsidP="006D76CA">
      <w:pPr>
        <w:keepNext/>
        <w:spacing w:before="0" w:after="0"/>
        <w:rPr>
          <w:b/>
        </w:rPr>
      </w:pPr>
      <w:r>
        <w:rPr>
          <w:b/>
          <w:noProof/>
        </w:rPr>
        <w:t>Силни страни</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pPr>
              <w:spacing w:before="0" w:after="240"/>
              <w:jc w:val="left"/>
            </w:pPr>
            <w:r>
              <w:t xml:space="preserve">През 2011 година стойността на годишния оборот от продукцията на българското рибно </w:t>
            </w:r>
            <w:r>
              <w:t>стопанство пласирана на европейския пазар възлиза на 12.7 милиона евро, от които 10 милиона евро от аквакултури и 2.7 милиона евро от рибарство.</w:t>
            </w:r>
          </w:p>
          <w:p w:rsidR="00C25A50" w:rsidRDefault="006219DA">
            <w:pPr>
              <w:spacing w:before="240" w:after="240"/>
              <w:jc w:val="left"/>
            </w:pPr>
            <w:r>
              <w:t>Съгласно данни на Българска агенция по безопасност на хранитерибопреработвателните предприятия са 55. За период</w:t>
            </w:r>
            <w:r>
              <w:t>а 2007-2013 г. подкрепените проекти от ЕФР са общо 17 с капацитет от 9899 тона. От тях 9 за разширяване и модернизация на съществуващи предприятия, 8 за изграждане на нови преработвателни единици с капацитет 4032.74 тона.</w:t>
            </w:r>
          </w:p>
          <w:p w:rsidR="00C25A50" w:rsidRDefault="006219DA">
            <w:pPr>
              <w:spacing w:before="240" w:after="240"/>
              <w:jc w:val="left"/>
            </w:pPr>
            <w:r>
              <w:t>Предприятията произвеждат широка г</w:t>
            </w:r>
            <w:r>
              <w:t>ама продукти — пресни филета, мариновани и осолени рибни продукти, студено и топло пушени рибни продукти, консерви, хайвер, и др. Много от тях извършват пакетиране и препакетиране на рибни продукти от внос. В гамата на използваните суровини присъстват риби</w:t>
            </w:r>
            <w:r>
              <w:t xml:space="preserve"> и други водни организми както от внос — скумрия, сьомга, херинга, скариди, и др. – така и от българска аквакултура и улов — дъгова пъстърва, есетрови видове(основно за производство на черен хайвер), цаца, рапани, черни миди и др.</w:t>
            </w:r>
          </w:p>
          <w:p w:rsidR="00C25A50" w:rsidRDefault="006219DA">
            <w:pPr>
              <w:spacing w:before="240" w:after="240"/>
              <w:jc w:val="left"/>
            </w:pPr>
            <w:r>
              <w:t>При някои от основните ст</w:t>
            </w:r>
            <w:r>
              <w:t>опански видове е постигната консолидация(затваряне) по веригата на добавена стойност ,като от улова или производството на риба ,се преминава през преработката им до търговията със съответните рибни продукти. Такава консолидация е постигната за цацата, дъго</w:t>
            </w:r>
            <w:r>
              <w:t>вата пъстърва, черната морска мида и донякъде — за уловите, преработката и търговията с рапан, както и при производството на хайвер от есетрови видове. Това спомага за скъсяване на веригата за доставка и увеличаване на нивото на контрол, водещи от своя стр</w:t>
            </w:r>
            <w:r>
              <w:t>ана до намаляване на себестойността и повишаване на качеството на продуктите.</w:t>
            </w:r>
          </w:p>
          <w:p w:rsidR="00C25A50" w:rsidRDefault="006219DA">
            <w:pPr>
              <w:spacing w:before="240" w:after="240"/>
              <w:jc w:val="left"/>
            </w:pPr>
            <w:r>
              <w:t>Експортът за трети страни на преработени рибни продукти през 2011 г. е в размер на 1,077.1 тона (готови храни или консерви от риба в т.ч. хайвер, консервирани ракообразни и мекот</w:t>
            </w:r>
            <w:r>
              <w:t>ели). Основни дестинации са Република Корея, Македония, Япония, Сърбия, Руската Федерация, Албания и Хърватия.</w:t>
            </w:r>
          </w:p>
          <w:p w:rsidR="00C25A50" w:rsidRDefault="006219DA">
            <w:pPr>
              <w:spacing w:before="240" w:after="240"/>
              <w:jc w:val="left"/>
            </w:pPr>
            <w:r>
              <w:t>През 2012 г. износът на мекотели е увеличен с 14,3% и е в размер на 2 781,2 тона. Увеличението се дължи на увеличения с 27% улов на рапани, който</w:t>
            </w:r>
            <w:r>
              <w:t xml:space="preserve"> е търсен продукт на азиатския пазар.</w:t>
            </w:r>
          </w:p>
          <w:p w:rsidR="00C25A50" w:rsidRDefault="006219DA">
            <w:pPr>
              <w:spacing w:before="240" w:after="240"/>
              <w:jc w:val="left"/>
            </w:pPr>
            <w:r>
              <w:t>По данни от Националния статистически институт износът на риба и рибни продукти през 2013 г. за трети страни е в размер на 2 266 тона – с 14,3% повече спрямо 2012 г. През периода освен рапана обект на износ са предимно</w:t>
            </w:r>
            <w:r>
              <w:t xml:space="preserve"> консервирани скариди (993 тона) и мекотели (286 тона). Основни дестинации са Република Корея, Македония, Япония, Сърбия, Руската Федерация и Турция.</w:t>
            </w:r>
          </w:p>
          <w:p w:rsidR="00C25A50" w:rsidRDefault="006219DA" w:rsidP="006219DA">
            <w:pPr>
              <w:numPr>
                <w:ilvl w:val="0"/>
                <w:numId w:val="130"/>
              </w:numPr>
              <w:spacing w:before="240" w:after="0"/>
              <w:ind w:hanging="210"/>
              <w:jc w:val="left"/>
            </w:pPr>
            <w:r>
              <w:t xml:space="preserve">България изгради нова пазарна структура с подкрепата на ЕФР. Целта на проекта е, чрез реализация на </w:t>
            </w:r>
            <w:r>
              <w:t>планираната инвестиция да се изгради съоръжение за търговия на едро с риба, рибни продукти, аквакултури и продукти от аквакултури, съответстваща на световната практика и отговаряща на актуалните нужди на сектора. Чрез тази инвестиция ще се привлекат рибари</w:t>
            </w:r>
            <w:r>
              <w:t xml:space="preserve"> и търговци на прясна, замразена и сладководна и морска риба които да снабдяват клиенти както от регионален, така и от национален и международен характер.</w:t>
            </w:r>
          </w:p>
          <w:p w:rsidR="00C25A50" w:rsidRDefault="006219DA" w:rsidP="006219DA">
            <w:pPr>
              <w:numPr>
                <w:ilvl w:val="0"/>
                <w:numId w:val="130"/>
              </w:numPr>
              <w:spacing w:before="0" w:after="0"/>
              <w:ind w:hanging="210"/>
              <w:jc w:val="left"/>
            </w:pPr>
            <w:r>
              <w:t>Традиции в преработването на риба и рибни продукти.</w:t>
            </w:r>
          </w:p>
          <w:p w:rsidR="00C25A50" w:rsidRDefault="006219DA" w:rsidP="006219DA">
            <w:pPr>
              <w:numPr>
                <w:ilvl w:val="0"/>
                <w:numId w:val="130"/>
              </w:numPr>
              <w:spacing w:before="0" w:after="0"/>
              <w:ind w:hanging="210"/>
              <w:jc w:val="left"/>
            </w:pPr>
            <w:r>
              <w:t>Конкурентни предимства (постоянна доставка, качес</w:t>
            </w:r>
            <w:r>
              <w:t>тво, цена на рибните видове за износ и др.) при експорта на определени продукти, търсени на пазарите на трети държави.(България е основен европейски износител на рапани).</w:t>
            </w:r>
          </w:p>
          <w:p w:rsidR="00C25A50" w:rsidRDefault="006219DA" w:rsidP="006219DA">
            <w:pPr>
              <w:numPr>
                <w:ilvl w:val="0"/>
                <w:numId w:val="130"/>
              </w:numPr>
              <w:spacing w:before="0" w:after="0"/>
              <w:ind w:hanging="210"/>
              <w:jc w:val="left"/>
            </w:pPr>
            <w:r>
              <w:t>Специфично геополитическо разположение, достъп до интермодален транспорт и преминаван</w:t>
            </w:r>
            <w:r>
              <w:t>е на Европейски транспортни коридори през територията на страната, което ще улесни търговските взаимоотношения.</w:t>
            </w:r>
          </w:p>
          <w:p w:rsidR="00C25A50" w:rsidRDefault="006219DA" w:rsidP="006219DA">
            <w:pPr>
              <w:numPr>
                <w:ilvl w:val="0"/>
                <w:numId w:val="130"/>
              </w:numPr>
              <w:spacing w:before="0" w:after="0"/>
              <w:ind w:hanging="210"/>
              <w:jc w:val="left"/>
            </w:pPr>
            <w:r>
              <w:t>Покриване на изискванията в областта на хигиената и безопасността на храните от съществуващите предприятия.</w:t>
            </w:r>
          </w:p>
          <w:p w:rsidR="00C25A50" w:rsidRDefault="006219DA" w:rsidP="006219DA">
            <w:pPr>
              <w:numPr>
                <w:ilvl w:val="0"/>
                <w:numId w:val="130"/>
              </w:numPr>
              <w:spacing w:before="0" w:after="240"/>
              <w:ind w:hanging="210"/>
              <w:jc w:val="left"/>
            </w:pPr>
            <w:r>
              <w:t xml:space="preserve">Засилена инвестиционна активност на </w:t>
            </w:r>
            <w:r>
              <w:t>предприемачите в сектора, включително и поради възможностите за подпомагане, предлагани по ОПРСР.</w:t>
            </w:r>
          </w:p>
          <w:p w:rsidR="00C02EE0" w:rsidRDefault="00C02EE0" w:rsidP="00CC3E94">
            <w:pPr>
              <w:spacing w:before="0" w:after="0"/>
            </w:pPr>
          </w:p>
        </w:tc>
      </w:tr>
    </w:tbl>
    <w:p w:rsidR="00C02EE0" w:rsidRDefault="00C02EE0" w:rsidP="006D76CA">
      <w:pPr>
        <w:spacing w:before="0" w:after="0"/>
      </w:pPr>
    </w:p>
    <w:p w:rsidR="00D9004D" w:rsidRPr="003A5F29" w:rsidRDefault="006219DA" w:rsidP="006D76CA">
      <w:pPr>
        <w:keepNext/>
        <w:spacing w:before="0" w:after="0"/>
        <w:rPr>
          <w:b/>
        </w:rPr>
      </w:pPr>
      <w:r>
        <w:rPr>
          <w:b/>
          <w:noProof/>
        </w:rPr>
        <w:t>Слаби страни</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rsidP="006219DA">
            <w:pPr>
              <w:numPr>
                <w:ilvl w:val="0"/>
                <w:numId w:val="131"/>
              </w:numPr>
              <w:spacing w:before="0" w:after="0"/>
              <w:ind w:hanging="210"/>
              <w:jc w:val="left"/>
            </w:pPr>
            <w:r>
              <w:t xml:space="preserve">Липса на функциониращи организации на производителите и междубраншови организации. По ОПРСР (2007-2013) няма регистрирани проекти за </w:t>
            </w:r>
            <w:r>
              <w:t>създаване на организации на производителите въпреки че не съществува законодателно ограничение за създаването им съгласно разпоредбата на чл. 10 ал. 1 от ЗРА.</w:t>
            </w:r>
          </w:p>
          <w:p w:rsidR="00C25A50" w:rsidRDefault="006219DA" w:rsidP="006219DA">
            <w:pPr>
              <w:numPr>
                <w:ilvl w:val="0"/>
                <w:numId w:val="131"/>
              </w:numPr>
              <w:spacing w:before="0" w:after="0"/>
              <w:ind w:hanging="210"/>
              <w:jc w:val="left"/>
            </w:pPr>
            <w:r>
              <w:t>По ОПРСР са проведени промоционални кампании, на ниво общини на цялата територия на страната, ефе</w:t>
            </w:r>
            <w:r>
              <w:t>кта от реализацията им е неясен и трудно измерим.</w:t>
            </w:r>
          </w:p>
          <w:p w:rsidR="00C25A50" w:rsidRDefault="006219DA" w:rsidP="006219DA">
            <w:pPr>
              <w:numPr>
                <w:ilvl w:val="0"/>
                <w:numId w:val="131"/>
              </w:numPr>
              <w:spacing w:before="0" w:after="0"/>
              <w:ind w:hanging="210"/>
              <w:jc w:val="left"/>
            </w:pPr>
            <w:r>
              <w:t>Липса на надеждна и регулярна пазарна информация за възможностите за разширяване на пазарите, вкл. в трети страни.</w:t>
            </w:r>
          </w:p>
          <w:p w:rsidR="00C25A50" w:rsidRDefault="006219DA" w:rsidP="006219DA">
            <w:pPr>
              <w:numPr>
                <w:ilvl w:val="0"/>
                <w:numId w:val="131"/>
              </w:numPr>
              <w:spacing w:before="0" w:after="0"/>
              <w:ind w:hanging="210"/>
              <w:jc w:val="left"/>
            </w:pPr>
            <w:r>
              <w:t>Слабо развита пазарна инфраструктура;</w:t>
            </w:r>
          </w:p>
          <w:p w:rsidR="00C25A50" w:rsidRDefault="006219DA" w:rsidP="006219DA">
            <w:pPr>
              <w:numPr>
                <w:ilvl w:val="0"/>
                <w:numId w:val="131"/>
              </w:numPr>
              <w:spacing w:before="0" w:after="0"/>
              <w:ind w:hanging="210"/>
              <w:jc w:val="left"/>
            </w:pPr>
            <w:r>
              <w:t>Слабо разнообразие на произведени продукти;</w:t>
            </w:r>
          </w:p>
          <w:p w:rsidR="00C25A50" w:rsidRDefault="006219DA" w:rsidP="006219DA">
            <w:pPr>
              <w:numPr>
                <w:ilvl w:val="0"/>
                <w:numId w:val="131"/>
              </w:numPr>
              <w:spacing w:before="0" w:after="0"/>
              <w:ind w:hanging="210"/>
              <w:jc w:val="left"/>
            </w:pPr>
            <w:r>
              <w:t xml:space="preserve">Остарели </w:t>
            </w:r>
            <w:r>
              <w:t>съоръжения в сектора на производството, водещи до неблагоприятни условия на труд и негативно влияние върху околната среда;</w:t>
            </w:r>
          </w:p>
          <w:p w:rsidR="00C25A50" w:rsidRDefault="006219DA" w:rsidP="006219DA">
            <w:pPr>
              <w:numPr>
                <w:ilvl w:val="0"/>
                <w:numId w:val="131"/>
              </w:numPr>
              <w:spacing w:before="0" w:after="0"/>
              <w:ind w:hanging="210"/>
              <w:jc w:val="left"/>
            </w:pPr>
            <w:r>
              <w:t>Ниска степен на оползотворяване на странични продукти;</w:t>
            </w:r>
          </w:p>
          <w:p w:rsidR="00C25A50" w:rsidRDefault="006219DA" w:rsidP="006219DA">
            <w:pPr>
              <w:numPr>
                <w:ilvl w:val="0"/>
                <w:numId w:val="131"/>
              </w:numPr>
              <w:spacing w:before="0" w:after="0"/>
              <w:ind w:hanging="210"/>
              <w:jc w:val="left"/>
            </w:pPr>
            <w:r>
              <w:t>Ниско ниво на внедряване на нови или подобрени продукти, процеси и технологии;</w:t>
            </w:r>
          </w:p>
          <w:p w:rsidR="00C25A50" w:rsidRDefault="006219DA" w:rsidP="006219DA">
            <w:pPr>
              <w:numPr>
                <w:ilvl w:val="0"/>
                <w:numId w:val="131"/>
              </w:numPr>
              <w:spacing w:before="0" w:after="0"/>
              <w:ind w:hanging="210"/>
              <w:jc w:val="left"/>
            </w:pPr>
            <w:r>
              <w:t>Липса на умения за преработка на биологични аквакултури;</w:t>
            </w:r>
          </w:p>
          <w:p w:rsidR="00C25A50" w:rsidRDefault="006219DA" w:rsidP="006219DA">
            <w:pPr>
              <w:numPr>
                <w:ilvl w:val="0"/>
                <w:numId w:val="131"/>
              </w:numPr>
              <w:spacing w:before="0" w:after="240"/>
              <w:ind w:hanging="210"/>
              <w:jc w:val="left"/>
            </w:pPr>
            <w:r>
              <w:t>Няма регистрирани продукти във връзка с регламент (ЕС) № 1151/2012. </w:t>
            </w:r>
          </w:p>
          <w:p w:rsidR="00C02EE0" w:rsidRDefault="00C02EE0" w:rsidP="00CC3E94">
            <w:pPr>
              <w:spacing w:before="0" w:after="0"/>
            </w:pPr>
          </w:p>
        </w:tc>
      </w:tr>
    </w:tbl>
    <w:p w:rsidR="00C02EE0" w:rsidRDefault="00C02EE0" w:rsidP="006D76CA">
      <w:pPr>
        <w:spacing w:before="0" w:after="0"/>
      </w:pPr>
    </w:p>
    <w:p w:rsidR="00D9004D" w:rsidRPr="003A5F29" w:rsidRDefault="006219DA" w:rsidP="006D76CA">
      <w:pPr>
        <w:keepNext/>
        <w:spacing w:before="0" w:after="0"/>
        <w:rPr>
          <w:b/>
        </w:rPr>
      </w:pPr>
      <w:r>
        <w:rPr>
          <w:b/>
          <w:noProof/>
        </w:rPr>
        <w:t>Възможности</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rsidP="006219DA">
            <w:pPr>
              <w:numPr>
                <w:ilvl w:val="0"/>
                <w:numId w:val="132"/>
              </w:numPr>
              <w:spacing w:before="0" w:after="0"/>
              <w:ind w:hanging="210"/>
              <w:jc w:val="left"/>
            </w:pPr>
            <w:r>
              <w:t xml:space="preserve">Създаване на организации на производителите по реда на чл. 68 на Регламент (ЕС) № 508/2014,, които да подсилят </w:t>
            </w:r>
            <w:r>
              <w:t>пазарната им сила при търговски преговори, да улеснят планирането съобразно нуждите на пазара, да спомогнат за общи дейности по промоцията и складирането на продукцията.</w:t>
            </w:r>
          </w:p>
          <w:p w:rsidR="00C25A50" w:rsidRDefault="006219DA" w:rsidP="006219DA">
            <w:pPr>
              <w:numPr>
                <w:ilvl w:val="0"/>
                <w:numId w:val="132"/>
              </w:numPr>
              <w:spacing w:before="0" w:after="0"/>
              <w:ind w:hanging="210"/>
              <w:jc w:val="left"/>
            </w:pPr>
            <w:r>
              <w:t>Увеличаваща се консумация на риба и рибни продукти при развитие на туристическия бранш</w:t>
            </w:r>
            <w:r>
              <w:t xml:space="preserve"> и туристически продукти.</w:t>
            </w:r>
          </w:p>
          <w:p w:rsidR="00C25A50" w:rsidRDefault="006219DA" w:rsidP="006219DA">
            <w:pPr>
              <w:numPr>
                <w:ilvl w:val="0"/>
                <w:numId w:val="132"/>
              </w:numPr>
              <w:spacing w:before="0" w:after="0"/>
              <w:ind w:hanging="210"/>
              <w:jc w:val="left"/>
            </w:pPr>
            <w:r>
              <w:t>Оползотворяване на произведената в страната аквакултура съгласно предвидения в МНСПАБ обем продукция (напр. шаран, пъстърва, есетра и др.).</w:t>
            </w:r>
          </w:p>
          <w:p w:rsidR="00C25A50" w:rsidRDefault="006219DA" w:rsidP="006219DA">
            <w:pPr>
              <w:numPr>
                <w:ilvl w:val="0"/>
                <w:numId w:val="132"/>
              </w:numPr>
              <w:spacing w:before="0" w:after="0"/>
              <w:ind w:hanging="210"/>
              <w:jc w:val="left"/>
            </w:pPr>
            <w:r>
              <w:t>Използване на организациите на производителите и преработвателите за осигуряване на надежд</w:t>
            </w:r>
            <w:r>
              <w:t>на и регулярна информация относно развитието на сектора..</w:t>
            </w:r>
          </w:p>
          <w:p w:rsidR="00C25A50" w:rsidRDefault="006219DA" w:rsidP="006219DA">
            <w:pPr>
              <w:numPr>
                <w:ilvl w:val="0"/>
                <w:numId w:val="132"/>
              </w:numPr>
              <w:spacing w:before="0" w:after="0"/>
              <w:ind w:hanging="210"/>
              <w:jc w:val="left"/>
            </w:pPr>
            <w:r>
              <w:t>Използване на пазарния потенциал за българските рибни продукти извън страната за реализиране на преработени риба и рибни продукти.</w:t>
            </w:r>
          </w:p>
          <w:p w:rsidR="00C25A50" w:rsidRDefault="006219DA" w:rsidP="006219DA">
            <w:pPr>
              <w:numPr>
                <w:ilvl w:val="0"/>
                <w:numId w:val="132"/>
              </w:numPr>
              <w:spacing w:before="0" w:after="0"/>
              <w:ind w:hanging="210"/>
              <w:jc w:val="left"/>
            </w:pPr>
            <w:r>
              <w:t>Възможност за подобряване на планирането в сектора, намаляване на р</w:t>
            </w:r>
            <w:r>
              <w:t>азходите и на бизнес рисковете вследствие на въвеждане на дългосрочни планове за производство и маркетинг.</w:t>
            </w:r>
          </w:p>
          <w:p w:rsidR="00C25A50" w:rsidRDefault="006219DA" w:rsidP="006219DA">
            <w:pPr>
              <w:numPr>
                <w:ilvl w:val="0"/>
                <w:numId w:val="132"/>
              </w:numPr>
              <w:spacing w:before="0" w:after="0"/>
              <w:ind w:hanging="210"/>
              <w:jc w:val="left"/>
            </w:pPr>
            <w:r>
              <w:t>Преработка на биологична продукция от новосертифицирани стопанства в периода 2014-2020 г.</w:t>
            </w:r>
          </w:p>
          <w:p w:rsidR="00C25A50" w:rsidRDefault="006219DA" w:rsidP="006219DA">
            <w:pPr>
              <w:numPr>
                <w:ilvl w:val="0"/>
                <w:numId w:val="132"/>
              </w:numPr>
              <w:spacing w:before="0" w:after="0"/>
              <w:ind w:hanging="210"/>
              <w:jc w:val="left"/>
            </w:pPr>
            <w:r>
              <w:t>Гарантиране жизнеспособността на аквакултурите чрез насърча</w:t>
            </w:r>
            <w:r>
              <w:t>ване на преработването и производството им.</w:t>
            </w:r>
          </w:p>
          <w:p w:rsidR="00C25A50" w:rsidRDefault="006219DA" w:rsidP="006219DA">
            <w:pPr>
              <w:numPr>
                <w:ilvl w:val="0"/>
                <w:numId w:val="132"/>
              </w:numPr>
              <w:spacing w:before="0" w:after="0"/>
              <w:ind w:hanging="210"/>
              <w:jc w:val="left"/>
            </w:pPr>
            <w:r>
              <w:t>Въвеждане на ресурсоефективни технологии и други инвестиции за опазване на околната среда в преработвателната промишленост.</w:t>
            </w:r>
          </w:p>
          <w:p w:rsidR="00C25A50" w:rsidRDefault="006219DA" w:rsidP="006219DA">
            <w:pPr>
              <w:numPr>
                <w:ilvl w:val="0"/>
                <w:numId w:val="132"/>
              </w:numPr>
              <w:spacing w:before="0" w:after="0"/>
              <w:ind w:hanging="210"/>
              <w:jc w:val="left"/>
            </w:pPr>
            <w:r>
              <w:t>Насърчаване на инвестициите в енергийна ефективност и възобновяеми енергийни източници.</w:t>
            </w:r>
          </w:p>
          <w:p w:rsidR="00C25A50" w:rsidRDefault="006219DA" w:rsidP="006219DA">
            <w:pPr>
              <w:numPr>
                <w:ilvl w:val="0"/>
                <w:numId w:val="132"/>
              </w:numPr>
              <w:spacing w:before="0" w:after="0"/>
              <w:ind w:hanging="210"/>
              <w:jc w:val="left"/>
            </w:pPr>
            <w:r>
              <w:t>Повишаване на конкурентоспособността и иновациите чрез развитие на нови или подобрени продукти, процеси или управленски и организационни системи.</w:t>
            </w:r>
          </w:p>
          <w:p w:rsidR="00C25A50" w:rsidRDefault="006219DA" w:rsidP="006219DA">
            <w:pPr>
              <w:numPr>
                <w:ilvl w:val="0"/>
                <w:numId w:val="132"/>
              </w:numPr>
              <w:spacing w:before="0" w:after="240"/>
              <w:ind w:hanging="210"/>
              <w:jc w:val="left"/>
            </w:pPr>
            <w:r>
              <w:t>Регистрация на даден продукт и адаптиране на съответните оператори съгласно Регламент (ЕС) № 1151/2012.</w:t>
            </w:r>
          </w:p>
          <w:p w:rsidR="00C02EE0" w:rsidRDefault="00C02EE0" w:rsidP="00CC3E94">
            <w:pPr>
              <w:spacing w:before="0" w:after="0"/>
            </w:pPr>
          </w:p>
        </w:tc>
      </w:tr>
    </w:tbl>
    <w:p w:rsidR="00C02EE0" w:rsidRDefault="00C02EE0" w:rsidP="006D76CA">
      <w:pPr>
        <w:spacing w:before="0" w:after="0"/>
      </w:pPr>
    </w:p>
    <w:p w:rsidR="00D9004D" w:rsidRPr="003A5F29" w:rsidRDefault="006219DA" w:rsidP="006D76CA">
      <w:pPr>
        <w:keepNext/>
        <w:spacing w:before="0" w:after="0"/>
        <w:rPr>
          <w:b/>
        </w:rPr>
      </w:pPr>
      <w:r>
        <w:rPr>
          <w:b/>
          <w:noProof/>
        </w:rPr>
        <w:t>Заплахи</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rsidP="006219DA">
            <w:pPr>
              <w:numPr>
                <w:ilvl w:val="0"/>
                <w:numId w:val="133"/>
              </w:numPr>
              <w:spacing w:before="0" w:after="0"/>
              <w:ind w:hanging="210"/>
              <w:jc w:val="left"/>
            </w:pPr>
            <w:r>
              <w:t>Увеличаване на разходите за енергия.</w:t>
            </w:r>
          </w:p>
          <w:p w:rsidR="00C25A50" w:rsidRDefault="006219DA" w:rsidP="006219DA">
            <w:pPr>
              <w:numPr>
                <w:ilvl w:val="0"/>
                <w:numId w:val="133"/>
              </w:numPr>
              <w:spacing w:before="0" w:after="0"/>
              <w:ind w:hanging="210"/>
              <w:jc w:val="left"/>
            </w:pPr>
            <w:r>
              <w:t>Загуба на пазари вследствие на липса на продуктова диверсификация и продукти с висока добавена стойност.</w:t>
            </w:r>
          </w:p>
          <w:p w:rsidR="00C25A50" w:rsidRDefault="006219DA" w:rsidP="006219DA">
            <w:pPr>
              <w:numPr>
                <w:ilvl w:val="0"/>
                <w:numId w:val="133"/>
              </w:numPr>
              <w:spacing w:before="0" w:after="240"/>
              <w:ind w:hanging="210"/>
              <w:jc w:val="left"/>
            </w:pPr>
            <w:r>
              <w:t>Ограничена иновативност в сектора и вследствие на това риск от понижаване на конкурентоспособността.</w:t>
            </w:r>
          </w:p>
          <w:p w:rsidR="00C02EE0" w:rsidRDefault="00C02EE0" w:rsidP="00CC3E94">
            <w:pPr>
              <w:spacing w:before="0" w:after="0"/>
            </w:pPr>
          </w:p>
        </w:tc>
      </w:tr>
    </w:tbl>
    <w:p w:rsidR="00C02EE0" w:rsidRDefault="00C02EE0" w:rsidP="006D76CA">
      <w:pPr>
        <w:spacing w:before="0" w:after="0"/>
      </w:pPr>
    </w:p>
    <w:p w:rsidR="00D9004D" w:rsidRPr="003A5F29" w:rsidRDefault="006219DA" w:rsidP="006D76CA">
      <w:pPr>
        <w:keepNext/>
        <w:spacing w:before="0" w:after="0"/>
        <w:rPr>
          <w:b/>
        </w:rPr>
      </w:pPr>
      <w:r>
        <w:rPr>
          <w:b/>
          <w:noProof/>
        </w:rPr>
        <w:t>Установяване на потребностите въз основа на SWOT анализ</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rsidP="006219DA">
            <w:pPr>
              <w:numPr>
                <w:ilvl w:val="0"/>
                <w:numId w:val="134"/>
              </w:numPr>
              <w:spacing w:before="0" w:after="0"/>
              <w:ind w:hanging="210"/>
              <w:jc w:val="left"/>
            </w:pPr>
            <w:r>
              <w:t>Създаване на организации на производителите, съгласно Регламент (ЕС) № 1379/2013</w:t>
            </w:r>
          </w:p>
          <w:p w:rsidR="00C25A50" w:rsidRDefault="006219DA" w:rsidP="006219DA">
            <w:pPr>
              <w:numPr>
                <w:ilvl w:val="0"/>
                <w:numId w:val="134"/>
              </w:numPr>
              <w:spacing w:before="0" w:after="0"/>
              <w:ind w:hanging="210"/>
              <w:jc w:val="left"/>
            </w:pPr>
            <w:r>
              <w:t>Разработване на маркетингови и производствени планове</w:t>
            </w:r>
          </w:p>
          <w:p w:rsidR="00C25A50" w:rsidRDefault="006219DA" w:rsidP="006219DA">
            <w:pPr>
              <w:numPr>
                <w:ilvl w:val="0"/>
                <w:numId w:val="134"/>
              </w:numPr>
              <w:spacing w:before="0" w:after="0"/>
              <w:ind w:hanging="210"/>
              <w:jc w:val="left"/>
            </w:pPr>
            <w:r>
              <w:t xml:space="preserve">Участие в изложения, двустранни срещи и други мероприятия за </w:t>
            </w:r>
            <w:r>
              <w:t>установяване на нови пазари — Русия, Близкия Изток, Сърбия, Македония и др.</w:t>
            </w:r>
          </w:p>
          <w:p w:rsidR="00C25A50" w:rsidRDefault="006219DA" w:rsidP="006219DA">
            <w:pPr>
              <w:numPr>
                <w:ilvl w:val="0"/>
                <w:numId w:val="134"/>
              </w:numPr>
              <w:spacing w:before="0" w:after="0"/>
              <w:ind w:hanging="210"/>
              <w:jc w:val="left"/>
            </w:pPr>
            <w:r>
              <w:t>Събиране на данни за пазара</w:t>
            </w:r>
          </w:p>
          <w:p w:rsidR="00C25A50" w:rsidRDefault="006219DA" w:rsidP="006219DA">
            <w:pPr>
              <w:numPr>
                <w:ilvl w:val="0"/>
                <w:numId w:val="134"/>
              </w:numPr>
              <w:spacing w:before="0" w:after="0"/>
              <w:ind w:hanging="210"/>
              <w:jc w:val="left"/>
            </w:pPr>
            <w:r>
              <w:t>Намаляване вредното въздействие върху околната среда посредством минимизиране на енергийните разходи</w:t>
            </w:r>
          </w:p>
          <w:p w:rsidR="00C25A50" w:rsidRDefault="006219DA" w:rsidP="006219DA">
            <w:pPr>
              <w:numPr>
                <w:ilvl w:val="0"/>
                <w:numId w:val="134"/>
              </w:numPr>
              <w:spacing w:before="0" w:after="0"/>
              <w:ind w:hanging="210"/>
              <w:jc w:val="left"/>
            </w:pPr>
            <w:r>
              <w:t>Преработка на странични продукти</w:t>
            </w:r>
          </w:p>
          <w:p w:rsidR="00C25A50" w:rsidRDefault="006219DA" w:rsidP="006219DA">
            <w:pPr>
              <w:numPr>
                <w:ilvl w:val="0"/>
                <w:numId w:val="134"/>
              </w:numPr>
              <w:spacing w:before="0" w:after="0"/>
              <w:ind w:hanging="210"/>
              <w:jc w:val="left"/>
            </w:pPr>
            <w:r>
              <w:t xml:space="preserve">Увеличаване на </w:t>
            </w:r>
            <w:r>
              <w:t>търсенето чрез провеждане на регионални, национални или транснационални рекламни кампании за продукти на риболова и аквакултурата, както и на други информационни кампании за повишаване на обществената осведоменост.</w:t>
            </w:r>
          </w:p>
          <w:p w:rsidR="00C25A50" w:rsidRDefault="006219DA" w:rsidP="006219DA">
            <w:pPr>
              <w:numPr>
                <w:ilvl w:val="0"/>
                <w:numId w:val="134"/>
              </w:numPr>
              <w:spacing w:before="0" w:after="0"/>
              <w:ind w:hanging="210"/>
              <w:jc w:val="left"/>
            </w:pPr>
            <w:r>
              <w:t>Разработване и/или внедряване на нови про</w:t>
            </w:r>
            <w:r>
              <w:t>дукти, процеси, услуги, технологии; системи за управление на производство и/или организация, включително за предлагане на пазара.</w:t>
            </w:r>
          </w:p>
          <w:p w:rsidR="00C25A50" w:rsidRDefault="006219DA" w:rsidP="006219DA">
            <w:pPr>
              <w:numPr>
                <w:ilvl w:val="0"/>
                <w:numId w:val="134"/>
              </w:numPr>
              <w:spacing w:before="0" w:after="0"/>
              <w:ind w:hanging="210"/>
              <w:jc w:val="left"/>
            </w:pPr>
            <w:r>
              <w:t>Подобряване на условията на труд и безопасност в преработвателните предприятия.</w:t>
            </w:r>
          </w:p>
          <w:p w:rsidR="00C25A50" w:rsidRDefault="006219DA" w:rsidP="006219DA">
            <w:pPr>
              <w:numPr>
                <w:ilvl w:val="0"/>
                <w:numId w:val="134"/>
              </w:numPr>
              <w:spacing w:before="0" w:after="240"/>
              <w:ind w:hanging="210"/>
              <w:jc w:val="left"/>
            </w:pPr>
            <w:r>
              <w:t>Модернизиране на предприятията с оглед намаляв</w:t>
            </w:r>
            <w:r>
              <w:t>ане на отрицателното въздействие върху околната среда.</w:t>
            </w:r>
          </w:p>
          <w:p w:rsidR="00C25A50" w:rsidRDefault="006219DA">
            <w:pPr>
              <w:spacing w:before="240" w:after="240"/>
              <w:jc w:val="left"/>
            </w:pPr>
            <w:r>
              <w:rPr>
                <w:i/>
                <w:iCs/>
              </w:rPr>
              <w:t xml:space="preserve">Мерки, които ще се прилагат за адресиране на потребностите </w:t>
            </w:r>
            <w:r>
              <w:rPr>
                <w:b/>
                <w:bCs/>
                <w:i/>
                <w:iCs/>
              </w:rPr>
              <w:t>[1]</w:t>
            </w:r>
            <w:r>
              <w:rPr>
                <w:i/>
                <w:iCs/>
              </w:rPr>
              <w:t xml:space="preserve">: </w:t>
            </w:r>
            <w:r>
              <w:rPr>
                <w:b/>
                <w:bCs/>
                <w:i/>
                <w:iCs/>
              </w:rPr>
              <w:t>членове 66, 67, 68 и 69</w:t>
            </w:r>
          </w:p>
          <w:p w:rsidR="00C25A50" w:rsidRDefault="006219DA">
            <w:pPr>
              <w:spacing w:before="240" w:after="240"/>
              <w:jc w:val="left"/>
            </w:pPr>
            <w:r>
              <w:t> </w:t>
            </w:r>
          </w:p>
          <w:p w:rsidR="00C25A50" w:rsidRDefault="006219DA">
            <w:pPr>
              <w:spacing w:before="240" w:after="240"/>
              <w:jc w:val="left"/>
            </w:pPr>
            <w:r>
              <w:t xml:space="preserve">[1]  Както са разписани по членове от </w:t>
            </w:r>
            <w:r>
              <w:rPr>
                <w:b/>
                <w:bCs/>
              </w:rPr>
              <w:t>Регламент 508/2014: 66</w:t>
            </w:r>
            <w:r>
              <w:t xml:space="preserve"> Планове за производство и предлагане на пазара; </w:t>
            </w:r>
            <w:r>
              <w:rPr>
                <w:b/>
                <w:bCs/>
              </w:rPr>
              <w:t>67</w:t>
            </w:r>
            <w:r>
              <w:t xml:space="preserve"> Помощ за съхранение; </w:t>
            </w:r>
            <w:r>
              <w:rPr>
                <w:b/>
                <w:bCs/>
              </w:rPr>
              <w:t>68</w:t>
            </w:r>
            <w:r>
              <w:t xml:space="preserve"> Мерки за предлагане на пазара; </w:t>
            </w:r>
            <w:r>
              <w:rPr>
                <w:b/>
                <w:bCs/>
              </w:rPr>
              <w:t>69</w:t>
            </w:r>
            <w:r>
              <w:t xml:space="preserve"> Преработване на продуктите от риболов и аквакултури</w:t>
            </w:r>
          </w:p>
          <w:p w:rsidR="00C02EE0" w:rsidRDefault="00C02EE0" w:rsidP="00CC3E94">
            <w:pPr>
              <w:spacing w:before="0" w:after="0"/>
            </w:pPr>
          </w:p>
        </w:tc>
      </w:tr>
    </w:tbl>
    <w:p w:rsidR="00C02EE0" w:rsidRDefault="00C02EE0" w:rsidP="006D76CA">
      <w:pPr>
        <w:spacing w:before="0" w:after="0"/>
      </w:pPr>
    </w:p>
    <w:p w:rsidR="00D9004D" w:rsidRPr="003A5F29" w:rsidRDefault="006219DA" w:rsidP="006D76CA">
      <w:pPr>
        <w:keepNext/>
        <w:spacing w:before="0" w:after="0"/>
        <w:rPr>
          <w:b/>
        </w:rPr>
      </w:pPr>
      <w:r>
        <w:rPr>
          <w:b/>
          <w:noProof/>
        </w:rPr>
        <w:t>Съгласуваност на SWOT анализа с многогодишния стратегически план за аквакултури</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02EE0" w:rsidRDefault="00C02EE0" w:rsidP="00CC3E94">
            <w:pPr>
              <w:spacing w:before="0" w:after="0"/>
            </w:pPr>
          </w:p>
        </w:tc>
      </w:tr>
    </w:tbl>
    <w:p w:rsidR="00C02EE0" w:rsidRDefault="00C02EE0" w:rsidP="006D76CA">
      <w:pPr>
        <w:spacing w:before="0" w:after="0"/>
      </w:pPr>
    </w:p>
    <w:p w:rsidR="00D9004D" w:rsidRPr="003A5F29" w:rsidRDefault="006219DA" w:rsidP="006D76CA">
      <w:pPr>
        <w:keepNext/>
        <w:spacing w:before="0" w:after="0"/>
        <w:rPr>
          <w:b/>
        </w:rPr>
      </w:pPr>
      <w:r>
        <w:rPr>
          <w:b/>
          <w:noProof/>
        </w:rPr>
        <w:t xml:space="preserve">Съгласуваност на SWOT анализа с напредъка по отношение на </w:t>
      </w:r>
      <w:r>
        <w:rPr>
          <w:b/>
          <w:noProof/>
        </w:rPr>
        <w:t>постигане на добро екологично състояние чрез разработването и прилагането на Рамкова директива за морска стратегия</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pPr>
              <w:spacing w:before="0" w:after="240"/>
              <w:jc w:val="left"/>
            </w:pPr>
            <w:r>
              <w:t>Неприложимо.</w:t>
            </w:r>
          </w:p>
          <w:p w:rsidR="00C02EE0" w:rsidRDefault="00C02EE0" w:rsidP="00CC3E94">
            <w:pPr>
              <w:spacing w:before="0" w:after="0"/>
            </w:pPr>
          </w:p>
        </w:tc>
      </w:tr>
    </w:tbl>
    <w:p w:rsidR="00C02EE0" w:rsidRDefault="00C02EE0" w:rsidP="006D76CA">
      <w:pPr>
        <w:spacing w:before="0" w:after="0"/>
      </w:pPr>
    </w:p>
    <w:p w:rsidR="00D9004D" w:rsidRPr="003A5F29" w:rsidRDefault="006219DA" w:rsidP="006D76CA">
      <w:pPr>
        <w:keepNext/>
        <w:spacing w:before="0" w:after="0"/>
        <w:rPr>
          <w:b/>
        </w:rPr>
      </w:pPr>
      <w:r>
        <w:rPr>
          <w:b/>
          <w:noProof/>
        </w:rPr>
        <w:t>Специални потребности относно работните места, околната среда, смекчаване на последиците от изменението на климата и адаптац</w:t>
      </w:r>
      <w:r>
        <w:rPr>
          <w:b/>
          <w:noProof/>
        </w:rPr>
        <w:t>ия към тях, както и насърчаване на иновациите</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rsidP="006219DA">
            <w:pPr>
              <w:numPr>
                <w:ilvl w:val="0"/>
                <w:numId w:val="135"/>
              </w:numPr>
              <w:spacing w:before="0" w:after="0"/>
              <w:ind w:hanging="210"/>
              <w:jc w:val="left"/>
            </w:pPr>
            <w:r>
              <w:t>Насърчаване на преработката на биологични аквакултури.</w:t>
            </w:r>
          </w:p>
          <w:p w:rsidR="00C25A50" w:rsidRDefault="006219DA" w:rsidP="006219DA">
            <w:pPr>
              <w:numPr>
                <w:ilvl w:val="0"/>
                <w:numId w:val="135"/>
              </w:numPr>
              <w:spacing w:before="0" w:after="0"/>
              <w:ind w:hanging="210"/>
              <w:jc w:val="left"/>
            </w:pPr>
            <w:r>
              <w:t>Стимулиране на инвестиции, които осигуряват постигането на ресурсна ефективност, в т.ч. въвеждане на мерки за енергийна ефективност.</w:t>
            </w:r>
          </w:p>
          <w:p w:rsidR="00C25A50" w:rsidRDefault="006219DA" w:rsidP="006219DA">
            <w:pPr>
              <w:numPr>
                <w:ilvl w:val="0"/>
                <w:numId w:val="135"/>
              </w:numPr>
              <w:spacing w:before="0" w:after="0"/>
              <w:ind w:hanging="210"/>
              <w:jc w:val="left"/>
            </w:pPr>
            <w:r>
              <w:t xml:space="preserve">Модернизация на </w:t>
            </w:r>
            <w:r>
              <w:t>предприятията, която намалява вредното въздействие върху околната среда – емисии на парникови газове, опасни вещества, намаляване на отпадъците, шум и т.н..</w:t>
            </w:r>
          </w:p>
          <w:p w:rsidR="00C25A50" w:rsidRDefault="006219DA" w:rsidP="006219DA">
            <w:pPr>
              <w:numPr>
                <w:ilvl w:val="0"/>
                <w:numId w:val="135"/>
              </w:numPr>
              <w:spacing w:before="0" w:after="0"/>
              <w:ind w:hanging="210"/>
              <w:jc w:val="left"/>
            </w:pPr>
            <w:r>
              <w:t>Инвестиции за третиране и оползотворяване на отпадъците.</w:t>
            </w:r>
          </w:p>
          <w:p w:rsidR="00C25A50" w:rsidRDefault="006219DA" w:rsidP="006219DA">
            <w:pPr>
              <w:numPr>
                <w:ilvl w:val="0"/>
                <w:numId w:val="135"/>
              </w:numPr>
              <w:spacing w:before="0" w:after="0"/>
              <w:ind w:hanging="210"/>
              <w:jc w:val="left"/>
            </w:pPr>
            <w:r>
              <w:t>Подобряване на условията на труд в прерабо</w:t>
            </w:r>
            <w:r>
              <w:t>твателните предприятия и увеличаване на капацитета чрез разширяване на производство на нови продукти и създаване на нови работни места.</w:t>
            </w:r>
          </w:p>
          <w:p w:rsidR="00C25A50" w:rsidRDefault="006219DA" w:rsidP="006219DA">
            <w:pPr>
              <w:numPr>
                <w:ilvl w:val="0"/>
                <w:numId w:val="135"/>
              </w:numPr>
              <w:spacing w:before="0" w:after="240"/>
              <w:ind w:hanging="210"/>
              <w:jc w:val="left"/>
            </w:pPr>
            <w:r>
              <w:t>Разработване и/или внедряване на нови продукти, процеси, услуги, технологии; системи за управление на производство и/или</w:t>
            </w:r>
            <w:r>
              <w:t xml:space="preserve"> организация, включително предлагане на пазара.</w:t>
            </w:r>
          </w:p>
          <w:p w:rsidR="00C02EE0" w:rsidRDefault="00C02EE0" w:rsidP="00CC3E94">
            <w:pPr>
              <w:spacing w:before="0" w:after="0"/>
            </w:pPr>
          </w:p>
        </w:tc>
      </w:tr>
    </w:tbl>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6946"/>
      </w:tblGrid>
      <w:tr w:rsidR="00C25A50" w:rsidTr="00CC3E94">
        <w:tc>
          <w:tcPr>
            <w:tcW w:w="0" w:type="auto"/>
            <w:shd w:val="clear" w:color="auto" w:fill="auto"/>
          </w:tcPr>
          <w:p w:rsidR="00D9004D" w:rsidRPr="00DE0C54" w:rsidRDefault="006219DA" w:rsidP="006D76CA">
            <w:pPr>
              <w:spacing w:before="0" w:after="0"/>
              <w:rPr>
                <w:b/>
              </w:rPr>
            </w:pPr>
            <w:r w:rsidRPr="00DE0C54">
              <w:rPr>
                <w:b/>
                <w:noProof/>
              </w:rPr>
              <w:t>Приоритет на Съюза</w:t>
            </w:r>
          </w:p>
        </w:tc>
        <w:tc>
          <w:tcPr>
            <w:tcW w:w="0" w:type="auto"/>
            <w:shd w:val="clear" w:color="auto" w:fill="auto"/>
          </w:tcPr>
          <w:p w:rsidR="00D9004D" w:rsidRPr="00DE0C54" w:rsidRDefault="006219DA" w:rsidP="006D76CA">
            <w:pPr>
              <w:spacing w:before="0" w:after="0"/>
              <w:rPr>
                <w:b/>
              </w:rPr>
            </w:pPr>
            <w:r w:rsidRPr="00DE0C54">
              <w:rPr>
                <w:b/>
                <w:noProof/>
              </w:rPr>
              <w:t>6</w:t>
            </w:r>
            <w:r w:rsidRPr="00DE0C54">
              <w:rPr>
                <w:b/>
              </w:rPr>
              <w:t xml:space="preserve"> - </w:t>
            </w:r>
            <w:r w:rsidRPr="00DE0C54">
              <w:rPr>
                <w:b/>
                <w:noProof/>
              </w:rPr>
              <w:t>Насърчаване на изпълнението на интегрираната морска политика</w:t>
            </w:r>
          </w:p>
        </w:tc>
      </w:tr>
    </w:tbl>
    <w:p w:rsidR="00C02EE0" w:rsidRDefault="00C02EE0" w:rsidP="006D76CA">
      <w:pPr>
        <w:spacing w:before="0" w:after="0"/>
      </w:pPr>
    </w:p>
    <w:p w:rsidR="00D9004D" w:rsidRPr="003A5F29" w:rsidRDefault="006219DA" w:rsidP="006D76CA">
      <w:pPr>
        <w:keepNext/>
        <w:spacing w:before="0" w:after="0"/>
        <w:rPr>
          <w:b/>
        </w:rPr>
      </w:pPr>
      <w:r>
        <w:rPr>
          <w:b/>
          <w:noProof/>
        </w:rPr>
        <w:t>Силни страни</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rsidP="006219DA">
            <w:pPr>
              <w:numPr>
                <w:ilvl w:val="0"/>
                <w:numId w:val="136"/>
              </w:numPr>
              <w:spacing w:before="0" w:after="0"/>
              <w:ind w:hanging="210"/>
              <w:jc w:val="left"/>
            </w:pPr>
            <w:r>
              <w:t xml:space="preserve">Зоната за риболов на Черно море представлява 1/3 от площта на континентална Европа. Всяка година в него </w:t>
            </w:r>
            <w:r>
              <w:t>се вливат 350 куб. км. вода от територията на повече от 20 държави, включително втората, третата, четвъртата и шестата най-големи реки – Дунав, Днепър, Днестър и Дон. Акваторията на Черно море се ползва за множество разнообразни цели: за риболов, за туризъ</w:t>
            </w:r>
            <w:r>
              <w:t>м, за транспорт, за целите на отбраната, за добив на природни богатства. Всички тези дейности следва да се осъществяват при спазване на засилващи се изисквания за опазване на околната среда и биоразнообразието, включително чрез налагането на конкретни огра</w:t>
            </w:r>
            <w:r>
              <w:t>ничителни режими. В българската акватория има 125 вида риби (26 от които са със стопанско значение) и три вида бозайници.</w:t>
            </w:r>
          </w:p>
          <w:p w:rsidR="00C25A50" w:rsidRDefault="006219DA" w:rsidP="006219DA">
            <w:pPr>
              <w:numPr>
                <w:ilvl w:val="0"/>
                <w:numId w:val="136"/>
              </w:numPr>
              <w:spacing w:before="0" w:after="0"/>
              <w:ind w:hanging="210"/>
              <w:jc w:val="left"/>
            </w:pPr>
            <w:r>
              <w:t>България е определила защитени зони за опазване на морски защитени видове и местообитания съгласно Директивата за местообитанията (92/</w:t>
            </w:r>
            <w:r>
              <w:t>43/EEC) и Директивата за птиците (2009/147/ЕC). Съгласно първата директива има 17 защитени зони с обща площ 4139 кв. км. Съгласно втората директива има 14 зони с обща площ 2836 кв. км.</w:t>
            </w:r>
          </w:p>
          <w:p w:rsidR="00C25A50" w:rsidRDefault="006219DA" w:rsidP="006219DA">
            <w:pPr>
              <w:numPr>
                <w:ilvl w:val="0"/>
                <w:numId w:val="136"/>
              </w:numPr>
              <w:spacing w:before="0" w:after="240"/>
              <w:ind w:hanging="210"/>
              <w:jc w:val="left"/>
            </w:pPr>
            <w:r>
              <w:t>От гледна точка на наблюдението, България има възможност да надгражда в</w:t>
            </w:r>
            <w:r>
              <w:t>ърху наличните системи за наблюдение. Към момента има действащи 4 системи за морско наблюдение - на Държавно предприятие "Пристанищна инфраструктура" (ДППИ), на Военноморските сили на България (ВМС), на Гранична полиция и на ИАРА. Системата на ДППИ е изгра</w:t>
            </w:r>
            <w:r>
              <w:t>дена по програма ФАР и надградена по Оперативна програма "Транспорт" 2007 - 2013. Системите на ВМС и Гранична полиция са създадени с подкрепа от международни програми, а Системата за наблюдение на риболовните кораби на ИАРА е изградена с държавни средства.</w:t>
            </w:r>
          </w:p>
          <w:p w:rsidR="00C02EE0" w:rsidRDefault="00C02EE0" w:rsidP="00CC3E94">
            <w:pPr>
              <w:spacing w:before="0" w:after="0"/>
            </w:pPr>
          </w:p>
        </w:tc>
      </w:tr>
    </w:tbl>
    <w:p w:rsidR="00C02EE0" w:rsidRDefault="00C02EE0" w:rsidP="006D76CA">
      <w:pPr>
        <w:spacing w:before="0" w:after="0"/>
      </w:pPr>
    </w:p>
    <w:p w:rsidR="00D9004D" w:rsidRPr="003A5F29" w:rsidRDefault="006219DA" w:rsidP="006D76CA">
      <w:pPr>
        <w:keepNext/>
        <w:spacing w:before="0" w:after="0"/>
        <w:rPr>
          <w:b/>
        </w:rPr>
      </w:pPr>
      <w:r>
        <w:rPr>
          <w:b/>
          <w:noProof/>
        </w:rPr>
        <w:t>Слаби страни</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rsidP="006219DA">
            <w:pPr>
              <w:numPr>
                <w:ilvl w:val="0"/>
                <w:numId w:val="137"/>
              </w:numPr>
              <w:spacing w:before="0" w:after="0"/>
              <w:ind w:hanging="210"/>
              <w:jc w:val="left"/>
            </w:pPr>
            <w:r>
              <w:t>Черно море и местообитанията му са уязвими от гледна точка на антропогенни дейности.  Специфичният характер на Черно море обуславя редица трудности при намаляването на основния натиск върху околната среда, което е свързано с нарушаване на</w:t>
            </w:r>
            <w:r>
              <w:t xml:space="preserve"> местообитания, свръхексплоатация, замърсяване, еутрофикация, причинени от бързото развитие на крайбрежните зони и интензивен морски трафик.</w:t>
            </w:r>
          </w:p>
          <w:p w:rsidR="00C25A50" w:rsidRDefault="006219DA" w:rsidP="006219DA">
            <w:pPr>
              <w:numPr>
                <w:ilvl w:val="0"/>
                <w:numId w:val="137"/>
              </w:numPr>
              <w:spacing w:before="0" w:after="0"/>
              <w:ind w:hanging="210"/>
              <w:jc w:val="left"/>
            </w:pPr>
            <w:r>
              <w:t>Наблюдава се липса на информация относно влиянието на риболовните и други дейности върху морската околна среда.</w:t>
            </w:r>
          </w:p>
          <w:p w:rsidR="00C25A50" w:rsidRDefault="006219DA" w:rsidP="006219DA">
            <w:pPr>
              <w:numPr>
                <w:ilvl w:val="0"/>
                <w:numId w:val="137"/>
              </w:numPr>
              <w:spacing w:before="0" w:after="240"/>
              <w:ind w:hanging="210"/>
              <w:jc w:val="left"/>
            </w:pPr>
            <w:r>
              <w:t>Същ</w:t>
            </w:r>
            <w:r>
              <w:t>ествува частична връзка между системите за обмен на данни между действащите системи за морско наблюдение.</w:t>
            </w:r>
          </w:p>
          <w:p w:rsidR="00C02EE0" w:rsidRDefault="00C02EE0" w:rsidP="00CC3E94">
            <w:pPr>
              <w:spacing w:before="0" w:after="0"/>
            </w:pPr>
          </w:p>
        </w:tc>
      </w:tr>
    </w:tbl>
    <w:p w:rsidR="00C02EE0" w:rsidRDefault="00C02EE0" w:rsidP="006D76CA">
      <w:pPr>
        <w:spacing w:before="0" w:after="0"/>
      </w:pPr>
    </w:p>
    <w:p w:rsidR="00D9004D" w:rsidRPr="003A5F29" w:rsidRDefault="006219DA" w:rsidP="006D76CA">
      <w:pPr>
        <w:keepNext/>
        <w:spacing w:before="0" w:after="0"/>
        <w:rPr>
          <w:b/>
        </w:rPr>
      </w:pPr>
      <w:r>
        <w:rPr>
          <w:b/>
          <w:noProof/>
        </w:rPr>
        <w:t>Възможности</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rsidP="006219DA">
            <w:pPr>
              <w:numPr>
                <w:ilvl w:val="0"/>
                <w:numId w:val="138"/>
              </w:numPr>
              <w:spacing w:before="0" w:after="0"/>
              <w:ind w:hanging="210"/>
              <w:jc w:val="left"/>
            </w:pPr>
            <w:r>
              <w:t>Да защитават морската среда, по-специално биологичното разнообразие и защитените територии, част от Натура 2000</w:t>
            </w:r>
          </w:p>
          <w:p w:rsidR="00C25A50" w:rsidRDefault="006219DA" w:rsidP="006219DA">
            <w:pPr>
              <w:numPr>
                <w:ilvl w:val="0"/>
                <w:numId w:val="138"/>
              </w:numPr>
              <w:spacing w:before="0" w:after="0"/>
              <w:ind w:hanging="210"/>
              <w:jc w:val="left"/>
            </w:pPr>
            <w:r>
              <w:t>Да подобрят познанията</w:t>
            </w:r>
            <w:r>
              <w:t xml:space="preserve"> си върху морските екосистеми и промените им в резултат на човешката дейност, с цел да се установи мониторингови програми и мерки, предвидени в Директива 2008/56 / ЕО</w:t>
            </w:r>
          </w:p>
          <w:p w:rsidR="00C25A50" w:rsidRDefault="006219DA" w:rsidP="006219DA">
            <w:pPr>
              <w:numPr>
                <w:ilvl w:val="0"/>
                <w:numId w:val="138"/>
              </w:numPr>
              <w:spacing w:before="0" w:after="0"/>
              <w:ind w:hanging="210"/>
              <w:jc w:val="left"/>
            </w:pPr>
            <w:r>
              <w:t>Да засилят сътрудничеството между различните заинтересовани страни, както и между органит</w:t>
            </w:r>
            <w:r>
              <w:t>е, отговорни за прилагането на интегрираната морска политика.</w:t>
            </w:r>
          </w:p>
          <w:p w:rsidR="00C25A50" w:rsidRDefault="006219DA" w:rsidP="006219DA">
            <w:pPr>
              <w:numPr>
                <w:ilvl w:val="0"/>
                <w:numId w:val="138"/>
              </w:numPr>
              <w:spacing w:before="0" w:after="0"/>
              <w:ind w:hanging="210"/>
              <w:jc w:val="left"/>
            </w:pPr>
            <w:r>
              <w:t>Да постигнат целите на интегрираното морско наблюдение в Черно море.</w:t>
            </w:r>
          </w:p>
          <w:p w:rsidR="00C25A50" w:rsidRDefault="006219DA" w:rsidP="006219DA">
            <w:pPr>
              <w:numPr>
                <w:ilvl w:val="0"/>
                <w:numId w:val="138"/>
              </w:numPr>
              <w:spacing w:before="0" w:after="240"/>
              <w:ind w:hanging="210"/>
              <w:jc w:val="left"/>
            </w:pPr>
            <w:r>
              <w:t>Да осъществят ефективен надзор и контрол по отношение на ситуациите, възникващи в морето.</w:t>
            </w:r>
          </w:p>
          <w:p w:rsidR="00C02EE0" w:rsidRDefault="00C02EE0" w:rsidP="00CC3E94">
            <w:pPr>
              <w:spacing w:before="0" w:after="0"/>
            </w:pPr>
          </w:p>
        </w:tc>
      </w:tr>
    </w:tbl>
    <w:p w:rsidR="00C02EE0" w:rsidRDefault="00C02EE0" w:rsidP="006D76CA">
      <w:pPr>
        <w:spacing w:before="0" w:after="0"/>
      </w:pPr>
    </w:p>
    <w:p w:rsidR="00D9004D" w:rsidRPr="003A5F29" w:rsidRDefault="006219DA" w:rsidP="006D76CA">
      <w:pPr>
        <w:keepNext/>
        <w:spacing w:before="0" w:after="0"/>
        <w:rPr>
          <w:b/>
        </w:rPr>
      </w:pPr>
      <w:r>
        <w:rPr>
          <w:b/>
          <w:noProof/>
        </w:rPr>
        <w:t>Заплахи</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rsidP="006219DA">
            <w:pPr>
              <w:numPr>
                <w:ilvl w:val="0"/>
                <w:numId w:val="139"/>
              </w:numPr>
              <w:spacing w:before="0" w:after="0"/>
              <w:ind w:hanging="210"/>
              <w:jc w:val="left"/>
            </w:pPr>
            <w:r>
              <w:t>Замърсяване: Характерна</w:t>
            </w:r>
            <w:r>
              <w:t xml:space="preserve"> особеност на Черно море е високата уязвимост към биогенно замърсяване. Трите основни реки - Дунав, Днепър и Дон, влизат в Черно море с висока концентрация на хранителни вещества (нитрати и фосфати), което води до интензивни процеси на еутрофикация, изразе</w:t>
            </w:r>
            <w:r>
              <w:t>на в увеличаване на биомасата на фитопланктона. Около 70% от замърсяването на Черно море е с антропогенен характер, в резултат на активния туризъм, селското стопанство, изхвърлянето на битови и промишлени отпадъчни води по бреговете на шест страни, граниче</w:t>
            </w:r>
            <w:r>
              <w:t>щи с Черно море (България, Румъния, Украйна Русия, Грузия и Турция). Замърсяването от недобре пречистените отпадъчни води, съдържащи масло от наземни източници и масло от кораби все повече води до значителни негативни последици за крайбрежната и морската с</w:t>
            </w:r>
            <w:r>
              <w:t>реда.</w:t>
            </w:r>
          </w:p>
          <w:p w:rsidR="00C25A50" w:rsidRDefault="006219DA" w:rsidP="006219DA">
            <w:pPr>
              <w:numPr>
                <w:ilvl w:val="0"/>
                <w:numId w:val="139"/>
              </w:numPr>
              <w:spacing w:before="0" w:after="0"/>
              <w:ind w:hanging="210"/>
              <w:jc w:val="left"/>
            </w:pPr>
            <w:r>
              <w:t>Загуба на биологично разнообразие: Интензивната експлоатация на Черно море води до значително влошаване на морската вода и до драстично намаляване на биоразнообразието в екосистемата на Черно море. Тази загуба на видове е съпътствана от нова форма на</w:t>
            </w:r>
            <w:r>
              <w:t xml:space="preserve"> натиск - инвазивни видове, които навлизат в Черно море чрез баластните води от корабите.</w:t>
            </w:r>
          </w:p>
          <w:p w:rsidR="00C25A50" w:rsidRDefault="006219DA" w:rsidP="006219DA">
            <w:pPr>
              <w:numPr>
                <w:ilvl w:val="0"/>
                <w:numId w:val="139"/>
              </w:numPr>
              <w:spacing w:before="0" w:after="0"/>
              <w:ind w:hanging="210"/>
              <w:jc w:val="left"/>
            </w:pPr>
            <w:r>
              <w:t> Замърсяване на морската среда с твърди отпадъци: Отпадъците, особено пластмасата, които се вливат в Черно море чрез реките и плавателните съдове, е риск както за чов</w:t>
            </w:r>
            <w:r>
              <w:t>ешкото здраве, така и за морските видове. Най-опасни са микрочастиците, които се получават в резултат на разпадането на по-големи отпадъци, които могат да се натрупват в живите организми и след това да попаднат в човешкото тяло.</w:t>
            </w:r>
          </w:p>
          <w:p w:rsidR="00C25A50" w:rsidRDefault="006219DA" w:rsidP="006219DA">
            <w:pPr>
              <w:numPr>
                <w:ilvl w:val="0"/>
                <w:numId w:val="139"/>
              </w:numPr>
              <w:spacing w:before="0" w:after="240"/>
              <w:ind w:hanging="210"/>
              <w:jc w:val="left"/>
            </w:pPr>
            <w:r>
              <w:t>Ако не се осъществи създава</w:t>
            </w:r>
            <w:r>
              <w:t>нето на общата среда за споделяне на информация CISE, няма да се постигне необходимата координация на дейностите и ефективност от работата на различните органи, имащи отношение към водните граници. Това ще намали оползотворяването на потенциала за развитие</w:t>
            </w:r>
            <w:r>
              <w:t xml:space="preserve"> на крайбрежните зони, както и приноса на България към прилагането на Рамкова директива за морска стратегия ще остава по-слаб от възможния.</w:t>
            </w:r>
          </w:p>
          <w:p w:rsidR="00C02EE0" w:rsidRDefault="00C02EE0" w:rsidP="00CC3E94">
            <w:pPr>
              <w:spacing w:before="0" w:after="0"/>
            </w:pPr>
          </w:p>
        </w:tc>
      </w:tr>
    </w:tbl>
    <w:p w:rsidR="00C02EE0" w:rsidRDefault="00C02EE0" w:rsidP="006D76CA">
      <w:pPr>
        <w:spacing w:before="0" w:after="0"/>
      </w:pPr>
    </w:p>
    <w:p w:rsidR="00D9004D" w:rsidRPr="003A5F29" w:rsidRDefault="006219DA" w:rsidP="006D76CA">
      <w:pPr>
        <w:keepNext/>
        <w:spacing w:before="0" w:after="0"/>
        <w:rPr>
          <w:b/>
        </w:rPr>
      </w:pPr>
      <w:r>
        <w:rPr>
          <w:b/>
          <w:noProof/>
        </w:rPr>
        <w:t>Установяване на потребностите въз основа на SWOT анализ</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pPr>
              <w:spacing w:before="0" w:after="240"/>
              <w:jc w:val="left"/>
            </w:pPr>
            <w:r>
              <w:t xml:space="preserve">Използването на морето за различни дейности като </w:t>
            </w:r>
            <w:r>
              <w:t>транспорт, риболов, аквакултури, производство на възобновяема енергия и др. показва необходимостта от ефективно управление с цел избягване на конфликти и постигане на синергия между различните морски дейности. От това възникват следните нужди:</w:t>
            </w:r>
          </w:p>
          <w:p w:rsidR="00C25A50" w:rsidRDefault="006219DA" w:rsidP="006219DA">
            <w:pPr>
              <w:numPr>
                <w:ilvl w:val="0"/>
                <w:numId w:val="140"/>
              </w:numPr>
              <w:spacing w:before="240" w:after="0"/>
              <w:ind w:hanging="210"/>
              <w:jc w:val="left"/>
            </w:pPr>
            <w:r>
              <w:t xml:space="preserve">Опазване на </w:t>
            </w:r>
            <w:r>
              <w:t>морската среда</w:t>
            </w:r>
          </w:p>
          <w:p w:rsidR="00C25A50" w:rsidRDefault="006219DA" w:rsidP="006219DA">
            <w:pPr>
              <w:numPr>
                <w:ilvl w:val="0"/>
                <w:numId w:val="140"/>
              </w:numPr>
              <w:spacing w:before="0" w:after="0"/>
              <w:ind w:hanging="210"/>
              <w:jc w:val="left"/>
            </w:pPr>
            <w:r>
              <w:t>Подобряване на знанията за състоянието на Черно море</w:t>
            </w:r>
          </w:p>
          <w:p w:rsidR="00C25A50" w:rsidRDefault="006219DA" w:rsidP="006219DA">
            <w:pPr>
              <w:numPr>
                <w:ilvl w:val="0"/>
                <w:numId w:val="140"/>
              </w:numPr>
              <w:spacing w:before="0" w:after="240"/>
              <w:ind w:hanging="210"/>
              <w:jc w:val="left"/>
            </w:pPr>
            <w:r>
              <w:t>Развиване на морското наблюдение</w:t>
            </w:r>
          </w:p>
          <w:p w:rsidR="00C25A50" w:rsidRDefault="006219DA">
            <w:pPr>
              <w:spacing w:before="240" w:after="240"/>
              <w:jc w:val="left"/>
            </w:pPr>
            <w:r>
              <w:rPr>
                <w:i/>
                <w:iCs/>
              </w:rPr>
              <w:t xml:space="preserve">Мерки, които ще се прилагат за адресиране на потребностите </w:t>
            </w:r>
            <w:r>
              <w:rPr>
                <w:b/>
                <w:bCs/>
                <w:i/>
                <w:iCs/>
              </w:rPr>
              <w:t>[1]</w:t>
            </w:r>
            <w:r>
              <w:rPr>
                <w:i/>
                <w:iCs/>
              </w:rPr>
              <w:t xml:space="preserve">: </w:t>
            </w:r>
            <w:r>
              <w:rPr>
                <w:b/>
                <w:bCs/>
                <w:i/>
                <w:iCs/>
              </w:rPr>
              <w:t>Членове 79 и 80</w:t>
            </w:r>
          </w:p>
          <w:p w:rsidR="00C25A50" w:rsidRDefault="006219DA">
            <w:pPr>
              <w:spacing w:before="240" w:after="240"/>
              <w:jc w:val="left"/>
            </w:pPr>
            <w:r>
              <w:t> </w:t>
            </w:r>
          </w:p>
          <w:p w:rsidR="00C25A50" w:rsidRDefault="006219DA">
            <w:pPr>
              <w:spacing w:before="240" w:after="240"/>
              <w:jc w:val="left"/>
            </w:pPr>
            <w:r>
              <w:t xml:space="preserve">[1]  Както са разписани по членове от </w:t>
            </w:r>
            <w:r>
              <w:rPr>
                <w:b/>
                <w:bCs/>
              </w:rPr>
              <w:t>Регламент 508/2014:</w:t>
            </w:r>
            <w:r>
              <w:t xml:space="preserve"> </w:t>
            </w:r>
            <w:r>
              <w:rPr>
                <w:b/>
                <w:bCs/>
              </w:rPr>
              <w:t>79</w:t>
            </w:r>
            <w:r>
              <w:t xml:space="preserve"> Интегрирана морска политика; </w:t>
            </w:r>
            <w:r>
              <w:rPr>
                <w:b/>
                <w:bCs/>
              </w:rPr>
              <w:t>80</w:t>
            </w:r>
            <w:r>
              <w:t xml:space="preserve"> Допустими операции</w:t>
            </w:r>
          </w:p>
          <w:p w:rsidR="00C02EE0" w:rsidRDefault="00C02EE0" w:rsidP="00CC3E94">
            <w:pPr>
              <w:spacing w:before="0" w:after="0"/>
            </w:pPr>
          </w:p>
        </w:tc>
      </w:tr>
    </w:tbl>
    <w:p w:rsidR="00C02EE0" w:rsidRDefault="00C02EE0" w:rsidP="006D76CA">
      <w:pPr>
        <w:spacing w:before="0" w:after="0"/>
      </w:pPr>
    </w:p>
    <w:p w:rsidR="00D9004D" w:rsidRPr="003A5F29" w:rsidRDefault="006219DA" w:rsidP="006D76CA">
      <w:pPr>
        <w:keepNext/>
        <w:spacing w:before="0" w:after="0"/>
        <w:rPr>
          <w:b/>
        </w:rPr>
      </w:pPr>
      <w:r>
        <w:rPr>
          <w:b/>
          <w:noProof/>
        </w:rPr>
        <w:t>Съгласуваност на SWOT анализа с многогодишния стратегически план за аквакултури</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02EE0" w:rsidRDefault="00C02EE0" w:rsidP="00CC3E94">
            <w:pPr>
              <w:spacing w:before="0" w:after="0"/>
            </w:pPr>
          </w:p>
        </w:tc>
      </w:tr>
    </w:tbl>
    <w:p w:rsidR="00C02EE0" w:rsidRDefault="00C02EE0" w:rsidP="006D76CA">
      <w:pPr>
        <w:spacing w:before="0" w:after="0"/>
      </w:pPr>
    </w:p>
    <w:p w:rsidR="00D9004D" w:rsidRPr="003A5F29" w:rsidRDefault="006219DA" w:rsidP="006D76CA">
      <w:pPr>
        <w:keepNext/>
        <w:spacing w:before="0" w:after="0"/>
        <w:rPr>
          <w:b/>
        </w:rPr>
      </w:pPr>
      <w:r>
        <w:rPr>
          <w:b/>
          <w:noProof/>
        </w:rPr>
        <w:t>Съгласуваност на SWOT анализа с напредъка по отношение на постигане на добро екологично състояние чрез разработването</w:t>
      </w:r>
      <w:r>
        <w:rPr>
          <w:b/>
          <w:noProof/>
        </w:rPr>
        <w:t xml:space="preserve"> и прилагането на Рамкова директива за морска стратегия</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pPr>
              <w:spacing w:before="0" w:after="240"/>
              <w:jc w:val="left"/>
            </w:pPr>
            <w:r>
              <w:t>Планиране, синхронизиране и безконфликтно изпълнение на всички дейности извършвани в морето, като риболов и отглеждане на морска аквакултура, туризъм, морски транспорт, добив на материали, добив на н</w:t>
            </w:r>
            <w:r>
              <w:t>ефт, газ и електрическа енергия.</w:t>
            </w:r>
          </w:p>
          <w:p w:rsidR="00C25A50" w:rsidRDefault="006219DA" w:rsidP="006219DA">
            <w:pPr>
              <w:numPr>
                <w:ilvl w:val="0"/>
                <w:numId w:val="141"/>
              </w:numPr>
              <w:spacing w:before="240" w:after="0"/>
              <w:ind w:hanging="210"/>
              <w:jc w:val="left"/>
            </w:pPr>
            <w:r>
              <w:t>Осигуряване на актуална информация за характеристиките на морското дъно от множество източници, за дейността на инсталираните ферми за аквакултура, икономическите дейности в зоните по Натура 2000 и състоянието на зоните, ин</w:t>
            </w:r>
            <w:r>
              <w:t>сталираните платформи за добив на материали, нефт газ и други.</w:t>
            </w:r>
          </w:p>
          <w:p w:rsidR="00C25A50" w:rsidRDefault="006219DA" w:rsidP="006219DA">
            <w:pPr>
              <w:numPr>
                <w:ilvl w:val="0"/>
                <w:numId w:val="141"/>
              </w:numPr>
              <w:spacing w:before="0" w:after="0"/>
              <w:ind w:hanging="210"/>
              <w:jc w:val="left"/>
            </w:pPr>
            <w:r>
              <w:t>Общата информационна среда е положителен фактор при определяне на маршрути за движение на транспортните кораби, зони за риболов, зони за добив на материали.</w:t>
            </w:r>
          </w:p>
          <w:p w:rsidR="00C25A50" w:rsidRDefault="006219DA" w:rsidP="006219DA">
            <w:pPr>
              <w:numPr>
                <w:ilvl w:val="0"/>
                <w:numId w:val="141"/>
              </w:numPr>
              <w:spacing w:before="0" w:after="0"/>
              <w:ind w:hanging="210"/>
              <w:jc w:val="left"/>
            </w:pPr>
            <w:r>
              <w:t>Принос за намаляване изхвърлянето на</w:t>
            </w:r>
            <w:r>
              <w:t xml:space="preserve"> отпадъци, замърсяването на морската среда, и оттам - намаляване на замърсяването на храните.</w:t>
            </w:r>
          </w:p>
          <w:p w:rsidR="00C25A50" w:rsidRDefault="006219DA" w:rsidP="006219DA">
            <w:pPr>
              <w:numPr>
                <w:ilvl w:val="0"/>
                <w:numId w:val="141"/>
              </w:numPr>
              <w:spacing w:before="0" w:after="0"/>
              <w:ind w:hanging="210"/>
              <w:jc w:val="left"/>
            </w:pPr>
            <w:r>
              <w:t>CISE ще включва съществуващите системи и мрежи за наблюдение и ще дава на всички заинтересовани власти достъп до информацията, която им е необходима за изпълнение</w:t>
            </w:r>
            <w:r>
              <w:t xml:space="preserve"> на техните задачи в морето. Благодарение на общата среда за обмен на информация различните системи ще станат оперативно съвместими, така че данни и друга информация ще могат да бъдат обменяни лесно с помощта на нови технологии.</w:t>
            </w:r>
          </w:p>
          <w:p w:rsidR="00C25A50" w:rsidRDefault="006219DA" w:rsidP="006219DA">
            <w:pPr>
              <w:numPr>
                <w:ilvl w:val="0"/>
                <w:numId w:val="141"/>
              </w:numPr>
              <w:spacing w:before="0" w:after="240"/>
              <w:ind w:hanging="210"/>
              <w:jc w:val="left"/>
            </w:pPr>
            <w:r>
              <w:t>С попълването на информация</w:t>
            </w:r>
            <w:r>
              <w:t xml:space="preserve"> в Европейската мрежа за наблюдение и данни за морската среда (EMODnet) ще се съберат данни за морската среда в Черно море, които помогнат на промишлеността, публичните власти и изследователите да събират данни и да ги използват за разработване на нови про</w:t>
            </w:r>
            <w:r>
              <w:t>дукти и услуги.</w:t>
            </w:r>
          </w:p>
          <w:p w:rsidR="00C02EE0" w:rsidRDefault="00C02EE0" w:rsidP="00CC3E94">
            <w:pPr>
              <w:spacing w:before="0" w:after="0"/>
            </w:pPr>
          </w:p>
        </w:tc>
      </w:tr>
    </w:tbl>
    <w:p w:rsidR="00C02EE0" w:rsidRDefault="00C02EE0" w:rsidP="006D76CA">
      <w:pPr>
        <w:spacing w:before="0" w:after="0"/>
      </w:pPr>
    </w:p>
    <w:p w:rsidR="00D9004D" w:rsidRPr="003A5F29" w:rsidRDefault="006219DA" w:rsidP="006D76CA">
      <w:pPr>
        <w:keepNext/>
        <w:spacing w:before="0" w:after="0"/>
        <w:rPr>
          <w:b/>
        </w:rPr>
      </w:pPr>
      <w:r>
        <w:rPr>
          <w:b/>
          <w:noProof/>
        </w:rPr>
        <w:t>Специални потребности относно работните места, околната среда, смекчаване на последиците от изменението на климата и адаптация към тях, както и насърчаване на иновациите</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pPr>
              <w:spacing w:before="0" w:after="240"/>
              <w:jc w:val="left"/>
            </w:pPr>
            <w:r>
              <w:t>Неприложимо.</w:t>
            </w:r>
          </w:p>
          <w:p w:rsidR="00C02EE0" w:rsidRDefault="00C02EE0" w:rsidP="00CC3E94">
            <w:pPr>
              <w:spacing w:before="0" w:after="0"/>
            </w:pPr>
          </w:p>
        </w:tc>
      </w:tr>
    </w:tbl>
    <w:p w:rsidR="00C02EE0" w:rsidRDefault="00C02EE0" w:rsidP="006D76CA">
      <w:pPr>
        <w:spacing w:before="0" w:after="0"/>
      </w:pPr>
    </w:p>
    <w:p w:rsidR="00D9004D" w:rsidRDefault="00D9004D" w:rsidP="006D76CA">
      <w:pPr>
        <w:spacing w:before="0" w:after="0"/>
        <w:sectPr w:rsidR="00D9004D" w:rsidSect="00CC3E94">
          <w:headerReference w:type="even" r:id="rId17"/>
          <w:headerReference w:type="default" r:id="rId18"/>
          <w:headerReference w:type="first" r:id="rId19"/>
          <w:pgSz w:w="11906" w:h="16838" w:code="9"/>
          <w:pgMar w:top="1418" w:right="1418" w:bottom="1418" w:left="1418" w:header="283" w:footer="283" w:gutter="0"/>
          <w:cols w:space="720"/>
          <w:docGrid w:linePitch="326"/>
        </w:sectPr>
      </w:pPr>
    </w:p>
    <w:p w:rsidR="00D9004D" w:rsidRDefault="006219DA" w:rsidP="006D76CA">
      <w:pPr>
        <w:pStyle w:val="Heading2"/>
        <w:numPr>
          <w:ilvl w:val="0"/>
          <w:numId w:val="0"/>
        </w:numPr>
        <w:spacing w:before="0" w:after="0"/>
        <w:ind w:hanging="142"/>
      </w:pPr>
      <w:bookmarkStart w:id="8" w:name="_Toc256000007"/>
      <w:r>
        <w:rPr>
          <w:noProof/>
        </w:rPr>
        <w:t xml:space="preserve">2.2 Показатели за </w:t>
      </w:r>
      <w:r>
        <w:rPr>
          <w:noProof/>
        </w:rPr>
        <w:t>контекста, които представят първоначалната ситуация</w:t>
      </w:r>
      <w:bookmarkEnd w:id="8"/>
    </w:p>
    <w:p w:rsidR="00D9004D" w:rsidRPr="004855B0" w:rsidRDefault="00D9004D"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1"/>
        <w:gridCol w:w="7675"/>
      </w:tblGrid>
      <w:tr w:rsidR="00C25A50" w:rsidTr="00CC3E94">
        <w:tc>
          <w:tcPr>
            <w:tcW w:w="0" w:type="auto"/>
            <w:shd w:val="clear" w:color="auto" w:fill="auto"/>
          </w:tcPr>
          <w:p w:rsidR="00D9004D" w:rsidRPr="004855B0" w:rsidRDefault="006219DA" w:rsidP="006D76CA">
            <w:pPr>
              <w:spacing w:before="0" w:after="0"/>
              <w:rPr>
                <w:b/>
                <w:sz w:val="20"/>
                <w:szCs w:val="20"/>
              </w:rPr>
            </w:pPr>
            <w:r w:rsidRPr="004855B0">
              <w:rPr>
                <w:b/>
                <w:noProof/>
                <w:sz w:val="20"/>
                <w:szCs w:val="20"/>
              </w:rPr>
              <w:t>Приоритет на Съюза</w:t>
            </w:r>
          </w:p>
        </w:tc>
        <w:tc>
          <w:tcPr>
            <w:tcW w:w="0" w:type="auto"/>
            <w:shd w:val="clear" w:color="auto" w:fill="auto"/>
          </w:tcPr>
          <w:p w:rsidR="00D9004D" w:rsidRPr="004855B0" w:rsidRDefault="006219DA" w:rsidP="006D76CA">
            <w:pPr>
              <w:spacing w:before="0" w:after="0"/>
              <w:rPr>
                <w:b/>
                <w:sz w:val="20"/>
                <w:szCs w:val="20"/>
              </w:rPr>
            </w:pPr>
            <w:r w:rsidRPr="004855B0">
              <w:rPr>
                <w:b/>
                <w:noProof/>
                <w:sz w:val="20"/>
                <w:szCs w:val="20"/>
              </w:rPr>
              <w:t>1</w:t>
            </w:r>
            <w:r w:rsidRPr="004855B0">
              <w:rPr>
                <w:b/>
                <w:sz w:val="20"/>
                <w:szCs w:val="20"/>
              </w:rPr>
              <w:t xml:space="preserve"> - </w:t>
            </w:r>
            <w:r w:rsidRPr="004855B0">
              <w:rPr>
                <w:b/>
                <w:noProof/>
                <w:sz w:val="20"/>
                <w:szCs w:val="20"/>
              </w:rPr>
              <w:t>Насърчаване на устойчиво в екологично отношение, иновативно, конкурентоспособно и основано на знания рибарство с ефективно използване на ресурсите</w:t>
            </w:r>
          </w:p>
        </w:tc>
      </w:tr>
    </w:tbl>
    <w:p w:rsidR="00D9004D" w:rsidRPr="00F26724" w:rsidRDefault="00D9004D"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425"/>
        <w:gridCol w:w="716"/>
        <w:gridCol w:w="908"/>
        <w:gridCol w:w="839"/>
        <w:gridCol w:w="3536"/>
        <w:gridCol w:w="1862"/>
      </w:tblGrid>
      <w:tr w:rsidR="00C25A50" w:rsidTr="00CC3E94">
        <w:trPr>
          <w:tblHeader/>
        </w:trPr>
        <w:tc>
          <w:tcPr>
            <w:tcW w:w="0" w:type="auto"/>
            <w:shd w:val="clear" w:color="auto" w:fill="auto"/>
          </w:tcPr>
          <w:p w:rsidR="00D9004D" w:rsidRPr="004855B0" w:rsidRDefault="006219DA" w:rsidP="006D76CA">
            <w:pPr>
              <w:spacing w:before="0" w:after="0"/>
              <w:rPr>
                <w:b/>
                <w:sz w:val="20"/>
                <w:szCs w:val="20"/>
              </w:rPr>
            </w:pPr>
            <w:r w:rsidRPr="004855B0">
              <w:rPr>
                <w:b/>
                <w:noProof/>
                <w:sz w:val="20"/>
                <w:szCs w:val="20"/>
              </w:rPr>
              <w:t xml:space="preserve">Показател за контекста, който </w:t>
            </w:r>
            <w:r w:rsidRPr="004855B0">
              <w:rPr>
                <w:b/>
                <w:noProof/>
                <w:sz w:val="20"/>
                <w:szCs w:val="20"/>
              </w:rPr>
              <w:t>представя първоначалната ситуация</w:t>
            </w:r>
          </w:p>
        </w:tc>
        <w:tc>
          <w:tcPr>
            <w:tcW w:w="0" w:type="auto"/>
            <w:shd w:val="clear" w:color="auto" w:fill="auto"/>
          </w:tcPr>
          <w:p w:rsidR="00D9004D" w:rsidRPr="004855B0" w:rsidRDefault="006219DA" w:rsidP="006D76CA">
            <w:pPr>
              <w:spacing w:before="0" w:after="0"/>
              <w:rPr>
                <w:b/>
                <w:sz w:val="20"/>
                <w:szCs w:val="20"/>
              </w:rPr>
            </w:pPr>
            <w:r w:rsidRPr="004855B0">
              <w:rPr>
                <w:b/>
                <w:noProof/>
                <w:sz w:val="20"/>
                <w:szCs w:val="20"/>
              </w:rPr>
              <w:t>Базова година</w:t>
            </w:r>
          </w:p>
        </w:tc>
        <w:tc>
          <w:tcPr>
            <w:tcW w:w="0" w:type="auto"/>
            <w:shd w:val="clear" w:color="auto" w:fill="auto"/>
          </w:tcPr>
          <w:p w:rsidR="00D9004D" w:rsidRPr="004855B0" w:rsidRDefault="006219DA" w:rsidP="006D76CA">
            <w:pPr>
              <w:spacing w:before="0" w:after="0"/>
              <w:jc w:val="center"/>
              <w:rPr>
                <w:b/>
                <w:sz w:val="20"/>
                <w:szCs w:val="20"/>
              </w:rPr>
            </w:pPr>
            <w:r w:rsidRPr="004855B0">
              <w:rPr>
                <w:b/>
                <w:noProof/>
                <w:sz w:val="20"/>
                <w:szCs w:val="20"/>
              </w:rPr>
              <w:t>Стойност</w:t>
            </w:r>
          </w:p>
        </w:tc>
        <w:tc>
          <w:tcPr>
            <w:tcW w:w="0" w:type="auto"/>
            <w:shd w:val="clear" w:color="auto" w:fill="auto"/>
          </w:tcPr>
          <w:p w:rsidR="00D9004D" w:rsidRPr="004855B0" w:rsidRDefault="006219DA" w:rsidP="006D76CA">
            <w:pPr>
              <w:spacing w:before="0" w:after="0"/>
              <w:rPr>
                <w:b/>
                <w:sz w:val="20"/>
                <w:szCs w:val="20"/>
              </w:rPr>
            </w:pPr>
            <w:r w:rsidRPr="004855B0">
              <w:rPr>
                <w:b/>
                <w:noProof/>
                <w:sz w:val="20"/>
                <w:szCs w:val="20"/>
              </w:rPr>
              <w:t>Мерна единица</w:t>
            </w:r>
          </w:p>
        </w:tc>
        <w:tc>
          <w:tcPr>
            <w:tcW w:w="0" w:type="auto"/>
            <w:shd w:val="clear" w:color="auto" w:fill="auto"/>
          </w:tcPr>
          <w:p w:rsidR="00D9004D" w:rsidRPr="004855B0" w:rsidRDefault="006219DA" w:rsidP="006D76CA">
            <w:pPr>
              <w:spacing w:before="0" w:after="0"/>
              <w:rPr>
                <w:b/>
                <w:sz w:val="20"/>
                <w:szCs w:val="20"/>
              </w:rPr>
            </w:pPr>
            <w:r w:rsidRPr="004855B0">
              <w:rPr>
                <w:b/>
                <w:noProof/>
                <w:sz w:val="20"/>
                <w:szCs w:val="20"/>
              </w:rPr>
              <w:t>Източник на информация</w:t>
            </w:r>
          </w:p>
        </w:tc>
        <w:tc>
          <w:tcPr>
            <w:tcW w:w="0" w:type="auto"/>
            <w:shd w:val="clear" w:color="auto" w:fill="auto"/>
          </w:tcPr>
          <w:p w:rsidR="00D9004D" w:rsidRPr="004855B0" w:rsidRDefault="006219DA" w:rsidP="006D76CA">
            <w:pPr>
              <w:spacing w:before="0" w:after="0"/>
              <w:rPr>
                <w:b/>
                <w:sz w:val="20"/>
                <w:szCs w:val="20"/>
              </w:rPr>
            </w:pPr>
            <w:r w:rsidRPr="004855B0">
              <w:rPr>
                <w:b/>
                <w:noProof/>
                <w:sz w:val="20"/>
                <w:szCs w:val="20"/>
              </w:rPr>
              <w:t>Коментари/Обосновка</w:t>
            </w:r>
          </w:p>
        </w:tc>
      </w:tr>
      <w:tr w:rsidR="00C25A50" w:rsidTr="00CC3E94">
        <w:tc>
          <w:tcPr>
            <w:tcW w:w="0" w:type="auto"/>
            <w:shd w:val="clear" w:color="auto" w:fill="auto"/>
          </w:tcPr>
          <w:p w:rsidR="00D9004D" w:rsidRPr="004855B0" w:rsidRDefault="006219DA" w:rsidP="006D76CA">
            <w:pPr>
              <w:spacing w:before="0" w:after="0"/>
              <w:rPr>
                <w:sz w:val="16"/>
                <w:szCs w:val="16"/>
              </w:rPr>
            </w:pPr>
            <w:r w:rsidRPr="004855B0">
              <w:rPr>
                <w:noProof/>
                <w:sz w:val="16"/>
                <w:szCs w:val="16"/>
              </w:rPr>
              <w:t>1.1.a</w:t>
            </w:r>
            <w:r w:rsidRPr="004855B0">
              <w:rPr>
                <w:sz w:val="16"/>
                <w:szCs w:val="16"/>
              </w:rPr>
              <w:t xml:space="preserve"> - </w:t>
            </w:r>
            <w:r w:rsidRPr="004855B0">
              <w:rPr>
                <w:noProof/>
                <w:sz w:val="16"/>
                <w:szCs w:val="16"/>
              </w:rPr>
              <w:t>Риболовен флот (брой плавателни съдове)</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2014</w:t>
            </w:r>
          </w:p>
        </w:tc>
        <w:tc>
          <w:tcPr>
            <w:tcW w:w="0" w:type="auto"/>
            <w:shd w:val="clear" w:color="auto" w:fill="auto"/>
          </w:tcPr>
          <w:p w:rsidR="00D9004D" w:rsidRPr="004855B0" w:rsidRDefault="006219DA" w:rsidP="006D76CA">
            <w:pPr>
              <w:spacing w:before="0" w:after="0"/>
              <w:jc w:val="right"/>
              <w:rPr>
                <w:sz w:val="16"/>
                <w:szCs w:val="16"/>
              </w:rPr>
            </w:pPr>
            <w:r w:rsidRPr="004855B0">
              <w:rPr>
                <w:noProof/>
                <w:sz w:val="16"/>
                <w:szCs w:val="16"/>
              </w:rPr>
              <w:t>2 005,00</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брой плавателни съдове</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 xml:space="preserve">Годишен доклад на България за усилията през 2014 за </w:t>
            </w:r>
            <w:r w:rsidRPr="004855B0">
              <w:rPr>
                <w:noProof/>
                <w:sz w:val="16"/>
                <w:szCs w:val="16"/>
              </w:rPr>
              <w:t>постигане на устойчив баланс между риболовния капацитет и риболовните възможности (съгласно Регламент (ЕС) № 1380/2002 и 1013/2010 и формат, препоръчан от НТИКР)</w:t>
            </w:r>
          </w:p>
        </w:tc>
        <w:tc>
          <w:tcPr>
            <w:tcW w:w="0" w:type="auto"/>
            <w:shd w:val="clear" w:color="auto" w:fill="auto"/>
          </w:tcPr>
          <w:p w:rsidR="00D9004D" w:rsidRPr="004855B0" w:rsidRDefault="00D9004D" w:rsidP="006D76CA">
            <w:pPr>
              <w:spacing w:before="0" w:after="0"/>
              <w:rPr>
                <w:sz w:val="16"/>
                <w:szCs w:val="16"/>
              </w:rPr>
            </w:pPr>
          </w:p>
        </w:tc>
      </w:tr>
      <w:tr w:rsidR="00C25A50" w:rsidTr="00CC3E94">
        <w:tc>
          <w:tcPr>
            <w:tcW w:w="0" w:type="auto"/>
            <w:shd w:val="clear" w:color="auto" w:fill="auto"/>
          </w:tcPr>
          <w:p w:rsidR="00D9004D" w:rsidRPr="004855B0" w:rsidRDefault="006219DA" w:rsidP="006D76CA">
            <w:pPr>
              <w:spacing w:before="0" w:after="0"/>
              <w:rPr>
                <w:sz w:val="16"/>
                <w:szCs w:val="16"/>
              </w:rPr>
            </w:pPr>
            <w:r w:rsidRPr="004855B0">
              <w:rPr>
                <w:noProof/>
                <w:sz w:val="16"/>
                <w:szCs w:val="16"/>
              </w:rPr>
              <w:t>1.1.b</w:t>
            </w:r>
            <w:r w:rsidRPr="004855B0">
              <w:rPr>
                <w:sz w:val="16"/>
                <w:szCs w:val="16"/>
              </w:rPr>
              <w:t xml:space="preserve"> - </w:t>
            </w:r>
            <w:r w:rsidRPr="004855B0">
              <w:rPr>
                <w:noProof/>
                <w:sz w:val="16"/>
                <w:szCs w:val="16"/>
              </w:rPr>
              <w:t>Риболовен флот (kW)</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2014</w:t>
            </w:r>
          </w:p>
        </w:tc>
        <w:tc>
          <w:tcPr>
            <w:tcW w:w="0" w:type="auto"/>
            <w:shd w:val="clear" w:color="auto" w:fill="auto"/>
          </w:tcPr>
          <w:p w:rsidR="00D9004D" w:rsidRPr="004855B0" w:rsidRDefault="006219DA" w:rsidP="006D76CA">
            <w:pPr>
              <w:spacing w:before="0" w:after="0"/>
              <w:jc w:val="right"/>
              <w:rPr>
                <w:sz w:val="16"/>
                <w:szCs w:val="16"/>
              </w:rPr>
            </w:pPr>
            <w:r w:rsidRPr="004855B0">
              <w:rPr>
                <w:noProof/>
                <w:sz w:val="16"/>
                <w:szCs w:val="16"/>
              </w:rPr>
              <w:t>56 393,00</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kW</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 xml:space="preserve">Годишен доклад на България за усилията през </w:t>
            </w:r>
            <w:r w:rsidRPr="004855B0">
              <w:rPr>
                <w:noProof/>
                <w:sz w:val="16"/>
                <w:szCs w:val="16"/>
              </w:rPr>
              <w:t>2014 за постигане на устойчив баланс между риболовния капацитет и риболовните възможности (съгласно Регламент (ЕС) № 1380/2002 и 1013/2010 и формат, препоръчан от НТИКР)</w:t>
            </w:r>
          </w:p>
        </w:tc>
        <w:tc>
          <w:tcPr>
            <w:tcW w:w="0" w:type="auto"/>
            <w:shd w:val="clear" w:color="auto" w:fill="auto"/>
          </w:tcPr>
          <w:p w:rsidR="00D9004D" w:rsidRPr="004855B0" w:rsidRDefault="00D9004D" w:rsidP="006D76CA">
            <w:pPr>
              <w:spacing w:before="0" w:after="0"/>
              <w:rPr>
                <w:sz w:val="16"/>
                <w:szCs w:val="16"/>
              </w:rPr>
            </w:pPr>
          </w:p>
        </w:tc>
      </w:tr>
      <w:tr w:rsidR="00C25A50" w:rsidTr="00CC3E94">
        <w:tc>
          <w:tcPr>
            <w:tcW w:w="0" w:type="auto"/>
            <w:shd w:val="clear" w:color="auto" w:fill="auto"/>
          </w:tcPr>
          <w:p w:rsidR="00D9004D" w:rsidRPr="004855B0" w:rsidRDefault="006219DA" w:rsidP="006D76CA">
            <w:pPr>
              <w:spacing w:before="0" w:after="0"/>
              <w:rPr>
                <w:sz w:val="16"/>
                <w:szCs w:val="16"/>
              </w:rPr>
            </w:pPr>
            <w:r w:rsidRPr="004855B0">
              <w:rPr>
                <w:noProof/>
                <w:sz w:val="16"/>
                <w:szCs w:val="16"/>
              </w:rPr>
              <w:t>1.1.c</w:t>
            </w:r>
            <w:r w:rsidRPr="004855B0">
              <w:rPr>
                <w:sz w:val="16"/>
                <w:szCs w:val="16"/>
              </w:rPr>
              <w:t xml:space="preserve"> - </w:t>
            </w:r>
            <w:r w:rsidRPr="004855B0">
              <w:rPr>
                <w:noProof/>
                <w:sz w:val="16"/>
                <w:szCs w:val="16"/>
              </w:rPr>
              <w:t>Риболовен флот (GT)</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2014</w:t>
            </w:r>
          </w:p>
        </w:tc>
        <w:tc>
          <w:tcPr>
            <w:tcW w:w="0" w:type="auto"/>
            <w:shd w:val="clear" w:color="auto" w:fill="auto"/>
          </w:tcPr>
          <w:p w:rsidR="00D9004D" w:rsidRPr="004855B0" w:rsidRDefault="006219DA" w:rsidP="006D76CA">
            <w:pPr>
              <w:spacing w:before="0" w:after="0"/>
              <w:jc w:val="right"/>
              <w:rPr>
                <w:sz w:val="16"/>
                <w:szCs w:val="16"/>
              </w:rPr>
            </w:pPr>
            <w:r w:rsidRPr="004855B0">
              <w:rPr>
                <w:noProof/>
                <w:sz w:val="16"/>
                <w:szCs w:val="16"/>
              </w:rPr>
              <w:t>6 420,00</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бруто тонаж (GT)</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 xml:space="preserve">Годишен доклад на </w:t>
            </w:r>
            <w:r w:rsidRPr="004855B0">
              <w:rPr>
                <w:noProof/>
                <w:sz w:val="16"/>
                <w:szCs w:val="16"/>
              </w:rPr>
              <w:t>България за усилията през 2014 за постигане на устойчив баланс между риболовния капацитет и риболовните възможности (съгласно Регламент (ЕС) № 1380/2002 и 1013/2010 и формат, препоръчан от НТИКР)</w:t>
            </w:r>
          </w:p>
        </w:tc>
        <w:tc>
          <w:tcPr>
            <w:tcW w:w="0" w:type="auto"/>
            <w:shd w:val="clear" w:color="auto" w:fill="auto"/>
          </w:tcPr>
          <w:p w:rsidR="00D9004D" w:rsidRPr="004855B0" w:rsidRDefault="00D9004D" w:rsidP="006D76CA">
            <w:pPr>
              <w:spacing w:before="0" w:after="0"/>
              <w:rPr>
                <w:sz w:val="16"/>
                <w:szCs w:val="16"/>
              </w:rPr>
            </w:pPr>
          </w:p>
        </w:tc>
      </w:tr>
      <w:tr w:rsidR="00C25A50" w:rsidTr="00CC3E94">
        <w:tc>
          <w:tcPr>
            <w:tcW w:w="0" w:type="auto"/>
            <w:shd w:val="clear" w:color="auto" w:fill="auto"/>
          </w:tcPr>
          <w:p w:rsidR="00D9004D" w:rsidRPr="004855B0" w:rsidRDefault="006219DA" w:rsidP="006D76CA">
            <w:pPr>
              <w:spacing w:before="0" w:after="0"/>
              <w:rPr>
                <w:sz w:val="16"/>
                <w:szCs w:val="16"/>
              </w:rPr>
            </w:pPr>
            <w:r w:rsidRPr="004855B0">
              <w:rPr>
                <w:noProof/>
                <w:sz w:val="16"/>
                <w:szCs w:val="16"/>
              </w:rPr>
              <w:t>1.2</w:t>
            </w:r>
            <w:r w:rsidRPr="004855B0">
              <w:rPr>
                <w:sz w:val="16"/>
                <w:szCs w:val="16"/>
              </w:rPr>
              <w:t xml:space="preserve"> - </w:t>
            </w:r>
            <w:r w:rsidRPr="004855B0">
              <w:rPr>
                <w:noProof/>
                <w:sz w:val="16"/>
                <w:szCs w:val="16"/>
              </w:rPr>
              <w:t>Брутна добавена стойност на наето лице на пълно рабо</w:t>
            </w:r>
            <w:r w:rsidRPr="004855B0">
              <w:rPr>
                <w:noProof/>
                <w:sz w:val="16"/>
                <w:szCs w:val="16"/>
              </w:rPr>
              <w:t>тно време</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2012</w:t>
            </w:r>
          </w:p>
        </w:tc>
        <w:tc>
          <w:tcPr>
            <w:tcW w:w="0" w:type="auto"/>
            <w:shd w:val="clear" w:color="auto" w:fill="auto"/>
          </w:tcPr>
          <w:p w:rsidR="00D9004D" w:rsidRPr="004855B0" w:rsidRDefault="006219DA" w:rsidP="006D76CA">
            <w:pPr>
              <w:spacing w:before="0" w:after="0"/>
              <w:jc w:val="right"/>
              <w:rPr>
                <w:sz w:val="16"/>
                <w:szCs w:val="16"/>
              </w:rPr>
            </w:pPr>
            <w:r w:rsidRPr="004855B0">
              <w:rPr>
                <w:noProof/>
                <w:sz w:val="16"/>
                <w:szCs w:val="16"/>
              </w:rPr>
              <w:t>0,35</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в хиляди евро на наето лице на ЕПРВ</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STECF/JRC 2014 Годишен икономически доклад относно риболовния флот на ЕС.</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 xml:space="preserve">Изчислено чрез разделянето на -2 милиона евро БДС на 5638 FTE заети в сектора Относно брутната добавена стойност по показател </w:t>
            </w:r>
            <w:r w:rsidRPr="004855B0">
              <w:rPr>
                <w:noProof/>
                <w:sz w:val="16"/>
                <w:szCs w:val="16"/>
              </w:rPr>
              <w:t>на зает, точността на данните и изчисляването на показателя не разрешават оценка на ситуацията на заетостта на национално равнище и последователно на всеки свързан показател</w:t>
            </w:r>
          </w:p>
          <w:p w:rsidR="00D9004D" w:rsidRPr="004855B0" w:rsidRDefault="00D9004D" w:rsidP="006D76CA">
            <w:pPr>
              <w:spacing w:before="0" w:after="0"/>
              <w:rPr>
                <w:sz w:val="16"/>
                <w:szCs w:val="16"/>
              </w:rPr>
            </w:pPr>
          </w:p>
        </w:tc>
      </w:tr>
      <w:tr w:rsidR="00C25A50" w:rsidTr="00CC3E94">
        <w:tc>
          <w:tcPr>
            <w:tcW w:w="0" w:type="auto"/>
            <w:shd w:val="clear" w:color="auto" w:fill="auto"/>
          </w:tcPr>
          <w:p w:rsidR="00D9004D" w:rsidRPr="004855B0" w:rsidRDefault="006219DA" w:rsidP="006D76CA">
            <w:pPr>
              <w:spacing w:before="0" w:after="0"/>
              <w:rPr>
                <w:sz w:val="16"/>
                <w:szCs w:val="16"/>
              </w:rPr>
            </w:pPr>
            <w:r w:rsidRPr="004855B0">
              <w:rPr>
                <w:noProof/>
                <w:sz w:val="16"/>
                <w:szCs w:val="16"/>
              </w:rPr>
              <w:t>1.3</w:t>
            </w:r>
            <w:r w:rsidRPr="004855B0">
              <w:rPr>
                <w:sz w:val="16"/>
                <w:szCs w:val="16"/>
              </w:rPr>
              <w:t xml:space="preserve"> - </w:t>
            </w:r>
            <w:r w:rsidRPr="004855B0">
              <w:rPr>
                <w:noProof/>
                <w:sz w:val="16"/>
                <w:szCs w:val="16"/>
              </w:rPr>
              <w:t>Нетна печалба</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2012</w:t>
            </w:r>
          </w:p>
        </w:tc>
        <w:tc>
          <w:tcPr>
            <w:tcW w:w="0" w:type="auto"/>
            <w:shd w:val="clear" w:color="auto" w:fill="auto"/>
          </w:tcPr>
          <w:p w:rsidR="00D9004D" w:rsidRPr="004855B0" w:rsidRDefault="006219DA" w:rsidP="006D76CA">
            <w:pPr>
              <w:spacing w:before="0" w:after="0"/>
              <w:jc w:val="right"/>
              <w:rPr>
                <w:sz w:val="16"/>
                <w:szCs w:val="16"/>
              </w:rPr>
            </w:pPr>
            <w:r w:rsidRPr="004855B0">
              <w:rPr>
                <w:noProof/>
                <w:sz w:val="16"/>
                <w:szCs w:val="16"/>
              </w:rPr>
              <w:t>200,00</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в хиляди евро</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https://fishreg.jrc.ec.europa.eu/web/datadissemination/indicators</w:t>
            </w:r>
          </w:p>
        </w:tc>
        <w:tc>
          <w:tcPr>
            <w:tcW w:w="0" w:type="auto"/>
            <w:shd w:val="clear" w:color="auto" w:fill="auto"/>
          </w:tcPr>
          <w:p w:rsidR="00D9004D" w:rsidRPr="004855B0" w:rsidRDefault="00D9004D" w:rsidP="006D76CA">
            <w:pPr>
              <w:spacing w:before="0" w:after="0"/>
              <w:rPr>
                <w:sz w:val="16"/>
                <w:szCs w:val="16"/>
              </w:rPr>
            </w:pPr>
          </w:p>
        </w:tc>
      </w:tr>
      <w:tr w:rsidR="00C25A50" w:rsidTr="00CC3E94">
        <w:tc>
          <w:tcPr>
            <w:tcW w:w="0" w:type="auto"/>
            <w:shd w:val="clear" w:color="auto" w:fill="auto"/>
          </w:tcPr>
          <w:p w:rsidR="00D9004D" w:rsidRPr="004855B0" w:rsidRDefault="006219DA" w:rsidP="006D76CA">
            <w:pPr>
              <w:spacing w:before="0" w:after="0"/>
              <w:rPr>
                <w:sz w:val="16"/>
                <w:szCs w:val="16"/>
              </w:rPr>
            </w:pPr>
            <w:r w:rsidRPr="004855B0">
              <w:rPr>
                <w:noProof/>
                <w:sz w:val="16"/>
                <w:szCs w:val="16"/>
              </w:rPr>
              <w:t>1.4</w:t>
            </w:r>
            <w:r w:rsidRPr="004855B0">
              <w:rPr>
                <w:sz w:val="16"/>
                <w:szCs w:val="16"/>
              </w:rPr>
              <w:t xml:space="preserve"> - </w:t>
            </w:r>
            <w:r w:rsidRPr="004855B0">
              <w:rPr>
                <w:noProof/>
                <w:sz w:val="16"/>
                <w:szCs w:val="16"/>
              </w:rPr>
              <w:t>Възвръщаемост на инвестициите в дълготрайни материални активи</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2011</w:t>
            </w:r>
          </w:p>
        </w:tc>
        <w:tc>
          <w:tcPr>
            <w:tcW w:w="0" w:type="auto"/>
            <w:shd w:val="clear" w:color="auto" w:fill="auto"/>
          </w:tcPr>
          <w:p w:rsidR="00D9004D" w:rsidRPr="004855B0" w:rsidRDefault="006219DA" w:rsidP="006D76CA">
            <w:pPr>
              <w:spacing w:before="0" w:after="0"/>
              <w:jc w:val="right"/>
              <w:rPr>
                <w:sz w:val="16"/>
                <w:szCs w:val="16"/>
              </w:rPr>
            </w:pPr>
            <w:r w:rsidRPr="004855B0">
              <w:rPr>
                <w:noProof/>
                <w:sz w:val="16"/>
                <w:szCs w:val="16"/>
              </w:rPr>
              <w:t>-2 752,80</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https://fishreg.jrc.ec.europa.eu/web/datadissemination/indicators</w:t>
            </w:r>
          </w:p>
        </w:tc>
        <w:tc>
          <w:tcPr>
            <w:tcW w:w="0" w:type="auto"/>
            <w:shd w:val="clear" w:color="auto" w:fill="auto"/>
          </w:tcPr>
          <w:p w:rsidR="00D9004D" w:rsidRPr="004855B0" w:rsidRDefault="00D9004D" w:rsidP="006D76CA">
            <w:pPr>
              <w:spacing w:before="0" w:after="0"/>
              <w:rPr>
                <w:sz w:val="16"/>
                <w:szCs w:val="16"/>
              </w:rPr>
            </w:pPr>
          </w:p>
        </w:tc>
      </w:tr>
      <w:tr w:rsidR="00C25A50" w:rsidTr="00CC3E94">
        <w:tc>
          <w:tcPr>
            <w:tcW w:w="0" w:type="auto"/>
            <w:shd w:val="clear" w:color="auto" w:fill="auto"/>
          </w:tcPr>
          <w:p w:rsidR="00D9004D" w:rsidRPr="004855B0" w:rsidRDefault="006219DA" w:rsidP="006D76CA">
            <w:pPr>
              <w:spacing w:before="0" w:after="0"/>
              <w:rPr>
                <w:sz w:val="16"/>
                <w:szCs w:val="16"/>
              </w:rPr>
            </w:pPr>
            <w:r w:rsidRPr="004855B0">
              <w:rPr>
                <w:noProof/>
                <w:sz w:val="16"/>
                <w:szCs w:val="16"/>
              </w:rPr>
              <w:t>1.5.a</w:t>
            </w:r>
            <w:r w:rsidRPr="004855B0">
              <w:rPr>
                <w:sz w:val="16"/>
                <w:szCs w:val="16"/>
              </w:rPr>
              <w:t xml:space="preserve"> - </w:t>
            </w:r>
            <w:r w:rsidRPr="004855B0">
              <w:rPr>
                <w:noProof/>
                <w:sz w:val="16"/>
                <w:szCs w:val="16"/>
              </w:rPr>
              <w:t xml:space="preserve">Показатели на биологичната </w:t>
            </w:r>
            <w:r w:rsidRPr="004855B0">
              <w:rPr>
                <w:noProof/>
                <w:sz w:val="16"/>
                <w:szCs w:val="16"/>
              </w:rPr>
              <w:t>устойчивост — показател за устойчив улов</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2014</w:t>
            </w:r>
          </w:p>
        </w:tc>
        <w:tc>
          <w:tcPr>
            <w:tcW w:w="0" w:type="auto"/>
            <w:shd w:val="clear" w:color="auto" w:fill="auto"/>
          </w:tcPr>
          <w:p w:rsidR="00D9004D" w:rsidRPr="004855B0" w:rsidRDefault="006219DA" w:rsidP="006D76CA">
            <w:pPr>
              <w:spacing w:before="0" w:after="0"/>
              <w:jc w:val="right"/>
              <w:rPr>
                <w:sz w:val="16"/>
                <w:szCs w:val="16"/>
              </w:rPr>
            </w:pPr>
            <w:r w:rsidRPr="004855B0">
              <w:rPr>
                <w:noProof/>
                <w:sz w:val="16"/>
                <w:szCs w:val="16"/>
              </w:rPr>
              <w:t>0,00</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брой</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Неприложимо</w:t>
            </w:r>
          </w:p>
        </w:tc>
        <w:tc>
          <w:tcPr>
            <w:tcW w:w="0" w:type="auto"/>
            <w:shd w:val="clear" w:color="auto" w:fill="auto"/>
          </w:tcPr>
          <w:p w:rsidR="00D9004D" w:rsidRPr="004855B0" w:rsidRDefault="00D9004D" w:rsidP="006D76CA">
            <w:pPr>
              <w:spacing w:before="0" w:after="0"/>
              <w:rPr>
                <w:sz w:val="16"/>
                <w:szCs w:val="16"/>
              </w:rPr>
            </w:pPr>
          </w:p>
        </w:tc>
      </w:tr>
      <w:tr w:rsidR="00C25A50" w:rsidTr="00CC3E94">
        <w:tc>
          <w:tcPr>
            <w:tcW w:w="0" w:type="auto"/>
            <w:shd w:val="clear" w:color="auto" w:fill="auto"/>
          </w:tcPr>
          <w:p w:rsidR="00D9004D" w:rsidRPr="004855B0" w:rsidRDefault="006219DA" w:rsidP="006D76CA">
            <w:pPr>
              <w:spacing w:before="0" w:after="0"/>
              <w:rPr>
                <w:sz w:val="16"/>
                <w:szCs w:val="16"/>
              </w:rPr>
            </w:pPr>
            <w:r w:rsidRPr="004855B0">
              <w:rPr>
                <w:noProof/>
                <w:sz w:val="16"/>
                <w:szCs w:val="16"/>
              </w:rPr>
              <w:t>1.5.b</w:t>
            </w:r>
            <w:r w:rsidRPr="004855B0">
              <w:rPr>
                <w:sz w:val="16"/>
                <w:szCs w:val="16"/>
              </w:rPr>
              <w:t xml:space="preserve"> - </w:t>
            </w:r>
            <w:r w:rsidRPr="004855B0">
              <w:rPr>
                <w:noProof/>
                <w:sz w:val="16"/>
                <w:szCs w:val="16"/>
              </w:rPr>
              <w:t>Показатели на биологичната устойчивост — показател за изложени на риск запаси</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2014</w:t>
            </w:r>
          </w:p>
        </w:tc>
        <w:tc>
          <w:tcPr>
            <w:tcW w:w="0" w:type="auto"/>
            <w:shd w:val="clear" w:color="auto" w:fill="auto"/>
          </w:tcPr>
          <w:p w:rsidR="00D9004D" w:rsidRPr="004855B0" w:rsidRDefault="006219DA" w:rsidP="006D76CA">
            <w:pPr>
              <w:spacing w:before="0" w:after="0"/>
              <w:jc w:val="right"/>
              <w:rPr>
                <w:sz w:val="16"/>
                <w:szCs w:val="16"/>
              </w:rPr>
            </w:pPr>
            <w:r w:rsidRPr="004855B0">
              <w:rPr>
                <w:noProof/>
                <w:sz w:val="16"/>
                <w:szCs w:val="16"/>
              </w:rPr>
              <w:t>0,00</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брой</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Неприложимо</w:t>
            </w:r>
          </w:p>
        </w:tc>
        <w:tc>
          <w:tcPr>
            <w:tcW w:w="0" w:type="auto"/>
            <w:shd w:val="clear" w:color="auto" w:fill="auto"/>
          </w:tcPr>
          <w:p w:rsidR="00D9004D" w:rsidRPr="004855B0" w:rsidRDefault="00D9004D" w:rsidP="006D76CA">
            <w:pPr>
              <w:spacing w:before="0" w:after="0"/>
              <w:rPr>
                <w:sz w:val="16"/>
                <w:szCs w:val="16"/>
              </w:rPr>
            </w:pPr>
          </w:p>
        </w:tc>
      </w:tr>
      <w:tr w:rsidR="00C25A50" w:rsidTr="00CC3E94">
        <w:tc>
          <w:tcPr>
            <w:tcW w:w="0" w:type="auto"/>
            <w:shd w:val="clear" w:color="auto" w:fill="auto"/>
          </w:tcPr>
          <w:p w:rsidR="00D9004D" w:rsidRPr="004855B0" w:rsidRDefault="006219DA" w:rsidP="006D76CA">
            <w:pPr>
              <w:spacing w:before="0" w:after="0"/>
              <w:rPr>
                <w:sz w:val="16"/>
                <w:szCs w:val="16"/>
              </w:rPr>
            </w:pPr>
            <w:r w:rsidRPr="004855B0">
              <w:rPr>
                <w:noProof/>
                <w:sz w:val="16"/>
                <w:szCs w:val="16"/>
              </w:rPr>
              <w:t>1.6</w:t>
            </w:r>
            <w:r w:rsidRPr="004855B0">
              <w:rPr>
                <w:sz w:val="16"/>
                <w:szCs w:val="16"/>
              </w:rPr>
              <w:t xml:space="preserve"> - </w:t>
            </w:r>
            <w:r w:rsidRPr="004855B0">
              <w:rPr>
                <w:noProof/>
                <w:sz w:val="16"/>
                <w:szCs w:val="16"/>
              </w:rPr>
              <w:t>Горивна ефективност при риболов</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2011</w:t>
            </w:r>
          </w:p>
        </w:tc>
        <w:tc>
          <w:tcPr>
            <w:tcW w:w="0" w:type="auto"/>
            <w:shd w:val="clear" w:color="auto" w:fill="auto"/>
          </w:tcPr>
          <w:p w:rsidR="00D9004D" w:rsidRPr="004855B0" w:rsidRDefault="006219DA" w:rsidP="006D76CA">
            <w:pPr>
              <w:spacing w:before="0" w:after="0"/>
              <w:jc w:val="right"/>
              <w:rPr>
                <w:sz w:val="16"/>
                <w:szCs w:val="16"/>
              </w:rPr>
            </w:pPr>
            <w:r w:rsidRPr="004855B0">
              <w:rPr>
                <w:noProof/>
                <w:sz w:val="16"/>
                <w:szCs w:val="16"/>
              </w:rPr>
              <w:t>140,00</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 xml:space="preserve">литра гориво/тон </w:t>
            </w:r>
            <w:r w:rsidRPr="004855B0">
              <w:rPr>
                <w:noProof/>
                <w:sz w:val="16"/>
                <w:szCs w:val="16"/>
              </w:rPr>
              <w:t>разтоварен улов</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https://fishreg.jrc.ec.europa.eu/web/datadissemination/indicators</w:t>
            </w:r>
          </w:p>
        </w:tc>
        <w:tc>
          <w:tcPr>
            <w:tcW w:w="0" w:type="auto"/>
            <w:shd w:val="clear" w:color="auto" w:fill="auto"/>
          </w:tcPr>
          <w:p w:rsidR="00D9004D" w:rsidRPr="004855B0" w:rsidRDefault="00D9004D" w:rsidP="006D76CA">
            <w:pPr>
              <w:spacing w:before="0" w:after="0"/>
              <w:rPr>
                <w:sz w:val="16"/>
                <w:szCs w:val="16"/>
              </w:rPr>
            </w:pPr>
          </w:p>
        </w:tc>
      </w:tr>
      <w:tr w:rsidR="00C25A50" w:rsidTr="00CC3E94">
        <w:tc>
          <w:tcPr>
            <w:tcW w:w="0" w:type="auto"/>
            <w:shd w:val="clear" w:color="auto" w:fill="auto"/>
          </w:tcPr>
          <w:p w:rsidR="00D9004D" w:rsidRPr="004855B0" w:rsidRDefault="006219DA" w:rsidP="006D76CA">
            <w:pPr>
              <w:spacing w:before="0" w:after="0"/>
              <w:rPr>
                <w:sz w:val="16"/>
                <w:szCs w:val="16"/>
              </w:rPr>
            </w:pPr>
            <w:r w:rsidRPr="004855B0">
              <w:rPr>
                <w:noProof/>
                <w:sz w:val="16"/>
                <w:szCs w:val="16"/>
              </w:rPr>
              <w:t>1.7.a</w:t>
            </w:r>
            <w:r w:rsidRPr="004855B0">
              <w:rPr>
                <w:sz w:val="16"/>
                <w:szCs w:val="16"/>
              </w:rPr>
              <w:t xml:space="preserve"> - </w:t>
            </w:r>
            <w:r w:rsidRPr="004855B0">
              <w:rPr>
                <w:noProof/>
                <w:sz w:val="16"/>
                <w:szCs w:val="16"/>
              </w:rPr>
              <w:t>Площ на морското дъно, съществено засегната от човешките дейности, за различните видове субстрат</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2011</w:t>
            </w:r>
          </w:p>
        </w:tc>
        <w:tc>
          <w:tcPr>
            <w:tcW w:w="0" w:type="auto"/>
            <w:shd w:val="clear" w:color="auto" w:fill="auto"/>
          </w:tcPr>
          <w:p w:rsidR="00D9004D" w:rsidRPr="004855B0" w:rsidRDefault="006219DA" w:rsidP="006D76CA">
            <w:pPr>
              <w:spacing w:before="0" w:after="0"/>
              <w:jc w:val="right"/>
              <w:rPr>
                <w:sz w:val="16"/>
                <w:szCs w:val="16"/>
              </w:rPr>
            </w:pPr>
            <w:r w:rsidRPr="004855B0">
              <w:rPr>
                <w:noProof/>
                <w:sz w:val="16"/>
                <w:szCs w:val="16"/>
              </w:rPr>
              <w:t>25,50</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Министерство на околната среда и водите</w:t>
            </w:r>
          </w:p>
        </w:tc>
        <w:tc>
          <w:tcPr>
            <w:tcW w:w="0" w:type="auto"/>
            <w:shd w:val="clear" w:color="auto" w:fill="auto"/>
          </w:tcPr>
          <w:p w:rsidR="00D9004D" w:rsidRPr="004855B0" w:rsidRDefault="00D9004D" w:rsidP="006D76CA">
            <w:pPr>
              <w:spacing w:before="0" w:after="0"/>
              <w:rPr>
                <w:sz w:val="16"/>
                <w:szCs w:val="16"/>
              </w:rPr>
            </w:pPr>
          </w:p>
        </w:tc>
      </w:tr>
      <w:tr w:rsidR="00C25A50" w:rsidTr="00CC3E94">
        <w:tc>
          <w:tcPr>
            <w:tcW w:w="0" w:type="auto"/>
            <w:shd w:val="clear" w:color="auto" w:fill="auto"/>
          </w:tcPr>
          <w:p w:rsidR="00D9004D" w:rsidRPr="004855B0" w:rsidRDefault="006219DA" w:rsidP="006D76CA">
            <w:pPr>
              <w:spacing w:before="0" w:after="0"/>
              <w:rPr>
                <w:sz w:val="16"/>
                <w:szCs w:val="16"/>
              </w:rPr>
            </w:pPr>
            <w:r w:rsidRPr="004855B0">
              <w:rPr>
                <w:noProof/>
                <w:sz w:val="16"/>
                <w:szCs w:val="16"/>
              </w:rPr>
              <w:t>1.7.b</w:t>
            </w:r>
            <w:r w:rsidRPr="004855B0">
              <w:rPr>
                <w:sz w:val="16"/>
                <w:szCs w:val="16"/>
              </w:rPr>
              <w:t xml:space="preserve"> - </w:t>
            </w:r>
            <w:r w:rsidRPr="004855B0">
              <w:rPr>
                <w:noProof/>
                <w:sz w:val="16"/>
                <w:szCs w:val="16"/>
              </w:rPr>
              <w:t>Проценти на случайния улов на представители на разред китообразни в риболовните полета</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2011</w:t>
            </w:r>
          </w:p>
        </w:tc>
        <w:tc>
          <w:tcPr>
            <w:tcW w:w="0" w:type="auto"/>
            <w:shd w:val="clear" w:color="auto" w:fill="auto"/>
          </w:tcPr>
          <w:p w:rsidR="00D9004D" w:rsidRPr="004855B0" w:rsidRDefault="006219DA" w:rsidP="006D76CA">
            <w:pPr>
              <w:spacing w:before="0" w:after="0"/>
              <w:jc w:val="right"/>
              <w:rPr>
                <w:sz w:val="16"/>
                <w:szCs w:val="16"/>
              </w:rPr>
            </w:pPr>
            <w:r w:rsidRPr="004855B0">
              <w:rPr>
                <w:noProof/>
                <w:sz w:val="16"/>
                <w:szCs w:val="16"/>
              </w:rPr>
              <w:t>0,00</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прилов на единица усилие</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Случаи на бозайници, загинали поради човешки дейности (рибарство и корабоплаване), са изключително редки. Източник: Министерство на ок</w:t>
            </w:r>
            <w:r w:rsidRPr="004855B0">
              <w:rPr>
                <w:noProof/>
                <w:sz w:val="16"/>
                <w:szCs w:val="16"/>
              </w:rPr>
              <w:t>олната среда и водите</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По-конкретни и измерими цели се очакват да бъдат разработени с реализацията на проект ISMEIMP, финансиран по програма BG 02 на Финансовия механизъм на ЕИП.</w:t>
            </w:r>
          </w:p>
          <w:p w:rsidR="00D9004D" w:rsidRPr="004855B0" w:rsidRDefault="00D9004D" w:rsidP="006D76CA">
            <w:pPr>
              <w:spacing w:before="0" w:after="0"/>
              <w:rPr>
                <w:sz w:val="16"/>
                <w:szCs w:val="16"/>
              </w:rPr>
            </w:pPr>
          </w:p>
        </w:tc>
      </w:tr>
      <w:tr w:rsidR="00C25A50" w:rsidTr="00CC3E94">
        <w:tc>
          <w:tcPr>
            <w:tcW w:w="0" w:type="auto"/>
            <w:shd w:val="clear" w:color="auto" w:fill="auto"/>
          </w:tcPr>
          <w:p w:rsidR="00D9004D" w:rsidRPr="004855B0" w:rsidRDefault="006219DA" w:rsidP="006D76CA">
            <w:pPr>
              <w:spacing w:before="0" w:after="0"/>
              <w:rPr>
                <w:sz w:val="16"/>
                <w:szCs w:val="16"/>
              </w:rPr>
            </w:pPr>
            <w:r w:rsidRPr="004855B0">
              <w:rPr>
                <w:noProof/>
                <w:sz w:val="16"/>
                <w:szCs w:val="16"/>
              </w:rPr>
              <w:t>1.8.a</w:t>
            </w:r>
            <w:r w:rsidRPr="004855B0">
              <w:rPr>
                <w:sz w:val="16"/>
                <w:szCs w:val="16"/>
              </w:rPr>
              <w:t xml:space="preserve"> - </w:t>
            </w:r>
            <w:r w:rsidRPr="004855B0">
              <w:rPr>
                <w:noProof/>
                <w:sz w:val="16"/>
                <w:szCs w:val="16"/>
              </w:rPr>
              <w:t>Брой на наетите лица (ЕПРВ), включително от мъжки и женски пол</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2013</w:t>
            </w:r>
          </w:p>
        </w:tc>
        <w:tc>
          <w:tcPr>
            <w:tcW w:w="0" w:type="auto"/>
            <w:shd w:val="clear" w:color="auto" w:fill="auto"/>
          </w:tcPr>
          <w:p w:rsidR="00D9004D" w:rsidRPr="004855B0" w:rsidRDefault="006219DA" w:rsidP="006D76CA">
            <w:pPr>
              <w:spacing w:before="0" w:after="0"/>
              <w:jc w:val="right"/>
              <w:rPr>
                <w:sz w:val="16"/>
                <w:szCs w:val="16"/>
              </w:rPr>
            </w:pPr>
            <w:r w:rsidRPr="004855B0">
              <w:rPr>
                <w:noProof/>
                <w:sz w:val="16"/>
                <w:szCs w:val="16"/>
              </w:rPr>
              <w:t>368,00</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ЕПРВ</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ИАРА</w:t>
            </w:r>
          </w:p>
        </w:tc>
        <w:tc>
          <w:tcPr>
            <w:tcW w:w="0" w:type="auto"/>
            <w:shd w:val="clear" w:color="auto" w:fill="auto"/>
          </w:tcPr>
          <w:p w:rsidR="00D9004D" w:rsidRPr="004855B0" w:rsidRDefault="00D9004D" w:rsidP="006D76CA">
            <w:pPr>
              <w:spacing w:before="0" w:after="0"/>
              <w:rPr>
                <w:sz w:val="16"/>
                <w:szCs w:val="16"/>
              </w:rPr>
            </w:pPr>
          </w:p>
        </w:tc>
      </w:tr>
      <w:tr w:rsidR="00C25A50" w:rsidTr="00CC3E94">
        <w:tc>
          <w:tcPr>
            <w:tcW w:w="0" w:type="auto"/>
            <w:shd w:val="clear" w:color="auto" w:fill="auto"/>
          </w:tcPr>
          <w:p w:rsidR="00D9004D" w:rsidRPr="004855B0" w:rsidRDefault="006219DA" w:rsidP="006D76CA">
            <w:pPr>
              <w:spacing w:before="0" w:after="0"/>
              <w:rPr>
                <w:sz w:val="16"/>
                <w:szCs w:val="16"/>
              </w:rPr>
            </w:pPr>
            <w:r w:rsidRPr="004855B0">
              <w:rPr>
                <w:noProof/>
                <w:sz w:val="16"/>
                <w:szCs w:val="16"/>
              </w:rPr>
              <w:t>1.8.b</w:t>
            </w:r>
            <w:r w:rsidRPr="004855B0">
              <w:rPr>
                <w:sz w:val="16"/>
                <w:szCs w:val="16"/>
              </w:rPr>
              <w:t xml:space="preserve"> - </w:t>
            </w:r>
            <w:r w:rsidRPr="004855B0">
              <w:rPr>
                <w:noProof/>
                <w:sz w:val="16"/>
                <w:szCs w:val="16"/>
              </w:rPr>
              <w:t>Брой на наетите лица (ЕПРВ) от женски пол</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2014</w:t>
            </w:r>
          </w:p>
        </w:tc>
        <w:tc>
          <w:tcPr>
            <w:tcW w:w="0" w:type="auto"/>
            <w:shd w:val="clear" w:color="auto" w:fill="auto"/>
          </w:tcPr>
          <w:p w:rsidR="00D9004D" w:rsidRPr="004855B0" w:rsidRDefault="006219DA" w:rsidP="006D76CA">
            <w:pPr>
              <w:spacing w:before="0" w:after="0"/>
              <w:jc w:val="right"/>
              <w:rPr>
                <w:sz w:val="16"/>
                <w:szCs w:val="16"/>
              </w:rPr>
            </w:pPr>
            <w:r w:rsidRPr="004855B0">
              <w:rPr>
                <w:noProof/>
                <w:sz w:val="16"/>
                <w:szCs w:val="16"/>
              </w:rPr>
              <w:t>0,00</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ЕПРВ</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Неприложимо</w:t>
            </w:r>
          </w:p>
        </w:tc>
        <w:tc>
          <w:tcPr>
            <w:tcW w:w="0" w:type="auto"/>
            <w:shd w:val="clear" w:color="auto" w:fill="auto"/>
          </w:tcPr>
          <w:p w:rsidR="00D9004D" w:rsidRPr="004855B0" w:rsidRDefault="00D9004D" w:rsidP="006D76CA">
            <w:pPr>
              <w:spacing w:before="0" w:after="0"/>
              <w:rPr>
                <w:sz w:val="16"/>
                <w:szCs w:val="16"/>
              </w:rPr>
            </w:pPr>
          </w:p>
        </w:tc>
      </w:tr>
      <w:tr w:rsidR="00C25A50" w:rsidTr="00CC3E94">
        <w:tc>
          <w:tcPr>
            <w:tcW w:w="0" w:type="auto"/>
            <w:shd w:val="clear" w:color="auto" w:fill="auto"/>
          </w:tcPr>
          <w:p w:rsidR="00D9004D" w:rsidRPr="004855B0" w:rsidRDefault="006219DA" w:rsidP="006D76CA">
            <w:pPr>
              <w:spacing w:before="0" w:after="0"/>
              <w:rPr>
                <w:sz w:val="16"/>
                <w:szCs w:val="16"/>
              </w:rPr>
            </w:pPr>
            <w:r w:rsidRPr="004855B0">
              <w:rPr>
                <w:noProof/>
                <w:sz w:val="16"/>
                <w:szCs w:val="16"/>
              </w:rPr>
              <w:t>1.9.a</w:t>
            </w:r>
            <w:r w:rsidRPr="004855B0">
              <w:rPr>
                <w:sz w:val="16"/>
                <w:szCs w:val="16"/>
              </w:rPr>
              <w:t xml:space="preserve"> - </w:t>
            </w:r>
            <w:r w:rsidRPr="004855B0">
              <w:rPr>
                <w:noProof/>
                <w:sz w:val="16"/>
                <w:szCs w:val="16"/>
              </w:rPr>
              <w:t>Брой на трудовите злополуки и произшествия</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2012</w:t>
            </w:r>
          </w:p>
        </w:tc>
        <w:tc>
          <w:tcPr>
            <w:tcW w:w="0" w:type="auto"/>
            <w:shd w:val="clear" w:color="auto" w:fill="auto"/>
          </w:tcPr>
          <w:p w:rsidR="00D9004D" w:rsidRPr="004855B0" w:rsidRDefault="006219DA" w:rsidP="006D76CA">
            <w:pPr>
              <w:spacing w:before="0" w:after="0"/>
              <w:jc w:val="right"/>
              <w:rPr>
                <w:sz w:val="16"/>
                <w:szCs w:val="16"/>
              </w:rPr>
            </w:pPr>
            <w:r w:rsidRPr="004855B0">
              <w:rPr>
                <w:noProof/>
                <w:sz w:val="16"/>
                <w:szCs w:val="16"/>
              </w:rPr>
              <w:t>1,00</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брой</w:t>
            </w:r>
          </w:p>
        </w:tc>
        <w:tc>
          <w:tcPr>
            <w:tcW w:w="0" w:type="auto"/>
            <w:shd w:val="clear" w:color="auto" w:fill="auto"/>
          </w:tcPr>
          <w:p w:rsidR="00D9004D" w:rsidRPr="004855B0" w:rsidRDefault="006219DA" w:rsidP="006D76CA">
            <w:pPr>
              <w:spacing w:before="0" w:after="0"/>
              <w:rPr>
                <w:sz w:val="16"/>
                <w:szCs w:val="16"/>
              </w:rPr>
            </w:pPr>
            <w:r w:rsidRPr="004855B0">
              <w:rPr>
                <w:sz w:val="16"/>
                <w:szCs w:val="16"/>
              </w:rPr>
              <w:t xml:space="preserve">Изпълнителна Агенция </w:t>
            </w:r>
            <w:r w:rsidRPr="004855B0">
              <w:rPr>
                <w:sz w:val="16"/>
                <w:szCs w:val="16"/>
              </w:rPr>
              <w:fldChar w:fldCharType="begin"/>
            </w:r>
            <w:r w:rsidRPr="004855B0">
              <w:rPr>
                <w:sz w:val="16"/>
                <w:szCs w:val="16"/>
              </w:rPr>
              <w:instrText>QUOTE 34</w:instrText>
            </w:r>
            <w:r w:rsidRPr="004855B0">
              <w:rPr>
                <w:sz w:val="16"/>
                <w:szCs w:val="16"/>
              </w:rPr>
              <w:fldChar w:fldCharType="separate"/>
            </w:r>
            <w:r>
              <w:t>"</w:t>
            </w:r>
            <w:r w:rsidRPr="004855B0">
              <w:rPr>
                <w:sz w:val="16"/>
                <w:szCs w:val="16"/>
              </w:rPr>
              <w:fldChar w:fldCharType="end"/>
            </w:r>
            <w:r w:rsidRPr="004855B0">
              <w:rPr>
                <w:sz w:val="16"/>
                <w:szCs w:val="16"/>
              </w:rPr>
              <w:t>Главна инспекция по труда</w:t>
            </w:r>
            <w:r w:rsidRPr="004855B0">
              <w:rPr>
                <w:sz w:val="16"/>
                <w:szCs w:val="16"/>
              </w:rPr>
              <w:fldChar w:fldCharType="begin"/>
            </w:r>
            <w:r w:rsidRPr="004855B0">
              <w:rPr>
                <w:sz w:val="16"/>
                <w:szCs w:val="16"/>
              </w:rPr>
              <w:instrText>QUOTE 34</w:instrText>
            </w:r>
            <w:r w:rsidRPr="004855B0">
              <w:rPr>
                <w:sz w:val="16"/>
                <w:szCs w:val="16"/>
              </w:rPr>
              <w:fldChar w:fldCharType="separate"/>
            </w:r>
            <w:r>
              <w:t>"</w:t>
            </w:r>
            <w:r w:rsidRPr="004855B0">
              <w:rPr>
                <w:sz w:val="16"/>
                <w:szCs w:val="16"/>
              </w:rPr>
              <w:fldChar w:fldCharType="end"/>
            </w:r>
          </w:p>
        </w:tc>
        <w:tc>
          <w:tcPr>
            <w:tcW w:w="0" w:type="auto"/>
            <w:shd w:val="clear" w:color="auto" w:fill="auto"/>
          </w:tcPr>
          <w:p w:rsidR="00D9004D" w:rsidRPr="004855B0" w:rsidRDefault="00D9004D" w:rsidP="006D76CA">
            <w:pPr>
              <w:spacing w:before="0" w:after="0"/>
              <w:rPr>
                <w:sz w:val="16"/>
                <w:szCs w:val="16"/>
              </w:rPr>
            </w:pPr>
          </w:p>
        </w:tc>
      </w:tr>
      <w:tr w:rsidR="00C25A50" w:rsidTr="00CC3E94">
        <w:tc>
          <w:tcPr>
            <w:tcW w:w="0" w:type="auto"/>
            <w:shd w:val="clear" w:color="auto" w:fill="auto"/>
          </w:tcPr>
          <w:p w:rsidR="00D9004D" w:rsidRPr="004855B0" w:rsidRDefault="006219DA" w:rsidP="006D76CA">
            <w:pPr>
              <w:spacing w:before="0" w:after="0"/>
              <w:rPr>
                <w:sz w:val="16"/>
                <w:szCs w:val="16"/>
              </w:rPr>
            </w:pPr>
            <w:r w:rsidRPr="004855B0">
              <w:rPr>
                <w:noProof/>
                <w:sz w:val="16"/>
                <w:szCs w:val="16"/>
              </w:rPr>
              <w:t>1.9.b</w:t>
            </w:r>
            <w:r w:rsidRPr="004855B0">
              <w:rPr>
                <w:sz w:val="16"/>
                <w:szCs w:val="16"/>
              </w:rPr>
              <w:t xml:space="preserve"> - </w:t>
            </w:r>
            <w:r w:rsidRPr="004855B0">
              <w:rPr>
                <w:noProof/>
                <w:sz w:val="16"/>
                <w:szCs w:val="16"/>
              </w:rPr>
              <w:t xml:space="preserve">% на на </w:t>
            </w:r>
            <w:r w:rsidRPr="004855B0">
              <w:rPr>
                <w:noProof/>
                <w:sz w:val="16"/>
                <w:szCs w:val="16"/>
              </w:rPr>
              <w:t>трудовите злополуки и произшествия спрямо общия брой на рибарите</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2012</w:t>
            </w:r>
          </w:p>
        </w:tc>
        <w:tc>
          <w:tcPr>
            <w:tcW w:w="0" w:type="auto"/>
            <w:shd w:val="clear" w:color="auto" w:fill="auto"/>
          </w:tcPr>
          <w:p w:rsidR="00D9004D" w:rsidRPr="004855B0" w:rsidRDefault="006219DA" w:rsidP="006D76CA">
            <w:pPr>
              <w:spacing w:before="0" w:after="0"/>
              <w:jc w:val="right"/>
              <w:rPr>
                <w:sz w:val="16"/>
                <w:szCs w:val="16"/>
              </w:rPr>
            </w:pPr>
            <w:r w:rsidRPr="004855B0">
              <w:rPr>
                <w:noProof/>
                <w:sz w:val="16"/>
                <w:szCs w:val="16"/>
              </w:rPr>
              <w:t>0,06</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w:t>
            </w:r>
          </w:p>
        </w:tc>
        <w:tc>
          <w:tcPr>
            <w:tcW w:w="0" w:type="auto"/>
            <w:shd w:val="clear" w:color="auto" w:fill="auto"/>
          </w:tcPr>
          <w:p w:rsidR="00D9004D" w:rsidRPr="004855B0" w:rsidRDefault="006219DA" w:rsidP="006D76CA">
            <w:pPr>
              <w:spacing w:before="0" w:after="0"/>
              <w:rPr>
                <w:sz w:val="16"/>
                <w:szCs w:val="16"/>
              </w:rPr>
            </w:pPr>
            <w:r w:rsidRPr="004855B0">
              <w:rPr>
                <w:sz w:val="16"/>
                <w:szCs w:val="16"/>
              </w:rPr>
              <w:t xml:space="preserve">Изпълнителна Агенция </w:t>
            </w:r>
            <w:r w:rsidRPr="004855B0">
              <w:rPr>
                <w:sz w:val="16"/>
                <w:szCs w:val="16"/>
              </w:rPr>
              <w:fldChar w:fldCharType="begin"/>
            </w:r>
            <w:r w:rsidRPr="004855B0">
              <w:rPr>
                <w:sz w:val="16"/>
                <w:szCs w:val="16"/>
              </w:rPr>
              <w:instrText>QUOTE 34</w:instrText>
            </w:r>
            <w:r w:rsidRPr="004855B0">
              <w:rPr>
                <w:sz w:val="16"/>
                <w:szCs w:val="16"/>
              </w:rPr>
              <w:fldChar w:fldCharType="separate"/>
            </w:r>
            <w:r>
              <w:t>"</w:t>
            </w:r>
            <w:r w:rsidRPr="004855B0">
              <w:rPr>
                <w:sz w:val="16"/>
                <w:szCs w:val="16"/>
              </w:rPr>
              <w:fldChar w:fldCharType="end"/>
            </w:r>
            <w:r w:rsidRPr="004855B0">
              <w:rPr>
                <w:sz w:val="16"/>
                <w:szCs w:val="16"/>
              </w:rPr>
              <w:t>Главна инспекция по труда</w:t>
            </w:r>
            <w:r w:rsidRPr="004855B0">
              <w:rPr>
                <w:sz w:val="16"/>
                <w:szCs w:val="16"/>
              </w:rPr>
              <w:fldChar w:fldCharType="begin"/>
            </w:r>
            <w:r w:rsidRPr="004855B0">
              <w:rPr>
                <w:sz w:val="16"/>
                <w:szCs w:val="16"/>
              </w:rPr>
              <w:instrText>QUOTE 34</w:instrText>
            </w:r>
            <w:r w:rsidRPr="004855B0">
              <w:rPr>
                <w:sz w:val="16"/>
                <w:szCs w:val="16"/>
              </w:rPr>
              <w:fldChar w:fldCharType="separate"/>
            </w:r>
            <w:r>
              <w:t>"</w:t>
            </w:r>
            <w:r w:rsidRPr="004855B0">
              <w:rPr>
                <w:sz w:val="16"/>
                <w:szCs w:val="16"/>
              </w:rPr>
              <w:fldChar w:fldCharType="end"/>
            </w:r>
          </w:p>
        </w:tc>
        <w:tc>
          <w:tcPr>
            <w:tcW w:w="0" w:type="auto"/>
            <w:shd w:val="clear" w:color="auto" w:fill="auto"/>
          </w:tcPr>
          <w:p w:rsidR="00D9004D" w:rsidRPr="004855B0" w:rsidRDefault="00D9004D" w:rsidP="006D76CA">
            <w:pPr>
              <w:spacing w:before="0" w:after="0"/>
              <w:rPr>
                <w:sz w:val="16"/>
                <w:szCs w:val="16"/>
              </w:rPr>
            </w:pPr>
          </w:p>
        </w:tc>
      </w:tr>
      <w:tr w:rsidR="00C25A50" w:rsidTr="00CC3E94">
        <w:tc>
          <w:tcPr>
            <w:tcW w:w="0" w:type="auto"/>
            <w:shd w:val="clear" w:color="auto" w:fill="auto"/>
          </w:tcPr>
          <w:p w:rsidR="00D9004D" w:rsidRPr="004855B0" w:rsidRDefault="006219DA" w:rsidP="006D76CA">
            <w:pPr>
              <w:spacing w:before="0" w:after="0"/>
              <w:rPr>
                <w:sz w:val="16"/>
                <w:szCs w:val="16"/>
              </w:rPr>
            </w:pPr>
            <w:r w:rsidRPr="004855B0">
              <w:rPr>
                <w:noProof/>
                <w:sz w:val="16"/>
                <w:szCs w:val="16"/>
              </w:rPr>
              <w:t>1.10.a</w:t>
            </w:r>
            <w:r w:rsidRPr="004855B0">
              <w:rPr>
                <w:sz w:val="16"/>
                <w:szCs w:val="16"/>
              </w:rPr>
              <w:t xml:space="preserve"> - </w:t>
            </w:r>
            <w:r w:rsidRPr="004855B0">
              <w:rPr>
                <w:noProof/>
                <w:sz w:val="16"/>
                <w:szCs w:val="16"/>
              </w:rPr>
              <w:t>Покритие на зоните по Натура 2000, определени съгласно директивите за птиците и местообитанията</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2013</w:t>
            </w:r>
          </w:p>
        </w:tc>
        <w:tc>
          <w:tcPr>
            <w:tcW w:w="0" w:type="auto"/>
            <w:shd w:val="clear" w:color="auto" w:fill="auto"/>
          </w:tcPr>
          <w:p w:rsidR="00D9004D" w:rsidRPr="004855B0" w:rsidRDefault="006219DA" w:rsidP="006D76CA">
            <w:pPr>
              <w:spacing w:before="0" w:after="0"/>
              <w:jc w:val="right"/>
              <w:rPr>
                <w:sz w:val="16"/>
                <w:szCs w:val="16"/>
              </w:rPr>
            </w:pPr>
            <w:r w:rsidRPr="004855B0">
              <w:rPr>
                <w:noProof/>
                <w:sz w:val="16"/>
                <w:szCs w:val="16"/>
              </w:rPr>
              <w:t>2 477,21</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Km²</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Министерство на околната среда и водите</w:t>
            </w:r>
          </w:p>
        </w:tc>
        <w:tc>
          <w:tcPr>
            <w:tcW w:w="0" w:type="auto"/>
            <w:shd w:val="clear" w:color="auto" w:fill="auto"/>
          </w:tcPr>
          <w:p w:rsidR="00D9004D" w:rsidRPr="004855B0" w:rsidRDefault="00D9004D" w:rsidP="006D76CA">
            <w:pPr>
              <w:spacing w:before="0" w:after="0"/>
              <w:rPr>
                <w:sz w:val="16"/>
                <w:szCs w:val="16"/>
              </w:rPr>
            </w:pPr>
          </w:p>
        </w:tc>
      </w:tr>
      <w:tr w:rsidR="00C25A50" w:rsidTr="00CC3E94">
        <w:tc>
          <w:tcPr>
            <w:tcW w:w="0" w:type="auto"/>
            <w:shd w:val="clear" w:color="auto" w:fill="auto"/>
          </w:tcPr>
          <w:p w:rsidR="00D9004D" w:rsidRPr="004855B0" w:rsidRDefault="006219DA" w:rsidP="006D76CA">
            <w:pPr>
              <w:spacing w:before="0" w:after="0"/>
              <w:rPr>
                <w:sz w:val="16"/>
                <w:szCs w:val="16"/>
              </w:rPr>
            </w:pPr>
            <w:r w:rsidRPr="004855B0">
              <w:rPr>
                <w:noProof/>
                <w:sz w:val="16"/>
                <w:szCs w:val="16"/>
              </w:rPr>
              <w:t>1.10.b</w:t>
            </w:r>
            <w:r w:rsidRPr="004855B0">
              <w:rPr>
                <w:sz w:val="16"/>
                <w:szCs w:val="16"/>
              </w:rPr>
              <w:t xml:space="preserve"> - </w:t>
            </w:r>
            <w:r w:rsidRPr="004855B0">
              <w:rPr>
                <w:noProof/>
                <w:sz w:val="16"/>
                <w:szCs w:val="16"/>
              </w:rPr>
              <w:t>Покритие на другите мерки за пространствена защита по член 13, параграф 4 от Директива 2008/56/ЕО</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2014</w:t>
            </w:r>
          </w:p>
        </w:tc>
        <w:tc>
          <w:tcPr>
            <w:tcW w:w="0" w:type="auto"/>
            <w:shd w:val="clear" w:color="auto" w:fill="auto"/>
          </w:tcPr>
          <w:p w:rsidR="00D9004D" w:rsidRPr="004855B0" w:rsidRDefault="006219DA" w:rsidP="006D76CA">
            <w:pPr>
              <w:spacing w:before="0" w:after="0"/>
              <w:jc w:val="right"/>
              <w:rPr>
                <w:sz w:val="16"/>
                <w:szCs w:val="16"/>
              </w:rPr>
            </w:pPr>
            <w:r w:rsidRPr="004855B0">
              <w:rPr>
                <w:noProof/>
                <w:sz w:val="16"/>
                <w:szCs w:val="16"/>
              </w:rPr>
              <w:t>0,00</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Km²</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Неприложимо</w:t>
            </w:r>
          </w:p>
        </w:tc>
        <w:tc>
          <w:tcPr>
            <w:tcW w:w="0" w:type="auto"/>
            <w:shd w:val="clear" w:color="auto" w:fill="auto"/>
          </w:tcPr>
          <w:p w:rsidR="00D9004D" w:rsidRPr="004855B0" w:rsidRDefault="00D9004D" w:rsidP="006D76CA">
            <w:pPr>
              <w:spacing w:before="0" w:after="0"/>
              <w:rPr>
                <w:sz w:val="16"/>
                <w:szCs w:val="16"/>
              </w:rPr>
            </w:pP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2"/>
        <w:gridCol w:w="7684"/>
      </w:tblGrid>
      <w:tr w:rsidR="00C25A50" w:rsidTr="00CC3E94">
        <w:tc>
          <w:tcPr>
            <w:tcW w:w="0" w:type="auto"/>
            <w:shd w:val="clear" w:color="auto" w:fill="auto"/>
          </w:tcPr>
          <w:p w:rsidR="00D9004D" w:rsidRPr="004855B0" w:rsidRDefault="006219DA" w:rsidP="006D76CA">
            <w:pPr>
              <w:spacing w:before="0" w:after="0"/>
              <w:rPr>
                <w:b/>
                <w:sz w:val="20"/>
                <w:szCs w:val="20"/>
              </w:rPr>
            </w:pPr>
            <w:r w:rsidRPr="004855B0">
              <w:rPr>
                <w:b/>
                <w:noProof/>
                <w:sz w:val="20"/>
                <w:szCs w:val="20"/>
              </w:rPr>
              <w:t>Приоритет на Съюза</w:t>
            </w:r>
          </w:p>
        </w:tc>
        <w:tc>
          <w:tcPr>
            <w:tcW w:w="0" w:type="auto"/>
            <w:shd w:val="clear" w:color="auto" w:fill="auto"/>
          </w:tcPr>
          <w:p w:rsidR="00D9004D" w:rsidRPr="004855B0" w:rsidRDefault="006219DA" w:rsidP="006D76CA">
            <w:pPr>
              <w:spacing w:before="0" w:after="0"/>
              <w:rPr>
                <w:b/>
                <w:sz w:val="20"/>
                <w:szCs w:val="20"/>
              </w:rPr>
            </w:pPr>
            <w:r w:rsidRPr="004855B0">
              <w:rPr>
                <w:b/>
                <w:noProof/>
                <w:sz w:val="20"/>
                <w:szCs w:val="20"/>
              </w:rPr>
              <w:t>2</w:t>
            </w:r>
            <w:r w:rsidRPr="004855B0">
              <w:rPr>
                <w:b/>
                <w:sz w:val="20"/>
                <w:szCs w:val="20"/>
              </w:rPr>
              <w:t xml:space="preserve"> - </w:t>
            </w:r>
            <w:r w:rsidRPr="004855B0">
              <w:rPr>
                <w:b/>
                <w:noProof/>
                <w:sz w:val="20"/>
                <w:szCs w:val="20"/>
              </w:rPr>
              <w:t>Насърчаване на устойчиви в екологично</w:t>
            </w:r>
            <w:r w:rsidRPr="004855B0">
              <w:rPr>
                <w:b/>
                <w:noProof/>
                <w:sz w:val="20"/>
                <w:szCs w:val="20"/>
              </w:rPr>
              <w:t xml:space="preserve"> отношение, иновативни, конкурентоспособни и основани на знания аквакултури с ефективно използване на ресурсите</w:t>
            </w:r>
          </w:p>
        </w:tc>
      </w:tr>
    </w:tbl>
    <w:p w:rsidR="00D9004D" w:rsidRPr="00F26724" w:rsidRDefault="00D9004D"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394"/>
        <w:gridCol w:w="704"/>
        <w:gridCol w:w="937"/>
        <w:gridCol w:w="804"/>
        <w:gridCol w:w="3626"/>
        <w:gridCol w:w="1821"/>
      </w:tblGrid>
      <w:tr w:rsidR="00C25A50" w:rsidTr="00CC3E94">
        <w:trPr>
          <w:tblHeader/>
        </w:trPr>
        <w:tc>
          <w:tcPr>
            <w:tcW w:w="0" w:type="auto"/>
            <w:shd w:val="clear" w:color="auto" w:fill="auto"/>
          </w:tcPr>
          <w:p w:rsidR="00D9004D" w:rsidRPr="004855B0" w:rsidRDefault="006219DA" w:rsidP="006D76CA">
            <w:pPr>
              <w:spacing w:before="0" w:after="0"/>
              <w:rPr>
                <w:b/>
                <w:sz w:val="20"/>
                <w:szCs w:val="20"/>
              </w:rPr>
            </w:pPr>
            <w:r w:rsidRPr="004855B0">
              <w:rPr>
                <w:b/>
                <w:noProof/>
                <w:sz w:val="20"/>
                <w:szCs w:val="20"/>
              </w:rPr>
              <w:t>Показател за контекста, който представя първоначалната ситуация</w:t>
            </w:r>
          </w:p>
        </w:tc>
        <w:tc>
          <w:tcPr>
            <w:tcW w:w="0" w:type="auto"/>
            <w:shd w:val="clear" w:color="auto" w:fill="auto"/>
          </w:tcPr>
          <w:p w:rsidR="00D9004D" w:rsidRPr="004855B0" w:rsidRDefault="006219DA" w:rsidP="006D76CA">
            <w:pPr>
              <w:spacing w:before="0" w:after="0"/>
              <w:rPr>
                <w:b/>
                <w:sz w:val="20"/>
                <w:szCs w:val="20"/>
              </w:rPr>
            </w:pPr>
            <w:r w:rsidRPr="004855B0">
              <w:rPr>
                <w:b/>
                <w:noProof/>
                <w:sz w:val="20"/>
                <w:szCs w:val="20"/>
              </w:rPr>
              <w:t>Базова година</w:t>
            </w:r>
          </w:p>
        </w:tc>
        <w:tc>
          <w:tcPr>
            <w:tcW w:w="0" w:type="auto"/>
            <w:shd w:val="clear" w:color="auto" w:fill="auto"/>
          </w:tcPr>
          <w:p w:rsidR="00D9004D" w:rsidRPr="004855B0" w:rsidRDefault="006219DA" w:rsidP="006D76CA">
            <w:pPr>
              <w:spacing w:before="0" w:after="0"/>
              <w:jc w:val="center"/>
              <w:rPr>
                <w:b/>
                <w:sz w:val="20"/>
                <w:szCs w:val="20"/>
              </w:rPr>
            </w:pPr>
            <w:r w:rsidRPr="004855B0">
              <w:rPr>
                <w:b/>
                <w:noProof/>
                <w:sz w:val="20"/>
                <w:szCs w:val="20"/>
              </w:rPr>
              <w:t>Стойност</w:t>
            </w:r>
          </w:p>
        </w:tc>
        <w:tc>
          <w:tcPr>
            <w:tcW w:w="0" w:type="auto"/>
            <w:shd w:val="clear" w:color="auto" w:fill="auto"/>
          </w:tcPr>
          <w:p w:rsidR="00D9004D" w:rsidRPr="004855B0" w:rsidRDefault="006219DA" w:rsidP="006D76CA">
            <w:pPr>
              <w:spacing w:before="0" w:after="0"/>
              <w:rPr>
                <w:b/>
                <w:sz w:val="20"/>
                <w:szCs w:val="20"/>
              </w:rPr>
            </w:pPr>
            <w:r w:rsidRPr="004855B0">
              <w:rPr>
                <w:b/>
                <w:noProof/>
                <w:sz w:val="20"/>
                <w:szCs w:val="20"/>
              </w:rPr>
              <w:t>Мерна единица</w:t>
            </w:r>
          </w:p>
        </w:tc>
        <w:tc>
          <w:tcPr>
            <w:tcW w:w="0" w:type="auto"/>
            <w:shd w:val="clear" w:color="auto" w:fill="auto"/>
          </w:tcPr>
          <w:p w:rsidR="00D9004D" w:rsidRPr="004855B0" w:rsidRDefault="006219DA" w:rsidP="006D76CA">
            <w:pPr>
              <w:spacing w:before="0" w:after="0"/>
              <w:rPr>
                <w:b/>
                <w:sz w:val="20"/>
                <w:szCs w:val="20"/>
              </w:rPr>
            </w:pPr>
            <w:r w:rsidRPr="004855B0">
              <w:rPr>
                <w:b/>
                <w:noProof/>
                <w:sz w:val="20"/>
                <w:szCs w:val="20"/>
              </w:rPr>
              <w:t>Източник на информация</w:t>
            </w:r>
          </w:p>
        </w:tc>
        <w:tc>
          <w:tcPr>
            <w:tcW w:w="0" w:type="auto"/>
            <w:shd w:val="clear" w:color="auto" w:fill="auto"/>
          </w:tcPr>
          <w:p w:rsidR="00D9004D" w:rsidRPr="004855B0" w:rsidRDefault="006219DA" w:rsidP="006D76CA">
            <w:pPr>
              <w:spacing w:before="0" w:after="0"/>
              <w:rPr>
                <w:b/>
                <w:sz w:val="20"/>
                <w:szCs w:val="20"/>
              </w:rPr>
            </w:pPr>
            <w:r w:rsidRPr="004855B0">
              <w:rPr>
                <w:b/>
                <w:noProof/>
                <w:sz w:val="20"/>
                <w:szCs w:val="20"/>
              </w:rPr>
              <w:t>Коментари/Обосновка</w:t>
            </w:r>
          </w:p>
        </w:tc>
      </w:tr>
      <w:tr w:rsidR="00C25A50" w:rsidTr="00CC3E94">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2.1</w:t>
            </w:r>
            <w:r w:rsidRPr="004855B0">
              <w:rPr>
                <w:sz w:val="16"/>
                <w:szCs w:val="16"/>
              </w:rPr>
              <w:t xml:space="preserve"> - </w:t>
            </w:r>
            <w:r w:rsidRPr="004855B0">
              <w:rPr>
                <w:noProof/>
                <w:sz w:val="16"/>
                <w:szCs w:val="16"/>
              </w:rPr>
              <w:t>Обем на продукцията от аквакултури</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2014</w:t>
            </w:r>
          </w:p>
        </w:tc>
        <w:tc>
          <w:tcPr>
            <w:tcW w:w="0" w:type="auto"/>
            <w:shd w:val="clear" w:color="auto" w:fill="auto"/>
          </w:tcPr>
          <w:p w:rsidR="00D9004D" w:rsidRPr="004855B0" w:rsidRDefault="006219DA" w:rsidP="006D76CA">
            <w:pPr>
              <w:spacing w:before="0" w:after="0"/>
              <w:jc w:val="right"/>
              <w:rPr>
                <w:sz w:val="16"/>
                <w:szCs w:val="16"/>
              </w:rPr>
            </w:pPr>
            <w:r w:rsidRPr="004855B0">
              <w:rPr>
                <w:noProof/>
                <w:sz w:val="16"/>
                <w:szCs w:val="16"/>
              </w:rPr>
              <w:t>11 206,00</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тонове</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Въпросници на ИАРА</w:t>
            </w:r>
          </w:p>
        </w:tc>
        <w:tc>
          <w:tcPr>
            <w:tcW w:w="0" w:type="auto"/>
            <w:shd w:val="clear" w:color="auto" w:fill="auto"/>
          </w:tcPr>
          <w:p w:rsidR="00D9004D" w:rsidRPr="004855B0" w:rsidRDefault="006219DA" w:rsidP="006D76CA">
            <w:pPr>
              <w:spacing w:before="0" w:after="0"/>
              <w:rPr>
                <w:sz w:val="16"/>
                <w:szCs w:val="16"/>
              </w:rPr>
            </w:pPr>
            <w:r w:rsidRPr="004855B0">
              <w:rPr>
                <w:sz w:val="16"/>
                <w:szCs w:val="16"/>
              </w:rPr>
              <w:t xml:space="preserve">По данни на ИАРА през 2012 г. </w:t>
            </w:r>
            <w:r w:rsidRPr="004855B0">
              <w:rPr>
                <w:sz w:val="16"/>
                <w:szCs w:val="16"/>
              </w:rPr>
              <w:fldChar w:fldCharType="begin"/>
            </w:r>
            <w:r w:rsidRPr="004855B0">
              <w:rPr>
                <w:sz w:val="16"/>
                <w:szCs w:val="16"/>
              </w:rPr>
              <w:instrText>QUOTE 34</w:instrText>
            </w:r>
            <w:r w:rsidRPr="004855B0">
              <w:rPr>
                <w:sz w:val="16"/>
                <w:szCs w:val="16"/>
              </w:rPr>
              <w:fldChar w:fldCharType="separate"/>
            </w:r>
            <w:r>
              <w:t>"</w:t>
            </w:r>
            <w:r w:rsidRPr="004855B0">
              <w:rPr>
                <w:sz w:val="16"/>
                <w:szCs w:val="16"/>
              </w:rPr>
              <w:fldChar w:fldCharType="end"/>
            </w:r>
            <w:r w:rsidRPr="004855B0">
              <w:rPr>
                <w:sz w:val="16"/>
                <w:szCs w:val="16"/>
              </w:rPr>
              <w:t>риба за консумация</w:t>
            </w:r>
            <w:r w:rsidRPr="004855B0">
              <w:rPr>
                <w:sz w:val="16"/>
                <w:szCs w:val="16"/>
              </w:rPr>
              <w:fldChar w:fldCharType="begin"/>
            </w:r>
            <w:r w:rsidRPr="004855B0">
              <w:rPr>
                <w:sz w:val="16"/>
                <w:szCs w:val="16"/>
              </w:rPr>
              <w:instrText>QUOTE 34</w:instrText>
            </w:r>
            <w:r w:rsidRPr="004855B0">
              <w:rPr>
                <w:sz w:val="16"/>
                <w:szCs w:val="16"/>
              </w:rPr>
              <w:fldChar w:fldCharType="separate"/>
            </w:r>
            <w:r>
              <w:t>"</w:t>
            </w:r>
            <w:r w:rsidRPr="004855B0">
              <w:rPr>
                <w:sz w:val="16"/>
                <w:szCs w:val="16"/>
              </w:rPr>
              <w:fldChar w:fldCharType="end"/>
            </w:r>
            <w:r w:rsidRPr="004855B0">
              <w:rPr>
                <w:sz w:val="16"/>
                <w:szCs w:val="16"/>
              </w:rPr>
              <w:t>е нараснала до 5986 т.; източник: МЗХ, СПА Риби 2013</w:t>
            </w:r>
          </w:p>
          <w:p w:rsidR="00D9004D" w:rsidRPr="004855B0" w:rsidRDefault="00D9004D" w:rsidP="006D76CA">
            <w:pPr>
              <w:spacing w:before="0" w:after="0"/>
              <w:rPr>
                <w:sz w:val="16"/>
                <w:szCs w:val="16"/>
              </w:rPr>
            </w:pPr>
          </w:p>
        </w:tc>
      </w:tr>
      <w:tr w:rsidR="00C25A50" w:rsidTr="00CC3E94">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2.2</w:t>
            </w:r>
            <w:r w:rsidRPr="004855B0">
              <w:rPr>
                <w:sz w:val="16"/>
                <w:szCs w:val="16"/>
              </w:rPr>
              <w:t xml:space="preserve"> - </w:t>
            </w:r>
            <w:r w:rsidRPr="004855B0">
              <w:rPr>
                <w:noProof/>
                <w:sz w:val="16"/>
                <w:szCs w:val="16"/>
              </w:rPr>
              <w:t xml:space="preserve">Стойност на </w:t>
            </w:r>
            <w:r w:rsidRPr="004855B0">
              <w:rPr>
                <w:noProof/>
                <w:sz w:val="16"/>
                <w:szCs w:val="16"/>
              </w:rPr>
              <w:t>продукцията от аквакултури</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2014</w:t>
            </w:r>
          </w:p>
        </w:tc>
        <w:tc>
          <w:tcPr>
            <w:tcW w:w="0" w:type="auto"/>
            <w:shd w:val="clear" w:color="auto" w:fill="auto"/>
          </w:tcPr>
          <w:p w:rsidR="00D9004D" w:rsidRPr="004855B0" w:rsidRDefault="006219DA" w:rsidP="006D76CA">
            <w:pPr>
              <w:spacing w:before="0" w:after="0"/>
              <w:jc w:val="right"/>
              <w:rPr>
                <w:sz w:val="16"/>
                <w:szCs w:val="16"/>
              </w:rPr>
            </w:pPr>
            <w:r w:rsidRPr="004855B0">
              <w:rPr>
                <w:noProof/>
                <w:sz w:val="16"/>
                <w:szCs w:val="16"/>
              </w:rPr>
              <w:t>26 057 028,00</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в хиляди евро</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Въпросници на ИАРА</w:t>
            </w:r>
          </w:p>
        </w:tc>
        <w:tc>
          <w:tcPr>
            <w:tcW w:w="0" w:type="auto"/>
            <w:shd w:val="clear" w:color="auto" w:fill="auto"/>
          </w:tcPr>
          <w:p w:rsidR="00D9004D" w:rsidRPr="004855B0" w:rsidRDefault="00D9004D" w:rsidP="006D76CA">
            <w:pPr>
              <w:spacing w:before="0" w:after="0"/>
              <w:rPr>
                <w:sz w:val="16"/>
                <w:szCs w:val="16"/>
              </w:rPr>
            </w:pPr>
          </w:p>
        </w:tc>
      </w:tr>
      <w:tr w:rsidR="00C25A50" w:rsidTr="00CC3E94">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2.3</w:t>
            </w:r>
            <w:r w:rsidRPr="004855B0">
              <w:rPr>
                <w:sz w:val="16"/>
                <w:szCs w:val="16"/>
              </w:rPr>
              <w:t xml:space="preserve"> - </w:t>
            </w:r>
            <w:r w:rsidRPr="004855B0">
              <w:rPr>
                <w:noProof/>
                <w:sz w:val="16"/>
                <w:szCs w:val="16"/>
              </w:rPr>
              <w:t>Нетна печалба</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2014</w:t>
            </w:r>
          </w:p>
        </w:tc>
        <w:tc>
          <w:tcPr>
            <w:tcW w:w="0" w:type="auto"/>
            <w:shd w:val="clear" w:color="auto" w:fill="auto"/>
          </w:tcPr>
          <w:p w:rsidR="00D9004D" w:rsidRPr="004855B0" w:rsidRDefault="006219DA" w:rsidP="006D76CA">
            <w:pPr>
              <w:spacing w:before="0" w:after="0"/>
              <w:jc w:val="right"/>
              <w:rPr>
                <w:sz w:val="16"/>
                <w:szCs w:val="16"/>
              </w:rPr>
            </w:pPr>
            <w:r w:rsidRPr="004855B0">
              <w:rPr>
                <w:noProof/>
                <w:sz w:val="16"/>
                <w:szCs w:val="16"/>
              </w:rPr>
              <w:t>17 900,00</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в хиляди евро</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http://datacollection.jrc.ec.europa.eu/dd/indicators/economic/graphs</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Данните са за EBIT – печалба преди данъци и лихви</w:t>
            </w:r>
          </w:p>
          <w:p w:rsidR="00D9004D" w:rsidRPr="004855B0" w:rsidRDefault="00D9004D" w:rsidP="006D76CA">
            <w:pPr>
              <w:spacing w:before="0" w:after="0"/>
              <w:rPr>
                <w:sz w:val="16"/>
                <w:szCs w:val="16"/>
              </w:rPr>
            </w:pPr>
          </w:p>
        </w:tc>
      </w:tr>
      <w:tr w:rsidR="00C25A50" w:rsidTr="00CC3E94">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2.4</w:t>
            </w:r>
            <w:r w:rsidRPr="004855B0">
              <w:rPr>
                <w:sz w:val="16"/>
                <w:szCs w:val="16"/>
              </w:rPr>
              <w:t xml:space="preserve"> - </w:t>
            </w:r>
            <w:r w:rsidRPr="004855B0">
              <w:rPr>
                <w:noProof/>
                <w:sz w:val="16"/>
                <w:szCs w:val="16"/>
              </w:rPr>
              <w:t>Обем на продукцията от биологично производство на аквакултури</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2014</w:t>
            </w:r>
          </w:p>
        </w:tc>
        <w:tc>
          <w:tcPr>
            <w:tcW w:w="0" w:type="auto"/>
            <w:shd w:val="clear" w:color="auto" w:fill="auto"/>
          </w:tcPr>
          <w:p w:rsidR="00D9004D" w:rsidRPr="004855B0" w:rsidRDefault="006219DA" w:rsidP="006D76CA">
            <w:pPr>
              <w:spacing w:before="0" w:after="0"/>
              <w:jc w:val="right"/>
              <w:rPr>
                <w:sz w:val="16"/>
                <w:szCs w:val="16"/>
              </w:rPr>
            </w:pPr>
            <w:r w:rsidRPr="004855B0">
              <w:rPr>
                <w:noProof/>
                <w:sz w:val="16"/>
                <w:szCs w:val="16"/>
              </w:rPr>
              <w:t>0,00</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тонове</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ИАРА</w:t>
            </w:r>
          </w:p>
        </w:tc>
        <w:tc>
          <w:tcPr>
            <w:tcW w:w="0" w:type="auto"/>
            <w:shd w:val="clear" w:color="auto" w:fill="auto"/>
          </w:tcPr>
          <w:p w:rsidR="00D9004D" w:rsidRPr="004855B0" w:rsidRDefault="00D9004D" w:rsidP="006D76CA">
            <w:pPr>
              <w:spacing w:before="0" w:after="0"/>
              <w:rPr>
                <w:sz w:val="16"/>
                <w:szCs w:val="16"/>
              </w:rPr>
            </w:pPr>
          </w:p>
        </w:tc>
      </w:tr>
      <w:tr w:rsidR="00C25A50" w:rsidTr="00CC3E94">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2.5</w:t>
            </w:r>
            <w:r w:rsidRPr="004855B0">
              <w:rPr>
                <w:sz w:val="16"/>
                <w:szCs w:val="16"/>
              </w:rPr>
              <w:t xml:space="preserve"> - </w:t>
            </w:r>
            <w:r w:rsidRPr="004855B0">
              <w:rPr>
                <w:noProof/>
                <w:sz w:val="16"/>
                <w:szCs w:val="16"/>
              </w:rPr>
              <w:t>Обем на продукцията от рециркулационни системи</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2014</w:t>
            </w:r>
          </w:p>
        </w:tc>
        <w:tc>
          <w:tcPr>
            <w:tcW w:w="0" w:type="auto"/>
            <w:shd w:val="clear" w:color="auto" w:fill="auto"/>
          </w:tcPr>
          <w:p w:rsidR="00D9004D" w:rsidRPr="004855B0" w:rsidRDefault="006219DA" w:rsidP="006D76CA">
            <w:pPr>
              <w:spacing w:before="0" w:after="0"/>
              <w:jc w:val="right"/>
              <w:rPr>
                <w:sz w:val="16"/>
                <w:szCs w:val="16"/>
              </w:rPr>
            </w:pPr>
            <w:r w:rsidRPr="004855B0">
              <w:rPr>
                <w:noProof/>
                <w:sz w:val="16"/>
                <w:szCs w:val="16"/>
              </w:rPr>
              <w:t>192 965,00</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тонове</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ИАРА</w:t>
            </w:r>
          </w:p>
        </w:tc>
        <w:tc>
          <w:tcPr>
            <w:tcW w:w="0" w:type="auto"/>
            <w:shd w:val="clear" w:color="auto" w:fill="auto"/>
          </w:tcPr>
          <w:p w:rsidR="00D9004D" w:rsidRPr="004855B0" w:rsidRDefault="00D9004D" w:rsidP="006D76CA">
            <w:pPr>
              <w:spacing w:before="0" w:after="0"/>
              <w:rPr>
                <w:sz w:val="16"/>
                <w:szCs w:val="16"/>
              </w:rPr>
            </w:pPr>
          </w:p>
        </w:tc>
      </w:tr>
      <w:tr w:rsidR="00C25A50" w:rsidTr="00CC3E94">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2.6.a</w:t>
            </w:r>
            <w:r w:rsidRPr="004855B0">
              <w:rPr>
                <w:sz w:val="16"/>
                <w:szCs w:val="16"/>
              </w:rPr>
              <w:t xml:space="preserve"> - </w:t>
            </w:r>
            <w:r w:rsidRPr="004855B0">
              <w:rPr>
                <w:noProof/>
                <w:sz w:val="16"/>
                <w:szCs w:val="16"/>
              </w:rPr>
              <w:t>Брой на наетите лица (ЕПРВ), включително от мъжки и женски пол</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2014</w:t>
            </w:r>
          </w:p>
        </w:tc>
        <w:tc>
          <w:tcPr>
            <w:tcW w:w="0" w:type="auto"/>
            <w:shd w:val="clear" w:color="auto" w:fill="auto"/>
          </w:tcPr>
          <w:p w:rsidR="00D9004D" w:rsidRPr="004855B0" w:rsidRDefault="006219DA" w:rsidP="006D76CA">
            <w:pPr>
              <w:spacing w:before="0" w:after="0"/>
              <w:jc w:val="right"/>
              <w:rPr>
                <w:sz w:val="16"/>
                <w:szCs w:val="16"/>
              </w:rPr>
            </w:pPr>
            <w:r w:rsidRPr="004855B0">
              <w:rPr>
                <w:noProof/>
                <w:sz w:val="16"/>
                <w:szCs w:val="16"/>
              </w:rPr>
              <w:t>1 436,00</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ЕПРВ</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Въпросници на ИАРА</w:t>
            </w:r>
          </w:p>
        </w:tc>
        <w:tc>
          <w:tcPr>
            <w:tcW w:w="0" w:type="auto"/>
            <w:shd w:val="clear" w:color="auto" w:fill="auto"/>
          </w:tcPr>
          <w:p w:rsidR="00D9004D" w:rsidRPr="004855B0" w:rsidRDefault="00D9004D" w:rsidP="006D76CA">
            <w:pPr>
              <w:spacing w:before="0" w:after="0"/>
              <w:rPr>
                <w:sz w:val="16"/>
                <w:szCs w:val="16"/>
              </w:rPr>
            </w:pPr>
          </w:p>
        </w:tc>
      </w:tr>
      <w:tr w:rsidR="00C25A50" w:rsidTr="00CC3E94">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2.6.b</w:t>
            </w:r>
            <w:r w:rsidRPr="004855B0">
              <w:rPr>
                <w:sz w:val="16"/>
                <w:szCs w:val="16"/>
              </w:rPr>
              <w:t xml:space="preserve"> - </w:t>
            </w:r>
            <w:r w:rsidRPr="004855B0">
              <w:rPr>
                <w:noProof/>
                <w:sz w:val="16"/>
                <w:szCs w:val="16"/>
              </w:rPr>
              <w:t>Брой на наетите лица (ЕПРВ) от женски пол</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2014</w:t>
            </w:r>
          </w:p>
        </w:tc>
        <w:tc>
          <w:tcPr>
            <w:tcW w:w="0" w:type="auto"/>
            <w:shd w:val="clear" w:color="auto" w:fill="auto"/>
          </w:tcPr>
          <w:p w:rsidR="00D9004D" w:rsidRPr="004855B0" w:rsidRDefault="006219DA" w:rsidP="006D76CA">
            <w:pPr>
              <w:spacing w:before="0" w:after="0"/>
              <w:jc w:val="right"/>
              <w:rPr>
                <w:sz w:val="16"/>
                <w:szCs w:val="16"/>
              </w:rPr>
            </w:pPr>
            <w:r w:rsidRPr="004855B0">
              <w:rPr>
                <w:noProof/>
                <w:sz w:val="16"/>
                <w:szCs w:val="16"/>
              </w:rPr>
              <w:t>160,00</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ЕПРВ</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Въпросници на ИАРА</w:t>
            </w:r>
          </w:p>
        </w:tc>
        <w:tc>
          <w:tcPr>
            <w:tcW w:w="0" w:type="auto"/>
            <w:shd w:val="clear" w:color="auto" w:fill="auto"/>
          </w:tcPr>
          <w:p w:rsidR="00D9004D" w:rsidRPr="004855B0" w:rsidRDefault="00D9004D" w:rsidP="006D76CA">
            <w:pPr>
              <w:spacing w:before="0" w:after="0"/>
              <w:rPr>
                <w:sz w:val="16"/>
                <w:szCs w:val="16"/>
              </w:rPr>
            </w:pP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4"/>
        <w:gridCol w:w="6072"/>
      </w:tblGrid>
      <w:tr w:rsidR="00C25A50" w:rsidTr="00CC3E94">
        <w:tc>
          <w:tcPr>
            <w:tcW w:w="0" w:type="auto"/>
            <w:shd w:val="clear" w:color="auto" w:fill="auto"/>
          </w:tcPr>
          <w:p w:rsidR="00D9004D" w:rsidRPr="004855B0" w:rsidRDefault="006219DA" w:rsidP="006D76CA">
            <w:pPr>
              <w:spacing w:before="0" w:after="0"/>
              <w:rPr>
                <w:b/>
                <w:sz w:val="20"/>
                <w:szCs w:val="20"/>
              </w:rPr>
            </w:pPr>
            <w:r w:rsidRPr="004855B0">
              <w:rPr>
                <w:b/>
                <w:noProof/>
                <w:sz w:val="20"/>
                <w:szCs w:val="20"/>
              </w:rPr>
              <w:t>Приоритет на Съюза</w:t>
            </w:r>
          </w:p>
        </w:tc>
        <w:tc>
          <w:tcPr>
            <w:tcW w:w="0" w:type="auto"/>
            <w:shd w:val="clear" w:color="auto" w:fill="auto"/>
          </w:tcPr>
          <w:p w:rsidR="00D9004D" w:rsidRPr="004855B0" w:rsidRDefault="006219DA" w:rsidP="006D76CA">
            <w:pPr>
              <w:spacing w:before="0" w:after="0"/>
              <w:rPr>
                <w:b/>
                <w:sz w:val="20"/>
                <w:szCs w:val="20"/>
              </w:rPr>
            </w:pPr>
            <w:r w:rsidRPr="004855B0">
              <w:rPr>
                <w:b/>
                <w:noProof/>
                <w:sz w:val="20"/>
                <w:szCs w:val="20"/>
              </w:rPr>
              <w:t>3</w:t>
            </w:r>
            <w:r w:rsidRPr="004855B0">
              <w:rPr>
                <w:b/>
                <w:sz w:val="20"/>
                <w:szCs w:val="20"/>
              </w:rPr>
              <w:t xml:space="preserve"> - </w:t>
            </w:r>
            <w:r w:rsidRPr="004855B0">
              <w:rPr>
                <w:b/>
                <w:noProof/>
                <w:sz w:val="20"/>
                <w:szCs w:val="20"/>
              </w:rPr>
              <w:t>Насърчаване на изпълнението на ОПР</w:t>
            </w:r>
          </w:p>
        </w:tc>
      </w:tr>
    </w:tbl>
    <w:p w:rsidR="00D9004D" w:rsidRPr="00F26724" w:rsidRDefault="00D9004D"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507"/>
        <w:gridCol w:w="908"/>
        <w:gridCol w:w="1077"/>
        <w:gridCol w:w="1034"/>
        <w:gridCol w:w="1495"/>
        <w:gridCol w:w="2265"/>
      </w:tblGrid>
      <w:tr w:rsidR="00C25A50" w:rsidTr="00CC3E94">
        <w:trPr>
          <w:tblHeader/>
        </w:trPr>
        <w:tc>
          <w:tcPr>
            <w:tcW w:w="0" w:type="auto"/>
            <w:shd w:val="clear" w:color="auto" w:fill="auto"/>
          </w:tcPr>
          <w:p w:rsidR="00D9004D" w:rsidRPr="004855B0" w:rsidRDefault="006219DA" w:rsidP="006D76CA">
            <w:pPr>
              <w:spacing w:before="0" w:after="0"/>
              <w:rPr>
                <w:b/>
                <w:sz w:val="20"/>
                <w:szCs w:val="20"/>
              </w:rPr>
            </w:pPr>
            <w:r w:rsidRPr="004855B0">
              <w:rPr>
                <w:b/>
                <w:noProof/>
                <w:sz w:val="20"/>
                <w:szCs w:val="20"/>
              </w:rPr>
              <w:t>Показател за контекста, който представя първоначалната ситуация</w:t>
            </w:r>
          </w:p>
        </w:tc>
        <w:tc>
          <w:tcPr>
            <w:tcW w:w="0" w:type="auto"/>
            <w:shd w:val="clear" w:color="auto" w:fill="auto"/>
          </w:tcPr>
          <w:p w:rsidR="00D9004D" w:rsidRPr="004855B0" w:rsidRDefault="006219DA" w:rsidP="006D76CA">
            <w:pPr>
              <w:spacing w:before="0" w:after="0"/>
              <w:rPr>
                <w:b/>
                <w:sz w:val="20"/>
                <w:szCs w:val="20"/>
              </w:rPr>
            </w:pPr>
            <w:r w:rsidRPr="004855B0">
              <w:rPr>
                <w:b/>
                <w:noProof/>
                <w:sz w:val="20"/>
                <w:szCs w:val="20"/>
              </w:rPr>
              <w:t>Базова година</w:t>
            </w:r>
          </w:p>
        </w:tc>
        <w:tc>
          <w:tcPr>
            <w:tcW w:w="0" w:type="auto"/>
            <w:shd w:val="clear" w:color="auto" w:fill="auto"/>
          </w:tcPr>
          <w:p w:rsidR="00D9004D" w:rsidRPr="004855B0" w:rsidRDefault="006219DA" w:rsidP="006D76CA">
            <w:pPr>
              <w:spacing w:before="0" w:after="0"/>
              <w:jc w:val="center"/>
              <w:rPr>
                <w:b/>
                <w:sz w:val="20"/>
                <w:szCs w:val="20"/>
              </w:rPr>
            </w:pPr>
            <w:r w:rsidRPr="004855B0">
              <w:rPr>
                <w:b/>
                <w:noProof/>
                <w:sz w:val="20"/>
                <w:szCs w:val="20"/>
              </w:rPr>
              <w:t>Стойност</w:t>
            </w:r>
          </w:p>
        </w:tc>
        <w:tc>
          <w:tcPr>
            <w:tcW w:w="0" w:type="auto"/>
            <w:shd w:val="clear" w:color="auto" w:fill="auto"/>
          </w:tcPr>
          <w:p w:rsidR="00D9004D" w:rsidRPr="004855B0" w:rsidRDefault="006219DA" w:rsidP="006D76CA">
            <w:pPr>
              <w:spacing w:before="0" w:after="0"/>
              <w:rPr>
                <w:b/>
                <w:sz w:val="20"/>
                <w:szCs w:val="20"/>
              </w:rPr>
            </w:pPr>
            <w:r w:rsidRPr="004855B0">
              <w:rPr>
                <w:b/>
                <w:noProof/>
                <w:sz w:val="20"/>
                <w:szCs w:val="20"/>
              </w:rPr>
              <w:t>Мерна единица</w:t>
            </w:r>
          </w:p>
        </w:tc>
        <w:tc>
          <w:tcPr>
            <w:tcW w:w="0" w:type="auto"/>
            <w:shd w:val="clear" w:color="auto" w:fill="auto"/>
          </w:tcPr>
          <w:p w:rsidR="00D9004D" w:rsidRPr="004855B0" w:rsidRDefault="006219DA" w:rsidP="006D76CA">
            <w:pPr>
              <w:spacing w:before="0" w:after="0"/>
              <w:rPr>
                <w:b/>
                <w:sz w:val="20"/>
                <w:szCs w:val="20"/>
              </w:rPr>
            </w:pPr>
            <w:r w:rsidRPr="004855B0">
              <w:rPr>
                <w:b/>
                <w:noProof/>
                <w:sz w:val="20"/>
                <w:szCs w:val="20"/>
              </w:rPr>
              <w:t>Източник на информация</w:t>
            </w:r>
          </w:p>
        </w:tc>
        <w:tc>
          <w:tcPr>
            <w:tcW w:w="0" w:type="auto"/>
            <w:shd w:val="clear" w:color="auto" w:fill="auto"/>
          </w:tcPr>
          <w:p w:rsidR="00D9004D" w:rsidRPr="004855B0" w:rsidRDefault="006219DA" w:rsidP="006D76CA">
            <w:pPr>
              <w:spacing w:before="0" w:after="0"/>
              <w:rPr>
                <w:b/>
                <w:sz w:val="20"/>
                <w:szCs w:val="20"/>
              </w:rPr>
            </w:pPr>
            <w:r w:rsidRPr="004855B0">
              <w:rPr>
                <w:b/>
                <w:noProof/>
                <w:sz w:val="20"/>
                <w:szCs w:val="20"/>
              </w:rPr>
              <w:t>Коментари/Обосновка</w:t>
            </w:r>
          </w:p>
        </w:tc>
      </w:tr>
      <w:tr w:rsidR="00C25A50" w:rsidTr="00CC3E94">
        <w:tc>
          <w:tcPr>
            <w:tcW w:w="0" w:type="auto"/>
            <w:shd w:val="clear" w:color="auto" w:fill="auto"/>
          </w:tcPr>
          <w:p w:rsidR="00D9004D" w:rsidRPr="004855B0" w:rsidRDefault="006219DA" w:rsidP="006D76CA">
            <w:pPr>
              <w:spacing w:before="0" w:after="0"/>
              <w:rPr>
                <w:sz w:val="16"/>
                <w:szCs w:val="16"/>
              </w:rPr>
            </w:pPr>
            <w:r w:rsidRPr="004855B0">
              <w:rPr>
                <w:noProof/>
                <w:sz w:val="16"/>
                <w:szCs w:val="16"/>
              </w:rPr>
              <w:t>3.A.1</w:t>
            </w:r>
            <w:r w:rsidRPr="004855B0">
              <w:rPr>
                <w:sz w:val="16"/>
                <w:szCs w:val="16"/>
              </w:rPr>
              <w:t xml:space="preserve"> - </w:t>
            </w:r>
            <w:r w:rsidRPr="004855B0">
              <w:rPr>
                <w:noProof/>
                <w:sz w:val="16"/>
                <w:szCs w:val="16"/>
              </w:rPr>
              <w:t>Общ брой на сериозните нарушения в държавите членки през последните 7 години</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2012</w:t>
            </w:r>
          </w:p>
        </w:tc>
        <w:tc>
          <w:tcPr>
            <w:tcW w:w="0" w:type="auto"/>
            <w:shd w:val="clear" w:color="auto" w:fill="auto"/>
          </w:tcPr>
          <w:p w:rsidR="00D9004D" w:rsidRPr="004855B0" w:rsidRDefault="006219DA" w:rsidP="006D76CA">
            <w:pPr>
              <w:spacing w:before="0" w:after="0"/>
              <w:jc w:val="right"/>
              <w:rPr>
                <w:sz w:val="16"/>
                <w:szCs w:val="16"/>
              </w:rPr>
            </w:pPr>
            <w:r w:rsidRPr="004855B0">
              <w:rPr>
                <w:noProof/>
                <w:sz w:val="16"/>
                <w:szCs w:val="16"/>
              </w:rPr>
              <w:t>167,00</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брой</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ИАРА</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При риболов в Черно Море</w:t>
            </w:r>
          </w:p>
          <w:p w:rsidR="00D9004D" w:rsidRPr="004855B0" w:rsidRDefault="00D9004D" w:rsidP="006D76CA">
            <w:pPr>
              <w:spacing w:before="0" w:after="0"/>
              <w:rPr>
                <w:sz w:val="16"/>
                <w:szCs w:val="16"/>
              </w:rPr>
            </w:pPr>
          </w:p>
        </w:tc>
      </w:tr>
      <w:tr w:rsidR="00C25A50" w:rsidTr="00CC3E94">
        <w:tc>
          <w:tcPr>
            <w:tcW w:w="0" w:type="auto"/>
            <w:shd w:val="clear" w:color="auto" w:fill="auto"/>
          </w:tcPr>
          <w:p w:rsidR="00D9004D" w:rsidRPr="004855B0" w:rsidRDefault="006219DA" w:rsidP="006D76CA">
            <w:pPr>
              <w:spacing w:before="0" w:after="0"/>
              <w:rPr>
                <w:sz w:val="16"/>
                <w:szCs w:val="16"/>
              </w:rPr>
            </w:pPr>
            <w:r w:rsidRPr="004855B0">
              <w:rPr>
                <w:noProof/>
                <w:sz w:val="16"/>
                <w:szCs w:val="16"/>
              </w:rPr>
              <w:t>3.A.2</w:t>
            </w:r>
            <w:r w:rsidRPr="004855B0">
              <w:rPr>
                <w:sz w:val="16"/>
                <w:szCs w:val="16"/>
              </w:rPr>
              <w:t xml:space="preserve"> - </w:t>
            </w:r>
            <w:r w:rsidRPr="004855B0">
              <w:rPr>
                <w:noProof/>
                <w:sz w:val="16"/>
                <w:szCs w:val="16"/>
              </w:rPr>
              <w:t xml:space="preserve">Разтоварвания на суша, които са предмет на </w:t>
            </w:r>
            <w:r w:rsidRPr="004855B0">
              <w:rPr>
                <w:noProof/>
                <w:sz w:val="16"/>
                <w:szCs w:val="16"/>
              </w:rPr>
              <w:t>физически контрол</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2012</w:t>
            </w:r>
          </w:p>
        </w:tc>
        <w:tc>
          <w:tcPr>
            <w:tcW w:w="0" w:type="auto"/>
            <w:shd w:val="clear" w:color="auto" w:fill="auto"/>
          </w:tcPr>
          <w:p w:rsidR="00D9004D" w:rsidRPr="004855B0" w:rsidRDefault="006219DA" w:rsidP="006D76CA">
            <w:pPr>
              <w:spacing w:before="0" w:after="0"/>
              <w:jc w:val="right"/>
              <w:rPr>
                <w:sz w:val="16"/>
                <w:szCs w:val="16"/>
              </w:rPr>
            </w:pPr>
            <w:r w:rsidRPr="004855B0">
              <w:rPr>
                <w:noProof/>
                <w:sz w:val="16"/>
                <w:szCs w:val="16"/>
              </w:rPr>
              <w:t>23,40</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ИАРА</w:t>
            </w:r>
          </w:p>
        </w:tc>
        <w:tc>
          <w:tcPr>
            <w:tcW w:w="0" w:type="auto"/>
            <w:shd w:val="clear" w:color="auto" w:fill="auto"/>
          </w:tcPr>
          <w:p w:rsidR="00D9004D" w:rsidRPr="004855B0" w:rsidRDefault="00D9004D" w:rsidP="006D76CA">
            <w:pPr>
              <w:spacing w:before="0" w:after="0"/>
              <w:rPr>
                <w:sz w:val="16"/>
                <w:szCs w:val="16"/>
              </w:rPr>
            </w:pPr>
          </w:p>
        </w:tc>
      </w:tr>
      <w:tr w:rsidR="00C25A50" w:rsidTr="00CC3E94">
        <w:tc>
          <w:tcPr>
            <w:tcW w:w="0" w:type="auto"/>
            <w:shd w:val="clear" w:color="auto" w:fill="auto"/>
          </w:tcPr>
          <w:p w:rsidR="00D9004D" w:rsidRPr="004855B0" w:rsidRDefault="006219DA" w:rsidP="006D76CA">
            <w:pPr>
              <w:spacing w:before="0" w:after="0"/>
              <w:rPr>
                <w:sz w:val="16"/>
                <w:szCs w:val="16"/>
              </w:rPr>
            </w:pPr>
            <w:r w:rsidRPr="004855B0">
              <w:rPr>
                <w:noProof/>
                <w:sz w:val="16"/>
                <w:szCs w:val="16"/>
              </w:rPr>
              <w:t>3.A.3.a</w:t>
            </w:r>
            <w:r w:rsidRPr="004855B0">
              <w:rPr>
                <w:sz w:val="16"/>
                <w:szCs w:val="16"/>
              </w:rPr>
              <w:t xml:space="preserve"> - </w:t>
            </w:r>
            <w:r w:rsidRPr="004855B0">
              <w:rPr>
                <w:noProof/>
                <w:sz w:val="16"/>
                <w:szCs w:val="16"/>
              </w:rPr>
              <w:t>Налични ресурси за осъществяване на контрол — налични контролни плавателни съдове и въздухоплавателни средства</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2012</w:t>
            </w:r>
          </w:p>
        </w:tc>
        <w:tc>
          <w:tcPr>
            <w:tcW w:w="0" w:type="auto"/>
            <w:shd w:val="clear" w:color="auto" w:fill="auto"/>
          </w:tcPr>
          <w:p w:rsidR="00D9004D" w:rsidRPr="004855B0" w:rsidRDefault="006219DA" w:rsidP="006D76CA">
            <w:pPr>
              <w:spacing w:before="0" w:after="0"/>
              <w:jc w:val="right"/>
              <w:rPr>
                <w:sz w:val="16"/>
                <w:szCs w:val="16"/>
              </w:rPr>
            </w:pPr>
            <w:r w:rsidRPr="004855B0">
              <w:rPr>
                <w:noProof/>
                <w:sz w:val="16"/>
                <w:szCs w:val="16"/>
              </w:rPr>
              <w:t>5,00</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брой</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ИАРА</w:t>
            </w:r>
          </w:p>
        </w:tc>
        <w:tc>
          <w:tcPr>
            <w:tcW w:w="0" w:type="auto"/>
            <w:shd w:val="clear" w:color="auto" w:fill="auto"/>
          </w:tcPr>
          <w:p w:rsidR="00D9004D" w:rsidRPr="004855B0" w:rsidRDefault="00D9004D" w:rsidP="006D76CA">
            <w:pPr>
              <w:spacing w:before="0" w:after="0"/>
              <w:rPr>
                <w:sz w:val="16"/>
                <w:szCs w:val="16"/>
              </w:rPr>
            </w:pPr>
          </w:p>
        </w:tc>
      </w:tr>
      <w:tr w:rsidR="00C25A50" w:rsidTr="00CC3E94">
        <w:tc>
          <w:tcPr>
            <w:tcW w:w="0" w:type="auto"/>
            <w:shd w:val="clear" w:color="auto" w:fill="auto"/>
          </w:tcPr>
          <w:p w:rsidR="00D9004D" w:rsidRPr="004855B0" w:rsidRDefault="006219DA" w:rsidP="006D76CA">
            <w:pPr>
              <w:spacing w:before="0" w:after="0"/>
              <w:rPr>
                <w:sz w:val="16"/>
                <w:szCs w:val="16"/>
              </w:rPr>
            </w:pPr>
            <w:r w:rsidRPr="004855B0">
              <w:rPr>
                <w:noProof/>
                <w:sz w:val="16"/>
                <w:szCs w:val="16"/>
              </w:rPr>
              <w:t>3.A.3.b</w:t>
            </w:r>
            <w:r w:rsidRPr="004855B0">
              <w:rPr>
                <w:sz w:val="16"/>
                <w:szCs w:val="16"/>
              </w:rPr>
              <w:t xml:space="preserve"> - </w:t>
            </w:r>
            <w:r w:rsidRPr="004855B0">
              <w:rPr>
                <w:noProof/>
                <w:sz w:val="16"/>
                <w:szCs w:val="16"/>
              </w:rPr>
              <w:t xml:space="preserve">Налични ресурси за осъществяване на контрол — брой на наетите </w:t>
            </w:r>
            <w:r w:rsidRPr="004855B0">
              <w:rPr>
                <w:noProof/>
                <w:sz w:val="16"/>
                <w:szCs w:val="16"/>
              </w:rPr>
              <w:t>лица (ЕПРВ)</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2012</w:t>
            </w:r>
          </w:p>
        </w:tc>
        <w:tc>
          <w:tcPr>
            <w:tcW w:w="0" w:type="auto"/>
            <w:shd w:val="clear" w:color="auto" w:fill="auto"/>
          </w:tcPr>
          <w:p w:rsidR="00D9004D" w:rsidRPr="004855B0" w:rsidRDefault="006219DA" w:rsidP="006D76CA">
            <w:pPr>
              <w:spacing w:before="0" w:after="0"/>
              <w:jc w:val="right"/>
              <w:rPr>
                <w:sz w:val="16"/>
                <w:szCs w:val="16"/>
              </w:rPr>
            </w:pPr>
            <w:r w:rsidRPr="004855B0">
              <w:rPr>
                <w:noProof/>
                <w:sz w:val="16"/>
                <w:szCs w:val="16"/>
              </w:rPr>
              <w:t>34,00</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ЕПРВ</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ИАРА</w:t>
            </w:r>
          </w:p>
        </w:tc>
        <w:tc>
          <w:tcPr>
            <w:tcW w:w="0" w:type="auto"/>
            <w:shd w:val="clear" w:color="auto" w:fill="auto"/>
          </w:tcPr>
          <w:p w:rsidR="00D9004D" w:rsidRPr="004855B0" w:rsidRDefault="00D9004D" w:rsidP="006D76CA">
            <w:pPr>
              <w:spacing w:before="0" w:after="0"/>
              <w:rPr>
                <w:sz w:val="16"/>
                <w:szCs w:val="16"/>
              </w:rPr>
            </w:pPr>
          </w:p>
        </w:tc>
      </w:tr>
      <w:tr w:rsidR="00C25A50" w:rsidTr="00CC3E94">
        <w:tc>
          <w:tcPr>
            <w:tcW w:w="0" w:type="auto"/>
            <w:shd w:val="clear" w:color="auto" w:fill="auto"/>
          </w:tcPr>
          <w:p w:rsidR="00D9004D" w:rsidRPr="004855B0" w:rsidRDefault="006219DA" w:rsidP="006D76CA">
            <w:pPr>
              <w:spacing w:before="0" w:after="0"/>
              <w:rPr>
                <w:sz w:val="16"/>
                <w:szCs w:val="16"/>
              </w:rPr>
            </w:pPr>
            <w:r w:rsidRPr="004855B0">
              <w:rPr>
                <w:noProof/>
                <w:sz w:val="16"/>
                <w:szCs w:val="16"/>
              </w:rPr>
              <w:t>3.A.3.c</w:t>
            </w:r>
            <w:r w:rsidRPr="004855B0">
              <w:rPr>
                <w:sz w:val="16"/>
                <w:szCs w:val="16"/>
              </w:rPr>
              <w:t xml:space="preserve"> - </w:t>
            </w:r>
            <w:r w:rsidRPr="004855B0">
              <w:rPr>
                <w:noProof/>
                <w:sz w:val="16"/>
                <w:szCs w:val="16"/>
              </w:rPr>
              <w:t>Налични ресурси за осъществяване на контрол — разпределение на бюджетни средства (развитие през последните 5 години)</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2012</w:t>
            </w:r>
          </w:p>
        </w:tc>
        <w:tc>
          <w:tcPr>
            <w:tcW w:w="0" w:type="auto"/>
            <w:shd w:val="clear" w:color="auto" w:fill="auto"/>
          </w:tcPr>
          <w:p w:rsidR="00D9004D" w:rsidRPr="004855B0" w:rsidRDefault="006219DA" w:rsidP="006D76CA">
            <w:pPr>
              <w:spacing w:before="0" w:after="0"/>
              <w:jc w:val="right"/>
              <w:rPr>
                <w:sz w:val="16"/>
                <w:szCs w:val="16"/>
              </w:rPr>
            </w:pPr>
            <w:r w:rsidRPr="004855B0">
              <w:rPr>
                <w:noProof/>
                <w:sz w:val="16"/>
                <w:szCs w:val="16"/>
              </w:rPr>
              <w:t>165,20</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в хиляди евро</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ИАРА</w:t>
            </w:r>
          </w:p>
        </w:tc>
        <w:tc>
          <w:tcPr>
            <w:tcW w:w="0" w:type="auto"/>
            <w:shd w:val="clear" w:color="auto" w:fill="auto"/>
          </w:tcPr>
          <w:p w:rsidR="00D9004D" w:rsidRPr="004855B0" w:rsidRDefault="00D9004D" w:rsidP="006D76CA">
            <w:pPr>
              <w:spacing w:before="0" w:after="0"/>
              <w:rPr>
                <w:sz w:val="16"/>
                <w:szCs w:val="16"/>
              </w:rPr>
            </w:pPr>
          </w:p>
        </w:tc>
      </w:tr>
      <w:tr w:rsidR="00C25A50" w:rsidTr="00CC3E94">
        <w:tc>
          <w:tcPr>
            <w:tcW w:w="0" w:type="auto"/>
            <w:shd w:val="clear" w:color="auto" w:fill="auto"/>
          </w:tcPr>
          <w:p w:rsidR="00D9004D" w:rsidRPr="004855B0" w:rsidRDefault="006219DA" w:rsidP="006D76CA">
            <w:pPr>
              <w:spacing w:before="0" w:after="0"/>
              <w:rPr>
                <w:sz w:val="16"/>
                <w:szCs w:val="16"/>
              </w:rPr>
            </w:pPr>
            <w:r w:rsidRPr="004855B0">
              <w:rPr>
                <w:noProof/>
                <w:sz w:val="16"/>
                <w:szCs w:val="16"/>
              </w:rPr>
              <w:t>3.A.3.d</w:t>
            </w:r>
            <w:r w:rsidRPr="004855B0">
              <w:rPr>
                <w:sz w:val="16"/>
                <w:szCs w:val="16"/>
              </w:rPr>
              <w:t xml:space="preserve"> - </w:t>
            </w:r>
            <w:r w:rsidRPr="004855B0">
              <w:rPr>
                <w:noProof/>
                <w:sz w:val="16"/>
                <w:szCs w:val="16"/>
              </w:rPr>
              <w:t xml:space="preserve">Налични ресурси за осъществяване на контрол — </w:t>
            </w:r>
            <w:r w:rsidRPr="004855B0">
              <w:rPr>
                <w:noProof/>
                <w:sz w:val="16"/>
                <w:szCs w:val="16"/>
              </w:rPr>
              <w:t>плавателни съдове, оборудвани с ERS и/или VMS</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2012</w:t>
            </w:r>
          </w:p>
        </w:tc>
        <w:tc>
          <w:tcPr>
            <w:tcW w:w="0" w:type="auto"/>
            <w:shd w:val="clear" w:color="auto" w:fill="auto"/>
          </w:tcPr>
          <w:p w:rsidR="00D9004D" w:rsidRPr="004855B0" w:rsidRDefault="006219DA" w:rsidP="006D76CA">
            <w:pPr>
              <w:spacing w:before="0" w:after="0"/>
              <w:jc w:val="right"/>
              <w:rPr>
                <w:sz w:val="16"/>
                <w:szCs w:val="16"/>
              </w:rPr>
            </w:pPr>
            <w:r w:rsidRPr="004855B0">
              <w:rPr>
                <w:noProof/>
                <w:sz w:val="16"/>
                <w:szCs w:val="16"/>
              </w:rPr>
              <w:t>152,00</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брой</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ИАРА</w:t>
            </w:r>
          </w:p>
        </w:tc>
        <w:tc>
          <w:tcPr>
            <w:tcW w:w="0" w:type="auto"/>
            <w:shd w:val="clear" w:color="auto" w:fill="auto"/>
          </w:tcPr>
          <w:p w:rsidR="00D9004D" w:rsidRPr="004855B0" w:rsidRDefault="00D9004D" w:rsidP="006D76CA">
            <w:pPr>
              <w:spacing w:before="0" w:after="0"/>
              <w:rPr>
                <w:sz w:val="16"/>
                <w:szCs w:val="16"/>
              </w:rPr>
            </w:pPr>
          </w:p>
        </w:tc>
      </w:tr>
      <w:tr w:rsidR="00C25A50" w:rsidTr="00CC3E94">
        <w:tc>
          <w:tcPr>
            <w:tcW w:w="0" w:type="auto"/>
            <w:shd w:val="clear" w:color="auto" w:fill="auto"/>
          </w:tcPr>
          <w:p w:rsidR="00D9004D" w:rsidRPr="004855B0" w:rsidRDefault="006219DA" w:rsidP="006D76CA">
            <w:pPr>
              <w:spacing w:before="0" w:after="0"/>
              <w:rPr>
                <w:sz w:val="16"/>
                <w:szCs w:val="16"/>
              </w:rPr>
            </w:pPr>
            <w:r w:rsidRPr="004855B0">
              <w:rPr>
                <w:noProof/>
                <w:sz w:val="16"/>
                <w:szCs w:val="16"/>
              </w:rPr>
              <w:t>3.B.1</w:t>
            </w:r>
            <w:r w:rsidRPr="004855B0">
              <w:rPr>
                <w:sz w:val="16"/>
                <w:szCs w:val="16"/>
              </w:rPr>
              <w:t xml:space="preserve"> - </w:t>
            </w:r>
            <w:r w:rsidRPr="004855B0">
              <w:rPr>
                <w:noProof/>
                <w:sz w:val="16"/>
                <w:szCs w:val="16"/>
              </w:rPr>
              <w:t>Мерки за събиране на данни — Изпълнение на искания за данни съгласно РСД</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2013</w:t>
            </w:r>
          </w:p>
        </w:tc>
        <w:tc>
          <w:tcPr>
            <w:tcW w:w="0" w:type="auto"/>
            <w:shd w:val="clear" w:color="auto" w:fill="auto"/>
          </w:tcPr>
          <w:p w:rsidR="00D9004D" w:rsidRPr="004855B0" w:rsidRDefault="006219DA" w:rsidP="006D76CA">
            <w:pPr>
              <w:spacing w:before="0" w:after="0"/>
              <w:jc w:val="right"/>
              <w:rPr>
                <w:sz w:val="16"/>
                <w:szCs w:val="16"/>
              </w:rPr>
            </w:pPr>
            <w:r w:rsidRPr="004855B0">
              <w:rPr>
                <w:noProof/>
                <w:sz w:val="16"/>
                <w:szCs w:val="16"/>
              </w:rPr>
              <w:t>80,00</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ИАРА, РСД</w:t>
            </w:r>
          </w:p>
        </w:tc>
        <w:tc>
          <w:tcPr>
            <w:tcW w:w="0" w:type="auto"/>
            <w:shd w:val="clear" w:color="auto" w:fill="auto"/>
          </w:tcPr>
          <w:p w:rsidR="00D9004D" w:rsidRPr="004855B0" w:rsidRDefault="00D9004D" w:rsidP="006D76CA">
            <w:pPr>
              <w:spacing w:before="0" w:after="0"/>
              <w:rPr>
                <w:sz w:val="16"/>
                <w:szCs w:val="16"/>
              </w:rPr>
            </w:pP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4"/>
        <w:gridCol w:w="6752"/>
      </w:tblGrid>
      <w:tr w:rsidR="00C25A50" w:rsidTr="00CC3E94">
        <w:tc>
          <w:tcPr>
            <w:tcW w:w="0" w:type="auto"/>
            <w:shd w:val="clear" w:color="auto" w:fill="auto"/>
          </w:tcPr>
          <w:p w:rsidR="00D9004D" w:rsidRPr="004855B0" w:rsidRDefault="006219DA" w:rsidP="006D76CA">
            <w:pPr>
              <w:spacing w:before="0" w:after="0"/>
              <w:rPr>
                <w:b/>
                <w:sz w:val="20"/>
                <w:szCs w:val="20"/>
              </w:rPr>
            </w:pPr>
            <w:r w:rsidRPr="004855B0">
              <w:rPr>
                <w:b/>
                <w:noProof/>
                <w:sz w:val="20"/>
                <w:szCs w:val="20"/>
              </w:rPr>
              <w:t>Приоритет на Съюза</w:t>
            </w:r>
          </w:p>
        </w:tc>
        <w:tc>
          <w:tcPr>
            <w:tcW w:w="0" w:type="auto"/>
            <w:shd w:val="clear" w:color="auto" w:fill="auto"/>
          </w:tcPr>
          <w:p w:rsidR="00D9004D" w:rsidRPr="004855B0" w:rsidRDefault="006219DA" w:rsidP="006D76CA">
            <w:pPr>
              <w:spacing w:before="0" w:after="0"/>
              <w:rPr>
                <w:b/>
                <w:sz w:val="20"/>
                <w:szCs w:val="20"/>
              </w:rPr>
            </w:pPr>
            <w:r w:rsidRPr="004855B0">
              <w:rPr>
                <w:b/>
                <w:noProof/>
                <w:sz w:val="20"/>
                <w:szCs w:val="20"/>
              </w:rPr>
              <w:t>4</w:t>
            </w:r>
            <w:r w:rsidRPr="004855B0">
              <w:rPr>
                <w:b/>
                <w:sz w:val="20"/>
                <w:szCs w:val="20"/>
              </w:rPr>
              <w:t xml:space="preserve"> - </w:t>
            </w:r>
            <w:r w:rsidRPr="004855B0">
              <w:rPr>
                <w:b/>
                <w:noProof/>
                <w:sz w:val="20"/>
                <w:szCs w:val="20"/>
              </w:rPr>
              <w:t>Увеличаване на заетостта и териториалното сближаване</w:t>
            </w:r>
          </w:p>
        </w:tc>
      </w:tr>
    </w:tbl>
    <w:p w:rsidR="00D9004D" w:rsidRPr="00F26724" w:rsidRDefault="00D9004D"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400"/>
        <w:gridCol w:w="936"/>
        <w:gridCol w:w="1077"/>
        <w:gridCol w:w="1062"/>
        <w:gridCol w:w="1546"/>
        <w:gridCol w:w="2265"/>
      </w:tblGrid>
      <w:tr w:rsidR="00C25A50" w:rsidTr="00CC3E94">
        <w:trPr>
          <w:tblHeader/>
        </w:trPr>
        <w:tc>
          <w:tcPr>
            <w:tcW w:w="0" w:type="auto"/>
            <w:shd w:val="clear" w:color="auto" w:fill="auto"/>
          </w:tcPr>
          <w:p w:rsidR="00D9004D" w:rsidRPr="004855B0" w:rsidRDefault="006219DA" w:rsidP="006D76CA">
            <w:pPr>
              <w:spacing w:before="0" w:after="0"/>
              <w:rPr>
                <w:b/>
                <w:sz w:val="20"/>
                <w:szCs w:val="20"/>
              </w:rPr>
            </w:pPr>
            <w:r w:rsidRPr="004855B0">
              <w:rPr>
                <w:b/>
                <w:noProof/>
                <w:sz w:val="20"/>
                <w:szCs w:val="20"/>
              </w:rPr>
              <w:t>Показател за контекста, който представя първоначалната ситуация</w:t>
            </w:r>
          </w:p>
        </w:tc>
        <w:tc>
          <w:tcPr>
            <w:tcW w:w="0" w:type="auto"/>
            <w:shd w:val="clear" w:color="auto" w:fill="auto"/>
          </w:tcPr>
          <w:p w:rsidR="00D9004D" w:rsidRPr="004855B0" w:rsidRDefault="006219DA" w:rsidP="006D76CA">
            <w:pPr>
              <w:spacing w:before="0" w:after="0"/>
              <w:rPr>
                <w:b/>
                <w:sz w:val="20"/>
                <w:szCs w:val="20"/>
              </w:rPr>
            </w:pPr>
            <w:r w:rsidRPr="004855B0">
              <w:rPr>
                <w:b/>
                <w:noProof/>
                <w:sz w:val="20"/>
                <w:szCs w:val="20"/>
              </w:rPr>
              <w:t>Базова година</w:t>
            </w:r>
          </w:p>
        </w:tc>
        <w:tc>
          <w:tcPr>
            <w:tcW w:w="0" w:type="auto"/>
            <w:shd w:val="clear" w:color="auto" w:fill="auto"/>
          </w:tcPr>
          <w:p w:rsidR="00D9004D" w:rsidRPr="004855B0" w:rsidRDefault="006219DA" w:rsidP="006D76CA">
            <w:pPr>
              <w:spacing w:before="0" w:after="0"/>
              <w:jc w:val="center"/>
              <w:rPr>
                <w:b/>
                <w:sz w:val="20"/>
                <w:szCs w:val="20"/>
              </w:rPr>
            </w:pPr>
            <w:r w:rsidRPr="004855B0">
              <w:rPr>
                <w:b/>
                <w:noProof/>
                <w:sz w:val="20"/>
                <w:szCs w:val="20"/>
              </w:rPr>
              <w:t>Стойност</w:t>
            </w:r>
          </w:p>
        </w:tc>
        <w:tc>
          <w:tcPr>
            <w:tcW w:w="0" w:type="auto"/>
            <w:shd w:val="clear" w:color="auto" w:fill="auto"/>
          </w:tcPr>
          <w:p w:rsidR="00D9004D" w:rsidRPr="004855B0" w:rsidRDefault="006219DA" w:rsidP="006D76CA">
            <w:pPr>
              <w:spacing w:before="0" w:after="0"/>
              <w:rPr>
                <w:b/>
                <w:sz w:val="20"/>
                <w:szCs w:val="20"/>
              </w:rPr>
            </w:pPr>
            <w:r w:rsidRPr="004855B0">
              <w:rPr>
                <w:b/>
                <w:noProof/>
                <w:sz w:val="20"/>
                <w:szCs w:val="20"/>
              </w:rPr>
              <w:t>Мерна единица</w:t>
            </w:r>
          </w:p>
        </w:tc>
        <w:tc>
          <w:tcPr>
            <w:tcW w:w="0" w:type="auto"/>
            <w:shd w:val="clear" w:color="auto" w:fill="auto"/>
          </w:tcPr>
          <w:p w:rsidR="00D9004D" w:rsidRPr="004855B0" w:rsidRDefault="006219DA" w:rsidP="006D76CA">
            <w:pPr>
              <w:spacing w:before="0" w:after="0"/>
              <w:rPr>
                <w:b/>
                <w:sz w:val="20"/>
                <w:szCs w:val="20"/>
              </w:rPr>
            </w:pPr>
            <w:r w:rsidRPr="004855B0">
              <w:rPr>
                <w:b/>
                <w:noProof/>
                <w:sz w:val="20"/>
                <w:szCs w:val="20"/>
              </w:rPr>
              <w:t>Източник на информация</w:t>
            </w:r>
          </w:p>
        </w:tc>
        <w:tc>
          <w:tcPr>
            <w:tcW w:w="0" w:type="auto"/>
            <w:shd w:val="clear" w:color="auto" w:fill="auto"/>
          </w:tcPr>
          <w:p w:rsidR="00D9004D" w:rsidRPr="004855B0" w:rsidRDefault="006219DA" w:rsidP="006D76CA">
            <w:pPr>
              <w:spacing w:before="0" w:after="0"/>
              <w:rPr>
                <w:b/>
                <w:sz w:val="20"/>
                <w:szCs w:val="20"/>
              </w:rPr>
            </w:pPr>
            <w:r w:rsidRPr="004855B0">
              <w:rPr>
                <w:b/>
                <w:noProof/>
                <w:sz w:val="20"/>
                <w:szCs w:val="20"/>
              </w:rPr>
              <w:t>Коментари/Обосновка</w:t>
            </w:r>
          </w:p>
        </w:tc>
      </w:tr>
      <w:tr w:rsidR="00C25A50" w:rsidTr="00CC3E94">
        <w:tc>
          <w:tcPr>
            <w:tcW w:w="0" w:type="auto"/>
            <w:shd w:val="clear" w:color="auto" w:fill="auto"/>
          </w:tcPr>
          <w:p w:rsidR="00D9004D" w:rsidRPr="004855B0" w:rsidRDefault="006219DA" w:rsidP="006D76CA">
            <w:pPr>
              <w:spacing w:before="0" w:after="0"/>
              <w:rPr>
                <w:sz w:val="16"/>
                <w:szCs w:val="16"/>
              </w:rPr>
            </w:pPr>
            <w:r w:rsidRPr="004855B0">
              <w:rPr>
                <w:noProof/>
                <w:sz w:val="16"/>
                <w:szCs w:val="16"/>
              </w:rPr>
              <w:t>4.1.a</w:t>
            </w:r>
            <w:r w:rsidRPr="004855B0">
              <w:rPr>
                <w:sz w:val="16"/>
                <w:szCs w:val="16"/>
              </w:rPr>
              <w:t xml:space="preserve"> - </w:t>
            </w:r>
            <w:r w:rsidRPr="004855B0">
              <w:rPr>
                <w:noProof/>
                <w:sz w:val="16"/>
                <w:szCs w:val="16"/>
              </w:rPr>
              <w:t>Дължина на бреговата линия</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2013</w:t>
            </w:r>
          </w:p>
        </w:tc>
        <w:tc>
          <w:tcPr>
            <w:tcW w:w="0" w:type="auto"/>
            <w:shd w:val="clear" w:color="auto" w:fill="auto"/>
          </w:tcPr>
          <w:p w:rsidR="00D9004D" w:rsidRPr="004855B0" w:rsidRDefault="006219DA" w:rsidP="006D76CA">
            <w:pPr>
              <w:spacing w:before="0" w:after="0"/>
              <w:jc w:val="right"/>
              <w:rPr>
                <w:sz w:val="16"/>
                <w:szCs w:val="16"/>
              </w:rPr>
            </w:pPr>
            <w:r w:rsidRPr="004855B0">
              <w:rPr>
                <w:noProof/>
                <w:sz w:val="16"/>
                <w:szCs w:val="16"/>
              </w:rPr>
              <w:t>378,00</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Km</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МОСВ</w:t>
            </w:r>
          </w:p>
        </w:tc>
        <w:tc>
          <w:tcPr>
            <w:tcW w:w="0" w:type="auto"/>
            <w:shd w:val="clear" w:color="auto" w:fill="auto"/>
          </w:tcPr>
          <w:p w:rsidR="00D9004D" w:rsidRPr="004855B0" w:rsidRDefault="00D9004D" w:rsidP="006D76CA">
            <w:pPr>
              <w:spacing w:before="0" w:after="0"/>
              <w:rPr>
                <w:sz w:val="16"/>
                <w:szCs w:val="16"/>
              </w:rPr>
            </w:pPr>
          </w:p>
        </w:tc>
      </w:tr>
      <w:tr w:rsidR="00C25A50" w:rsidTr="00CC3E94">
        <w:tc>
          <w:tcPr>
            <w:tcW w:w="0" w:type="auto"/>
            <w:shd w:val="clear" w:color="auto" w:fill="auto"/>
          </w:tcPr>
          <w:p w:rsidR="00D9004D" w:rsidRPr="004855B0" w:rsidRDefault="006219DA" w:rsidP="006D76CA">
            <w:pPr>
              <w:spacing w:before="0" w:after="0"/>
              <w:rPr>
                <w:sz w:val="16"/>
                <w:szCs w:val="16"/>
              </w:rPr>
            </w:pPr>
            <w:r w:rsidRPr="004855B0">
              <w:rPr>
                <w:noProof/>
                <w:sz w:val="16"/>
                <w:szCs w:val="16"/>
              </w:rPr>
              <w:t>4.1.b</w:t>
            </w:r>
            <w:r w:rsidRPr="004855B0">
              <w:rPr>
                <w:sz w:val="16"/>
                <w:szCs w:val="16"/>
              </w:rPr>
              <w:t xml:space="preserve"> - </w:t>
            </w:r>
            <w:r w:rsidRPr="004855B0">
              <w:rPr>
                <w:noProof/>
                <w:sz w:val="16"/>
                <w:szCs w:val="16"/>
              </w:rPr>
              <w:t>Дължина на главните водни пътища</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2013</w:t>
            </w:r>
          </w:p>
        </w:tc>
        <w:tc>
          <w:tcPr>
            <w:tcW w:w="0" w:type="auto"/>
            <w:shd w:val="clear" w:color="auto" w:fill="auto"/>
          </w:tcPr>
          <w:p w:rsidR="00D9004D" w:rsidRPr="004855B0" w:rsidRDefault="006219DA" w:rsidP="006D76CA">
            <w:pPr>
              <w:spacing w:before="0" w:after="0"/>
              <w:jc w:val="right"/>
              <w:rPr>
                <w:sz w:val="16"/>
                <w:szCs w:val="16"/>
              </w:rPr>
            </w:pPr>
            <w:r w:rsidRPr="004855B0">
              <w:rPr>
                <w:noProof/>
                <w:sz w:val="16"/>
                <w:szCs w:val="16"/>
              </w:rPr>
              <w:t>471,00</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Km</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МОСВ</w:t>
            </w:r>
          </w:p>
        </w:tc>
        <w:tc>
          <w:tcPr>
            <w:tcW w:w="0" w:type="auto"/>
            <w:shd w:val="clear" w:color="auto" w:fill="auto"/>
          </w:tcPr>
          <w:p w:rsidR="00D9004D" w:rsidRPr="004855B0" w:rsidRDefault="00D9004D" w:rsidP="006D76CA">
            <w:pPr>
              <w:spacing w:before="0" w:after="0"/>
              <w:rPr>
                <w:sz w:val="16"/>
                <w:szCs w:val="16"/>
              </w:rPr>
            </w:pP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3"/>
        <w:gridCol w:w="6733"/>
      </w:tblGrid>
      <w:tr w:rsidR="00C25A50" w:rsidTr="00CC3E94">
        <w:tc>
          <w:tcPr>
            <w:tcW w:w="0" w:type="auto"/>
            <w:shd w:val="clear" w:color="auto" w:fill="auto"/>
          </w:tcPr>
          <w:p w:rsidR="00D9004D" w:rsidRPr="004855B0" w:rsidRDefault="006219DA" w:rsidP="006D76CA">
            <w:pPr>
              <w:spacing w:before="0" w:after="0"/>
              <w:rPr>
                <w:b/>
                <w:sz w:val="20"/>
                <w:szCs w:val="20"/>
              </w:rPr>
            </w:pPr>
            <w:r w:rsidRPr="004855B0">
              <w:rPr>
                <w:b/>
                <w:noProof/>
                <w:sz w:val="20"/>
                <w:szCs w:val="20"/>
              </w:rPr>
              <w:t>Приоритет на Съюза</w:t>
            </w:r>
          </w:p>
        </w:tc>
        <w:tc>
          <w:tcPr>
            <w:tcW w:w="0" w:type="auto"/>
            <w:shd w:val="clear" w:color="auto" w:fill="auto"/>
          </w:tcPr>
          <w:p w:rsidR="00D9004D" w:rsidRPr="004855B0" w:rsidRDefault="006219DA" w:rsidP="006D76CA">
            <w:pPr>
              <w:spacing w:before="0" w:after="0"/>
              <w:rPr>
                <w:b/>
                <w:sz w:val="20"/>
                <w:szCs w:val="20"/>
              </w:rPr>
            </w:pPr>
            <w:r w:rsidRPr="004855B0">
              <w:rPr>
                <w:b/>
                <w:noProof/>
                <w:sz w:val="20"/>
                <w:szCs w:val="20"/>
              </w:rPr>
              <w:t>5</w:t>
            </w:r>
            <w:r w:rsidRPr="004855B0">
              <w:rPr>
                <w:b/>
                <w:sz w:val="20"/>
                <w:szCs w:val="20"/>
              </w:rPr>
              <w:t xml:space="preserve"> - </w:t>
            </w:r>
            <w:r w:rsidRPr="004855B0">
              <w:rPr>
                <w:b/>
                <w:noProof/>
                <w:sz w:val="20"/>
                <w:szCs w:val="20"/>
              </w:rPr>
              <w:t>Насърчаване на предлагането на пазара и преработката</w:t>
            </w:r>
          </w:p>
        </w:tc>
      </w:tr>
    </w:tbl>
    <w:p w:rsidR="00D9004D" w:rsidRPr="00F26724" w:rsidRDefault="00D9004D"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401"/>
        <w:gridCol w:w="707"/>
        <w:gridCol w:w="894"/>
        <w:gridCol w:w="808"/>
        <w:gridCol w:w="3646"/>
        <w:gridCol w:w="1830"/>
      </w:tblGrid>
      <w:tr w:rsidR="00C25A50" w:rsidTr="00CC3E94">
        <w:trPr>
          <w:tblHeader/>
        </w:trPr>
        <w:tc>
          <w:tcPr>
            <w:tcW w:w="0" w:type="auto"/>
            <w:shd w:val="clear" w:color="auto" w:fill="auto"/>
          </w:tcPr>
          <w:p w:rsidR="00D9004D" w:rsidRPr="004855B0" w:rsidRDefault="006219DA" w:rsidP="006D76CA">
            <w:pPr>
              <w:spacing w:before="0" w:after="0"/>
              <w:rPr>
                <w:b/>
                <w:sz w:val="20"/>
                <w:szCs w:val="20"/>
              </w:rPr>
            </w:pPr>
            <w:r w:rsidRPr="004855B0">
              <w:rPr>
                <w:b/>
                <w:noProof/>
                <w:sz w:val="20"/>
                <w:szCs w:val="20"/>
              </w:rPr>
              <w:t>Показател за контекста, който представя първоначалната ситуация</w:t>
            </w:r>
          </w:p>
        </w:tc>
        <w:tc>
          <w:tcPr>
            <w:tcW w:w="0" w:type="auto"/>
            <w:shd w:val="clear" w:color="auto" w:fill="auto"/>
          </w:tcPr>
          <w:p w:rsidR="00D9004D" w:rsidRPr="004855B0" w:rsidRDefault="006219DA" w:rsidP="006D76CA">
            <w:pPr>
              <w:spacing w:before="0" w:after="0"/>
              <w:rPr>
                <w:b/>
                <w:sz w:val="20"/>
                <w:szCs w:val="20"/>
              </w:rPr>
            </w:pPr>
            <w:r w:rsidRPr="004855B0">
              <w:rPr>
                <w:b/>
                <w:noProof/>
                <w:sz w:val="20"/>
                <w:szCs w:val="20"/>
              </w:rPr>
              <w:t>Базова година</w:t>
            </w:r>
          </w:p>
        </w:tc>
        <w:tc>
          <w:tcPr>
            <w:tcW w:w="0" w:type="auto"/>
            <w:shd w:val="clear" w:color="auto" w:fill="auto"/>
          </w:tcPr>
          <w:p w:rsidR="00D9004D" w:rsidRPr="004855B0" w:rsidRDefault="006219DA" w:rsidP="006D76CA">
            <w:pPr>
              <w:spacing w:before="0" w:after="0"/>
              <w:jc w:val="center"/>
              <w:rPr>
                <w:b/>
                <w:sz w:val="20"/>
                <w:szCs w:val="20"/>
              </w:rPr>
            </w:pPr>
            <w:r w:rsidRPr="004855B0">
              <w:rPr>
                <w:b/>
                <w:noProof/>
                <w:sz w:val="20"/>
                <w:szCs w:val="20"/>
              </w:rPr>
              <w:t>Стойност</w:t>
            </w:r>
          </w:p>
        </w:tc>
        <w:tc>
          <w:tcPr>
            <w:tcW w:w="0" w:type="auto"/>
            <w:shd w:val="clear" w:color="auto" w:fill="auto"/>
          </w:tcPr>
          <w:p w:rsidR="00D9004D" w:rsidRPr="004855B0" w:rsidRDefault="006219DA" w:rsidP="006D76CA">
            <w:pPr>
              <w:spacing w:before="0" w:after="0"/>
              <w:rPr>
                <w:b/>
                <w:sz w:val="20"/>
                <w:szCs w:val="20"/>
              </w:rPr>
            </w:pPr>
            <w:r w:rsidRPr="004855B0">
              <w:rPr>
                <w:b/>
                <w:noProof/>
                <w:sz w:val="20"/>
                <w:szCs w:val="20"/>
              </w:rPr>
              <w:t>Мерна единица</w:t>
            </w:r>
          </w:p>
        </w:tc>
        <w:tc>
          <w:tcPr>
            <w:tcW w:w="0" w:type="auto"/>
            <w:shd w:val="clear" w:color="auto" w:fill="auto"/>
          </w:tcPr>
          <w:p w:rsidR="00D9004D" w:rsidRPr="004855B0" w:rsidRDefault="006219DA" w:rsidP="006D76CA">
            <w:pPr>
              <w:spacing w:before="0" w:after="0"/>
              <w:rPr>
                <w:b/>
                <w:sz w:val="20"/>
                <w:szCs w:val="20"/>
              </w:rPr>
            </w:pPr>
            <w:r w:rsidRPr="004855B0">
              <w:rPr>
                <w:b/>
                <w:noProof/>
                <w:sz w:val="20"/>
                <w:szCs w:val="20"/>
              </w:rPr>
              <w:t>Източник на информация</w:t>
            </w:r>
          </w:p>
        </w:tc>
        <w:tc>
          <w:tcPr>
            <w:tcW w:w="0" w:type="auto"/>
            <w:shd w:val="clear" w:color="auto" w:fill="auto"/>
          </w:tcPr>
          <w:p w:rsidR="00D9004D" w:rsidRPr="004855B0" w:rsidRDefault="006219DA" w:rsidP="006D76CA">
            <w:pPr>
              <w:spacing w:before="0" w:after="0"/>
              <w:rPr>
                <w:b/>
                <w:sz w:val="20"/>
                <w:szCs w:val="20"/>
              </w:rPr>
            </w:pPr>
            <w:r w:rsidRPr="004855B0">
              <w:rPr>
                <w:b/>
                <w:noProof/>
                <w:sz w:val="20"/>
                <w:szCs w:val="20"/>
              </w:rPr>
              <w:t>Коментари/Обосновка</w:t>
            </w:r>
          </w:p>
        </w:tc>
      </w:tr>
      <w:tr w:rsidR="00C25A50" w:rsidTr="00CC3E94">
        <w:tc>
          <w:tcPr>
            <w:tcW w:w="0" w:type="auto"/>
            <w:shd w:val="clear" w:color="auto" w:fill="auto"/>
          </w:tcPr>
          <w:p w:rsidR="00D9004D" w:rsidRPr="004855B0" w:rsidRDefault="006219DA" w:rsidP="006D76CA">
            <w:pPr>
              <w:spacing w:before="0" w:after="0"/>
              <w:rPr>
                <w:sz w:val="16"/>
                <w:szCs w:val="16"/>
              </w:rPr>
            </w:pPr>
            <w:r w:rsidRPr="004855B0">
              <w:rPr>
                <w:noProof/>
                <w:sz w:val="16"/>
                <w:szCs w:val="16"/>
              </w:rPr>
              <w:t>5.1.a</w:t>
            </w:r>
            <w:r w:rsidRPr="004855B0">
              <w:rPr>
                <w:sz w:val="16"/>
                <w:szCs w:val="16"/>
              </w:rPr>
              <w:t xml:space="preserve"> - </w:t>
            </w:r>
            <w:r w:rsidRPr="004855B0">
              <w:rPr>
                <w:noProof/>
                <w:sz w:val="16"/>
                <w:szCs w:val="16"/>
              </w:rPr>
              <w:t xml:space="preserve">Брой на </w:t>
            </w:r>
            <w:r w:rsidRPr="004855B0">
              <w:rPr>
                <w:noProof/>
                <w:sz w:val="16"/>
                <w:szCs w:val="16"/>
              </w:rPr>
              <w:t>организациите на производители</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2012</w:t>
            </w:r>
          </w:p>
        </w:tc>
        <w:tc>
          <w:tcPr>
            <w:tcW w:w="0" w:type="auto"/>
            <w:shd w:val="clear" w:color="auto" w:fill="auto"/>
          </w:tcPr>
          <w:p w:rsidR="00D9004D" w:rsidRPr="004855B0" w:rsidRDefault="006219DA" w:rsidP="006D76CA">
            <w:pPr>
              <w:spacing w:before="0" w:after="0"/>
              <w:jc w:val="right"/>
              <w:rPr>
                <w:sz w:val="16"/>
                <w:szCs w:val="16"/>
              </w:rPr>
            </w:pPr>
            <w:r w:rsidRPr="004855B0">
              <w:rPr>
                <w:noProof/>
                <w:sz w:val="16"/>
                <w:szCs w:val="16"/>
              </w:rPr>
              <w:t>0,00</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брой</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ИАРА</w:t>
            </w:r>
          </w:p>
        </w:tc>
        <w:tc>
          <w:tcPr>
            <w:tcW w:w="0" w:type="auto"/>
            <w:shd w:val="clear" w:color="auto" w:fill="auto"/>
          </w:tcPr>
          <w:p w:rsidR="00D9004D" w:rsidRPr="004855B0" w:rsidRDefault="00D9004D" w:rsidP="006D76CA">
            <w:pPr>
              <w:spacing w:before="0" w:after="0"/>
              <w:rPr>
                <w:sz w:val="16"/>
                <w:szCs w:val="16"/>
              </w:rPr>
            </w:pPr>
          </w:p>
        </w:tc>
      </w:tr>
      <w:tr w:rsidR="00C25A50" w:rsidTr="00CC3E94">
        <w:tc>
          <w:tcPr>
            <w:tcW w:w="0" w:type="auto"/>
            <w:shd w:val="clear" w:color="auto" w:fill="auto"/>
          </w:tcPr>
          <w:p w:rsidR="00D9004D" w:rsidRPr="004855B0" w:rsidRDefault="006219DA" w:rsidP="006D76CA">
            <w:pPr>
              <w:spacing w:before="0" w:after="0"/>
              <w:rPr>
                <w:sz w:val="16"/>
                <w:szCs w:val="16"/>
              </w:rPr>
            </w:pPr>
            <w:r w:rsidRPr="004855B0">
              <w:rPr>
                <w:noProof/>
                <w:sz w:val="16"/>
                <w:szCs w:val="16"/>
              </w:rPr>
              <w:t>5.1.b</w:t>
            </w:r>
            <w:r w:rsidRPr="004855B0">
              <w:rPr>
                <w:sz w:val="16"/>
                <w:szCs w:val="16"/>
              </w:rPr>
              <w:t xml:space="preserve"> - </w:t>
            </w:r>
            <w:r w:rsidRPr="004855B0">
              <w:rPr>
                <w:noProof/>
                <w:sz w:val="16"/>
                <w:szCs w:val="16"/>
              </w:rPr>
              <w:t>Брой на асоциациите на организации на производители</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2012</w:t>
            </w:r>
          </w:p>
        </w:tc>
        <w:tc>
          <w:tcPr>
            <w:tcW w:w="0" w:type="auto"/>
            <w:shd w:val="clear" w:color="auto" w:fill="auto"/>
          </w:tcPr>
          <w:p w:rsidR="00D9004D" w:rsidRPr="004855B0" w:rsidRDefault="006219DA" w:rsidP="006D76CA">
            <w:pPr>
              <w:spacing w:before="0" w:after="0"/>
              <w:jc w:val="right"/>
              <w:rPr>
                <w:sz w:val="16"/>
                <w:szCs w:val="16"/>
              </w:rPr>
            </w:pPr>
            <w:r w:rsidRPr="004855B0">
              <w:rPr>
                <w:noProof/>
                <w:sz w:val="16"/>
                <w:szCs w:val="16"/>
              </w:rPr>
              <w:t>0,00</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брой</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ИАРА</w:t>
            </w:r>
          </w:p>
        </w:tc>
        <w:tc>
          <w:tcPr>
            <w:tcW w:w="0" w:type="auto"/>
            <w:shd w:val="clear" w:color="auto" w:fill="auto"/>
          </w:tcPr>
          <w:p w:rsidR="00D9004D" w:rsidRPr="004855B0" w:rsidRDefault="00D9004D" w:rsidP="006D76CA">
            <w:pPr>
              <w:spacing w:before="0" w:after="0"/>
              <w:rPr>
                <w:sz w:val="16"/>
                <w:szCs w:val="16"/>
              </w:rPr>
            </w:pPr>
          </w:p>
        </w:tc>
      </w:tr>
      <w:tr w:rsidR="00C25A50" w:rsidTr="00CC3E94">
        <w:tc>
          <w:tcPr>
            <w:tcW w:w="0" w:type="auto"/>
            <w:shd w:val="clear" w:color="auto" w:fill="auto"/>
          </w:tcPr>
          <w:p w:rsidR="00D9004D" w:rsidRPr="004855B0" w:rsidRDefault="006219DA" w:rsidP="006D76CA">
            <w:pPr>
              <w:spacing w:before="0" w:after="0"/>
              <w:rPr>
                <w:sz w:val="16"/>
                <w:szCs w:val="16"/>
              </w:rPr>
            </w:pPr>
            <w:r w:rsidRPr="004855B0">
              <w:rPr>
                <w:noProof/>
                <w:sz w:val="16"/>
                <w:szCs w:val="16"/>
              </w:rPr>
              <w:t>5.1.c</w:t>
            </w:r>
            <w:r w:rsidRPr="004855B0">
              <w:rPr>
                <w:sz w:val="16"/>
                <w:szCs w:val="16"/>
              </w:rPr>
              <w:t xml:space="preserve"> - </w:t>
            </w:r>
            <w:r w:rsidRPr="004855B0">
              <w:rPr>
                <w:noProof/>
                <w:sz w:val="16"/>
                <w:szCs w:val="16"/>
              </w:rPr>
              <w:t>Брой на междубраншовите организации</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2012</w:t>
            </w:r>
          </w:p>
        </w:tc>
        <w:tc>
          <w:tcPr>
            <w:tcW w:w="0" w:type="auto"/>
            <w:shd w:val="clear" w:color="auto" w:fill="auto"/>
          </w:tcPr>
          <w:p w:rsidR="00D9004D" w:rsidRPr="004855B0" w:rsidRDefault="006219DA" w:rsidP="006D76CA">
            <w:pPr>
              <w:spacing w:before="0" w:after="0"/>
              <w:jc w:val="right"/>
              <w:rPr>
                <w:sz w:val="16"/>
                <w:szCs w:val="16"/>
              </w:rPr>
            </w:pPr>
            <w:r w:rsidRPr="004855B0">
              <w:rPr>
                <w:noProof/>
                <w:sz w:val="16"/>
                <w:szCs w:val="16"/>
              </w:rPr>
              <w:t>0,00</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брой</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ИАРА</w:t>
            </w:r>
          </w:p>
        </w:tc>
        <w:tc>
          <w:tcPr>
            <w:tcW w:w="0" w:type="auto"/>
            <w:shd w:val="clear" w:color="auto" w:fill="auto"/>
          </w:tcPr>
          <w:p w:rsidR="00D9004D" w:rsidRPr="004855B0" w:rsidRDefault="00D9004D" w:rsidP="006D76CA">
            <w:pPr>
              <w:spacing w:before="0" w:after="0"/>
              <w:rPr>
                <w:sz w:val="16"/>
                <w:szCs w:val="16"/>
              </w:rPr>
            </w:pPr>
          </w:p>
        </w:tc>
      </w:tr>
      <w:tr w:rsidR="00C25A50" w:rsidTr="00CC3E94">
        <w:tc>
          <w:tcPr>
            <w:tcW w:w="0" w:type="auto"/>
            <w:shd w:val="clear" w:color="auto" w:fill="auto"/>
          </w:tcPr>
          <w:p w:rsidR="00D9004D" w:rsidRPr="004855B0" w:rsidRDefault="006219DA" w:rsidP="006D76CA">
            <w:pPr>
              <w:spacing w:before="0" w:after="0"/>
              <w:rPr>
                <w:sz w:val="16"/>
                <w:szCs w:val="16"/>
              </w:rPr>
            </w:pPr>
            <w:r w:rsidRPr="004855B0">
              <w:rPr>
                <w:noProof/>
                <w:sz w:val="16"/>
                <w:szCs w:val="16"/>
              </w:rPr>
              <w:t>5.1.d</w:t>
            </w:r>
            <w:r w:rsidRPr="004855B0">
              <w:rPr>
                <w:sz w:val="16"/>
                <w:szCs w:val="16"/>
              </w:rPr>
              <w:t xml:space="preserve"> - </w:t>
            </w:r>
            <w:r w:rsidRPr="004855B0">
              <w:rPr>
                <w:noProof/>
                <w:sz w:val="16"/>
                <w:szCs w:val="16"/>
              </w:rPr>
              <w:t xml:space="preserve">Брой на производителите или операторите за </w:t>
            </w:r>
            <w:r w:rsidRPr="004855B0">
              <w:rPr>
                <w:noProof/>
                <w:sz w:val="16"/>
                <w:szCs w:val="16"/>
              </w:rPr>
              <w:t>всяка ОП</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2012</w:t>
            </w:r>
          </w:p>
        </w:tc>
        <w:tc>
          <w:tcPr>
            <w:tcW w:w="0" w:type="auto"/>
            <w:shd w:val="clear" w:color="auto" w:fill="auto"/>
          </w:tcPr>
          <w:p w:rsidR="00D9004D" w:rsidRPr="004855B0" w:rsidRDefault="006219DA" w:rsidP="006D76CA">
            <w:pPr>
              <w:spacing w:before="0" w:after="0"/>
              <w:jc w:val="right"/>
              <w:rPr>
                <w:sz w:val="16"/>
                <w:szCs w:val="16"/>
              </w:rPr>
            </w:pPr>
            <w:r w:rsidRPr="004855B0">
              <w:rPr>
                <w:noProof/>
                <w:sz w:val="16"/>
                <w:szCs w:val="16"/>
              </w:rPr>
              <w:t>0,00</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брой</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ИАРА</w:t>
            </w:r>
          </w:p>
        </w:tc>
        <w:tc>
          <w:tcPr>
            <w:tcW w:w="0" w:type="auto"/>
            <w:shd w:val="clear" w:color="auto" w:fill="auto"/>
          </w:tcPr>
          <w:p w:rsidR="00D9004D" w:rsidRPr="004855B0" w:rsidRDefault="00D9004D" w:rsidP="006D76CA">
            <w:pPr>
              <w:spacing w:before="0" w:after="0"/>
              <w:rPr>
                <w:sz w:val="16"/>
                <w:szCs w:val="16"/>
              </w:rPr>
            </w:pPr>
          </w:p>
        </w:tc>
      </w:tr>
      <w:tr w:rsidR="00C25A50" w:rsidTr="00CC3E94">
        <w:tc>
          <w:tcPr>
            <w:tcW w:w="0" w:type="auto"/>
            <w:shd w:val="clear" w:color="auto" w:fill="auto"/>
          </w:tcPr>
          <w:p w:rsidR="00D9004D" w:rsidRPr="004855B0" w:rsidRDefault="006219DA" w:rsidP="006D76CA">
            <w:pPr>
              <w:spacing w:before="0" w:after="0"/>
              <w:rPr>
                <w:sz w:val="16"/>
                <w:szCs w:val="16"/>
              </w:rPr>
            </w:pPr>
            <w:r w:rsidRPr="004855B0">
              <w:rPr>
                <w:noProof/>
                <w:sz w:val="16"/>
                <w:szCs w:val="16"/>
              </w:rPr>
              <w:t>5.1.e</w:t>
            </w:r>
            <w:r w:rsidRPr="004855B0">
              <w:rPr>
                <w:sz w:val="16"/>
                <w:szCs w:val="16"/>
              </w:rPr>
              <w:t xml:space="preserve"> - </w:t>
            </w:r>
            <w:r w:rsidRPr="004855B0">
              <w:rPr>
                <w:noProof/>
                <w:sz w:val="16"/>
                <w:szCs w:val="16"/>
              </w:rPr>
              <w:t>Брой на производителите или операторите за АОП</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2012</w:t>
            </w:r>
          </w:p>
        </w:tc>
        <w:tc>
          <w:tcPr>
            <w:tcW w:w="0" w:type="auto"/>
            <w:shd w:val="clear" w:color="auto" w:fill="auto"/>
          </w:tcPr>
          <w:p w:rsidR="00D9004D" w:rsidRPr="004855B0" w:rsidRDefault="006219DA" w:rsidP="006D76CA">
            <w:pPr>
              <w:spacing w:before="0" w:after="0"/>
              <w:jc w:val="right"/>
              <w:rPr>
                <w:sz w:val="16"/>
                <w:szCs w:val="16"/>
              </w:rPr>
            </w:pPr>
            <w:r w:rsidRPr="004855B0">
              <w:rPr>
                <w:noProof/>
                <w:sz w:val="16"/>
                <w:szCs w:val="16"/>
              </w:rPr>
              <w:t>0,00</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брой</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ИАРА</w:t>
            </w:r>
          </w:p>
        </w:tc>
        <w:tc>
          <w:tcPr>
            <w:tcW w:w="0" w:type="auto"/>
            <w:shd w:val="clear" w:color="auto" w:fill="auto"/>
          </w:tcPr>
          <w:p w:rsidR="00D9004D" w:rsidRPr="004855B0" w:rsidRDefault="00D9004D" w:rsidP="006D76CA">
            <w:pPr>
              <w:spacing w:before="0" w:after="0"/>
              <w:rPr>
                <w:sz w:val="16"/>
                <w:szCs w:val="16"/>
              </w:rPr>
            </w:pPr>
          </w:p>
        </w:tc>
      </w:tr>
      <w:tr w:rsidR="00C25A50" w:rsidTr="00CC3E94">
        <w:tc>
          <w:tcPr>
            <w:tcW w:w="0" w:type="auto"/>
            <w:shd w:val="clear" w:color="auto" w:fill="auto"/>
          </w:tcPr>
          <w:p w:rsidR="00D9004D" w:rsidRPr="004855B0" w:rsidRDefault="006219DA" w:rsidP="006D76CA">
            <w:pPr>
              <w:spacing w:before="0" w:after="0"/>
              <w:rPr>
                <w:sz w:val="16"/>
                <w:szCs w:val="16"/>
              </w:rPr>
            </w:pPr>
            <w:r w:rsidRPr="004855B0">
              <w:rPr>
                <w:noProof/>
                <w:sz w:val="16"/>
                <w:szCs w:val="16"/>
              </w:rPr>
              <w:t>5.1.f</w:t>
            </w:r>
            <w:r w:rsidRPr="004855B0">
              <w:rPr>
                <w:sz w:val="16"/>
                <w:szCs w:val="16"/>
              </w:rPr>
              <w:t xml:space="preserve"> - </w:t>
            </w:r>
            <w:r w:rsidRPr="004855B0">
              <w:rPr>
                <w:noProof/>
                <w:sz w:val="16"/>
                <w:szCs w:val="16"/>
              </w:rPr>
              <w:t>Брой на производителите или операторите за всяка МБО</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2012</w:t>
            </w:r>
          </w:p>
        </w:tc>
        <w:tc>
          <w:tcPr>
            <w:tcW w:w="0" w:type="auto"/>
            <w:shd w:val="clear" w:color="auto" w:fill="auto"/>
          </w:tcPr>
          <w:p w:rsidR="00D9004D" w:rsidRPr="004855B0" w:rsidRDefault="006219DA" w:rsidP="006D76CA">
            <w:pPr>
              <w:spacing w:before="0" w:after="0"/>
              <w:jc w:val="right"/>
              <w:rPr>
                <w:sz w:val="16"/>
                <w:szCs w:val="16"/>
              </w:rPr>
            </w:pPr>
            <w:r w:rsidRPr="004855B0">
              <w:rPr>
                <w:noProof/>
                <w:sz w:val="16"/>
                <w:szCs w:val="16"/>
              </w:rPr>
              <w:t>0,00</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брой</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ИАРА</w:t>
            </w:r>
          </w:p>
        </w:tc>
        <w:tc>
          <w:tcPr>
            <w:tcW w:w="0" w:type="auto"/>
            <w:shd w:val="clear" w:color="auto" w:fill="auto"/>
          </w:tcPr>
          <w:p w:rsidR="00D9004D" w:rsidRPr="004855B0" w:rsidRDefault="00D9004D" w:rsidP="006D76CA">
            <w:pPr>
              <w:spacing w:before="0" w:after="0"/>
              <w:rPr>
                <w:sz w:val="16"/>
                <w:szCs w:val="16"/>
              </w:rPr>
            </w:pPr>
          </w:p>
        </w:tc>
      </w:tr>
      <w:tr w:rsidR="00C25A50" w:rsidTr="00CC3E94">
        <w:tc>
          <w:tcPr>
            <w:tcW w:w="0" w:type="auto"/>
            <w:shd w:val="clear" w:color="auto" w:fill="auto"/>
          </w:tcPr>
          <w:p w:rsidR="00D9004D" w:rsidRPr="004855B0" w:rsidRDefault="006219DA" w:rsidP="006D76CA">
            <w:pPr>
              <w:spacing w:before="0" w:after="0"/>
              <w:rPr>
                <w:sz w:val="16"/>
                <w:szCs w:val="16"/>
              </w:rPr>
            </w:pPr>
            <w:r w:rsidRPr="004855B0">
              <w:rPr>
                <w:noProof/>
                <w:sz w:val="16"/>
                <w:szCs w:val="16"/>
              </w:rPr>
              <w:t>5.1.g</w:t>
            </w:r>
            <w:r w:rsidRPr="004855B0">
              <w:rPr>
                <w:sz w:val="16"/>
                <w:szCs w:val="16"/>
              </w:rPr>
              <w:t xml:space="preserve"> - </w:t>
            </w:r>
            <w:r w:rsidRPr="004855B0">
              <w:rPr>
                <w:noProof/>
                <w:sz w:val="16"/>
                <w:szCs w:val="16"/>
              </w:rPr>
              <w:t>Процент на производителите или операторите, членуващи във</w:t>
            </w:r>
            <w:r w:rsidRPr="004855B0">
              <w:rPr>
                <w:noProof/>
                <w:sz w:val="16"/>
                <w:szCs w:val="16"/>
              </w:rPr>
              <w:t xml:space="preserve"> всяка ОП</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2012</w:t>
            </w:r>
          </w:p>
        </w:tc>
        <w:tc>
          <w:tcPr>
            <w:tcW w:w="0" w:type="auto"/>
            <w:shd w:val="clear" w:color="auto" w:fill="auto"/>
          </w:tcPr>
          <w:p w:rsidR="00D9004D" w:rsidRPr="004855B0" w:rsidRDefault="006219DA" w:rsidP="006D76CA">
            <w:pPr>
              <w:spacing w:before="0" w:after="0"/>
              <w:jc w:val="right"/>
              <w:rPr>
                <w:sz w:val="16"/>
                <w:szCs w:val="16"/>
              </w:rPr>
            </w:pPr>
            <w:r w:rsidRPr="004855B0">
              <w:rPr>
                <w:noProof/>
                <w:sz w:val="16"/>
                <w:szCs w:val="16"/>
              </w:rPr>
              <w:t>0,00</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ИАРА</w:t>
            </w:r>
          </w:p>
        </w:tc>
        <w:tc>
          <w:tcPr>
            <w:tcW w:w="0" w:type="auto"/>
            <w:shd w:val="clear" w:color="auto" w:fill="auto"/>
          </w:tcPr>
          <w:p w:rsidR="00D9004D" w:rsidRPr="004855B0" w:rsidRDefault="00D9004D" w:rsidP="006D76CA">
            <w:pPr>
              <w:spacing w:before="0" w:after="0"/>
              <w:rPr>
                <w:sz w:val="16"/>
                <w:szCs w:val="16"/>
              </w:rPr>
            </w:pPr>
          </w:p>
        </w:tc>
      </w:tr>
      <w:tr w:rsidR="00C25A50" w:rsidTr="00CC3E94">
        <w:tc>
          <w:tcPr>
            <w:tcW w:w="0" w:type="auto"/>
            <w:shd w:val="clear" w:color="auto" w:fill="auto"/>
          </w:tcPr>
          <w:p w:rsidR="00D9004D" w:rsidRPr="004855B0" w:rsidRDefault="006219DA" w:rsidP="006D76CA">
            <w:pPr>
              <w:spacing w:before="0" w:after="0"/>
              <w:rPr>
                <w:sz w:val="16"/>
                <w:szCs w:val="16"/>
              </w:rPr>
            </w:pPr>
            <w:r w:rsidRPr="004855B0">
              <w:rPr>
                <w:noProof/>
                <w:sz w:val="16"/>
                <w:szCs w:val="16"/>
              </w:rPr>
              <w:t>5.1.h</w:t>
            </w:r>
            <w:r w:rsidRPr="004855B0">
              <w:rPr>
                <w:sz w:val="16"/>
                <w:szCs w:val="16"/>
              </w:rPr>
              <w:t xml:space="preserve"> - </w:t>
            </w:r>
            <w:r w:rsidRPr="004855B0">
              <w:rPr>
                <w:noProof/>
                <w:sz w:val="16"/>
                <w:szCs w:val="16"/>
              </w:rPr>
              <w:t>Процент на производителите или операторите, членуващи във всяка АОП</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2012</w:t>
            </w:r>
          </w:p>
        </w:tc>
        <w:tc>
          <w:tcPr>
            <w:tcW w:w="0" w:type="auto"/>
            <w:shd w:val="clear" w:color="auto" w:fill="auto"/>
          </w:tcPr>
          <w:p w:rsidR="00D9004D" w:rsidRPr="004855B0" w:rsidRDefault="006219DA" w:rsidP="006D76CA">
            <w:pPr>
              <w:spacing w:before="0" w:after="0"/>
              <w:jc w:val="right"/>
              <w:rPr>
                <w:sz w:val="16"/>
                <w:szCs w:val="16"/>
              </w:rPr>
            </w:pPr>
            <w:r w:rsidRPr="004855B0">
              <w:rPr>
                <w:noProof/>
                <w:sz w:val="16"/>
                <w:szCs w:val="16"/>
              </w:rPr>
              <w:t>0,00</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ИАРА</w:t>
            </w:r>
          </w:p>
        </w:tc>
        <w:tc>
          <w:tcPr>
            <w:tcW w:w="0" w:type="auto"/>
            <w:shd w:val="clear" w:color="auto" w:fill="auto"/>
          </w:tcPr>
          <w:p w:rsidR="00D9004D" w:rsidRPr="004855B0" w:rsidRDefault="00D9004D" w:rsidP="006D76CA">
            <w:pPr>
              <w:spacing w:before="0" w:after="0"/>
              <w:rPr>
                <w:sz w:val="16"/>
                <w:szCs w:val="16"/>
              </w:rPr>
            </w:pPr>
          </w:p>
        </w:tc>
      </w:tr>
      <w:tr w:rsidR="00C25A50" w:rsidTr="00CC3E94">
        <w:tc>
          <w:tcPr>
            <w:tcW w:w="0" w:type="auto"/>
            <w:shd w:val="clear" w:color="auto" w:fill="auto"/>
          </w:tcPr>
          <w:p w:rsidR="00D9004D" w:rsidRPr="004855B0" w:rsidRDefault="006219DA" w:rsidP="006D76CA">
            <w:pPr>
              <w:spacing w:before="0" w:after="0"/>
              <w:rPr>
                <w:sz w:val="16"/>
                <w:szCs w:val="16"/>
              </w:rPr>
            </w:pPr>
            <w:r w:rsidRPr="004855B0">
              <w:rPr>
                <w:noProof/>
                <w:sz w:val="16"/>
                <w:szCs w:val="16"/>
              </w:rPr>
              <w:t>5.1.i</w:t>
            </w:r>
            <w:r w:rsidRPr="004855B0">
              <w:rPr>
                <w:sz w:val="16"/>
                <w:szCs w:val="16"/>
              </w:rPr>
              <w:t xml:space="preserve"> - </w:t>
            </w:r>
            <w:r w:rsidRPr="004855B0">
              <w:rPr>
                <w:noProof/>
                <w:sz w:val="16"/>
                <w:szCs w:val="16"/>
              </w:rPr>
              <w:t>Процент на производителите или операторите, членуващи във всяка МБО</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2012</w:t>
            </w:r>
          </w:p>
        </w:tc>
        <w:tc>
          <w:tcPr>
            <w:tcW w:w="0" w:type="auto"/>
            <w:shd w:val="clear" w:color="auto" w:fill="auto"/>
          </w:tcPr>
          <w:p w:rsidR="00D9004D" w:rsidRPr="004855B0" w:rsidRDefault="006219DA" w:rsidP="006D76CA">
            <w:pPr>
              <w:spacing w:before="0" w:after="0"/>
              <w:jc w:val="right"/>
              <w:rPr>
                <w:sz w:val="16"/>
                <w:szCs w:val="16"/>
              </w:rPr>
            </w:pPr>
            <w:r w:rsidRPr="004855B0">
              <w:rPr>
                <w:noProof/>
                <w:sz w:val="16"/>
                <w:szCs w:val="16"/>
              </w:rPr>
              <w:t>0,00</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ИАРА</w:t>
            </w:r>
          </w:p>
        </w:tc>
        <w:tc>
          <w:tcPr>
            <w:tcW w:w="0" w:type="auto"/>
            <w:shd w:val="clear" w:color="auto" w:fill="auto"/>
          </w:tcPr>
          <w:p w:rsidR="00D9004D" w:rsidRPr="004855B0" w:rsidRDefault="00D9004D" w:rsidP="006D76CA">
            <w:pPr>
              <w:spacing w:before="0" w:after="0"/>
              <w:rPr>
                <w:sz w:val="16"/>
                <w:szCs w:val="16"/>
              </w:rPr>
            </w:pPr>
          </w:p>
        </w:tc>
      </w:tr>
      <w:tr w:rsidR="00C25A50" w:rsidTr="00CC3E94">
        <w:tc>
          <w:tcPr>
            <w:tcW w:w="0" w:type="auto"/>
            <w:shd w:val="clear" w:color="auto" w:fill="auto"/>
          </w:tcPr>
          <w:p w:rsidR="00D9004D" w:rsidRPr="004855B0" w:rsidRDefault="006219DA" w:rsidP="006D76CA">
            <w:pPr>
              <w:spacing w:before="0" w:after="0"/>
              <w:rPr>
                <w:sz w:val="16"/>
                <w:szCs w:val="16"/>
              </w:rPr>
            </w:pPr>
            <w:r w:rsidRPr="004855B0">
              <w:rPr>
                <w:noProof/>
                <w:sz w:val="16"/>
                <w:szCs w:val="16"/>
              </w:rPr>
              <w:t>5.2.a</w:t>
            </w:r>
            <w:r w:rsidRPr="004855B0">
              <w:rPr>
                <w:sz w:val="16"/>
                <w:szCs w:val="16"/>
              </w:rPr>
              <w:t xml:space="preserve"> - </w:t>
            </w:r>
            <w:r w:rsidRPr="004855B0">
              <w:rPr>
                <w:noProof/>
                <w:sz w:val="16"/>
                <w:szCs w:val="16"/>
              </w:rPr>
              <w:t xml:space="preserve">Годишна стойност на оборота </w:t>
            </w:r>
            <w:r w:rsidRPr="004855B0">
              <w:rPr>
                <w:noProof/>
                <w:sz w:val="16"/>
                <w:szCs w:val="16"/>
              </w:rPr>
              <w:t>на търгуваната продукция на ЕС</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2012</w:t>
            </w:r>
          </w:p>
        </w:tc>
        <w:tc>
          <w:tcPr>
            <w:tcW w:w="0" w:type="auto"/>
            <w:shd w:val="clear" w:color="auto" w:fill="auto"/>
          </w:tcPr>
          <w:p w:rsidR="00D9004D" w:rsidRPr="004855B0" w:rsidRDefault="006219DA" w:rsidP="006D76CA">
            <w:pPr>
              <w:spacing w:before="0" w:after="0"/>
              <w:jc w:val="right"/>
              <w:rPr>
                <w:sz w:val="16"/>
                <w:szCs w:val="16"/>
              </w:rPr>
            </w:pPr>
            <w:r w:rsidRPr="004855B0">
              <w:rPr>
                <w:noProof/>
                <w:sz w:val="16"/>
                <w:szCs w:val="16"/>
              </w:rPr>
              <w:t>12 740,00</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в хиляди евро</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http://datacollection.jrc.ec.europa.eu/dd/indicators/economic/graphs</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Данните представляват сбор на 10.04 милиона евро оборот за аквакултурите и 2,7 милиона евро приходи от рибарството</w:t>
            </w:r>
          </w:p>
          <w:p w:rsidR="00D9004D" w:rsidRPr="004855B0" w:rsidRDefault="00D9004D" w:rsidP="006D76CA">
            <w:pPr>
              <w:spacing w:before="0" w:after="0"/>
              <w:rPr>
                <w:sz w:val="16"/>
                <w:szCs w:val="16"/>
              </w:rPr>
            </w:pPr>
          </w:p>
        </w:tc>
      </w:tr>
      <w:tr w:rsidR="00C25A50" w:rsidTr="00CC3E94">
        <w:tc>
          <w:tcPr>
            <w:tcW w:w="0" w:type="auto"/>
            <w:shd w:val="clear" w:color="auto" w:fill="auto"/>
          </w:tcPr>
          <w:p w:rsidR="00D9004D" w:rsidRPr="004855B0" w:rsidRDefault="006219DA" w:rsidP="006D76CA">
            <w:pPr>
              <w:spacing w:before="0" w:after="0"/>
              <w:rPr>
                <w:sz w:val="16"/>
                <w:szCs w:val="16"/>
              </w:rPr>
            </w:pPr>
            <w:r w:rsidRPr="004855B0">
              <w:rPr>
                <w:noProof/>
                <w:sz w:val="16"/>
                <w:szCs w:val="16"/>
              </w:rPr>
              <w:t>5.2.b</w:t>
            </w:r>
            <w:r w:rsidRPr="004855B0">
              <w:rPr>
                <w:sz w:val="16"/>
                <w:szCs w:val="16"/>
              </w:rPr>
              <w:t xml:space="preserve"> - </w:t>
            </w:r>
            <w:r w:rsidRPr="004855B0">
              <w:rPr>
                <w:noProof/>
                <w:sz w:val="16"/>
                <w:szCs w:val="16"/>
              </w:rPr>
              <w:t>Процент от продукцията, пусната на пазара от ОП (стойност)</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2012</w:t>
            </w:r>
          </w:p>
        </w:tc>
        <w:tc>
          <w:tcPr>
            <w:tcW w:w="0" w:type="auto"/>
            <w:shd w:val="clear" w:color="auto" w:fill="auto"/>
          </w:tcPr>
          <w:p w:rsidR="00D9004D" w:rsidRPr="004855B0" w:rsidRDefault="006219DA" w:rsidP="006D76CA">
            <w:pPr>
              <w:spacing w:before="0" w:after="0"/>
              <w:jc w:val="right"/>
              <w:rPr>
                <w:sz w:val="16"/>
                <w:szCs w:val="16"/>
              </w:rPr>
            </w:pPr>
            <w:r w:rsidRPr="004855B0">
              <w:rPr>
                <w:noProof/>
                <w:sz w:val="16"/>
                <w:szCs w:val="16"/>
              </w:rPr>
              <w:t>0,00</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ИАРА</w:t>
            </w:r>
          </w:p>
        </w:tc>
        <w:tc>
          <w:tcPr>
            <w:tcW w:w="0" w:type="auto"/>
            <w:shd w:val="clear" w:color="auto" w:fill="auto"/>
          </w:tcPr>
          <w:p w:rsidR="00D9004D" w:rsidRPr="004855B0" w:rsidRDefault="00D9004D" w:rsidP="006D76CA">
            <w:pPr>
              <w:spacing w:before="0" w:after="0"/>
              <w:rPr>
                <w:sz w:val="16"/>
                <w:szCs w:val="16"/>
              </w:rPr>
            </w:pPr>
          </w:p>
        </w:tc>
      </w:tr>
      <w:tr w:rsidR="00C25A50" w:rsidTr="00CC3E94">
        <w:tc>
          <w:tcPr>
            <w:tcW w:w="0" w:type="auto"/>
            <w:shd w:val="clear" w:color="auto" w:fill="auto"/>
          </w:tcPr>
          <w:p w:rsidR="00D9004D" w:rsidRPr="004855B0" w:rsidRDefault="006219DA" w:rsidP="006D76CA">
            <w:pPr>
              <w:spacing w:before="0" w:after="0"/>
              <w:rPr>
                <w:sz w:val="16"/>
                <w:szCs w:val="16"/>
              </w:rPr>
            </w:pPr>
            <w:r w:rsidRPr="004855B0">
              <w:rPr>
                <w:noProof/>
                <w:sz w:val="16"/>
                <w:szCs w:val="16"/>
              </w:rPr>
              <w:t>5.2.c</w:t>
            </w:r>
            <w:r w:rsidRPr="004855B0">
              <w:rPr>
                <w:sz w:val="16"/>
                <w:szCs w:val="16"/>
              </w:rPr>
              <w:t xml:space="preserve"> - </w:t>
            </w:r>
            <w:r w:rsidRPr="004855B0">
              <w:rPr>
                <w:noProof/>
                <w:sz w:val="16"/>
                <w:szCs w:val="16"/>
              </w:rPr>
              <w:t>Процент от продукцията, пусната на пазара от АОП (стойност)</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2012</w:t>
            </w:r>
          </w:p>
        </w:tc>
        <w:tc>
          <w:tcPr>
            <w:tcW w:w="0" w:type="auto"/>
            <w:shd w:val="clear" w:color="auto" w:fill="auto"/>
          </w:tcPr>
          <w:p w:rsidR="00D9004D" w:rsidRPr="004855B0" w:rsidRDefault="006219DA" w:rsidP="006D76CA">
            <w:pPr>
              <w:spacing w:before="0" w:after="0"/>
              <w:jc w:val="right"/>
              <w:rPr>
                <w:sz w:val="16"/>
                <w:szCs w:val="16"/>
              </w:rPr>
            </w:pPr>
            <w:r w:rsidRPr="004855B0">
              <w:rPr>
                <w:noProof/>
                <w:sz w:val="16"/>
                <w:szCs w:val="16"/>
              </w:rPr>
              <w:t>0,00</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ИАРА</w:t>
            </w:r>
          </w:p>
        </w:tc>
        <w:tc>
          <w:tcPr>
            <w:tcW w:w="0" w:type="auto"/>
            <w:shd w:val="clear" w:color="auto" w:fill="auto"/>
          </w:tcPr>
          <w:p w:rsidR="00D9004D" w:rsidRPr="004855B0" w:rsidRDefault="00D9004D" w:rsidP="006D76CA">
            <w:pPr>
              <w:spacing w:before="0" w:after="0"/>
              <w:rPr>
                <w:sz w:val="16"/>
                <w:szCs w:val="16"/>
              </w:rPr>
            </w:pPr>
          </w:p>
        </w:tc>
      </w:tr>
      <w:tr w:rsidR="00C25A50" w:rsidTr="00CC3E94">
        <w:tc>
          <w:tcPr>
            <w:tcW w:w="0" w:type="auto"/>
            <w:shd w:val="clear" w:color="auto" w:fill="auto"/>
          </w:tcPr>
          <w:p w:rsidR="00D9004D" w:rsidRPr="004855B0" w:rsidRDefault="006219DA" w:rsidP="006D76CA">
            <w:pPr>
              <w:spacing w:before="0" w:after="0"/>
              <w:rPr>
                <w:sz w:val="16"/>
                <w:szCs w:val="16"/>
              </w:rPr>
            </w:pPr>
            <w:r w:rsidRPr="004855B0">
              <w:rPr>
                <w:noProof/>
                <w:sz w:val="16"/>
                <w:szCs w:val="16"/>
              </w:rPr>
              <w:t>5.2.d</w:t>
            </w:r>
            <w:r w:rsidRPr="004855B0">
              <w:rPr>
                <w:sz w:val="16"/>
                <w:szCs w:val="16"/>
              </w:rPr>
              <w:t xml:space="preserve"> - </w:t>
            </w:r>
            <w:r w:rsidRPr="004855B0">
              <w:rPr>
                <w:noProof/>
                <w:sz w:val="16"/>
                <w:szCs w:val="16"/>
              </w:rPr>
              <w:t>Процент от продукцията, пусната на пазара от МБО (стойност)</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2012</w:t>
            </w:r>
          </w:p>
        </w:tc>
        <w:tc>
          <w:tcPr>
            <w:tcW w:w="0" w:type="auto"/>
            <w:shd w:val="clear" w:color="auto" w:fill="auto"/>
          </w:tcPr>
          <w:p w:rsidR="00D9004D" w:rsidRPr="004855B0" w:rsidRDefault="006219DA" w:rsidP="006D76CA">
            <w:pPr>
              <w:spacing w:before="0" w:after="0"/>
              <w:jc w:val="right"/>
              <w:rPr>
                <w:sz w:val="16"/>
                <w:szCs w:val="16"/>
              </w:rPr>
            </w:pPr>
            <w:r w:rsidRPr="004855B0">
              <w:rPr>
                <w:noProof/>
                <w:sz w:val="16"/>
                <w:szCs w:val="16"/>
              </w:rPr>
              <w:t>0,00</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ИАРА</w:t>
            </w:r>
          </w:p>
        </w:tc>
        <w:tc>
          <w:tcPr>
            <w:tcW w:w="0" w:type="auto"/>
            <w:shd w:val="clear" w:color="auto" w:fill="auto"/>
          </w:tcPr>
          <w:p w:rsidR="00D9004D" w:rsidRPr="004855B0" w:rsidRDefault="00D9004D" w:rsidP="006D76CA">
            <w:pPr>
              <w:spacing w:before="0" w:after="0"/>
              <w:rPr>
                <w:sz w:val="16"/>
                <w:szCs w:val="16"/>
              </w:rPr>
            </w:pPr>
          </w:p>
        </w:tc>
      </w:tr>
      <w:tr w:rsidR="00C25A50" w:rsidTr="00CC3E94">
        <w:tc>
          <w:tcPr>
            <w:tcW w:w="0" w:type="auto"/>
            <w:shd w:val="clear" w:color="auto" w:fill="auto"/>
          </w:tcPr>
          <w:p w:rsidR="00D9004D" w:rsidRPr="004855B0" w:rsidRDefault="006219DA" w:rsidP="006D76CA">
            <w:pPr>
              <w:spacing w:before="0" w:after="0"/>
              <w:rPr>
                <w:sz w:val="16"/>
                <w:szCs w:val="16"/>
              </w:rPr>
            </w:pPr>
            <w:r w:rsidRPr="004855B0">
              <w:rPr>
                <w:noProof/>
                <w:sz w:val="16"/>
                <w:szCs w:val="16"/>
              </w:rPr>
              <w:t>5.2.e</w:t>
            </w:r>
            <w:r w:rsidRPr="004855B0">
              <w:rPr>
                <w:sz w:val="16"/>
                <w:szCs w:val="16"/>
              </w:rPr>
              <w:t xml:space="preserve"> - </w:t>
            </w:r>
            <w:r w:rsidRPr="004855B0">
              <w:rPr>
                <w:noProof/>
                <w:sz w:val="16"/>
                <w:szCs w:val="16"/>
              </w:rPr>
              <w:t>Процент от продукцията, пусната на пазара от ОП (обем)</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2012</w:t>
            </w:r>
          </w:p>
        </w:tc>
        <w:tc>
          <w:tcPr>
            <w:tcW w:w="0" w:type="auto"/>
            <w:shd w:val="clear" w:color="auto" w:fill="auto"/>
          </w:tcPr>
          <w:p w:rsidR="00D9004D" w:rsidRPr="004855B0" w:rsidRDefault="006219DA" w:rsidP="006D76CA">
            <w:pPr>
              <w:spacing w:before="0" w:after="0"/>
              <w:jc w:val="right"/>
              <w:rPr>
                <w:sz w:val="16"/>
                <w:szCs w:val="16"/>
              </w:rPr>
            </w:pPr>
            <w:r w:rsidRPr="004855B0">
              <w:rPr>
                <w:noProof/>
                <w:sz w:val="16"/>
                <w:szCs w:val="16"/>
              </w:rPr>
              <w:t>0,00</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ИАРА</w:t>
            </w:r>
          </w:p>
        </w:tc>
        <w:tc>
          <w:tcPr>
            <w:tcW w:w="0" w:type="auto"/>
            <w:shd w:val="clear" w:color="auto" w:fill="auto"/>
          </w:tcPr>
          <w:p w:rsidR="00D9004D" w:rsidRPr="004855B0" w:rsidRDefault="00D9004D" w:rsidP="006D76CA">
            <w:pPr>
              <w:spacing w:before="0" w:after="0"/>
              <w:rPr>
                <w:sz w:val="16"/>
                <w:szCs w:val="16"/>
              </w:rPr>
            </w:pPr>
          </w:p>
        </w:tc>
      </w:tr>
      <w:tr w:rsidR="00C25A50" w:rsidTr="00CC3E94">
        <w:tc>
          <w:tcPr>
            <w:tcW w:w="0" w:type="auto"/>
            <w:shd w:val="clear" w:color="auto" w:fill="auto"/>
          </w:tcPr>
          <w:p w:rsidR="00D9004D" w:rsidRPr="004855B0" w:rsidRDefault="006219DA" w:rsidP="006D76CA">
            <w:pPr>
              <w:spacing w:before="0" w:after="0"/>
              <w:rPr>
                <w:sz w:val="16"/>
                <w:szCs w:val="16"/>
              </w:rPr>
            </w:pPr>
            <w:r w:rsidRPr="004855B0">
              <w:rPr>
                <w:noProof/>
                <w:sz w:val="16"/>
                <w:szCs w:val="16"/>
              </w:rPr>
              <w:t>5.2.f</w:t>
            </w:r>
            <w:r w:rsidRPr="004855B0">
              <w:rPr>
                <w:sz w:val="16"/>
                <w:szCs w:val="16"/>
              </w:rPr>
              <w:t xml:space="preserve"> - </w:t>
            </w:r>
            <w:r w:rsidRPr="004855B0">
              <w:rPr>
                <w:noProof/>
                <w:sz w:val="16"/>
                <w:szCs w:val="16"/>
              </w:rPr>
              <w:t>Процент от продукцията, пусната на пазара от АОП (обем)</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2012</w:t>
            </w:r>
          </w:p>
        </w:tc>
        <w:tc>
          <w:tcPr>
            <w:tcW w:w="0" w:type="auto"/>
            <w:shd w:val="clear" w:color="auto" w:fill="auto"/>
          </w:tcPr>
          <w:p w:rsidR="00D9004D" w:rsidRPr="004855B0" w:rsidRDefault="006219DA" w:rsidP="006D76CA">
            <w:pPr>
              <w:spacing w:before="0" w:after="0"/>
              <w:jc w:val="right"/>
              <w:rPr>
                <w:sz w:val="16"/>
                <w:szCs w:val="16"/>
              </w:rPr>
            </w:pPr>
            <w:r w:rsidRPr="004855B0">
              <w:rPr>
                <w:noProof/>
                <w:sz w:val="16"/>
                <w:szCs w:val="16"/>
              </w:rPr>
              <w:t>0,00</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ИАРА</w:t>
            </w:r>
          </w:p>
        </w:tc>
        <w:tc>
          <w:tcPr>
            <w:tcW w:w="0" w:type="auto"/>
            <w:shd w:val="clear" w:color="auto" w:fill="auto"/>
          </w:tcPr>
          <w:p w:rsidR="00D9004D" w:rsidRPr="004855B0" w:rsidRDefault="00D9004D" w:rsidP="006D76CA">
            <w:pPr>
              <w:spacing w:before="0" w:after="0"/>
              <w:rPr>
                <w:sz w:val="16"/>
                <w:szCs w:val="16"/>
              </w:rPr>
            </w:pPr>
          </w:p>
        </w:tc>
      </w:tr>
      <w:tr w:rsidR="00C25A50" w:rsidTr="00CC3E94">
        <w:tc>
          <w:tcPr>
            <w:tcW w:w="0" w:type="auto"/>
            <w:shd w:val="clear" w:color="auto" w:fill="auto"/>
          </w:tcPr>
          <w:p w:rsidR="00D9004D" w:rsidRPr="004855B0" w:rsidRDefault="006219DA" w:rsidP="006D76CA">
            <w:pPr>
              <w:spacing w:before="0" w:after="0"/>
              <w:rPr>
                <w:sz w:val="16"/>
                <w:szCs w:val="16"/>
              </w:rPr>
            </w:pPr>
            <w:r w:rsidRPr="004855B0">
              <w:rPr>
                <w:noProof/>
                <w:sz w:val="16"/>
                <w:szCs w:val="16"/>
              </w:rPr>
              <w:t>5.2.g</w:t>
            </w:r>
            <w:r w:rsidRPr="004855B0">
              <w:rPr>
                <w:sz w:val="16"/>
                <w:szCs w:val="16"/>
              </w:rPr>
              <w:t xml:space="preserve"> - </w:t>
            </w:r>
            <w:r w:rsidRPr="004855B0">
              <w:rPr>
                <w:noProof/>
                <w:sz w:val="16"/>
                <w:szCs w:val="16"/>
              </w:rPr>
              <w:t>Процент от продукцията, пусната на пазара от МБО (обем)</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2012</w:t>
            </w:r>
          </w:p>
        </w:tc>
        <w:tc>
          <w:tcPr>
            <w:tcW w:w="0" w:type="auto"/>
            <w:shd w:val="clear" w:color="auto" w:fill="auto"/>
          </w:tcPr>
          <w:p w:rsidR="00D9004D" w:rsidRPr="004855B0" w:rsidRDefault="006219DA" w:rsidP="006D76CA">
            <w:pPr>
              <w:spacing w:before="0" w:after="0"/>
              <w:jc w:val="right"/>
              <w:rPr>
                <w:sz w:val="16"/>
                <w:szCs w:val="16"/>
              </w:rPr>
            </w:pPr>
            <w:r w:rsidRPr="004855B0">
              <w:rPr>
                <w:noProof/>
                <w:sz w:val="16"/>
                <w:szCs w:val="16"/>
              </w:rPr>
              <w:t>0,00</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ИАРА</w:t>
            </w:r>
          </w:p>
        </w:tc>
        <w:tc>
          <w:tcPr>
            <w:tcW w:w="0" w:type="auto"/>
            <w:shd w:val="clear" w:color="auto" w:fill="auto"/>
          </w:tcPr>
          <w:p w:rsidR="00D9004D" w:rsidRPr="004855B0" w:rsidRDefault="00D9004D" w:rsidP="006D76CA">
            <w:pPr>
              <w:spacing w:before="0" w:after="0"/>
              <w:rPr>
                <w:sz w:val="16"/>
                <w:szCs w:val="16"/>
              </w:rPr>
            </w:pP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0"/>
        <w:gridCol w:w="7016"/>
      </w:tblGrid>
      <w:tr w:rsidR="00C25A50" w:rsidTr="00CC3E94">
        <w:tc>
          <w:tcPr>
            <w:tcW w:w="0" w:type="auto"/>
            <w:shd w:val="clear" w:color="auto" w:fill="auto"/>
          </w:tcPr>
          <w:p w:rsidR="00D9004D" w:rsidRPr="004855B0" w:rsidRDefault="006219DA" w:rsidP="006D76CA">
            <w:pPr>
              <w:spacing w:before="0" w:after="0"/>
              <w:rPr>
                <w:b/>
                <w:sz w:val="20"/>
                <w:szCs w:val="20"/>
              </w:rPr>
            </w:pPr>
            <w:r w:rsidRPr="004855B0">
              <w:rPr>
                <w:b/>
                <w:noProof/>
                <w:sz w:val="20"/>
                <w:szCs w:val="20"/>
              </w:rPr>
              <w:t>Приоритет на Съюза</w:t>
            </w:r>
          </w:p>
        </w:tc>
        <w:tc>
          <w:tcPr>
            <w:tcW w:w="0" w:type="auto"/>
            <w:shd w:val="clear" w:color="auto" w:fill="auto"/>
          </w:tcPr>
          <w:p w:rsidR="00D9004D" w:rsidRPr="004855B0" w:rsidRDefault="006219DA" w:rsidP="006D76CA">
            <w:pPr>
              <w:spacing w:before="0" w:after="0"/>
              <w:rPr>
                <w:b/>
                <w:sz w:val="20"/>
                <w:szCs w:val="20"/>
              </w:rPr>
            </w:pPr>
            <w:r w:rsidRPr="004855B0">
              <w:rPr>
                <w:b/>
                <w:noProof/>
                <w:sz w:val="20"/>
                <w:szCs w:val="20"/>
              </w:rPr>
              <w:t>6</w:t>
            </w:r>
            <w:r w:rsidRPr="004855B0">
              <w:rPr>
                <w:b/>
                <w:sz w:val="20"/>
                <w:szCs w:val="20"/>
              </w:rPr>
              <w:t xml:space="preserve"> - </w:t>
            </w:r>
            <w:r w:rsidRPr="004855B0">
              <w:rPr>
                <w:b/>
                <w:noProof/>
                <w:sz w:val="20"/>
                <w:szCs w:val="20"/>
              </w:rPr>
              <w:t>Насърчаване на изпълнението на интегрираната морска политика</w:t>
            </w:r>
          </w:p>
        </w:tc>
      </w:tr>
    </w:tbl>
    <w:p w:rsidR="00D9004D" w:rsidRPr="00F26724" w:rsidRDefault="00D9004D"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457"/>
        <w:gridCol w:w="921"/>
        <w:gridCol w:w="1077"/>
        <w:gridCol w:w="1047"/>
        <w:gridCol w:w="1519"/>
        <w:gridCol w:w="2265"/>
      </w:tblGrid>
      <w:tr w:rsidR="00C25A50" w:rsidTr="00CC3E94">
        <w:trPr>
          <w:tblHeader/>
        </w:trPr>
        <w:tc>
          <w:tcPr>
            <w:tcW w:w="0" w:type="auto"/>
            <w:shd w:val="clear" w:color="auto" w:fill="auto"/>
          </w:tcPr>
          <w:p w:rsidR="00D9004D" w:rsidRPr="004855B0" w:rsidRDefault="006219DA" w:rsidP="006D76CA">
            <w:pPr>
              <w:spacing w:before="0" w:after="0"/>
              <w:rPr>
                <w:b/>
                <w:sz w:val="20"/>
                <w:szCs w:val="20"/>
              </w:rPr>
            </w:pPr>
            <w:r w:rsidRPr="004855B0">
              <w:rPr>
                <w:b/>
                <w:noProof/>
                <w:sz w:val="20"/>
                <w:szCs w:val="20"/>
              </w:rPr>
              <w:t>Показател за контекста, който представя първоначалната ситуация</w:t>
            </w:r>
          </w:p>
        </w:tc>
        <w:tc>
          <w:tcPr>
            <w:tcW w:w="0" w:type="auto"/>
            <w:shd w:val="clear" w:color="auto" w:fill="auto"/>
          </w:tcPr>
          <w:p w:rsidR="00D9004D" w:rsidRPr="004855B0" w:rsidRDefault="006219DA" w:rsidP="006D76CA">
            <w:pPr>
              <w:spacing w:before="0" w:after="0"/>
              <w:rPr>
                <w:b/>
                <w:sz w:val="20"/>
                <w:szCs w:val="20"/>
              </w:rPr>
            </w:pPr>
            <w:r w:rsidRPr="004855B0">
              <w:rPr>
                <w:b/>
                <w:noProof/>
                <w:sz w:val="20"/>
                <w:szCs w:val="20"/>
              </w:rPr>
              <w:t>Базова година</w:t>
            </w:r>
          </w:p>
        </w:tc>
        <w:tc>
          <w:tcPr>
            <w:tcW w:w="0" w:type="auto"/>
            <w:shd w:val="clear" w:color="auto" w:fill="auto"/>
          </w:tcPr>
          <w:p w:rsidR="00D9004D" w:rsidRPr="004855B0" w:rsidRDefault="006219DA" w:rsidP="006D76CA">
            <w:pPr>
              <w:spacing w:before="0" w:after="0"/>
              <w:jc w:val="center"/>
              <w:rPr>
                <w:b/>
                <w:sz w:val="20"/>
                <w:szCs w:val="20"/>
              </w:rPr>
            </w:pPr>
            <w:r w:rsidRPr="004855B0">
              <w:rPr>
                <w:b/>
                <w:noProof/>
                <w:sz w:val="20"/>
                <w:szCs w:val="20"/>
              </w:rPr>
              <w:t>Стойност</w:t>
            </w:r>
          </w:p>
        </w:tc>
        <w:tc>
          <w:tcPr>
            <w:tcW w:w="0" w:type="auto"/>
            <w:shd w:val="clear" w:color="auto" w:fill="auto"/>
          </w:tcPr>
          <w:p w:rsidR="00D9004D" w:rsidRPr="004855B0" w:rsidRDefault="006219DA" w:rsidP="006D76CA">
            <w:pPr>
              <w:spacing w:before="0" w:after="0"/>
              <w:rPr>
                <w:b/>
                <w:sz w:val="20"/>
                <w:szCs w:val="20"/>
              </w:rPr>
            </w:pPr>
            <w:r w:rsidRPr="004855B0">
              <w:rPr>
                <w:b/>
                <w:noProof/>
                <w:sz w:val="20"/>
                <w:szCs w:val="20"/>
              </w:rPr>
              <w:t>Мерна единица</w:t>
            </w:r>
          </w:p>
        </w:tc>
        <w:tc>
          <w:tcPr>
            <w:tcW w:w="0" w:type="auto"/>
            <w:shd w:val="clear" w:color="auto" w:fill="auto"/>
          </w:tcPr>
          <w:p w:rsidR="00D9004D" w:rsidRPr="004855B0" w:rsidRDefault="006219DA" w:rsidP="006D76CA">
            <w:pPr>
              <w:spacing w:before="0" w:after="0"/>
              <w:rPr>
                <w:b/>
                <w:sz w:val="20"/>
                <w:szCs w:val="20"/>
              </w:rPr>
            </w:pPr>
            <w:r w:rsidRPr="004855B0">
              <w:rPr>
                <w:b/>
                <w:noProof/>
                <w:sz w:val="20"/>
                <w:szCs w:val="20"/>
              </w:rPr>
              <w:t>Източник на информация</w:t>
            </w:r>
          </w:p>
        </w:tc>
        <w:tc>
          <w:tcPr>
            <w:tcW w:w="0" w:type="auto"/>
            <w:shd w:val="clear" w:color="auto" w:fill="auto"/>
          </w:tcPr>
          <w:p w:rsidR="00D9004D" w:rsidRPr="004855B0" w:rsidRDefault="006219DA" w:rsidP="006D76CA">
            <w:pPr>
              <w:spacing w:before="0" w:after="0"/>
              <w:rPr>
                <w:b/>
                <w:sz w:val="20"/>
                <w:szCs w:val="20"/>
              </w:rPr>
            </w:pPr>
            <w:r w:rsidRPr="004855B0">
              <w:rPr>
                <w:b/>
                <w:noProof/>
                <w:sz w:val="20"/>
                <w:szCs w:val="20"/>
              </w:rPr>
              <w:t>Коментари/Обосновка</w:t>
            </w:r>
          </w:p>
        </w:tc>
      </w:tr>
      <w:tr w:rsidR="00C25A50" w:rsidTr="00CC3E94">
        <w:tc>
          <w:tcPr>
            <w:tcW w:w="0" w:type="auto"/>
            <w:shd w:val="clear" w:color="auto" w:fill="auto"/>
          </w:tcPr>
          <w:p w:rsidR="00D9004D" w:rsidRPr="004855B0" w:rsidRDefault="006219DA" w:rsidP="006D76CA">
            <w:pPr>
              <w:spacing w:before="0" w:after="0"/>
              <w:rPr>
                <w:sz w:val="16"/>
                <w:szCs w:val="16"/>
              </w:rPr>
            </w:pPr>
            <w:r w:rsidRPr="004855B0">
              <w:rPr>
                <w:noProof/>
                <w:sz w:val="16"/>
                <w:szCs w:val="16"/>
              </w:rPr>
              <w:t>6.1</w:t>
            </w:r>
            <w:r w:rsidRPr="004855B0">
              <w:rPr>
                <w:sz w:val="16"/>
                <w:szCs w:val="16"/>
              </w:rPr>
              <w:t xml:space="preserve"> - </w:t>
            </w:r>
            <w:r w:rsidRPr="004855B0">
              <w:rPr>
                <w:noProof/>
                <w:sz w:val="16"/>
                <w:szCs w:val="16"/>
              </w:rPr>
              <w:t>Обща среда за обмен</w:t>
            </w:r>
            <w:r w:rsidRPr="004855B0">
              <w:rPr>
                <w:noProof/>
                <w:sz w:val="16"/>
                <w:szCs w:val="16"/>
              </w:rPr>
              <w:t xml:space="preserve"> на информация (CISE) за наблюдението на морските райони в ЕС</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2014</w:t>
            </w:r>
          </w:p>
        </w:tc>
        <w:tc>
          <w:tcPr>
            <w:tcW w:w="0" w:type="auto"/>
            <w:shd w:val="clear" w:color="auto" w:fill="auto"/>
          </w:tcPr>
          <w:p w:rsidR="00D9004D" w:rsidRPr="004855B0" w:rsidRDefault="006219DA" w:rsidP="006D76CA">
            <w:pPr>
              <w:spacing w:before="0" w:after="0"/>
              <w:jc w:val="right"/>
              <w:rPr>
                <w:sz w:val="16"/>
                <w:szCs w:val="16"/>
              </w:rPr>
            </w:pPr>
            <w:r w:rsidRPr="004855B0">
              <w:rPr>
                <w:noProof/>
                <w:sz w:val="16"/>
                <w:szCs w:val="16"/>
              </w:rPr>
              <w:t>0,00</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Неприложимо</w:t>
            </w:r>
          </w:p>
        </w:tc>
        <w:tc>
          <w:tcPr>
            <w:tcW w:w="0" w:type="auto"/>
            <w:shd w:val="clear" w:color="auto" w:fill="auto"/>
          </w:tcPr>
          <w:p w:rsidR="00D9004D" w:rsidRPr="004855B0" w:rsidRDefault="00D9004D" w:rsidP="006D76CA">
            <w:pPr>
              <w:spacing w:before="0" w:after="0"/>
              <w:rPr>
                <w:sz w:val="16"/>
                <w:szCs w:val="16"/>
              </w:rPr>
            </w:pPr>
          </w:p>
        </w:tc>
      </w:tr>
      <w:tr w:rsidR="00C25A50" w:rsidTr="00CC3E94">
        <w:tc>
          <w:tcPr>
            <w:tcW w:w="0" w:type="auto"/>
            <w:shd w:val="clear" w:color="auto" w:fill="auto"/>
          </w:tcPr>
          <w:p w:rsidR="00D9004D" w:rsidRPr="004855B0" w:rsidRDefault="006219DA" w:rsidP="006D76CA">
            <w:pPr>
              <w:spacing w:before="0" w:after="0"/>
              <w:rPr>
                <w:sz w:val="16"/>
                <w:szCs w:val="16"/>
              </w:rPr>
            </w:pPr>
            <w:r w:rsidRPr="004855B0">
              <w:rPr>
                <w:noProof/>
                <w:sz w:val="16"/>
                <w:szCs w:val="16"/>
              </w:rPr>
              <w:t>6.2.a</w:t>
            </w:r>
            <w:r w:rsidRPr="004855B0">
              <w:rPr>
                <w:sz w:val="16"/>
                <w:szCs w:val="16"/>
              </w:rPr>
              <w:t xml:space="preserve"> - </w:t>
            </w:r>
            <w:r w:rsidRPr="004855B0">
              <w:rPr>
                <w:noProof/>
                <w:sz w:val="16"/>
                <w:szCs w:val="16"/>
              </w:rPr>
              <w:t>Покритие на зоните по Натура 2000, определени съгласно директивите за птиците и местообитанията</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2014</w:t>
            </w:r>
          </w:p>
        </w:tc>
        <w:tc>
          <w:tcPr>
            <w:tcW w:w="0" w:type="auto"/>
            <w:shd w:val="clear" w:color="auto" w:fill="auto"/>
          </w:tcPr>
          <w:p w:rsidR="00D9004D" w:rsidRPr="004855B0" w:rsidRDefault="006219DA" w:rsidP="006D76CA">
            <w:pPr>
              <w:spacing w:before="0" w:after="0"/>
              <w:jc w:val="right"/>
              <w:rPr>
                <w:sz w:val="16"/>
                <w:szCs w:val="16"/>
              </w:rPr>
            </w:pPr>
            <w:r w:rsidRPr="004855B0">
              <w:rPr>
                <w:noProof/>
                <w:sz w:val="16"/>
                <w:szCs w:val="16"/>
              </w:rPr>
              <w:t>2 477,21</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Km²</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МОСВ</w:t>
            </w:r>
          </w:p>
        </w:tc>
        <w:tc>
          <w:tcPr>
            <w:tcW w:w="0" w:type="auto"/>
            <w:shd w:val="clear" w:color="auto" w:fill="auto"/>
          </w:tcPr>
          <w:p w:rsidR="00D9004D" w:rsidRPr="004855B0" w:rsidRDefault="00D9004D" w:rsidP="006D76CA">
            <w:pPr>
              <w:spacing w:before="0" w:after="0"/>
              <w:rPr>
                <w:sz w:val="16"/>
                <w:szCs w:val="16"/>
              </w:rPr>
            </w:pPr>
          </w:p>
        </w:tc>
      </w:tr>
      <w:tr w:rsidR="00C25A50" w:rsidTr="00CC3E94">
        <w:tc>
          <w:tcPr>
            <w:tcW w:w="0" w:type="auto"/>
            <w:shd w:val="clear" w:color="auto" w:fill="auto"/>
          </w:tcPr>
          <w:p w:rsidR="00D9004D" w:rsidRPr="004855B0" w:rsidRDefault="006219DA" w:rsidP="006D76CA">
            <w:pPr>
              <w:spacing w:before="0" w:after="0"/>
              <w:rPr>
                <w:sz w:val="16"/>
                <w:szCs w:val="16"/>
              </w:rPr>
            </w:pPr>
            <w:r w:rsidRPr="004855B0">
              <w:rPr>
                <w:noProof/>
                <w:sz w:val="16"/>
                <w:szCs w:val="16"/>
              </w:rPr>
              <w:t>6.2.b</w:t>
            </w:r>
            <w:r w:rsidRPr="004855B0">
              <w:rPr>
                <w:sz w:val="16"/>
                <w:szCs w:val="16"/>
              </w:rPr>
              <w:t xml:space="preserve"> - </w:t>
            </w:r>
            <w:r w:rsidRPr="004855B0">
              <w:rPr>
                <w:noProof/>
                <w:sz w:val="16"/>
                <w:szCs w:val="16"/>
              </w:rPr>
              <w:t xml:space="preserve">Покритие на другите мерки за </w:t>
            </w:r>
            <w:r w:rsidRPr="004855B0">
              <w:rPr>
                <w:noProof/>
                <w:sz w:val="16"/>
                <w:szCs w:val="16"/>
              </w:rPr>
              <w:t>пространствена защита по член 13, параграф 4 от Директива 2008/56/ЕО</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2014</w:t>
            </w:r>
          </w:p>
        </w:tc>
        <w:tc>
          <w:tcPr>
            <w:tcW w:w="0" w:type="auto"/>
            <w:shd w:val="clear" w:color="auto" w:fill="auto"/>
          </w:tcPr>
          <w:p w:rsidR="00D9004D" w:rsidRPr="004855B0" w:rsidRDefault="006219DA" w:rsidP="006D76CA">
            <w:pPr>
              <w:spacing w:before="0" w:after="0"/>
              <w:jc w:val="right"/>
              <w:rPr>
                <w:sz w:val="16"/>
                <w:szCs w:val="16"/>
              </w:rPr>
            </w:pPr>
            <w:r w:rsidRPr="004855B0">
              <w:rPr>
                <w:noProof/>
                <w:sz w:val="16"/>
                <w:szCs w:val="16"/>
              </w:rPr>
              <w:t>0,00</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Km²</w:t>
            </w:r>
          </w:p>
        </w:tc>
        <w:tc>
          <w:tcPr>
            <w:tcW w:w="0" w:type="auto"/>
            <w:shd w:val="clear" w:color="auto" w:fill="auto"/>
          </w:tcPr>
          <w:p w:rsidR="00D9004D" w:rsidRPr="004855B0" w:rsidRDefault="006219DA" w:rsidP="006D76CA">
            <w:pPr>
              <w:spacing w:before="0" w:after="0"/>
              <w:rPr>
                <w:sz w:val="16"/>
                <w:szCs w:val="16"/>
              </w:rPr>
            </w:pPr>
            <w:r w:rsidRPr="004855B0">
              <w:rPr>
                <w:noProof/>
                <w:sz w:val="16"/>
                <w:szCs w:val="16"/>
              </w:rPr>
              <w:t>Неприложимо</w:t>
            </w:r>
          </w:p>
        </w:tc>
        <w:tc>
          <w:tcPr>
            <w:tcW w:w="0" w:type="auto"/>
            <w:shd w:val="clear" w:color="auto" w:fill="auto"/>
          </w:tcPr>
          <w:p w:rsidR="00D9004D" w:rsidRPr="004855B0" w:rsidRDefault="00D9004D" w:rsidP="006D76CA">
            <w:pPr>
              <w:spacing w:before="0" w:after="0"/>
              <w:rPr>
                <w:sz w:val="16"/>
                <w:szCs w:val="16"/>
              </w:rPr>
            </w:pPr>
          </w:p>
        </w:tc>
      </w:tr>
    </w:tbl>
    <w:p w:rsidR="00D9004D" w:rsidRDefault="00D9004D" w:rsidP="006D76CA">
      <w:pPr>
        <w:spacing w:before="0" w:after="0"/>
      </w:pPr>
    </w:p>
    <w:p w:rsidR="00D9004D" w:rsidRPr="009E5409" w:rsidRDefault="00D9004D" w:rsidP="006D76CA">
      <w:pPr>
        <w:spacing w:before="0" w:after="0"/>
      </w:pPr>
    </w:p>
    <w:p w:rsidR="00D9004D" w:rsidRPr="00392965" w:rsidRDefault="00D9004D" w:rsidP="006D76CA">
      <w:pPr>
        <w:pStyle w:val="Text1"/>
        <w:spacing w:before="0" w:after="0"/>
        <w:ind w:left="0"/>
        <w:sectPr w:rsidR="00D9004D" w:rsidRPr="00392965" w:rsidSect="00CC3E94">
          <w:headerReference w:type="even" r:id="rId20"/>
          <w:headerReference w:type="default" r:id="rId21"/>
          <w:headerReference w:type="first" r:id="rId22"/>
          <w:pgSz w:w="11906" w:h="16838" w:code="9"/>
          <w:pgMar w:top="1418" w:right="1418" w:bottom="1418" w:left="1418" w:header="283" w:footer="283" w:gutter="0"/>
          <w:cols w:space="720"/>
          <w:docGrid w:linePitch="326"/>
        </w:sectPr>
      </w:pPr>
    </w:p>
    <w:p w:rsidR="00D9004D" w:rsidRDefault="006219DA" w:rsidP="006D76CA">
      <w:pPr>
        <w:pStyle w:val="Heading1"/>
        <w:numPr>
          <w:ilvl w:val="0"/>
          <w:numId w:val="0"/>
        </w:numPr>
        <w:spacing w:before="0" w:after="0"/>
      </w:pPr>
      <w:bookmarkStart w:id="9" w:name="_Toc256000008"/>
      <w:r>
        <w:rPr>
          <w:noProof/>
        </w:rPr>
        <w:t>3. ОПИСАНИЕ НА СТРАТЕГИЯТА</w:t>
      </w:r>
      <w:bookmarkEnd w:id="9"/>
    </w:p>
    <w:p w:rsidR="00673C6F" w:rsidRDefault="00673C6F" w:rsidP="00673C6F"/>
    <w:p w:rsidR="00D9004D" w:rsidRPr="00086BC7" w:rsidRDefault="006219DA" w:rsidP="006D76CA">
      <w:pPr>
        <w:pStyle w:val="Heading2"/>
        <w:numPr>
          <w:ilvl w:val="0"/>
          <w:numId w:val="0"/>
        </w:numPr>
        <w:spacing w:before="0" w:after="0"/>
      </w:pPr>
      <w:bookmarkStart w:id="10" w:name="_Toc256000009"/>
      <w:r>
        <w:rPr>
          <w:noProof/>
        </w:rPr>
        <w:t>3.1 Описание на стратегията на оперативната програма</w:t>
      </w:r>
      <w:bookmarkEnd w:id="10"/>
    </w:p>
    <w:p w:rsidR="00673C6F" w:rsidRDefault="00673C6F"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pPr>
              <w:spacing w:before="0" w:after="240"/>
              <w:jc w:val="left"/>
            </w:pPr>
            <w:r>
              <w:t xml:space="preserve">Стратегията на ПМДР подпомага </w:t>
            </w:r>
            <w:r>
              <w:t>осъществяването на цели и приоритети на ЕС за периода 2014-2020 г. и принципите на ОПОР, насочени към жизнеспособност, конкурентоспособност и екологична устойчивост в секторите на рибарството и аквакултурите и насърчаване на соц. сближаване и заетостта в з</w:t>
            </w:r>
            <w:r>
              <w:t>ависими от рибарството общности. По този начин тя подкрепя постигането на целите на стратегията „Европа 2020“:</w:t>
            </w:r>
          </w:p>
          <w:p w:rsidR="00C25A50" w:rsidRDefault="006219DA" w:rsidP="006219DA">
            <w:pPr>
              <w:numPr>
                <w:ilvl w:val="0"/>
                <w:numId w:val="34"/>
              </w:numPr>
              <w:spacing w:before="240" w:after="0"/>
              <w:ind w:hanging="210"/>
              <w:jc w:val="left"/>
            </w:pPr>
            <w:r>
              <w:t>Интелигентен растеж: изграждане на икономика, основаваща се на знания и иновации;</w:t>
            </w:r>
          </w:p>
          <w:p w:rsidR="00C25A50" w:rsidRDefault="006219DA" w:rsidP="006219DA">
            <w:pPr>
              <w:numPr>
                <w:ilvl w:val="0"/>
                <w:numId w:val="34"/>
              </w:numPr>
              <w:spacing w:before="0" w:after="0"/>
              <w:ind w:hanging="210"/>
              <w:jc w:val="left"/>
            </w:pPr>
            <w:r>
              <w:t>Устойчив растеж: насърчаване на по-екологична и по-конкурентосп</w:t>
            </w:r>
            <w:r>
              <w:t>особна икономика с по-ефективно използване на ресурсите;</w:t>
            </w:r>
          </w:p>
          <w:p w:rsidR="00C25A50" w:rsidRDefault="006219DA" w:rsidP="006219DA">
            <w:pPr>
              <w:numPr>
                <w:ilvl w:val="0"/>
                <w:numId w:val="34"/>
              </w:numPr>
              <w:spacing w:before="0" w:after="240"/>
              <w:ind w:hanging="210"/>
              <w:jc w:val="left"/>
            </w:pPr>
            <w:r>
              <w:t>Приобщаващ растеж: стимулиране на икономика с високо равнище на заетост, икономическо, социално и териториално сближаване.</w:t>
            </w:r>
          </w:p>
          <w:p w:rsidR="00C25A50" w:rsidRDefault="006219DA">
            <w:pPr>
              <w:spacing w:before="240" w:after="240"/>
              <w:jc w:val="left"/>
            </w:pPr>
            <w:r>
              <w:t>Слабата иновационна активност, която влияе негативно върху конкурентността н</w:t>
            </w:r>
            <w:r>
              <w:t>а сектора, се дължи на липсата на финансови средства в самите предприятия, в научно-техническите организации и на прекъснати връзки помежду им. Основните проблеми на сектора произтичат от недостатъчно оборудване и стари производствени инсталации и риболовн</w:t>
            </w:r>
            <w:r>
              <w:t>и кораби както и недостатъчно използване на научните достижения и новите технологии в сектора. Липсва интегрираност на веригата за добавяне на стойност и диверсификация на дейността, която да подобри представянето на сектора. Незадоволителното състояние на</w:t>
            </w:r>
            <w:r>
              <w:t xml:space="preserve"> пристанищната и пазарна инфраструктура за първа продажба, непригодността на една значителна част от крайбрежната зона за изискванията на туризма влияят на доходите, особено при по-малките оператори.</w:t>
            </w:r>
          </w:p>
          <w:p w:rsidR="00C25A50" w:rsidRDefault="006219DA">
            <w:pPr>
              <w:spacing w:before="240" w:after="240"/>
              <w:jc w:val="left"/>
            </w:pPr>
            <w:r>
              <w:t>Стратегията на Б-я е приспособена към всеки един от прио</w:t>
            </w:r>
            <w:r>
              <w:t>ритетите на ЕФМДР:</w:t>
            </w:r>
          </w:p>
          <w:p w:rsidR="00C25A50" w:rsidRDefault="006219DA">
            <w:pPr>
              <w:spacing w:before="240" w:after="240"/>
              <w:jc w:val="left"/>
            </w:pPr>
            <w:r>
              <w:rPr>
                <w:b/>
                <w:bCs/>
              </w:rPr>
              <w:t>ПС 1: Насърчаване на устойчиво в екологично отношение, иновативно, конкурентоспособно и основано на знания рибарство, характеризиращо се с ефективно използване на ресурсите.</w:t>
            </w:r>
          </w:p>
          <w:p w:rsidR="00C25A50" w:rsidRDefault="006219DA">
            <w:pPr>
              <w:spacing w:before="240" w:after="240"/>
              <w:jc w:val="left"/>
            </w:pPr>
            <w:r>
              <w:t>Както SWOT  а показа, редица аспекти днес касаят българския (въ</w:t>
            </w:r>
            <w:r>
              <w:t>трешен и морски) риболовен флот, по-специално липсата на баланс във флота, остарели риболовни кораби, липса на бордово оборудване за безопасност; малки рибарски пристанища и липса на съоръжения за обработка на отпадъците, които не предлагат възможност за н</w:t>
            </w:r>
            <w:r>
              <w:t>ормална първа продажба, като големите и новомодернизирани пристанища обслужват само малки плавателни съдове.</w:t>
            </w:r>
          </w:p>
          <w:p w:rsidR="00C25A50" w:rsidRDefault="006219DA">
            <w:pPr>
              <w:spacing w:before="240" w:after="240"/>
              <w:jc w:val="left"/>
            </w:pPr>
            <w:r>
              <w:t xml:space="preserve">Въз основа на тези идентифицирани слаби страни, възникват редица неотложни нужди, породени от SWOT а, по-специално нуждата от постоянно </w:t>
            </w:r>
            <w:r>
              <w:t>прекратяване на риболовни дейности за балансиране на флота, увеличаване на доходите на рибарите, усъвършенстване на рибарските пристанища, намаляване на влиянието върху екосистемите посредством подобрения на избора от риболовни уреди и създаване на успешни</w:t>
            </w:r>
            <w:r>
              <w:t xml:space="preserve"> партньорства между бизнеса и научно-изследователските институти и организации.</w:t>
            </w:r>
          </w:p>
          <w:p w:rsidR="00C25A50" w:rsidRDefault="006219DA">
            <w:pPr>
              <w:spacing w:before="240" w:after="240"/>
              <w:jc w:val="left"/>
            </w:pPr>
            <w:r>
              <w:rPr>
                <w:b/>
                <w:bCs/>
              </w:rPr>
              <w:t xml:space="preserve">Основната цел на българската стратегия е да допринесе за целите на ОПОР за постигане на МУУ, намаляване на върнатия улов и прилова.  </w:t>
            </w:r>
            <w:r>
              <w:t>Основните стратегически действия, предвиден</w:t>
            </w:r>
            <w:r>
              <w:t>и от България по ПС 1 са:</w:t>
            </w:r>
          </w:p>
          <w:p w:rsidR="00C25A50" w:rsidRDefault="006219DA">
            <w:pPr>
              <w:spacing w:before="240" w:after="240"/>
              <w:jc w:val="left"/>
            </w:pPr>
            <w:r>
              <w:rPr>
                <w:b/>
                <w:bCs/>
              </w:rPr>
              <w:t>Подобряване на конкурентоспособността и жизнеспособността на рибарските предприятия</w:t>
            </w:r>
            <w:r>
              <w:t>, включително малките и вътрешния флот. Предвиден е принос за съгласуване със задължението за разтоварване на целия улов, енергийна ефективност, контрол и проследяемост, подобрени пунктове за първа продажба на пристанищата и площадките за разтоварване. В а</w:t>
            </w:r>
            <w:r>
              <w:t>спекта на подобравянето на инфраструктурата на пристанищата, обслужващи големи плавателни съдове, те ще бъдат поставени с най-висок приоритет въз основа на географското разположение (едно в северното и едно в южното Черноморие), брой кейове за разтоварване</w:t>
            </w:r>
            <w:r>
              <w:t xml:space="preserve"> и големи швартовани риболовни кораби.  Другите рибарски пристанища по река Дунав и Черно море ще бъдат модернизирани. След частичното изпълнение на индикаторите за този приоритет на Съюза в полза на рибарските пристанища, за преодоляване на дисбаланса в п</w:t>
            </w:r>
            <w:r>
              <w:t>омощта за лодкостоянките следва да им се даде приоритет в политиката на страната до края на програмния период. Дейността ще е насочена и към подобряване на хигиенните, здравните и условията на безопасност и труд за рибарите, дори над изискванията на държав</w:t>
            </w:r>
            <w:r>
              <w:t>но равнище и ЕС. Ще се подкрепят предприемачески инициативи на рибарите, които добавят стойност към уловената риба, чрез подобряване на качеството, извършване на преработване и пряко предлагане на пазара, диверсификация на риболовните дейности във вътрешни</w:t>
            </w:r>
            <w:r>
              <w:t xml:space="preserve"> води и Ч. море, намаляване на въздействието върху околната среда посредством подобрена избираемост и предотвратяване на върнатия улов чрез модернизиране на риболовните уреди. Съгласно приоритетите на НАТУРА 2000 ПРД, България ще популяризира и дейности за</w:t>
            </w:r>
            <w:r>
              <w:t xml:space="preserve"> опазване на зоните по НАТУРА 2000. </w:t>
            </w:r>
            <w:r>
              <w:rPr>
                <w:b/>
                <w:bCs/>
              </w:rPr>
              <w:t>Опазване и възстановяване на водното биологично разнообразие и на водните екосистеми</w:t>
            </w:r>
            <w:r>
              <w:t xml:space="preserve"> Интервенциите по тази специфична цел ще подпомага операции за събиране на отпадъци в морето от рибарите; изграждане, монтаж или осъврем</w:t>
            </w:r>
            <w:r>
              <w:t>еняване на стационарни или преносими съоръжения, целящи опазването на морската флора и фауна; по-доброто управление или съхранение на морските биологични ресурси.</w:t>
            </w:r>
          </w:p>
          <w:p w:rsidR="00C25A50" w:rsidRDefault="006219DA">
            <w:pPr>
              <w:spacing w:before="240" w:after="240"/>
              <w:jc w:val="left"/>
            </w:pPr>
            <w:r>
              <w:rPr>
                <w:b/>
                <w:bCs/>
              </w:rPr>
              <w:t xml:space="preserve">Осигуряване на равновесие между риболовния капацитет и наличните възможности за риболов чрез </w:t>
            </w:r>
            <w:r>
              <w:rPr>
                <w:b/>
                <w:bCs/>
              </w:rPr>
              <w:t>окончателно преустановяване на риболовните дейности.</w:t>
            </w:r>
            <w:r>
              <w:t xml:space="preserve"> Тези дейности ще бъдат въз основа на Доклад на флота, в т.ч. План за действие за урегулиране на дебалансирания сегмент на флота.  В същото време България ще инициира дейности на нац. равнище за намаляван</w:t>
            </w:r>
            <w:r>
              <w:t>е на броя на неактивните плавателни съдове.</w:t>
            </w:r>
          </w:p>
          <w:p w:rsidR="00C25A50" w:rsidRDefault="006219DA">
            <w:pPr>
              <w:spacing w:before="240" w:after="240"/>
              <w:jc w:val="left"/>
            </w:pPr>
            <w:r>
              <w:t xml:space="preserve">Във връзка с </w:t>
            </w:r>
            <w:r>
              <w:rPr>
                <w:b/>
                <w:bCs/>
              </w:rPr>
              <w:t>преодоляване на последиците от избухването на COVID-19</w:t>
            </w:r>
            <w:r>
              <w:t>, след 01.02.2020 г. се предоставя подпомагане за временното преустановяване на риболовни дейности. Отпускането на помощи и парични обезщетения з</w:t>
            </w:r>
            <w:r>
              <w:t xml:space="preserve">а рибари и собственици на риболовни кораби е допустимо в случаите на временно преустановяване на риб. дейности, причинено от това избухване. Помощта е допустима до края на 2020 г. За временно преустановяване на риболовни дейности се предоставя подпомагане </w:t>
            </w:r>
            <w:r>
              <w:t>и във връзка с военната агресия на Русия срещу Украйна, допустима след 24.02.2022 г.</w:t>
            </w:r>
          </w:p>
          <w:p w:rsidR="00C25A50" w:rsidRDefault="006219DA">
            <w:pPr>
              <w:spacing w:before="240" w:after="240"/>
              <w:jc w:val="left"/>
            </w:pPr>
            <w:r>
              <w:rPr>
                <w:b/>
                <w:bCs/>
              </w:rPr>
              <w:t>ПС 2  Насърчаване на устойчиви в екологично отношение, характеризиращи се с ефективно използване на ресурсите, иновативни, конкурентоспособни и основани на знания аквакулт</w:t>
            </w:r>
            <w:r>
              <w:rPr>
                <w:b/>
                <w:bCs/>
              </w:rPr>
              <w:t>ури,</w:t>
            </w:r>
          </w:p>
          <w:p w:rsidR="00C25A50" w:rsidRDefault="006219DA">
            <w:pPr>
              <w:spacing w:before="240" w:after="240"/>
              <w:jc w:val="left"/>
            </w:pPr>
            <w:r>
              <w:t>В МНСПАБ и SWOT бяха идентифицирани редица аспекти, влияещи върху сектора на аквакултурите - липса на информация за пазарния потенциал на видовете и биол. аквакултури, липса на диверсификация на видовете и недостатъчна механизация и модернизиране на о</w:t>
            </w:r>
            <w:r>
              <w:t>борудването. Въвеждането на иновации е недостатъчно, а материалната и технологичната база за производството на млади морски организми са остарели.</w:t>
            </w:r>
          </w:p>
          <w:p w:rsidR="00C25A50" w:rsidRDefault="006219DA">
            <w:pPr>
              <w:spacing w:before="240" w:after="240"/>
              <w:jc w:val="left"/>
            </w:pPr>
            <w:r>
              <w:t>Въз основа на тези идент. слаби страни, възникват редица неотложни нужди, породени от SWOT , по-специално: ну</w:t>
            </w:r>
            <w:r>
              <w:t>ждата от модернизиране на съществуващите обекти за аквакултури посредством въвеждането на ресурсно-ефективни технологии; оптимизирането на аквакултурите от изкуствени водоеми, диверсификация на производството, добавяне на стойност към производството на акв</w:t>
            </w:r>
            <w:r>
              <w:t>акултури, финансиране на нови стопанства за аквакултури, подобряване на партньорствата с научните институти и др.</w:t>
            </w:r>
          </w:p>
          <w:p w:rsidR="00C25A50" w:rsidRDefault="006219DA">
            <w:pPr>
              <w:spacing w:before="240" w:after="240"/>
              <w:jc w:val="left"/>
            </w:pPr>
            <w:r>
              <w:rPr>
                <w:b/>
                <w:bCs/>
              </w:rPr>
              <w:t>Основната цел на България по ЕФМДР за аквакултурите е да подобри икономическата жизнеспособност на предприятията, да гарантира безопасността н</w:t>
            </w:r>
            <w:r>
              <w:rPr>
                <w:b/>
                <w:bCs/>
              </w:rPr>
              <w:t>а храните и благосъстоянието, да проучи сравнителните предимства на българските аквакултури и да подобри съответната законодателна рамка.</w:t>
            </w:r>
            <w:r>
              <w:t xml:space="preserve"> Следните стратегически направления бяха идентифицирани:</w:t>
            </w:r>
          </w:p>
          <w:p w:rsidR="00C25A50" w:rsidRDefault="006219DA">
            <w:pPr>
              <w:spacing w:before="240" w:after="240"/>
              <w:jc w:val="left"/>
            </w:pPr>
            <w:r>
              <w:rPr>
                <w:b/>
                <w:bCs/>
              </w:rPr>
              <w:t>Подобряване на конкурентоспособността и жизнеспособността на п</w:t>
            </w:r>
            <w:r>
              <w:rPr>
                <w:b/>
                <w:bCs/>
              </w:rPr>
              <w:t>редприятията в сектора на аквакултурите, включително подобряване на безопасността и условията на труд, по-специално на МСП.</w:t>
            </w:r>
            <w:r>
              <w:t xml:space="preserve"> Подкрепата за постигане на конкурентоспособно развитие на аквакултурата е насочена към модернизиране на стопанствата. Подкрепата ще </w:t>
            </w:r>
            <w:r>
              <w:t>обхваща всички видове инвестиции, свързани с добавянето на стойност на продукцията и подобряване производствената ефективност, включително енергийна ефективност, възобновяеми енергийни източници, управлението на отпадъци, подобряване на аквакултурите от из</w:t>
            </w:r>
            <w:r>
              <w:t>куствени водоеми чрез премахване на наносите и предотвратяване на отлагането на наноси, внедряване на нови видове и допълващи дейности, свързани със същността на дейностите по аквакултурите на предприятията. Ще се насърчават нови устойчиви аквакултури, кат</w:t>
            </w:r>
            <w:r>
              <w:t>о се гарантира, че новите стопани притежават съответните професионални умения и компетенции. Бъдещите видове, които ще се насърчават чрез аквакултурите, ще бъдат идент. Въз основа на пазарна анкета/проучване, което се изисква съгласно регламента за ЕФМДР.</w:t>
            </w:r>
          </w:p>
          <w:p w:rsidR="00C25A50" w:rsidRDefault="006219DA">
            <w:pPr>
              <w:spacing w:before="240" w:after="240"/>
              <w:jc w:val="left"/>
            </w:pPr>
            <w:r>
              <w:rPr>
                <w:b/>
                <w:bCs/>
              </w:rPr>
              <w:t>Предоставяне на подпомагане за засилването на технологичното развитие, иновациите и трансфера на знания</w:t>
            </w:r>
            <w:r>
              <w:t xml:space="preserve">, което ще даде възможност да се развият техническите, научните или организационните знания в стопанствата за аквакултури, въвеждането на пазара на нови </w:t>
            </w:r>
            <w:r>
              <w:t>видове аквакултури с добър пазарен потенциал, нови или значително подобрени продукти, процеси или управленски и организационни системи.Тези дейности ще бъдат предприети от или в сътрудничество с признати институти.</w:t>
            </w:r>
          </w:p>
          <w:p w:rsidR="00C25A50" w:rsidRDefault="006219DA">
            <w:pPr>
              <w:spacing w:before="240" w:after="240"/>
              <w:jc w:val="left"/>
            </w:pPr>
            <w:r>
              <w:rPr>
                <w:b/>
                <w:bCs/>
              </w:rPr>
              <w:t>Опазване и възстановяване на водното биол</w:t>
            </w:r>
            <w:r>
              <w:rPr>
                <w:b/>
                <w:bCs/>
              </w:rPr>
              <w:t>огично разнообразие и подобряване на</w:t>
            </w:r>
            <w:r>
              <w:t xml:space="preserve"> </w:t>
            </w:r>
            <w:r>
              <w:rPr>
                <w:b/>
                <w:bCs/>
              </w:rPr>
              <w:t>екосистемите</w:t>
            </w:r>
            <w:r>
              <w:t>, свързани с аквакултури, и насърчаване на аквакултури с ефективно използване на ресурсите чрез продуктивни инвестиции, водещи до увеличаване на енергийната ефективност, ресурсната ефективност, намаляваща из</w:t>
            </w:r>
            <w:r>
              <w:t>ползването на вода и химикали, както и преминаването към биологични аквакултури.</w:t>
            </w:r>
          </w:p>
          <w:p w:rsidR="00C25A50" w:rsidRDefault="006219DA">
            <w:pPr>
              <w:spacing w:before="240" w:after="240"/>
              <w:jc w:val="left"/>
            </w:pPr>
            <w:r>
              <w:rPr>
                <w:b/>
                <w:bCs/>
              </w:rPr>
              <w:t>Насърчаване на аквакултури, характеризиращи се с високо равнище на опазване на околната среда</w:t>
            </w:r>
            <w:r>
              <w:t xml:space="preserve"> и популяризиране на здравето на животните и хуманното отношение към тях, както и </w:t>
            </w:r>
            <w:r>
              <w:t>на общественото здраве и безопасност, чрез предоставянето на еколог. услуги от стопанствата в зони от Натура 2000; дейности, включващи опазването на околната среда, биоразнообразието и управлението на ландшафта и традиционните характеристики на зоните за а</w:t>
            </w:r>
            <w:r>
              <w:t>квакултура.</w:t>
            </w:r>
          </w:p>
          <w:p w:rsidR="00C25A50" w:rsidRDefault="006219DA">
            <w:pPr>
              <w:spacing w:before="240" w:after="240"/>
              <w:jc w:val="left"/>
            </w:pPr>
            <w:r>
              <w:rPr>
                <w:b/>
                <w:bCs/>
              </w:rPr>
              <w:t xml:space="preserve">Компенсиране </w:t>
            </w:r>
            <w:r>
              <w:t xml:space="preserve">за операторите във връзка с отглеждането и предлагането на пазара на аквакултури чрез мерки в областта на общественото здраве </w:t>
            </w:r>
            <w:r>
              <w:rPr>
                <w:b/>
                <w:bCs/>
              </w:rPr>
              <w:t>в резултат от избухването на COVID-19</w:t>
            </w:r>
            <w:r>
              <w:t>.</w:t>
            </w:r>
          </w:p>
          <w:p w:rsidR="00C25A50" w:rsidRDefault="006219DA">
            <w:pPr>
              <w:spacing w:before="240" w:after="240"/>
              <w:jc w:val="left"/>
            </w:pPr>
            <w:r>
              <w:rPr>
                <w:b/>
                <w:bCs/>
              </w:rPr>
              <w:t xml:space="preserve">ПС 3  Насърчаване на изпълнението на ОПОР </w:t>
            </w:r>
          </w:p>
          <w:p w:rsidR="00C25A50" w:rsidRDefault="006219DA">
            <w:pPr>
              <w:spacing w:before="240" w:after="240"/>
              <w:jc w:val="left"/>
            </w:pPr>
            <w:r>
              <w:t>Както SWOT показа, мног</w:t>
            </w:r>
            <w:r>
              <w:t>обройни аспекти днес оказват въздействие върху изпълнението на ОПОР: остарялото оборудване и липсата на достатъчен брой кадри по контрола; несъвместима ИТ инфраструктура и оборудване за съхранение и управление на данни; недостатъчен административен капацит</w:t>
            </w:r>
            <w:r>
              <w:t>ет, остаряло оборудване на наличните изследователски плавателни съдове за събиране на данни, ограничена функционалност на контролните бази данни и научни бази данни за наблюдение на видове и др.</w:t>
            </w:r>
          </w:p>
          <w:p w:rsidR="00C25A50" w:rsidRDefault="006219DA">
            <w:pPr>
              <w:spacing w:before="240" w:after="240"/>
              <w:jc w:val="left"/>
            </w:pPr>
            <w:r>
              <w:t xml:space="preserve">Въз основа на тези определени слаби страни възникнаха редица </w:t>
            </w:r>
            <w:r>
              <w:t>неотложни нужди, по-специално: актуализиране на оборудването за събиране и контрол на данни, подобряване на софтуеъра и базите данни за посрещане на нуждите на DCF, подобряване на административния капацитет за изпълнение на ОПОР, провеждане на информационн</w:t>
            </w:r>
            <w:r>
              <w:t>и кампании относно правилата на ОПОР, съвместни дейности за събиране на данни и контрол със съседни държави.</w:t>
            </w:r>
          </w:p>
          <w:p w:rsidR="00C25A50" w:rsidRDefault="006219DA">
            <w:pPr>
              <w:spacing w:before="240" w:after="240"/>
              <w:jc w:val="left"/>
            </w:pPr>
            <w:r>
              <w:t>ОП ще допринесе за следните специфични направления:</w:t>
            </w:r>
          </w:p>
          <w:p w:rsidR="00C25A50" w:rsidRDefault="006219DA" w:rsidP="006219DA">
            <w:pPr>
              <w:numPr>
                <w:ilvl w:val="0"/>
                <w:numId w:val="35"/>
              </w:numPr>
              <w:spacing w:before="240" w:after="0"/>
              <w:ind w:hanging="210"/>
              <w:jc w:val="left"/>
            </w:pPr>
            <w:r>
              <w:rPr>
                <w:b/>
                <w:bCs/>
              </w:rPr>
              <w:t>подобряване и предоставяне на научни знания, както и подобряване на събирането и управлението н</w:t>
            </w:r>
            <w:r>
              <w:rPr>
                <w:b/>
                <w:bCs/>
              </w:rPr>
              <w:t>а данни</w:t>
            </w:r>
          </w:p>
          <w:p w:rsidR="00C25A50" w:rsidRDefault="006219DA" w:rsidP="006219DA">
            <w:pPr>
              <w:numPr>
                <w:ilvl w:val="0"/>
                <w:numId w:val="35"/>
              </w:numPr>
              <w:spacing w:before="0" w:after="240"/>
              <w:ind w:hanging="210"/>
              <w:jc w:val="left"/>
            </w:pPr>
            <w:r>
              <w:rPr>
                <w:b/>
                <w:bCs/>
              </w:rPr>
              <w:t>предоставяне на подпомагане за мониторинга, контрола и изпълнението чрез повишаване на институционалния капацитет и на ефективността на публичната администрация, без да се увеличава административната тежест</w:t>
            </w:r>
          </w:p>
          <w:p w:rsidR="00C25A50" w:rsidRDefault="006219DA">
            <w:pPr>
              <w:spacing w:before="240" w:after="240"/>
              <w:jc w:val="left"/>
            </w:pPr>
            <w:r>
              <w:rPr>
                <w:b/>
                <w:bCs/>
              </w:rPr>
              <w:t>ПС 4 Повишаване на заетостта и териториал</w:t>
            </w:r>
            <w:r>
              <w:rPr>
                <w:b/>
                <w:bCs/>
              </w:rPr>
              <w:t>ното сближаване</w:t>
            </w:r>
          </w:p>
          <w:p w:rsidR="00C25A50" w:rsidRDefault="006219DA">
            <w:pPr>
              <w:spacing w:before="240" w:after="240"/>
              <w:jc w:val="left"/>
            </w:pPr>
            <w:r>
              <w:t>Рибарството се сблъсква с ограничения, водещи до намаляване на неговата рентабилност и загуба на раб. места, което дава отражение върху местната икономика в определени зависими от рибарството и аквакултурите райони. Тези райони с влошени со</w:t>
            </w:r>
            <w:r>
              <w:t>циално-икономически характеристики се нуждаят от допълнителен организационен и административен капацитет, който да мобилизира местните човешки ресурси към догонване на по-развитите райони. Прилагането на подхода по ЕФР бе възпрепятствано от несъвършена нор</w:t>
            </w:r>
            <w:r>
              <w:t>мативна база, постоянни промени, които не кореспондират със стратегиите на групите, неразвит капацитет на МИРГ – организациите бяха нови, създадени в средата на програмния период и времето за изграждане на местен капацитет бе недостатъчно.</w:t>
            </w:r>
          </w:p>
          <w:p w:rsidR="00C25A50" w:rsidRDefault="006219DA">
            <w:pPr>
              <w:spacing w:before="240" w:after="240"/>
              <w:jc w:val="left"/>
            </w:pPr>
            <w:r>
              <w:t>Въз основа на те</w:t>
            </w:r>
            <w:r>
              <w:t>зи слаби страни, възникват редица неотложни нужди, породени от SWOT , по-специално: нуждата от намаляване на общностите, зависими от риболова и увеличаване на привлекателността им ще бъдат постигнати посредством привличането на местните общности, интегрира</w:t>
            </w:r>
            <w:r>
              <w:t>нето на стратегиите на МИРГ към други местни стратегии, мрежи и възможности за финансиране.</w:t>
            </w:r>
          </w:p>
          <w:p w:rsidR="00C25A50" w:rsidRDefault="006219DA">
            <w:pPr>
              <w:spacing w:before="240" w:after="240"/>
              <w:jc w:val="left"/>
            </w:pPr>
            <w:r>
              <w:t xml:space="preserve">Интервенциите за развитие на рибарските райони ще позволят фокусирането на допълнителни ресурси в районите на България, в които рибното стопанство има значим дял в </w:t>
            </w:r>
            <w:r>
              <w:t xml:space="preserve">местната икономика или генерира значителна заетост. МИРГ могат да заложат разнообразни мерки или комбинации от мерки в своите местни стратегии, с които да подпомагат местното развитие. Тези мерки могат бъдат от типа меки мерки (за проучвания, информиране, </w:t>
            </w:r>
            <w:r>
              <w:t>обучение, и насърчаване към общи дейности на местните общности, диверсификация на дейностите, насърчаване на създаването на добавена стойност и др.), както и мерки за насърчаване на развитието на територията, включително свързани с изграждането на обща инф</w:t>
            </w:r>
            <w:r>
              <w:t>раструктура за целите на риболова, туризма, в почистването на райони и участъци от р. Дунав и Черно Море.</w:t>
            </w:r>
          </w:p>
          <w:p w:rsidR="00C25A50" w:rsidRDefault="006219DA">
            <w:pPr>
              <w:spacing w:before="240" w:after="240"/>
              <w:jc w:val="left"/>
            </w:pPr>
            <w:r>
              <w:t>В тази рамка, ОП ще допринесе за стратегическото направление за насърчаване на икономически растеж, социално приобщаване, създаване на работни места в</w:t>
            </w:r>
            <w:r>
              <w:t xml:space="preserve"> общностите от крайбрежните райони и регионите около вътрешните водоеми, които са зависими от рибарството и аквакултурите, чрез създаването на МИРГ, които прилагат стратегиите за местно развитие в тези области. Многофондово финансиране за българските МИРГ </w:t>
            </w:r>
            <w:r>
              <w:t>е разгледано в глава 5.1.</w:t>
            </w:r>
          </w:p>
          <w:p w:rsidR="00C25A50" w:rsidRDefault="006219DA">
            <w:pPr>
              <w:spacing w:before="240" w:after="240"/>
              <w:jc w:val="left"/>
            </w:pPr>
            <w:r>
              <w:rPr>
                <w:b/>
                <w:bCs/>
              </w:rPr>
              <w:t>ПС 5 Насърчаване на предлагането на пазара и преработването</w:t>
            </w:r>
          </w:p>
          <w:p w:rsidR="00C25A50" w:rsidRDefault="006219DA">
            <w:pPr>
              <w:spacing w:before="240" w:after="240"/>
              <w:jc w:val="left"/>
            </w:pPr>
            <w:r>
              <w:t>Съгласно последните налични данни, през 2011 година стойността на годишния оборот от продукцията на българското рибно стопанство пласирана на европейския пазар възлиза на</w:t>
            </w:r>
            <w:r>
              <w:t xml:space="preserve"> 12.7 млн. евро, от които 10 млн. евро от аквакултури и 2.7 милиона евро от рибарство. В гамата на използваните суровини присъстват риби и други водни организми както от внос — скумрия, сьомга, херинга, скариди, и др. – така и от българска аквакултура и ул</w:t>
            </w:r>
            <w:r>
              <w:t>ов — дъгова пъстърва, есетрови видове(основно за производство на черен хайвер), цаца, рапани, черни миди и др.</w:t>
            </w:r>
          </w:p>
          <w:p w:rsidR="00C25A50" w:rsidRDefault="006219DA">
            <w:pPr>
              <w:spacing w:before="240" w:after="240"/>
              <w:jc w:val="left"/>
            </w:pPr>
            <w:r>
              <w:t>Както показва SWOT , редица аспекти днес оказват въздействие върху българския преработвателен сектор, по-специално липсата на организации на прои</w:t>
            </w:r>
            <w:r>
              <w:t>зводители (ОП), липсата на надеждна информация за пазара, слаборазвита пазарна инфраструктура, слабо разнообразие от преработвани продукти, остарели съоръжения, невъведени иновации и слабо оползотворяване на странични продукти. </w:t>
            </w:r>
          </w:p>
          <w:p w:rsidR="00C25A50" w:rsidRDefault="006219DA">
            <w:pPr>
              <w:spacing w:before="240" w:after="240"/>
              <w:jc w:val="left"/>
            </w:pPr>
            <w:r>
              <w:t xml:space="preserve">Въз основа на идент. слаби </w:t>
            </w:r>
            <w:r>
              <w:t xml:space="preserve">страни, редица неотложни нужди възникнаха вследствие на SWOT , по-специално създаването на ОП и изпълнение на пазарни и производствени планове, увеличаване на търсенето на продукти от риболов и аквакултури, в т.ч. нови пазари, създаване и модернизиране на </w:t>
            </w:r>
            <w:r>
              <w:t>преработвателни предприятия и др.</w:t>
            </w:r>
          </w:p>
          <w:p w:rsidR="00C25A50" w:rsidRDefault="006219DA">
            <w:pPr>
              <w:spacing w:before="240" w:after="240"/>
              <w:jc w:val="left"/>
            </w:pPr>
            <w:r>
              <w:t>Осн. цел е подобряване на качеството и насърчаване на предлагането на пазара на продукти от риболов в Б-я. В това отношение, главните стратегически насоки за постигане на тази цел, са следните:</w:t>
            </w:r>
          </w:p>
          <w:p w:rsidR="00C25A50" w:rsidRDefault="006219DA" w:rsidP="006219DA">
            <w:pPr>
              <w:numPr>
                <w:ilvl w:val="0"/>
                <w:numId w:val="36"/>
              </w:numPr>
              <w:spacing w:before="240" w:after="240"/>
              <w:ind w:hanging="210"/>
              <w:jc w:val="left"/>
            </w:pPr>
            <w:r>
              <w:rPr>
                <w:b/>
                <w:bCs/>
              </w:rPr>
              <w:t>подобряване на пазарната орг</w:t>
            </w:r>
            <w:r>
              <w:rPr>
                <w:b/>
                <w:bCs/>
              </w:rPr>
              <w:t xml:space="preserve">анизация за продуктите от риболов и аквакултури </w:t>
            </w:r>
            <w:r>
              <w:t>посредством създаването на ОП и изпълнение на техните производствени и пазарни проекти, като по този начин се осигурява ясна стратегия за членовете им и по-добра стабилност на пазара. В същото време, посредст</w:t>
            </w:r>
            <w:r>
              <w:t>вом прилагането на пазарни мерки, ще се осигури по-добро представяне на рибните продукти и предприятия.</w:t>
            </w:r>
          </w:p>
          <w:p w:rsidR="00C25A50" w:rsidRDefault="006219DA" w:rsidP="006219DA">
            <w:pPr>
              <w:numPr>
                <w:ilvl w:val="0"/>
                <w:numId w:val="37"/>
              </w:numPr>
              <w:spacing w:before="240" w:after="240"/>
              <w:ind w:hanging="210"/>
              <w:jc w:val="left"/>
            </w:pPr>
            <w:r>
              <w:rPr>
                <w:b/>
                <w:bCs/>
              </w:rPr>
              <w:t xml:space="preserve">насърчаване на инвестициите в секторите на преработването и предлагането на пазара </w:t>
            </w:r>
            <w:r>
              <w:t>посредством създаването и модерн. на прераб. предприятия, които допри</w:t>
            </w:r>
            <w:r>
              <w:t>насят за икономии на енергия, намаляване въздействието върху ок, среда, в т.ч. управлението на отпадъците, подобряване на безопасността, хигиената, здравеопазването и условията на труд, прераб. на СЖП и биологични аквакултури, компенсации за операторите, т</w:t>
            </w:r>
            <w:r>
              <w:t>ърпящи загуби от избухването на COVID-19.</w:t>
            </w:r>
          </w:p>
          <w:p w:rsidR="00C25A50" w:rsidRDefault="006219DA">
            <w:pPr>
              <w:spacing w:before="240" w:after="240"/>
              <w:jc w:val="left"/>
            </w:pPr>
            <w:r>
              <w:t>Във връзка с военната агресия на Русия срещу Украйна ще се предоставя подпомагане за допълнителни разходи на операторите в риболова, аквакултурите и преработката. Помощта е допустима от 24.02.2022 г.</w:t>
            </w:r>
          </w:p>
          <w:p w:rsidR="00C25A50" w:rsidRDefault="006219DA">
            <w:pPr>
              <w:spacing w:before="240" w:after="240"/>
              <w:jc w:val="left"/>
            </w:pPr>
            <w:r>
              <w:rPr>
                <w:b/>
                <w:bCs/>
              </w:rPr>
              <w:t>ПС 6 Интегрира</w:t>
            </w:r>
            <w:r>
              <w:rPr>
                <w:b/>
                <w:bCs/>
              </w:rPr>
              <w:t>на морска политика(ИМП)</w:t>
            </w:r>
          </w:p>
          <w:p w:rsidR="00C25A50" w:rsidRDefault="006219DA">
            <w:pPr>
              <w:spacing w:before="240" w:after="240"/>
              <w:jc w:val="left"/>
            </w:pPr>
            <w:r>
              <w:t>Редица аспекти оказват въздействие върху Черно море и местообитанията му  поради човешки дейности и въздействието от риболова. За морското наблюдение, има частична обвързаност на системите за обмен на данни между съществуващите в мо</w:t>
            </w:r>
            <w:r>
              <w:t>мента системи за морско наблюдение.</w:t>
            </w:r>
          </w:p>
          <w:p w:rsidR="00C25A50" w:rsidRDefault="006219DA">
            <w:pPr>
              <w:spacing w:before="240" w:after="240"/>
              <w:jc w:val="left"/>
            </w:pPr>
            <w:r>
              <w:t>Въз основа на идентифицираните слаби страни, редица неотложни нужди възникнаха вследствие на SWOT анализа, по-специално опазването на мор. среда, повече знания за Ч. море и развитие на мор. наблюдение.</w:t>
            </w:r>
          </w:p>
          <w:p w:rsidR="00C25A50" w:rsidRDefault="006219DA">
            <w:pPr>
              <w:spacing w:before="240" w:after="240"/>
              <w:jc w:val="left"/>
            </w:pPr>
            <w:r>
              <w:t xml:space="preserve">Този приоритет ще подкрепи дейности, които допринасят към </w:t>
            </w:r>
            <w:r>
              <w:rPr>
                <w:b/>
                <w:bCs/>
              </w:rPr>
              <w:t xml:space="preserve">развитие и прилагане на ИМП чрез: </w:t>
            </w:r>
            <w:r>
              <w:t xml:space="preserve">постигане на целите на интегрираното морско наблюдение, по-специално тези на CISE, увеличаване на знанията и гарантиране, че  са налични необходимите данни относно </w:t>
            </w:r>
            <w:r>
              <w:t>запазването на биоразнообразието в морската среда и морските защитени зони по Натура 2000.</w:t>
            </w:r>
          </w:p>
          <w:p w:rsidR="00C25A50" w:rsidRDefault="006219DA">
            <w:pPr>
              <w:spacing w:before="240" w:after="240"/>
              <w:jc w:val="left"/>
            </w:pPr>
            <w:r>
              <w:t xml:space="preserve">Всички стратегически направления, описани по-горе, ще </w:t>
            </w:r>
            <w:r>
              <w:rPr>
                <w:i/>
                <w:iCs/>
              </w:rPr>
              <w:t>постигат на целите на Европа 2020 и тем. цели в СП.</w:t>
            </w:r>
            <w:r>
              <w:t xml:space="preserve"> Приносът на ПМДР за постигане на целта за устойчив растеж и</w:t>
            </w:r>
            <w:r>
              <w:t xml:space="preserve"> на тематични цели „Подпомагане на преминаването към нисковъглеродна икономика във всички сектори”и „Съхраняване и опазване на околната среда и ефективно използване на ресурсите” се изразява в интервенции в приоритетите по специфични цели на ЕФМДР:  ПС1 и </w:t>
            </w:r>
            <w:r>
              <w:t>ПС 2. Приносът на ПМДР за постигане на целта за интелигентен растеж и тематичната цел на общата стратегическа рамка „Повишаване на конкурентоспособността на МСП и на селскостопанския сектор и на сектора на рибарството и аквакултурите”, се изразява в подкре</w:t>
            </w:r>
            <w:r>
              <w:t>па на интервенции по специфични цели на приоритетите на ЕФМДР: ПС1 и ПС 2и ПС 5, в съответствие с член 6 от Рег. (ЕС) №508/2014. За да се насърчи постигането на тематична цел „Съхраняване и опазване на околната среда и ефективно използване на ресурсите” ще</w:t>
            </w:r>
            <w:r>
              <w:t xml:space="preserve"> се осигури подкрепа за мониторинга и контрола за целите на ОПОР чрез интервенции по ПС 3 на ЕФМДР.</w:t>
            </w:r>
          </w:p>
          <w:p w:rsidR="00C25A50" w:rsidRDefault="006219DA">
            <w:pPr>
              <w:spacing w:before="240" w:after="240"/>
              <w:jc w:val="left"/>
            </w:pPr>
            <w:r>
              <w:t>Постигането на целта за приобщаващ растеж и тематичната цел на общата стратегическа рамка "Насърчаване на устойчивата и качествена заетост и подкрепа за моб</w:t>
            </w:r>
            <w:r>
              <w:t>илността на работната сила" ще намери подкрепа в рамките на ПС 4 на ЕФМДР.</w:t>
            </w:r>
          </w:p>
          <w:p w:rsidR="00C25A50" w:rsidRDefault="006219DA">
            <w:pPr>
              <w:spacing w:before="240" w:after="240"/>
              <w:jc w:val="left"/>
            </w:pPr>
            <w:r>
              <w:t xml:space="preserve">Подкрепата за тематична цел на общата стратегическа рамка "Опазване на околната среда и насърчаване на ресурсната ефективност" се изразява в интервенции по ПС 6 на ЕФМДР чрез мерки </w:t>
            </w:r>
            <w:r>
              <w:t>за постигане и поддържане на добро състояние на околната среда, за да се предотврати влошаването на морската среда.</w:t>
            </w:r>
          </w:p>
          <w:p w:rsidR="00C25A50" w:rsidRDefault="006219DA">
            <w:pPr>
              <w:spacing w:before="240" w:after="240"/>
              <w:jc w:val="left"/>
            </w:pPr>
            <w:r>
              <w:t>Заложеният стратегически избор на специфични цели и мерки по всеки приоритет на ПМДР отразява стратегическата рамка, дефинирана от стратегич</w:t>
            </w:r>
            <w:r>
              <w:t>еските документи на ЕС и нац. документи за целите и приоритетите през периода 2014-2020 г. както и специфичните нужди на страната, идентифицирани от анализа на силните слабите страни, възможностите и заплахите.</w:t>
            </w:r>
          </w:p>
          <w:p w:rsidR="00C25A50" w:rsidRDefault="006219DA">
            <w:pPr>
              <w:spacing w:before="240" w:after="240"/>
              <w:jc w:val="left"/>
            </w:pPr>
            <w:r>
              <w:t>Предложените мерки в ОП ще съдействат за пост</w:t>
            </w:r>
            <w:r>
              <w:t xml:space="preserve">игане на приоритетите и преодоляване на идентифицираните нужди в </w:t>
            </w:r>
            <w:r>
              <w:rPr>
                <w:b/>
                <w:bCs/>
              </w:rPr>
              <w:t xml:space="preserve">Националната програма за развитие </w:t>
            </w:r>
            <w:r>
              <w:t>„</w:t>
            </w:r>
            <w:r>
              <w:rPr>
                <w:b/>
                <w:bCs/>
              </w:rPr>
              <w:t>България 2020</w:t>
            </w:r>
            <w:r>
              <w:t>”</w:t>
            </w:r>
            <w:r>
              <w:rPr>
                <w:b/>
                <w:bCs/>
              </w:rPr>
              <w:t>.</w:t>
            </w:r>
          </w:p>
          <w:p w:rsidR="00C25A50" w:rsidRDefault="006219DA">
            <w:pPr>
              <w:spacing w:before="240" w:after="240"/>
              <w:jc w:val="left"/>
            </w:pPr>
            <w:r>
              <w:t xml:space="preserve">ПМДР ще подкрепи постигане на целите на </w:t>
            </w:r>
            <w:r>
              <w:rPr>
                <w:b/>
                <w:bCs/>
              </w:rPr>
              <w:t>Дунавската стратегия</w:t>
            </w:r>
            <w:r>
              <w:t xml:space="preserve"> на ЕС, чрез реализирането на проекти в определени приоритетни оси.</w:t>
            </w:r>
          </w:p>
          <w:p w:rsidR="00C25A50" w:rsidRDefault="006219DA">
            <w:pPr>
              <w:spacing w:before="240" w:after="240"/>
              <w:jc w:val="left"/>
            </w:pPr>
            <w:r>
              <w:t>Заложените м</w:t>
            </w:r>
            <w:r>
              <w:t>ерки в ПМДР ще съдействат за реализацията на стратегията „</w:t>
            </w:r>
            <w:r>
              <w:rPr>
                <w:b/>
                <w:bCs/>
              </w:rPr>
              <w:t>Син растеж</w:t>
            </w:r>
            <w:r>
              <w:t>“ в подкрепа на устойчивия растеж в морските отрасли.</w:t>
            </w:r>
          </w:p>
          <w:p w:rsidR="00C25A50" w:rsidRDefault="006219DA">
            <w:pPr>
              <w:spacing w:before="240" w:after="240"/>
              <w:jc w:val="left"/>
            </w:pPr>
            <w:r>
              <w:t xml:space="preserve">С оглед уроците от периода 2007-2013 г., беше идентифицирана нуждата от прилагане на балансиран териториален подход за избора на </w:t>
            </w:r>
            <w:r>
              <w:t>местоположение при извършване на инвестиции за реконструкция на рибарски пристанища. Ще бъде разработена концепция, която да адресира нуждите от разтоварването на целия улов, достигане съответствие с изискванията за контрол и изпълнение, в т.ч. изискваният</w:t>
            </w:r>
            <w:r>
              <w:t>а за разтоварвания, въвеждане на ERS системи, системи за следене на улова, инспектиране и други.</w:t>
            </w:r>
          </w:p>
          <w:p w:rsidR="00C25A50" w:rsidRDefault="006219DA">
            <w:pPr>
              <w:spacing w:before="240" w:after="240"/>
              <w:jc w:val="left"/>
            </w:pPr>
            <w:r>
              <w:t>Изпълнението на мерките по ПМДР ще допринесат за бъдещата основополагаща национална морска стратегия за Черно море в съответствие с ангажиментите по СП. Чрез и</w:t>
            </w:r>
            <w:r>
              <w:t>зготвянето и прилагането на План за действие за сегментите на флота, изготвен на основание чл. 22, ал. 4 от Рег. (ЕС) № 1380/2013 относно Общата политика в областта на рибарството, както и План за контрол, ще бъдат изпълнявани целенасочени дейности за пост</w:t>
            </w:r>
            <w:r>
              <w:t>игане на баланс на риболовния капацитет и възможностите за риболов. В сектора на аквакултурите в СП е заложено насърчаване на диверсифицирано производство на видове с висока пазарна стойност и биологични аквакултури, както и добавяне на стойност към собств</w:t>
            </w:r>
            <w:r>
              <w:t>еното производство чрез преработка на продукцията и директни продажби от фермата.</w:t>
            </w:r>
          </w:p>
          <w:p w:rsidR="00C25A50" w:rsidRDefault="006219DA">
            <w:pPr>
              <w:spacing w:before="240" w:after="240"/>
              <w:jc w:val="left"/>
            </w:pPr>
            <w:r>
              <w:t>ПМДР отчита и допринася за изпълнение на целите на ПРД за Натура 2000 в Б-я , прилагащ новия подход на Комисията за планиране и координиране на финансовите ресурси за реализа</w:t>
            </w:r>
            <w:r>
              <w:t>ция на политиката по опазване на биологичното разнообразие, както и в постигане на синергия с финансирането, свързано с борбата с изменението на климата.</w:t>
            </w:r>
          </w:p>
          <w:p w:rsidR="00C25A50" w:rsidRDefault="006219DA">
            <w:pPr>
              <w:spacing w:before="240" w:after="240"/>
              <w:jc w:val="left"/>
            </w:pPr>
            <w:r>
              <w:t>ПМДР допринася за изп. на „</w:t>
            </w:r>
            <w:r>
              <w:rPr>
                <w:b/>
                <w:bCs/>
              </w:rPr>
              <w:t>Европа за ефективно използване на ресурсите</w:t>
            </w:r>
            <w:r>
              <w:t>“ – една от двете водещи инициат</w:t>
            </w:r>
            <w:r>
              <w:t>иви за устойчив растеж в рамките на стратегия „Европа 2020“. както и на Пътната карта за ефективно използване на ресурсите в Европа и Стратегията „Иновации за устойчив растеж:  биоикономика за Европа.“</w:t>
            </w:r>
          </w:p>
          <w:p w:rsidR="00673C6F" w:rsidRDefault="00673C6F" w:rsidP="00CC3E94">
            <w:pPr>
              <w:spacing w:before="0" w:after="0"/>
            </w:pPr>
          </w:p>
        </w:tc>
      </w:tr>
    </w:tbl>
    <w:p w:rsidR="00673C6F" w:rsidRDefault="00673C6F" w:rsidP="006D76CA">
      <w:pPr>
        <w:spacing w:before="0" w:after="0"/>
      </w:pPr>
    </w:p>
    <w:p w:rsidR="00D9004D" w:rsidRDefault="006219DA" w:rsidP="006D76CA">
      <w:pPr>
        <w:pStyle w:val="Heading2"/>
        <w:numPr>
          <w:ilvl w:val="0"/>
          <w:numId w:val="0"/>
        </w:numPr>
        <w:spacing w:before="0" w:after="0"/>
      </w:pPr>
      <w:bookmarkStart w:id="11" w:name="_Toc256000010"/>
      <w:r>
        <w:rPr>
          <w:noProof/>
        </w:rPr>
        <w:t>3.2 Специфични цели и показатели за резултатите</w:t>
      </w:r>
      <w:bookmarkEnd w:id="11"/>
    </w:p>
    <w:p w:rsidR="00D9004D" w:rsidRPr="00DB465F" w:rsidRDefault="00D9004D"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1"/>
        <w:gridCol w:w="7515"/>
      </w:tblGrid>
      <w:tr w:rsidR="00C25A50" w:rsidTr="00CC3E94">
        <w:tc>
          <w:tcPr>
            <w:tcW w:w="0" w:type="auto"/>
            <w:shd w:val="clear" w:color="auto" w:fill="auto"/>
          </w:tcPr>
          <w:p w:rsidR="00D9004D" w:rsidRPr="002D11C5" w:rsidRDefault="006219DA" w:rsidP="006D76CA">
            <w:pPr>
              <w:pStyle w:val="Text1"/>
              <w:spacing w:before="0" w:after="0"/>
              <w:ind w:left="0"/>
              <w:rPr>
                <w:b/>
              </w:rPr>
            </w:pPr>
            <w:r w:rsidRPr="002D11C5">
              <w:rPr>
                <w:b/>
                <w:noProof/>
              </w:rPr>
              <w:t>Пр</w:t>
            </w:r>
            <w:r w:rsidRPr="002D11C5">
              <w:rPr>
                <w:b/>
                <w:noProof/>
              </w:rPr>
              <w:t>иоритет на Съюза</w:t>
            </w:r>
          </w:p>
        </w:tc>
        <w:tc>
          <w:tcPr>
            <w:tcW w:w="0" w:type="auto"/>
            <w:shd w:val="clear" w:color="auto" w:fill="auto"/>
          </w:tcPr>
          <w:p w:rsidR="00D9004D" w:rsidRPr="002D11C5" w:rsidRDefault="006219DA" w:rsidP="006D76CA">
            <w:pPr>
              <w:pStyle w:val="Text1"/>
              <w:spacing w:before="0" w:after="0"/>
              <w:ind w:left="0"/>
              <w:rPr>
                <w:b/>
              </w:rPr>
            </w:pPr>
            <w:r w:rsidRPr="002D11C5">
              <w:rPr>
                <w:b/>
                <w:noProof/>
              </w:rPr>
              <w:t>1</w:t>
            </w:r>
            <w:r w:rsidRPr="002D11C5">
              <w:rPr>
                <w:b/>
              </w:rPr>
              <w:t xml:space="preserve"> - </w:t>
            </w:r>
            <w:r w:rsidRPr="002D11C5">
              <w:rPr>
                <w:b/>
                <w:noProof/>
              </w:rPr>
              <w:t>Насърчаване на устойчиво в екологично отношение, иновативно, конкурентоспособно и основано на знания рибарство с ефективно използване на ресурсите</w:t>
            </w: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425"/>
        <w:gridCol w:w="2"/>
        <w:gridCol w:w="2417"/>
        <w:gridCol w:w="2803"/>
        <w:gridCol w:w="1639"/>
      </w:tblGrid>
      <w:tr w:rsidR="00C25A50" w:rsidTr="00CC3E94">
        <w:trPr>
          <w:tblHeader/>
        </w:trPr>
        <w:tc>
          <w:tcPr>
            <w:tcW w:w="0" w:type="auto"/>
            <w:shd w:val="clear" w:color="auto" w:fill="auto"/>
          </w:tcPr>
          <w:p w:rsidR="00D9004D" w:rsidRPr="002D11C5" w:rsidRDefault="006219DA" w:rsidP="006D76CA">
            <w:pPr>
              <w:pStyle w:val="Text1"/>
              <w:spacing w:before="0" w:after="0"/>
              <w:ind w:left="0"/>
              <w:rPr>
                <w:b/>
              </w:rPr>
            </w:pPr>
            <w:r w:rsidRPr="002D11C5">
              <w:rPr>
                <w:b/>
                <w:noProof/>
              </w:rPr>
              <w:t>Специфична цел</w:t>
            </w:r>
          </w:p>
        </w:tc>
        <w:tc>
          <w:tcPr>
            <w:tcW w:w="0" w:type="auto"/>
            <w:gridSpan w:val="4"/>
            <w:shd w:val="clear" w:color="auto" w:fill="auto"/>
          </w:tcPr>
          <w:p w:rsidR="00D9004D" w:rsidRPr="002D11C5" w:rsidRDefault="006219DA" w:rsidP="006D76CA">
            <w:pPr>
              <w:pStyle w:val="Text1"/>
              <w:spacing w:before="0" w:after="0"/>
              <w:ind w:left="0"/>
              <w:rPr>
                <w:b/>
              </w:rPr>
            </w:pPr>
            <w:r w:rsidRPr="002D11C5">
              <w:rPr>
                <w:b/>
                <w:noProof/>
              </w:rPr>
              <w:t>1</w:t>
            </w:r>
            <w:r w:rsidRPr="002D11C5">
              <w:rPr>
                <w:b/>
              </w:rPr>
              <w:t xml:space="preserve"> - </w:t>
            </w:r>
            <w:r w:rsidRPr="002D11C5">
              <w:rPr>
                <w:b/>
                <w:noProof/>
              </w:rPr>
              <w:t xml:space="preserve">Намаляване на въздействието на рибарството върху морската среда, </w:t>
            </w:r>
            <w:r w:rsidRPr="002D11C5">
              <w:rPr>
                <w:b/>
                <w:noProof/>
              </w:rPr>
              <w:t>включително избягване и намаляване, доколкото е възможно, на нежелания улов</w:t>
            </w:r>
          </w:p>
        </w:tc>
      </w:tr>
      <w:tr w:rsidR="00C25A50" w:rsidTr="00CC3E94">
        <w:trPr>
          <w:tblHeader/>
        </w:trPr>
        <w:tc>
          <w:tcPr>
            <w:tcW w:w="0" w:type="auto"/>
            <w:gridSpan w:val="2"/>
            <w:shd w:val="clear" w:color="auto" w:fill="auto"/>
          </w:tcPr>
          <w:p w:rsidR="00D9004D" w:rsidRPr="00B448AD" w:rsidRDefault="006219DA" w:rsidP="006D76CA">
            <w:pPr>
              <w:spacing w:before="0" w:after="0"/>
              <w:rPr>
                <w:b/>
                <w:sz w:val="20"/>
                <w:szCs w:val="20"/>
              </w:rPr>
            </w:pPr>
            <w:r w:rsidRPr="00B448AD">
              <w:rPr>
                <w:b/>
                <w:noProof/>
                <w:sz w:val="20"/>
                <w:szCs w:val="20"/>
              </w:rPr>
              <w:t>Показател за резултатите</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Целева стойност за 2023 г.</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Мерна единица</w:t>
            </w:r>
          </w:p>
        </w:tc>
        <w:tc>
          <w:tcPr>
            <w:tcW w:w="0" w:type="auto"/>
          </w:tcPr>
          <w:p w:rsidR="00D9004D" w:rsidRPr="00B448AD" w:rsidRDefault="006219DA" w:rsidP="006D76CA">
            <w:pPr>
              <w:spacing w:before="0" w:after="0"/>
              <w:jc w:val="center"/>
              <w:rPr>
                <w:b/>
                <w:sz w:val="20"/>
                <w:szCs w:val="20"/>
              </w:rPr>
            </w:pPr>
            <w:r>
              <w:rPr>
                <w:b/>
                <w:noProof/>
                <w:sz w:val="20"/>
                <w:szCs w:val="20"/>
              </w:rPr>
              <w:t>Не се прилага</w:t>
            </w: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sidRPr="00B448AD">
              <w:rPr>
                <w:noProof/>
                <w:sz w:val="20"/>
                <w:szCs w:val="20"/>
              </w:rPr>
              <w:t>1.4.a</w:t>
            </w:r>
            <w:r w:rsidRPr="00B448AD">
              <w:rPr>
                <w:sz w:val="20"/>
                <w:szCs w:val="20"/>
              </w:rPr>
              <w:t xml:space="preserve"> - </w:t>
            </w:r>
            <w:r w:rsidRPr="00B448AD">
              <w:rPr>
                <w:noProof/>
                <w:sz w:val="20"/>
                <w:szCs w:val="20"/>
              </w:rPr>
              <w:t>Промяна в нежелания улов (тонове)</w:t>
            </w:r>
          </w:p>
        </w:tc>
        <w:tc>
          <w:tcPr>
            <w:tcW w:w="0" w:type="auto"/>
            <w:shd w:val="clear" w:color="auto" w:fill="auto"/>
          </w:tcPr>
          <w:p w:rsidR="00D9004D" w:rsidRPr="00B448AD" w:rsidRDefault="006219DA" w:rsidP="006D76CA">
            <w:pPr>
              <w:spacing w:before="0" w:after="0"/>
              <w:jc w:val="right"/>
              <w:rPr>
                <w:sz w:val="20"/>
                <w:szCs w:val="20"/>
              </w:rPr>
            </w:pPr>
            <w:r>
              <w:rPr>
                <w:noProof/>
                <w:sz w:val="20"/>
                <w:szCs w:val="20"/>
              </w:rPr>
              <w:t>-173,54000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тонове</w:t>
            </w:r>
          </w:p>
        </w:tc>
        <w:tc>
          <w:tcPr>
            <w:tcW w:w="0" w:type="auto"/>
          </w:tcPr>
          <w:p w:rsidR="00D9004D" w:rsidRPr="00B448AD" w:rsidRDefault="00D9004D" w:rsidP="006D76CA">
            <w:pPr>
              <w:spacing w:before="0" w:after="0"/>
              <w:jc w:val="center"/>
              <w:rPr>
                <w:sz w:val="20"/>
                <w:szCs w:val="20"/>
              </w:rPr>
            </w:pP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sidRPr="00B448AD">
              <w:rPr>
                <w:noProof/>
                <w:sz w:val="20"/>
                <w:szCs w:val="20"/>
              </w:rPr>
              <w:t>1.4.b</w:t>
            </w:r>
            <w:r w:rsidRPr="00B448AD">
              <w:rPr>
                <w:sz w:val="20"/>
                <w:szCs w:val="20"/>
              </w:rPr>
              <w:t xml:space="preserve"> - </w:t>
            </w:r>
            <w:r w:rsidRPr="00B448AD">
              <w:rPr>
                <w:noProof/>
                <w:sz w:val="20"/>
                <w:szCs w:val="20"/>
              </w:rPr>
              <w:t>Промяна в нежелания улов (%)</w:t>
            </w:r>
          </w:p>
        </w:tc>
        <w:tc>
          <w:tcPr>
            <w:tcW w:w="0" w:type="auto"/>
            <w:shd w:val="clear" w:color="auto" w:fill="auto"/>
          </w:tcPr>
          <w:p w:rsidR="00D9004D" w:rsidRPr="00B448AD" w:rsidRDefault="006219DA" w:rsidP="006D76CA">
            <w:pPr>
              <w:spacing w:before="0" w:after="0"/>
              <w:jc w:val="right"/>
              <w:rPr>
                <w:sz w:val="20"/>
                <w:szCs w:val="20"/>
              </w:rPr>
            </w:pPr>
            <w:r>
              <w:rPr>
                <w:noProof/>
                <w:sz w:val="20"/>
                <w:szCs w:val="20"/>
              </w:rPr>
              <w:t>-2,03000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w:t>
            </w:r>
          </w:p>
        </w:tc>
        <w:tc>
          <w:tcPr>
            <w:tcW w:w="0" w:type="auto"/>
          </w:tcPr>
          <w:p w:rsidR="00D9004D" w:rsidRPr="00B448AD" w:rsidRDefault="00D9004D" w:rsidP="006D76CA">
            <w:pPr>
              <w:spacing w:before="0" w:after="0"/>
              <w:jc w:val="center"/>
              <w:rPr>
                <w:sz w:val="20"/>
                <w:szCs w:val="20"/>
              </w:rPr>
            </w:pP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sidRPr="00B448AD">
              <w:rPr>
                <w:noProof/>
                <w:sz w:val="20"/>
                <w:szCs w:val="20"/>
              </w:rPr>
              <w:t>1.5</w:t>
            </w:r>
            <w:r w:rsidRPr="00B448AD">
              <w:rPr>
                <w:sz w:val="20"/>
                <w:szCs w:val="20"/>
              </w:rPr>
              <w:t xml:space="preserve"> - </w:t>
            </w:r>
            <w:r w:rsidRPr="00B448AD">
              <w:rPr>
                <w:noProof/>
                <w:sz w:val="20"/>
                <w:szCs w:val="20"/>
              </w:rPr>
              <w:t>Промяна в горивната ефективност при риболов</w:t>
            </w:r>
          </w:p>
        </w:tc>
        <w:tc>
          <w:tcPr>
            <w:tcW w:w="0" w:type="auto"/>
            <w:shd w:val="clear" w:color="auto" w:fill="auto"/>
          </w:tcPr>
          <w:p w:rsidR="00D9004D" w:rsidRPr="00B448AD" w:rsidRDefault="00D9004D" w:rsidP="006D76CA">
            <w:pPr>
              <w:spacing w:before="0" w:after="0"/>
              <w:jc w:val="right"/>
              <w:rPr>
                <w:sz w:val="20"/>
                <w:szCs w:val="20"/>
              </w:rPr>
            </w:pP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литра гориво/тон разтоварен улов</w:t>
            </w:r>
          </w:p>
        </w:tc>
        <w:tc>
          <w:tcPr>
            <w:tcW w:w="0" w:type="auto"/>
          </w:tcPr>
          <w:p w:rsidR="00D9004D" w:rsidRPr="00B448AD" w:rsidRDefault="006219DA" w:rsidP="006D76CA">
            <w:pPr>
              <w:spacing w:before="0" w:after="0"/>
              <w:jc w:val="center"/>
              <w:rPr>
                <w:sz w:val="20"/>
                <w:szCs w:val="20"/>
              </w:rPr>
            </w:pPr>
            <w:r>
              <w:rPr>
                <w:rFonts w:ascii="Wingdings" w:hAnsi="Wingdings"/>
              </w:rPr>
              <w:sym w:font="Wingdings" w:char="F0FC"/>
            </w: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4170"/>
        <w:gridCol w:w="2"/>
        <w:gridCol w:w="1766"/>
        <w:gridCol w:w="2064"/>
        <w:gridCol w:w="1284"/>
      </w:tblGrid>
      <w:tr w:rsidR="00C25A50" w:rsidTr="00CC3E94">
        <w:trPr>
          <w:tblHeader/>
        </w:trPr>
        <w:tc>
          <w:tcPr>
            <w:tcW w:w="0" w:type="auto"/>
            <w:shd w:val="clear" w:color="auto" w:fill="auto"/>
          </w:tcPr>
          <w:p w:rsidR="00D9004D" w:rsidRPr="002D11C5" w:rsidRDefault="006219DA" w:rsidP="006D76CA">
            <w:pPr>
              <w:pStyle w:val="Text1"/>
              <w:spacing w:before="0" w:after="0"/>
              <w:ind w:left="0"/>
              <w:rPr>
                <w:b/>
              </w:rPr>
            </w:pPr>
            <w:r w:rsidRPr="002D11C5">
              <w:rPr>
                <w:b/>
                <w:noProof/>
              </w:rPr>
              <w:t>Специфична цел</w:t>
            </w:r>
          </w:p>
        </w:tc>
        <w:tc>
          <w:tcPr>
            <w:tcW w:w="0" w:type="auto"/>
            <w:gridSpan w:val="4"/>
            <w:shd w:val="clear" w:color="auto" w:fill="auto"/>
          </w:tcPr>
          <w:p w:rsidR="00D9004D" w:rsidRPr="002D11C5" w:rsidRDefault="006219DA" w:rsidP="006D76CA">
            <w:pPr>
              <w:pStyle w:val="Text1"/>
              <w:spacing w:before="0" w:after="0"/>
              <w:ind w:left="0"/>
              <w:rPr>
                <w:b/>
              </w:rPr>
            </w:pPr>
            <w:r w:rsidRPr="002D11C5">
              <w:rPr>
                <w:b/>
                <w:noProof/>
              </w:rPr>
              <w:t>2</w:t>
            </w:r>
            <w:r w:rsidRPr="002D11C5">
              <w:rPr>
                <w:b/>
              </w:rPr>
              <w:t xml:space="preserve"> - </w:t>
            </w:r>
            <w:r w:rsidRPr="002D11C5">
              <w:rPr>
                <w:b/>
                <w:noProof/>
              </w:rPr>
              <w:t>Опазване и възстановяване на водното биологично разнообразие и на водните екосистеми</w:t>
            </w:r>
          </w:p>
        </w:tc>
      </w:tr>
      <w:tr w:rsidR="00C25A50" w:rsidTr="00CC3E94">
        <w:trPr>
          <w:tblHeader/>
        </w:trPr>
        <w:tc>
          <w:tcPr>
            <w:tcW w:w="0" w:type="auto"/>
            <w:gridSpan w:val="2"/>
            <w:shd w:val="clear" w:color="auto" w:fill="auto"/>
          </w:tcPr>
          <w:p w:rsidR="00D9004D" w:rsidRPr="00B448AD" w:rsidRDefault="006219DA" w:rsidP="006D76CA">
            <w:pPr>
              <w:spacing w:before="0" w:after="0"/>
              <w:rPr>
                <w:b/>
                <w:sz w:val="20"/>
                <w:szCs w:val="20"/>
              </w:rPr>
            </w:pPr>
            <w:r w:rsidRPr="00B448AD">
              <w:rPr>
                <w:b/>
                <w:noProof/>
                <w:sz w:val="20"/>
                <w:szCs w:val="20"/>
              </w:rPr>
              <w:t>Показател за резултатите</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 xml:space="preserve">Целева стойност за </w:t>
            </w:r>
            <w:r w:rsidRPr="00B448AD">
              <w:rPr>
                <w:b/>
                <w:noProof/>
                <w:sz w:val="20"/>
                <w:szCs w:val="20"/>
              </w:rPr>
              <w:t>2023 г.</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Мерна единица</w:t>
            </w:r>
          </w:p>
        </w:tc>
        <w:tc>
          <w:tcPr>
            <w:tcW w:w="0" w:type="auto"/>
          </w:tcPr>
          <w:p w:rsidR="00D9004D" w:rsidRPr="00B448AD" w:rsidRDefault="006219DA" w:rsidP="006D76CA">
            <w:pPr>
              <w:spacing w:before="0" w:after="0"/>
              <w:jc w:val="center"/>
              <w:rPr>
                <w:b/>
                <w:sz w:val="20"/>
                <w:szCs w:val="20"/>
              </w:rPr>
            </w:pPr>
            <w:r>
              <w:rPr>
                <w:b/>
                <w:noProof/>
                <w:sz w:val="20"/>
                <w:szCs w:val="20"/>
              </w:rPr>
              <w:t>Не се прилага</w:t>
            </w: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sidRPr="00B448AD">
              <w:rPr>
                <w:noProof/>
                <w:sz w:val="20"/>
                <w:szCs w:val="20"/>
              </w:rPr>
              <w:t>1.5</w:t>
            </w:r>
            <w:r w:rsidRPr="00B448AD">
              <w:rPr>
                <w:sz w:val="20"/>
                <w:szCs w:val="20"/>
              </w:rPr>
              <w:t xml:space="preserve"> - </w:t>
            </w:r>
            <w:r w:rsidRPr="00B448AD">
              <w:rPr>
                <w:noProof/>
                <w:sz w:val="20"/>
                <w:szCs w:val="20"/>
              </w:rPr>
              <w:t>Промяна в горивната ефективност при риболов</w:t>
            </w:r>
          </w:p>
        </w:tc>
        <w:tc>
          <w:tcPr>
            <w:tcW w:w="0" w:type="auto"/>
            <w:shd w:val="clear" w:color="auto" w:fill="auto"/>
          </w:tcPr>
          <w:p w:rsidR="00D9004D" w:rsidRPr="00B448AD" w:rsidRDefault="006219DA" w:rsidP="006D76CA">
            <w:pPr>
              <w:spacing w:before="0" w:after="0"/>
              <w:jc w:val="right"/>
              <w:rPr>
                <w:sz w:val="20"/>
                <w:szCs w:val="20"/>
              </w:rPr>
            </w:pPr>
            <w:r>
              <w:rPr>
                <w:noProof/>
                <w:sz w:val="20"/>
                <w:szCs w:val="20"/>
              </w:rPr>
              <w:t>2,06000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литра гориво/тон разтоварен улов</w:t>
            </w:r>
          </w:p>
        </w:tc>
        <w:tc>
          <w:tcPr>
            <w:tcW w:w="0" w:type="auto"/>
          </w:tcPr>
          <w:p w:rsidR="00D9004D" w:rsidRPr="00B448AD" w:rsidRDefault="00D9004D" w:rsidP="006D76CA">
            <w:pPr>
              <w:spacing w:before="0" w:after="0"/>
              <w:jc w:val="center"/>
              <w:rPr>
                <w:sz w:val="20"/>
                <w:szCs w:val="20"/>
              </w:rPr>
            </w:pP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sidRPr="00B448AD">
              <w:rPr>
                <w:noProof/>
                <w:sz w:val="20"/>
                <w:szCs w:val="20"/>
              </w:rPr>
              <w:t>1.10.a</w:t>
            </w:r>
            <w:r w:rsidRPr="00B448AD">
              <w:rPr>
                <w:sz w:val="20"/>
                <w:szCs w:val="20"/>
              </w:rPr>
              <w:t xml:space="preserve"> - </w:t>
            </w:r>
            <w:r w:rsidRPr="00B448AD">
              <w:rPr>
                <w:noProof/>
                <w:sz w:val="20"/>
                <w:szCs w:val="20"/>
              </w:rPr>
              <w:t>Промяна в покритието на зоните по Натура 2000, определени съгласно директивите за птиците и местообитанията</w:t>
            </w:r>
          </w:p>
        </w:tc>
        <w:tc>
          <w:tcPr>
            <w:tcW w:w="0" w:type="auto"/>
            <w:shd w:val="clear" w:color="auto" w:fill="auto"/>
          </w:tcPr>
          <w:p w:rsidR="00D9004D" w:rsidRPr="00B448AD" w:rsidRDefault="006219DA" w:rsidP="006D76CA">
            <w:pPr>
              <w:spacing w:before="0" w:after="0"/>
              <w:jc w:val="right"/>
              <w:rPr>
                <w:sz w:val="20"/>
                <w:szCs w:val="20"/>
              </w:rPr>
            </w:pPr>
            <w:r>
              <w:rPr>
                <w:noProof/>
                <w:sz w:val="20"/>
                <w:szCs w:val="20"/>
              </w:rPr>
              <w:t>0,00000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Km²</w:t>
            </w:r>
          </w:p>
        </w:tc>
        <w:tc>
          <w:tcPr>
            <w:tcW w:w="0" w:type="auto"/>
          </w:tcPr>
          <w:p w:rsidR="00D9004D" w:rsidRPr="00B448AD" w:rsidRDefault="00D9004D" w:rsidP="006D76CA">
            <w:pPr>
              <w:spacing w:before="0" w:after="0"/>
              <w:jc w:val="center"/>
              <w:rPr>
                <w:sz w:val="20"/>
                <w:szCs w:val="20"/>
              </w:rPr>
            </w:pP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sidRPr="00B448AD">
              <w:rPr>
                <w:noProof/>
                <w:sz w:val="20"/>
                <w:szCs w:val="20"/>
              </w:rPr>
              <w:t>1.10.b</w:t>
            </w:r>
            <w:r w:rsidRPr="00B448AD">
              <w:rPr>
                <w:sz w:val="20"/>
                <w:szCs w:val="20"/>
              </w:rPr>
              <w:t xml:space="preserve"> - </w:t>
            </w:r>
            <w:r w:rsidRPr="00B448AD">
              <w:rPr>
                <w:noProof/>
                <w:sz w:val="20"/>
                <w:szCs w:val="20"/>
              </w:rPr>
              <w:t>Промяна в покритието на другите мерки за пространствена защита по член 13, параграф 4 от Директива 2008/56/ЕО</w:t>
            </w:r>
          </w:p>
        </w:tc>
        <w:tc>
          <w:tcPr>
            <w:tcW w:w="0" w:type="auto"/>
            <w:shd w:val="clear" w:color="auto" w:fill="auto"/>
          </w:tcPr>
          <w:p w:rsidR="00D9004D" w:rsidRPr="00B448AD" w:rsidRDefault="00D9004D" w:rsidP="006D76CA">
            <w:pPr>
              <w:spacing w:before="0" w:after="0"/>
              <w:jc w:val="right"/>
              <w:rPr>
                <w:sz w:val="20"/>
                <w:szCs w:val="20"/>
              </w:rPr>
            </w:pP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Km²</w:t>
            </w:r>
          </w:p>
        </w:tc>
        <w:tc>
          <w:tcPr>
            <w:tcW w:w="0" w:type="auto"/>
          </w:tcPr>
          <w:p w:rsidR="00D9004D" w:rsidRPr="00B448AD" w:rsidRDefault="006219DA" w:rsidP="006D76CA">
            <w:pPr>
              <w:spacing w:before="0" w:after="0"/>
              <w:jc w:val="center"/>
              <w:rPr>
                <w:sz w:val="20"/>
                <w:szCs w:val="20"/>
              </w:rPr>
            </w:pPr>
            <w:r>
              <w:rPr>
                <w:rFonts w:ascii="Wingdings" w:hAnsi="Wingdings"/>
              </w:rPr>
              <w:sym w:font="Wingdings" w:char="F0FC"/>
            </w: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942"/>
        <w:gridCol w:w="2"/>
        <w:gridCol w:w="2702"/>
        <w:gridCol w:w="1878"/>
        <w:gridCol w:w="1762"/>
      </w:tblGrid>
      <w:tr w:rsidR="00C25A50" w:rsidTr="00CC3E94">
        <w:trPr>
          <w:tblHeader/>
        </w:trPr>
        <w:tc>
          <w:tcPr>
            <w:tcW w:w="0" w:type="auto"/>
            <w:shd w:val="clear" w:color="auto" w:fill="auto"/>
          </w:tcPr>
          <w:p w:rsidR="00D9004D" w:rsidRPr="002D11C5" w:rsidRDefault="006219DA" w:rsidP="006D76CA">
            <w:pPr>
              <w:pStyle w:val="Text1"/>
              <w:spacing w:before="0" w:after="0"/>
              <w:ind w:left="0"/>
              <w:rPr>
                <w:b/>
              </w:rPr>
            </w:pPr>
            <w:r w:rsidRPr="002D11C5">
              <w:rPr>
                <w:b/>
                <w:noProof/>
              </w:rPr>
              <w:t>Специфична цел</w:t>
            </w:r>
          </w:p>
        </w:tc>
        <w:tc>
          <w:tcPr>
            <w:tcW w:w="0" w:type="auto"/>
            <w:gridSpan w:val="4"/>
            <w:shd w:val="clear" w:color="auto" w:fill="auto"/>
          </w:tcPr>
          <w:p w:rsidR="00D9004D" w:rsidRPr="002D11C5" w:rsidRDefault="006219DA" w:rsidP="006D76CA">
            <w:pPr>
              <w:pStyle w:val="Text1"/>
              <w:spacing w:before="0" w:after="0"/>
              <w:ind w:left="0"/>
              <w:rPr>
                <w:b/>
              </w:rPr>
            </w:pPr>
            <w:r w:rsidRPr="002D11C5">
              <w:rPr>
                <w:b/>
                <w:noProof/>
              </w:rPr>
              <w:t>3</w:t>
            </w:r>
            <w:r w:rsidRPr="002D11C5">
              <w:rPr>
                <w:b/>
              </w:rPr>
              <w:t xml:space="preserve"> - </w:t>
            </w:r>
            <w:r w:rsidRPr="002D11C5">
              <w:rPr>
                <w:b/>
                <w:noProof/>
              </w:rPr>
              <w:t>Осигуряване на равновесие между риболовния капацитет и наличните възможности за риболов</w:t>
            </w:r>
          </w:p>
        </w:tc>
      </w:tr>
      <w:tr w:rsidR="00C25A50" w:rsidTr="00CC3E94">
        <w:trPr>
          <w:tblHeader/>
        </w:trPr>
        <w:tc>
          <w:tcPr>
            <w:tcW w:w="0" w:type="auto"/>
            <w:gridSpan w:val="2"/>
            <w:shd w:val="clear" w:color="auto" w:fill="auto"/>
          </w:tcPr>
          <w:p w:rsidR="00D9004D" w:rsidRPr="00B448AD" w:rsidRDefault="006219DA" w:rsidP="006D76CA">
            <w:pPr>
              <w:spacing w:before="0" w:after="0"/>
              <w:rPr>
                <w:b/>
                <w:sz w:val="20"/>
                <w:szCs w:val="20"/>
              </w:rPr>
            </w:pPr>
            <w:r w:rsidRPr="00B448AD">
              <w:rPr>
                <w:b/>
                <w:noProof/>
                <w:sz w:val="20"/>
                <w:szCs w:val="20"/>
              </w:rPr>
              <w:t xml:space="preserve">Показател за </w:t>
            </w:r>
            <w:r w:rsidRPr="00B448AD">
              <w:rPr>
                <w:b/>
                <w:noProof/>
                <w:sz w:val="20"/>
                <w:szCs w:val="20"/>
              </w:rPr>
              <w:t>резултатите</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Целева стойност за 2023 г.</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Мерна единица</w:t>
            </w:r>
          </w:p>
        </w:tc>
        <w:tc>
          <w:tcPr>
            <w:tcW w:w="0" w:type="auto"/>
          </w:tcPr>
          <w:p w:rsidR="00D9004D" w:rsidRPr="00B448AD" w:rsidRDefault="006219DA" w:rsidP="006D76CA">
            <w:pPr>
              <w:spacing w:before="0" w:after="0"/>
              <w:jc w:val="center"/>
              <w:rPr>
                <w:b/>
                <w:sz w:val="20"/>
                <w:szCs w:val="20"/>
              </w:rPr>
            </w:pPr>
            <w:r>
              <w:rPr>
                <w:b/>
                <w:noProof/>
                <w:sz w:val="20"/>
                <w:szCs w:val="20"/>
              </w:rPr>
              <w:t>Не се прилага</w:t>
            </w: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sidRPr="00B448AD">
              <w:rPr>
                <w:noProof/>
                <w:sz w:val="20"/>
                <w:szCs w:val="20"/>
              </w:rPr>
              <w:t>1.3</w:t>
            </w:r>
            <w:r w:rsidRPr="00B448AD">
              <w:rPr>
                <w:sz w:val="20"/>
                <w:szCs w:val="20"/>
              </w:rPr>
              <w:t xml:space="preserve"> - </w:t>
            </w:r>
            <w:r w:rsidRPr="00B448AD">
              <w:rPr>
                <w:noProof/>
                <w:sz w:val="20"/>
                <w:szCs w:val="20"/>
              </w:rPr>
              <w:t>Промяна в нетната печалба</w:t>
            </w:r>
          </w:p>
        </w:tc>
        <w:tc>
          <w:tcPr>
            <w:tcW w:w="0" w:type="auto"/>
            <w:shd w:val="clear" w:color="auto" w:fill="auto"/>
          </w:tcPr>
          <w:p w:rsidR="00D9004D" w:rsidRPr="00B448AD" w:rsidRDefault="00D9004D" w:rsidP="006D76CA">
            <w:pPr>
              <w:spacing w:before="0" w:after="0"/>
              <w:jc w:val="right"/>
              <w:rPr>
                <w:sz w:val="20"/>
                <w:szCs w:val="20"/>
              </w:rPr>
            </w:pP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в хиляди евро</w:t>
            </w:r>
          </w:p>
        </w:tc>
        <w:tc>
          <w:tcPr>
            <w:tcW w:w="0" w:type="auto"/>
          </w:tcPr>
          <w:p w:rsidR="00D9004D" w:rsidRPr="00B448AD" w:rsidRDefault="006219DA" w:rsidP="006D76CA">
            <w:pPr>
              <w:spacing w:before="0" w:after="0"/>
              <w:jc w:val="center"/>
              <w:rPr>
                <w:sz w:val="20"/>
                <w:szCs w:val="20"/>
              </w:rPr>
            </w:pPr>
            <w:r>
              <w:rPr>
                <w:rFonts w:ascii="Wingdings" w:hAnsi="Wingdings"/>
              </w:rPr>
              <w:sym w:font="Wingdings" w:char="F0FC"/>
            </w: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sidRPr="00B448AD">
              <w:rPr>
                <w:noProof/>
                <w:sz w:val="20"/>
                <w:szCs w:val="20"/>
              </w:rPr>
              <w:t>1.6</w:t>
            </w:r>
            <w:r w:rsidRPr="00B448AD">
              <w:rPr>
                <w:sz w:val="20"/>
                <w:szCs w:val="20"/>
              </w:rPr>
              <w:t xml:space="preserve"> - </w:t>
            </w:r>
            <w:r w:rsidRPr="00B448AD">
              <w:rPr>
                <w:noProof/>
                <w:sz w:val="20"/>
                <w:szCs w:val="20"/>
              </w:rPr>
              <w:t>Промяна в процента на небалансираните флоти</w:t>
            </w:r>
          </w:p>
        </w:tc>
        <w:tc>
          <w:tcPr>
            <w:tcW w:w="0" w:type="auto"/>
            <w:shd w:val="clear" w:color="auto" w:fill="auto"/>
          </w:tcPr>
          <w:p w:rsidR="00D9004D" w:rsidRPr="00B448AD" w:rsidRDefault="006219DA" w:rsidP="006D76CA">
            <w:pPr>
              <w:spacing w:before="0" w:after="0"/>
              <w:jc w:val="right"/>
              <w:rPr>
                <w:sz w:val="20"/>
                <w:szCs w:val="20"/>
              </w:rPr>
            </w:pPr>
            <w:r>
              <w:rPr>
                <w:noProof/>
                <w:sz w:val="20"/>
                <w:szCs w:val="20"/>
              </w:rPr>
              <w:t>-1,35000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w:t>
            </w:r>
          </w:p>
        </w:tc>
        <w:tc>
          <w:tcPr>
            <w:tcW w:w="0" w:type="auto"/>
          </w:tcPr>
          <w:p w:rsidR="00D9004D" w:rsidRPr="00B448AD" w:rsidRDefault="00D9004D" w:rsidP="006D76CA">
            <w:pPr>
              <w:spacing w:before="0" w:after="0"/>
              <w:jc w:val="center"/>
              <w:rPr>
                <w:sz w:val="20"/>
                <w:szCs w:val="20"/>
              </w:rPr>
            </w:pP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718"/>
        <w:gridCol w:w="3"/>
        <w:gridCol w:w="2302"/>
        <w:gridCol w:w="2653"/>
        <w:gridCol w:w="1610"/>
      </w:tblGrid>
      <w:tr w:rsidR="00C25A50" w:rsidTr="00CC3E94">
        <w:trPr>
          <w:tblHeader/>
        </w:trPr>
        <w:tc>
          <w:tcPr>
            <w:tcW w:w="0" w:type="auto"/>
            <w:shd w:val="clear" w:color="auto" w:fill="auto"/>
          </w:tcPr>
          <w:p w:rsidR="00D9004D" w:rsidRPr="002D11C5" w:rsidRDefault="006219DA" w:rsidP="006D76CA">
            <w:pPr>
              <w:pStyle w:val="Text1"/>
              <w:spacing w:before="0" w:after="0"/>
              <w:ind w:left="0"/>
              <w:rPr>
                <w:b/>
              </w:rPr>
            </w:pPr>
            <w:r w:rsidRPr="002D11C5">
              <w:rPr>
                <w:b/>
                <w:noProof/>
              </w:rPr>
              <w:t>Специфична цел</w:t>
            </w:r>
          </w:p>
        </w:tc>
        <w:tc>
          <w:tcPr>
            <w:tcW w:w="0" w:type="auto"/>
            <w:gridSpan w:val="4"/>
            <w:shd w:val="clear" w:color="auto" w:fill="auto"/>
          </w:tcPr>
          <w:p w:rsidR="00D9004D" w:rsidRPr="002D11C5" w:rsidRDefault="006219DA" w:rsidP="006D76CA">
            <w:pPr>
              <w:pStyle w:val="Text1"/>
              <w:spacing w:before="0" w:after="0"/>
              <w:ind w:left="0"/>
              <w:rPr>
                <w:b/>
              </w:rPr>
            </w:pPr>
            <w:r w:rsidRPr="002D11C5">
              <w:rPr>
                <w:b/>
                <w:noProof/>
              </w:rPr>
              <w:t>4</w:t>
            </w:r>
            <w:r w:rsidRPr="002D11C5">
              <w:rPr>
                <w:b/>
              </w:rPr>
              <w:t xml:space="preserve"> - </w:t>
            </w:r>
            <w:r w:rsidRPr="002D11C5">
              <w:rPr>
                <w:b/>
                <w:noProof/>
              </w:rPr>
              <w:t xml:space="preserve">Подобряване на конкурентоспособността и </w:t>
            </w:r>
            <w:r w:rsidRPr="002D11C5">
              <w:rPr>
                <w:b/>
                <w:noProof/>
              </w:rPr>
              <w:t>жизнеспособността на предприятията в сектора на рибарството, включително на дребномащабния крайбрежен флот, и подобряване на безопасността и условията на труд</w:t>
            </w:r>
          </w:p>
        </w:tc>
      </w:tr>
      <w:tr w:rsidR="00C25A50" w:rsidTr="00CC3E94">
        <w:trPr>
          <w:tblHeader/>
        </w:trPr>
        <w:tc>
          <w:tcPr>
            <w:tcW w:w="0" w:type="auto"/>
            <w:gridSpan w:val="2"/>
            <w:shd w:val="clear" w:color="auto" w:fill="auto"/>
          </w:tcPr>
          <w:p w:rsidR="00D9004D" w:rsidRPr="00B448AD" w:rsidRDefault="006219DA" w:rsidP="006D76CA">
            <w:pPr>
              <w:spacing w:before="0" w:after="0"/>
              <w:rPr>
                <w:b/>
                <w:sz w:val="20"/>
                <w:szCs w:val="20"/>
              </w:rPr>
            </w:pPr>
            <w:r w:rsidRPr="00B448AD">
              <w:rPr>
                <w:b/>
                <w:noProof/>
                <w:sz w:val="20"/>
                <w:szCs w:val="20"/>
              </w:rPr>
              <w:t>Показател за резултатите</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Целева стойност за 2023 г.</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Мерна единица</w:t>
            </w:r>
          </w:p>
        </w:tc>
        <w:tc>
          <w:tcPr>
            <w:tcW w:w="0" w:type="auto"/>
          </w:tcPr>
          <w:p w:rsidR="00D9004D" w:rsidRPr="00B448AD" w:rsidRDefault="006219DA" w:rsidP="006D76CA">
            <w:pPr>
              <w:spacing w:before="0" w:after="0"/>
              <w:jc w:val="center"/>
              <w:rPr>
                <w:b/>
                <w:sz w:val="20"/>
                <w:szCs w:val="20"/>
              </w:rPr>
            </w:pPr>
            <w:r>
              <w:rPr>
                <w:b/>
                <w:noProof/>
                <w:sz w:val="20"/>
                <w:szCs w:val="20"/>
              </w:rPr>
              <w:t>Не се прилага</w:t>
            </w: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sidRPr="00B448AD">
              <w:rPr>
                <w:noProof/>
                <w:sz w:val="20"/>
                <w:szCs w:val="20"/>
              </w:rPr>
              <w:t>1.1</w:t>
            </w:r>
            <w:r w:rsidRPr="00B448AD">
              <w:rPr>
                <w:sz w:val="20"/>
                <w:szCs w:val="20"/>
              </w:rPr>
              <w:t xml:space="preserve"> - </w:t>
            </w:r>
            <w:r w:rsidRPr="00B448AD">
              <w:rPr>
                <w:noProof/>
                <w:sz w:val="20"/>
                <w:szCs w:val="20"/>
              </w:rPr>
              <w:t>Промяна в</w:t>
            </w:r>
            <w:r w:rsidRPr="00B448AD">
              <w:rPr>
                <w:noProof/>
                <w:sz w:val="20"/>
                <w:szCs w:val="20"/>
              </w:rPr>
              <w:t xml:space="preserve"> стойността на продукцията</w:t>
            </w:r>
          </w:p>
        </w:tc>
        <w:tc>
          <w:tcPr>
            <w:tcW w:w="0" w:type="auto"/>
            <w:shd w:val="clear" w:color="auto" w:fill="auto"/>
          </w:tcPr>
          <w:p w:rsidR="00D9004D" w:rsidRPr="00B448AD" w:rsidRDefault="006219DA" w:rsidP="006D76CA">
            <w:pPr>
              <w:spacing w:before="0" w:after="0"/>
              <w:jc w:val="right"/>
              <w:rPr>
                <w:sz w:val="20"/>
                <w:szCs w:val="20"/>
              </w:rPr>
            </w:pPr>
            <w:r>
              <w:rPr>
                <w:noProof/>
                <w:sz w:val="20"/>
                <w:szCs w:val="20"/>
              </w:rPr>
              <w:t>38,97000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в хиляди евро</w:t>
            </w:r>
          </w:p>
        </w:tc>
        <w:tc>
          <w:tcPr>
            <w:tcW w:w="0" w:type="auto"/>
          </w:tcPr>
          <w:p w:rsidR="00D9004D" w:rsidRPr="00B448AD" w:rsidRDefault="00D9004D" w:rsidP="006D76CA">
            <w:pPr>
              <w:spacing w:before="0" w:after="0"/>
              <w:jc w:val="center"/>
              <w:rPr>
                <w:sz w:val="20"/>
                <w:szCs w:val="20"/>
              </w:rPr>
            </w:pP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sidRPr="00B448AD">
              <w:rPr>
                <w:noProof/>
                <w:sz w:val="20"/>
                <w:szCs w:val="20"/>
              </w:rPr>
              <w:t>1.2</w:t>
            </w:r>
            <w:r w:rsidRPr="00B448AD">
              <w:rPr>
                <w:sz w:val="20"/>
                <w:szCs w:val="20"/>
              </w:rPr>
              <w:t xml:space="preserve"> - </w:t>
            </w:r>
            <w:r w:rsidRPr="00B448AD">
              <w:rPr>
                <w:noProof/>
                <w:sz w:val="20"/>
                <w:szCs w:val="20"/>
              </w:rPr>
              <w:t>Промяна в обема на продукцията</w:t>
            </w:r>
          </w:p>
        </w:tc>
        <w:tc>
          <w:tcPr>
            <w:tcW w:w="0" w:type="auto"/>
            <w:shd w:val="clear" w:color="auto" w:fill="auto"/>
          </w:tcPr>
          <w:p w:rsidR="00D9004D" w:rsidRPr="00B448AD" w:rsidRDefault="006219DA" w:rsidP="006D76CA">
            <w:pPr>
              <w:spacing w:before="0" w:after="0"/>
              <w:jc w:val="right"/>
              <w:rPr>
                <w:sz w:val="20"/>
                <w:szCs w:val="20"/>
              </w:rPr>
            </w:pPr>
            <w:r>
              <w:rPr>
                <w:noProof/>
                <w:sz w:val="20"/>
                <w:szCs w:val="20"/>
              </w:rPr>
              <w:t>0,00000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тонове</w:t>
            </w:r>
          </w:p>
        </w:tc>
        <w:tc>
          <w:tcPr>
            <w:tcW w:w="0" w:type="auto"/>
          </w:tcPr>
          <w:p w:rsidR="00D9004D" w:rsidRPr="00B448AD" w:rsidRDefault="00D9004D" w:rsidP="006D76CA">
            <w:pPr>
              <w:spacing w:before="0" w:after="0"/>
              <w:jc w:val="center"/>
              <w:rPr>
                <w:sz w:val="20"/>
                <w:szCs w:val="20"/>
              </w:rPr>
            </w:pP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sidRPr="00B448AD">
              <w:rPr>
                <w:noProof/>
                <w:sz w:val="20"/>
                <w:szCs w:val="20"/>
              </w:rPr>
              <w:t>1.3</w:t>
            </w:r>
            <w:r w:rsidRPr="00B448AD">
              <w:rPr>
                <w:sz w:val="20"/>
                <w:szCs w:val="20"/>
              </w:rPr>
              <w:t xml:space="preserve"> - </w:t>
            </w:r>
            <w:r w:rsidRPr="00B448AD">
              <w:rPr>
                <w:noProof/>
                <w:sz w:val="20"/>
                <w:szCs w:val="20"/>
              </w:rPr>
              <w:t>Промяна в нетната печалба</w:t>
            </w:r>
          </w:p>
        </w:tc>
        <w:tc>
          <w:tcPr>
            <w:tcW w:w="0" w:type="auto"/>
            <w:shd w:val="clear" w:color="auto" w:fill="auto"/>
          </w:tcPr>
          <w:p w:rsidR="00D9004D" w:rsidRPr="00B448AD" w:rsidRDefault="006219DA" w:rsidP="006D76CA">
            <w:pPr>
              <w:spacing w:before="0" w:after="0"/>
              <w:jc w:val="right"/>
              <w:rPr>
                <w:sz w:val="20"/>
                <w:szCs w:val="20"/>
              </w:rPr>
            </w:pPr>
            <w:r>
              <w:rPr>
                <w:noProof/>
                <w:sz w:val="20"/>
                <w:szCs w:val="20"/>
              </w:rPr>
              <w:t>48,72000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в хиляди евро</w:t>
            </w:r>
          </w:p>
        </w:tc>
        <w:tc>
          <w:tcPr>
            <w:tcW w:w="0" w:type="auto"/>
          </w:tcPr>
          <w:p w:rsidR="00D9004D" w:rsidRPr="00B448AD" w:rsidRDefault="00D9004D" w:rsidP="006D76CA">
            <w:pPr>
              <w:spacing w:before="0" w:after="0"/>
              <w:jc w:val="center"/>
              <w:rPr>
                <w:sz w:val="20"/>
                <w:szCs w:val="20"/>
              </w:rPr>
            </w:pP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sidRPr="00B448AD">
              <w:rPr>
                <w:noProof/>
                <w:sz w:val="20"/>
                <w:szCs w:val="20"/>
              </w:rPr>
              <w:t>1.5</w:t>
            </w:r>
            <w:r w:rsidRPr="00B448AD">
              <w:rPr>
                <w:sz w:val="20"/>
                <w:szCs w:val="20"/>
              </w:rPr>
              <w:t xml:space="preserve"> - </w:t>
            </w:r>
            <w:r w:rsidRPr="00B448AD">
              <w:rPr>
                <w:noProof/>
                <w:sz w:val="20"/>
                <w:szCs w:val="20"/>
              </w:rPr>
              <w:t>Промяна в горивната ефективност при риболов</w:t>
            </w:r>
          </w:p>
        </w:tc>
        <w:tc>
          <w:tcPr>
            <w:tcW w:w="0" w:type="auto"/>
            <w:shd w:val="clear" w:color="auto" w:fill="auto"/>
          </w:tcPr>
          <w:p w:rsidR="00D9004D" w:rsidRPr="00B448AD" w:rsidRDefault="00D9004D" w:rsidP="006D76CA">
            <w:pPr>
              <w:spacing w:before="0" w:after="0"/>
              <w:jc w:val="right"/>
              <w:rPr>
                <w:sz w:val="20"/>
                <w:szCs w:val="20"/>
              </w:rPr>
            </w:pP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литра гориво/тон разтоварен улов</w:t>
            </w:r>
          </w:p>
        </w:tc>
        <w:tc>
          <w:tcPr>
            <w:tcW w:w="0" w:type="auto"/>
          </w:tcPr>
          <w:p w:rsidR="00D9004D" w:rsidRPr="00B448AD" w:rsidRDefault="006219DA" w:rsidP="006D76CA">
            <w:pPr>
              <w:spacing w:before="0" w:after="0"/>
              <w:jc w:val="center"/>
              <w:rPr>
                <w:sz w:val="20"/>
                <w:szCs w:val="20"/>
              </w:rPr>
            </w:pPr>
            <w:r>
              <w:rPr>
                <w:rFonts w:ascii="Wingdings" w:hAnsi="Wingdings"/>
              </w:rPr>
              <w:sym w:font="Wingdings" w:char="F0FC"/>
            </w: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sidRPr="00B448AD">
              <w:rPr>
                <w:noProof/>
                <w:sz w:val="20"/>
                <w:szCs w:val="20"/>
              </w:rPr>
              <w:t>1.7</w:t>
            </w:r>
            <w:r w:rsidRPr="00B448AD">
              <w:rPr>
                <w:sz w:val="20"/>
                <w:szCs w:val="20"/>
              </w:rPr>
              <w:t xml:space="preserve"> - </w:t>
            </w:r>
            <w:r w:rsidRPr="00B448AD">
              <w:rPr>
                <w:noProof/>
                <w:sz w:val="20"/>
                <w:szCs w:val="20"/>
              </w:rPr>
              <w:t>Създадена заетост (ЕПРВ) в сектора на рибарството или допълнителните дейности</w:t>
            </w:r>
          </w:p>
        </w:tc>
        <w:tc>
          <w:tcPr>
            <w:tcW w:w="0" w:type="auto"/>
            <w:shd w:val="clear" w:color="auto" w:fill="auto"/>
          </w:tcPr>
          <w:p w:rsidR="00D9004D" w:rsidRPr="00B448AD" w:rsidRDefault="006219DA" w:rsidP="006D76CA">
            <w:pPr>
              <w:spacing w:before="0" w:after="0"/>
              <w:jc w:val="right"/>
              <w:rPr>
                <w:sz w:val="20"/>
                <w:szCs w:val="20"/>
              </w:rPr>
            </w:pPr>
            <w:r>
              <w:rPr>
                <w:noProof/>
                <w:sz w:val="20"/>
                <w:szCs w:val="20"/>
              </w:rPr>
              <w:t>12,00000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ЕПРВ</w:t>
            </w:r>
          </w:p>
        </w:tc>
        <w:tc>
          <w:tcPr>
            <w:tcW w:w="0" w:type="auto"/>
          </w:tcPr>
          <w:p w:rsidR="00D9004D" w:rsidRPr="00B448AD" w:rsidRDefault="00D9004D" w:rsidP="006D76CA">
            <w:pPr>
              <w:spacing w:before="0" w:after="0"/>
              <w:jc w:val="center"/>
              <w:rPr>
                <w:sz w:val="20"/>
                <w:szCs w:val="20"/>
              </w:rPr>
            </w:pP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sidRPr="00B448AD">
              <w:rPr>
                <w:noProof/>
                <w:sz w:val="20"/>
                <w:szCs w:val="20"/>
              </w:rPr>
              <w:t>1.8</w:t>
            </w:r>
            <w:r w:rsidRPr="00B448AD">
              <w:rPr>
                <w:sz w:val="20"/>
                <w:szCs w:val="20"/>
              </w:rPr>
              <w:t xml:space="preserve"> - </w:t>
            </w:r>
            <w:r w:rsidRPr="00B448AD">
              <w:rPr>
                <w:noProof/>
                <w:sz w:val="20"/>
                <w:szCs w:val="20"/>
              </w:rPr>
              <w:t>Запазена заетост (ЕПРВ) в сектора на рибарството или допълнителните дейности</w:t>
            </w:r>
          </w:p>
        </w:tc>
        <w:tc>
          <w:tcPr>
            <w:tcW w:w="0" w:type="auto"/>
            <w:shd w:val="clear" w:color="auto" w:fill="auto"/>
          </w:tcPr>
          <w:p w:rsidR="00D9004D" w:rsidRPr="00B448AD" w:rsidRDefault="006219DA" w:rsidP="006D76CA">
            <w:pPr>
              <w:spacing w:before="0" w:after="0"/>
              <w:jc w:val="right"/>
              <w:rPr>
                <w:sz w:val="20"/>
                <w:szCs w:val="20"/>
              </w:rPr>
            </w:pPr>
            <w:r>
              <w:rPr>
                <w:noProof/>
                <w:sz w:val="20"/>
                <w:szCs w:val="20"/>
              </w:rPr>
              <w:t>6,00000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ЕПРВ</w:t>
            </w:r>
          </w:p>
        </w:tc>
        <w:tc>
          <w:tcPr>
            <w:tcW w:w="0" w:type="auto"/>
          </w:tcPr>
          <w:p w:rsidR="00D9004D" w:rsidRPr="00B448AD" w:rsidRDefault="00D9004D" w:rsidP="006D76CA">
            <w:pPr>
              <w:spacing w:before="0" w:after="0"/>
              <w:jc w:val="center"/>
              <w:rPr>
                <w:sz w:val="20"/>
                <w:szCs w:val="20"/>
              </w:rPr>
            </w:pP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sidRPr="00B448AD">
              <w:rPr>
                <w:noProof/>
                <w:sz w:val="20"/>
                <w:szCs w:val="20"/>
              </w:rPr>
              <w:t>1.9.a</w:t>
            </w:r>
            <w:r w:rsidRPr="00B448AD">
              <w:rPr>
                <w:sz w:val="20"/>
                <w:szCs w:val="20"/>
              </w:rPr>
              <w:t xml:space="preserve"> - </w:t>
            </w:r>
            <w:r w:rsidRPr="00B448AD">
              <w:rPr>
                <w:noProof/>
                <w:sz w:val="20"/>
                <w:szCs w:val="20"/>
              </w:rPr>
              <w:t>Промяна в броя на трудовите злополуки и произшествия</w:t>
            </w:r>
          </w:p>
        </w:tc>
        <w:tc>
          <w:tcPr>
            <w:tcW w:w="0" w:type="auto"/>
            <w:shd w:val="clear" w:color="auto" w:fill="auto"/>
          </w:tcPr>
          <w:p w:rsidR="00D9004D" w:rsidRPr="00B448AD" w:rsidRDefault="006219DA" w:rsidP="006D76CA">
            <w:pPr>
              <w:spacing w:before="0" w:after="0"/>
              <w:jc w:val="right"/>
              <w:rPr>
                <w:sz w:val="20"/>
                <w:szCs w:val="20"/>
              </w:rPr>
            </w:pPr>
            <w:r>
              <w:rPr>
                <w:noProof/>
                <w:sz w:val="20"/>
                <w:szCs w:val="20"/>
              </w:rPr>
              <w:t>0,00000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брой</w:t>
            </w:r>
          </w:p>
        </w:tc>
        <w:tc>
          <w:tcPr>
            <w:tcW w:w="0" w:type="auto"/>
          </w:tcPr>
          <w:p w:rsidR="00D9004D" w:rsidRPr="00B448AD" w:rsidRDefault="00D9004D" w:rsidP="006D76CA">
            <w:pPr>
              <w:spacing w:before="0" w:after="0"/>
              <w:jc w:val="center"/>
              <w:rPr>
                <w:sz w:val="20"/>
                <w:szCs w:val="20"/>
              </w:rPr>
            </w:pP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sidRPr="00B448AD">
              <w:rPr>
                <w:noProof/>
                <w:sz w:val="20"/>
                <w:szCs w:val="20"/>
              </w:rPr>
              <w:t>1.9.b</w:t>
            </w:r>
            <w:r w:rsidRPr="00B448AD">
              <w:rPr>
                <w:sz w:val="20"/>
                <w:szCs w:val="20"/>
              </w:rPr>
              <w:t xml:space="preserve"> - </w:t>
            </w:r>
            <w:r w:rsidRPr="00B448AD">
              <w:rPr>
                <w:noProof/>
                <w:sz w:val="20"/>
                <w:szCs w:val="20"/>
              </w:rPr>
              <w:t>Промяна в процента на трудовите злополуки и произшествия спрямо общия брой рибари</w:t>
            </w:r>
          </w:p>
        </w:tc>
        <w:tc>
          <w:tcPr>
            <w:tcW w:w="0" w:type="auto"/>
            <w:shd w:val="clear" w:color="auto" w:fill="auto"/>
          </w:tcPr>
          <w:p w:rsidR="00D9004D" w:rsidRPr="00B448AD" w:rsidRDefault="006219DA" w:rsidP="006D76CA">
            <w:pPr>
              <w:spacing w:before="0" w:after="0"/>
              <w:jc w:val="right"/>
              <w:rPr>
                <w:sz w:val="20"/>
                <w:szCs w:val="20"/>
              </w:rPr>
            </w:pPr>
            <w:r>
              <w:rPr>
                <w:noProof/>
                <w:sz w:val="20"/>
                <w:szCs w:val="20"/>
              </w:rPr>
              <w:t>0,00000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w:t>
            </w:r>
          </w:p>
        </w:tc>
        <w:tc>
          <w:tcPr>
            <w:tcW w:w="0" w:type="auto"/>
          </w:tcPr>
          <w:p w:rsidR="00D9004D" w:rsidRPr="00B448AD" w:rsidRDefault="00D9004D" w:rsidP="006D76CA">
            <w:pPr>
              <w:spacing w:before="0" w:after="0"/>
              <w:jc w:val="center"/>
              <w:rPr>
                <w:sz w:val="20"/>
                <w:szCs w:val="20"/>
              </w:rPr>
            </w:pP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Pr>
                <w:noProof/>
                <w:sz w:val="20"/>
                <w:szCs w:val="20"/>
              </w:rPr>
              <w:t>2K-19 - N° of businesses maintained</w:t>
            </w:r>
          </w:p>
        </w:tc>
        <w:tc>
          <w:tcPr>
            <w:tcW w:w="0" w:type="auto"/>
            <w:shd w:val="clear" w:color="auto" w:fill="auto"/>
          </w:tcPr>
          <w:p w:rsidR="00D9004D" w:rsidRPr="00B448AD" w:rsidRDefault="006219DA" w:rsidP="006D76CA">
            <w:pPr>
              <w:spacing w:before="0" w:after="0"/>
              <w:jc w:val="right"/>
              <w:rPr>
                <w:sz w:val="20"/>
                <w:szCs w:val="20"/>
              </w:rPr>
            </w:pPr>
            <w:r>
              <w:rPr>
                <w:noProof/>
                <w:sz w:val="20"/>
                <w:szCs w:val="20"/>
              </w:rPr>
              <w:t>178,00000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number</w:t>
            </w:r>
          </w:p>
        </w:tc>
        <w:tc>
          <w:tcPr>
            <w:tcW w:w="0" w:type="auto"/>
          </w:tcPr>
          <w:p w:rsidR="00D9004D" w:rsidRPr="00B448AD" w:rsidRDefault="00D9004D" w:rsidP="006D76CA">
            <w:pPr>
              <w:spacing w:before="0" w:after="0"/>
              <w:jc w:val="center"/>
              <w:rPr>
                <w:sz w:val="20"/>
                <w:szCs w:val="20"/>
              </w:rPr>
            </w:pP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3"/>
        <w:gridCol w:w="7523"/>
      </w:tblGrid>
      <w:tr w:rsidR="00C25A50" w:rsidTr="00CC3E94">
        <w:tc>
          <w:tcPr>
            <w:tcW w:w="0" w:type="auto"/>
            <w:shd w:val="clear" w:color="auto" w:fill="auto"/>
          </w:tcPr>
          <w:p w:rsidR="00D9004D" w:rsidRPr="002D11C5" w:rsidRDefault="006219DA" w:rsidP="006D76CA">
            <w:pPr>
              <w:pStyle w:val="Text1"/>
              <w:spacing w:before="0" w:after="0"/>
              <w:ind w:left="0"/>
              <w:rPr>
                <w:b/>
              </w:rPr>
            </w:pPr>
            <w:r w:rsidRPr="002D11C5">
              <w:rPr>
                <w:b/>
                <w:noProof/>
              </w:rPr>
              <w:t>Приоритет на Съюза</w:t>
            </w:r>
          </w:p>
        </w:tc>
        <w:tc>
          <w:tcPr>
            <w:tcW w:w="0" w:type="auto"/>
            <w:shd w:val="clear" w:color="auto" w:fill="auto"/>
          </w:tcPr>
          <w:p w:rsidR="00D9004D" w:rsidRPr="002D11C5" w:rsidRDefault="006219DA" w:rsidP="006D76CA">
            <w:pPr>
              <w:pStyle w:val="Text1"/>
              <w:spacing w:before="0" w:after="0"/>
              <w:ind w:left="0"/>
              <w:rPr>
                <w:b/>
              </w:rPr>
            </w:pPr>
            <w:r w:rsidRPr="002D11C5">
              <w:rPr>
                <w:b/>
                <w:noProof/>
              </w:rPr>
              <w:t>2</w:t>
            </w:r>
            <w:r w:rsidRPr="002D11C5">
              <w:rPr>
                <w:b/>
              </w:rPr>
              <w:t xml:space="preserve"> - </w:t>
            </w:r>
            <w:r w:rsidRPr="002D11C5">
              <w:rPr>
                <w:b/>
                <w:noProof/>
              </w:rPr>
              <w:t>Насърчаване на устойчиви в екологично отношение, иновативни,</w:t>
            </w:r>
            <w:r w:rsidRPr="002D11C5">
              <w:rPr>
                <w:b/>
                <w:noProof/>
              </w:rPr>
              <w:t xml:space="preserve"> конкурентоспособни и основани на знания аквакултури с ефективно използване на ресурсите</w:t>
            </w: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907"/>
        <w:gridCol w:w="2"/>
        <w:gridCol w:w="2697"/>
        <w:gridCol w:w="1896"/>
        <w:gridCol w:w="1784"/>
      </w:tblGrid>
      <w:tr w:rsidR="00C25A50" w:rsidTr="00CC3E94">
        <w:trPr>
          <w:tblHeader/>
        </w:trPr>
        <w:tc>
          <w:tcPr>
            <w:tcW w:w="0" w:type="auto"/>
            <w:shd w:val="clear" w:color="auto" w:fill="auto"/>
          </w:tcPr>
          <w:p w:rsidR="00D9004D" w:rsidRPr="002D11C5" w:rsidRDefault="006219DA" w:rsidP="006D76CA">
            <w:pPr>
              <w:pStyle w:val="Text1"/>
              <w:spacing w:before="0" w:after="0"/>
              <w:ind w:left="0"/>
              <w:rPr>
                <w:b/>
              </w:rPr>
            </w:pPr>
            <w:r w:rsidRPr="002D11C5">
              <w:rPr>
                <w:b/>
                <w:noProof/>
              </w:rPr>
              <w:t>Специфична цел</w:t>
            </w:r>
          </w:p>
        </w:tc>
        <w:tc>
          <w:tcPr>
            <w:tcW w:w="0" w:type="auto"/>
            <w:gridSpan w:val="4"/>
            <w:shd w:val="clear" w:color="auto" w:fill="auto"/>
          </w:tcPr>
          <w:p w:rsidR="00D9004D" w:rsidRPr="002D11C5" w:rsidRDefault="006219DA" w:rsidP="006D76CA">
            <w:pPr>
              <w:pStyle w:val="Text1"/>
              <w:spacing w:before="0" w:after="0"/>
              <w:ind w:left="0"/>
              <w:rPr>
                <w:b/>
              </w:rPr>
            </w:pPr>
            <w:r w:rsidRPr="002D11C5">
              <w:rPr>
                <w:b/>
                <w:noProof/>
              </w:rPr>
              <w:t>1</w:t>
            </w:r>
            <w:r w:rsidRPr="002D11C5">
              <w:rPr>
                <w:b/>
              </w:rPr>
              <w:t xml:space="preserve"> - </w:t>
            </w:r>
            <w:r w:rsidRPr="002D11C5">
              <w:rPr>
                <w:b/>
                <w:noProof/>
              </w:rPr>
              <w:t>Предоставяне на подпомагане за засилването на технологичното развитие, иновациите и трансфера на знания</w:t>
            </w:r>
          </w:p>
        </w:tc>
      </w:tr>
      <w:tr w:rsidR="00C25A50" w:rsidTr="00CC3E94">
        <w:trPr>
          <w:tblHeader/>
        </w:trPr>
        <w:tc>
          <w:tcPr>
            <w:tcW w:w="0" w:type="auto"/>
            <w:gridSpan w:val="2"/>
            <w:shd w:val="clear" w:color="auto" w:fill="auto"/>
          </w:tcPr>
          <w:p w:rsidR="00D9004D" w:rsidRPr="00B448AD" w:rsidRDefault="006219DA" w:rsidP="006D76CA">
            <w:pPr>
              <w:spacing w:before="0" w:after="0"/>
              <w:rPr>
                <w:b/>
                <w:sz w:val="20"/>
                <w:szCs w:val="20"/>
              </w:rPr>
            </w:pPr>
            <w:r w:rsidRPr="00B448AD">
              <w:rPr>
                <w:b/>
                <w:noProof/>
                <w:sz w:val="20"/>
                <w:szCs w:val="20"/>
              </w:rPr>
              <w:t>Показател за резултатите</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 xml:space="preserve">Целева стойност </w:t>
            </w:r>
            <w:r w:rsidRPr="00B448AD">
              <w:rPr>
                <w:b/>
                <w:noProof/>
                <w:sz w:val="20"/>
                <w:szCs w:val="20"/>
              </w:rPr>
              <w:t>за 2023 г.</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Мерна единица</w:t>
            </w:r>
          </w:p>
        </w:tc>
        <w:tc>
          <w:tcPr>
            <w:tcW w:w="0" w:type="auto"/>
          </w:tcPr>
          <w:p w:rsidR="00D9004D" w:rsidRPr="00B448AD" w:rsidRDefault="006219DA" w:rsidP="006D76CA">
            <w:pPr>
              <w:spacing w:before="0" w:after="0"/>
              <w:jc w:val="center"/>
              <w:rPr>
                <w:b/>
                <w:sz w:val="20"/>
                <w:szCs w:val="20"/>
              </w:rPr>
            </w:pPr>
            <w:r>
              <w:rPr>
                <w:b/>
                <w:noProof/>
                <w:sz w:val="20"/>
                <w:szCs w:val="20"/>
              </w:rPr>
              <w:t>Не се прилага</w:t>
            </w: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sidRPr="00B448AD">
              <w:rPr>
                <w:noProof/>
                <w:sz w:val="20"/>
                <w:szCs w:val="20"/>
              </w:rPr>
              <w:t>2.1</w:t>
            </w:r>
            <w:r w:rsidRPr="00B448AD">
              <w:rPr>
                <w:sz w:val="20"/>
                <w:szCs w:val="20"/>
              </w:rPr>
              <w:t xml:space="preserve"> - </w:t>
            </w:r>
            <w:r w:rsidRPr="00B448AD">
              <w:rPr>
                <w:noProof/>
                <w:sz w:val="20"/>
                <w:szCs w:val="20"/>
              </w:rPr>
              <w:t>Промяна в обема на продукцията от аквакултури</w:t>
            </w:r>
          </w:p>
        </w:tc>
        <w:tc>
          <w:tcPr>
            <w:tcW w:w="0" w:type="auto"/>
            <w:shd w:val="clear" w:color="auto" w:fill="auto"/>
          </w:tcPr>
          <w:p w:rsidR="00D9004D" w:rsidRPr="00B448AD" w:rsidRDefault="00D9004D" w:rsidP="006D76CA">
            <w:pPr>
              <w:spacing w:before="0" w:after="0"/>
              <w:jc w:val="right"/>
              <w:rPr>
                <w:sz w:val="20"/>
                <w:szCs w:val="20"/>
              </w:rPr>
            </w:pP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тонове</w:t>
            </w:r>
          </w:p>
        </w:tc>
        <w:tc>
          <w:tcPr>
            <w:tcW w:w="0" w:type="auto"/>
          </w:tcPr>
          <w:p w:rsidR="00D9004D" w:rsidRPr="00B448AD" w:rsidRDefault="006219DA" w:rsidP="006D76CA">
            <w:pPr>
              <w:spacing w:before="0" w:after="0"/>
              <w:jc w:val="center"/>
              <w:rPr>
                <w:sz w:val="20"/>
                <w:szCs w:val="20"/>
              </w:rPr>
            </w:pPr>
            <w:r>
              <w:rPr>
                <w:rFonts w:ascii="Wingdings" w:hAnsi="Wingdings"/>
              </w:rPr>
              <w:sym w:font="Wingdings" w:char="F0FC"/>
            </w: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sidRPr="00B448AD">
              <w:rPr>
                <w:noProof/>
                <w:sz w:val="20"/>
                <w:szCs w:val="20"/>
              </w:rPr>
              <w:t>2.2</w:t>
            </w:r>
            <w:r w:rsidRPr="00B448AD">
              <w:rPr>
                <w:sz w:val="20"/>
                <w:szCs w:val="20"/>
              </w:rPr>
              <w:t xml:space="preserve"> - </w:t>
            </w:r>
            <w:r w:rsidRPr="00B448AD">
              <w:rPr>
                <w:noProof/>
                <w:sz w:val="20"/>
                <w:szCs w:val="20"/>
              </w:rPr>
              <w:t>Промяна в стойността на продукцията от аквакултури</w:t>
            </w:r>
          </w:p>
        </w:tc>
        <w:tc>
          <w:tcPr>
            <w:tcW w:w="0" w:type="auto"/>
            <w:shd w:val="clear" w:color="auto" w:fill="auto"/>
          </w:tcPr>
          <w:p w:rsidR="00D9004D" w:rsidRPr="00B448AD" w:rsidRDefault="00D9004D" w:rsidP="006D76CA">
            <w:pPr>
              <w:spacing w:before="0" w:after="0"/>
              <w:jc w:val="right"/>
              <w:rPr>
                <w:sz w:val="20"/>
                <w:szCs w:val="20"/>
              </w:rPr>
            </w:pP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в хиляди евро</w:t>
            </w:r>
          </w:p>
        </w:tc>
        <w:tc>
          <w:tcPr>
            <w:tcW w:w="0" w:type="auto"/>
          </w:tcPr>
          <w:p w:rsidR="00D9004D" w:rsidRPr="00B448AD" w:rsidRDefault="006219DA" w:rsidP="006D76CA">
            <w:pPr>
              <w:spacing w:before="0" w:after="0"/>
              <w:jc w:val="center"/>
              <w:rPr>
                <w:sz w:val="20"/>
                <w:szCs w:val="20"/>
              </w:rPr>
            </w:pPr>
            <w:r>
              <w:rPr>
                <w:rFonts w:ascii="Wingdings" w:hAnsi="Wingdings"/>
              </w:rPr>
              <w:sym w:font="Wingdings" w:char="F0FC"/>
            </w: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sidRPr="00B448AD">
              <w:rPr>
                <w:noProof/>
                <w:sz w:val="20"/>
                <w:szCs w:val="20"/>
              </w:rPr>
              <w:t>2.3</w:t>
            </w:r>
            <w:r w:rsidRPr="00B448AD">
              <w:rPr>
                <w:sz w:val="20"/>
                <w:szCs w:val="20"/>
              </w:rPr>
              <w:t xml:space="preserve"> - </w:t>
            </w:r>
            <w:r w:rsidRPr="00B448AD">
              <w:rPr>
                <w:noProof/>
                <w:sz w:val="20"/>
                <w:szCs w:val="20"/>
              </w:rPr>
              <w:t>Промяна в нетната печалба</w:t>
            </w:r>
          </w:p>
        </w:tc>
        <w:tc>
          <w:tcPr>
            <w:tcW w:w="0" w:type="auto"/>
            <w:shd w:val="clear" w:color="auto" w:fill="auto"/>
          </w:tcPr>
          <w:p w:rsidR="00D9004D" w:rsidRPr="00B448AD" w:rsidRDefault="00D9004D" w:rsidP="006D76CA">
            <w:pPr>
              <w:spacing w:before="0" w:after="0"/>
              <w:jc w:val="right"/>
              <w:rPr>
                <w:sz w:val="20"/>
                <w:szCs w:val="20"/>
              </w:rPr>
            </w:pP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в хиляди евро</w:t>
            </w:r>
          </w:p>
        </w:tc>
        <w:tc>
          <w:tcPr>
            <w:tcW w:w="0" w:type="auto"/>
          </w:tcPr>
          <w:p w:rsidR="00D9004D" w:rsidRPr="00B448AD" w:rsidRDefault="006219DA" w:rsidP="006D76CA">
            <w:pPr>
              <w:spacing w:before="0" w:after="0"/>
              <w:jc w:val="center"/>
              <w:rPr>
                <w:sz w:val="20"/>
                <w:szCs w:val="20"/>
              </w:rPr>
            </w:pPr>
            <w:r>
              <w:rPr>
                <w:rFonts w:ascii="Wingdings" w:hAnsi="Wingdings"/>
              </w:rPr>
              <w:sym w:font="Wingdings" w:char="F0FC"/>
            </w: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320"/>
        <w:gridCol w:w="3"/>
        <w:gridCol w:w="3041"/>
        <w:gridCol w:w="2016"/>
        <w:gridCol w:w="1906"/>
      </w:tblGrid>
      <w:tr w:rsidR="00C25A50" w:rsidTr="00CC3E94">
        <w:trPr>
          <w:tblHeader/>
        </w:trPr>
        <w:tc>
          <w:tcPr>
            <w:tcW w:w="0" w:type="auto"/>
            <w:shd w:val="clear" w:color="auto" w:fill="auto"/>
          </w:tcPr>
          <w:p w:rsidR="00D9004D" w:rsidRPr="002D11C5" w:rsidRDefault="006219DA" w:rsidP="006D76CA">
            <w:pPr>
              <w:pStyle w:val="Text1"/>
              <w:spacing w:before="0" w:after="0"/>
              <w:ind w:left="0"/>
              <w:rPr>
                <w:b/>
              </w:rPr>
            </w:pPr>
            <w:r w:rsidRPr="002D11C5">
              <w:rPr>
                <w:b/>
                <w:noProof/>
              </w:rPr>
              <w:t>Специфична цел</w:t>
            </w:r>
          </w:p>
        </w:tc>
        <w:tc>
          <w:tcPr>
            <w:tcW w:w="0" w:type="auto"/>
            <w:gridSpan w:val="4"/>
            <w:shd w:val="clear" w:color="auto" w:fill="auto"/>
          </w:tcPr>
          <w:p w:rsidR="00D9004D" w:rsidRPr="002D11C5" w:rsidRDefault="006219DA" w:rsidP="006D76CA">
            <w:pPr>
              <w:pStyle w:val="Text1"/>
              <w:spacing w:before="0" w:after="0"/>
              <w:ind w:left="0"/>
              <w:rPr>
                <w:b/>
              </w:rPr>
            </w:pPr>
            <w:r w:rsidRPr="002D11C5">
              <w:rPr>
                <w:b/>
                <w:noProof/>
              </w:rPr>
              <w:t>2</w:t>
            </w:r>
            <w:r w:rsidRPr="002D11C5">
              <w:rPr>
                <w:b/>
              </w:rPr>
              <w:t xml:space="preserve"> - </w:t>
            </w:r>
            <w:r w:rsidRPr="002D11C5">
              <w:rPr>
                <w:b/>
                <w:noProof/>
              </w:rPr>
              <w:t>Подобряване на конкурентоспособността и жизнеспособността на предприятията в сектора на аквакултурите, включително подобряване на безопасността и условията на труд, по-специално на МСП</w:t>
            </w:r>
          </w:p>
        </w:tc>
      </w:tr>
      <w:tr w:rsidR="00C25A50" w:rsidTr="00CC3E94">
        <w:trPr>
          <w:tblHeader/>
        </w:trPr>
        <w:tc>
          <w:tcPr>
            <w:tcW w:w="0" w:type="auto"/>
            <w:gridSpan w:val="2"/>
            <w:shd w:val="clear" w:color="auto" w:fill="auto"/>
          </w:tcPr>
          <w:p w:rsidR="00D9004D" w:rsidRPr="00B448AD" w:rsidRDefault="006219DA" w:rsidP="006D76CA">
            <w:pPr>
              <w:spacing w:before="0" w:after="0"/>
              <w:rPr>
                <w:b/>
                <w:sz w:val="20"/>
                <w:szCs w:val="20"/>
              </w:rPr>
            </w:pPr>
            <w:r w:rsidRPr="00B448AD">
              <w:rPr>
                <w:b/>
                <w:noProof/>
                <w:sz w:val="20"/>
                <w:szCs w:val="20"/>
              </w:rPr>
              <w:t>Показател за резултатите</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Целева стойност за 2023 г.</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Мерна единица</w:t>
            </w:r>
          </w:p>
        </w:tc>
        <w:tc>
          <w:tcPr>
            <w:tcW w:w="0" w:type="auto"/>
          </w:tcPr>
          <w:p w:rsidR="00D9004D" w:rsidRPr="00B448AD" w:rsidRDefault="006219DA" w:rsidP="006D76CA">
            <w:pPr>
              <w:spacing w:before="0" w:after="0"/>
              <w:jc w:val="center"/>
              <w:rPr>
                <w:b/>
                <w:sz w:val="20"/>
                <w:szCs w:val="20"/>
              </w:rPr>
            </w:pPr>
            <w:r>
              <w:rPr>
                <w:b/>
                <w:noProof/>
                <w:sz w:val="20"/>
                <w:szCs w:val="20"/>
              </w:rPr>
              <w:t>Не с</w:t>
            </w:r>
            <w:r>
              <w:rPr>
                <w:b/>
                <w:noProof/>
                <w:sz w:val="20"/>
                <w:szCs w:val="20"/>
              </w:rPr>
              <w:t>е прилага</w:t>
            </w: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sidRPr="00B448AD">
              <w:rPr>
                <w:noProof/>
                <w:sz w:val="20"/>
                <w:szCs w:val="20"/>
              </w:rPr>
              <w:t>2.1</w:t>
            </w:r>
            <w:r w:rsidRPr="00B448AD">
              <w:rPr>
                <w:sz w:val="20"/>
                <w:szCs w:val="20"/>
              </w:rPr>
              <w:t xml:space="preserve"> - </w:t>
            </w:r>
            <w:r w:rsidRPr="00B448AD">
              <w:rPr>
                <w:noProof/>
                <w:sz w:val="20"/>
                <w:szCs w:val="20"/>
              </w:rPr>
              <w:t>Промяна в обема на продукцията от аквакултури</w:t>
            </w:r>
          </w:p>
        </w:tc>
        <w:tc>
          <w:tcPr>
            <w:tcW w:w="0" w:type="auto"/>
            <w:shd w:val="clear" w:color="auto" w:fill="auto"/>
          </w:tcPr>
          <w:p w:rsidR="00D9004D" w:rsidRPr="00B448AD" w:rsidRDefault="00D9004D" w:rsidP="006D76CA">
            <w:pPr>
              <w:spacing w:before="0" w:after="0"/>
              <w:jc w:val="right"/>
              <w:rPr>
                <w:sz w:val="20"/>
                <w:szCs w:val="20"/>
              </w:rPr>
            </w:pP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тонове</w:t>
            </w:r>
          </w:p>
        </w:tc>
        <w:tc>
          <w:tcPr>
            <w:tcW w:w="0" w:type="auto"/>
          </w:tcPr>
          <w:p w:rsidR="00D9004D" w:rsidRPr="00B448AD" w:rsidRDefault="006219DA" w:rsidP="006D76CA">
            <w:pPr>
              <w:spacing w:before="0" w:after="0"/>
              <w:jc w:val="center"/>
              <w:rPr>
                <w:sz w:val="20"/>
                <w:szCs w:val="20"/>
              </w:rPr>
            </w:pPr>
            <w:r>
              <w:rPr>
                <w:rFonts w:ascii="Wingdings" w:hAnsi="Wingdings"/>
              </w:rPr>
              <w:sym w:font="Wingdings" w:char="F0FC"/>
            </w: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sidRPr="00B448AD">
              <w:rPr>
                <w:noProof/>
                <w:sz w:val="20"/>
                <w:szCs w:val="20"/>
              </w:rPr>
              <w:t>2.2</w:t>
            </w:r>
            <w:r w:rsidRPr="00B448AD">
              <w:rPr>
                <w:sz w:val="20"/>
                <w:szCs w:val="20"/>
              </w:rPr>
              <w:t xml:space="preserve"> - </w:t>
            </w:r>
            <w:r w:rsidRPr="00B448AD">
              <w:rPr>
                <w:noProof/>
                <w:sz w:val="20"/>
                <w:szCs w:val="20"/>
              </w:rPr>
              <w:t>Промяна в стойността на продукцията от аквакултури</w:t>
            </w:r>
          </w:p>
        </w:tc>
        <w:tc>
          <w:tcPr>
            <w:tcW w:w="0" w:type="auto"/>
            <w:shd w:val="clear" w:color="auto" w:fill="auto"/>
          </w:tcPr>
          <w:p w:rsidR="00D9004D" w:rsidRPr="00B448AD" w:rsidRDefault="006219DA" w:rsidP="006D76CA">
            <w:pPr>
              <w:spacing w:before="0" w:after="0"/>
              <w:jc w:val="right"/>
              <w:rPr>
                <w:sz w:val="20"/>
                <w:szCs w:val="20"/>
              </w:rPr>
            </w:pPr>
            <w:r>
              <w:rPr>
                <w:noProof/>
                <w:sz w:val="20"/>
                <w:szCs w:val="20"/>
              </w:rPr>
              <w:t>12 558,25000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в хиляди евро</w:t>
            </w:r>
          </w:p>
        </w:tc>
        <w:tc>
          <w:tcPr>
            <w:tcW w:w="0" w:type="auto"/>
          </w:tcPr>
          <w:p w:rsidR="00D9004D" w:rsidRPr="00B448AD" w:rsidRDefault="00D9004D" w:rsidP="006D76CA">
            <w:pPr>
              <w:spacing w:before="0" w:after="0"/>
              <w:jc w:val="center"/>
              <w:rPr>
                <w:sz w:val="20"/>
                <w:szCs w:val="20"/>
              </w:rPr>
            </w:pP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sidRPr="00B448AD">
              <w:rPr>
                <w:noProof/>
                <w:sz w:val="20"/>
                <w:szCs w:val="20"/>
              </w:rPr>
              <w:t>2.3</w:t>
            </w:r>
            <w:r w:rsidRPr="00B448AD">
              <w:rPr>
                <w:sz w:val="20"/>
                <w:szCs w:val="20"/>
              </w:rPr>
              <w:t xml:space="preserve"> - </w:t>
            </w:r>
            <w:r w:rsidRPr="00B448AD">
              <w:rPr>
                <w:noProof/>
                <w:sz w:val="20"/>
                <w:szCs w:val="20"/>
              </w:rPr>
              <w:t>Промяна в нетната печалба</w:t>
            </w:r>
          </w:p>
        </w:tc>
        <w:tc>
          <w:tcPr>
            <w:tcW w:w="0" w:type="auto"/>
            <w:shd w:val="clear" w:color="auto" w:fill="auto"/>
          </w:tcPr>
          <w:p w:rsidR="00D9004D" w:rsidRPr="00B448AD" w:rsidRDefault="006219DA" w:rsidP="006D76CA">
            <w:pPr>
              <w:spacing w:before="0" w:after="0"/>
              <w:jc w:val="right"/>
              <w:rPr>
                <w:sz w:val="20"/>
                <w:szCs w:val="20"/>
              </w:rPr>
            </w:pPr>
            <w:r>
              <w:rPr>
                <w:noProof/>
                <w:sz w:val="20"/>
                <w:szCs w:val="20"/>
              </w:rPr>
              <w:t>3 013,98000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в хиляди евро</w:t>
            </w:r>
          </w:p>
        </w:tc>
        <w:tc>
          <w:tcPr>
            <w:tcW w:w="0" w:type="auto"/>
          </w:tcPr>
          <w:p w:rsidR="00D9004D" w:rsidRPr="00B448AD" w:rsidRDefault="00D9004D" w:rsidP="006D76CA">
            <w:pPr>
              <w:spacing w:before="0" w:after="0"/>
              <w:jc w:val="center"/>
              <w:rPr>
                <w:sz w:val="20"/>
                <w:szCs w:val="20"/>
              </w:rPr>
            </w:pP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sidRPr="00B448AD">
              <w:rPr>
                <w:noProof/>
                <w:sz w:val="20"/>
                <w:szCs w:val="20"/>
              </w:rPr>
              <w:t>2.8</w:t>
            </w:r>
            <w:r w:rsidRPr="00B448AD">
              <w:rPr>
                <w:sz w:val="20"/>
                <w:szCs w:val="20"/>
              </w:rPr>
              <w:t xml:space="preserve"> - </w:t>
            </w:r>
            <w:r w:rsidRPr="00B448AD">
              <w:rPr>
                <w:noProof/>
                <w:sz w:val="20"/>
                <w:szCs w:val="20"/>
              </w:rPr>
              <w:t>Създадена заетост</w:t>
            </w:r>
          </w:p>
        </w:tc>
        <w:tc>
          <w:tcPr>
            <w:tcW w:w="0" w:type="auto"/>
            <w:shd w:val="clear" w:color="auto" w:fill="auto"/>
          </w:tcPr>
          <w:p w:rsidR="00D9004D" w:rsidRPr="00B448AD" w:rsidRDefault="006219DA" w:rsidP="006D76CA">
            <w:pPr>
              <w:spacing w:before="0" w:after="0"/>
              <w:jc w:val="right"/>
              <w:rPr>
                <w:sz w:val="20"/>
                <w:szCs w:val="20"/>
              </w:rPr>
            </w:pPr>
            <w:r>
              <w:rPr>
                <w:noProof/>
                <w:sz w:val="20"/>
                <w:szCs w:val="20"/>
              </w:rPr>
              <w:t>235,00000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ЕПРВ</w:t>
            </w:r>
          </w:p>
        </w:tc>
        <w:tc>
          <w:tcPr>
            <w:tcW w:w="0" w:type="auto"/>
          </w:tcPr>
          <w:p w:rsidR="00D9004D" w:rsidRPr="00B448AD" w:rsidRDefault="00D9004D" w:rsidP="006D76CA">
            <w:pPr>
              <w:spacing w:before="0" w:after="0"/>
              <w:jc w:val="center"/>
              <w:rPr>
                <w:sz w:val="20"/>
                <w:szCs w:val="20"/>
              </w:rPr>
            </w:pP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sidRPr="00B448AD">
              <w:rPr>
                <w:noProof/>
                <w:sz w:val="20"/>
                <w:szCs w:val="20"/>
              </w:rPr>
              <w:t>2.9</w:t>
            </w:r>
            <w:r w:rsidRPr="00B448AD">
              <w:rPr>
                <w:sz w:val="20"/>
                <w:szCs w:val="20"/>
              </w:rPr>
              <w:t xml:space="preserve"> - </w:t>
            </w:r>
            <w:r w:rsidRPr="00B448AD">
              <w:rPr>
                <w:noProof/>
                <w:sz w:val="20"/>
                <w:szCs w:val="20"/>
              </w:rPr>
              <w:t>Запазена заетост</w:t>
            </w:r>
          </w:p>
        </w:tc>
        <w:tc>
          <w:tcPr>
            <w:tcW w:w="0" w:type="auto"/>
            <w:shd w:val="clear" w:color="auto" w:fill="auto"/>
          </w:tcPr>
          <w:p w:rsidR="00D9004D" w:rsidRPr="00B448AD" w:rsidRDefault="006219DA" w:rsidP="006D76CA">
            <w:pPr>
              <w:spacing w:before="0" w:after="0"/>
              <w:jc w:val="right"/>
              <w:rPr>
                <w:sz w:val="20"/>
                <w:szCs w:val="20"/>
              </w:rPr>
            </w:pPr>
            <w:r>
              <w:rPr>
                <w:noProof/>
                <w:sz w:val="20"/>
                <w:szCs w:val="20"/>
              </w:rPr>
              <w:t>838,00000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ЕПРВ</w:t>
            </w:r>
          </w:p>
        </w:tc>
        <w:tc>
          <w:tcPr>
            <w:tcW w:w="0" w:type="auto"/>
          </w:tcPr>
          <w:p w:rsidR="00D9004D" w:rsidRPr="00B448AD" w:rsidRDefault="00D9004D" w:rsidP="006D76CA">
            <w:pPr>
              <w:spacing w:before="0" w:after="0"/>
              <w:jc w:val="center"/>
              <w:rPr>
                <w:sz w:val="20"/>
                <w:szCs w:val="20"/>
              </w:rPr>
            </w:pP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3325"/>
        <w:gridCol w:w="4"/>
        <w:gridCol w:w="2463"/>
        <w:gridCol w:w="1791"/>
        <w:gridCol w:w="1703"/>
      </w:tblGrid>
      <w:tr w:rsidR="00C25A50" w:rsidTr="00CC3E94">
        <w:trPr>
          <w:tblHeader/>
        </w:trPr>
        <w:tc>
          <w:tcPr>
            <w:tcW w:w="0" w:type="auto"/>
            <w:shd w:val="clear" w:color="auto" w:fill="auto"/>
          </w:tcPr>
          <w:p w:rsidR="00D9004D" w:rsidRPr="002D11C5" w:rsidRDefault="006219DA" w:rsidP="006D76CA">
            <w:pPr>
              <w:pStyle w:val="Text1"/>
              <w:spacing w:before="0" w:after="0"/>
              <w:ind w:left="0"/>
              <w:rPr>
                <w:b/>
              </w:rPr>
            </w:pPr>
            <w:r w:rsidRPr="002D11C5">
              <w:rPr>
                <w:b/>
                <w:noProof/>
              </w:rPr>
              <w:t>Специфична цел</w:t>
            </w:r>
          </w:p>
        </w:tc>
        <w:tc>
          <w:tcPr>
            <w:tcW w:w="0" w:type="auto"/>
            <w:gridSpan w:val="4"/>
            <w:shd w:val="clear" w:color="auto" w:fill="auto"/>
          </w:tcPr>
          <w:p w:rsidR="00D9004D" w:rsidRPr="002D11C5" w:rsidRDefault="006219DA" w:rsidP="006D76CA">
            <w:pPr>
              <w:pStyle w:val="Text1"/>
              <w:spacing w:before="0" w:after="0"/>
              <w:ind w:left="0"/>
              <w:rPr>
                <w:b/>
              </w:rPr>
            </w:pPr>
            <w:r w:rsidRPr="002D11C5">
              <w:rPr>
                <w:b/>
                <w:noProof/>
              </w:rPr>
              <w:t>3</w:t>
            </w:r>
            <w:r w:rsidRPr="002D11C5">
              <w:rPr>
                <w:b/>
              </w:rPr>
              <w:t xml:space="preserve"> - </w:t>
            </w:r>
            <w:r w:rsidRPr="002D11C5">
              <w:rPr>
                <w:b/>
                <w:noProof/>
              </w:rPr>
              <w:t>Опазване и възстановяване на водното биологично разнообразие и подобряване на екосистемите, свързани с аквакултури, и насърчаване на аквакултури с ефективно използване на ресурсите</w:t>
            </w:r>
          </w:p>
        </w:tc>
      </w:tr>
      <w:tr w:rsidR="00C25A50" w:rsidTr="00CC3E94">
        <w:trPr>
          <w:tblHeader/>
        </w:trPr>
        <w:tc>
          <w:tcPr>
            <w:tcW w:w="0" w:type="auto"/>
            <w:gridSpan w:val="2"/>
            <w:shd w:val="clear" w:color="auto" w:fill="auto"/>
          </w:tcPr>
          <w:p w:rsidR="00D9004D" w:rsidRPr="00B448AD" w:rsidRDefault="006219DA" w:rsidP="006D76CA">
            <w:pPr>
              <w:spacing w:before="0" w:after="0"/>
              <w:rPr>
                <w:b/>
                <w:sz w:val="20"/>
                <w:szCs w:val="20"/>
              </w:rPr>
            </w:pPr>
            <w:r w:rsidRPr="00B448AD">
              <w:rPr>
                <w:b/>
                <w:noProof/>
                <w:sz w:val="20"/>
                <w:szCs w:val="20"/>
              </w:rPr>
              <w:t>Показател за резултатите</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Целева стойност за 2023 г.</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Мерна единица</w:t>
            </w:r>
          </w:p>
        </w:tc>
        <w:tc>
          <w:tcPr>
            <w:tcW w:w="0" w:type="auto"/>
          </w:tcPr>
          <w:p w:rsidR="00D9004D" w:rsidRPr="00B448AD" w:rsidRDefault="006219DA" w:rsidP="006D76CA">
            <w:pPr>
              <w:spacing w:before="0" w:after="0"/>
              <w:jc w:val="center"/>
              <w:rPr>
                <w:b/>
                <w:sz w:val="20"/>
                <w:szCs w:val="20"/>
              </w:rPr>
            </w:pPr>
            <w:r>
              <w:rPr>
                <w:b/>
                <w:noProof/>
                <w:sz w:val="20"/>
                <w:szCs w:val="20"/>
              </w:rPr>
              <w:t>Не се прилага</w:t>
            </w: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sidRPr="00B448AD">
              <w:rPr>
                <w:noProof/>
                <w:sz w:val="20"/>
                <w:szCs w:val="20"/>
              </w:rPr>
              <w:t>2.4</w:t>
            </w:r>
            <w:r w:rsidRPr="00B448AD">
              <w:rPr>
                <w:sz w:val="20"/>
                <w:szCs w:val="20"/>
              </w:rPr>
              <w:t xml:space="preserve"> - </w:t>
            </w:r>
            <w:r w:rsidRPr="00B448AD">
              <w:rPr>
                <w:noProof/>
                <w:sz w:val="20"/>
                <w:szCs w:val="20"/>
              </w:rPr>
              <w:t>Промяна в обема на продукцията от биологично производство на аквакултури</w:t>
            </w:r>
          </w:p>
        </w:tc>
        <w:tc>
          <w:tcPr>
            <w:tcW w:w="0" w:type="auto"/>
            <w:shd w:val="clear" w:color="auto" w:fill="auto"/>
          </w:tcPr>
          <w:p w:rsidR="00D9004D" w:rsidRPr="00B448AD" w:rsidRDefault="00D9004D" w:rsidP="006D76CA">
            <w:pPr>
              <w:spacing w:before="0" w:after="0"/>
              <w:jc w:val="right"/>
              <w:rPr>
                <w:sz w:val="20"/>
                <w:szCs w:val="20"/>
              </w:rPr>
            </w:pP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тонове</w:t>
            </w:r>
          </w:p>
        </w:tc>
        <w:tc>
          <w:tcPr>
            <w:tcW w:w="0" w:type="auto"/>
          </w:tcPr>
          <w:p w:rsidR="00D9004D" w:rsidRPr="00B448AD" w:rsidRDefault="006219DA" w:rsidP="006D76CA">
            <w:pPr>
              <w:spacing w:before="0" w:after="0"/>
              <w:jc w:val="center"/>
              <w:rPr>
                <w:sz w:val="20"/>
                <w:szCs w:val="20"/>
              </w:rPr>
            </w:pPr>
            <w:r>
              <w:rPr>
                <w:rFonts w:ascii="Wingdings" w:hAnsi="Wingdings"/>
              </w:rPr>
              <w:sym w:font="Wingdings" w:char="F0FC"/>
            </w: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sidRPr="00B448AD">
              <w:rPr>
                <w:noProof/>
                <w:sz w:val="20"/>
                <w:szCs w:val="20"/>
              </w:rPr>
              <w:t>2.5</w:t>
            </w:r>
            <w:r w:rsidRPr="00B448AD">
              <w:rPr>
                <w:sz w:val="20"/>
                <w:szCs w:val="20"/>
              </w:rPr>
              <w:t xml:space="preserve"> - </w:t>
            </w:r>
            <w:r w:rsidRPr="00B448AD">
              <w:rPr>
                <w:noProof/>
                <w:sz w:val="20"/>
                <w:szCs w:val="20"/>
              </w:rPr>
              <w:t>Промяна в обема на продукцията от рециркулационни системи</w:t>
            </w:r>
          </w:p>
        </w:tc>
        <w:tc>
          <w:tcPr>
            <w:tcW w:w="0" w:type="auto"/>
            <w:shd w:val="clear" w:color="auto" w:fill="auto"/>
          </w:tcPr>
          <w:p w:rsidR="00D9004D" w:rsidRPr="00B448AD" w:rsidRDefault="006219DA" w:rsidP="006D76CA">
            <w:pPr>
              <w:spacing w:before="0" w:after="0"/>
              <w:jc w:val="right"/>
              <w:rPr>
                <w:sz w:val="20"/>
                <w:szCs w:val="20"/>
              </w:rPr>
            </w:pPr>
            <w:r>
              <w:rPr>
                <w:noProof/>
                <w:sz w:val="20"/>
                <w:szCs w:val="20"/>
              </w:rPr>
              <w:t>347,82000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тонове</w:t>
            </w:r>
          </w:p>
        </w:tc>
        <w:tc>
          <w:tcPr>
            <w:tcW w:w="0" w:type="auto"/>
          </w:tcPr>
          <w:p w:rsidR="00D9004D" w:rsidRPr="00B448AD" w:rsidRDefault="00D9004D" w:rsidP="006D76CA">
            <w:pPr>
              <w:spacing w:before="0" w:after="0"/>
              <w:jc w:val="center"/>
              <w:rPr>
                <w:sz w:val="20"/>
                <w:szCs w:val="20"/>
              </w:rPr>
            </w:pP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sidRPr="00B448AD">
              <w:rPr>
                <w:noProof/>
                <w:sz w:val="20"/>
                <w:szCs w:val="20"/>
              </w:rPr>
              <w:t>2.6</w:t>
            </w:r>
            <w:r w:rsidRPr="00B448AD">
              <w:rPr>
                <w:sz w:val="20"/>
                <w:szCs w:val="20"/>
              </w:rPr>
              <w:t xml:space="preserve"> - </w:t>
            </w:r>
            <w:r w:rsidRPr="00B448AD">
              <w:rPr>
                <w:noProof/>
                <w:sz w:val="20"/>
                <w:szCs w:val="20"/>
              </w:rPr>
              <w:t>Промяна в обема на продукцията от аквакултури, сертифицирана в рамките на доброволни схеми за гарантиране на устойчивост</w:t>
            </w:r>
          </w:p>
        </w:tc>
        <w:tc>
          <w:tcPr>
            <w:tcW w:w="0" w:type="auto"/>
            <w:shd w:val="clear" w:color="auto" w:fill="auto"/>
          </w:tcPr>
          <w:p w:rsidR="00D9004D" w:rsidRPr="00B448AD" w:rsidRDefault="00D9004D" w:rsidP="006D76CA">
            <w:pPr>
              <w:spacing w:before="0" w:after="0"/>
              <w:jc w:val="right"/>
              <w:rPr>
                <w:sz w:val="20"/>
                <w:szCs w:val="20"/>
              </w:rPr>
            </w:pP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тонове</w:t>
            </w:r>
          </w:p>
        </w:tc>
        <w:tc>
          <w:tcPr>
            <w:tcW w:w="0" w:type="auto"/>
          </w:tcPr>
          <w:p w:rsidR="00D9004D" w:rsidRPr="00B448AD" w:rsidRDefault="006219DA" w:rsidP="006D76CA">
            <w:pPr>
              <w:spacing w:before="0" w:after="0"/>
              <w:jc w:val="center"/>
              <w:rPr>
                <w:sz w:val="20"/>
                <w:szCs w:val="20"/>
              </w:rPr>
            </w:pPr>
            <w:r>
              <w:rPr>
                <w:rFonts w:ascii="Wingdings" w:hAnsi="Wingdings"/>
              </w:rPr>
              <w:sym w:font="Wingdings" w:char="F0FC"/>
            </w: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sidRPr="00B448AD">
              <w:rPr>
                <w:noProof/>
                <w:sz w:val="20"/>
                <w:szCs w:val="20"/>
              </w:rPr>
              <w:t>2.7</w:t>
            </w:r>
            <w:r w:rsidRPr="00B448AD">
              <w:rPr>
                <w:sz w:val="20"/>
                <w:szCs w:val="20"/>
              </w:rPr>
              <w:t xml:space="preserve"> - </w:t>
            </w:r>
            <w:r w:rsidRPr="00B448AD">
              <w:rPr>
                <w:noProof/>
                <w:sz w:val="20"/>
                <w:szCs w:val="20"/>
              </w:rPr>
              <w:t>Стопанства за аквакултури, осигуряващи услуги за околната среда</w:t>
            </w:r>
          </w:p>
        </w:tc>
        <w:tc>
          <w:tcPr>
            <w:tcW w:w="0" w:type="auto"/>
            <w:shd w:val="clear" w:color="auto" w:fill="auto"/>
          </w:tcPr>
          <w:p w:rsidR="00D9004D" w:rsidRPr="00B448AD" w:rsidRDefault="00D9004D" w:rsidP="006D76CA">
            <w:pPr>
              <w:spacing w:before="0" w:after="0"/>
              <w:jc w:val="right"/>
              <w:rPr>
                <w:sz w:val="20"/>
                <w:szCs w:val="20"/>
              </w:rPr>
            </w:pP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брой</w:t>
            </w:r>
          </w:p>
        </w:tc>
        <w:tc>
          <w:tcPr>
            <w:tcW w:w="0" w:type="auto"/>
          </w:tcPr>
          <w:p w:rsidR="00D9004D" w:rsidRPr="00B448AD" w:rsidRDefault="006219DA" w:rsidP="006D76CA">
            <w:pPr>
              <w:spacing w:before="0" w:after="0"/>
              <w:jc w:val="center"/>
              <w:rPr>
                <w:sz w:val="20"/>
                <w:szCs w:val="20"/>
              </w:rPr>
            </w:pPr>
            <w:r>
              <w:rPr>
                <w:rFonts w:ascii="Wingdings" w:hAnsi="Wingdings"/>
              </w:rPr>
              <w:sym w:font="Wingdings" w:char="F0FC"/>
            </w: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sidRPr="00B448AD">
              <w:rPr>
                <w:noProof/>
                <w:sz w:val="20"/>
                <w:szCs w:val="20"/>
              </w:rPr>
              <w:t>2.8</w:t>
            </w:r>
            <w:r w:rsidRPr="00B448AD">
              <w:rPr>
                <w:sz w:val="20"/>
                <w:szCs w:val="20"/>
              </w:rPr>
              <w:t xml:space="preserve"> - </w:t>
            </w:r>
            <w:r w:rsidRPr="00B448AD">
              <w:rPr>
                <w:noProof/>
                <w:sz w:val="20"/>
                <w:szCs w:val="20"/>
              </w:rPr>
              <w:t>Създадена заетост</w:t>
            </w:r>
          </w:p>
        </w:tc>
        <w:tc>
          <w:tcPr>
            <w:tcW w:w="0" w:type="auto"/>
            <w:shd w:val="clear" w:color="auto" w:fill="auto"/>
          </w:tcPr>
          <w:p w:rsidR="00D9004D" w:rsidRPr="00B448AD" w:rsidRDefault="00D9004D" w:rsidP="006D76CA">
            <w:pPr>
              <w:spacing w:before="0" w:after="0"/>
              <w:jc w:val="right"/>
              <w:rPr>
                <w:sz w:val="20"/>
                <w:szCs w:val="20"/>
              </w:rPr>
            </w:pP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ЕПРВ</w:t>
            </w:r>
          </w:p>
        </w:tc>
        <w:tc>
          <w:tcPr>
            <w:tcW w:w="0" w:type="auto"/>
          </w:tcPr>
          <w:p w:rsidR="00D9004D" w:rsidRPr="00B448AD" w:rsidRDefault="006219DA" w:rsidP="006D76CA">
            <w:pPr>
              <w:spacing w:before="0" w:after="0"/>
              <w:jc w:val="center"/>
              <w:rPr>
                <w:sz w:val="20"/>
                <w:szCs w:val="20"/>
              </w:rPr>
            </w:pPr>
            <w:r>
              <w:rPr>
                <w:rFonts w:ascii="Wingdings" w:hAnsi="Wingdings"/>
              </w:rPr>
              <w:sym w:font="Wingdings" w:char="F0FC"/>
            </w: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sidRPr="00B448AD">
              <w:rPr>
                <w:noProof/>
                <w:sz w:val="20"/>
                <w:szCs w:val="20"/>
              </w:rPr>
              <w:t>2.9</w:t>
            </w:r>
            <w:r w:rsidRPr="00B448AD">
              <w:rPr>
                <w:sz w:val="20"/>
                <w:szCs w:val="20"/>
              </w:rPr>
              <w:t xml:space="preserve"> - </w:t>
            </w:r>
            <w:r w:rsidRPr="00B448AD">
              <w:rPr>
                <w:noProof/>
                <w:sz w:val="20"/>
                <w:szCs w:val="20"/>
              </w:rPr>
              <w:t>Запазена заетост</w:t>
            </w:r>
          </w:p>
        </w:tc>
        <w:tc>
          <w:tcPr>
            <w:tcW w:w="0" w:type="auto"/>
            <w:shd w:val="clear" w:color="auto" w:fill="auto"/>
          </w:tcPr>
          <w:p w:rsidR="00D9004D" w:rsidRPr="00B448AD" w:rsidRDefault="00D9004D" w:rsidP="006D76CA">
            <w:pPr>
              <w:spacing w:before="0" w:after="0"/>
              <w:jc w:val="right"/>
              <w:rPr>
                <w:sz w:val="20"/>
                <w:szCs w:val="20"/>
              </w:rPr>
            </w:pP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ЕПРВ</w:t>
            </w:r>
          </w:p>
        </w:tc>
        <w:tc>
          <w:tcPr>
            <w:tcW w:w="0" w:type="auto"/>
          </w:tcPr>
          <w:p w:rsidR="00D9004D" w:rsidRPr="00B448AD" w:rsidRDefault="006219DA" w:rsidP="006D76CA">
            <w:pPr>
              <w:spacing w:before="0" w:after="0"/>
              <w:jc w:val="center"/>
              <w:rPr>
                <w:sz w:val="20"/>
                <w:szCs w:val="20"/>
              </w:rPr>
            </w:pPr>
            <w:r>
              <w:rPr>
                <w:rFonts w:ascii="Wingdings" w:hAnsi="Wingdings"/>
              </w:rPr>
              <w:sym w:font="Wingdings" w:char="F0FC"/>
            </w: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3287"/>
        <w:gridCol w:w="4"/>
        <w:gridCol w:w="2459"/>
        <w:gridCol w:w="1813"/>
        <w:gridCol w:w="1723"/>
      </w:tblGrid>
      <w:tr w:rsidR="00C25A50" w:rsidTr="00CC3E94">
        <w:trPr>
          <w:tblHeader/>
        </w:trPr>
        <w:tc>
          <w:tcPr>
            <w:tcW w:w="0" w:type="auto"/>
            <w:shd w:val="clear" w:color="auto" w:fill="auto"/>
          </w:tcPr>
          <w:p w:rsidR="00D9004D" w:rsidRPr="002D11C5" w:rsidRDefault="006219DA" w:rsidP="006D76CA">
            <w:pPr>
              <w:pStyle w:val="Text1"/>
              <w:spacing w:before="0" w:after="0"/>
              <w:ind w:left="0"/>
              <w:rPr>
                <w:b/>
              </w:rPr>
            </w:pPr>
            <w:r w:rsidRPr="002D11C5">
              <w:rPr>
                <w:b/>
                <w:noProof/>
              </w:rPr>
              <w:t>Специфична цел</w:t>
            </w:r>
          </w:p>
        </w:tc>
        <w:tc>
          <w:tcPr>
            <w:tcW w:w="0" w:type="auto"/>
            <w:gridSpan w:val="4"/>
            <w:shd w:val="clear" w:color="auto" w:fill="auto"/>
          </w:tcPr>
          <w:p w:rsidR="00D9004D" w:rsidRPr="002D11C5" w:rsidRDefault="006219DA" w:rsidP="006D76CA">
            <w:pPr>
              <w:pStyle w:val="Text1"/>
              <w:spacing w:before="0" w:after="0"/>
              <w:ind w:left="0"/>
              <w:rPr>
                <w:b/>
              </w:rPr>
            </w:pPr>
            <w:r w:rsidRPr="002D11C5">
              <w:rPr>
                <w:b/>
                <w:noProof/>
              </w:rPr>
              <w:t>4</w:t>
            </w:r>
            <w:r w:rsidRPr="002D11C5">
              <w:rPr>
                <w:b/>
              </w:rPr>
              <w:t xml:space="preserve"> - </w:t>
            </w:r>
            <w:r w:rsidRPr="002D11C5">
              <w:rPr>
                <w:b/>
                <w:noProof/>
              </w:rPr>
              <w:t>Насърчаване на аквакултури, осигуряващи високо равнище на опазване на околната среда, и на здравето на животните и хуманното отношение към тях, както и на общественото здраве и безопасност</w:t>
            </w:r>
          </w:p>
        </w:tc>
      </w:tr>
      <w:tr w:rsidR="00C25A50" w:rsidTr="00CC3E94">
        <w:trPr>
          <w:tblHeader/>
        </w:trPr>
        <w:tc>
          <w:tcPr>
            <w:tcW w:w="0" w:type="auto"/>
            <w:gridSpan w:val="2"/>
            <w:shd w:val="clear" w:color="auto" w:fill="auto"/>
          </w:tcPr>
          <w:p w:rsidR="00D9004D" w:rsidRPr="00B448AD" w:rsidRDefault="006219DA" w:rsidP="006D76CA">
            <w:pPr>
              <w:spacing w:before="0" w:after="0"/>
              <w:rPr>
                <w:b/>
                <w:sz w:val="20"/>
                <w:szCs w:val="20"/>
              </w:rPr>
            </w:pPr>
            <w:r w:rsidRPr="00B448AD">
              <w:rPr>
                <w:b/>
                <w:noProof/>
                <w:sz w:val="20"/>
                <w:szCs w:val="20"/>
              </w:rPr>
              <w:t xml:space="preserve">Показател за </w:t>
            </w:r>
            <w:r w:rsidRPr="00B448AD">
              <w:rPr>
                <w:b/>
                <w:noProof/>
                <w:sz w:val="20"/>
                <w:szCs w:val="20"/>
              </w:rPr>
              <w:t>резултатите</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Целева стойност за 2023 г.</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Мерна единица</w:t>
            </w:r>
          </w:p>
        </w:tc>
        <w:tc>
          <w:tcPr>
            <w:tcW w:w="0" w:type="auto"/>
          </w:tcPr>
          <w:p w:rsidR="00D9004D" w:rsidRPr="00B448AD" w:rsidRDefault="006219DA" w:rsidP="006D76CA">
            <w:pPr>
              <w:spacing w:before="0" w:after="0"/>
              <w:jc w:val="center"/>
              <w:rPr>
                <w:b/>
                <w:sz w:val="20"/>
                <w:szCs w:val="20"/>
              </w:rPr>
            </w:pPr>
            <w:r>
              <w:rPr>
                <w:b/>
                <w:noProof/>
                <w:sz w:val="20"/>
                <w:szCs w:val="20"/>
              </w:rPr>
              <w:t>Не се прилага</w:t>
            </w: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sidRPr="00B448AD">
              <w:rPr>
                <w:noProof/>
                <w:sz w:val="20"/>
                <w:szCs w:val="20"/>
              </w:rPr>
              <w:t>2.1</w:t>
            </w:r>
            <w:r w:rsidRPr="00B448AD">
              <w:rPr>
                <w:sz w:val="20"/>
                <w:szCs w:val="20"/>
              </w:rPr>
              <w:t xml:space="preserve"> - </w:t>
            </w:r>
            <w:r w:rsidRPr="00B448AD">
              <w:rPr>
                <w:noProof/>
                <w:sz w:val="20"/>
                <w:szCs w:val="20"/>
              </w:rPr>
              <w:t>Промяна в обема на продукцията от аквакултури</w:t>
            </w:r>
          </w:p>
        </w:tc>
        <w:tc>
          <w:tcPr>
            <w:tcW w:w="0" w:type="auto"/>
            <w:shd w:val="clear" w:color="auto" w:fill="auto"/>
          </w:tcPr>
          <w:p w:rsidR="00D9004D" w:rsidRPr="00B448AD" w:rsidRDefault="00D9004D" w:rsidP="006D76CA">
            <w:pPr>
              <w:spacing w:before="0" w:after="0"/>
              <w:jc w:val="right"/>
              <w:rPr>
                <w:sz w:val="20"/>
                <w:szCs w:val="20"/>
              </w:rPr>
            </w:pP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тонове</w:t>
            </w:r>
          </w:p>
        </w:tc>
        <w:tc>
          <w:tcPr>
            <w:tcW w:w="0" w:type="auto"/>
          </w:tcPr>
          <w:p w:rsidR="00D9004D" w:rsidRPr="00B448AD" w:rsidRDefault="006219DA" w:rsidP="006D76CA">
            <w:pPr>
              <w:spacing w:before="0" w:after="0"/>
              <w:jc w:val="center"/>
              <w:rPr>
                <w:sz w:val="20"/>
                <w:szCs w:val="20"/>
              </w:rPr>
            </w:pPr>
            <w:r>
              <w:rPr>
                <w:rFonts w:ascii="Wingdings" w:hAnsi="Wingdings"/>
              </w:rPr>
              <w:sym w:font="Wingdings" w:char="F0FC"/>
            </w: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sidRPr="00B448AD">
              <w:rPr>
                <w:noProof/>
                <w:sz w:val="20"/>
                <w:szCs w:val="20"/>
              </w:rPr>
              <w:t>2.2</w:t>
            </w:r>
            <w:r w:rsidRPr="00B448AD">
              <w:rPr>
                <w:sz w:val="20"/>
                <w:szCs w:val="20"/>
              </w:rPr>
              <w:t xml:space="preserve"> - </w:t>
            </w:r>
            <w:r w:rsidRPr="00B448AD">
              <w:rPr>
                <w:noProof/>
                <w:sz w:val="20"/>
                <w:szCs w:val="20"/>
              </w:rPr>
              <w:t>Промяна в стойността на продукцията от аквакултури</w:t>
            </w:r>
          </w:p>
        </w:tc>
        <w:tc>
          <w:tcPr>
            <w:tcW w:w="0" w:type="auto"/>
            <w:shd w:val="clear" w:color="auto" w:fill="auto"/>
          </w:tcPr>
          <w:p w:rsidR="00D9004D" w:rsidRPr="00B448AD" w:rsidRDefault="00D9004D" w:rsidP="006D76CA">
            <w:pPr>
              <w:spacing w:before="0" w:after="0"/>
              <w:jc w:val="right"/>
              <w:rPr>
                <w:sz w:val="20"/>
                <w:szCs w:val="20"/>
              </w:rPr>
            </w:pP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в хиляди евро</w:t>
            </w:r>
          </w:p>
        </w:tc>
        <w:tc>
          <w:tcPr>
            <w:tcW w:w="0" w:type="auto"/>
          </w:tcPr>
          <w:p w:rsidR="00D9004D" w:rsidRPr="00B448AD" w:rsidRDefault="006219DA" w:rsidP="006D76CA">
            <w:pPr>
              <w:spacing w:before="0" w:after="0"/>
              <w:jc w:val="center"/>
              <w:rPr>
                <w:sz w:val="20"/>
                <w:szCs w:val="20"/>
              </w:rPr>
            </w:pPr>
            <w:r>
              <w:rPr>
                <w:rFonts w:ascii="Wingdings" w:hAnsi="Wingdings"/>
              </w:rPr>
              <w:sym w:font="Wingdings" w:char="F0FC"/>
            </w: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sidRPr="00B448AD">
              <w:rPr>
                <w:noProof/>
                <w:sz w:val="20"/>
                <w:szCs w:val="20"/>
              </w:rPr>
              <w:t>2.4</w:t>
            </w:r>
            <w:r w:rsidRPr="00B448AD">
              <w:rPr>
                <w:sz w:val="20"/>
                <w:szCs w:val="20"/>
              </w:rPr>
              <w:t xml:space="preserve"> - </w:t>
            </w:r>
            <w:r w:rsidRPr="00B448AD">
              <w:rPr>
                <w:noProof/>
                <w:sz w:val="20"/>
                <w:szCs w:val="20"/>
              </w:rPr>
              <w:t>Промяна в обема на продукцията от биологично</w:t>
            </w:r>
            <w:r w:rsidRPr="00B448AD">
              <w:rPr>
                <w:noProof/>
                <w:sz w:val="20"/>
                <w:szCs w:val="20"/>
              </w:rPr>
              <w:t xml:space="preserve"> производство на аквакултури</w:t>
            </w:r>
          </w:p>
        </w:tc>
        <w:tc>
          <w:tcPr>
            <w:tcW w:w="0" w:type="auto"/>
            <w:shd w:val="clear" w:color="auto" w:fill="auto"/>
          </w:tcPr>
          <w:p w:rsidR="00D9004D" w:rsidRPr="00B448AD" w:rsidRDefault="00D9004D" w:rsidP="006D76CA">
            <w:pPr>
              <w:spacing w:before="0" w:after="0"/>
              <w:jc w:val="right"/>
              <w:rPr>
                <w:sz w:val="20"/>
                <w:szCs w:val="20"/>
              </w:rPr>
            </w:pP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тонове</w:t>
            </w:r>
          </w:p>
        </w:tc>
        <w:tc>
          <w:tcPr>
            <w:tcW w:w="0" w:type="auto"/>
          </w:tcPr>
          <w:p w:rsidR="00D9004D" w:rsidRPr="00B448AD" w:rsidRDefault="006219DA" w:rsidP="006D76CA">
            <w:pPr>
              <w:spacing w:before="0" w:after="0"/>
              <w:jc w:val="center"/>
              <w:rPr>
                <w:sz w:val="20"/>
                <w:szCs w:val="20"/>
              </w:rPr>
            </w:pPr>
            <w:r>
              <w:rPr>
                <w:rFonts w:ascii="Wingdings" w:hAnsi="Wingdings"/>
              </w:rPr>
              <w:sym w:font="Wingdings" w:char="F0FC"/>
            </w: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sidRPr="00B448AD">
              <w:rPr>
                <w:noProof/>
                <w:sz w:val="20"/>
                <w:szCs w:val="20"/>
              </w:rPr>
              <w:t>2.5</w:t>
            </w:r>
            <w:r w:rsidRPr="00B448AD">
              <w:rPr>
                <w:sz w:val="20"/>
                <w:szCs w:val="20"/>
              </w:rPr>
              <w:t xml:space="preserve"> - </w:t>
            </w:r>
            <w:r w:rsidRPr="00B448AD">
              <w:rPr>
                <w:noProof/>
                <w:sz w:val="20"/>
                <w:szCs w:val="20"/>
              </w:rPr>
              <w:t>Промяна в обема на продукцията от рециркулационни системи</w:t>
            </w:r>
          </w:p>
        </w:tc>
        <w:tc>
          <w:tcPr>
            <w:tcW w:w="0" w:type="auto"/>
            <w:shd w:val="clear" w:color="auto" w:fill="auto"/>
          </w:tcPr>
          <w:p w:rsidR="00D9004D" w:rsidRPr="00B448AD" w:rsidRDefault="00D9004D" w:rsidP="006D76CA">
            <w:pPr>
              <w:spacing w:before="0" w:after="0"/>
              <w:jc w:val="right"/>
              <w:rPr>
                <w:sz w:val="20"/>
                <w:szCs w:val="20"/>
              </w:rPr>
            </w:pP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тонове</w:t>
            </w:r>
          </w:p>
        </w:tc>
        <w:tc>
          <w:tcPr>
            <w:tcW w:w="0" w:type="auto"/>
          </w:tcPr>
          <w:p w:rsidR="00D9004D" w:rsidRPr="00B448AD" w:rsidRDefault="006219DA" w:rsidP="006D76CA">
            <w:pPr>
              <w:spacing w:before="0" w:after="0"/>
              <w:jc w:val="center"/>
              <w:rPr>
                <w:sz w:val="20"/>
                <w:szCs w:val="20"/>
              </w:rPr>
            </w:pPr>
            <w:r>
              <w:rPr>
                <w:rFonts w:ascii="Wingdings" w:hAnsi="Wingdings"/>
              </w:rPr>
              <w:sym w:font="Wingdings" w:char="F0FC"/>
            </w: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sidRPr="00B448AD">
              <w:rPr>
                <w:noProof/>
                <w:sz w:val="20"/>
                <w:szCs w:val="20"/>
              </w:rPr>
              <w:t>2.6</w:t>
            </w:r>
            <w:r w:rsidRPr="00B448AD">
              <w:rPr>
                <w:sz w:val="20"/>
                <w:szCs w:val="20"/>
              </w:rPr>
              <w:t xml:space="preserve"> - </w:t>
            </w:r>
            <w:r w:rsidRPr="00B448AD">
              <w:rPr>
                <w:noProof/>
                <w:sz w:val="20"/>
                <w:szCs w:val="20"/>
              </w:rPr>
              <w:t>Промяна в обема на продукцията от аквакултури, сертифицирана в рамките на доброволни схеми за гарантиране на устойчивост</w:t>
            </w:r>
          </w:p>
        </w:tc>
        <w:tc>
          <w:tcPr>
            <w:tcW w:w="0" w:type="auto"/>
            <w:shd w:val="clear" w:color="auto" w:fill="auto"/>
          </w:tcPr>
          <w:p w:rsidR="00D9004D" w:rsidRPr="00B448AD" w:rsidRDefault="00D9004D" w:rsidP="006D76CA">
            <w:pPr>
              <w:spacing w:before="0" w:after="0"/>
              <w:jc w:val="right"/>
              <w:rPr>
                <w:sz w:val="20"/>
                <w:szCs w:val="20"/>
              </w:rPr>
            </w:pP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тонове</w:t>
            </w:r>
          </w:p>
        </w:tc>
        <w:tc>
          <w:tcPr>
            <w:tcW w:w="0" w:type="auto"/>
          </w:tcPr>
          <w:p w:rsidR="00D9004D" w:rsidRPr="00B448AD" w:rsidRDefault="006219DA" w:rsidP="006D76CA">
            <w:pPr>
              <w:spacing w:before="0" w:after="0"/>
              <w:jc w:val="center"/>
              <w:rPr>
                <w:sz w:val="20"/>
                <w:szCs w:val="20"/>
              </w:rPr>
            </w:pPr>
            <w:r>
              <w:rPr>
                <w:rFonts w:ascii="Wingdings" w:hAnsi="Wingdings"/>
              </w:rPr>
              <w:sym w:font="Wingdings" w:char="F0FC"/>
            </w: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sidRPr="00B448AD">
              <w:rPr>
                <w:noProof/>
                <w:sz w:val="20"/>
                <w:szCs w:val="20"/>
              </w:rPr>
              <w:t>2.7</w:t>
            </w:r>
            <w:r w:rsidRPr="00B448AD">
              <w:rPr>
                <w:sz w:val="20"/>
                <w:szCs w:val="20"/>
              </w:rPr>
              <w:t xml:space="preserve"> - </w:t>
            </w:r>
            <w:r w:rsidRPr="00B448AD">
              <w:rPr>
                <w:noProof/>
                <w:sz w:val="20"/>
                <w:szCs w:val="20"/>
              </w:rPr>
              <w:t>Стопанства за аквакултури, осигуряващи услуги за околната среда</w:t>
            </w:r>
          </w:p>
        </w:tc>
        <w:tc>
          <w:tcPr>
            <w:tcW w:w="0" w:type="auto"/>
            <w:shd w:val="clear" w:color="auto" w:fill="auto"/>
          </w:tcPr>
          <w:p w:rsidR="00D9004D" w:rsidRPr="00B448AD" w:rsidRDefault="006219DA" w:rsidP="006D76CA">
            <w:pPr>
              <w:spacing w:before="0" w:after="0"/>
              <w:jc w:val="right"/>
              <w:rPr>
                <w:sz w:val="20"/>
                <w:szCs w:val="20"/>
              </w:rPr>
            </w:pPr>
            <w:r>
              <w:rPr>
                <w:noProof/>
                <w:sz w:val="20"/>
                <w:szCs w:val="20"/>
              </w:rPr>
              <w:t>7,00000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брой</w:t>
            </w:r>
          </w:p>
        </w:tc>
        <w:tc>
          <w:tcPr>
            <w:tcW w:w="0" w:type="auto"/>
          </w:tcPr>
          <w:p w:rsidR="00D9004D" w:rsidRPr="00B448AD" w:rsidRDefault="00D9004D" w:rsidP="006D76CA">
            <w:pPr>
              <w:spacing w:before="0" w:after="0"/>
              <w:jc w:val="center"/>
              <w:rPr>
                <w:sz w:val="20"/>
                <w:szCs w:val="20"/>
              </w:rPr>
            </w:pP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Pr>
                <w:noProof/>
                <w:sz w:val="20"/>
                <w:szCs w:val="20"/>
              </w:rPr>
              <w:t>3 К-1 - N° of jobs maintained</w:t>
            </w:r>
          </w:p>
        </w:tc>
        <w:tc>
          <w:tcPr>
            <w:tcW w:w="0" w:type="auto"/>
            <w:shd w:val="clear" w:color="auto" w:fill="auto"/>
          </w:tcPr>
          <w:p w:rsidR="00D9004D" w:rsidRPr="00B448AD" w:rsidRDefault="006219DA" w:rsidP="006D76CA">
            <w:pPr>
              <w:spacing w:before="0" w:after="0"/>
              <w:jc w:val="right"/>
              <w:rPr>
                <w:sz w:val="20"/>
                <w:szCs w:val="20"/>
              </w:rPr>
            </w:pPr>
            <w:r>
              <w:rPr>
                <w:noProof/>
                <w:sz w:val="20"/>
                <w:szCs w:val="20"/>
              </w:rPr>
              <w:t>74,00000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number</w:t>
            </w:r>
          </w:p>
        </w:tc>
        <w:tc>
          <w:tcPr>
            <w:tcW w:w="0" w:type="auto"/>
          </w:tcPr>
          <w:p w:rsidR="00D9004D" w:rsidRPr="00B448AD" w:rsidRDefault="00D9004D" w:rsidP="006D76CA">
            <w:pPr>
              <w:spacing w:before="0" w:after="0"/>
              <w:jc w:val="center"/>
              <w:rPr>
                <w:sz w:val="20"/>
                <w:szCs w:val="20"/>
              </w:rPr>
            </w:pP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Pr>
                <w:noProof/>
                <w:sz w:val="20"/>
                <w:szCs w:val="20"/>
              </w:rPr>
              <w:t>5 К-1 - N° of businesses maintained</w:t>
            </w:r>
          </w:p>
        </w:tc>
        <w:tc>
          <w:tcPr>
            <w:tcW w:w="0" w:type="auto"/>
            <w:shd w:val="clear" w:color="auto" w:fill="auto"/>
          </w:tcPr>
          <w:p w:rsidR="00D9004D" w:rsidRPr="00B448AD" w:rsidRDefault="006219DA" w:rsidP="006D76CA">
            <w:pPr>
              <w:spacing w:before="0" w:after="0"/>
              <w:jc w:val="right"/>
              <w:rPr>
                <w:sz w:val="20"/>
                <w:szCs w:val="20"/>
              </w:rPr>
            </w:pPr>
            <w:r>
              <w:rPr>
                <w:noProof/>
                <w:sz w:val="20"/>
                <w:szCs w:val="20"/>
              </w:rPr>
              <w:t>74,00000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number</w:t>
            </w:r>
          </w:p>
        </w:tc>
        <w:tc>
          <w:tcPr>
            <w:tcW w:w="0" w:type="auto"/>
          </w:tcPr>
          <w:p w:rsidR="00D9004D" w:rsidRPr="00B448AD" w:rsidRDefault="00D9004D" w:rsidP="006D76CA">
            <w:pPr>
              <w:spacing w:before="0" w:after="0"/>
              <w:jc w:val="center"/>
              <w:rPr>
                <w:sz w:val="20"/>
                <w:szCs w:val="20"/>
              </w:rPr>
            </w:pP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6"/>
        <w:gridCol w:w="6090"/>
      </w:tblGrid>
      <w:tr w:rsidR="00C25A50" w:rsidTr="00CC3E94">
        <w:tc>
          <w:tcPr>
            <w:tcW w:w="0" w:type="auto"/>
            <w:shd w:val="clear" w:color="auto" w:fill="auto"/>
          </w:tcPr>
          <w:p w:rsidR="00D9004D" w:rsidRPr="002D11C5" w:rsidRDefault="006219DA" w:rsidP="006D76CA">
            <w:pPr>
              <w:pStyle w:val="Text1"/>
              <w:spacing w:before="0" w:after="0"/>
              <w:ind w:left="0"/>
              <w:rPr>
                <w:b/>
              </w:rPr>
            </w:pPr>
            <w:r w:rsidRPr="002D11C5">
              <w:rPr>
                <w:b/>
                <w:noProof/>
              </w:rPr>
              <w:t>Приоритет на Съюза</w:t>
            </w:r>
          </w:p>
        </w:tc>
        <w:tc>
          <w:tcPr>
            <w:tcW w:w="0" w:type="auto"/>
            <w:shd w:val="clear" w:color="auto" w:fill="auto"/>
          </w:tcPr>
          <w:p w:rsidR="00D9004D" w:rsidRPr="002D11C5" w:rsidRDefault="006219DA" w:rsidP="006D76CA">
            <w:pPr>
              <w:pStyle w:val="Text1"/>
              <w:spacing w:before="0" w:after="0"/>
              <w:ind w:left="0"/>
              <w:rPr>
                <w:b/>
              </w:rPr>
            </w:pPr>
            <w:r w:rsidRPr="002D11C5">
              <w:rPr>
                <w:b/>
                <w:noProof/>
              </w:rPr>
              <w:t>3</w:t>
            </w:r>
            <w:r w:rsidRPr="002D11C5">
              <w:rPr>
                <w:b/>
              </w:rPr>
              <w:t xml:space="preserve"> - </w:t>
            </w:r>
            <w:r w:rsidRPr="002D11C5">
              <w:rPr>
                <w:b/>
                <w:noProof/>
              </w:rPr>
              <w:t>Насърчаване на изпълнението на ОПР</w:t>
            </w: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3134"/>
        <w:gridCol w:w="2"/>
        <w:gridCol w:w="2587"/>
        <w:gridCol w:w="1834"/>
        <w:gridCol w:w="1729"/>
      </w:tblGrid>
      <w:tr w:rsidR="00C25A50" w:rsidTr="00CC3E94">
        <w:trPr>
          <w:tblHeader/>
        </w:trPr>
        <w:tc>
          <w:tcPr>
            <w:tcW w:w="0" w:type="auto"/>
            <w:shd w:val="clear" w:color="auto" w:fill="auto"/>
          </w:tcPr>
          <w:p w:rsidR="00D9004D" w:rsidRPr="002D11C5" w:rsidRDefault="006219DA" w:rsidP="006D76CA">
            <w:pPr>
              <w:pStyle w:val="Text1"/>
              <w:spacing w:before="0" w:after="0"/>
              <w:ind w:left="0"/>
              <w:rPr>
                <w:b/>
              </w:rPr>
            </w:pPr>
            <w:r w:rsidRPr="002D11C5">
              <w:rPr>
                <w:b/>
                <w:noProof/>
              </w:rPr>
              <w:t xml:space="preserve">Специфична </w:t>
            </w:r>
            <w:r w:rsidRPr="002D11C5">
              <w:rPr>
                <w:b/>
                <w:noProof/>
              </w:rPr>
              <w:t>цел</w:t>
            </w:r>
          </w:p>
        </w:tc>
        <w:tc>
          <w:tcPr>
            <w:tcW w:w="0" w:type="auto"/>
            <w:gridSpan w:val="4"/>
            <w:shd w:val="clear" w:color="auto" w:fill="auto"/>
          </w:tcPr>
          <w:p w:rsidR="00D9004D" w:rsidRPr="002D11C5" w:rsidRDefault="006219DA" w:rsidP="006D76CA">
            <w:pPr>
              <w:pStyle w:val="Text1"/>
              <w:spacing w:before="0" w:after="0"/>
              <w:ind w:left="0"/>
              <w:rPr>
                <w:b/>
              </w:rPr>
            </w:pPr>
            <w:r w:rsidRPr="002D11C5">
              <w:rPr>
                <w:b/>
                <w:noProof/>
              </w:rPr>
              <w:t>1</w:t>
            </w:r>
            <w:r w:rsidRPr="002D11C5">
              <w:rPr>
                <w:b/>
              </w:rPr>
              <w:t xml:space="preserve"> - </w:t>
            </w:r>
            <w:r w:rsidRPr="002D11C5">
              <w:rPr>
                <w:b/>
                <w:noProof/>
              </w:rPr>
              <w:t>Подобряване и предоставяне на научни знания, както и подобряване на събирането и управлението на данни</w:t>
            </w:r>
          </w:p>
        </w:tc>
      </w:tr>
      <w:tr w:rsidR="00C25A50" w:rsidTr="00CC3E94">
        <w:trPr>
          <w:tblHeader/>
        </w:trPr>
        <w:tc>
          <w:tcPr>
            <w:tcW w:w="0" w:type="auto"/>
            <w:gridSpan w:val="2"/>
            <w:shd w:val="clear" w:color="auto" w:fill="auto"/>
          </w:tcPr>
          <w:p w:rsidR="00D9004D" w:rsidRPr="00B448AD" w:rsidRDefault="006219DA" w:rsidP="006D76CA">
            <w:pPr>
              <w:spacing w:before="0" w:after="0"/>
              <w:rPr>
                <w:b/>
                <w:sz w:val="20"/>
                <w:szCs w:val="20"/>
              </w:rPr>
            </w:pPr>
            <w:r w:rsidRPr="00B448AD">
              <w:rPr>
                <w:b/>
                <w:noProof/>
                <w:sz w:val="20"/>
                <w:szCs w:val="20"/>
              </w:rPr>
              <w:t>Показател за резултатите</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Целева стойност за 2023 г.</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Мерна единица</w:t>
            </w:r>
          </w:p>
        </w:tc>
        <w:tc>
          <w:tcPr>
            <w:tcW w:w="0" w:type="auto"/>
          </w:tcPr>
          <w:p w:rsidR="00D9004D" w:rsidRPr="00B448AD" w:rsidRDefault="006219DA" w:rsidP="006D76CA">
            <w:pPr>
              <w:spacing w:before="0" w:after="0"/>
              <w:jc w:val="center"/>
              <w:rPr>
                <w:b/>
                <w:sz w:val="20"/>
                <w:szCs w:val="20"/>
              </w:rPr>
            </w:pPr>
            <w:r>
              <w:rPr>
                <w:b/>
                <w:noProof/>
                <w:sz w:val="20"/>
                <w:szCs w:val="20"/>
              </w:rPr>
              <w:t>Не се прилага</w:t>
            </w: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sidRPr="00B448AD">
              <w:rPr>
                <w:noProof/>
                <w:sz w:val="20"/>
                <w:szCs w:val="20"/>
              </w:rPr>
              <w:t>3.B.1</w:t>
            </w:r>
            <w:r w:rsidRPr="00B448AD">
              <w:rPr>
                <w:sz w:val="20"/>
                <w:szCs w:val="20"/>
              </w:rPr>
              <w:t xml:space="preserve"> - </w:t>
            </w:r>
            <w:r w:rsidRPr="00B448AD">
              <w:rPr>
                <w:noProof/>
                <w:sz w:val="20"/>
                <w:szCs w:val="20"/>
              </w:rPr>
              <w:t xml:space="preserve">Увеличение на процента на изпълнение на исканията за </w:t>
            </w:r>
            <w:r w:rsidRPr="00B448AD">
              <w:rPr>
                <w:noProof/>
                <w:sz w:val="20"/>
                <w:szCs w:val="20"/>
              </w:rPr>
              <w:t>данни</w:t>
            </w:r>
          </w:p>
        </w:tc>
        <w:tc>
          <w:tcPr>
            <w:tcW w:w="0" w:type="auto"/>
            <w:shd w:val="clear" w:color="auto" w:fill="auto"/>
          </w:tcPr>
          <w:p w:rsidR="00D9004D" w:rsidRPr="00B448AD" w:rsidRDefault="006219DA" w:rsidP="006D76CA">
            <w:pPr>
              <w:spacing w:before="0" w:after="0"/>
              <w:jc w:val="right"/>
              <w:rPr>
                <w:sz w:val="20"/>
                <w:szCs w:val="20"/>
              </w:rPr>
            </w:pPr>
            <w:r>
              <w:rPr>
                <w:noProof/>
                <w:sz w:val="20"/>
                <w:szCs w:val="20"/>
              </w:rPr>
              <w:t>20,92000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w:t>
            </w:r>
          </w:p>
        </w:tc>
        <w:tc>
          <w:tcPr>
            <w:tcW w:w="0" w:type="auto"/>
          </w:tcPr>
          <w:p w:rsidR="00D9004D" w:rsidRPr="00B448AD" w:rsidRDefault="00D9004D" w:rsidP="006D76CA">
            <w:pPr>
              <w:spacing w:before="0" w:after="0"/>
              <w:jc w:val="center"/>
              <w:rPr>
                <w:sz w:val="20"/>
                <w:szCs w:val="20"/>
              </w:rPr>
            </w:pP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439"/>
        <w:gridCol w:w="3"/>
        <w:gridCol w:w="2852"/>
        <w:gridCol w:w="2052"/>
        <w:gridCol w:w="1940"/>
      </w:tblGrid>
      <w:tr w:rsidR="00C25A50" w:rsidTr="00CC3E94">
        <w:trPr>
          <w:tblHeader/>
        </w:trPr>
        <w:tc>
          <w:tcPr>
            <w:tcW w:w="0" w:type="auto"/>
            <w:shd w:val="clear" w:color="auto" w:fill="auto"/>
          </w:tcPr>
          <w:p w:rsidR="00D9004D" w:rsidRPr="002D11C5" w:rsidRDefault="006219DA" w:rsidP="006D76CA">
            <w:pPr>
              <w:pStyle w:val="Text1"/>
              <w:spacing w:before="0" w:after="0"/>
              <w:ind w:left="0"/>
              <w:rPr>
                <w:b/>
              </w:rPr>
            </w:pPr>
            <w:r w:rsidRPr="002D11C5">
              <w:rPr>
                <w:b/>
                <w:noProof/>
              </w:rPr>
              <w:t>Специфична цел</w:t>
            </w:r>
          </w:p>
        </w:tc>
        <w:tc>
          <w:tcPr>
            <w:tcW w:w="0" w:type="auto"/>
            <w:gridSpan w:val="4"/>
            <w:shd w:val="clear" w:color="auto" w:fill="auto"/>
          </w:tcPr>
          <w:p w:rsidR="00D9004D" w:rsidRPr="002D11C5" w:rsidRDefault="006219DA" w:rsidP="006D76CA">
            <w:pPr>
              <w:pStyle w:val="Text1"/>
              <w:spacing w:before="0" w:after="0"/>
              <w:ind w:left="0"/>
              <w:rPr>
                <w:b/>
              </w:rPr>
            </w:pPr>
            <w:r w:rsidRPr="002D11C5">
              <w:rPr>
                <w:b/>
                <w:noProof/>
              </w:rPr>
              <w:t>2</w:t>
            </w:r>
            <w:r w:rsidRPr="002D11C5">
              <w:rPr>
                <w:b/>
              </w:rPr>
              <w:t xml:space="preserve"> - </w:t>
            </w:r>
            <w:r w:rsidRPr="002D11C5">
              <w:rPr>
                <w:b/>
                <w:noProof/>
              </w:rPr>
              <w:t>Предоставяне на подпомагане за мониторинга, контрола и изпълнението чрез повишаване на институционалния капацитет и на ефективността на публичната администрация, без да се увеличава административната тежест</w:t>
            </w:r>
          </w:p>
        </w:tc>
      </w:tr>
      <w:tr w:rsidR="00C25A50" w:rsidTr="00CC3E94">
        <w:trPr>
          <w:tblHeader/>
        </w:trPr>
        <w:tc>
          <w:tcPr>
            <w:tcW w:w="0" w:type="auto"/>
            <w:gridSpan w:val="2"/>
            <w:shd w:val="clear" w:color="auto" w:fill="auto"/>
          </w:tcPr>
          <w:p w:rsidR="00D9004D" w:rsidRPr="00B448AD" w:rsidRDefault="006219DA" w:rsidP="006D76CA">
            <w:pPr>
              <w:spacing w:before="0" w:after="0"/>
              <w:rPr>
                <w:b/>
                <w:sz w:val="20"/>
                <w:szCs w:val="20"/>
              </w:rPr>
            </w:pPr>
            <w:r w:rsidRPr="00B448AD">
              <w:rPr>
                <w:b/>
                <w:noProof/>
                <w:sz w:val="20"/>
                <w:szCs w:val="20"/>
              </w:rPr>
              <w:t>Показател</w:t>
            </w:r>
            <w:r w:rsidRPr="00B448AD">
              <w:rPr>
                <w:b/>
                <w:noProof/>
                <w:sz w:val="20"/>
                <w:szCs w:val="20"/>
              </w:rPr>
              <w:t xml:space="preserve"> за резултатите</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Целева стойност за 2023 г.</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Мерна единица</w:t>
            </w:r>
          </w:p>
        </w:tc>
        <w:tc>
          <w:tcPr>
            <w:tcW w:w="0" w:type="auto"/>
          </w:tcPr>
          <w:p w:rsidR="00D9004D" w:rsidRPr="00B448AD" w:rsidRDefault="006219DA" w:rsidP="006D76CA">
            <w:pPr>
              <w:spacing w:before="0" w:after="0"/>
              <w:jc w:val="center"/>
              <w:rPr>
                <w:b/>
                <w:sz w:val="20"/>
                <w:szCs w:val="20"/>
              </w:rPr>
            </w:pPr>
            <w:r>
              <w:rPr>
                <w:b/>
                <w:noProof/>
                <w:sz w:val="20"/>
                <w:szCs w:val="20"/>
              </w:rPr>
              <w:t>Не се прилага</w:t>
            </w: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sidRPr="00B448AD">
              <w:rPr>
                <w:noProof/>
                <w:sz w:val="20"/>
                <w:szCs w:val="20"/>
              </w:rPr>
              <w:t>3.A.1</w:t>
            </w:r>
            <w:r w:rsidRPr="00B448AD">
              <w:rPr>
                <w:sz w:val="20"/>
                <w:szCs w:val="20"/>
              </w:rPr>
              <w:t xml:space="preserve"> - </w:t>
            </w:r>
            <w:r w:rsidRPr="00B448AD">
              <w:rPr>
                <w:noProof/>
                <w:sz w:val="20"/>
                <w:szCs w:val="20"/>
              </w:rPr>
              <w:t>Брой установени сериозни нарушения</w:t>
            </w:r>
          </w:p>
        </w:tc>
        <w:tc>
          <w:tcPr>
            <w:tcW w:w="0" w:type="auto"/>
            <w:shd w:val="clear" w:color="auto" w:fill="auto"/>
          </w:tcPr>
          <w:p w:rsidR="00D9004D" w:rsidRPr="00B448AD" w:rsidRDefault="006219DA" w:rsidP="006D76CA">
            <w:pPr>
              <w:spacing w:before="0" w:after="0"/>
              <w:jc w:val="right"/>
              <w:rPr>
                <w:sz w:val="20"/>
                <w:szCs w:val="20"/>
              </w:rPr>
            </w:pPr>
            <w:r>
              <w:rPr>
                <w:noProof/>
                <w:sz w:val="20"/>
                <w:szCs w:val="20"/>
              </w:rPr>
              <w:t>0,00000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брой</w:t>
            </w:r>
          </w:p>
        </w:tc>
        <w:tc>
          <w:tcPr>
            <w:tcW w:w="0" w:type="auto"/>
          </w:tcPr>
          <w:p w:rsidR="00D9004D" w:rsidRPr="00B448AD" w:rsidRDefault="00D9004D" w:rsidP="006D76CA">
            <w:pPr>
              <w:spacing w:before="0" w:after="0"/>
              <w:jc w:val="center"/>
              <w:rPr>
                <w:sz w:val="20"/>
                <w:szCs w:val="20"/>
              </w:rPr>
            </w:pP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sidRPr="00B448AD">
              <w:rPr>
                <w:noProof/>
                <w:sz w:val="20"/>
                <w:szCs w:val="20"/>
              </w:rPr>
              <w:t>3.A.2</w:t>
            </w:r>
            <w:r w:rsidRPr="00B448AD">
              <w:rPr>
                <w:sz w:val="20"/>
                <w:szCs w:val="20"/>
              </w:rPr>
              <w:t xml:space="preserve"> - </w:t>
            </w:r>
            <w:r w:rsidRPr="00B448AD">
              <w:rPr>
                <w:noProof/>
                <w:sz w:val="20"/>
                <w:szCs w:val="20"/>
              </w:rPr>
              <w:t>Разтоварвания на суша, които са предмет на физически контрол</w:t>
            </w:r>
          </w:p>
        </w:tc>
        <w:tc>
          <w:tcPr>
            <w:tcW w:w="0" w:type="auto"/>
            <w:shd w:val="clear" w:color="auto" w:fill="auto"/>
          </w:tcPr>
          <w:p w:rsidR="00D9004D" w:rsidRPr="00B448AD" w:rsidRDefault="006219DA" w:rsidP="006D76CA">
            <w:pPr>
              <w:spacing w:before="0" w:after="0"/>
              <w:jc w:val="right"/>
              <w:rPr>
                <w:sz w:val="20"/>
                <w:szCs w:val="20"/>
              </w:rPr>
            </w:pPr>
            <w:r>
              <w:rPr>
                <w:noProof/>
                <w:sz w:val="20"/>
                <w:szCs w:val="20"/>
              </w:rPr>
              <w:t>35,00000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w:t>
            </w:r>
          </w:p>
        </w:tc>
        <w:tc>
          <w:tcPr>
            <w:tcW w:w="0" w:type="auto"/>
          </w:tcPr>
          <w:p w:rsidR="00D9004D" w:rsidRPr="00B448AD" w:rsidRDefault="00D9004D" w:rsidP="006D76CA">
            <w:pPr>
              <w:spacing w:before="0" w:after="0"/>
              <w:jc w:val="center"/>
              <w:rPr>
                <w:sz w:val="20"/>
                <w:szCs w:val="20"/>
              </w:rPr>
            </w:pP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4"/>
        <w:gridCol w:w="6772"/>
      </w:tblGrid>
      <w:tr w:rsidR="00C25A50" w:rsidTr="00CC3E94">
        <w:tc>
          <w:tcPr>
            <w:tcW w:w="0" w:type="auto"/>
            <w:shd w:val="clear" w:color="auto" w:fill="auto"/>
          </w:tcPr>
          <w:p w:rsidR="00D9004D" w:rsidRPr="002D11C5" w:rsidRDefault="006219DA" w:rsidP="006D76CA">
            <w:pPr>
              <w:pStyle w:val="Text1"/>
              <w:spacing w:before="0" w:after="0"/>
              <w:ind w:left="0"/>
              <w:rPr>
                <w:b/>
              </w:rPr>
            </w:pPr>
            <w:r w:rsidRPr="002D11C5">
              <w:rPr>
                <w:b/>
                <w:noProof/>
              </w:rPr>
              <w:t>Приоритет на Съюза</w:t>
            </w:r>
          </w:p>
        </w:tc>
        <w:tc>
          <w:tcPr>
            <w:tcW w:w="0" w:type="auto"/>
            <w:shd w:val="clear" w:color="auto" w:fill="auto"/>
          </w:tcPr>
          <w:p w:rsidR="00D9004D" w:rsidRPr="002D11C5" w:rsidRDefault="006219DA" w:rsidP="006D76CA">
            <w:pPr>
              <w:pStyle w:val="Text1"/>
              <w:spacing w:before="0" w:after="0"/>
              <w:ind w:left="0"/>
              <w:rPr>
                <w:b/>
              </w:rPr>
            </w:pPr>
            <w:r w:rsidRPr="002D11C5">
              <w:rPr>
                <w:b/>
                <w:noProof/>
              </w:rPr>
              <w:t>4</w:t>
            </w:r>
            <w:r w:rsidRPr="002D11C5">
              <w:rPr>
                <w:b/>
              </w:rPr>
              <w:t xml:space="preserve"> - </w:t>
            </w:r>
            <w:r w:rsidRPr="002D11C5">
              <w:rPr>
                <w:b/>
                <w:noProof/>
              </w:rPr>
              <w:t xml:space="preserve">Увеличаване на </w:t>
            </w:r>
            <w:r w:rsidRPr="002D11C5">
              <w:rPr>
                <w:b/>
                <w:noProof/>
              </w:rPr>
              <w:t>заетостта и териториалното сближаване</w:t>
            </w: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807"/>
        <w:gridCol w:w="2"/>
        <w:gridCol w:w="3154"/>
        <w:gridCol w:w="2224"/>
        <w:gridCol w:w="2099"/>
      </w:tblGrid>
      <w:tr w:rsidR="00C25A50" w:rsidTr="00CC3E94">
        <w:trPr>
          <w:tblHeader/>
        </w:trPr>
        <w:tc>
          <w:tcPr>
            <w:tcW w:w="0" w:type="auto"/>
            <w:shd w:val="clear" w:color="auto" w:fill="auto"/>
          </w:tcPr>
          <w:p w:rsidR="00D9004D" w:rsidRPr="002D11C5" w:rsidRDefault="006219DA" w:rsidP="006D76CA">
            <w:pPr>
              <w:pStyle w:val="Text1"/>
              <w:spacing w:before="0" w:after="0"/>
              <w:ind w:left="0"/>
              <w:rPr>
                <w:b/>
              </w:rPr>
            </w:pPr>
            <w:r w:rsidRPr="002D11C5">
              <w:rPr>
                <w:b/>
                <w:noProof/>
              </w:rPr>
              <w:t>Специфична цел</w:t>
            </w:r>
          </w:p>
        </w:tc>
        <w:tc>
          <w:tcPr>
            <w:tcW w:w="0" w:type="auto"/>
            <w:gridSpan w:val="4"/>
            <w:shd w:val="clear" w:color="auto" w:fill="auto"/>
          </w:tcPr>
          <w:p w:rsidR="00D9004D" w:rsidRPr="002D11C5" w:rsidRDefault="006219DA" w:rsidP="006D76CA">
            <w:pPr>
              <w:pStyle w:val="Text1"/>
              <w:spacing w:before="0" w:after="0"/>
              <w:ind w:left="0"/>
              <w:rPr>
                <w:b/>
              </w:rPr>
            </w:pPr>
            <w:r w:rsidRPr="002D11C5">
              <w:rPr>
                <w:b/>
                <w:noProof/>
              </w:rPr>
              <w:t>1</w:t>
            </w:r>
            <w:r w:rsidRPr="002D11C5">
              <w:rPr>
                <w:b/>
              </w:rPr>
              <w:t xml:space="preserve"> - </w:t>
            </w:r>
            <w:r w:rsidRPr="002D11C5">
              <w:rPr>
                <w:b/>
                <w:noProof/>
              </w:rPr>
              <w:t xml:space="preserve">Насърчаване на икономическия растеж, социалното приобщаване, създаването на работни места и предоставяне на подпомагане за пригодността за заетост и трудовата мобилност в общностите в крайбрежните </w:t>
            </w:r>
            <w:r w:rsidRPr="002D11C5">
              <w:rPr>
                <w:b/>
                <w:noProof/>
              </w:rPr>
              <w:t>региони и регионите на вътрешните водоеми, които зависят от риболов и аквакултури, включително диверсификация на дейностите в рамките на сектора на рибарството, както и в други сектори на морската икономика</w:t>
            </w:r>
          </w:p>
        </w:tc>
      </w:tr>
      <w:tr w:rsidR="00C25A50" w:rsidTr="00CC3E94">
        <w:trPr>
          <w:tblHeader/>
        </w:trPr>
        <w:tc>
          <w:tcPr>
            <w:tcW w:w="0" w:type="auto"/>
            <w:gridSpan w:val="2"/>
            <w:shd w:val="clear" w:color="auto" w:fill="auto"/>
          </w:tcPr>
          <w:p w:rsidR="00D9004D" w:rsidRPr="00B448AD" w:rsidRDefault="006219DA" w:rsidP="006D76CA">
            <w:pPr>
              <w:spacing w:before="0" w:after="0"/>
              <w:rPr>
                <w:b/>
                <w:sz w:val="20"/>
                <w:szCs w:val="20"/>
              </w:rPr>
            </w:pPr>
            <w:r w:rsidRPr="00B448AD">
              <w:rPr>
                <w:b/>
                <w:noProof/>
                <w:sz w:val="20"/>
                <w:szCs w:val="20"/>
              </w:rPr>
              <w:t>Показател за резултатите</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 xml:space="preserve">Целева стойност за </w:t>
            </w:r>
            <w:r w:rsidRPr="00B448AD">
              <w:rPr>
                <w:b/>
                <w:noProof/>
                <w:sz w:val="20"/>
                <w:szCs w:val="20"/>
              </w:rPr>
              <w:t>2023 г.</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Мерна единица</w:t>
            </w:r>
          </w:p>
        </w:tc>
        <w:tc>
          <w:tcPr>
            <w:tcW w:w="0" w:type="auto"/>
          </w:tcPr>
          <w:p w:rsidR="00D9004D" w:rsidRPr="00B448AD" w:rsidRDefault="006219DA" w:rsidP="006D76CA">
            <w:pPr>
              <w:spacing w:before="0" w:after="0"/>
              <w:jc w:val="center"/>
              <w:rPr>
                <w:b/>
                <w:sz w:val="20"/>
                <w:szCs w:val="20"/>
              </w:rPr>
            </w:pPr>
            <w:r>
              <w:rPr>
                <w:b/>
                <w:noProof/>
                <w:sz w:val="20"/>
                <w:szCs w:val="20"/>
              </w:rPr>
              <w:t>Не се прилага</w:t>
            </w: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sidRPr="00B448AD">
              <w:rPr>
                <w:noProof/>
                <w:sz w:val="20"/>
                <w:szCs w:val="20"/>
              </w:rPr>
              <w:t>4.1</w:t>
            </w:r>
            <w:r w:rsidRPr="00B448AD">
              <w:rPr>
                <w:sz w:val="20"/>
                <w:szCs w:val="20"/>
              </w:rPr>
              <w:t xml:space="preserve"> - </w:t>
            </w:r>
            <w:r w:rsidRPr="00B448AD">
              <w:rPr>
                <w:noProof/>
                <w:sz w:val="20"/>
                <w:szCs w:val="20"/>
              </w:rPr>
              <w:t>Създадена заетост (ЕПРВ)</w:t>
            </w:r>
          </w:p>
        </w:tc>
        <w:tc>
          <w:tcPr>
            <w:tcW w:w="0" w:type="auto"/>
            <w:shd w:val="clear" w:color="auto" w:fill="auto"/>
          </w:tcPr>
          <w:p w:rsidR="00D9004D" w:rsidRPr="00B448AD" w:rsidRDefault="006219DA" w:rsidP="006D76CA">
            <w:pPr>
              <w:spacing w:before="0" w:after="0"/>
              <w:jc w:val="right"/>
              <w:rPr>
                <w:sz w:val="20"/>
                <w:szCs w:val="20"/>
              </w:rPr>
            </w:pPr>
            <w:r>
              <w:rPr>
                <w:noProof/>
                <w:sz w:val="20"/>
                <w:szCs w:val="20"/>
              </w:rPr>
              <w:t>46,00000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ЕПРВ</w:t>
            </w:r>
          </w:p>
        </w:tc>
        <w:tc>
          <w:tcPr>
            <w:tcW w:w="0" w:type="auto"/>
          </w:tcPr>
          <w:p w:rsidR="00D9004D" w:rsidRPr="00B448AD" w:rsidRDefault="00D9004D" w:rsidP="006D76CA">
            <w:pPr>
              <w:spacing w:before="0" w:after="0"/>
              <w:jc w:val="center"/>
              <w:rPr>
                <w:sz w:val="20"/>
                <w:szCs w:val="20"/>
              </w:rPr>
            </w:pP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sidRPr="00B448AD">
              <w:rPr>
                <w:noProof/>
                <w:sz w:val="20"/>
                <w:szCs w:val="20"/>
              </w:rPr>
              <w:t>4.2</w:t>
            </w:r>
            <w:r w:rsidRPr="00B448AD">
              <w:rPr>
                <w:sz w:val="20"/>
                <w:szCs w:val="20"/>
              </w:rPr>
              <w:t xml:space="preserve"> - </w:t>
            </w:r>
            <w:r w:rsidRPr="00B448AD">
              <w:rPr>
                <w:noProof/>
                <w:sz w:val="20"/>
                <w:szCs w:val="20"/>
              </w:rPr>
              <w:t>Запазена заетост (ЕПРВ)</w:t>
            </w:r>
          </w:p>
        </w:tc>
        <w:tc>
          <w:tcPr>
            <w:tcW w:w="0" w:type="auto"/>
            <w:shd w:val="clear" w:color="auto" w:fill="auto"/>
          </w:tcPr>
          <w:p w:rsidR="00D9004D" w:rsidRPr="00B448AD" w:rsidRDefault="006219DA" w:rsidP="006D76CA">
            <w:pPr>
              <w:spacing w:before="0" w:after="0"/>
              <w:jc w:val="right"/>
              <w:rPr>
                <w:sz w:val="20"/>
                <w:szCs w:val="20"/>
              </w:rPr>
            </w:pPr>
            <w:r>
              <w:rPr>
                <w:noProof/>
                <w:sz w:val="20"/>
                <w:szCs w:val="20"/>
              </w:rPr>
              <w:t>161,00000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ЕПРВ</w:t>
            </w:r>
          </w:p>
        </w:tc>
        <w:tc>
          <w:tcPr>
            <w:tcW w:w="0" w:type="auto"/>
          </w:tcPr>
          <w:p w:rsidR="00D9004D" w:rsidRPr="00B448AD" w:rsidRDefault="00D9004D" w:rsidP="006D76CA">
            <w:pPr>
              <w:spacing w:before="0" w:after="0"/>
              <w:jc w:val="center"/>
              <w:rPr>
                <w:sz w:val="20"/>
                <w:szCs w:val="20"/>
              </w:rPr>
            </w:pP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sidRPr="00B448AD">
              <w:rPr>
                <w:noProof/>
                <w:sz w:val="20"/>
                <w:szCs w:val="20"/>
              </w:rPr>
              <w:t>4.3</w:t>
            </w:r>
            <w:r w:rsidRPr="00B448AD">
              <w:rPr>
                <w:sz w:val="20"/>
                <w:szCs w:val="20"/>
              </w:rPr>
              <w:t xml:space="preserve"> - </w:t>
            </w:r>
            <w:r w:rsidRPr="00B448AD">
              <w:rPr>
                <w:noProof/>
                <w:sz w:val="20"/>
                <w:szCs w:val="20"/>
              </w:rPr>
              <w:t>Създадени предприятия</w:t>
            </w:r>
          </w:p>
        </w:tc>
        <w:tc>
          <w:tcPr>
            <w:tcW w:w="0" w:type="auto"/>
            <w:shd w:val="clear" w:color="auto" w:fill="auto"/>
          </w:tcPr>
          <w:p w:rsidR="00D9004D" w:rsidRPr="00B448AD" w:rsidRDefault="006219DA" w:rsidP="006D76CA">
            <w:pPr>
              <w:spacing w:before="0" w:after="0"/>
              <w:jc w:val="right"/>
              <w:rPr>
                <w:sz w:val="20"/>
                <w:szCs w:val="20"/>
              </w:rPr>
            </w:pPr>
            <w:r>
              <w:rPr>
                <w:noProof/>
                <w:sz w:val="20"/>
                <w:szCs w:val="20"/>
              </w:rPr>
              <w:t>69,00000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брой</w:t>
            </w:r>
          </w:p>
        </w:tc>
        <w:tc>
          <w:tcPr>
            <w:tcW w:w="0" w:type="auto"/>
          </w:tcPr>
          <w:p w:rsidR="00D9004D" w:rsidRPr="00B448AD" w:rsidRDefault="00D9004D" w:rsidP="006D76CA">
            <w:pPr>
              <w:spacing w:before="0" w:after="0"/>
              <w:jc w:val="center"/>
              <w:rPr>
                <w:sz w:val="20"/>
                <w:szCs w:val="20"/>
              </w:rPr>
            </w:pP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6754"/>
      </w:tblGrid>
      <w:tr w:rsidR="00C25A50" w:rsidTr="00CC3E94">
        <w:tc>
          <w:tcPr>
            <w:tcW w:w="0" w:type="auto"/>
            <w:shd w:val="clear" w:color="auto" w:fill="auto"/>
          </w:tcPr>
          <w:p w:rsidR="00D9004D" w:rsidRPr="002D11C5" w:rsidRDefault="006219DA" w:rsidP="006D76CA">
            <w:pPr>
              <w:pStyle w:val="Text1"/>
              <w:spacing w:before="0" w:after="0"/>
              <w:ind w:left="0"/>
              <w:rPr>
                <w:b/>
              </w:rPr>
            </w:pPr>
            <w:r w:rsidRPr="002D11C5">
              <w:rPr>
                <w:b/>
                <w:noProof/>
              </w:rPr>
              <w:t>Приоритет на Съюза</w:t>
            </w:r>
          </w:p>
        </w:tc>
        <w:tc>
          <w:tcPr>
            <w:tcW w:w="0" w:type="auto"/>
            <w:shd w:val="clear" w:color="auto" w:fill="auto"/>
          </w:tcPr>
          <w:p w:rsidR="00D9004D" w:rsidRPr="002D11C5" w:rsidRDefault="006219DA" w:rsidP="006D76CA">
            <w:pPr>
              <w:pStyle w:val="Text1"/>
              <w:spacing w:before="0" w:after="0"/>
              <w:ind w:left="0"/>
              <w:rPr>
                <w:b/>
              </w:rPr>
            </w:pPr>
            <w:r w:rsidRPr="002D11C5">
              <w:rPr>
                <w:b/>
                <w:noProof/>
              </w:rPr>
              <w:t>5</w:t>
            </w:r>
            <w:r w:rsidRPr="002D11C5">
              <w:rPr>
                <w:b/>
              </w:rPr>
              <w:t xml:space="preserve"> - </w:t>
            </w:r>
            <w:r w:rsidRPr="002D11C5">
              <w:rPr>
                <w:b/>
                <w:noProof/>
              </w:rPr>
              <w:t>Насърчаване на предлагането на пазара и преработката</w:t>
            </w: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4189"/>
        <w:gridCol w:w="3"/>
        <w:gridCol w:w="2171"/>
        <w:gridCol w:w="1499"/>
        <w:gridCol w:w="1424"/>
      </w:tblGrid>
      <w:tr w:rsidR="00C25A50" w:rsidTr="00CC3E94">
        <w:trPr>
          <w:tblHeader/>
        </w:trPr>
        <w:tc>
          <w:tcPr>
            <w:tcW w:w="0" w:type="auto"/>
            <w:shd w:val="clear" w:color="auto" w:fill="auto"/>
          </w:tcPr>
          <w:p w:rsidR="00D9004D" w:rsidRPr="002D11C5" w:rsidRDefault="006219DA" w:rsidP="006D76CA">
            <w:pPr>
              <w:pStyle w:val="Text1"/>
              <w:spacing w:before="0" w:after="0"/>
              <w:ind w:left="0"/>
              <w:rPr>
                <w:b/>
              </w:rPr>
            </w:pPr>
            <w:r w:rsidRPr="002D11C5">
              <w:rPr>
                <w:b/>
                <w:noProof/>
              </w:rPr>
              <w:t>Специфична цел</w:t>
            </w:r>
          </w:p>
        </w:tc>
        <w:tc>
          <w:tcPr>
            <w:tcW w:w="0" w:type="auto"/>
            <w:gridSpan w:val="4"/>
            <w:shd w:val="clear" w:color="auto" w:fill="auto"/>
          </w:tcPr>
          <w:p w:rsidR="00D9004D" w:rsidRPr="002D11C5" w:rsidRDefault="006219DA" w:rsidP="006D76CA">
            <w:pPr>
              <w:pStyle w:val="Text1"/>
              <w:spacing w:before="0" w:after="0"/>
              <w:ind w:left="0"/>
              <w:rPr>
                <w:b/>
              </w:rPr>
            </w:pPr>
            <w:r w:rsidRPr="002D11C5">
              <w:rPr>
                <w:b/>
                <w:noProof/>
              </w:rPr>
              <w:t>1</w:t>
            </w:r>
            <w:r w:rsidRPr="002D11C5">
              <w:rPr>
                <w:b/>
              </w:rPr>
              <w:t xml:space="preserve"> - </w:t>
            </w:r>
            <w:r w:rsidRPr="002D11C5">
              <w:rPr>
                <w:b/>
                <w:noProof/>
              </w:rPr>
              <w:t>Подобряване на пазарната организация за продуктите от риболов и аквакултури</w:t>
            </w:r>
          </w:p>
        </w:tc>
      </w:tr>
      <w:tr w:rsidR="00C25A50" w:rsidTr="00CC3E94">
        <w:trPr>
          <w:tblHeader/>
        </w:trPr>
        <w:tc>
          <w:tcPr>
            <w:tcW w:w="0" w:type="auto"/>
            <w:gridSpan w:val="2"/>
            <w:shd w:val="clear" w:color="auto" w:fill="auto"/>
          </w:tcPr>
          <w:p w:rsidR="00D9004D" w:rsidRPr="00B448AD" w:rsidRDefault="006219DA" w:rsidP="006D76CA">
            <w:pPr>
              <w:spacing w:before="0" w:after="0"/>
              <w:rPr>
                <w:b/>
                <w:sz w:val="20"/>
                <w:szCs w:val="20"/>
              </w:rPr>
            </w:pPr>
            <w:r w:rsidRPr="00B448AD">
              <w:rPr>
                <w:b/>
                <w:noProof/>
                <w:sz w:val="20"/>
                <w:szCs w:val="20"/>
              </w:rPr>
              <w:t>Показател за резултатите</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Целева стойност за 2023 г.</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Мерна единица</w:t>
            </w:r>
          </w:p>
        </w:tc>
        <w:tc>
          <w:tcPr>
            <w:tcW w:w="0" w:type="auto"/>
          </w:tcPr>
          <w:p w:rsidR="00D9004D" w:rsidRPr="00B448AD" w:rsidRDefault="006219DA" w:rsidP="006D76CA">
            <w:pPr>
              <w:spacing w:before="0" w:after="0"/>
              <w:jc w:val="center"/>
              <w:rPr>
                <w:b/>
                <w:sz w:val="20"/>
                <w:szCs w:val="20"/>
              </w:rPr>
            </w:pPr>
            <w:r>
              <w:rPr>
                <w:b/>
                <w:noProof/>
                <w:sz w:val="20"/>
                <w:szCs w:val="20"/>
              </w:rPr>
              <w:t>Не се прилага</w:t>
            </w: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sidRPr="00B448AD">
              <w:rPr>
                <w:noProof/>
                <w:sz w:val="20"/>
                <w:szCs w:val="20"/>
              </w:rPr>
              <w:t>5.1.a</w:t>
            </w:r>
            <w:r w:rsidRPr="00B448AD">
              <w:rPr>
                <w:sz w:val="20"/>
                <w:szCs w:val="20"/>
              </w:rPr>
              <w:t xml:space="preserve"> - </w:t>
            </w:r>
            <w:r w:rsidRPr="00B448AD">
              <w:rPr>
                <w:noProof/>
                <w:sz w:val="20"/>
                <w:szCs w:val="20"/>
              </w:rPr>
              <w:t xml:space="preserve">Промяна в стойността на първите продажби в организации на </w:t>
            </w:r>
            <w:r w:rsidRPr="00B448AD">
              <w:rPr>
                <w:noProof/>
                <w:sz w:val="20"/>
                <w:szCs w:val="20"/>
              </w:rPr>
              <w:t>производителите</w:t>
            </w:r>
          </w:p>
        </w:tc>
        <w:tc>
          <w:tcPr>
            <w:tcW w:w="0" w:type="auto"/>
            <w:shd w:val="clear" w:color="auto" w:fill="auto"/>
          </w:tcPr>
          <w:p w:rsidR="00D9004D" w:rsidRPr="00B448AD" w:rsidRDefault="006219DA" w:rsidP="006D76CA">
            <w:pPr>
              <w:spacing w:before="0" w:after="0"/>
              <w:jc w:val="right"/>
              <w:rPr>
                <w:sz w:val="20"/>
                <w:szCs w:val="20"/>
              </w:rPr>
            </w:pPr>
            <w:r>
              <w:rPr>
                <w:noProof/>
                <w:sz w:val="20"/>
                <w:szCs w:val="20"/>
              </w:rPr>
              <w:t>3 873,51000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в хиляди евро</w:t>
            </w:r>
          </w:p>
        </w:tc>
        <w:tc>
          <w:tcPr>
            <w:tcW w:w="0" w:type="auto"/>
          </w:tcPr>
          <w:p w:rsidR="00D9004D" w:rsidRPr="00B448AD" w:rsidRDefault="00D9004D" w:rsidP="006D76CA">
            <w:pPr>
              <w:spacing w:before="0" w:after="0"/>
              <w:jc w:val="center"/>
              <w:rPr>
                <w:sz w:val="20"/>
                <w:szCs w:val="20"/>
              </w:rPr>
            </w:pP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sidRPr="00B448AD">
              <w:rPr>
                <w:noProof/>
                <w:sz w:val="20"/>
                <w:szCs w:val="20"/>
              </w:rPr>
              <w:t>5.1.b</w:t>
            </w:r>
            <w:r w:rsidRPr="00B448AD">
              <w:rPr>
                <w:sz w:val="20"/>
                <w:szCs w:val="20"/>
              </w:rPr>
              <w:t xml:space="preserve"> - </w:t>
            </w:r>
            <w:r w:rsidRPr="00B448AD">
              <w:rPr>
                <w:noProof/>
                <w:sz w:val="20"/>
                <w:szCs w:val="20"/>
              </w:rPr>
              <w:t>Промяна в обема на първите продажби в организации на производителите</w:t>
            </w:r>
          </w:p>
        </w:tc>
        <w:tc>
          <w:tcPr>
            <w:tcW w:w="0" w:type="auto"/>
            <w:shd w:val="clear" w:color="auto" w:fill="auto"/>
          </w:tcPr>
          <w:p w:rsidR="00D9004D" w:rsidRPr="00B448AD" w:rsidRDefault="006219DA" w:rsidP="006D76CA">
            <w:pPr>
              <w:spacing w:before="0" w:after="0"/>
              <w:jc w:val="right"/>
              <w:rPr>
                <w:sz w:val="20"/>
                <w:szCs w:val="20"/>
              </w:rPr>
            </w:pPr>
            <w:r>
              <w:rPr>
                <w:noProof/>
                <w:sz w:val="20"/>
                <w:szCs w:val="20"/>
              </w:rPr>
              <w:t>1 549,40000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тонове</w:t>
            </w:r>
          </w:p>
        </w:tc>
        <w:tc>
          <w:tcPr>
            <w:tcW w:w="0" w:type="auto"/>
          </w:tcPr>
          <w:p w:rsidR="00D9004D" w:rsidRPr="00B448AD" w:rsidRDefault="00D9004D" w:rsidP="006D76CA">
            <w:pPr>
              <w:spacing w:before="0" w:after="0"/>
              <w:jc w:val="center"/>
              <w:rPr>
                <w:sz w:val="20"/>
                <w:szCs w:val="20"/>
              </w:rPr>
            </w:pP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sidRPr="00B448AD">
              <w:rPr>
                <w:noProof/>
                <w:sz w:val="20"/>
                <w:szCs w:val="20"/>
              </w:rPr>
              <w:t>5.1.c</w:t>
            </w:r>
            <w:r w:rsidRPr="00B448AD">
              <w:rPr>
                <w:sz w:val="20"/>
                <w:szCs w:val="20"/>
              </w:rPr>
              <w:t xml:space="preserve"> - </w:t>
            </w:r>
            <w:r w:rsidRPr="00B448AD">
              <w:rPr>
                <w:noProof/>
                <w:sz w:val="20"/>
                <w:szCs w:val="20"/>
              </w:rPr>
              <w:t>Промяна в стойността на първите продажби в организациите, които не са организации на производители</w:t>
            </w:r>
          </w:p>
        </w:tc>
        <w:tc>
          <w:tcPr>
            <w:tcW w:w="0" w:type="auto"/>
            <w:shd w:val="clear" w:color="auto" w:fill="auto"/>
          </w:tcPr>
          <w:p w:rsidR="00D9004D" w:rsidRPr="00B448AD" w:rsidRDefault="00D9004D" w:rsidP="006D76CA">
            <w:pPr>
              <w:spacing w:before="0" w:after="0"/>
              <w:jc w:val="right"/>
              <w:rPr>
                <w:sz w:val="20"/>
                <w:szCs w:val="20"/>
              </w:rPr>
            </w:pP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 xml:space="preserve">в </w:t>
            </w:r>
            <w:r w:rsidRPr="00B448AD">
              <w:rPr>
                <w:noProof/>
                <w:sz w:val="20"/>
                <w:szCs w:val="20"/>
              </w:rPr>
              <w:t>хиляди евро</w:t>
            </w:r>
          </w:p>
        </w:tc>
        <w:tc>
          <w:tcPr>
            <w:tcW w:w="0" w:type="auto"/>
          </w:tcPr>
          <w:p w:rsidR="00D9004D" w:rsidRPr="00B448AD" w:rsidRDefault="006219DA" w:rsidP="006D76CA">
            <w:pPr>
              <w:spacing w:before="0" w:after="0"/>
              <w:jc w:val="center"/>
              <w:rPr>
                <w:sz w:val="20"/>
                <w:szCs w:val="20"/>
              </w:rPr>
            </w:pPr>
            <w:r>
              <w:rPr>
                <w:rFonts w:ascii="Wingdings" w:hAnsi="Wingdings"/>
              </w:rPr>
              <w:sym w:font="Wingdings" w:char="F0FC"/>
            </w: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sidRPr="00B448AD">
              <w:rPr>
                <w:noProof/>
                <w:sz w:val="20"/>
                <w:szCs w:val="20"/>
              </w:rPr>
              <w:t>5.1.d</w:t>
            </w:r>
            <w:r w:rsidRPr="00B448AD">
              <w:rPr>
                <w:sz w:val="20"/>
                <w:szCs w:val="20"/>
              </w:rPr>
              <w:t xml:space="preserve"> - </w:t>
            </w:r>
            <w:r w:rsidRPr="00B448AD">
              <w:rPr>
                <w:noProof/>
                <w:sz w:val="20"/>
                <w:szCs w:val="20"/>
              </w:rPr>
              <w:t>Промяна в обема на първите продажби в организациите, които не са организации на производители</w:t>
            </w:r>
          </w:p>
        </w:tc>
        <w:tc>
          <w:tcPr>
            <w:tcW w:w="0" w:type="auto"/>
            <w:shd w:val="clear" w:color="auto" w:fill="auto"/>
          </w:tcPr>
          <w:p w:rsidR="00D9004D" w:rsidRPr="00B448AD" w:rsidRDefault="00D9004D" w:rsidP="006D76CA">
            <w:pPr>
              <w:spacing w:before="0" w:after="0"/>
              <w:jc w:val="right"/>
              <w:rPr>
                <w:sz w:val="20"/>
                <w:szCs w:val="20"/>
              </w:rPr>
            </w:pP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тонове</w:t>
            </w:r>
          </w:p>
        </w:tc>
        <w:tc>
          <w:tcPr>
            <w:tcW w:w="0" w:type="auto"/>
          </w:tcPr>
          <w:p w:rsidR="00D9004D" w:rsidRPr="00B448AD" w:rsidRDefault="006219DA" w:rsidP="006D76CA">
            <w:pPr>
              <w:spacing w:before="0" w:after="0"/>
              <w:jc w:val="center"/>
              <w:rPr>
                <w:sz w:val="20"/>
                <w:szCs w:val="20"/>
              </w:rPr>
            </w:pPr>
            <w:r>
              <w:rPr>
                <w:rFonts w:ascii="Wingdings" w:hAnsi="Wingdings"/>
              </w:rPr>
              <w:sym w:font="Wingdings" w:char="F0FC"/>
            </w: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Pr>
                <w:noProof/>
                <w:sz w:val="20"/>
                <w:szCs w:val="20"/>
              </w:rPr>
              <w:t>8 К-1 - N° of businesses maintained</w:t>
            </w:r>
          </w:p>
        </w:tc>
        <w:tc>
          <w:tcPr>
            <w:tcW w:w="0" w:type="auto"/>
            <w:shd w:val="clear" w:color="auto" w:fill="auto"/>
          </w:tcPr>
          <w:p w:rsidR="00D9004D" w:rsidRPr="00B448AD" w:rsidRDefault="006219DA" w:rsidP="006D76CA">
            <w:pPr>
              <w:spacing w:before="0" w:after="0"/>
              <w:jc w:val="right"/>
              <w:rPr>
                <w:sz w:val="20"/>
                <w:szCs w:val="20"/>
              </w:rPr>
            </w:pPr>
            <w:r>
              <w:rPr>
                <w:noProof/>
                <w:sz w:val="20"/>
                <w:szCs w:val="20"/>
              </w:rPr>
              <w:t>127,00000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number</w:t>
            </w:r>
          </w:p>
        </w:tc>
        <w:tc>
          <w:tcPr>
            <w:tcW w:w="0" w:type="auto"/>
          </w:tcPr>
          <w:p w:rsidR="00D9004D" w:rsidRPr="00B448AD" w:rsidRDefault="00D9004D" w:rsidP="006D76CA">
            <w:pPr>
              <w:spacing w:before="0" w:after="0"/>
              <w:jc w:val="center"/>
              <w:rPr>
                <w:sz w:val="20"/>
                <w:szCs w:val="20"/>
              </w:rPr>
            </w:pP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4028"/>
        <w:gridCol w:w="3"/>
        <w:gridCol w:w="2279"/>
        <w:gridCol w:w="1526"/>
        <w:gridCol w:w="1450"/>
      </w:tblGrid>
      <w:tr w:rsidR="00C25A50" w:rsidTr="00CC3E94">
        <w:trPr>
          <w:tblHeader/>
        </w:trPr>
        <w:tc>
          <w:tcPr>
            <w:tcW w:w="0" w:type="auto"/>
            <w:shd w:val="clear" w:color="auto" w:fill="auto"/>
          </w:tcPr>
          <w:p w:rsidR="00D9004D" w:rsidRPr="002D11C5" w:rsidRDefault="006219DA" w:rsidP="006D76CA">
            <w:pPr>
              <w:pStyle w:val="Text1"/>
              <w:spacing w:before="0" w:after="0"/>
              <w:ind w:left="0"/>
              <w:rPr>
                <w:b/>
              </w:rPr>
            </w:pPr>
            <w:r w:rsidRPr="002D11C5">
              <w:rPr>
                <w:b/>
                <w:noProof/>
              </w:rPr>
              <w:t>Специфична цел</w:t>
            </w:r>
          </w:p>
        </w:tc>
        <w:tc>
          <w:tcPr>
            <w:tcW w:w="0" w:type="auto"/>
            <w:gridSpan w:val="4"/>
            <w:shd w:val="clear" w:color="auto" w:fill="auto"/>
          </w:tcPr>
          <w:p w:rsidR="00D9004D" w:rsidRPr="002D11C5" w:rsidRDefault="006219DA" w:rsidP="006D76CA">
            <w:pPr>
              <w:pStyle w:val="Text1"/>
              <w:spacing w:before="0" w:after="0"/>
              <w:ind w:left="0"/>
              <w:rPr>
                <w:b/>
              </w:rPr>
            </w:pPr>
            <w:r w:rsidRPr="002D11C5">
              <w:rPr>
                <w:b/>
                <w:noProof/>
              </w:rPr>
              <w:t>2</w:t>
            </w:r>
            <w:r w:rsidRPr="002D11C5">
              <w:rPr>
                <w:b/>
              </w:rPr>
              <w:t xml:space="preserve"> - </w:t>
            </w:r>
            <w:r w:rsidRPr="002D11C5">
              <w:rPr>
                <w:b/>
                <w:noProof/>
              </w:rPr>
              <w:t xml:space="preserve">Насърчаване на инвестициите в секторите на </w:t>
            </w:r>
            <w:r w:rsidRPr="002D11C5">
              <w:rPr>
                <w:b/>
                <w:noProof/>
              </w:rPr>
              <w:t>преработването и предлагането на пазара</w:t>
            </w:r>
          </w:p>
        </w:tc>
      </w:tr>
      <w:tr w:rsidR="00C25A50" w:rsidTr="00CC3E94">
        <w:trPr>
          <w:tblHeader/>
        </w:trPr>
        <w:tc>
          <w:tcPr>
            <w:tcW w:w="0" w:type="auto"/>
            <w:gridSpan w:val="2"/>
            <w:shd w:val="clear" w:color="auto" w:fill="auto"/>
          </w:tcPr>
          <w:p w:rsidR="00D9004D" w:rsidRPr="00B448AD" w:rsidRDefault="006219DA" w:rsidP="006D76CA">
            <w:pPr>
              <w:spacing w:before="0" w:after="0"/>
              <w:rPr>
                <w:b/>
                <w:sz w:val="20"/>
                <w:szCs w:val="20"/>
              </w:rPr>
            </w:pPr>
            <w:r w:rsidRPr="00B448AD">
              <w:rPr>
                <w:b/>
                <w:noProof/>
                <w:sz w:val="20"/>
                <w:szCs w:val="20"/>
              </w:rPr>
              <w:t>Показател за резултатите</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Целева стойност за 2023 г.</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Мерна единица</w:t>
            </w:r>
          </w:p>
        </w:tc>
        <w:tc>
          <w:tcPr>
            <w:tcW w:w="0" w:type="auto"/>
          </w:tcPr>
          <w:p w:rsidR="00D9004D" w:rsidRPr="00B448AD" w:rsidRDefault="006219DA" w:rsidP="006D76CA">
            <w:pPr>
              <w:spacing w:before="0" w:after="0"/>
              <w:jc w:val="center"/>
              <w:rPr>
                <w:b/>
                <w:sz w:val="20"/>
                <w:szCs w:val="20"/>
              </w:rPr>
            </w:pPr>
            <w:r>
              <w:rPr>
                <w:b/>
                <w:noProof/>
                <w:sz w:val="20"/>
                <w:szCs w:val="20"/>
              </w:rPr>
              <w:t>Не се прилага</w:t>
            </w: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sidRPr="00B448AD">
              <w:rPr>
                <w:noProof/>
                <w:sz w:val="20"/>
                <w:szCs w:val="20"/>
              </w:rPr>
              <w:t>5.1.a</w:t>
            </w:r>
            <w:r w:rsidRPr="00B448AD">
              <w:rPr>
                <w:sz w:val="20"/>
                <w:szCs w:val="20"/>
              </w:rPr>
              <w:t xml:space="preserve"> - </w:t>
            </w:r>
            <w:r w:rsidRPr="00B448AD">
              <w:rPr>
                <w:noProof/>
                <w:sz w:val="20"/>
                <w:szCs w:val="20"/>
              </w:rPr>
              <w:t>Промяна в стойността на първите продажби в организации на производителите</w:t>
            </w:r>
          </w:p>
        </w:tc>
        <w:tc>
          <w:tcPr>
            <w:tcW w:w="0" w:type="auto"/>
            <w:shd w:val="clear" w:color="auto" w:fill="auto"/>
          </w:tcPr>
          <w:p w:rsidR="00D9004D" w:rsidRPr="00B448AD" w:rsidRDefault="00D9004D" w:rsidP="006D76CA">
            <w:pPr>
              <w:spacing w:before="0" w:after="0"/>
              <w:jc w:val="right"/>
              <w:rPr>
                <w:sz w:val="20"/>
                <w:szCs w:val="20"/>
              </w:rPr>
            </w:pP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в хиляди евро</w:t>
            </w:r>
          </w:p>
        </w:tc>
        <w:tc>
          <w:tcPr>
            <w:tcW w:w="0" w:type="auto"/>
          </w:tcPr>
          <w:p w:rsidR="00D9004D" w:rsidRPr="00B448AD" w:rsidRDefault="006219DA" w:rsidP="006D76CA">
            <w:pPr>
              <w:spacing w:before="0" w:after="0"/>
              <w:jc w:val="center"/>
              <w:rPr>
                <w:sz w:val="20"/>
                <w:szCs w:val="20"/>
              </w:rPr>
            </w:pPr>
            <w:r>
              <w:rPr>
                <w:rFonts w:ascii="Wingdings" w:hAnsi="Wingdings"/>
              </w:rPr>
              <w:sym w:font="Wingdings" w:char="F0FC"/>
            </w: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sidRPr="00B448AD">
              <w:rPr>
                <w:noProof/>
                <w:sz w:val="20"/>
                <w:szCs w:val="20"/>
              </w:rPr>
              <w:t>5.1.b</w:t>
            </w:r>
            <w:r w:rsidRPr="00B448AD">
              <w:rPr>
                <w:sz w:val="20"/>
                <w:szCs w:val="20"/>
              </w:rPr>
              <w:t xml:space="preserve"> - </w:t>
            </w:r>
            <w:r w:rsidRPr="00B448AD">
              <w:rPr>
                <w:noProof/>
                <w:sz w:val="20"/>
                <w:szCs w:val="20"/>
              </w:rPr>
              <w:t>Промяна в обема на първите</w:t>
            </w:r>
            <w:r w:rsidRPr="00B448AD">
              <w:rPr>
                <w:noProof/>
                <w:sz w:val="20"/>
                <w:szCs w:val="20"/>
              </w:rPr>
              <w:t xml:space="preserve"> продажби в организации на производителите</w:t>
            </w:r>
          </w:p>
        </w:tc>
        <w:tc>
          <w:tcPr>
            <w:tcW w:w="0" w:type="auto"/>
            <w:shd w:val="clear" w:color="auto" w:fill="auto"/>
          </w:tcPr>
          <w:p w:rsidR="00D9004D" w:rsidRPr="00B448AD" w:rsidRDefault="00D9004D" w:rsidP="006D76CA">
            <w:pPr>
              <w:spacing w:before="0" w:after="0"/>
              <w:jc w:val="right"/>
              <w:rPr>
                <w:sz w:val="20"/>
                <w:szCs w:val="20"/>
              </w:rPr>
            </w:pP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тонове</w:t>
            </w:r>
          </w:p>
        </w:tc>
        <w:tc>
          <w:tcPr>
            <w:tcW w:w="0" w:type="auto"/>
          </w:tcPr>
          <w:p w:rsidR="00D9004D" w:rsidRPr="00B448AD" w:rsidRDefault="006219DA" w:rsidP="006D76CA">
            <w:pPr>
              <w:spacing w:before="0" w:after="0"/>
              <w:jc w:val="center"/>
              <w:rPr>
                <w:sz w:val="20"/>
                <w:szCs w:val="20"/>
              </w:rPr>
            </w:pPr>
            <w:r>
              <w:rPr>
                <w:rFonts w:ascii="Wingdings" w:hAnsi="Wingdings"/>
              </w:rPr>
              <w:sym w:font="Wingdings" w:char="F0FC"/>
            </w: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sidRPr="00B448AD">
              <w:rPr>
                <w:noProof/>
                <w:sz w:val="20"/>
                <w:szCs w:val="20"/>
              </w:rPr>
              <w:t>5.1.c</w:t>
            </w:r>
            <w:r w:rsidRPr="00B448AD">
              <w:rPr>
                <w:sz w:val="20"/>
                <w:szCs w:val="20"/>
              </w:rPr>
              <w:t xml:space="preserve"> - </w:t>
            </w:r>
            <w:r w:rsidRPr="00B448AD">
              <w:rPr>
                <w:noProof/>
                <w:sz w:val="20"/>
                <w:szCs w:val="20"/>
              </w:rPr>
              <w:t>Промяна в стойността на първите продажби в организациите, които не са организации на производители</w:t>
            </w:r>
          </w:p>
        </w:tc>
        <w:tc>
          <w:tcPr>
            <w:tcW w:w="0" w:type="auto"/>
            <w:shd w:val="clear" w:color="auto" w:fill="auto"/>
          </w:tcPr>
          <w:p w:rsidR="00D9004D" w:rsidRPr="00B448AD" w:rsidRDefault="006219DA" w:rsidP="006D76CA">
            <w:pPr>
              <w:spacing w:before="0" w:after="0"/>
              <w:jc w:val="right"/>
              <w:rPr>
                <w:sz w:val="20"/>
                <w:szCs w:val="20"/>
              </w:rPr>
            </w:pPr>
            <w:r>
              <w:rPr>
                <w:noProof/>
                <w:sz w:val="20"/>
                <w:szCs w:val="20"/>
              </w:rPr>
              <w:t>13 050,86000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в хиляди евро</w:t>
            </w:r>
          </w:p>
        </w:tc>
        <w:tc>
          <w:tcPr>
            <w:tcW w:w="0" w:type="auto"/>
          </w:tcPr>
          <w:p w:rsidR="00D9004D" w:rsidRPr="00B448AD" w:rsidRDefault="00D9004D" w:rsidP="006D76CA">
            <w:pPr>
              <w:spacing w:before="0" w:after="0"/>
              <w:jc w:val="center"/>
              <w:rPr>
                <w:sz w:val="20"/>
                <w:szCs w:val="20"/>
              </w:rPr>
            </w:pP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sidRPr="00B448AD">
              <w:rPr>
                <w:noProof/>
                <w:sz w:val="20"/>
                <w:szCs w:val="20"/>
              </w:rPr>
              <w:t>5.1.d</w:t>
            </w:r>
            <w:r w:rsidRPr="00B448AD">
              <w:rPr>
                <w:sz w:val="20"/>
                <w:szCs w:val="20"/>
              </w:rPr>
              <w:t xml:space="preserve"> - </w:t>
            </w:r>
            <w:r w:rsidRPr="00B448AD">
              <w:rPr>
                <w:noProof/>
                <w:sz w:val="20"/>
                <w:szCs w:val="20"/>
              </w:rPr>
              <w:t>Промяна в обема на първите продажби в организациите, които</w:t>
            </w:r>
            <w:r w:rsidRPr="00B448AD">
              <w:rPr>
                <w:noProof/>
                <w:sz w:val="20"/>
                <w:szCs w:val="20"/>
              </w:rPr>
              <w:t xml:space="preserve"> не са организации на производители</w:t>
            </w:r>
          </w:p>
        </w:tc>
        <w:tc>
          <w:tcPr>
            <w:tcW w:w="0" w:type="auto"/>
            <w:shd w:val="clear" w:color="auto" w:fill="auto"/>
          </w:tcPr>
          <w:p w:rsidR="00D9004D" w:rsidRPr="00B448AD" w:rsidRDefault="006219DA" w:rsidP="006D76CA">
            <w:pPr>
              <w:spacing w:before="0" w:after="0"/>
              <w:jc w:val="right"/>
              <w:rPr>
                <w:sz w:val="20"/>
                <w:szCs w:val="20"/>
              </w:rPr>
            </w:pPr>
            <w:r>
              <w:rPr>
                <w:noProof/>
                <w:sz w:val="20"/>
                <w:szCs w:val="20"/>
              </w:rPr>
              <w:t>5 593,23000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тонове</w:t>
            </w:r>
          </w:p>
        </w:tc>
        <w:tc>
          <w:tcPr>
            <w:tcW w:w="0" w:type="auto"/>
          </w:tcPr>
          <w:p w:rsidR="00D9004D" w:rsidRPr="00B448AD" w:rsidRDefault="00D9004D" w:rsidP="006D76CA">
            <w:pPr>
              <w:spacing w:before="0" w:after="0"/>
              <w:jc w:val="center"/>
              <w:rPr>
                <w:sz w:val="20"/>
                <w:szCs w:val="20"/>
              </w:rPr>
            </w:pP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Pr>
                <w:noProof/>
                <w:sz w:val="20"/>
                <w:szCs w:val="20"/>
              </w:rPr>
              <w:t>8 К-1 - N° of businesses maintained</w:t>
            </w:r>
          </w:p>
        </w:tc>
        <w:tc>
          <w:tcPr>
            <w:tcW w:w="0" w:type="auto"/>
            <w:shd w:val="clear" w:color="auto" w:fill="auto"/>
          </w:tcPr>
          <w:p w:rsidR="00D9004D" w:rsidRPr="00B448AD" w:rsidRDefault="006219DA" w:rsidP="006D76CA">
            <w:pPr>
              <w:spacing w:before="0" w:after="0"/>
              <w:jc w:val="right"/>
              <w:rPr>
                <w:sz w:val="20"/>
                <w:szCs w:val="20"/>
              </w:rPr>
            </w:pPr>
            <w:r>
              <w:rPr>
                <w:noProof/>
                <w:sz w:val="20"/>
                <w:szCs w:val="20"/>
              </w:rPr>
              <w:t>17,00000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number</w:t>
            </w:r>
          </w:p>
        </w:tc>
        <w:tc>
          <w:tcPr>
            <w:tcW w:w="0" w:type="auto"/>
          </w:tcPr>
          <w:p w:rsidR="00D9004D" w:rsidRPr="00B448AD" w:rsidRDefault="00D9004D" w:rsidP="006D76CA">
            <w:pPr>
              <w:spacing w:before="0" w:after="0"/>
              <w:jc w:val="center"/>
              <w:rPr>
                <w:sz w:val="20"/>
                <w:szCs w:val="20"/>
              </w:rPr>
            </w:pP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Pr>
                <w:noProof/>
                <w:sz w:val="20"/>
                <w:szCs w:val="20"/>
              </w:rPr>
              <w:t>6 К-1 - N° of jobs maintained</w:t>
            </w:r>
          </w:p>
        </w:tc>
        <w:tc>
          <w:tcPr>
            <w:tcW w:w="0" w:type="auto"/>
            <w:shd w:val="clear" w:color="auto" w:fill="auto"/>
          </w:tcPr>
          <w:p w:rsidR="00D9004D" w:rsidRPr="00B448AD" w:rsidRDefault="006219DA" w:rsidP="006D76CA">
            <w:pPr>
              <w:spacing w:before="0" w:after="0"/>
              <w:jc w:val="right"/>
              <w:rPr>
                <w:sz w:val="20"/>
                <w:szCs w:val="20"/>
              </w:rPr>
            </w:pPr>
            <w:r>
              <w:rPr>
                <w:noProof/>
                <w:sz w:val="20"/>
                <w:szCs w:val="20"/>
              </w:rPr>
              <w:t>17,00000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number</w:t>
            </w:r>
          </w:p>
        </w:tc>
        <w:tc>
          <w:tcPr>
            <w:tcW w:w="0" w:type="auto"/>
          </w:tcPr>
          <w:p w:rsidR="00D9004D" w:rsidRPr="00B448AD" w:rsidRDefault="00D9004D" w:rsidP="006D76CA">
            <w:pPr>
              <w:spacing w:before="0" w:after="0"/>
              <w:jc w:val="center"/>
              <w:rPr>
                <w:sz w:val="20"/>
                <w:szCs w:val="20"/>
              </w:rPr>
            </w:pP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6946"/>
      </w:tblGrid>
      <w:tr w:rsidR="00C25A50" w:rsidTr="00CC3E94">
        <w:tc>
          <w:tcPr>
            <w:tcW w:w="0" w:type="auto"/>
            <w:shd w:val="clear" w:color="auto" w:fill="auto"/>
          </w:tcPr>
          <w:p w:rsidR="00D9004D" w:rsidRPr="002D11C5" w:rsidRDefault="006219DA" w:rsidP="006D76CA">
            <w:pPr>
              <w:pStyle w:val="Text1"/>
              <w:spacing w:before="0" w:after="0"/>
              <w:ind w:left="0"/>
              <w:rPr>
                <w:b/>
              </w:rPr>
            </w:pPr>
            <w:r w:rsidRPr="002D11C5">
              <w:rPr>
                <w:b/>
                <w:noProof/>
              </w:rPr>
              <w:t>Приоритет на Съюза</w:t>
            </w:r>
          </w:p>
        </w:tc>
        <w:tc>
          <w:tcPr>
            <w:tcW w:w="0" w:type="auto"/>
            <w:shd w:val="clear" w:color="auto" w:fill="auto"/>
          </w:tcPr>
          <w:p w:rsidR="00D9004D" w:rsidRPr="002D11C5" w:rsidRDefault="006219DA" w:rsidP="006D76CA">
            <w:pPr>
              <w:pStyle w:val="Text1"/>
              <w:spacing w:before="0" w:after="0"/>
              <w:ind w:left="0"/>
              <w:rPr>
                <w:b/>
              </w:rPr>
            </w:pPr>
            <w:r w:rsidRPr="002D11C5">
              <w:rPr>
                <w:b/>
                <w:noProof/>
              </w:rPr>
              <w:t>6</w:t>
            </w:r>
            <w:r w:rsidRPr="002D11C5">
              <w:rPr>
                <w:b/>
              </w:rPr>
              <w:t xml:space="preserve"> - </w:t>
            </w:r>
            <w:r w:rsidRPr="002D11C5">
              <w:rPr>
                <w:b/>
                <w:noProof/>
              </w:rPr>
              <w:t>Насърчаване на изпълнението на интегрираната морска политика</w:t>
            </w: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4775"/>
        <w:gridCol w:w="2"/>
        <w:gridCol w:w="1842"/>
        <w:gridCol w:w="1366"/>
        <w:gridCol w:w="1301"/>
      </w:tblGrid>
      <w:tr w:rsidR="00C25A50" w:rsidTr="00CC3E94">
        <w:trPr>
          <w:tblHeader/>
        </w:trPr>
        <w:tc>
          <w:tcPr>
            <w:tcW w:w="0" w:type="auto"/>
            <w:shd w:val="clear" w:color="auto" w:fill="auto"/>
          </w:tcPr>
          <w:p w:rsidR="00D9004D" w:rsidRPr="002D11C5" w:rsidRDefault="006219DA" w:rsidP="006D76CA">
            <w:pPr>
              <w:pStyle w:val="Text1"/>
              <w:spacing w:before="0" w:after="0"/>
              <w:ind w:left="0"/>
              <w:rPr>
                <w:b/>
              </w:rPr>
            </w:pPr>
            <w:r w:rsidRPr="002D11C5">
              <w:rPr>
                <w:b/>
                <w:noProof/>
              </w:rPr>
              <w:t>Специфична</w:t>
            </w:r>
            <w:r w:rsidRPr="002D11C5">
              <w:rPr>
                <w:b/>
                <w:noProof/>
              </w:rPr>
              <w:t xml:space="preserve"> цел</w:t>
            </w:r>
          </w:p>
        </w:tc>
        <w:tc>
          <w:tcPr>
            <w:tcW w:w="0" w:type="auto"/>
            <w:gridSpan w:val="4"/>
            <w:shd w:val="clear" w:color="auto" w:fill="auto"/>
          </w:tcPr>
          <w:p w:rsidR="00D9004D" w:rsidRPr="002D11C5" w:rsidRDefault="006219DA" w:rsidP="006D76CA">
            <w:pPr>
              <w:pStyle w:val="Text1"/>
              <w:spacing w:before="0" w:after="0"/>
              <w:ind w:left="0"/>
              <w:rPr>
                <w:b/>
              </w:rPr>
            </w:pPr>
            <w:r w:rsidRPr="002D11C5">
              <w:rPr>
                <w:b/>
                <w:noProof/>
              </w:rPr>
              <w:t>1</w:t>
            </w:r>
            <w:r w:rsidRPr="002D11C5">
              <w:rPr>
                <w:b/>
              </w:rPr>
              <w:t xml:space="preserve"> - </w:t>
            </w:r>
            <w:r w:rsidRPr="002D11C5">
              <w:rPr>
                <w:b/>
                <w:noProof/>
              </w:rPr>
              <w:t>Разработване и изпълнение на интегрираната морска политика</w:t>
            </w:r>
          </w:p>
        </w:tc>
      </w:tr>
      <w:tr w:rsidR="00C25A50" w:rsidTr="00CC3E94">
        <w:trPr>
          <w:tblHeader/>
        </w:trPr>
        <w:tc>
          <w:tcPr>
            <w:tcW w:w="0" w:type="auto"/>
            <w:gridSpan w:val="2"/>
            <w:shd w:val="clear" w:color="auto" w:fill="auto"/>
          </w:tcPr>
          <w:p w:rsidR="00D9004D" w:rsidRPr="00B448AD" w:rsidRDefault="006219DA" w:rsidP="006D76CA">
            <w:pPr>
              <w:spacing w:before="0" w:after="0"/>
              <w:rPr>
                <w:b/>
                <w:sz w:val="20"/>
                <w:szCs w:val="20"/>
              </w:rPr>
            </w:pPr>
            <w:r w:rsidRPr="00B448AD">
              <w:rPr>
                <w:b/>
                <w:noProof/>
                <w:sz w:val="20"/>
                <w:szCs w:val="20"/>
              </w:rPr>
              <w:t>Показател за резултатите</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Целева стойност за 2023 г.</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Мерна единица</w:t>
            </w:r>
          </w:p>
        </w:tc>
        <w:tc>
          <w:tcPr>
            <w:tcW w:w="0" w:type="auto"/>
          </w:tcPr>
          <w:p w:rsidR="00D9004D" w:rsidRPr="00B448AD" w:rsidRDefault="006219DA" w:rsidP="006D76CA">
            <w:pPr>
              <w:spacing w:before="0" w:after="0"/>
              <w:jc w:val="center"/>
              <w:rPr>
                <w:b/>
                <w:sz w:val="20"/>
                <w:szCs w:val="20"/>
              </w:rPr>
            </w:pPr>
            <w:r>
              <w:rPr>
                <w:b/>
                <w:noProof/>
                <w:sz w:val="20"/>
                <w:szCs w:val="20"/>
              </w:rPr>
              <w:t>Не се прилага</w:t>
            </w: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sidRPr="00B448AD">
              <w:rPr>
                <w:noProof/>
                <w:sz w:val="20"/>
                <w:szCs w:val="20"/>
              </w:rPr>
              <w:t>6.1</w:t>
            </w:r>
            <w:r w:rsidRPr="00B448AD">
              <w:rPr>
                <w:sz w:val="20"/>
                <w:szCs w:val="20"/>
              </w:rPr>
              <w:t xml:space="preserve"> - </w:t>
            </w:r>
            <w:r w:rsidRPr="00B448AD">
              <w:rPr>
                <w:noProof/>
                <w:sz w:val="20"/>
                <w:szCs w:val="20"/>
              </w:rPr>
              <w:t>Растеж на общата среда за обмен на информация (CISE) за наблюдението на морските райони в ЕС</w:t>
            </w:r>
          </w:p>
        </w:tc>
        <w:tc>
          <w:tcPr>
            <w:tcW w:w="0" w:type="auto"/>
            <w:shd w:val="clear" w:color="auto" w:fill="auto"/>
          </w:tcPr>
          <w:p w:rsidR="00D9004D" w:rsidRPr="00B448AD" w:rsidRDefault="006219DA" w:rsidP="006D76CA">
            <w:pPr>
              <w:spacing w:before="0" w:after="0"/>
              <w:jc w:val="right"/>
              <w:rPr>
                <w:sz w:val="20"/>
                <w:szCs w:val="20"/>
              </w:rPr>
            </w:pPr>
            <w:r>
              <w:rPr>
                <w:noProof/>
                <w:sz w:val="20"/>
                <w:szCs w:val="20"/>
              </w:rPr>
              <w:t>92,67000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w:t>
            </w:r>
          </w:p>
        </w:tc>
        <w:tc>
          <w:tcPr>
            <w:tcW w:w="0" w:type="auto"/>
          </w:tcPr>
          <w:p w:rsidR="00D9004D" w:rsidRPr="00B448AD" w:rsidRDefault="00D9004D" w:rsidP="006D76CA">
            <w:pPr>
              <w:spacing w:before="0" w:after="0"/>
              <w:jc w:val="center"/>
              <w:rPr>
                <w:sz w:val="20"/>
                <w:szCs w:val="20"/>
              </w:rPr>
            </w:pP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sidRPr="00B448AD">
              <w:rPr>
                <w:noProof/>
                <w:sz w:val="20"/>
                <w:szCs w:val="20"/>
              </w:rPr>
              <w:t>6.2.a</w:t>
            </w:r>
            <w:r w:rsidRPr="00B448AD">
              <w:rPr>
                <w:sz w:val="20"/>
                <w:szCs w:val="20"/>
              </w:rPr>
              <w:t xml:space="preserve"> - </w:t>
            </w:r>
            <w:r w:rsidRPr="00B448AD">
              <w:rPr>
                <w:noProof/>
                <w:sz w:val="20"/>
                <w:szCs w:val="20"/>
              </w:rPr>
              <w:t>Промяна в покритието на зоните по Натура 2000, определени съгласно директивите за птиците и местообитанията</w:t>
            </w:r>
          </w:p>
        </w:tc>
        <w:tc>
          <w:tcPr>
            <w:tcW w:w="0" w:type="auto"/>
            <w:shd w:val="clear" w:color="auto" w:fill="auto"/>
          </w:tcPr>
          <w:p w:rsidR="00D9004D" w:rsidRPr="00B448AD" w:rsidRDefault="00D9004D" w:rsidP="006D76CA">
            <w:pPr>
              <w:spacing w:before="0" w:after="0"/>
              <w:jc w:val="right"/>
              <w:rPr>
                <w:sz w:val="20"/>
                <w:szCs w:val="20"/>
              </w:rPr>
            </w:pP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Km²</w:t>
            </w:r>
          </w:p>
        </w:tc>
        <w:tc>
          <w:tcPr>
            <w:tcW w:w="0" w:type="auto"/>
          </w:tcPr>
          <w:p w:rsidR="00D9004D" w:rsidRPr="00B448AD" w:rsidRDefault="006219DA" w:rsidP="006D76CA">
            <w:pPr>
              <w:spacing w:before="0" w:after="0"/>
              <w:jc w:val="center"/>
              <w:rPr>
                <w:sz w:val="20"/>
                <w:szCs w:val="20"/>
              </w:rPr>
            </w:pPr>
            <w:r>
              <w:rPr>
                <w:rFonts w:ascii="Wingdings" w:hAnsi="Wingdings"/>
              </w:rPr>
              <w:sym w:font="Wingdings" w:char="F0FC"/>
            </w:r>
          </w:p>
        </w:tc>
      </w:tr>
      <w:tr w:rsidR="00C25A50" w:rsidTr="00CC3E94">
        <w:tc>
          <w:tcPr>
            <w:tcW w:w="0" w:type="auto"/>
            <w:gridSpan w:val="2"/>
            <w:shd w:val="clear" w:color="auto" w:fill="auto"/>
          </w:tcPr>
          <w:p w:rsidR="00D9004D" w:rsidRPr="00B448AD" w:rsidRDefault="006219DA" w:rsidP="006D76CA">
            <w:pPr>
              <w:spacing w:before="0" w:after="0"/>
              <w:rPr>
                <w:sz w:val="20"/>
                <w:szCs w:val="20"/>
              </w:rPr>
            </w:pPr>
            <w:r w:rsidRPr="00B448AD">
              <w:rPr>
                <w:noProof/>
                <w:sz w:val="20"/>
                <w:szCs w:val="20"/>
              </w:rPr>
              <w:t>6.2.b</w:t>
            </w:r>
            <w:r w:rsidRPr="00B448AD">
              <w:rPr>
                <w:sz w:val="20"/>
                <w:szCs w:val="20"/>
              </w:rPr>
              <w:t xml:space="preserve"> - </w:t>
            </w:r>
            <w:r w:rsidRPr="00B448AD">
              <w:rPr>
                <w:noProof/>
                <w:sz w:val="20"/>
                <w:szCs w:val="20"/>
              </w:rPr>
              <w:t>Промяна в покритието на другите мерки за пространствена защита по член 13, параграф 4 от Директива 2008/56/ЕО</w:t>
            </w:r>
          </w:p>
        </w:tc>
        <w:tc>
          <w:tcPr>
            <w:tcW w:w="0" w:type="auto"/>
            <w:shd w:val="clear" w:color="auto" w:fill="auto"/>
          </w:tcPr>
          <w:p w:rsidR="00D9004D" w:rsidRPr="00B448AD" w:rsidRDefault="00D9004D" w:rsidP="006D76CA">
            <w:pPr>
              <w:spacing w:before="0" w:after="0"/>
              <w:jc w:val="right"/>
              <w:rPr>
                <w:sz w:val="20"/>
                <w:szCs w:val="20"/>
              </w:rPr>
            </w:pP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Km²</w:t>
            </w:r>
          </w:p>
        </w:tc>
        <w:tc>
          <w:tcPr>
            <w:tcW w:w="0" w:type="auto"/>
          </w:tcPr>
          <w:p w:rsidR="00D9004D" w:rsidRPr="00B448AD" w:rsidRDefault="006219DA" w:rsidP="006D76CA">
            <w:pPr>
              <w:spacing w:before="0" w:after="0"/>
              <w:jc w:val="center"/>
              <w:rPr>
                <w:sz w:val="20"/>
                <w:szCs w:val="20"/>
              </w:rPr>
            </w:pPr>
            <w:r>
              <w:rPr>
                <w:rFonts w:ascii="Wingdings" w:hAnsi="Wingdings"/>
              </w:rPr>
              <w:sym w:font="Wingdings" w:char="F0FC"/>
            </w:r>
          </w:p>
        </w:tc>
      </w:tr>
    </w:tbl>
    <w:p w:rsidR="00D9004D" w:rsidRDefault="00D9004D" w:rsidP="006D76CA">
      <w:pPr>
        <w:spacing w:before="0" w:after="0"/>
      </w:pPr>
    </w:p>
    <w:p w:rsidR="00D9004D" w:rsidRDefault="006219DA" w:rsidP="006D76CA">
      <w:pPr>
        <w:pStyle w:val="Heading2"/>
        <w:numPr>
          <w:ilvl w:val="0"/>
          <w:numId w:val="0"/>
        </w:numPr>
        <w:spacing w:before="0" w:after="0"/>
      </w:pPr>
      <w:bookmarkStart w:id="12" w:name="_Toc256000011"/>
      <w:r>
        <w:rPr>
          <w:noProof/>
        </w:rPr>
        <w:t>3.3 Приложими мерки и показатели за изпълнението</w:t>
      </w:r>
      <w:bookmarkEnd w:id="12"/>
    </w:p>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1"/>
        <w:gridCol w:w="7515"/>
      </w:tblGrid>
      <w:tr w:rsidR="00C25A50" w:rsidTr="00CC3E94">
        <w:tc>
          <w:tcPr>
            <w:tcW w:w="0" w:type="auto"/>
            <w:shd w:val="clear" w:color="auto" w:fill="auto"/>
          </w:tcPr>
          <w:p w:rsidR="00D9004D" w:rsidRPr="002D11C5" w:rsidRDefault="006219DA" w:rsidP="006D76CA">
            <w:pPr>
              <w:pStyle w:val="Text1"/>
              <w:spacing w:before="0" w:after="0"/>
              <w:ind w:left="0"/>
              <w:rPr>
                <w:b/>
              </w:rPr>
            </w:pPr>
            <w:r w:rsidRPr="002D11C5">
              <w:rPr>
                <w:b/>
                <w:noProof/>
              </w:rPr>
              <w:t>Приоритет на Съюза</w:t>
            </w:r>
          </w:p>
        </w:tc>
        <w:tc>
          <w:tcPr>
            <w:tcW w:w="0" w:type="auto"/>
            <w:shd w:val="clear" w:color="auto" w:fill="auto"/>
          </w:tcPr>
          <w:p w:rsidR="00D9004D" w:rsidRPr="002D11C5" w:rsidRDefault="006219DA" w:rsidP="006D76CA">
            <w:pPr>
              <w:pStyle w:val="Text1"/>
              <w:spacing w:before="0" w:after="0"/>
              <w:ind w:left="0"/>
              <w:rPr>
                <w:b/>
              </w:rPr>
            </w:pPr>
            <w:r w:rsidRPr="002D11C5">
              <w:rPr>
                <w:b/>
                <w:noProof/>
              </w:rPr>
              <w:t>1</w:t>
            </w:r>
            <w:r w:rsidRPr="002D11C5">
              <w:rPr>
                <w:b/>
              </w:rPr>
              <w:t xml:space="preserve"> - </w:t>
            </w:r>
            <w:r w:rsidRPr="002D11C5">
              <w:rPr>
                <w:b/>
                <w:noProof/>
              </w:rPr>
              <w:t>Насърчаване на устойчиво в екологично отношение, иновативно, конкурентоспособно и основано на знания рибарство с ефективно използване на ресурсите</w:t>
            </w: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864"/>
        <w:gridCol w:w="2611"/>
        <w:gridCol w:w="1140"/>
        <w:gridCol w:w="1017"/>
        <w:gridCol w:w="1654"/>
      </w:tblGrid>
      <w:tr w:rsidR="00C25A50" w:rsidTr="00CC3E94">
        <w:trPr>
          <w:tblHeader/>
        </w:trPr>
        <w:tc>
          <w:tcPr>
            <w:tcW w:w="0" w:type="auto"/>
            <w:shd w:val="clear" w:color="auto" w:fill="auto"/>
          </w:tcPr>
          <w:p w:rsidR="00D9004D" w:rsidRPr="002D11C5" w:rsidRDefault="006219DA" w:rsidP="006D76CA">
            <w:pPr>
              <w:pStyle w:val="Text1"/>
              <w:spacing w:before="0" w:after="0"/>
              <w:ind w:left="0"/>
              <w:rPr>
                <w:b/>
              </w:rPr>
            </w:pPr>
            <w:r w:rsidRPr="002D11C5">
              <w:rPr>
                <w:b/>
                <w:noProof/>
              </w:rPr>
              <w:t>Специфична цел</w:t>
            </w:r>
          </w:p>
        </w:tc>
        <w:tc>
          <w:tcPr>
            <w:tcW w:w="0" w:type="auto"/>
            <w:gridSpan w:val="4"/>
            <w:shd w:val="clear" w:color="auto" w:fill="auto"/>
          </w:tcPr>
          <w:p w:rsidR="00D9004D" w:rsidRPr="002D11C5" w:rsidRDefault="006219DA" w:rsidP="006D76CA">
            <w:pPr>
              <w:pStyle w:val="Text1"/>
              <w:spacing w:before="0" w:after="0"/>
              <w:ind w:left="0"/>
              <w:rPr>
                <w:b/>
              </w:rPr>
            </w:pPr>
            <w:r w:rsidRPr="002D11C5">
              <w:rPr>
                <w:b/>
                <w:noProof/>
              </w:rPr>
              <w:t>1</w:t>
            </w:r>
            <w:r w:rsidRPr="002D11C5">
              <w:rPr>
                <w:b/>
              </w:rPr>
              <w:t xml:space="preserve"> - </w:t>
            </w:r>
            <w:r w:rsidRPr="002D11C5">
              <w:rPr>
                <w:b/>
                <w:noProof/>
              </w:rPr>
              <w:t>Намаляване на въздействието на рибарството върху морската среда, включително избягване и намаляване, доколкото е възможно, на нежелания улов</w:t>
            </w:r>
          </w:p>
        </w:tc>
      </w:tr>
      <w:tr w:rsidR="00C25A50" w:rsidTr="00CC3E94">
        <w:trPr>
          <w:tblHeader/>
        </w:trPr>
        <w:tc>
          <w:tcPr>
            <w:tcW w:w="0" w:type="auto"/>
            <w:shd w:val="clear" w:color="auto" w:fill="auto"/>
          </w:tcPr>
          <w:p w:rsidR="00D9004D" w:rsidRPr="00B448AD" w:rsidRDefault="006219DA" w:rsidP="006D76CA">
            <w:pPr>
              <w:spacing w:before="0" w:after="0"/>
              <w:rPr>
                <w:b/>
                <w:sz w:val="20"/>
                <w:szCs w:val="20"/>
              </w:rPr>
            </w:pPr>
            <w:r>
              <w:rPr>
                <w:b/>
                <w:noProof/>
                <w:sz w:val="20"/>
                <w:szCs w:val="20"/>
              </w:rPr>
              <w:t>Мярка по ЕФМДР</w:t>
            </w:r>
          </w:p>
        </w:tc>
        <w:tc>
          <w:tcPr>
            <w:tcW w:w="0" w:type="auto"/>
          </w:tcPr>
          <w:p w:rsidR="00D9004D" w:rsidRPr="00B448AD" w:rsidRDefault="006219DA" w:rsidP="006D76CA">
            <w:pPr>
              <w:spacing w:before="0" w:after="0"/>
              <w:rPr>
                <w:b/>
                <w:sz w:val="20"/>
                <w:szCs w:val="20"/>
              </w:rPr>
            </w:pPr>
            <w:r>
              <w:rPr>
                <w:b/>
                <w:noProof/>
                <w:sz w:val="20"/>
                <w:szCs w:val="20"/>
              </w:rPr>
              <w:t>Показател за изпълнението</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Целева стойност за 2023 г.</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Мерна единица</w:t>
            </w:r>
          </w:p>
        </w:tc>
        <w:tc>
          <w:tcPr>
            <w:tcW w:w="0" w:type="auto"/>
          </w:tcPr>
          <w:p w:rsidR="00D9004D" w:rsidRPr="00B448AD" w:rsidRDefault="006219DA" w:rsidP="006D76CA">
            <w:pPr>
              <w:spacing w:before="0" w:after="0"/>
              <w:jc w:val="center"/>
              <w:rPr>
                <w:b/>
                <w:sz w:val="20"/>
                <w:szCs w:val="20"/>
              </w:rPr>
            </w:pPr>
            <w:r>
              <w:rPr>
                <w:b/>
                <w:noProof/>
                <w:sz w:val="20"/>
                <w:szCs w:val="20"/>
              </w:rPr>
              <w:t xml:space="preserve">Включване в рамката на </w:t>
            </w:r>
            <w:r>
              <w:rPr>
                <w:b/>
                <w:noProof/>
                <w:sz w:val="20"/>
                <w:szCs w:val="20"/>
              </w:rPr>
              <w:t>изпълнението</w:t>
            </w:r>
          </w:p>
        </w:tc>
      </w:tr>
      <w:tr w:rsidR="00C25A50" w:rsidTr="00CC3E94">
        <w:tc>
          <w:tcPr>
            <w:tcW w:w="0" w:type="auto"/>
            <w:shd w:val="clear" w:color="auto" w:fill="auto"/>
          </w:tcPr>
          <w:p w:rsidR="00D9004D" w:rsidRPr="00B448AD" w:rsidRDefault="006219DA" w:rsidP="006D76CA">
            <w:pPr>
              <w:spacing w:before="0" w:after="0"/>
              <w:rPr>
                <w:sz w:val="20"/>
                <w:szCs w:val="20"/>
              </w:rPr>
            </w:pPr>
            <w:r w:rsidRPr="00B448AD">
              <w:rPr>
                <w:noProof/>
                <w:sz w:val="20"/>
                <w:szCs w:val="20"/>
              </w:rPr>
              <w:t>04</w:t>
            </w:r>
            <w:r>
              <w:rPr>
                <w:sz w:val="20"/>
                <w:szCs w:val="20"/>
              </w:rPr>
              <w:t xml:space="preserve"> - </w:t>
            </w:r>
            <w:r>
              <w:rPr>
                <w:noProof/>
                <w:sz w:val="20"/>
                <w:szCs w:val="20"/>
              </w:rPr>
              <w:t>Член 40, параграф 1, буква а) Опазване и възстановяване на морското биологично разнообразие – събиране на отпадъци</w:t>
            </w:r>
          </w:p>
        </w:tc>
        <w:tc>
          <w:tcPr>
            <w:tcW w:w="0" w:type="auto"/>
          </w:tcPr>
          <w:p w:rsidR="00D9004D" w:rsidRPr="00B448AD" w:rsidRDefault="006219DA" w:rsidP="006D76CA">
            <w:pPr>
              <w:spacing w:before="0" w:after="0"/>
              <w:rPr>
                <w:sz w:val="20"/>
                <w:szCs w:val="20"/>
              </w:rPr>
            </w:pPr>
            <w:r w:rsidRPr="00B448AD">
              <w:rPr>
                <w:noProof/>
                <w:sz w:val="20"/>
                <w:szCs w:val="20"/>
              </w:rPr>
              <w:t>1.6</w:t>
            </w:r>
            <w:r w:rsidRPr="00B448AD">
              <w:rPr>
                <w:sz w:val="20"/>
                <w:szCs w:val="20"/>
              </w:rPr>
              <w:t xml:space="preserve"> - </w:t>
            </w:r>
            <w:r w:rsidRPr="00B448AD">
              <w:rPr>
                <w:noProof/>
                <w:sz w:val="20"/>
                <w:szCs w:val="20"/>
              </w:rPr>
              <w:t>Брой на проектите за опазване и възстановяване на биологичното разнообразие и екосистемите</w:t>
            </w:r>
          </w:p>
        </w:tc>
        <w:tc>
          <w:tcPr>
            <w:tcW w:w="0" w:type="auto"/>
            <w:shd w:val="clear" w:color="auto" w:fill="auto"/>
          </w:tcPr>
          <w:p w:rsidR="00D9004D" w:rsidRPr="00B448AD" w:rsidRDefault="006219DA" w:rsidP="006D76CA">
            <w:pPr>
              <w:spacing w:before="0" w:after="0"/>
              <w:jc w:val="right"/>
              <w:rPr>
                <w:sz w:val="20"/>
                <w:szCs w:val="20"/>
              </w:rPr>
            </w:pPr>
            <w:r w:rsidRPr="00B448AD">
              <w:rPr>
                <w:noProof/>
                <w:sz w:val="20"/>
                <w:szCs w:val="20"/>
              </w:rPr>
              <w:t>2,00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Number</w:t>
            </w:r>
          </w:p>
        </w:tc>
        <w:tc>
          <w:tcPr>
            <w:tcW w:w="0" w:type="auto"/>
          </w:tcPr>
          <w:p w:rsidR="00D9004D" w:rsidRPr="00B448AD" w:rsidRDefault="00D9004D" w:rsidP="006D76CA">
            <w:pPr>
              <w:spacing w:before="0" w:after="0"/>
              <w:jc w:val="center"/>
              <w:rPr>
                <w:sz w:val="20"/>
                <w:szCs w:val="20"/>
              </w:rPr>
            </w:pPr>
          </w:p>
        </w:tc>
      </w:tr>
      <w:tr w:rsidR="00C25A50" w:rsidTr="00CC3E94">
        <w:tc>
          <w:tcPr>
            <w:tcW w:w="0" w:type="auto"/>
            <w:shd w:val="clear" w:color="auto" w:fill="auto"/>
          </w:tcPr>
          <w:p w:rsidR="00D9004D" w:rsidRPr="00B448AD" w:rsidRDefault="006219DA" w:rsidP="006D76CA">
            <w:pPr>
              <w:spacing w:before="0" w:after="0"/>
              <w:rPr>
                <w:sz w:val="20"/>
                <w:szCs w:val="20"/>
              </w:rPr>
            </w:pPr>
            <w:r w:rsidRPr="00B448AD">
              <w:rPr>
                <w:noProof/>
                <w:sz w:val="20"/>
                <w:szCs w:val="20"/>
              </w:rPr>
              <w:t>05</w:t>
            </w:r>
            <w:r>
              <w:rPr>
                <w:sz w:val="20"/>
                <w:szCs w:val="20"/>
              </w:rPr>
              <w:t xml:space="preserve"> - </w:t>
            </w:r>
            <w:r>
              <w:rPr>
                <w:noProof/>
                <w:sz w:val="20"/>
                <w:szCs w:val="20"/>
              </w:rPr>
              <w:t xml:space="preserve">Член </w:t>
            </w:r>
            <w:r>
              <w:rPr>
                <w:noProof/>
                <w:sz w:val="20"/>
                <w:szCs w:val="20"/>
              </w:rPr>
              <w:t>43, параграф 2 Рибарски пристанища, кейове за разтоварване, халета за рибни борси и покрити лодкостоянки — инвестиции, улесняващи изпълнението на задължението за разтоварване на целия улов</w:t>
            </w:r>
          </w:p>
        </w:tc>
        <w:tc>
          <w:tcPr>
            <w:tcW w:w="0" w:type="auto"/>
          </w:tcPr>
          <w:p w:rsidR="00D9004D" w:rsidRPr="00B448AD" w:rsidRDefault="006219DA" w:rsidP="006D76CA">
            <w:pPr>
              <w:spacing w:before="0" w:after="0"/>
              <w:rPr>
                <w:sz w:val="20"/>
                <w:szCs w:val="20"/>
              </w:rPr>
            </w:pPr>
            <w:r w:rsidRPr="00B448AD">
              <w:rPr>
                <w:noProof/>
                <w:sz w:val="20"/>
                <w:szCs w:val="20"/>
              </w:rPr>
              <w:t>1.3</w:t>
            </w:r>
            <w:r w:rsidRPr="00B448AD">
              <w:rPr>
                <w:sz w:val="20"/>
                <w:szCs w:val="20"/>
              </w:rPr>
              <w:t xml:space="preserve"> - </w:t>
            </w:r>
            <w:r w:rsidRPr="00B448AD">
              <w:rPr>
                <w:noProof/>
                <w:sz w:val="20"/>
                <w:szCs w:val="20"/>
              </w:rPr>
              <w:t xml:space="preserve">Брой на проектите за добавена стойност, качество, използване </w:t>
            </w:r>
            <w:r w:rsidRPr="00B448AD">
              <w:rPr>
                <w:noProof/>
                <w:sz w:val="20"/>
                <w:szCs w:val="20"/>
              </w:rPr>
              <w:t>на нежелания улов и рибарските пристанища, кейовете за разтоварване, рибните борси и покритите лодкостоянки</w:t>
            </w:r>
          </w:p>
        </w:tc>
        <w:tc>
          <w:tcPr>
            <w:tcW w:w="0" w:type="auto"/>
            <w:shd w:val="clear" w:color="auto" w:fill="auto"/>
          </w:tcPr>
          <w:p w:rsidR="00D9004D" w:rsidRPr="00B448AD" w:rsidRDefault="006219DA" w:rsidP="006D76CA">
            <w:pPr>
              <w:spacing w:before="0" w:after="0"/>
              <w:jc w:val="right"/>
              <w:rPr>
                <w:sz w:val="20"/>
                <w:szCs w:val="20"/>
              </w:rPr>
            </w:pPr>
            <w:r w:rsidRPr="00B448AD">
              <w:rPr>
                <w:noProof/>
                <w:sz w:val="20"/>
                <w:szCs w:val="20"/>
              </w:rPr>
              <w:t>1,00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Number</w:t>
            </w:r>
          </w:p>
        </w:tc>
        <w:tc>
          <w:tcPr>
            <w:tcW w:w="0" w:type="auto"/>
          </w:tcPr>
          <w:p w:rsidR="00D9004D" w:rsidRPr="00B448AD" w:rsidRDefault="006219DA" w:rsidP="006D76CA">
            <w:pPr>
              <w:spacing w:before="0" w:after="0"/>
              <w:jc w:val="center"/>
              <w:rPr>
                <w:sz w:val="20"/>
                <w:szCs w:val="20"/>
              </w:rPr>
            </w:pPr>
            <w:r w:rsidRPr="007A5E10">
              <w:rPr>
                <w:rFonts w:ascii="Wingdings" w:hAnsi="Wingdings"/>
                <w:sz w:val="26"/>
                <w:szCs w:val="26"/>
                <w:lang w:eastAsia="en-GB"/>
              </w:rPr>
              <w:sym w:font="Wingdings" w:char="F0FC"/>
            </w:r>
          </w:p>
        </w:tc>
      </w:tr>
    </w:tbl>
    <w:p w:rsidR="00D9004D" w:rsidRDefault="00D9004D" w:rsidP="006D76CA">
      <w:pPr>
        <w:spacing w:before="0" w:after="0"/>
      </w:pPr>
    </w:p>
    <w:p w:rsidR="00D9004D" w:rsidRPr="00E2671D" w:rsidRDefault="006219DA" w:rsidP="006D76CA">
      <w:pPr>
        <w:spacing w:before="0" w:after="0"/>
        <w:rPr>
          <w:b/>
        </w:rPr>
      </w:pPr>
      <w:r w:rsidRPr="00E2671D">
        <w:rPr>
          <w:b/>
          <w:noProof/>
        </w:rPr>
        <w:t>Обосновка за комбинацията от мерки по ЕФМДР (подкрепени от предварителната оценка и SWOT анализа)</w:t>
      </w:r>
    </w:p>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7828F7" w:rsidRDefault="006219DA" w:rsidP="00CC3E94">
            <w:pPr>
              <w:pStyle w:val="Text1"/>
              <w:spacing w:before="0" w:after="0"/>
              <w:ind w:left="0"/>
            </w:pPr>
            <w:r>
              <w:rPr>
                <w:noProof/>
              </w:rPr>
              <w:t xml:space="preserve">Чрез прилагането на комбинациите </w:t>
            </w:r>
            <w:r>
              <w:rPr>
                <w:noProof/>
              </w:rPr>
              <w:t>от мерки ще се постигне:</w:t>
            </w:r>
          </w:p>
          <w:p w:rsidR="007828F7" w:rsidRDefault="006219DA" w:rsidP="00CC3E94">
            <w:pPr>
              <w:pStyle w:val="Text1"/>
              <w:spacing w:before="0" w:after="0"/>
              <w:ind w:left="0"/>
            </w:pPr>
            <w:r>
              <w:rPr>
                <w:noProof/>
              </w:rPr>
              <w:t>— подобрение на селективността на използваните риболовни уреди, както в морето, така и във вътрешните водоеми</w:t>
            </w:r>
          </w:p>
          <w:p w:rsidR="007828F7" w:rsidRDefault="006219DA" w:rsidP="00CC3E94">
            <w:pPr>
              <w:pStyle w:val="Text1"/>
              <w:spacing w:before="0" w:after="0"/>
              <w:ind w:left="0"/>
            </w:pPr>
            <w:r>
              <w:rPr>
                <w:noProof/>
              </w:rPr>
              <w:t>— подпомагане на придобиването на научни и технически знания насочени към разработване и въвеждане на нови по-добри техни</w:t>
            </w:r>
            <w:r>
              <w:rPr>
                <w:noProof/>
              </w:rPr>
              <w:t xml:space="preserve">ки за риболов и избирателност на риболовните уреди, които водят до намаляване на въздействието от риболовните дейности върху околната среда или спомагат за постигане на по-устойчиво използване на морските биологични ресурси. Очаква се част от инвестициите </w:t>
            </w:r>
            <w:r>
              <w:rPr>
                <w:noProof/>
              </w:rPr>
              <w:t>и иновациите да бъдат насочени към защита на видовете, в т.ч. на делфините в Черно море.</w:t>
            </w:r>
          </w:p>
          <w:p w:rsidR="007828F7" w:rsidRDefault="006219DA" w:rsidP="00CC3E94">
            <w:pPr>
              <w:pStyle w:val="Text1"/>
              <w:spacing w:before="0" w:after="0"/>
              <w:ind w:left="0"/>
            </w:pPr>
            <w:r>
              <w:rPr>
                <w:noProof/>
              </w:rPr>
              <w:t xml:space="preserve">— Подобряване състоянието на водата в морето чрез провеждане на 7 кампании в рамките на програмния период. за събиране на отпадъци и изгубени риболовни уреди. Методът </w:t>
            </w:r>
            <w:r>
              <w:rPr>
                <w:noProof/>
              </w:rPr>
              <w:t>за изчисляване на премията, съгласно чл. 40, алинея 1 от Регламент (ЕС) № 508/2014 не е установен. Докато се установи метод за изчисление, не може да се стартира специфичната мярка по чл. 40.ал 1.</w:t>
            </w:r>
          </w:p>
          <w:p w:rsidR="007828F7" w:rsidRDefault="007828F7" w:rsidP="00CC3E94">
            <w:pPr>
              <w:pStyle w:val="Text1"/>
              <w:spacing w:before="0" w:after="0"/>
              <w:ind w:left="0"/>
            </w:pPr>
          </w:p>
        </w:tc>
      </w:tr>
    </w:tbl>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3532"/>
        <w:gridCol w:w="1996"/>
        <w:gridCol w:w="1122"/>
        <w:gridCol w:w="1009"/>
        <w:gridCol w:w="1627"/>
      </w:tblGrid>
      <w:tr w:rsidR="00C25A50" w:rsidTr="00CC3E94">
        <w:trPr>
          <w:tblHeader/>
        </w:trPr>
        <w:tc>
          <w:tcPr>
            <w:tcW w:w="0" w:type="auto"/>
            <w:shd w:val="clear" w:color="auto" w:fill="auto"/>
          </w:tcPr>
          <w:p w:rsidR="00D9004D" w:rsidRPr="002D11C5" w:rsidRDefault="006219DA" w:rsidP="006D76CA">
            <w:pPr>
              <w:pStyle w:val="Text1"/>
              <w:spacing w:before="0" w:after="0"/>
              <w:ind w:left="0"/>
              <w:rPr>
                <w:b/>
              </w:rPr>
            </w:pPr>
            <w:r w:rsidRPr="002D11C5">
              <w:rPr>
                <w:b/>
                <w:noProof/>
              </w:rPr>
              <w:t>Специфична цел</w:t>
            </w:r>
          </w:p>
        </w:tc>
        <w:tc>
          <w:tcPr>
            <w:tcW w:w="0" w:type="auto"/>
            <w:gridSpan w:val="4"/>
            <w:shd w:val="clear" w:color="auto" w:fill="auto"/>
          </w:tcPr>
          <w:p w:rsidR="00D9004D" w:rsidRPr="002D11C5" w:rsidRDefault="006219DA" w:rsidP="006D76CA">
            <w:pPr>
              <w:pStyle w:val="Text1"/>
              <w:spacing w:before="0" w:after="0"/>
              <w:ind w:left="0"/>
              <w:rPr>
                <w:b/>
              </w:rPr>
            </w:pPr>
            <w:r w:rsidRPr="002D11C5">
              <w:rPr>
                <w:b/>
                <w:noProof/>
              </w:rPr>
              <w:t>2</w:t>
            </w:r>
            <w:r w:rsidRPr="002D11C5">
              <w:rPr>
                <w:b/>
              </w:rPr>
              <w:t xml:space="preserve"> - </w:t>
            </w:r>
            <w:r w:rsidRPr="002D11C5">
              <w:rPr>
                <w:b/>
                <w:noProof/>
              </w:rPr>
              <w:t xml:space="preserve">Опазване и възстановяване на водното </w:t>
            </w:r>
            <w:r w:rsidRPr="002D11C5">
              <w:rPr>
                <w:b/>
                <w:noProof/>
              </w:rPr>
              <w:t>биологично разнообразие и на водните екосистеми</w:t>
            </w:r>
          </w:p>
        </w:tc>
      </w:tr>
      <w:tr w:rsidR="00C25A50" w:rsidTr="00CC3E94">
        <w:trPr>
          <w:tblHeader/>
        </w:trPr>
        <w:tc>
          <w:tcPr>
            <w:tcW w:w="0" w:type="auto"/>
            <w:shd w:val="clear" w:color="auto" w:fill="auto"/>
          </w:tcPr>
          <w:p w:rsidR="00D9004D" w:rsidRPr="00B448AD" w:rsidRDefault="006219DA" w:rsidP="006D76CA">
            <w:pPr>
              <w:spacing w:before="0" w:after="0"/>
              <w:rPr>
                <w:b/>
                <w:sz w:val="20"/>
                <w:szCs w:val="20"/>
              </w:rPr>
            </w:pPr>
            <w:r>
              <w:rPr>
                <w:b/>
                <w:noProof/>
                <w:sz w:val="20"/>
                <w:szCs w:val="20"/>
              </w:rPr>
              <w:t>Мярка по ЕФМДР</w:t>
            </w:r>
          </w:p>
        </w:tc>
        <w:tc>
          <w:tcPr>
            <w:tcW w:w="0" w:type="auto"/>
          </w:tcPr>
          <w:p w:rsidR="00D9004D" w:rsidRPr="00B448AD" w:rsidRDefault="006219DA" w:rsidP="006D76CA">
            <w:pPr>
              <w:spacing w:before="0" w:after="0"/>
              <w:rPr>
                <w:b/>
                <w:sz w:val="20"/>
                <w:szCs w:val="20"/>
              </w:rPr>
            </w:pPr>
            <w:r>
              <w:rPr>
                <w:b/>
                <w:noProof/>
                <w:sz w:val="20"/>
                <w:szCs w:val="20"/>
              </w:rPr>
              <w:t>Показател за изпълнението</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Целева стойност за 2023 г.</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Мерна единица</w:t>
            </w:r>
          </w:p>
        </w:tc>
        <w:tc>
          <w:tcPr>
            <w:tcW w:w="0" w:type="auto"/>
          </w:tcPr>
          <w:p w:rsidR="00D9004D" w:rsidRPr="00B448AD" w:rsidRDefault="006219DA" w:rsidP="006D76CA">
            <w:pPr>
              <w:spacing w:before="0" w:after="0"/>
              <w:jc w:val="center"/>
              <w:rPr>
                <w:b/>
                <w:sz w:val="20"/>
                <w:szCs w:val="20"/>
              </w:rPr>
            </w:pPr>
            <w:r>
              <w:rPr>
                <w:b/>
                <w:noProof/>
                <w:sz w:val="20"/>
                <w:szCs w:val="20"/>
              </w:rPr>
              <w:t>Включване в рамката на изпълнението</w:t>
            </w:r>
          </w:p>
        </w:tc>
      </w:tr>
      <w:tr w:rsidR="00C25A50" w:rsidTr="00CC3E94">
        <w:tc>
          <w:tcPr>
            <w:tcW w:w="0" w:type="auto"/>
            <w:shd w:val="clear" w:color="auto" w:fill="auto"/>
          </w:tcPr>
          <w:p w:rsidR="00D9004D" w:rsidRPr="00B448AD" w:rsidRDefault="006219DA" w:rsidP="006D76CA">
            <w:pPr>
              <w:spacing w:before="0" w:after="0"/>
              <w:rPr>
                <w:sz w:val="20"/>
                <w:szCs w:val="20"/>
              </w:rPr>
            </w:pPr>
            <w:r w:rsidRPr="00B448AD">
              <w:rPr>
                <w:noProof/>
                <w:sz w:val="20"/>
                <w:szCs w:val="20"/>
              </w:rPr>
              <w:t>01</w:t>
            </w:r>
            <w:r>
              <w:rPr>
                <w:sz w:val="20"/>
                <w:szCs w:val="20"/>
              </w:rPr>
              <w:t xml:space="preserve"> - Член 40, параграф 1, букви б)—ж), и) Опазване и възстановяване на морското биологич</w:t>
            </w:r>
            <w:r>
              <w:rPr>
                <w:sz w:val="20"/>
                <w:szCs w:val="20"/>
              </w:rPr>
              <w:t xml:space="preserve">но разнообразие — принос за по-доброто управление или съхранение, изграждане, монтаж или осъвременяване на стационарни или преносими съоръжения, изготвяне на планове за защита и управление, свързани с обектите по </w:t>
            </w:r>
            <w:r>
              <w:rPr>
                <w:sz w:val="20"/>
                <w:szCs w:val="20"/>
              </w:rPr>
              <w:fldChar w:fldCharType="begin"/>
            </w:r>
            <w:r>
              <w:rPr>
                <w:sz w:val="20"/>
                <w:szCs w:val="20"/>
              </w:rPr>
              <w:instrText>QUOTE 34</w:instrText>
            </w:r>
            <w:r>
              <w:rPr>
                <w:sz w:val="20"/>
                <w:szCs w:val="20"/>
              </w:rPr>
              <w:fldChar w:fldCharType="separate"/>
            </w:r>
            <w:r>
              <w:t>"</w:t>
            </w:r>
            <w:r>
              <w:rPr>
                <w:sz w:val="20"/>
                <w:szCs w:val="20"/>
              </w:rPr>
              <w:fldChar w:fldCharType="end"/>
            </w:r>
            <w:r>
              <w:rPr>
                <w:sz w:val="20"/>
                <w:szCs w:val="20"/>
              </w:rPr>
              <w:t>Натура 2000</w:t>
            </w:r>
            <w:r>
              <w:rPr>
                <w:sz w:val="20"/>
                <w:szCs w:val="20"/>
              </w:rPr>
              <w:fldChar w:fldCharType="begin"/>
            </w:r>
            <w:r>
              <w:rPr>
                <w:sz w:val="20"/>
                <w:szCs w:val="20"/>
              </w:rPr>
              <w:instrText>QUOTE 34</w:instrText>
            </w:r>
            <w:r>
              <w:rPr>
                <w:sz w:val="20"/>
                <w:szCs w:val="20"/>
              </w:rPr>
              <w:fldChar w:fldCharType="separate"/>
            </w:r>
            <w:r>
              <w:t>"</w:t>
            </w:r>
            <w:r>
              <w:rPr>
                <w:sz w:val="20"/>
                <w:szCs w:val="20"/>
              </w:rPr>
              <w:fldChar w:fldCharType="end"/>
            </w:r>
            <w:r>
              <w:rPr>
                <w:sz w:val="20"/>
                <w:szCs w:val="20"/>
              </w:rPr>
              <w:t xml:space="preserve"> и специ</w:t>
            </w:r>
            <w:r>
              <w:rPr>
                <w:sz w:val="20"/>
                <w:szCs w:val="20"/>
              </w:rPr>
              <w:t xml:space="preserve">алните защитени територии, управление, възстановяване и наблюдение на морските защитени територии, включително обекти по </w:t>
            </w:r>
            <w:r>
              <w:rPr>
                <w:sz w:val="20"/>
                <w:szCs w:val="20"/>
              </w:rPr>
              <w:fldChar w:fldCharType="begin"/>
            </w:r>
            <w:r>
              <w:rPr>
                <w:sz w:val="20"/>
                <w:szCs w:val="20"/>
              </w:rPr>
              <w:instrText>QUOTE 34</w:instrText>
            </w:r>
            <w:r>
              <w:rPr>
                <w:sz w:val="20"/>
                <w:szCs w:val="20"/>
              </w:rPr>
              <w:fldChar w:fldCharType="separate"/>
            </w:r>
            <w:r>
              <w:t>"</w:t>
            </w:r>
            <w:r>
              <w:rPr>
                <w:sz w:val="20"/>
                <w:szCs w:val="20"/>
              </w:rPr>
              <w:fldChar w:fldCharType="end"/>
            </w:r>
            <w:r>
              <w:rPr>
                <w:sz w:val="20"/>
                <w:szCs w:val="20"/>
              </w:rPr>
              <w:t>Натура 2000</w:t>
            </w:r>
            <w:r>
              <w:rPr>
                <w:sz w:val="20"/>
                <w:szCs w:val="20"/>
              </w:rPr>
              <w:fldChar w:fldCharType="begin"/>
            </w:r>
            <w:r>
              <w:rPr>
                <w:sz w:val="20"/>
                <w:szCs w:val="20"/>
              </w:rPr>
              <w:instrText>QUOTE 34</w:instrText>
            </w:r>
            <w:r>
              <w:rPr>
                <w:sz w:val="20"/>
                <w:szCs w:val="20"/>
              </w:rPr>
              <w:fldChar w:fldCharType="separate"/>
            </w:r>
            <w:r>
              <w:t>"</w:t>
            </w:r>
            <w:r>
              <w:rPr>
                <w:sz w:val="20"/>
                <w:szCs w:val="20"/>
              </w:rPr>
              <w:fldChar w:fldCharType="end"/>
            </w:r>
            <w:r>
              <w:rPr>
                <w:sz w:val="20"/>
                <w:szCs w:val="20"/>
              </w:rPr>
              <w:t>, повишаване на осведомеността по въпросите на околната среда, участие в други действия, целящи подд</w:t>
            </w:r>
            <w:r>
              <w:rPr>
                <w:sz w:val="20"/>
                <w:szCs w:val="20"/>
              </w:rPr>
              <w:t>ържането и подобряването на биологичното разнообразие и екосистемните услуги</w:t>
            </w:r>
          </w:p>
        </w:tc>
        <w:tc>
          <w:tcPr>
            <w:tcW w:w="0" w:type="auto"/>
          </w:tcPr>
          <w:p w:rsidR="00D9004D" w:rsidRPr="00B448AD" w:rsidRDefault="006219DA" w:rsidP="006D76CA">
            <w:pPr>
              <w:spacing w:before="0" w:after="0"/>
              <w:rPr>
                <w:sz w:val="20"/>
                <w:szCs w:val="20"/>
              </w:rPr>
            </w:pPr>
            <w:r w:rsidRPr="00B448AD">
              <w:rPr>
                <w:noProof/>
                <w:sz w:val="20"/>
                <w:szCs w:val="20"/>
              </w:rPr>
              <w:t>1.6</w:t>
            </w:r>
            <w:r w:rsidRPr="00B448AD">
              <w:rPr>
                <w:sz w:val="20"/>
                <w:szCs w:val="20"/>
              </w:rPr>
              <w:t xml:space="preserve"> - </w:t>
            </w:r>
            <w:r w:rsidRPr="00B448AD">
              <w:rPr>
                <w:noProof/>
                <w:sz w:val="20"/>
                <w:szCs w:val="20"/>
              </w:rPr>
              <w:t>Брой на проектите за опазване и възстановяване на биологичното разнообразие и екосистемите</w:t>
            </w:r>
          </w:p>
        </w:tc>
        <w:tc>
          <w:tcPr>
            <w:tcW w:w="0" w:type="auto"/>
            <w:shd w:val="clear" w:color="auto" w:fill="auto"/>
          </w:tcPr>
          <w:p w:rsidR="00D9004D" w:rsidRPr="00B448AD" w:rsidRDefault="006219DA" w:rsidP="006D76CA">
            <w:pPr>
              <w:spacing w:before="0" w:after="0"/>
              <w:jc w:val="right"/>
              <w:rPr>
                <w:sz w:val="20"/>
                <w:szCs w:val="20"/>
              </w:rPr>
            </w:pPr>
            <w:r w:rsidRPr="00B448AD">
              <w:rPr>
                <w:noProof/>
                <w:sz w:val="20"/>
                <w:szCs w:val="20"/>
              </w:rPr>
              <w:t>2,00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Number</w:t>
            </w:r>
          </w:p>
        </w:tc>
        <w:tc>
          <w:tcPr>
            <w:tcW w:w="0" w:type="auto"/>
          </w:tcPr>
          <w:p w:rsidR="00D9004D" w:rsidRPr="00B448AD" w:rsidRDefault="00D9004D" w:rsidP="006D76CA">
            <w:pPr>
              <w:spacing w:before="0" w:after="0"/>
              <w:jc w:val="center"/>
              <w:rPr>
                <w:sz w:val="20"/>
                <w:szCs w:val="20"/>
              </w:rPr>
            </w:pPr>
          </w:p>
        </w:tc>
      </w:tr>
    </w:tbl>
    <w:p w:rsidR="00D9004D" w:rsidRDefault="00D9004D" w:rsidP="006D76CA">
      <w:pPr>
        <w:spacing w:before="0" w:after="0"/>
      </w:pPr>
    </w:p>
    <w:p w:rsidR="00D9004D" w:rsidRPr="00E2671D" w:rsidRDefault="006219DA" w:rsidP="006D76CA">
      <w:pPr>
        <w:spacing w:before="0" w:after="0"/>
        <w:rPr>
          <w:b/>
        </w:rPr>
      </w:pPr>
      <w:r w:rsidRPr="00E2671D">
        <w:rPr>
          <w:b/>
          <w:noProof/>
        </w:rPr>
        <w:t xml:space="preserve">Обосновка за комбинацията от мерки по ЕФМДР (подкрепени от </w:t>
      </w:r>
      <w:r w:rsidRPr="00E2671D">
        <w:rPr>
          <w:b/>
          <w:noProof/>
        </w:rPr>
        <w:t>предварителната оценка и SWOT анализа)</w:t>
      </w:r>
    </w:p>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7828F7" w:rsidRDefault="006219DA" w:rsidP="00CC3E94">
            <w:pPr>
              <w:pStyle w:val="Text1"/>
              <w:spacing w:before="0" w:after="0"/>
              <w:ind w:left="0"/>
            </w:pPr>
            <w:r>
              <w:rPr>
                <w:noProof/>
              </w:rPr>
              <w:t>Чрез Продуктивни инвестиции в аквакултурите осъвременяването на обектите и диверсификация на доходите на предприятията за аквакултури, както и мярка Насърчаване на нови производители на аквакултури, развиващи устойчи</w:t>
            </w:r>
            <w:r>
              <w:rPr>
                <w:noProof/>
              </w:rPr>
              <w:t>ви аквакултури ще се даде възможност за подобряване на конкурентоспособността и жизнеспособността на предприятията в сектора на аквакултурата, включително подобряване на безопасността и условията на труд. Прилагането на мерките ще доведе до:</w:t>
            </w:r>
          </w:p>
          <w:p w:rsidR="007828F7" w:rsidRDefault="006219DA" w:rsidP="00CC3E94">
            <w:pPr>
              <w:pStyle w:val="Text1"/>
              <w:spacing w:before="0" w:after="0"/>
              <w:ind w:left="0"/>
            </w:pPr>
            <w:r>
              <w:rPr>
                <w:noProof/>
              </w:rPr>
              <w:t>- модернизиран</w:t>
            </w:r>
            <w:r>
              <w:rPr>
                <w:noProof/>
              </w:rPr>
              <w:t>е и разширяване на съществуващите стопанства;</w:t>
            </w:r>
          </w:p>
          <w:p w:rsidR="007828F7" w:rsidRDefault="006219DA" w:rsidP="00CC3E94">
            <w:pPr>
              <w:pStyle w:val="Text1"/>
              <w:spacing w:before="0" w:after="0"/>
              <w:ind w:left="0"/>
            </w:pPr>
            <w:r>
              <w:rPr>
                <w:noProof/>
              </w:rPr>
              <w:t xml:space="preserve">- увеличаване асортимента на производство; </w:t>
            </w:r>
          </w:p>
          <w:p w:rsidR="007828F7" w:rsidRDefault="006219DA" w:rsidP="00CC3E94">
            <w:pPr>
              <w:pStyle w:val="Text1"/>
              <w:spacing w:before="0" w:after="0"/>
              <w:ind w:left="0"/>
            </w:pPr>
            <w:r>
              <w:rPr>
                <w:noProof/>
              </w:rPr>
              <w:t>- въвеждане на нови видове и технологии за отглеждане;</w:t>
            </w:r>
          </w:p>
          <w:p w:rsidR="007828F7" w:rsidRDefault="006219DA" w:rsidP="00CC3E94">
            <w:pPr>
              <w:pStyle w:val="Text1"/>
              <w:spacing w:before="0" w:after="0"/>
              <w:ind w:left="0"/>
            </w:pPr>
            <w:r>
              <w:rPr>
                <w:noProof/>
              </w:rPr>
              <w:t>- подобряване  производствените характеристики на водоема;</w:t>
            </w:r>
          </w:p>
          <w:p w:rsidR="007828F7" w:rsidRDefault="006219DA" w:rsidP="00CC3E94">
            <w:pPr>
              <w:pStyle w:val="Text1"/>
              <w:spacing w:before="0" w:after="0"/>
              <w:ind w:left="0"/>
            </w:pPr>
            <w:r>
              <w:rPr>
                <w:noProof/>
              </w:rPr>
              <w:t>- добавяне на стойност вътре в стопанствата включите</w:t>
            </w:r>
            <w:r>
              <w:rPr>
                <w:noProof/>
              </w:rPr>
              <w:t>лно чрез директни продажби на крайни клиенти, и/или разнообразяване на икономическите им дейности;</w:t>
            </w:r>
          </w:p>
          <w:p w:rsidR="007828F7" w:rsidRDefault="006219DA" w:rsidP="00CC3E94">
            <w:pPr>
              <w:pStyle w:val="Text1"/>
              <w:spacing w:before="0" w:after="0"/>
              <w:ind w:left="0"/>
            </w:pPr>
            <w:r>
              <w:rPr>
                <w:noProof/>
              </w:rPr>
              <w:t>- постигане на целите на МНСПА</w:t>
            </w:r>
          </w:p>
          <w:p w:rsidR="007828F7" w:rsidRDefault="006219DA" w:rsidP="00CC3E94">
            <w:pPr>
              <w:pStyle w:val="Text1"/>
              <w:spacing w:before="0" w:after="0"/>
              <w:ind w:left="0"/>
            </w:pPr>
            <w:r>
              <w:rPr>
                <w:noProof/>
              </w:rPr>
              <w:t>- осигуряване на оборотен капитал и компенсаторни механизми за операторите, засегнати от избухването на COVID-19.</w:t>
            </w:r>
          </w:p>
        </w:tc>
      </w:tr>
    </w:tbl>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538"/>
        <w:gridCol w:w="2347"/>
        <w:gridCol w:w="1345"/>
        <w:gridCol w:w="1101"/>
        <w:gridCol w:w="1955"/>
      </w:tblGrid>
      <w:tr w:rsidR="00C25A50" w:rsidTr="00CC3E94">
        <w:trPr>
          <w:tblHeader/>
        </w:trPr>
        <w:tc>
          <w:tcPr>
            <w:tcW w:w="0" w:type="auto"/>
            <w:shd w:val="clear" w:color="auto" w:fill="auto"/>
          </w:tcPr>
          <w:p w:rsidR="00D9004D" w:rsidRPr="002D11C5" w:rsidRDefault="006219DA" w:rsidP="006D76CA">
            <w:pPr>
              <w:pStyle w:val="Text1"/>
              <w:spacing w:before="0" w:after="0"/>
              <w:ind w:left="0"/>
              <w:rPr>
                <w:b/>
              </w:rPr>
            </w:pPr>
            <w:r w:rsidRPr="002D11C5">
              <w:rPr>
                <w:b/>
                <w:noProof/>
              </w:rPr>
              <w:t>Специфична</w:t>
            </w:r>
            <w:r w:rsidRPr="002D11C5">
              <w:rPr>
                <w:b/>
                <w:noProof/>
              </w:rPr>
              <w:t xml:space="preserve"> цел</w:t>
            </w:r>
          </w:p>
        </w:tc>
        <w:tc>
          <w:tcPr>
            <w:tcW w:w="0" w:type="auto"/>
            <w:gridSpan w:val="4"/>
            <w:shd w:val="clear" w:color="auto" w:fill="auto"/>
          </w:tcPr>
          <w:p w:rsidR="00D9004D" w:rsidRPr="002D11C5" w:rsidRDefault="006219DA" w:rsidP="006D76CA">
            <w:pPr>
              <w:pStyle w:val="Text1"/>
              <w:spacing w:before="0" w:after="0"/>
              <w:ind w:left="0"/>
              <w:rPr>
                <w:b/>
              </w:rPr>
            </w:pPr>
            <w:r w:rsidRPr="002D11C5">
              <w:rPr>
                <w:b/>
                <w:noProof/>
              </w:rPr>
              <w:t>3</w:t>
            </w:r>
            <w:r w:rsidRPr="002D11C5">
              <w:rPr>
                <w:b/>
              </w:rPr>
              <w:t xml:space="preserve"> - </w:t>
            </w:r>
            <w:r w:rsidRPr="002D11C5">
              <w:rPr>
                <w:b/>
                <w:noProof/>
              </w:rPr>
              <w:t>Осигуряване на равновесие между риболовния капацитет и наличните възможности за риболов</w:t>
            </w:r>
          </w:p>
        </w:tc>
      </w:tr>
      <w:tr w:rsidR="00C25A50" w:rsidTr="00CC3E94">
        <w:trPr>
          <w:tblHeader/>
        </w:trPr>
        <w:tc>
          <w:tcPr>
            <w:tcW w:w="0" w:type="auto"/>
            <w:shd w:val="clear" w:color="auto" w:fill="auto"/>
          </w:tcPr>
          <w:p w:rsidR="00D9004D" w:rsidRPr="00B448AD" w:rsidRDefault="006219DA" w:rsidP="006D76CA">
            <w:pPr>
              <w:spacing w:before="0" w:after="0"/>
              <w:rPr>
                <w:b/>
                <w:sz w:val="20"/>
                <w:szCs w:val="20"/>
              </w:rPr>
            </w:pPr>
            <w:r>
              <w:rPr>
                <w:b/>
                <w:noProof/>
                <w:sz w:val="20"/>
                <w:szCs w:val="20"/>
              </w:rPr>
              <w:t>Мярка по ЕФМДР</w:t>
            </w:r>
          </w:p>
        </w:tc>
        <w:tc>
          <w:tcPr>
            <w:tcW w:w="0" w:type="auto"/>
          </w:tcPr>
          <w:p w:rsidR="00D9004D" w:rsidRPr="00B448AD" w:rsidRDefault="006219DA" w:rsidP="006D76CA">
            <w:pPr>
              <w:spacing w:before="0" w:after="0"/>
              <w:rPr>
                <w:b/>
                <w:sz w:val="20"/>
                <w:szCs w:val="20"/>
              </w:rPr>
            </w:pPr>
            <w:r>
              <w:rPr>
                <w:b/>
                <w:noProof/>
                <w:sz w:val="20"/>
                <w:szCs w:val="20"/>
              </w:rPr>
              <w:t>Показател за изпълнението</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Целева стойност за 2023 г.</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Мерна единица</w:t>
            </w:r>
          </w:p>
        </w:tc>
        <w:tc>
          <w:tcPr>
            <w:tcW w:w="0" w:type="auto"/>
          </w:tcPr>
          <w:p w:rsidR="00D9004D" w:rsidRPr="00B448AD" w:rsidRDefault="006219DA" w:rsidP="006D76CA">
            <w:pPr>
              <w:spacing w:before="0" w:after="0"/>
              <w:jc w:val="center"/>
              <w:rPr>
                <w:b/>
                <w:sz w:val="20"/>
                <w:szCs w:val="20"/>
              </w:rPr>
            </w:pPr>
            <w:r>
              <w:rPr>
                <w:b/>
                <w:noProof/>
                <w:sz w:val="20"/>
                <w:szCs w:val="20"/>
              </w:rPr>
              <w:t>Включване в рамката на изпълнението</w:t>
            </w:r>
          </w:p>
        </w:tc>
      </w:tr>
      <w:tr w:rsidR="00C25A50" w:rsidTr="00CC3E94">
        <w:tc>
          <w:tcPr>
            <w:tcW w:w="0" w:type="auto"/>
            <w:shd w:val="clear" w:color="auto" w:fill="auto"/>
          </w:tcPr>
          <w:p w:rsidR="00D9004D" w:rsidRPr="00B448AD" w:rsidRDefault="006219DA" w:rsidP="006D76CA">
            <w:pPr>
              <w:spacing w:before="0" w:after="0"/>
              <w:rPr>
                <w:sz w:val="20"/>
                <w:szCs w:val="20"/>
              </w:rPr>
            </w:pPr>
            <w:r w:rsidRPr="00B448AD">
              <w:rPr>
                <w:noProof/>
                <w:sz w:val="20"/>
                <w:szCs w:val="20"/>
              </w:rPr>
              <w:t>01</w:t>
            </w:r>
            <w:r>
              <w:rPr>
                <w:sz w:val="20"/>
                <w:szCs w:val="20"/>
              </w:rPr>
              <w:t xml:space="preserve"> - </w:t>
            </w:r>
            <w:r>
              <w:rPr>
                <w:noProof/>
                <w:sz w:val="20"/>
                <w:szCs w:val="20"/>
              </w:rPr>
              <w:t xml:space="preserve">Член 34 Окончателно </w:t>
            </w:r>
            <w:r>
              <w:rPr>
                <w:noProof/>
                <w:sz w:val="20"/>
                <w:szCs w:val="20"/>
              </w:rPr>
              <w:t>преустановяване на риболовни дейности</w:t>
            </w:r>
          </w:p>
        </w:tc>
        <w:tc>
          <w:tcPr>
            <w:tcW w:w="0" w:type="auto"/>
          </w:tcPr>
          <w:p w:rsidR="00D9004D" w:rsidRPr="00B448AD" w:rsidRDefault="006219DA" w:rsidP="006D76CA">
            <w:pPr>
              <w:spacing w:before="0" w:after="0"/>
              <w:rPr>
                <w:sz w:val="20"/>
                <w:szCs w:val="20"/>
              </w:rPr>
            </w:pPr>
            <w:r w:rsidRPr="00B448AD">
              <w:rPr>
                <w:noProof/>
                <w:sz w:val="20"/>
                <w:szCs w:val="20"/>
              </w:rPr>
              <w:t>1.5</w:t>
            </w:r>
            <w:r w:rsidRPr="00B448AD">
              <w:rPr>
                <w:sz w:val="20"/>
                <w:szCs w:val="20"/>
              </w:rPr>
              <w:t xml:space="preserve"> - </w:t>
            </w:r>
            <w:r w:rsidRPr="00B448AD">
              <w:rPr>
                <w:noProof/>
                <w:sz w:val="20"/>
                <w:szCs w:val="20"/>
              </w:rPr>
              <w:t>Брой на проектите за окончателно преустановяване</w:t>
            </w:r>
          </w:p>
        </w:tc>
        <w:tc>
          <w:tcPr>
            <w:tcW w:w="0" w:type="auto"/>
            <w:shd w:val="clear" w:color="auto" w:fill="auto"/>
          </w:tcPr>
          <w:p w:rsidR="00D9004D" w:rsidRPr="00B448AD" w:rsidRDefault="006219DA" w:rsidP="006D76CA">
            <w:pPr>
              <w:spacing w:before="0" w:after="0"/>
              <w:jc w:val="right"/>
              <w:rPr>
                <w:sz w:val="20"/>
                <w:szCs w:val="20"/>
              </w:rPr>
            </w:pPr>
            <w:r w:rsidRPr="00B448AD">
              <w:rPr>
                <w:noProof/>
                <w:sz w:val="20"/>
                <w:szCs w:val="20"/>
              </w:rPr>
              <w:t>8,00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Number</w:t>
            </w:r>
          </w:p>
        </w:tc>
        <w:tc>
          <w:tcPr>
            <w:tcW w:w="0" w:type="auto"/>
          </w:tcPr>
          <w:p w:rsidR="00D9004D" w:rsidRPr="00B448AD" w:rsidRDefault="006219DA" w:rsidP="006D76CA">
            <w:pPr>
              <w:spacing w:before="0" w:after="0"/>
              <w:jc w:val="center"/>
              <w:rPr>
                <w:sz w:val="20"/>
                <w:szCs w:val="20"/>
              </w:rPr>
            </w:pPr>
            <w:r w:rsidRPr="007A5E10">
              <w:rPr>
                <w:rFonts w:ascii="Wingdings" w:hAnsi="Wingdings"/>
                <w:sz w:val="26"/>
                <w:szCs w:val="26"/>
                <w:lang w:eastAsia="en-GB"/>
              </w:rPr>
              <w:sym w:font="Wingdings" w:char="F0FC"/>
            </w:r>
          </w:p>
        </w:tc>
      </w:tr>
    </w:tbl>
    <w:p w:rsidR="00D9004D" w:rsidRDefault="00D9004D" w:rsidP="006D76CA">
      <w:pPr>
        <w:spacing w:before="0" w:after="0"/>
      </w:pPr>
    </w:p>
    <w:p w:rsidR="00D9004D" w:rsidRPr="00E2671D" w:rsidRDefault="006219DA" w:rsidP="006D76CA">
      <w:pPr>
        <w:spacing w:before="0" w:after="0"/>
        <w:rPr>
          <w:b/>
        </w:rPr>
      </w:pPr>
      <w:r w:rsidRPr="00E2671D">
        <w:rPr>
          <w:b/>
          <w:noProof/>
        </w:rPr>
        <w:t>Обосновка за комбинацията от мерки по ЕФМДР (подкрепени от предварителната оценка и SWOT анализа)</w:t>
      </w:r>
    </w:p>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7828F7" w:rsidRDefault="006219DA" w:rsidP="00CC3E94">
            <w:pPr>
              <w:pStyle w:val="Text1"/>
              <w:spacing w:before="0" w:after="0"/>
              <w:ind w:left="0"/>
            </w:pPr>
            <w:r>
              <w:rPr>
                <w:noProof/>
              </w:rPr>
              <w:t xml:space="preserve">Въпреки постепенното преструктуриране на бълг. </w:t>
            </w:r>
            <w:r>
              <w:rPr>
                <w:noProof/>
              </w:rPr>
              <w:t>флот прз 2010-2014 година, включително чрез ФП за скрапиране на корабите по ОПРСР, флотът продължава да страда от структурен дисбаланс по отн. на риб. запаси в Черно Море. С помощта на мярката ще се намали риболовния капацитет като се скрапират част от ста</w:t>
            </w:r>
            <w:r>
              <w:rPr>
                <w:noProof/>
              </w:rPr>
              <w:t>рите и неефективни плав. съдове в небалансираните сегменти - тези до 24 м. Чрез прилагането на мярката ще се даде възможност част от плавателните съдове да се модифицират за извършване на дейности, различни от търговския риболов, като превоз на пътници, ат</w:t>
            </w:r>
            <w:r>
              <w:rPr>
                <w:noProof/>
              </w:rPr>
              <w:t xml:space="preserve">ракциони и др. Така ще се намали вредното въздействие на флота върху морската среда и ще се допр. за балансирането на флота към възможностите за риболов. Въз основа на Доклад на флота за 2014 г., не може да се направи закл. кои от сегментите на бълг. флот </w:t>
            </w:r>
            <w:r>
              <w:rPr>
                <w:noProof/>
              </w:rPr>
              <w:t>са дебалансирани. Мярката ще бъде стартирана, когато бъде предаден следващия Доклад за 2015 г. На основание на чл. 34, параграф 4 от Рег 508/2014, подп. по тази мярка е преустановено.</w:t>
            </w:r>
          </w:p>
        </w:tc>
      </w:tr>
    </w:tbl>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3116"/>
        <w:gridCol w:w="2500"/>
        <w:gridCol w:w="1092"/>
        <w:gridCol w:w="996"/>
        <w:gridCol w:w="1582"/>
      </w:tblGrid>
      <w:tr w:rsidR="00C25A50" w:rsidTr="00CC3E94">
        <w:trPr>
          <w:tblHeader/>
        </w:trPr>
        <w:tc>
          <w:tcPr>
            <w:tcW w:w="0" w:type="auto"/>
            <w:shd w:val="clear" w:color="auto" w:fill="auto"/>
          </w:tcPr>
          <w:p w:rsidR="00D9004D" w:rsidRPr="002D11C5" w:rsidRDefault="006219DA" w:rsidP="006D76CA">
            <w:pPr>
              <w:pStyle w:val="Text1"/>
              <w:spacing w:before="0" w:after="0"/>
              <w:ind w:left="0"/>
              <w:rPr>
                <w:b/>
              </w:rPr>
            </w:pPr>
            <w:r w:rsidRPr="002D11C5">
              <w:rPr>
                <w:b/>
                <w:noProof/>
              </w:rPr>
              <w:t>Специфична цел</w:t>
            </w:r>
          </w:p>
        </w:tc>
        <w:tc>
          <w:tcPr>
            <w:tcW w:w="0" w:type="auto"/>
            <w:gridSpan w:val="4"/>
            <w:shd w:val="clear" w:color="auto" w:fill="auto"/>
          </w:tcPr>
          <w:p w:rsidR="00D9004D" w:rsidRPr="002D11C5" w:rsidRDefault="006219DA" w:rsidP="006D76CA">
            <w:pPr>
              <w:pStyle w:val="Text1"/>
              <w:spacing w:before="0" w:after="0"/>
              <w:ind w:left="0"/>
              <w:rPr>
                <w:b/>
              </w:rPr>
            </w:pPr>
            <w:r w:rsidRPr="002D11C5">
              <w:rPr>
                <w:b/>
                <w:noProof/>
              </w:rPr>
              <w:t>4</w:t>
            </w:r>
            <w:r w:rsidRPr="002D11C5">
              <w:rPr>
                <w:b/>
              </w:rPr>
              <w:t xml:space="preserve"> - </w:t>
            </w:r>
            <w:r w:rsidRPr="002D11C5">
              <w:rPr>
                <w:b/>
                <w:noProof/>
              </w:rPr>
              <w:t xml:space="preserve">Подобряване на конкурентоспособността и </w:t>
            </w:r>
            <w:r w:rsidRPr="002D11C5">
              <w:rPr>
                <w:b/>
                <w:noProof/>
              </w:rPr>
              <w:t>жизнеспособността на предприятията в сектора на рибарството, включително на дребномащабния крайбрежен флот, и подобряване на безопасността и условията на труд</w:t>
            </w:r>
          </w:p>
        </w:tc>
      </w:tr>
      <w:tr w:rsidR="00C25A50" w:rsidTr="00CC3E94">
        <w:trPr>
          <w:tblHeader/>
        </w:trPr>
        <w:tc>
          <w:tcPr>
            <w:tcW w:w="0" w:type="auto"/>
            <w:shd w:val="clear" w:color="auto" w:fill="auto"/>
          </w:tcPr>
          <w:p w:rsidR="00D9004D" w:rsidRPr="00B448AD" w:rsidRDefault="006219DA" w:rsidP="006D76CA">
            <w:pPr>
              <w:spacing w:before="0" w:after="0"/>
              <w:rPr>
                <w:b/>
                <w:sz w:val="20"/>
                <w:szCs w:val="20"/>
              </w:rPr>
            </w:pPr>
            <w:r>
              <w:rPr>
                <w:b/>
                <w:noProof/>
                <w:sz w:val="20"/>
                <w:szCs w:val="20"/>
              </w:rPr>
              <w:t>Мярка по ЕФМДР</w:t>
            </w:r>
          </w:p>
        </w:tc>
        <w:tc>
          <w:tcPr>
            <w:tcW w:w="0" w:type="auto"/>
          </w:tcPr>
          <w:p w:rsidR="00D9004D" w:rsidRPr="00B448AD" w:rsidRDefault="006219DA" w:rsidP="006D76CA">
            <w:pPr>
              <w:spacing w:before="0" w:after="0"/>
              <w:rPr>
                <w:b/>
                <w:sz w:val="20"/>
                <w:szCs w:val="20"/>
              </w:rPr>
            </w:pPr>
            <w:r>
              <w:rPr>
                <w:b/>
                <w:noProof/>
                <w:sz w:val="20"/>
                <w:szCs w:val="20"/>
              </w:rPr>
              <w:t>Показател за изпълнението</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Целева стойност за 2023 г.</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Мерна единица</w:t>
            </w:r>
          </w:p>
        </w:tc>
        <w:tc>
          <w:tcPr>
            <w:tcW w:w="0" w:type="auto"/>
          </w:tcPr>
          <w:p w:rsidR="00D9004D" w:rsidRPr="00B448AD" w:rsidRDefault="006219DA" w:rsidP="006D76CA">
            <w:pPr>
              <w:spacing w:before="0" w:after="0"/>
              <w:jc w:val="center"/>
              <w:rPr>
                <w:b/>
                <w:sz w:val="20"/>
                <w:szCs w:val="20"/>
              </w:rPr>
            </w:pPr>
            <w:r>
              <w:rPr>
                <w:b/>
                <w:noProof/>
                <w:sz w:val="20"/>
                <w:szCs w:val="20"/>
              </w:rPr>
              <w:t xml:space="preserve">Включване в </w:t>
            </w:r>
            <w:r>
              <w:rPr>
                <w:b/>
                <w:noProof/>
                <w:sz w:val="20"/>
                <w:szCs w:val="20"/>
              </w:rPr>
              <w:t>рамката на изпълнението</w:t>
            </w:r>
          </w:p>
        </w:tc>
      </w:tr>
      <w:tr w:rsidR="00C25A50" w:rsidTr="00CC3E94">
        <w:tc>
          <w:tcPr>
            <w:tcW w:w="0" w:type="auto"/>
            <w:shd w:val="clear" w:color="auto" w:fill="auto"/>
          </w:tcPr>
          <w:p w:rsidR="00D9004D" w:rsidRPr="00B448AD" w:rsidRDefault="006219DA" w:rsidP="006D76CA">
            <w:pPr>
              <w:spacing w:before="0" w:after="0"/>
              <w:rPr>
                <w:sz w:val="20"/>
                <w:szCs w:val="20"/>
              </w:rPr>
            </w:pPr>
            <w:r w:rsidRPr="00B448AD">
              <w:rPr>
                <w:noProof/>
                <w:sz w:val="20"/>
                <w:szCs w:val="20"/>
              </w:rPr>
              <w:t>02</w:t>
            </w:r>
            <w:r>
              <w:rPr>
                <w:sz w:val="20"/>
                <w:szCs w:val="20"/>
              </w:rPr>
              <w:t xml:space="preserve"> - </w:t>
            </w:r>
            <w:r>
              <w:rPr>
                <w:noProof/>
                <w:sz w:val="20"/>
                <w:szCs w:val="20"/>
              </w:rPr>
              <w:t>Член 30 Диверсификация и нови форми на доход (+ член 44, параграф 4 — риболов във вътрешни водоеми)</w:t>
            </w:r>
          </w:p>
        </w:tc>
        <w:tc>
          <w:tcPr>
            <w:tcW w:w="0" w:type="auto"/>
          </w:tcPr>
          <w:p w:rsidR="00D9004D" w:rsidRPr="00B448AD" w:rsidRDefault="006219DA" w:rsidP="006D76CA">
            <w:pPr>
              <w:spacing w:before="0" w:after="0"/>
              <w:rPr>
                <w:sz w:val="20"/>
                <w:szCs w:val="20"/>
              </w:rPr>
            </w:pPr>
            <w:r w:rsidRPr="00B448AD">
              <w:rPr>
                <w:noProof/>
                <w:sz w:val="20"/>
                <w:szCs w:val="20"/>
              </w:rPr>
              <w:t>1.9</w:t>
            </w:r>
            <w:r w:rsidRPr="00B448AD">
              <w:rPr>
                <w:sz w:val="20"/>
                <w:szCs w:val="20"/>
              </w:rPr>
              <w:t xml:space="preserve"> - </w:t>
            </w:r>
            <w:r w:rsidRPr="00B448AD">
              <w:rPr>
                <w:noProof/>
                <w:sz w:val="20"/>
                <w:szCs w:val="20"/>
              </w:rPr>
              <w:t xml:space="preserve">Брой на проектите за насърчаване на човешкия капитал и социалния диалог, диверсификация и нови форми на доход, </w:t>
            </w:r>
            <w:r w:rsidRPr="00B448AD">
              <w:rPr>
                <w:noProof/>
                <w:sz w:val="20"/>
                <w:szCs w:val="20"/>
              </w:rPr>
              <w:t>новосъздадени предприятия за рибарите и безопасност/здраве</w:t>
            </w:r>
          </w:p>
        </w:tc>
        <w:tc>
          <w:tcPr>
            <w:tcW w:w="0" w:type="auto"/>
            <w:shd w:val="clear" w:color="auto" w:fill="auto"/>
          </w:tcPr>
          <w:p w:rsidR="00D9004D" w:rsidRPr="00B448AD" w:rsidRDefault="006219DA" w:rsidP="006D76CA">
            <w:pPr>
              <w:spacing w:before="0" w:after="0"/>
              <w:jc w:val="right"/>
              <w:rPr>
                <w:sz w:val="20"/>
                <w:szCs w:val="20"/>
              </w:rPr>
            </w:pPr>
            <w:r w:rsidRPr="00B448AD">
              <w:rPr>
                <w:noProof/>
                <w:sz w:val="20"/>
                <w:szCs w:val="20"/>
              </w:rPr>
              <w:t>2,00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Number</w:t>
            </w:r>
          </w:p>
        </w:tc>
        <w:tc>
          <w:tcPr>
            <w:tcW w:w="0" w:type="auto"/>
          </w:tcPr>
          <w:p w:rsidR="00D9004D" w:rsidRPr="00B448AD" w:rsidRDefault="00D9004D" w:rsidP="006D76CA">
            <w:pPr>
              <w:spacing w:before="0" w:after="0"/>
              <w:jc w:val="center"/>
              <w:rPr>
                <w:sz w:val="20"/>
                <w:szCs w:val="20"/>
              </w:rPr>
            </w:pPr>
          </w:p>
        </w:tc>
      </w:tr>
      <w:tr w:rsidR="00C25A50" w:rsidTr="00CC3E94">
        <w:tc>
          <w:tcPr>
            <w:tcW w:w="0" w:type="auto"/>
            <w:shd w:val="clear" w:color="auto" w:fill="auto"/>
          </w:tcPr>
          <w:p w:rsidR="00D9004D" w:rsidRPr="00B448AD" w:rsidRDefault="006219DA" w:rsidP="006D76CA">
            <w:pPr>
              <w:spacing w:before="0" w:after="0"/>
              <w:rPr>
                <w:sz w:val="20"/>
                <w:szCs w:val="20"/>
              </w:rPr>
            </w:pPr>
            <w:r w:rsidRPr="00B448AD">
              <w:rPr>
                <w:noProof/>
                <w:sz w:val="20"/>
                <w:szCs w:val="20"/>
              </w:rPr>
              <w:t>04</w:t>
            </w:r>
            <w:r>
              <w:rPr>
                <w:sz w:val="20"/>
                <w:szCs w:val="20"/>
              </w:rPr>
              <w:t xml:space="preserve"> - </w:t>
            </w:r>
            <w:r>
              <w:rPr>
                <w:noProof/>
                <w:sz w:val="20"/>
                <w:szCs w:val="20"/>
              </w:rPr>
              <w:t>Член 32 Здравословни и безопасни условия на труд (+ член 44, параграф 1 — риболов във вътрешни водоеми)</w:t>
            </w:r>
          </w:p>
        </w:tc>
        <w:tc>
          <w:tcPr>
            <w:tcW w:w="0" w:type="auto"/>
          </w:tcPr>
          <w:p w:rsidR="00D9004D" w:rsidRPr="00B448AD" w:rsidRDefault="006219DA" w:rsidP="006D76CA">
            <w:pPr>
              <w:spacing w:before="0" w:after="0"/>
              <w:rPr>
                <w:sz w:val="20"/>
                <w:szCs w:val="20"/>
              </w:rPr>
            </w:pPr>
            <w:r w:rsidRPr="00B448AD">
              <w:rPr>
                <w:noProof/>
                <w:sz w:val="20"/>
                <w:szCs w:val="20"/>
              </w:rPr>
              <w:t>1.9</w:t>
            </w:r>
            <w:r w:rsidRPr="00B448AD">
              <w:rPr>
                <w:sz w:val="20"/>
                <w:szCs w:val="20"/>
              </w:rPr>
              <w:t xml:space="preserve"> - </w:t>
            </w:r>
            <w:r w:rsidRPr="00B448AD">
              <w:rPr>
                <w:noProof/>
                <w:sz w:val="20"/>
                <w:szCs w:val="20"/>
              </w:rPr>
              <w:t xml:space="preserve">Брой на проектите за насърчаване на човешкия капитал и социалния </w:t>
            </w:r>
            <w:r w:rsidRPr="00B448AD">
              <w:rPr>
                <w:noProof/>
                <w:sz w:val="20"/>
                <w:szCs w:val="20"/>
              </w:rPr>
              <w:t>диалог, диверсификация и нови форми на доход, новосъздадени предприятия за рибарите и безопасност/здраве</w:t>
            </w:r>
          </w:p>
        </w:tc>
        <w:tc>
          <w:tcPr>
            <w:tcW w:w="0" w:type="auto"/>
            <w:shd w:val="clear" w:color="auto" w:fill="auto"/>
          </w:tcPr>
          <w:p w:rsidR="00D9004D" w:rsidRPr="00B448AD" w:rsidRDefault="006219DA" w:rsidP="006D76CA">
            <w:pPr>
              <w:spacing w:before="0" w:after="0"/>
              <w:jc w:val="right"/>
              <w:rPr>
                <w:sz w:val="20"/>
                <w:szCs w:val="20"/>
              </w:rPr>
            </w:pPr>
            <w:r w:rsidRPr="00B448AD">
              <w:rPr>
                <w:noProof/>
                <w:sz w:val="20"/>
                <w:szCs w:val="20"/>
              </w:rPr>
              <w:t>4,00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Number</w:t>
            </w:r>
          </w:p>
        </w:tc>
        <w:tc>
          <w:tcPr>
            <w:tcW w:w="0" w:type="auto"/>
          </w:tcPr>
          <w:p w:rsidR="00D9004D" w:rsidRPr="00B448AD" w:rsidRDefault="00D9004D" w:rsidP="006D76CA">
            <w:pPr>
              <w:spacing w:before="0" w:after="0"/>
              <w:jc w:val="center"/>
              <w:rPr>
                <w:sz w:val="20"/>
                <w:szCs w:val="20"/>
              </w:rPr>
            </w:pPr>
          </w:p>
        </w:tc>
      </w:tr>
      <w:tr w:rsidR="00C25A50" w:rsidTr="00CC3E94">
        <w:tc>
          <w:tcPr>
            <w:tcW w:w="0" w:type="auto"/>
            <w:shd w:val="clear" w:color="auto" w:fill="auto"/>
          </w:tcPr>
          <w:p w:rsidR="00D9004D" w:rsidRPr="00B448AD" w:rsidRDefault="006219DA" w:rsidP="006D76CA">
            <w:pPr>
              <w:spacing w:before="0" w:after="0"/>
              <w:rPr>
                <w:sz w:val="20"/>
                <w:szCs w:val="20"/>
              </w:rPr>
            </w:pPr>
            <w:r w:rsidRPr="00B448AD">
              <w:rPr>
                <w:noProof/>
                <w:sz w:val="20"/>
                <w:szCs w:val="20"/>
              </w:rPr>
              <w:t>05</w:t>
            </w:r>
            <w:r>
              <w:rPr>
                <w:sz w:val="20"/>
                <w:szCs w:val="20"/>
              </w:rPr>
              <w:t xml:space="preserve"> - </w:t>
            </w:r>
            <w:r>
              <w:rPr>
                <w:noProof/>
                <w:sz w:val="20"/>
                <w:szCs w:val="20"/>
              </w:rPr>
              <w:t>Член 33 Временно преустановяване на риболовни дейности</w:t>
            </w:r>
          </w:p>
        </w:tc>
        <w:tc>
          <w:tcPr>
            <w:tcW w:w="0" w:type="auto"/>
          </w:tcPr>
          <w:p w:rsidR="00D9004D" w:rsidRPr="00B448AD" w:rsidRDefault="006219DA" w:rsidP="006D76CA">
            <w:pPr>
              <w:spacing w:before="0" w:after="0"/>
              <w:rPr>
                <w:sz w:val="20"/>
                <w:szCs w:val="20"/>
              </w:rPr>
            </w:pPr>
            <w:r w:rsidRPr="00B448AD">
              <w:rPr>
                <w:noProof/>
                <w:sz w:val="20"/>
                <w:szCs w:val="20"/>
              </w:rPr>
              <w:t>1.10</w:t>
            </w:r>
            <w:r w:rsidRPr="00B448AD">
              <w:rPr>
                <w:sz w:val="20"/>
                <w:szCs w:val="20"/>
              </w:rPr>
              <w:t xml:space="preserve"> - </w:t>
            </w:r>
            <w:r w:rsidRPr="00B448AD">
              <w:rPr>
                <w:noProof/>
                <w:sz w:val="20"/>
                <w:szCs w:val="20"/>
              </w:rPr>
              <w:t>Брой на проектите за временно преустановяване</w:t>
            </w:r>
          </w:p>
        </w:tc>
        <w:tc>
          <w:tcPr>
            <w:tcW w:w="0" w:type="auto"/>
            <w:shd w:val="clear" w:color="auto" w:fill="auto"/>
          </w:tcPr>
          <w:p w:rsidR="00D9004D" w:rsidRPr="00B448AD" w:rsidRDefault="006219DA" w:rsidP="006D76CA">
            <w:pPr>
              <w:spacing w:before="0" w:after="0"/>
              <w:jc w:val="right"/>
              <w:rPr>
                <w:sz w:val="20"/>
                <w:szCs w:val="20"/>
              </w:rPr>
            </w:pPr>
            <w:r w:rsidRPr="00B448AD">
              <w:rPr>
                <w:noProof/>
                <w:sz w:val="20"/>
                <w:szCs w:val="20"/>
              </w:rPr>
              <w:t>178,00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Number</w:t>
            </w:r>
          </w:p>
        </w:tc>
        <w:tc>
          <w:tcPr>
            <w:tcW w:w="0" w:type="auto"/>
          </w:tcPr>
          <w:p w:rsidR="00D9004D" w:rsidRPr="00B448AD" w:rsidRDefault="00D9004D" w:rsidP="006D76CA">
            <w:pPr>
              <w:spacing w:before="0" w:after="0"/>
              <w:jc w:val="center"/>
              <w:rPr>
                <w:sz w:val="20"/>
                <w:szCs w:val="20"/>
              </w:rPr>
            </w:pPr>
          </w:p>
        </w:tc>
      </w:tr>
      <w:tr w:rsidR="00C25A50" w:rsidTr="00CC3E94">
        <w:tc>
          <w:tcPr>
            <w:tcW w:w="0" w:type="auto"/>
            <w:shd w:val="clear" w:color="auto" w:fill="auto"/>
          </w:tcPr>
          <w:p w:rsidR="00D9004D" w:rsidRPr="00B448AD" w:rsidRDefault="006219DA" w:rsidP="006D76CA">
            <w:pPr>
              <w:spacing w:before="0" w:after="0"/>
              <w:rPr>
                <w:sz w:val="20"/>
                <w:szCs w:val="20"/>
              </w:rPr>
            </w:pPr>
            <w:r w:rsidRPr="00B448AD">
              <w:rPr>
                <w:noProof/>
                <w:sz w:val="20"/>
                <w:szCs w:val="20"/>
              </w:rPr>
              <w:t>08</w:t>
            </w:r>
            <w:r>
              <w:rPr>
                <w:sz w:val="20"/>
                <w:szCs w:val="20"/>
              </w:rPr>
              <w:t xml:space="preserve"> - </w:t>
            </w:r>
            <w:r>
              <w:rPr>
                <w:noProof/>
                <w:sz w:val="20"/>
                <w:szCs w:val="20"/>
              </w:rPr>
              <w:t>Член 42 Добавена стойност, качество на продуктите и използване на нежелания улов (+ член 44, параграф 1, буква д) — риболов във вътрешни водоеми)</w:t>
            </w:r>
          </w:p>
        </w:tc>
        <w:tc>
          <w:tcPr>
            <w:tcW w:w="0" w:type="auto"/>
          </w:tcPr>
          <w:p w:rsidR="00D9004D" w:rsidRPr="00B448AD" w:rsidRDefault="006219DA" w:rsidP="006D76CA">
            <w:pPr>
              <w:spacing w:before="0" w:after="0"/>
              <w:rPr>
                <w:sz w:val="20"/>
                <w:szCs w:val="20"/>
              </w:rPr>
            </w:pPr>
            <w:r w:rsidRPr="00B448AD">
              <w:rPr>
                <w:noProof/>
                <w:sz w:val="20"/>
                <w:szCs w:val="20"/>
              </w:rPr>
              <w:t>1.3</w:t>
            </w:r>
            <w:r w:rsidRPr="00B448AD">
              <w:rPr>
                <w:sz w:val="20"/>
                <w:szCs w:val="20"/>
              </w:rPr>
              <w:t xml:space="preserve"> - </w:t>
            </w:r>
            <w:r w:rsidRPr="00B448AD">
              <w:rPr>
                <w:noProof/>
                <w:sz w:val="20"/>
                <w:szCs w:val="20"/>
              </w:rPr>
              <w:t xml:space="preserve">Брой на проектите за добавена стойност, качество, използване на нежелания улов и рибарските пристанища, </w:t>
            </w:r>
            <w:r w:rsidRPr="00B448AD">
              <w:rPr>
                <w:noProof/>
                <w:sz w:val="20"/>
                <w:szCs w:val="20"/>
              </w:rPr>
              <w:t>кейовете за разтоварване, рибните борси и покритите лодкостоянки</w:t>
            </w:r>
          </w:p>
        </w:tc>
        <w:tc>
          <w:tcPr>
            <w:tcW w:w="0" w:type="auto"/>
            <w:shd w:val="clear" w:color="auto" w:fill="auto"/>
          </w:tcPr>
          <w:p w:rsidR="00D9004D" w:rsidRPr="00B448AD" w:rsidRDefault="006219DA" w:rsidP="006D76CA">
            <w:pPr>
              <w:spacing w:before="0" w:after="0"/>
              <w:jc w:val="right"/>
              <w:rPr>
                <w:sz w:val="20"/>
                <w:szCs w:val="20"/>
              </w:rPr>
            </w:pPr>
            <w:r w:rsidRPr="00B448AD">
              <w:rPr>
                <w:noProof/>
                <w:sz w:val="20"/>
                <w:szCs w:val="20"/>
              </w:rPr>
              <w:t>1,00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Number</w:t>
            </w:r>
          </w:p>
        </w:tc>
        <w:tc>
          <w:tcPr>
            <w:tcW w:w="0" w:type="auto"/>
          </w:tcPr>
          <w:p w:rsidR="00D9004D" w:rsidRPr="00B448AD" w:rsidRDefault="006219DA" w:rsidP="006D76CA">
            <w:pPr>
              <w:spacing w:before="0" w:after="0"/>
              <w:jc w:val="center"/>
              <w:rPr>
                <w:sz w:val="20"/>
                <w:szCs w:val="20"/>
              </w:rPr>
            </w:pPr>
            <w:r w:rsidRPr="007A5E10">
              <w:rPr>
                <w:rFonts w:ascii="Wingdings" w:hAnsi="Wingdings"/>
                <w:sz w:val="26"/>
                <w:szCs w:val="26"/>
                <w:lang w:eastAsia="en-GB"/>
              </w:rPr>
              <w:sym w:font="Wingdings" w:char="F0FC"/>
            </w:r>
          </w:p>
        </w:tc>
      </w:tr>
      <w:tr w:rsidR="00C25A50" w:rsidTr="00CC3E94">
        <w:tc>
          <w:tcPr>
            <w:tcW w:w="0" w:type="auto"/>
            <w:shd w:val="clear" w:color="auto" w:fill="auto"/>
          </w:tcPr>
          <w:p w:rsidR="00D9004D" w:rsidRPr="00B448AD" w:rsidRDefault="006219DA" w:rsidP="006D76CA">
            <w:pPr>
              <w:spacing w:before="0" w:after="0"/>
              <w:rPr>
                <w:sz w:val="20"/>
                <w:szCs w:val="20"/>
              </w:rPr>
            </w:pPr>
            <w:r w:rsidRPr="00B448AD">
              <w:rPr>
                <w:noProof/>
                <w:sz w:val="20"/>
                <w:szCs w:val="20"/>
              </w:rPr>
              <w:t>09</w:t>
            </w:r>
            <w:r>
              <w:rPr>
                <w:sz w:val="20"/>
                <w:szCs w:val="20"/>
              </w:rPr>
              <w:t xml:space="preserve"> - </w:t>
            </w:r>
            <w:r>
              <w:rPr>
                <w:noProof/>
                <w:sz w:val="20"/>
                <w:szCs w:val="20"/>
              </w:rPr>
              <w:t>Член 41, параграфи 1 + 3 Рибарски пристанища, кейове за разтоварване, халета за рибни борси и покрити лодкостоянки — инвестиции за подобряване на инфраструктурата на рибар</w:t>
            </w:r>
            <w:r>
              <w:rPr>
                <w:noProof/>
                <w:sz w:val="20"/>
                <w:szCs w:val="20"/>
              </w:rPr>
              <w:t>ските пристанища и халетата за рибни борси или кейовете за разтоварване и покритите лодкостоянки; изграждане на лодкостоянки с цел подобряване на безопасността на рибарите (+ член 44, параграф 1, буква е) — риболов във вътрешни водоеми)</w:t>
            </w:r>
          </w:p>
        </w:tc>
        <w:tc>
          <w:tcPr>
            <w:tcW w:w="0" w:type="auto"/>
          </w:tcPr>
          <w:p w:rsidR="00D9004D" w:rsidRPr="00B448AD" w:rsidRDefault="006219DA" w:rsidP="006D76CA">
            <w:pPr>
              <w:spacing w:before="0" w:after="0"/>
              <w:rPr>
                <w:sz w:val="20"/>
                <w:szCs w:val="20"/>
              </w:rPr>
            </w:pPr>
            <w:r w:rsidRPr="00B448AD">
              <w:rPr>
                <w:noProof/>
                <w:sz w:val="20"/>
                <w:szCs w:val="20"/>
              </w:rPr>
              <w:t>1.3</w:t>
            </w:r>
            <w:r w:rsidRPr="00B448AD">
              <w:rPr>
                <w:sz w:val="20"/>
                <w:szCs w:val="20"/>
              </w:rPr>
              <w:t xml:space="preserve"> - </w:t>
            </w:r>
            <w:r w:rsidRPr="00B448AD">
              <w:rPr>
                <w:noProof/>
                <w:sz w:val="20"/>
                <w:szCs w:val="20"/>
              </w:rPr>
              <w:t>Брой на проек</w:t>
            </w:r>
            <w:r w:rsidRPr="00B448AD">
              <w:rPr>
                <w:noProof/>
                <w:sz w:val="20"/>
                <w:szCs w:val="20"/>
              </w:rPr>
              <w:t>тите за добавена стойност, качество, използване на нежелания улов и рибарските пристанища, кейовете за разтоварване, рибните борси и покритите лодкостоянки</w:t>
            </w:r>
          </w:p>
        </w:tc>
        <w:tc>
          <w:tcPr>
            <w:tcW w:w="0" w:type="auto"/>
            <w:shd w:val="clear" w:color="auto" w:fill="auto"/>
          </w:tcPr>
          <w:p w:rsidR="00D9004D" w:rsidRPr="00B448AD" w:rsidRDefault="006219DA" w:rsidP="006D76CA">
            <w:pPr>
              <w:spacing w:before="0" w:after="0"/>
              <w:jc w:val="right"/>
              <w:rPr>
                <w:sz w:val="20"/>
                <w:szCs w:val="20"/>
              </w:rPr>
            </w:pPr>
            <w:r w:rsidRPr="00B448AD">
              <w:rPr>
                <w:noProof/>
                <w:sz w:val="20"/>
                <w:szCs w:val="20"/>
              </w:rPr>
              <w:t>9,00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Number</w:t>
            </w:r>
          </w:p>
        </w:tc>
        <w:tc>
          <w:tcPr>
            <w:tcW w:w="0" w:type="auto"/>
          </w:tcPr>
          <w:p w:rsidR="00D9004D" w:rsidRPr="00B448AD" w:rsidRDefault="006219DA" w:rsidP="006D76CA">
            <w:pPr>
              <w:spacing w:before="0" w:after="0"/>
              <w:jc w:val="center"/>
              <w:rPr>
                <w:sz w:val="20"/>
                <w:szCs w:val="20"/>
              </w:rPr>
            </w:pPr>
            <w:r w:rsidRPr="007A5E10">
              <w:rPr>
                <w:rFonts w:ascii="Wingdings" w:hAnsi="Wingdings"/>
                <w:sz w:val="26"/>
                <w:szCs w:val="26"/>
                <w:lang w:eastAsia="en-GB"/>
              </w:rPr>
              <w:sym w:font="Wingdings" w:char="F0FC"/>
            </w:r>
          </w:p>
        </w:tc>
      </w:tr>
    </w:tbl>
    <w:p w:rsidR="00D9004D" w:rsidRDefault="00D9004D" w:rsidP="006D76CA">
      <w:pPr>
        <w:spacing w:before="0" w:after="0"/>
      </w:pPr>
    </w:p>
    <w:p w:rsidR="00D9004D" w:rsidRPr="00E2671D" w:rsidRDefault="006219DA" w:rsidP="006D76CA">
      <w:pPr>
        <w:spacing w:before="0" w:after="0"/>
        <w:rPr>
          <w:b/>
        </w:rPr>
      </w:pPr>
      <w:r w:rsidRPr="00E2671D">
        <w:rPr>
          <w:b/>
          <w:noProof/>
        </w:rPr>
        <w:t xml:space="preserve">Обосновка за комбинацията от мерки по ЕФМДР (подкрепени от предварителната оценка и </w:t>
      </w:r>
      <w:r w:rsidRPr="00E2671D">
        <w:rPr>
          <w:b/>
          <w:noProof/>
        </w:rPr>
        <w:t>SWOT анализа)</w:t>
      </w:r>
    </w:p>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7828F7" w:rsidRDefault="006219DA" w:rsidP="00CC3E94">
            <w:pPr>
              <w:pStyle w:val="Text1"/>
              <w:spacing w:before="0" w:after="0"/>
              <w:ind w:left="0"/>
            </w:pPr>
            <w:r>
              <w:rPr>
                <w:noProof/>
              </w:rPr>
              <w:t>Подпомагат се: добавяне на стойност към уловите, чрез подобряване на качеството, преработка и пряко предлагане на пазара, диверсификацията на риболовните дейности във вътрешни водоеми и в Черно море и към други, свързани с риболова дейности,</w:t>
            </w:r>
            <w:r>
              <w:rPr>
                <w:noProof/>
              </w:rPr>
              <w:t xml:space="preserve"> инвестиции в индивидуално оборудване за безопасност, както и обезщетение за временно преустановяване на дейност. Цели се икономически растеж на заетите в сектора, създаване на повече и по-добре платени работни места.</w:t>
            </w:r>
          </w:p>
          <w:p w:rsidR="007828F7" w:rsidRDefault="006219DA" w:rsidP="00CC3E94">
            <w:pPr>
              <w:pStyle w:val="Text1"/>
              <w:spacing w:before="0" w:after="0"/>
              <w:ind w:left="0"/>
            </w:pPr>
            <w:r>
              <w:rPr>
                <w:noProof/>
              </w:rPr>
              <w:t>Подобряването на условията на вътрешни</w:t>
            </w:r>
            <w:r>
              <w:rPr>
                <w:noProof/>
              </w:rPr>
              <w:t>те и черноморските риболовни пристанища и лодкостоянките ще повиши контрола и проследимостта и ще подобри качеството на продуктите. Подобряването на рибарската инфраструктура е ключово за ефективното функциониране и на рибарските организации, тъй като дава</w:t>
            </w:r>
            <w:r>
              <w:rPr>
                <w:noProof/>
              </w:rPr>
              <w:t xml:space="preserve"> инфраструктурата за осъществяването на общи дейности по складирането и маркетинга на риба и рибни продукти. Компенсации във връзка с войната в Украйна</w:t>
            </w:r>
          </w:p>
          <w:p w:rsidR="007828F7" w:rsidRDefault="007828F7" w:rsidP="00CC3E94">
            <w:pPr>
              <w:pStyle w:val="Text1"/>
              <w:spacing w:before="0" w:after="0"/>
              <w:ind w:left="0"/>
            </w:pPr>
          </w:p>
        </w:tc>
      </w:tr>
    </w:tbl>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3"/>
        <w:gridCol w:w="7523"/>
      </w:tblGrid>
      <w:tr w:rsidR="00C25A50" w:rsidTr="00CC3E94">
        <w:tc>
          <w:tcPr>
            <w:tcW w:w="0" w:type="auto"/>
            <w:shd w:val="clear" w:color="auto" w:fill="auto"/>
          </w:tcPr>
          <w:p w:rsidR="00D9004D" w:rsidRPr="002D11C5" w:rsidRDefault="006219DA" w:rsidP="006D76CA">
            <w:pPr>
              <w:pStyle w:val="Text1"/>
              <w:spacing w:before="0" w:after="0"/>
              <w:ind w:left="0"/>
              <w:rPr>
                <w:b/>
              </w:rPr>
            </w:pPr>
            <w:r w:rsidRPr="002D11C5">
              <w:rPr>
                <w:b/>
                <w:noProof/>
              </w:rPr>
              <w:t>Приоритет на Съюза</w:t>
            </w:r>
          </w:p>
        </w:tc>
        <w:tc>
          <w:tcPr>
            <w:tcW w:w="0" w:type="auto"/>
            <w:shd w:val="clear" w:color="auto" w:fill="auto"/>
          </w:tcPr>
          <w:p w:rsidR="00D9004D" w:rsidRPr="002D11C5" w:rsidRDefault="006219DA" w:rsidP="006D76CA">
            <w:pPr>
              <w:pStyle w:val="Text1"/>
              <w:spacing w:before="0" w:after="0"/>
              <w:ind w:left="0"/>
              <w:rPr>
                <w:b/>
              </w:rPr>
            </w:pPr>
            <w:r w:rsidRPr="002D11C5">
              <w:rPr>
                <w:b/>
                <w:noProof/>
              </w:rPr>
              <w:t>2</w:t>
            </w:r>
            <w:r w:rsidRPr="002D11C5">
              <w:rPr>
                <w:b/>
              </w:rPr>
              <w:t xml:space="preserve"> - </w:t>
            </w:r>
            <w:r w:rsidRPr="002D11C5">
              <w:rPr>
                <w:b/>
                <w:noProof/>
              </w:rPr>
              <w:t xml:space="preserve">Насърчаване на устойчиви в екологично отношение, иновативни, </w:t>
            </w:r>
            <w:r w:rsidRPr="002D11C5">
              <w:rPr>
                <w:b/>
                <w:noProof/>
              </w:rPr>
              <w:t>конкурентоспособни и основани на знания аквакултури с ефективно използване на ресурсите</w:t>
            </w: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758"/>
        <w:gridCol w:w="2053"/>
        <w:gridCol w:w="1706"/>
        <w:gridCol w:w="1283"/>
        <w:gridCol w:w="2486"/>
      </w:tblGrid>
      <w:tr w:rsidR="00C25A50" w:rsidTr="00CC3E94">
        <w:trPr>
          <w:tblHeader/>
        </w:trPr>
        <w:tc>
          <w:tcPr>
            <w:tcW w:w="0" w:type="auto"/>
            <w:shd w:val="clear" w:color="auto" w:fill="auto"/>
          </w:tcPr>
          <w:p w:rsidR="00D9004D" w:rsidRPr="002D11C5" w:rsidRDefault="006219DA" w:rsidP="006D76CA">
            <w:pPr>
              <w:pStyle w:val="Text1"/>
              <w:spacing w:before="0" w:after="0"/>
              <w:ind w:left="0"/>
              <w:rPr>
                <w:b/>
              </w:rPr>
            </w:pPr>
            <w:r w:rsidRPr="002D11C5">
              <w:rPr>
                <w:b/>
                <w:noProof/>
              </w:rPr>
              <w:t>Специфична цел</w:t>
            </w:r>
          </w:p>
        </w:tc>
        <w:tc>
          <w:tcPr>
            <w:tcW w:w="0" w:type="auto"/>
            <w:gridSpan w:val="4"/>
            <w:shd w:val="clear" w:color="auto" w:fill="auto"/>
          </w:tcPr>
          <w:p w:rsidR="00D9004D" w:rsidRPr="002D11C5" w:rsidRDefault="006219DA" w:rsidP="006D76CA">
            <w:pPr>
              <w:pStyle w:val="Text1"/>
              <w:spacing w:before="0" w:after="0"/>
              <w:ind w:left="0"/>
              <w:rPr>
                <w:b/>
              </w:rPr>
            </w:pPr>
            <w:r w:rsidRPr="002D11C5">
              <w:rPr>
                <w:b/>
                <w:noProof/>
              </w:rPr>
              <w:t>1</w:t>
            </w:r>
            <w:r w:rsidRPr="002D11C5">
              <w:rPr>
                <w:b/>
              </w:rPr>
              <w:t xml:space="preserve"> - </w:t>
            </w:r>
            <w:r w:rsidRPr="002D11C5">
              <w:rPr>
                <w:b/>
                <w:noProof/>
              </w:rPr>
              <w:t>Предоставяне на подпомагане за засилването на технологичното развитие, иновациите и трансфера на знания</w:t>
            </w:r>
          </w:p>
        </w:tc>
      </w:tr>
      <w:tr w:rsidR="00C25A50" w:rsidTr="00CC3E94">
        <w:trPr>
          <w:tblHeader/>
        </w:trPr>
        <w:tc>
          <w:tcPr>
            <w:tcW w:w="0" w:type="auto"/>
            <w:shd w:val="clear" w:color="auto" w:fill="auto"/>
          </w:tcPr>
          <w:p w:rsidR="00D9004D" w:rsidRPr="00B448AD" w:rsidRDefault="006219DA" w:rsidP="006D76CA">
            <w:pPr>
              <w:spacing w:before="0" w:after="0"/>
              <w:rPr>
                <w:b/>
                <w:sz w:val="20"/>
                <w:szCs w:val="20"/>
              </w:rPr>
            </w:pPr>
            <w:r>
              <w:rPr>
                <w:b/>
                <w:noProof/>
                <w:sz w:val="20"/>
                <w:szCs w:val="20"/>
              </w:rPr>
              <w:t>Мярка по ЕФМДР</w:t>
            </w:r>
          </w:p>
        </w:tc>
        <w:tc>
          <w:tcPr>
            <w:tcW w:w="0" w:type="auto"/>
          </w:tcPr>
          <w:p w:rsidR="00D9004D" w:rsidRPr="00B448AD" w:rsidRDefault="006219DA" w:rsidP="006D76CA">
            <w:pPr>
              <w:spacing w:before="0" w:after="0"/>
              <w:rPr>
                <w:b/>
                <w:sz w:val="20"/>
                <w:szCs w:val="20"/>
              </w:rPr>
            </w:pPr>
            <w:r>
              <w:rPr>
                <w:b/>
                <w:noProof/>
                <w:sz w:val="20"/>
                <w:szCs w:val="20"/>
              </w:rPr>
              <w:t>Показател за изпълнението</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Целева стойност за 2023 г.</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Мерна единица</w:t>
            </w:r>
          </w:p>
        </w:tc>
        <w:tc>
          <w:tcPr>
            <w:tcW w:w="0" w:type="auto"/>
          </w:tcPr>
          <w:p w:rsidR="00D9004D" w:rsidRPr="00B448AD" w:rsidRDefault="006219DA" w:rsidP="006D76CA">
            <w:pPr>
              <w:spacing w:before="0" w:after="0"/>
              <w:jc w:val="center"/>
              <w:rPr>
                <w:b/>
                <w:sz w:val="20"/>
                <w:szCs w:val="20"/>
              </w:rPr>
            </w:pPr>
            <w:r>
              <w:rPr>
                <w:b/>
                <w:noProof/>
                <w:sz w:val="20"/>
                <w:szCs w:val="20"/>
              </w:rPr>
              <w:t>Включване в рамката на изпълнението</w:t>
            </w:r>
          </w:p>
        </w:tc>
      </w:tr>
    </w:tbl>
    <w:p w:rsidR="00D9004D" w:rsidRDefault="00D9004D" w:rsidP="006D76CA">
      <w:pPr>
        <w:spacing w:before="0" w:after="0"/>
      </w:pPr>
    </w:p>
    <w:p w:rsidR="00D9004D" w:rsidRPr="00E2671D" w:rsidRDefault="006219DA" w:rsidP="006D76CA">
      <w:pPr>
        <w:spacing w:before="0" w:after="0"/>
        <w:rPr>
          <w:b/>
        </w:rPr>
      </w:pPr>
      <w:r w:rsidRPr="00E2671D">
        <w:rPr>
          <w:b/>
          <w:noProof/>
        </w:rPr>
        <w:t>Обосновка за комбинацията от мерки по ЕФМДР (подкрепени от предварителната оценка и SWOT анализа)</w:t>
      </w:r>
    </w:p>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7828F7" w:rsidRDefault="006219DA" w:rsidP="00CC3E94">
            <w:pPr>
              <w:pStyle w:val="Text1"/>
              <w:spacing w:before="0" w:after="0"/>
              <w:ind w:left="0"/>
            </w:pPr>
            <w:r>
              <w:rPr>
                <w:noProof/>
              </w:rPr>
              <w:t xml:space="preserve">Ще се подпомогне придобиване на научни и технически знания насочени към  нови </w:t>
            </w:r>
            <w:r>
              <w:rPr>
                <w:noProof/>
              </w:rPr>
              <w:t>или значително подобрени продукти, нови видове с добър пазарен потенциал, системи за управление и организация, засилването на технологичното развитие и трансфера на знания. Ще се даде възможност на научно изследователските органи/институти да развиват прил</w:t>
            </w:r>
            <w:r>
              <w:rPr>
                <w:noProof/>
              </w:rPr>
              <w:t>ожно своите знания в областта на аквакултурата, ще се скъси пътя на резултата от тяхната дейност до предприятията, а те ще могат да се възползват по-лесно от достиженията на науката и директно да ги прилагат в своята практика. Чрез внедряването на иноватив</w:t>
            </w:r>
            <w:r>
              <w:rPr>
                <w:noProof/>
              </w:rPr>
              <w:t>ни подходи, процеси, продукти ще се разнообрази продукцията, ще се увеличат производството и приходите, ще се намалят разходите (особено за гориво) и  ще се оптимизират процесите на производство, управление и продажба на продукцията.За да бъде намален риск</w:t>
            </w:r>
            <w:r>
              <w:rPr>
                <w:noProof/>
              </w:rPr>
              <w:t>а от неуспешното прилагане на дадена иновативна идея ще се финансират дейности за проучване на техническата и икономическа осъществимост на иновациите.</w:t>
            </w:r>
          </w:p>
          <w:p w:rsidR="007828F7" w:rsidRDefault="007828F7" w:rsidP="00CC3E94">
            <w:pPr>
              <w:pStyle w:val="Text1"/>
              <w:spacing w:before="0" w:after="0"/>
              <w:ind w:left="0"/>
            </w:pPr>
          </w:p>
        </w:tc>
      </w:tr>
    </w:tbl>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417"/>
        <w:gridCol w:w="2869"/>
        <w:gridCol w:w="1205"/>
        <w:gridCol w:w="1046"/>
        <w:gridCol w:w="1749"/>
      </w:tblGrid>
      <w:tr w:rsidR="00C25A50" w:rsidTr="00CC3E94">
        <w:trPr>
          <w:tblHeader/>
        </w:trPr>
        <w:tc>
          <w:tcPr>
            <w:tcW w:w="0" w:type="auto"/>
            <w:shd w:val="clear" w:color="auto" w:fill="auto"/>
          </w:tcPr>
          <w:p w:rsidR="00D9004D" w:rsidRPr="002D11C5" w:rsidRDefault="006219DA" w:rsidP="006D76CA">
            <w:pPr>
              <w:pStyle w:val="Text1"/>
              <w:spacing w:before="0" w:after="0"/>
              <w:ind w:left="0"/>
              <w:rPr>
                <w:b/>
              </w:rPr>
            </w:pPr>
            <w:r w:rsidRPr="002D11C5">
              <w:rPr>
                <w:b/>
                <w:noProof/>
              </w:rPr>
              <w:t>Специфична цел</w:t>
            </w:r>
          </w:p>
        </w:tc>
        <w:tc>
          <w:tcPr>
            <w:tcW w:w="0" w:type="auto"/>
            <w:gridSpan w:val="4"/>
            <w:shd w:val="clear" w:color="auto" w:fill="auto"/>
          </w:tcPr>
          <w:p w:rsidR="00D9004D" w:rsidRPr="002D11C5" w:rsidRDefault="006219DA" w:rsidP="006D76CA">
            <w:pPr>
              <w:pStyle w:val="Text1"/>
              <w:spacing w:before="0" w:after="0"/>
              <w:ind w:left="0"/>
              <w:rPr>
                <w:b/>
              </w:rPr>
            </w:pPr>
            <w:r w:rsidRPr="002D11C5">
              <w:rPr>
                <w:b/>
                <w:noProof/>
              </w:rPr>
              <w:t>2</w:t>
            </w:r>
            <w:r w:rsidRPr="002D11C5">
              <w:rPr>
                <w:b/>
              </w:rPr>
              <w:t xml:space="preserve"> - </w:t>
            </w:r>
            <w:r w:rsidRPr="002D11C5">
              <w:rPr>
                <w:b/>
                <w:noProof/>
              </w:rPr>
              <w:t xml:space="preserve">Подобряване на конкурентоспособността и жизнеспособността на предприятията в </w:t>
            </w:r>
            <w:r w:rsidRPr="002D11C5">
              <w:rPr>
                <w:b/>
                <w:noProof/>
              </w:rPr>
              <w:t>сектора на аквакултурите, включително подобряване на безопасността и условията на труд, по-специално на МСП</w:t>
            </w:r>
          </w:p>
        </w:tc>
      </w:tr>
      <w:tr w:rsidR="00C25A50" w:rsidTr="00CC3E94">
        <w:trPr>
          <w:tblHeader/>
        </w:trPr>
        <w:tc>
          <w:tcPr>
            <w:tcW w:w="0" w:type="auto"/>
            <w:shd w:val="clear" w:color="auto" w:fill="auto"/>
          </w:tcPr>
          <w:p w:rsidR="00D9004D" w:rsidRPr="00B448AD" w:rsidRDefault="006219DA" w:rsidP="006D76CA">
            <w:pPr>
              <w:spacing w:before="0" w:after="0"/>
              <w:rPr>
                <w:b/>
                <w:sz w:val="20"/>
                <w:szCs w:val="20"/>
              </w:rPr>
            </w:pPr>
            <w:r>
              <w:rPr>
                <w:b/>
                <w:noProof/>
                <w:sz w:val="20"/>
                <w:szCs w:val="20"/>
              </w:rPr>
              <w:t>Мярка по ЕФМДР</w:t>
            </w:r>
          </w:p>
        </w:tc>
        <w:tc>
          <w:tcPr>
            <w:tcW w:w="0" w:type="auto"/>
          </w:tcPr>
          <w:p w:rsidR="00D9004D" w:rsidRPr="00B448AD" w:rsidRDefault="006219DA" w:rsidP="006D76CA">
            <w:pPr>
              <w:spacing w:before="0" w:after="0"/>
              <w:rPr>
                <w:b/>
                <w:sz w:val="20"/>
                <w:szCs w:val="20"/>
              </w:rPr>
            </w:pPr>
            <w:r>
              <w:rPr>
                <w:b/>
                <w:noProof/>
                <w:sz w:val="20"/>
                <w:szCs w:val="20"/>
              </w:rPr>
              <w:t>Показател за изпълнението</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Целева стойност за 2023 г.</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Мерна единица</w:t>
            </w:r>
          </w:p>
        </w:tc>
        <w:tc>
          <w:tcPr>
            <w:tcW w:w="0" w:type="auto"/>
          </w:tcPr>
          <w:p w:rsidR="00D9004D" w:rsidRPr="00B448AD" w:rsidRDefault="006219DA" w:rsidP="006D76CA">
            <w:pPr>
              <w:spacing w:before="0" w:after="0"/>
              <w:jc w:val="center"/>
              <w:rPr>
                <w:b/>
                <w:sz w:val="20"/>
                <w:szCs w:val="20"/>
              </w:rPr>
            </w:pPr>
            <w:r>
              <w:rPr>
                <w:b/>
                <w:noProof/>
                <w:sz w:val="20"/>
                <w:szCs w:val="20"/>
              </w:rPr>
              <w:t>Включване в рамката на изпълнението</w:t>
            </w:r>
          </w:p>
        </w:tc>
      </w:tr>
      <w:tr w:rsidR="00C25A50" w:rsidTr="00CC3E94">
        <w:tc>
          <w:tcPr>
            <w:tcW w:w="0" w:type="auto"/>
            <w:shd w:val="clear" w:color="auto" w:fill="auto"/>
          </w:tcPr>
          <w:p w:rsidR="00D9004D" w:rsidRPr="00B448AD" w:rsidRDefault="006219DA" w:rsidP="006D76CA">
            <w:pPr>
              <w:spacing w:before="0" w:after="0"/>
              <w:rPr>
                <w:sz w:val="20"/>
                <w:szCs w:val="20"/>
              </w:rPr>
            </w:pPr>
            <w:r w:rsidRPr="00B448AD">
              <w:rPr>
                <w:noProof/>
                <w:sz w:val="20"/>
                <w:szCs w:val="20"/>
              </w:rPr>
              <w:t>01</w:t>
            </w:r>
            <w:r>
              <w:rPr>
                <w:sz w:val="20"/>
                <w:szCs w:val="20"/>
              </w:rPr>
              <w:t xml:space="preserve"> - </w:t>
            </w:r>
            <w:r>
              <w:rPr>
                <w:noProof/>
                <w:sz w:val="20"/>
                <w:szCs w:val="20"/>
              </w:rPr>
              <w:t xml:space="preserve">Член 48, параграф 1, </w:t>
            </w:r>
            <w:r>
              <w:rPr>
                <w:noProof/>
                <w:sz w:val="20"/>
                <w:szCs w:val="20"/>
              </w:rPr>
              <w:t>букви а) — г), е) — з): Продуктивни инвестиции в аквакултурите</w:t>
            </w:r>
          </w:p>
        </w:tc>
        <w:tc>
          <w:tcPr>
            <w:tcW w:w="0" w:type="auto"/>
          </w:tcPr>
          <w:p w:rsidR="00D9004D" w:rsidRPr="00B448AD" w:rsidRDefault="006219DA" w:rsidP="006D76CA">
            <w:pPr>
              <w:spacing w:before="0" w:after="0"/>
              <w:rPr>
                <w:sz w:val="20"/>
                <w:szCs w:val="20"/>
              </w:rPr>
            </w:pPr>
            <w:r w:rsidRPr="00B448AD">
              <w:rPr>
                <w:noProof/>
                <w:sz w:val="20"/>
                <w:szCs w:val="20"/>
              </w:rPr>
              <w:t>2.2</w:t>
            </w:r>
            <w:r w:rsidRPr="00B448AD">
              <w:rPr>
                <w:sz w:val="20"/>
                <w:szCs w:val="20"/>
              </w:rPr>
              <w:t xml:space="preserve"> - </w:t>
            </w:r>
            <w:r w:rsidRPr="00B448AD">
              <w:rPr>
                <w:noProof/>
                <w:sz w:val="20"/>
                <w:szCs w:val="20"/>
              </w:rPr>
              <w:t>Брой на проектите за продуктивни инвестиции в аквакултурите</w:t>
            </w:r>
          </w:p>
        </w:tc>
        <w:tc>
          <w:tcPr>
            <w:tcW w:w="0" w:type="auto"/>
            <w:shd w:val="clear" w:color="auto" w:fill="auto"/>
          </w:tcPr>
          <w:p w:rsidR="00D9004D" w:rsidRPr="00B448AD" w:rsidRDefault="006219DA" w:rsidP="006D76CA">
            <w:pPr>
              <w:spacing w:before="0" w:after="0"/>
              <w:jc w:val="right"/>
              <w:rPr>
                <w:sz w:val="20"/>
                <w:szCs w:val="20"/>
              </w:rPr>
            </w:pPr>
            <w:r w:rsidRPr="00B448AD">
              <w:rPr>
                <w:noProof/>
                <w:sz w:val="20"/>
                <w:szCs w:val="20"/>
              </w:rPr>
              <w:t>32,00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Number</w:t>
            </w:r>
          </w:p>
        </w:tc>
        <w:tc>
          <w:tcPr>
            <w:tcW w:w="0" w:type="auto"/>
          </w:tcPr>
          <w:p w:rsidR="00D9004D" w:rsidRPr="00B448AD" w:rsidRDefault="006219DA" w:rsidP="006D76CA">
            <w:pPr>
              <w:spacing w:before="0" w:after="0"/>
              <w:jc w:val="center"/>
              <w:rPr>
                <w:sz w:val="20"/>
                <w:szCs w:val="20"/>
              </w:rPr>
            </w:pPr>
            <w:r w:rsidRPr="007A5E10">
              <w:rPr>
                <w:rFonts w:ascii="Wingdings" w:hAnsi="Wingdings"/>
                <w:sz w:val="26"/>
                <w:szCs w:val="26"/>
                <w:lang w:eastAsia="en-GB"/>
              </w:rPr>
              <w:sym w:font="Wingdings" w:char="F0FC"/>
            </w:r>
          </w:p>
        </w:tc>
      </w:tr>
      <w:tr w:rsidR="00C25A50" w:rsidTr="00CC3E94">
        <w:tc>
          <w:tcPr>
            <w:tcW w:w="0" w:type="auto"/>
            <w:shd w:val="clear" w:color="auto" w:fill="auto"/>
          </w:tcPr>
          <w:p w:rsidR="00D9004D" w:rsidRPr="00B448AD" w:rsidRDefault="006219DA" w:rsidP="006D76CA">
            <w:pPr>
              <w:spacing w:before="0" w:after="0"/>
              <w:rPr>
                <w:sz w:val="20"/>
                <w:szCs w:val="20"/>
              </w:rPr>
            </w:pPr>
            <w:r w:rsidRPr="00B448AD">
              <w:rPr>
                <w:noProof/>
                <w:sz w:val="20"/>
                <w:szCs w:val="20"/>
              </w:rPr>
              <w:t>02</w:t>
            </w:r>
            <w:r>
              <w:rPr>
                <w:sz w:val="20"/>
                <w:szCs w:val="20"/>
              </w:rPr>
              <w:t xml:space="preserve"> - </w:t>
            </w:r>
            <w:r>
              <w:rPr>
                <w:noProof/>
                <w:sz w:val="20"/>
                <w:szCs w:val="20"/>
              </w:rPr>
              <w:t>Член 52 Насърчаване на нови производители на аквакултури, развиващи устойчиво производство</w:t>
            </w:r>
          </w:p>
        </w:tc>
        <w:tc>
          <w:tcPr>
            <w:tcW w:w="0" w:type="auto"/>
          </w:tcPr>
          <w:p w:rsidR="00D9004D" w:rsidRPr="00B448AD" w:rsidRDefault="006219DA" w:rsidP="006D76CA">
            <w:pPr>
              <w:spacing w:before="0" w:after="0"/>
              <w:rPr>
                <w:sz w:val="20"/>
                <w:szCs w:val="20"/>
              </w:rPr>
            </w:pPr>
            <w:r w:rsidRPr="00B448AD">
              <w:rPr>
                <w:noProof/>
                <w:sz w:val="20"/>
                <w:szCs w:val="20"/>
              </w:rPr>
              <w:t>2.5</w:t>
            </w:r>
            <w:r w:rsidRPr="00B448AD">
              <w:rPr>
                <w:sz w:val="20"/>
                <w:szCs w:val="20"/>
              </w:rPr>
              <w:t xml:space="preserve"> - </w:t>
            </w:r>
            <w:r w:rsidRPr="00B448AD">
              <w:rPr>
                <w:noProof/>
                <w:sz w:val="20"/>
                <w:szCs w:val="20"/>
              </w:rPr>
              <w:t xml:space="preserve">Брой на </w:t>
            </w:r>
            <w:r w:rsidRPr="00B448AD">
              <w:rPr>
                <w:noProof/>
                <w:sz w:val="20"/>
                <w:szCs w:val="20"/>
              </w:rPr>
              <w:t>проектите за насърчаване на човешкия капитал в сектора на аквакултурите като цяло, и по-специално на нови производители на аквакултури</w:t>
            </w:r>
          </w:p>
        </w:tc>
        <w:tc>
          <w:tcPr>
            <w:tcW w:w="0" w:type="auto"/>
            <w:shd w:val="clear" w:color="auto" w:fill="auto"/>
          </w:tcPr>
          <w:p w:rsidR="00D9004D" w:rsidRPr="00B448AD" w:rsidRDefault="006219DA" w:rsidP="006D76CA">
            <w:pPr>
              <w:spacing w:before="0" w:after="0"/>
              <w:jc w:val="right"/>
              <w:rPr>
                <w:sz w:val="20"/>
                <w:szCs w:val="20"/>
              </w:rPr>
            </w:pPr>
            <w:r w:rsidRPr="00B448AD">
              <w:rPr>
                <w:noProof/>
                <w:sz w:val="20"/>
                <w:szCs w:val="20"/>
              </w:rPr>
              <w:t>19,00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Number</w:t>
            </w:r>
          </w:p>
        </w:tc>
        <w:tc>
          <w:tcPr>
            <w:tcW w:w="0" w:type="auto"/>
          </w:tcPr>
          <w:p w:rsidR="00D9004D" w:rsidRPr="00B448AD" w:rsidRDefault="006219DA" w:rsidP="006D76CA">
            <w:pPr>
              <w:spacing w:before="0" w:after="0"/>
              <w:jc w:val="center"/>
              <w:rPr>
                <w:sz w:val="20"/>
                <w:szCs w:val="20"/>
              </w:rPr>
            </w:pPr>
            <w:r w:rsidRPr="007A5E10">
              <w:rPr>
                <w:rFonts w:ascii="Wingdings" w:hAnsi="Wingdings"/>
                <w:sz w:val="26"/>
                <w:szCs w:val="26"/>
                <w:lang w:eastAsia="en-GB"/>
              </w:rPr>
              <w:sym w:font="Wingdings" w:char="F0FC"/>
            </w:r>
          </w:p>
        </w:tc>
      </w:tr>
    </w:tbl>
    <w:p w:rsidR="00D9004D" w:rsidRDefault="00D9004D" w:rsidP="006D76CA">
      <w:pPr>
        <w:spacing w:before="0" w:after="0"/>
      </w:pPr>
    </w:p>
    <w:p w:rsidR="00D9004D" w:rsidRPr="00E2671D" w:rsidRDefault="006219DA" w:rsidP="006D76CA">
      <w:pPr>
        <w:spacing w:before="0" w:after="0"/>
        <w:rPr>
          <w:b/>
        </w:rPr>
      </w:pPr>
      <w:r w:rsidRPr="00E2671D">
        <w:rPr>
          <w:b/>
          <w:noProof/>
        </w:rPr>
        <w:t>Обосновка за комбинацията от мерки по ЕФМДР (подкрепени от предварителната оценка и SWOT анализа)</w:t>
      </w:r>
    </w:p>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7828F7" w:rsidRDefault="006219DA" w:rsidP="00CC3E94">
            <w:pPr>
              <w:pStyle w:val="Text1"/>
              <w:spacing w:before="0" w:after="0"/>
              <w:ind w:left="0"/>
            </w:pPr>
            <w:r>
              <w:rPr>
                <w:noProof/>
              </w:rPr>
              <w:t xml:space="preserve">Чрез </w:t>
            </w:r>
            <w:r>
              <w:rPr>
                <w:noProof/>
              </w:rPr>
              <w:t xml:space="preserve">прилагането на част от дейностите, предвидени в мярка Продуктивни инвестиции в аквакултурите по отношение на продуктивните инвестиции в аквакултурите, осъвременяването на обектите и диверсификация на доходите на предприятията за аквакултури, както и мярка </w:t>
            </w:r>
            <w:r>
              <w:rPr>
                <w:noProof/>
              </w:rPr>
              <w:t>Насърчаване на нови производители на аквакултури, развиващи устойчиви аквакултури ще се даде възможност за подобряване на конкурентоспособността и жизнеспособността на предприятията в сектора на аквакултурата, включително подобряване на безопасността и усл</w:t>
            </w:r>
            <w:r>
              <w:rPr>
                <w:noProof/>
              </w:rPr>
              <w:t>овията на труд. Прилагането на мерките ще доведе до:</w:t>
            </w:r>
          </w:p>
          <w:p w:rsidR="007828F7" w:rsidRDefault="006219DA" w:rsidP="00CC3E94">
            <w:pPr>
              <w:pStyle w:val="Text1"/>
              <w:spacing w:before="0" w:after="0"/>
              <w:ind w:left="0"/>
            </w:pPr>
            <w:r>
              <w:rPr>
                <w:noProof/>
              </w:rPr>
              <w:t>- модернизиране и разширяване на съществуващите стопанства;</w:t>
            </w:r>
          </w:p>
          <w:p w:rsidR="007828F7" w:rsidRDefault="006219DA" w:rsidP="00CC3E94">
            <w:pPr>
              <w:pStyle w:val="Text1"/>
              <w:spacing w:before="0" w:after="0"/>
              <w:ind w:left="0"/>
            </w:pPr>
            <w:r>
              <w:rPr>
                <w:noProof/>
              </w:rPr>
              <w:t xml:space="preserve">- увеличаване асортимента на производство; </w:t>
            </w:r>
          </w:p>
          <w:p w:rsidR="007828F7" w:rsidRDefault="006219DA" w:rsidP="00CC3E94">
            <w:pPr>
              <w:pStyle w:val="Text1"/>
              <w:spacing w:before="0" w:after="0"/>
              <w:ind w:left="0"/>
            </w:pPr>
            <w:r>
              <w:rPr>
                <w:noProof/>
              </w:rPr>
              <w:t>- въвеждане на нови видове и технологии за отглеждане;</w:t>
            </w:r>
          </w:p>
          <w:p w:rsidR="007828F7" w:rsidRDefault="006219DA" w:rsidP="00CC3E94">
            <w:pPr>
              <w:pStyle w:val="Text1"/>
              <w:spacing w:before="0" w:after="0"/>
              <w:ind w:left="0"/>
            </w:pPr>
            <w:r>
              <w:rPr>
                <w:noProof/>
              </w:rPr>
              <w:t>- подобряване  производствените характеристи</w:t>
            </w:r>
            <w:r>
              <w:rPr>
                <w:noProof/>
              </w:rPr>
              <w:t>ки на водоема;</w:t>
            </w:r>
          </w:p>
          <w:p w:rsidR="007828F7" w:rsidRDefault="006219DA" w:rsidP="00CC3E94">
            <w:pPr>
              <w:pStyle w:val="Text1"/>
              <w:spacing w:before="0" w:after="0"/>
              <w:ind w:left="0"/>
            </w:pPr>
            <w:r>
              <w:rPr>
                <w:noProof/>
              </w:rPr>
              <w:t>- добавяне на стойност вътре в стопанствата включително чрез директни продажби на крайни клиенти, и/или разнообразяване на икономическите им дейности;</w:t>
            </w:r>
          </w:p>
          <w:p w:rsidR="007828F7" w:rsidRDefault="006219DA" w:rsidP="00CC3E94">
            <w:pPr>
              <w:pStyle w:val="Text1"/>
              <w:spacing w:before="0" w:after="0"/>
              <w:ind w:left="0"/>
            </w:pPr>
            <w:r>
              <w:rPr>
                <w:noProof/>
              </w:rPr>
              <w:t>- постигане на целите на МНСПА</w:t>
            </w:r>
          </w:p>
          <w:p w:rsidR="007828F7" w:rsidRDefault="007828F7" w:rsidP="00CC3E94">
            <w:pPr>
              <w:pStyle w:val="Text1"/>
              <w:spacing w:before="0" w:after="0"/>
              <w:ind w:left="0"/>
            </w:pPr>
          </w:p>
          <w:p w:rsidR="007828F7" w:rsidRDefault="007828F7" w:rsidP="00CC3E94">
            <w:pPr>
              <w:pStyle w:val="Text1"/>
              <w:spacing w:before="0" w:after="0"/>
              <w:ind w:left="0"/>
            </w:pPr>
          </w:p>
        </w:tc>
      </w:tr>
    </w:tbl>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3140"/>
        <w:gridCol w:w="2044"/>
        <w:gridCol w:w="1234"/>
        <w:gridCol w:w="1076"/>
        <w:gridCol w:w="1792"/>
      </w:tblGrid>
      <w:tr w:rsidR="00C25A50" w:rsidTr="00CC3E94">
        <w:trPr>
          <w:tblHeader/>
        </w:trPr>
        <w:tc>
          <w:tcPr>
            <w:tcW w:w="0" w:type="auto"/>
            <w:shd w:val="clear" w:color="auto" w:fill="auto"/>
          </w:tcPr>
          <w:p w:rsidR="00D9004D" w:rsidRPr="002D11C5" w:rsidRDefault="006219DA" w:rsidP="006D76CA">
            <w:pPr>
              <w:pStyle w:val="Text1"/>
              <w:spacing w:before="0" w:after="0"/>
              <w:ind w:left="0"/>
              <w:rPr>
                <w:b/>
              </w:rPr>
            </w:pPr>
            <w:r w:rsidRPr="002D11C5">
              <w:rPr>
                <w:b/>
                <w:noProof/>
              </w:rPr>
              <w:t>Специфична цел</w:t>
            </w:r>
          </w:p>
        </w:tc>
        <w:tc>
          <w:tcPr>
            <w:tcW w:w="0" w:type="auto"/>
            <w:gridSpan w:val="4"/>
            <w:shd w:val="clear" w:color="auto" w:fill="auto"/>
          </w:tcPr>
          <w:p w:rsidR="00D9004D" w:rsidRPr="002D11C5" w:rsidRDefault="006219DA" w:rsidP="006D76CA">
            <w:pPr>
              <w:pStyle w:val="Text1"/>
              <w:spacing w:before="0" w:after="0"/>
              <w:ind w:left="0"/>
              <w:rPr>
                <w:b/>
              </w:rPr>
            </w:pPr>
            <w:r w:rsidRPr="002D11C5">
              <w:rPr>
                <w:b/>
                <w:noProof/>
              </w:rPr>
              <w:t>3</w:t>
            </w:r>
            <w:r w:rsidRPr="002D11C5">
              <w:rPr>
                <w:b/>
              </w:rPr>
              <w:t xml:space="preserve"> - </w:t>
            </w:r>
            <w:r w:rsidRPr="002D11C5">
              <w:rPr>
                <w:b/>
                <w:noProof/>
              </w:rPr>
              <w:t>Опазване и възстановяване на водното</w:t>
            </w:r>
            <w:r w:rsidRPr="002D11C5">
              <w:rPr>
                <w:b/>
                <w:noProof/>
              </w:rPr>
              <w:t xml:space="preserve"> биологично разнообразие и подобряване на екосистемите, свързани с аквакултури, и насърчаване на аквакултури с ефективно използване на ресурсите</w:t>
            </w:r>
          </w:p>
        </w:tc>
      </w:tr>
      <w:tr w:rsidR="00C25A50" w:rsidTr="00CC3E94">
        <w:trPr>
          <w:tblHeader/>
        </w:trPr>
        <w:tc>
          <w:tcPr>
            <w:tcW w:w="0" w:type="auto"/>
            <w:shd w:val="clear" w:color="auto" w:fill="auto"/>
          </w:tcPr>
          <w:p w:rsidR="00D9004D" w:rsidRPr="00B448AD" w:rsidRDefault="006219DA" w:rsidP="006D76CA">
            <w:pPr>
              <w:spacing w:before="0" w:after="0"/>
              <w:rPr>
                <w:b/>
                <w:sz w:val="20"/>
                <w:szCs w:val="20"/>
              </w:rPr>
            </w:pPr>
            <w:r>
              <w:rPr>
                <w:b/>
                <w:noProof/>
                <w:sz w:val="20"/>
                <w:szCs w:val="20"/>
              </w:rPr>
              <w:t>Мярка по ЕФМДР</w:t>
            </w:r>
          </w:p>
        </w:tc>
        <w:tc>
          <w:tcPr>
            <w:tcW w:w="0" w:type="auto"/>
          </w:tcPr>
          <w:p w:rsidR="00D9004D" w:rsidRPr="00B448AD" w:rsidRDefault="006219DA" w:rsidP="006D76CA">
            <w:pPr>
              <w:spacing w:before="0" w:after="0"/>
              <w:rPr>
                <w:b/>
                <w:sz w:val="20"/>
                <w:szCs w:val="20"/>
              </w:rPr>
            </w:pPr>
            <w:r>
              <w:rPr>
                <w:b/>
                <w:noProof/>
                <w:sz w:val="20"/>
                <w:szCs w:val="20"/>
              </w:rPr>
              <w:t>Показател за изпълнението</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Целева стойност за 2023 г.</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Мерна единица</w:t>
            </w:r>
          </w:p>
        </w:tc>
        <w:tc>
          <w:tcPr>
            <w:tcW w:w="0" w:type="auto"/>
          </w:tcPr>
          <w:p w:rsidR="00D9004D" w:rsidRPr="00B448AD" w:rsidRDefault="006219DA" w:rsidP="006D76CA">
            <w:pPr>
              <w:spacing w:before="0" w:after="0"/>
              <w:jc w:val="center"/>
              <w:rPr>
                <w:b/>
                <w:sz w:val="20"/>
                <w:szCs w:val="20"/>
              </w:rPr>
            </w:pPr>
            <w:r>
              <w:rPr>
                <w:b/>
                <w:noProof/>
                <w:sz w:val="20"/>
                <w:szCs w:val="20"/>
              </w:rPr>
              <w:t xml:space="preserve">Включване в рамката на </w:t>
            </w:r>
            <w:r>
              <w:rPr>
                <w:b/>
                <w:noProof/>
                <w:sz w:val="20"/>
                <w:szCs w:val="20"/>
              </w:rPr>
              <w:t>изпълнението</w:t>
            </w:r>
          </w:p>
        </w:tc>
      </w:tr>
      <w:tr w:rsidR="00C25A50" w:rsidTr="00CC3E94">
        <w:tc>
          <w:tcPr>
            <w:tcW w:w="0" w:type="auto"/>
            <w:shd w:val="clear" w:color="auto" w:fill="auto"/>
          </w:tcPr>
          <w:p w:rsidR="00D9004D" w:rsidRPr="00B448AD" w:rsidRDefault="006219DA" w:rsidP="006D76CA">
            <w:pPr>
              <w:spacing w:before="0" w:after="0"/>
              <w:rPr>
                <w:sz w:val="20"/>
                <w:szCs w:val="20"/>
              </w:rPr>
            </w:pPr>
            <w:r w:rsidRPr="00B448AD">
              <w:rPr>
                <w:noProof/>
                <w:sz w:val="20"/>
                <w:szCs w:val="20"/>
              </w:rPr>
              <w:t>01</w:t>
            </w:r>
            <w:r>
              <w:rPr>
                <w:sz w:val="20"/>
                <w:szCs w:val="20"/>
              </w:rPr>
              <w:t xml:space="preserve"> - </w:t>
            </w:r>
            <w:r>
              <w:rPr>
                <w:noProof/>
                <w:sz w:val="20"/>
                <w:szCs w:val="20"/>
              </w:rPr>
              <w:t>Член 48, параграф 1, буква к) Продуктивни инвестиции в аквакултурите — повишаване на енергийната ефективност, енергия от възобновяеми източници</w:t>
            </w:r>
          </w:p>
        </w:tc>
        <w:tc>
          <w:tcPr>
            <w:tcW w:w="0" w:type="auto"/>
          </w:tcPr>
          <w:p w:rsidR="00D9004D" w:rsidRPr="00B448AD" w:rsidRDefault="006219DA" w:rsidP="006D76CA">
            <w:pPr>
              <w:spacing w:before="0" w:after="0"/>
              <w:rPr>
                <w:sz w:val="20"/>
                <w:szCs w:val="20"/>
              </w:rPr>
            </w:pPr>
            <w:r w:rsidRPr="00B448AD">
              <w:rPr>
                <w:noProof/>
                <w:sz w:val="20"/>
                <w:szCs w:val="20"/>
              </w:rPr>
              <w:t>2.2</w:t>
            </w:r>
            <w:r w:rsidRPr="00B448AD">
              <w:rPr>
                <w:sz w:val="20"/>
                <w:szCs w:val="20"/>
              </w:rPr>
              <w:t xml:space="preserve"> - </w:t>
            </w:r>
            <w:r w:rsidRPr="00B448AD">
              <w:rPr>
                <w:noProof/>
                <w:sz w:val="20"/>
                <w:szCs w:val="20"/>
              </w:rPr>
              <w:t>Брой на проектите за продуктивни инвестиции в аквакултурите</w:t>
            </w:r>
          </w:p>
        </w:tc>
        <w:tc>
          <w:tcPr>
            <w:tcW w:w="0" w:type="auto"/>
            <w:shd w:val="clear" w:color="auto" w:fill="auto"/>
          </w:tcPr>
          <w:p w:rsidR="00D9004D" w:rsidRPr="00B448AD" w:rsidRDefault="006219DA" w:rsidP="006D76CA">
            <w:pPr>
              <w:spacing w:before="0" w:after="0"/>
              <w:jc w:val="right"/>
              <w:rPr>
                <w:sz w:val="20"/>
                <w:szCs w:val="20"/>
              </w:rPr>
            </w:pPr>
            <w:r w:rsidRPr="00B448AD">
              <w:rPr>
                <w:noProof/>
                <w:sz w:val="20"/>
                <w:szCs w:val="20"/>
              </w:rPr>
              <w:t>5,00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Number</w:t>
            </w:r>
          </w:p>
        </w:tc>
        <w:tc>
          <w:tcPr>
            <w:tcW w:w="0" w:type="auto"/>
          </w:tcPr>
          <w:p w:rsidR="00D9004D" w:rsidRPr="00B448AD" w:rsidRDefault="006219DA" w:rsidP="006D76CA">
            <w:pPr>
              <w:spacing w:before="0" w:after="0"/>
              <w:jc w:val="center"/>
              <w:rPr>
                <w:sz w:val="20"/>
                <w:szCs w:val="20"/>
              </w:rPr>
            </w:pPr>
            <w:r w:rsidRPr="007A5E10">
              <w:rPr>
                <w:rFonts w:ascii="Wingdings" w:hAnsi="Wingdings"/>
                <w:sz w:val="26"/>
                <w:szCs w:val="26"/>
                <w:lang w:eastAsia="en-GB"/>
              </w:rPr>
              <w:sym w:font="Wingdings" w:char="F0FC"/>
            </w:r>
          </w:p>
        </w:tc>
      </w:tr>
      <w:tr w:rsidR="00C25A50" w:rsidTr="00CC3E94">
        <w:tc>
          <w:tcPr>
            <w:tcW w:w="0" w:type="auto"/>
            <w:shd w:val="clear" w:color="auto" w:fill="auto"/>
          </w:tcPr>
          <w:p w:rsidR="00D9004D" w:rsidRPr="00B448AD" w:rsidRDefault="006219DA" w:rsidP="006D76CA">
            <w:pPr>
              <w:spacing w:before="0" w:after="0"/>
              <w:rPr>
                <w:sz w:val="20"/>
                <w:szCs w:val="20"/>
              </w:rPr>
            </w:pPr>
            <w:r w:rsidRPr="00B448AD">
              <w:rPr>
                <w:noProof/>
                <w:sz w:val="20"/>
                <w:szCs w:val="20"/>
              </w:rPr>
              <w:t>02</w:t>
            </w:r>
            <w:r>
              <w:rPr>
                <w:sz w:val="20"/>
                <w:szCs w:val="20"/>
              </w:rPr>
              <w:t xml:space="preserve"> - </w:t>
            </w:r>
            <w:r>
              <w:rPr>
                <w:noProof/>
                <w:sz w:val="20"/>
                <w:szCs w:val="20"/>
              </w:rPr>
              <w:t xml:space="preserve">Член </w:t>
            </w:r>
            <w:r>
              <w:rPr>
                <w:noProof/>
                <w:sz w:val="20"/>
                <w:szCs w:val="20"/>
              </w:rPr>
              <w:t>48, параграф 1, букви д), и) и й) Продуктивни инвестиции в аквакултурите — ефективност на ресурсите, намаляване на използването на вода и химикали, рециркулационни системи, които свеждат до минимум потреблението на вода</w:t>
            </w:r>
          </w:p>
        </w:tc>
        <w:tc>
          <w:tcPr>
            <w:tcW w:w="0" w:type="auto"/>
          </w:tcPr>
          <w:p w:rsidR="00D9004D" w:rsidRPr="00B448AD" w:rsidRDefault="006219DA" w:rsidP="006D76CA">
            <w:pPr>
              <w:spacing w:before="0" w:after="0"/>
              <w:rPr>
                <w:sz w:val="20"/>
                <w:szCs w:val="20"/>
              </w:rPr>
            </w:pPr>
            <w:r w:rsidRPr="00B448AD">
              <w:rPr>
                <w:noProof/>
                <w:sz w:val="20"/>
                <w:szCs w:val="20"/>
              </w:rPr>
              <w:t>2.2</w:t>
            </w:r>
            <w:r w:rsidRPr="00B448AD">
              <w:rPr>
                <w:sz w:val="20"/>
                <w:szCs w:val="20"/>
              </w:rPr>
              <w:t xml:space="preserve"> - </w:t>
            </w:r>
            <w:r w:rsidRPr="00B448AD">
              <w:rPr>
                <w:noProof/>
                <w:sz w:val="20"/>
                <w:szCs w:val="20"/>
              </w:rPr>
              <w:t>Брой на проектите за продуктив</w:t>
            </w:r>
            <w:r w:rsidRPr="00B448AD">
              <w:rPr>
                <w:noProof/>
                <w:sz w:val="20"/>
                <w:szCs w:val="20"/>
              </w:rPr>
              <w:t>ни инвестиции в аквакултурите</w:t>
            </w:r>
          </w:p>
        </w:tc>
        <w:tc>
          <w:tcPr>
            <w:tcW w:w="0" w:type="auto"/>
            <w:shd w:val="clear" w:color="auto" w:fill="auto"/>
          </w:tcPr>
          <w:p w:rsidR="00D9004D" w:rsidRPr="00B448AD" w:rsidRDefault="006219DA" w:rsidP="006D76CA">
            <w:pPr>
              <w:spacing w:before="0" w:after="0"/>
              <w:jc w:val="right"/>
              <w:rPr>
                <w:sz w:val="20"/>
                <w:szCs w:val="20"/>
              </w:rPr>
            </w:pPr>
            <w:r w:rsidRPr="00B448AD">
              <w:rPr>
                <w:noProof/>
                <w:sz w:val="20"/>
                <w:szCs w:val="20"/>
              </w:rPr>
              <w:t>18,00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Number</w:t>
            </w:r>
          </w:p>
        </w:tc>
        <w:tc>
          <w:tcPr>
            <w:tcW w:w="0" w:type="auto"/>
          </w:tcPr>
          <w:p w:rsidR="00D9004D" w:rsidRPr="00B448AD" w:rsidRDefault="006219DA" w:rsidP="006D76CA">
            <w:pPr>
              <w:spacing w:before="0" w:after="0"/>
              <w:jc w:val="center"/>
              <w:rPr>
                <w:sz w:val="20"/>
                <w:szCs w:val="20"/>
              </w:rPr>
            </w:pPr>
            <w:r w:rsidRPr="007A5E10">
              <w:rPr>
                <w:rFonts w:ascii="Wingdings" w:hAnsi="Wingdings"/>
                <w:sz w:val="26"/>
                <w:szCs w:val="26"/>
                <w:lang w:eastAsia="en-GB"/>
              </w:rPr>
              <w:sym w:font="Wingdings" w:char="F0FC"/>
            </w:r>
          </w:p>
        </w:tc>
      </w:tr>
    </w:tbl>
    <w:p w:rsidR="00D9004D" w:rsidRDefault="00D9004D" w:rsidP="006D76CA">
      <w:pPr>
        <w:spacing w:before="0" w:after="0"/>
      </w:pPr>
    </w:p>
    <w:p w:rsidR="00D9004D" w:rsidRPr="00E2671D" w:rsidRDefault="006219DA" w:rsidP="006D76CA">
      <w:pPr>
        <w:spacing w:before="0" w:after="0"/>
        <w:rPr>
          <w:b/>
        </w:rPr>
      </w:pPr>
      <w:r w:rsidRPr="00E2671D">
        <w:rPr>
          <w:b/>
          <w:noProof/>
        </w:rPr>
        <w:t>Обосновка за комбинацията от мерки по ЕФМДР (подкрепени от предварителната оценка и SWOT анализа)</w:t>
      </w:r>
    </w:p>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7828F7" w:rsidRDefault="006219DA" w:rsidP="00CC3E94">
            <w:pPr>
              <w:pStyle w:val="Text1"/>
              <w:spacing w:before="0" w:after="0"/>
              <w:ind w:left="0"/>
            </w:pPr>
            <w:r>
              <w:rPr>
                <w:noProof/>
              </w:rPr>
              <w:t xml:space="preserve">Комбинацията от мерки намалява вредното въздействие върху околната среда и стимулират биологична продукция. За Продуктивни инвестиции в аквакултурите се подпомагат: подобряване на енергийната ефективност чрез намаляване на загубите на енергия; подобряване </w:t>
            </w:r>
            <w:r>
              <w:rPr>
                <w:noProof/>
              </w:rPr>
              <w:t>на енергийните характеристики; въвеждането на ВЕИ за максимално оползотворяване на водния потенциал и други източници на чиста енергия; ефективното използване на ресурсите посредством  рециркулационни системи; въвеждане на технологии, намаляващи използване</w:t>
            </w:r>
            <w:r>
              <w:rPr>
                <w:noProof/>
              </w:rPr>
              <w:t xml:space="preserve">то на вода, лекарствени препарати и други химикали; подобряване качеството на водите чрез пречистване и намаляване на еутрофикацията. </w:t>
            </w:r>
          </w:p>
          <w:p w:rsidR="007828F7" w:rsidRDefault="006219DA" w:rsidP="00CC3E94">
            <w:pPr>
              <w:pStyle w:val="Text1"/>
              <w:spacing w:before="0" w:after="0"/>
              <w:ind w:left="0"/>
            </w:pPr>
            <w:r>
              <w:rPr>
                <w:noProof/>
              </w:rPr>
              <w:t>За чл 53. се подпомага прехода от конвенционално към биологичното производство на аквакултури като се компенсират пропусн</w:t>
            </w:r>
            <w:r>
              <w:rPr>
                <w:noProof/>
              </w:rPr>
              <w:t>атите ползи  или направените допълнителни разходи по време на прехода и за участие в СОУОСО.</w:t>
            </w:r>
          </w:p>
          <w:p w:rsidR="007828F7" w:rsidRDefault="006219DA" w:rsidP="00CC3E94">
            <w:pPr>
              <w:pStyle w:val="Text1"/>
              <w:spacing w:before="0" w:after="0"/>
              <w:ind w:left="0"/>
            </w:pPr>
            <w:r>
              <w:rPr>
                <w:noProof/>
              </w:rPr>
              <w:t xml:space="preserve">Докато се установи метода за изчисление, не може да се стартира специфичната мярка по член 53 от Регламента за ЕФМДР.                 </w:t>
            </w:r>
          </w:p>
          <w:p w:rsidR="007828F7" w:rsidRDefault="007828F7" w:rsidP="00CC3E94">
            <w:pPr>
              <w:pStyle w:val="Text1"/>
              <w:spacing w:before="0" w:after="0"/>
              <w:ind w:left="0"/>
            </w:pPr>
          </w:p>
        </w:tc>
      </w:tr>
    </w:tbl>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005"/>
        <w:gridCol w:w="3388"/>
        <w:gridCol w:w="1169"/>
        <w:gridCol w:w="1028"/>
        <w:gridCol w:w="1696"/>
      </w:tblGrid>
      <w:tr w:rsidR="00C25A50" w:rsidTr="00CC3E94">
        <w:trPr>
          <w:tblHeader/>
        </w:trPr>
        <w:tc>
          <w:tcPr>
            <w:tcW w:w="0" w:type="auto"/>
            <w:shd w:val="clear" w:color="auto" w:fill="auto"/>
          </w:tcPr>
          <w:p w:rsidR="00D9004D" w:rsidRPr="002D11C5" w:rsidRDefault="006219DA" w:rsidP="006D76CA">
            <w:pPr>
              <w:pStyle w:val="Text1"/>
              <w:spacing w:before="0" w:after="0"/>
              <w:ind w:left="0"/>
              <w:rPr>
                <w:b/>
              </w:rPr>
            </w:pPr>
            <w:r w:rsidRPr="002D11C5">
              <w:rPr>
                <w:b/>
                <w:noProof/>
              </w:rPr>
              <w:t>Специфична цел</w:t>
            </w:r>
          </w:p>
        </w:tc>
        <w:tc>
          <w:tcPr>
            <w:tcW w:w="0" w:type="auto"/>
            <w:gridSpan w:val="4"/>
            <w:shd w:val="clear" w:color="auto" w:fill="auto"/>
          </w:tcPr>
          <w:p w:rsidR="00D9004D" w:rsidRPr="002D11C5" w:rsidRDefault="006219DA" w:rsidP="006D76CA">
            <w:pPr>
              <w:pStyle w:val="Text1"/>
              <w:spacing w:before="0" w:after="0"/>
              <w:ind w:left="0"/>
              <w:rPr>
                <w:b/>
              </w:rPr>
            </w:pPr>
            <w:r w:rsidRPr="002D11C5">
              <w:rPr>
                <w:b/>
                <w:noProof/>
              </w:rPr>
              <w:t>4</w:t>
            </w:r>
            <w:r w:rsidRPr="002D11C5">
              <w:rPr>
                <w:b/>
              </w:rPr>
              <w:t xml:space="preserve"> - </w:t>
            </w:r>
            <w:r w:rsidRPr="002D11C5">
              <w:rPr>
                <w:b/>
                <w:noProof/>
              </w:rPr>
              <w:t>Насърчаване на аквакултури, осигуряващи високо равнище на опазване на околната среда, и на здравето на животните и хуманното отношение към тях, както и на общественото здраве и безопасност</w:t>
            </w:r>
          </w:p>
        </w:tc>
      </w:tr>
      <w:tr w:rsidR="00C25A50" w:rsidTr="00CC3E94">
        <w:trPr>
          <w:tblHeader/>
        </w:trPr>
        <w:tc>
          <w:tcPr>
            <w:tcW w:w="0" w:type="auto"/>
            <w:shd w:val="clear" w:color="auto" w:fill="auto"/>
          </w:tcPr>
          <w:p w:rsidR="00D9004D" w:rsidRPr="00B448AD" w:rsidRDefault="006219DA" w:rsidP="006D76CA">
            <w:pPr>
              <w:spacing w:before="0" w:after="0"/>
              <w:rPr>
                <w:b/>
                <w:sz w:val="20"/>
                <w:szCs w:val="20"/>
              </w:rPr>
            </w:pPr>
            <w:r>
              <w:rPr>
                <w:b/>
                <w:noProof/>
                <w:sz w:val="20"/>
                <w:szCs w:val="20"/>
              </w:rPr>
              <w:t>Мярка по ЕФМДР</w:t>
            </w:r>
          </w:p>
        </w:tc>
        <w:tc>
          <w:tcPr>
            <w:tcW w:w="0" w:type="auto"/>
          </w:tcPr>
          <w:p w:rsidR="00D9004D" w:rsidRPr="00B448AD" w:rsidRDefault="006219DA" w:rsidP="006D76CA">
            <w:pPr>
              <w:spacing w:before="0" w:after="0"/>
              <w:rPr>
                <w:b/>
                <w:sz w:val="20"/>
                <w:szCs w:val="20"/>
              </w:rPr>
            </w:pPr>
            <w:r>
              <w:rPr>
                <w:b/>
                <w:noProof/>
                <w:sz w:val="20"/>
                <w:szCs w:val="20"/>
              </w:rPr>
              <w:t>Показател за изпълнението</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 xml:space="preserve">Целева стойност за </w:t>
            </w:r>
            <w:r w:rsidRPr="00B448AD">
              <w:rPr>
                <w:b/>
                <w:noProof/>
                <w:sz w:val="20"/>
                <w:szCs w:val="20"/>
              </w:rPr>
              <w:t>2023 г.</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Мерна единица</w:t>
            </w:r>
          </w:p>
        </w:tc>
        <w:tc>
          <w:tcPr>
            <w:tcW w:w="0" w:type="auto"/>
          </w:tcPr>
          <w:p w:rsidR="00D9004D" w:rsidRPr="00B448AD" w:rsidRDefault="006219DA" w:rsidP="006D76CA">
            <w:pPr>
              <w:spacing w:before="0" w:after="0"/>
              <w:jc w:val="center"/>
              <w:rPr>
                <w:b/>
                <w:sz w:val="20"/>
                <w:szCs w:val="20"/>
              </w:rPr>
            </w:pPr>
            <w:r>
              <w:rPr>
                <w:b/>
                <w:noProof/>
                <w:sz w:val="20"/>
                <w:szCs w:val="20"/>
              </w:rPr>
              <w:t>Включване в рамката на изпълнението</w:t>
            </w:r>
          </w:p>
        </w:tc>
      </w:tr>
      <w:tr w:rsidR="00C25A50" w:rsidTr="00CC3E94">
        <w:tc>
          <w:tcPr>
            <w:tcW w:w="0" w:type="auto"/>
            <w:shd w:val="clear" w:color="auto" w:fill="auto"/>
          </w:tcPr>
          <w:p w:rsidR="00D9004D" w:rsidRPr="00B448AD" w:rsidRDefault="006219DA" w:rsidP="006D76CA">
            <w:pPr>
              <w:spacing w:before="0" w:after="0"/>
              <w:rPr>
                <w:sz w:val="20"/>
                <w:szCs w:val="20"/>
              </w:rPr>
            </w:pPr>
            <w:r w:rsidRPr="00B448AD">
              <w:rPr>
                <w:noProof/>
                <w:sz w:val="20"/>
                <w:szCs w:val="20"/>
              </w:rPr>
              <w:t>01</w:t>
            </w:r>
            <w:r>
              <w:rPr>
                <w:sz w:val="20"/>
                <w:szCs w:val="20"/>
              </w:rPr>
              <w:t xml:space="preserve"> - </w:t>
            </w:r>
            <w:r>
              <w:rPr>
                <w:noProof/>
                <w:sz w:val="20"/>
                <w:szCs w:val="20"/>
              </w:rPr>
              <w:t>Член 54 Аквакултури, осигуряващи услуги за околната среда</w:t>
            </w:r>
          </w:p>
        </w:tc>
        <w:tc>
          <w:tcPr>
            <w:tcW w:w="0" w:type="auto"/>
          </w:tcPr>
          <w:p w:rsidR="00D9004D" w:rsidRPr="00B448AD" w:rsidRDefault="006219DA" w:rsidP="006D76CA">
            <w:pPr>
              <w:spacing w:before="0" w:after="0"/>
              <w:rPr>
                <w:sz w:val="20"/>
                <w:szCs w:val="20"/>
              </w:rPr>
            </w:pPr>
            <w:r w:rsidRPr="00B448AD">
              <w:rPr>
                <w:noProof/>
                <w:sz w:val="20"/>
                <w:szCs w:val="20"/>
              </w:rPr>
              <w:t>2.3</w:t>
            </w:r>
            <w:r w:rsidRPr="00B448AD">
              <w:rPr>
                <w:sz w:val="20"/>
                <w:szCs w:val="20"/>
              </w:rPr>
              <w:t xml:space="preserve"> - </w:t>
            </w:r>
            <w:r w:rsidRPr="00B448AD">
              <w:rPr>
                <w:noProof/>
                <w:sz w:val="20"/>
                <w:szCs w:val="20"/>
              </w:rPr>
              <w:t xml:space="preserve">Брой на проектите за ограничаване на въздействието на аквакултурите върху околната среда (схеми за екологосъобразно управление, </w:t>
            </w:r>
            <w:r w:rsidRPr="00B448AD">
              <w:rPr>
                <w:noProof/>
                <w:sz w:val="20"/>
                <w:szCs w:val="20"/>
              </w:rPr>
              <w:t>схеми за одит, екологични услуги на биологичното производство на аквакултури)</w:t>
            </w:r>
          </w:p>
        </w:tc>
        <w:tc>
          <w:tcPr>
            <w:tcW w:w="0" w:type="auto"/>
            <w:shd w:val="clear" w:color="auto" w:fill="auto"/>
          </w:tcPr>
          <w:p w:rsidR="00D9004D" w:rsidRPr="00B448AD" w:rsidRDefault="006219DA" w:rsidP="006D76CA">
            <w:pPr>
              <w:spacing w:before="0" w:after="0"/>
              <w:jc w:val="right"/>
              <w:rPr>
                <w:sz w:val="20"/>
                <w:szCs w:val="20"/>
              </w:rPr>
            </w:pPr>
            <w:r w:rsidRPr="00B448AD">
              <w:rPr>
                <w:noProof/>
                <w:sz w:val="20"/>
                <w:szCs w:val="20"/>
              </w:rPr>
              <w:t>7,00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Number</w:t>
            </w:r>
          </w:p>
        </w:tc>
        <w:tc>
          <w:tcPr>
            <w:tcW w:w="0" w:type="auto"/>
          </w:tcPr>
          <w:p w:rsidR="00D9004D" w:rsidRPr="00B448AD" w:rsidRDefault="00D9004D" w:rsidP="006D76CA">
            <w:pPr>
              <w:spacing w:before="0" w:after="0"/>
              <w:jc w:val="center"/>
              <w:rPr>
                <w:sz w:val="20"/>
                <w:szCs w:val="20"/>
              </w:rPr>
            </w:pPr>
          </w:p>
        </w:tc>
      </w:tr>
      <w:tr w:rsidR="00C25A50" w:rsidTr="00CC3E94">
        <w:tc>
          <w:tcPr>
            <w:tcW w:w="0" w:type="auto"/>
            <w:shd w:val="clear" w:color="auto" w:fill="auto"/>
          </w:tcPr>
          <w:p w:rsidR="00D9004D" w:rsidRPr="00B448AD" w:rsidRDefault="006219DA" w:rsidP="006D76CA">
            <w:pPr>
              <w:spacing w:before="0" w:after="0"/>
              <w:rPr>
                <w:sz w:val="20"/>
                <w:szCs w:val="20"/>
              </w:rPr>
            </w:pPr>
            <w:r w:rsidRPr="00B448AD">
              <w:rPr>
                <w:noProof/>
                <w:sz w:val="20"/>
                <w:szCs w:val="20"/>
              </w:rPr>
              <w:t>02</w:t>
            </w:r>
            <w:r>
              <w:rPr>
                <w:sz w:val="20"/>
                <w:szCs w:val="20"/>
              </w:rPr>
              <w:t xml:space="preserve"> - </w:t>
            </w:r>
            <w:r>
              <w:rPr>
                <w:noProof/>
                <w:sz w:val="20"/>
                <w:szCs w:val="20"/>
              </w:rPr>
              <w:t>Член 55 Мерки за общественото здравеопазване</w:t>
            </w:r>
          </w:p>
        </w:tc>
        <w:tc>
          <w:tcPr>
            <w:tcW w:w="0" w:type="auto"/>
          </w:tcPr>
          <w:p w:rsidR="00D9004D" w:rsidRPr="00B448AD" w:rsidRDefault="006219DA" w:rsidP="006D76CA">
            <w:pPr>
              <w:spacing w:before="0" w:after="0"/>
              <w:rPr>
                <w:sz w:val="20"/>
                <w:szCs w:val="20"/>
              </w:rPr>
            </w:pPr>
            <w:r w:rsidRPr="00B448AD">
              <w:rPr>
                <w:noProof/>
                <w:sz w:val="20"/>
                <w:szCs w:val="20"/>
              </w:rPr>
              <w:t>2.4</w:t>
            </w:r>
            <w:r w:rsidRPr="00B448AD">
              <w:rPr>
                <w:sz w:val="20"/>
                <w:szCs w:val="20"/>
              </w:rPr>
              <w:t xml:space="preserve"> - </w:t>
            </w:r>
            <w:r w:rsidRPr="00B448AD">
              <w:rPr>
                <w:noProof/>
                <w:sz w:val="20"/>
                <w:szCs w:val="20"/>
              </w:rPr>
              <w:t>Брой на проектите за увеличаване на потенциала на обектите за отглеждане на аквакултури и мерки по отношение</w:t>
            </w:r>
            <w:r w:rsidRPr="00B448AD">
              <w:rPr>
                <w:noProof/>
                <w:sz w:val="20"/>
                <w:szCs w:val="20"/>
              </w:rPr>
              <w:t xml:space="preserve"> на общественото здраве и здравето на животните</w:t>
            </w:r>
          </w:p>
        </w:tc>
        <w:tc>
          <w:tcPr>
            <w:tcW w:w="0" w:type="auto"/>
            <w:shd w:val="clear" w:color="auto" w:fill="auto"/>
          </w:tcPr>
          <w:p w:rsidR="00D9004D" w:rsidRPr="00B448AD" w:rsidRDefault="006219DA" w:rsidP="006D76CA">
            <w:pPr>
              <w:spacing w:before="0" w:after="0"/>
              <w:jc w:val="right"/>
              <w:rPr>
                <w:sz w:val="20"/>
                <w:szCs w:val="20"/>
              </w:rPr>
            </w:pPr>
            <w:r w:rsidRPr="00B448AD">
              <w:rPr>
                <w:noProof/>
                <w:sz w:val="20"/>
                <w:szCs w:val="20"/>
              </w:rPr>
              <w:t>74,00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Number</w:t>
            </w:r>
          </w:p>
        </w:tc>
        <w:tc>
          <w:tcPr>
            <w:tcW w:w="0" w:type="auto"/>
          </w:tcPr>
          <w:p w:rsidR="00D9004D" w:rsidRPr="00B448AD" w:rsidRDefault="00D9004D" w:rsidP="006D76CA">
            <w:pPr>
              <w:spacing w:before="0" w:after="0"/>
              <w:jc w:val="center"/>
              <w:rPr>
                <w:sz w:val="20"/>
                <w:szCs w:val="20"/>
              </w:rPr>
            </w:pPr>
          </w:p>
        </w:tc>
      </w:tr>
    </w:tbl>
    <w:p w:rsidR="00D9004D" w:rsidRDefault="00D9004D" w:rsidP="006D76CA">
      <w:pPr>
        <w:spacing w:before="0" w:after="0"/>
      </w:pPr>
    </w:p>
    <w:p w:rsidR="00D9004D" w:rsidRPr="00E2671D" w:rsidRDefault="006219DA" w:rsidP="006D76CA">
      <w:pPr>
        <w:spacing w:before="0" w:after="0"/>
        <w:rPr>
          <w:b/>
        </w:rPr>
      </w:pPr>
      <w:r w:rsidRPr="00E2671D">
        <w:rPr>
          <w:b/>
          <w:noProof/>
        </w:rPr>
        <w:t>Обосновка за комбинацията от мерки по ЕФМДР (подкрепени от предварителната оценка и SWOT анализа)</w:t>
      </w:r>
    </w:p>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7828F7" w:rsidRDefault="006219DA" w:rsidP="00CC3E94">
            <w:pPr>
              <w:pStyle w:val="Text1"/>
              <w:spacing w:before="0" w:after="0"/>
              <w:ind w:left="0"/>
            </w:pPr>
            <w:r>
              <w:rPr>
                <w:noProof/>
              </w:rPr>
              <w:t xml:space="preserve">Чрез прилагането на мярката ще се насърчи производството на аквакултури, осигуряващи опазване на околната среда, здравето на животните и хуманното отношение към тях, общественото здраве и безопасност. </w:t>
            </w:r>
          </w:p>
          <w:p w:rsidR="007828F7" w:rsidRDefault="006219DA" w:rsidP="00CC3E94">
            <w:pPr>
              <w:pStyle w:val="Text1"/>
              <w:spacing w:before="0" w:after="0"/>
              <w:ind w:left="0"/>
            </w:pPr>
            <w:r>
              <w:rPr>
                <w:noProof/>
              </w:rPr>
              <w:t>Прилагането на мярката:</w:t>
            </w:r>
          </w:p>
          <w:p w:rsidR="007828F7" w:rsidRDefault="006219DA" w:rsidP="00CC3E94">
            <w:pPr>
              <w:pStyle w:val="Text1"/>
              <w:spacing w:before="0" w:after="0"/>
              <w:ind w:left="0"/>
            </w:pPr>
            <w:r>
              <w:rPr>
                <w:noProof/>
              </w:rPr>
              <w:t xml:space="preserve">- ще насърчи </w:t>
            </w:r>
            <w:r>
              <w:rPr>
                <w:noProof/>
              </w:rPr>
              <w:t>екологосъобразните производства;</w:t>
            </w:r>
          </w:p>
          <w:p w:rsidR="007828F7" w:rsidRDefault="006219DA" w:rsidP="00CC3E94">
            <w:pPr>
              <w:pStyle w:val="Text1"/>
              <w:spacing w:before="0" w:after="0"/>
              <w:ind w:left="0"/>
            </w:pPr>
            <w:r>
              <w:rPr>
                <w:noProof/>
              </w:rPr>
              <w:t>- ще позволи предоставянето на компенсации за осъществяване на екологични услуги и биологични производства от аквакултура, както и за спазване на ограничения за стопанствата в ЗЗ, респективно Натура 2000.</w:t>
            </w:r>
          </w:p>
          <w:p w:rsidR="007828F7" w:rsidRDefault="006219DA" w:rsidP="00CC3E94">
            <w:pPr>
              <w:pStyle w:val="Text1"/>
              <w:spacing w:before="0" w:after="0"/>
              <w:ind w:left="0"/>
            </w:pPr>
            <w:r>
              <w:rPr>
                <w:noProof/>
              </w:rPr>
              <w:t>- ще подпомогне съ</w:t>
            </w:r>
            <w:r>
              <w:rPr>
                <w:noProof/>
              </w:rPr>
              <w:t>здаването на ex-situ център предназначен за опазване и възпроизводство на водни животни.</w:t>
            </w:r>
          </w:p>
          <w:p w:rsidR="007828F7" w:rsidRDefault="006219DA" w:rsidP="00CC3E94">
            <w:pPr>
              <w:pStyle w:val="Text1"/>
              <w:spacing w:before="0" w:after="0"/>
              <w:ind w:left="0"/>
            </w:pPr>
            <w:r>
              <w:rPr>
                <w:noProof/>
              </w:rPr>
              <w:t>Въз основа на насоките на ЕК за допълнителни разходи и пропуснати ползи, ще бъде създадена методология. Докато се установи този метод за изчисление, не може да се стар</w:t>
            </w:r>
            <w:r>
              <w:rPr>
                <w:noProof/>
              </w:rPr>
              <w:t>тира специфичната мярка по член 54 от Регламента за ЕФМДР. Прилагането на система за компенсации за стопанствата в зони по НАТУРА 2000 също зависи от одобрението на плановете за управление на тези територии.</w:t>
            </w:r>
          </w:p>
          <w:p w:rsidR="007828F7" w:rsidRDefault="007828F7" w:rsidP="00CC3E94">
            <w:pPr>
              <w:pStyle w:val="Text1"/>
              <w:spacing w:before="0" w:after="0"/>
              <w:ind w:left="0"/>
            </w:pPr>
          </w:p>
          <w:p w:rsidR="007828F7" w:rsidRDefault="007828F7" w:rsidP="00CC3E94">
            <w:pPr>
              <w:pStyle w:val="Text1"/>
              <w:spacing w:before="0" w:after="0"/>
              <w:ind w:left="0"/>
            </w:pPr>
          </w:p>
        </w:tc>
      </w:tr>
    </w:tbl>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6"/>
        <w:gridCol w:w="6090"/>
      </w:tblGrid>
      <w:tr w:rsidR="00C25A50" w:rsidTr="00CC3E94">
        <w:tc>
          <w:tcPr>
            <w:tcW w:w="0" w:type="auto"/>
            <w:shd w:val="clear" w:color="auto" w:fill="auto"/>
          </w:tcPr>
          <w:p w:rsidR="00D9004D" w:rsidRPr="002D11C5" w:rsidRDefault="006219DA" w:rsidP="006D76CA">
            <w:pPr>
              <w:pStyle w:val="Text1"/>
              <w:spacing w:before="0" w:after="0"/>
              <w:ind w:left="0"/>
              <w:rPr>
                <w:b/>
              </w:rPr>
            </w:pPr>
            <w:r w:rsidRPr="002D11C5">
              <w:rPr>
                <w:b/>
                <w:noProof/>
              </w:rPr>
              <w:t>Приоритет на Съюза</w:t>
            </w:r>
          </w:p>
        </w:tc>
        <w:tc>
          <w:tcPr>
            <w:tcW w:w="0" w:type="auto"/>
            <w:shd w:val="clear" w:color="auto" w:fill="auto"/>
          </w:tcPr>
          <w:p w:rsidR="00D9004D" w:rsidRPr="002D11C5" w:rsidRDefault="006219DA" w:rsidP="006D76CA">
            <w:pPr>
              <w:pStyle w:val="Text1"/>
              <w:spacing w:before="0" w:after="0"/>
              <w:ind w:left="0"/>
              <w:rPr>
                <w:b/>
              </w:rPr>
            </w:pPr>
            <w:r w:rsidRPr="002D11C5">
              <w:rPr>
                <w:b/>
                <w:noProof/>
              </w:rPr>
              <w:t>3</w:t>
            </w:r>
            <w:r w:rsidRPr="002D11C5">
              <w:rPr>
                <w:b/>
              </w:rPr>
              <w:t xml:space="preserve"> - </w:t>
            </w:r>
            <w:r w:rsidRPr="002D11C5">
              <w:rPr>
                <w:b/>
                <w:noProof/>
              </w:rPr>
              <w:t>Насърчаване на изпълн</w:t>
            </w:r>
            <w:r w:rsidRPr="002D11C5">
              <w:rPr>
                <w:b/>
                <w:noProof/>
              </w:rPr>
              <w:t>ението на ОПР</w:t>
            </w: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898"/>
        <w:gridCol w:w="2942"/>
        <w:gridCol w:w="1360"/>
        <w:gridCol w:w="1108"/>
        <w:gridCol w:w="1978"/>
      </w:tblGrid>
      <w:tr w:rsidR="00C25A50" w:rsidTr="00CC3E94">
        <w:trPr>
          <w:tblHeader/>
        </w:trPr>
        <w:tc>
          <w:tcPr>
            <w:tcW w:w="0" w:type="auto"/>
            <w:shd w:val="clear" w:color="auto" w:fill="auto"/>
          </w:tcPr>
          <w:p w:rsidR="00D9004D" w:rsidRPr="002D11C5" w:rsidRDefault="006219DA" w:rsidP="006D76CA">
            <w:pPr>
              <w:pStyle w:val="Text1"/>
              <w:spacing w:before="0" w:after="0"/>
              <w:ind w:left="0"/>
              <w:rPr>
                <w:b/>
              </w:rPr>
            </w:pPr>
            <w:r w:rsidRPr="002D11C5">
              <w:rPr>
                <w:b/>
                <w:noProof/>
              </w:rPr>
              <w:t>Специфична цел</w:t>
            </w:r>
          </w:p>
        </w:tc>
        <w:tc>
          <w:tcPr>
            <w:tcW w:w="0" w:type="auto"/>
            <w:gridSpan w:val="4"/>
            <w:shd w:val="clear" w:color="auto" w:fill="auto"/>
          </w:tcPr>
          <w:p w:rsidR="00D9004D" w:rsidRPr="002D11C5" w:rsidRDefault="006219DA" w:rsidP="006D76CA">
            <w:pPr>
              <w:pStyle w:val="Text1"/>
              <w:spacing w:before="0" w:after="0"/>
              <w:ind w:left="0"/>
              <w:rPr>
                <w:b/>
              </w:rPr>
            </w:pPr>
            <w:r w:rsidRPr="002D11C5">
              <w:rPr>
                <w:b/>
                <w:noProof/>
              </w:rPr>
              <w:t>1</w:t>
            </w:r>
            <w:r w:rsidRPr="002D11C5">
              <w:rPr>
                <w:b/>
              </w:rPr>
              <w:t xml:space="preserve"> - </w:t>
            </w:r>
            <w:r w:rsidRPr="002D11C5">
              <w:rPr>
                <w:b/>
                <w:noProof/>
              </w:rPr>
              <w:t>Подобряване и предоставяне на научни знания, както и подобряване на събирането и управлението на данни</w:t>
            </w:r>
          </w:p>
        </w:tc>
      </w:tr>
      <w:tr w:rsidR="00C25A50" w:rsidTr="00CC3E94">
        <w:trPr>
          <w:tblHeader/>
        </w:trPr>
        <w:tc>
          <w:tcPr>
            <w:tcW w:w="0" w:type="auto"/>
            <w:shd w:val="clear" w:color="auto" w:fill="auto"/>
          </w:tcPr>
          <w:p w:rsidR="00D9004D" w:rsidRPr="00B448AD" w:rsidRDefault="006219DA" w:rsidP="006D76CA">
            <w:pPr>
              <w:spacing w:before="0" w:after="0"/>
              <w:rPr>
                <w:b/>
                <w:sz w:val="20"/>
                <w:szCs w:val="20"/>
              </w:rPr>
            </w:pPr>
            <w:r>
              <w:rPr>
                <w:b/>
                <w:noProof/>
                <w:sz w:val="20"/>
                <w:szCs w:val="20"/>
              </w:rPr>
              <w:t>Мярка по ЕФМДР</w:t>
            </w:r>
          </w:p>
        </w:tc>
        <w:tc>
          <w:tcPr>
            <w:tcW w:w="0" w:type="auto"/>
          </w:tcPr>
          <w:p w:rsidR="00D9004D" w:rsidRPr="00B448AD" w:rsidRDefault="006219DA" w:rsidP="006D76CA">
            <w:pPr>
              <w:spacing w:before="0" w:after="0"/>
              <w:rPr>
                <w:b/>
                <w:sz w:val="20"/>
                <w:szCs w:val="20"/>
              </w:rPr>
            </w:pPr>
            <w:r>
              <w:rPr>
                <w:b/>
                <w:noProof/>
                <w:sz w:val="20"/>
                <w:szCs w:val="20"/>
              </w:rPr>
              <w:t>Показател за изпълнението</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Целева стойност за 2023 г.</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Мерна единица</w:t>
            </w:r>
          </w:p>
        </w:tc>
        <w:tc>
          <w:tcPr>
            <w:tcW w:w="0" w:type="auto"/>
          </w:tcPr>
          <w:p w:rsidR="00D9004D" w:rsidRPr="00B448AD" w:rsidRDefault="006219DA" w:rsidP="006D76CA">
            <w:pPr>
              <w:spacing w:before="0" w:after="0"/>
              <w:jc w:val="center"/>
              <w:rPr>
                <w:b/>
                <w:sz w:val="20"/>
                <w:szCs w:val="20"/>
              </w:rPr>
            </w:pPr>
            <w:r>
              <w:rPr>
                <w:b/>
                <w:noProof/>
                <w:sz w:val="20"/>
                <w:szCs w:val="20"/>
              </w:rPr>
              <w:t>Включване в рамката на изпълнението</w:t>
            </w:r>
          </w:p>
        </w:tc>
      </w:tr>
      <w:tr w:rsidR="00C25A50" w:rsidTr="00CC3E94">
        <w:tc>
          <w:tcPr>
            <w:tcW w:w="0" w:type="auto"/>
            <w:shd w:val="clear" w:color="auto" w:fill="auto"/>
          </w:tcPr>
          <w:p w:rsidR="00D9004D" w:rsidRPr="00B448AD" w:rsidRDefault="006219DA" w:rsidP="006D76CA">
            <w:pPr>
              <w:spacing w:before="0" w:after="0"/>
              <w:rPr>
                <w:sz w:val="20"/>
                <w:szCs w:val="20"/>
              </w:rPr>
            </w:pPr>
            <w:r w:rsidRPr="00B448AD">
              <w:rPr>
                <w:noProof/>
                <w:sz w:val="20"/>
                <w:szCs w:val="20"/>
              </w:rPr>
              <w:t>01</w:t>
            </w:r>
            <w:r>
              <w:rPr>
                <w:sz w:val="20"/>
                <w:szCs w:val="20"/>
              </w:rPr>
              <w:t xml:space="preserve"> - </w:t>
            </w:r>
            <w:r>
              <w:rPr>
                <w:noProof/>
                <w:sz w:val="20"/>
                <w:szCs w:val="20"/>
              </w:rPr>
              <w:t>Член 77 Събиране на данни</w:t>
            </w:r>
          </w:p>
        </w:tc>
        <w:tc>
          <w:tcPr>
            <w:tcW w:w="0" w:type="auto"/>
          </w:tcPr>
          <w:p w:rsidR="00D9004D" w:rsidRPr="00B448AD" w:rsidRDefault="006219DA" w:rsidP="006D76CA">
            <w:pPr>
              <w:spacing w:before="0" w:after="0"/>
              <w:rPr>
                <w:sz w:val="20"/>
                <w:szCs w:val="20"/>
              </w:rPr>
            </w:pPr>
            <w:r w:rsidRPr="00B448AD">
              <w:rPr>
                <w:noProof/>
                <w:sz w:val="20"/>
                <w:szCs w:val="20"/>
              </w:rPr>
              <w:t>3.2</w:t>
            </w:r>
            <w:r w:rsidRPr="00B448AD">
              <w:rPr>
                <w:sz w:val="20"/>
                <w:szCs w:val="20"/>
              </w:rPr>
              <w:t xml:space="preserve"> - </w:t>
            </w:r>
            <w:r w:rsidRPr="00B448AD">
              <w:rPr>
                <w:noProof/>
                <w:sz w:val="20"/>
                <w:szCs w:val="20"/>
              </w:rPr>
              <w:t>Брой на проектите за подпомагане на събирането, управлението и използването на данни</w:t>
            </w:r>
          </w:p>
        </w:tc>
        <w:tc>
          <w:tcPr>
            <w:tcW w:w="0" w:type="auto"/>
            <w:shd w:val="clear" w:color="auto" w:fill="auto"/>
          </w:tcPr>
          <w:p w:rsidR="00D9004D" w:rsidRPr="00B448AD" w:rsidRDefault="006219DA" w:rsidP="006D76CA">
            <w:pPr>
              <w:spacing w:before="0" w:after="0"/>
              <w:jc w:val="right"/>
              <w:rPr>
                <w:sz w:val="20"/>
                <w:szCs w:val="20"/>
              </w:rPr>
            </w:pPr>
            <w:r w:rsidRPr="00B448AD">
              <w:rPr>
                <w:noProof/>
                <w:sz w:val="20"/>
                <w:szCs w:val="20"/>
              </w:rPr>
              <w:t>2,00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Number</w:t>
            </w:r>
          </w:p>
        </w:tc>
        <w:tc>
          <w:tcPr>
            <w:tcW w:w="0" w:type="auto"/>
          </w:tcPr>
          <w:p w:rsidR="00D9004D" w:rsidRPr="00B448AD" w:rsidRDefault="006219DA" w:rsidP="006D76CA">
            <w:pPr>
              <w:spacing w:before="0" w:after="0"/>
              <w:jc w:val="center"/>
              <w:rPr>
                <w:sz w:val="20"/>
                <w:szCs w:val="20"/>
              </w:rPr>
            </w:pPr>
            <w:r w:rsidRPr="007A5E10">
              <w:rPr>
                <w:rFonts w:ascii="Wingdings" w:hAnsi="Wingdings"/>
                <w:sz w:val="26"/>
                <w:szCs w:val="26"/>
                <w:lang w:eastAsia="en-GB"/>
              </w:rPr>
              <w:sym w:font="Wingdings" w:char="F0FC"/>
            </w:r>
          </w:p>
        </w:tc>
      </w:tr>
    </w:tbl>
    <w:p w:rsidR="00D9004D" w:rsidRDefault="00D9004D" w:rsidP="006D76CA">
      <w:pPr>
        <w:spacing w:before="0" w:after="0"/>
      </w:pPr>
    </w:p>
    <w:p w:rsidR="00D9004D" w:rsidRPr="00E2671D" w:rsidRDefault="006219DA" w:rsidP="006D76CA">
      <w:pPr>
        <w:spacing w:before="0" w:after="0"/>
        <w:rPr>
          <w:b/>
        </w:rPr>
      </w:pPr>
      <w:r w:rsidRPr="00E2671D">
        <w:rPr>
          <w:b/>
          <w:noProof/>
        </w:rPr>
        <w:t>Обосновка за комбинацията от мерки по ЕФМДР (подкрепени от предварителната оценка и SWOT анализа)</w:t>
      </w:r>
    </w:p>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7828F7" w:rsidRDefault="006219DA" w:rsidP="00CC3E94">
            <w:pPr>
              <w:pStyle w:val="Text1"/>
              <w:spacing w:before="0" w:after="0"/>
              <w:ind w:left="0"/>
            </w:pPr>
            <w:r>
              <w:rPr>
                <w:noProof/>
              </w:rPr>
              <w:t xml:space="preserve">Ще се подпомогне </w:t>
            </w:r>
            <w:r>
              <w:rPr>
                <w:noProof/>
              </w:rPr>
              <w:t>събирането, управлението и използването на първични биологични, технически, екологични и социално-икономически данни в рамките на Националната програма за събиране, управление и използване на данни в сектор „Рибарство”, даващи възможност за оценка на:</w:t>
            </w:r>
          </w:p>
          <w:p w:rsidR="007828F7" w:rsidRDefault="006219DA" w:rsidP="00CC3E94">
            <w:pPr>
              <w:pStyle w:val="Text1"/>
              <w:spacing w:before="0" w:after="0"/>
              <w:ind w:left="0"/>
            </w:pPr>
            <w:r>
              <w:rPr>
                <w:noProof/>
              </w:rPr>
              <w:t>— съ</w:t>
            </w:r>
            <w:r>
              <w:rPr>
                <w:noProof/>
              </w:rPr>
              <w:t>стоянието на експлоатираните морски биологични ресурси;</w:t>
            </w:r>
          </w:p>
          <w:p w:rsidR="007828F7" w:rsidRDefault="006219DA" w:rsidP="00CC3E94">
            <w:pPr>
              <w:pStyle w:val="Text1"/>
              <w:spacing w:before="0" w:after="0"/>
              <w:ind w:left="0"/>
            </w:pPr>
            <w:r>
              <w:rPr>
                <w:noProof/>
              </w:rPr>
              <w:t xml:space="preserve">— нивото на риболов и въздействието, което риболовните дейности оказват върху морските биологични ресурси и морските екосистеми; </w:t>
            </w:r>
          </w:p>
          <w:p w:rsidR="007828F7" w:rsidRDefault="006219DA" w:rsidP="00CC3E94">
            <w:pPr>
              <w:pStyle w:val="Text1"/>
              <w:spacing w:before="0" w:after="0"/>
              <w:ind w:left="0"/>
            </w:pPr>
            <w:r>
              <w:rPr>
                <w:noProof/>
              </w:rPr>
              <w:t>— социално-икономическите резултати на сектора на рибарството, сектора</w:t>
            </w:r>
            <w:r>
              <w:rPr>
                <w:noProof/>
              </w:rPr>
              <w:t xml:space="preserve"> на аквакултурата и преработвателния сектор във и извън рамките на Съюза.</w:t>
            </w:r>
          </w:p>
          <w:p w:rsidR="007828F7" w:rsidRDefault="006219DA" w:rsidP="00CC3E94">
            <w:pPr>
              <w:pStyle w:val="Text1"/>
              <w:spacing w:before="0" w:after="0"/>
              <w:ind w:left="0"/>
            </w:pPr>
            <w:r>
              <w:rPr>
                <w:noProof/>
              </w:rPr>
              <w:t>С изпълнението на инвестициите по тази мярка ще допринесе за предоставяне на научни знания, както и подобряване на събирането на данни с цел по-добро и ефективно управление в сектора</w:t>
            </w:r>
            <w:r>
              <w:rPr>
                <w:noProof/>
              </w:rPr>
              <w:t>.</w:t>
            </w:r>
          </w:p>
          <w:p w:rsidR="007828F7" w:rsidRDefault="007828F7" w:rsidP="00CC3E94">
            <w:pPr>
              <w:pStyle w:val="Text1"/>
              <w:spacing w:before="0" w:after="0"/>
              <w:ind w:left="0"/>
            </w:pPr>
          </w:p>
          <w:p w:rsidR="007828F7" w:rsidRDefault="007828F7" w:rsidP="00CC3E94">
            <w:pPr>
              <w:pStyle w:val="Text1"/>
              <w:spacing w:before="0" w:after="0"/>
              <w:ind w:left="0"/>
            </w:pPr>
          </w:p>
        </w:tc>
      </w:tr>
    </w:tbl>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849"/>
        <w:gridCol w:w="2965"/>
        <w:gridCol w:w="1359"/>
        <w:gridCol w:w="1138"/>
        <w:gridCol w:w="1975"/>
      </w:tblGrid>
      <w:tr w:rsidR="00C25A50" w:rsidTr="00CC3E94">
        <w:trPr>
          <w:tblHeader/>
        </w:trPr>
        <w:tc>
          <w:tcPr>
            <w:tcW w:w="0" w:type="auto"/>
            <w:shd w:val="clear" w:color="auto" w:fill="auto"/>
          </w:tcPr>
          <w:p w:rsidR="00D9004D" w:rsidRPr="002D11C5" w:rsidRDefault="006219DA" w:rsidP="006D76CA">
            <w:pPr>
              <w:pStyle w:val="Text1"/>
              <w:spacing w:before="0" w:after="0"/>
              <w:ind w:left="0"/>
              <w:rPr>
                <w:b/>
              </w:rPr>
            </w:pPr>
            <w:r w:rsidRPr="002D11C5">
              <w:rPr>
                <w:b/>
                <w:noProof/>
              </w:rPr>
              <w:t>Специфична цел</w:t>
            </w:r>
          </w:p>
        </w:tc>
        <w:tc>
          <w:tcPr>
            <w:tcW w:w="0" w:type="auto"/>
            <w:gridSpan w:val="4"/>
            <w:shd w:val="clear" w:color="auto" w:fill="auto"/>
          </w:tcPr>
          <w:p w:rsidR="00D9004D" w:rsidRPr="002D11C5" w:rsidRDefault="006219DA" w:rsidP="006D76CA">
            <w:pPr>
              <w:pStyle w:val="Text1"/>
              <w:spacing w:before="0" w:after="0"/>
              <w:ind w:left="0"/>
              <w:rPr>
                <w:b/>
              </w:rPr>
            </w:pPr>
            <w:r w:rsidRPr="002D11C5">
              <w:rPr>
                <w:b/>
                <w:noProof/>
              </w:rPr>
              <w:t>2</w:t>
            </w:r>
            <w:r w:rsidRPr="002D11C5">
              <w:rPr>
                <w:b/>
              </w:rPr>
              <w:t xml:space="preserve"> - </w:t>
            </w:r>
            <w:r w:rsidRPr="002D11C5">
              <w:rPr>
                <w:b/>
                <w:noProof/>
              </w:rPr>
              <w:t>Предоставяне на подпомагане за мониторинга, контрола и изпълнението чрез повишаване на институционалния капацитет и на ефективността на публичната администрация, без да се увеличава административната тежест</w:t>
            </w:r>
          </w:p>
        </w:tc>
      </w:tr>
      <w:tr w:rsidR="00C25A50" w:rsidTr="00CC3E94">
        <w:trPr>
          <w:tblHeader/>
        </w:trPr>
        <w:tc>
          <w:tcPr>
            <w:tcW w:w="0" w:type="auto"/>
            <w:shd w:val="clear" w:color="auto" w:fill="auto"/>
          </w:tcPr>
          <w:p w:rsidR="00D9004D" w:rsidRPr="00B448AD" w:rsidRDefault="006219DA" w:rsidP="006D76CA">
            <w:pPr>
              <w:spacing w:before="0" w:after="0"/>
              <w:rPr>
                <w:b/>
                <w:sz w:val="20"/>
                <w:szCs w:val="20"/>
              </w:rPr>
            </w:pPr>
            <w:r>
              <w:rPr>
                <w:b/>
                <w:noProof/>
                <w:sz w:val="20"/>
                <w:szCs w:val="20"/>
              </w:rPr>
              <w:t>Мярка по ЕФМДР</w:t>
            </w:r>
          </w:p>
        </w:tc>
        <w:tc>
          <w:tcPr>
            <w:tcW w:w="0" w:type="auto"/>
          </w:tcPr>
          <w:p w:rsidR="00D9004D" w:rsidRPr="00B448AD" w:rsidRDefault="006219DA" w:rsidP="006D76CA">
            <w:pPr>
              <w:spacing w:before="0" w:after="0"/>
              <w:rPr>
                <w:b/>
                <w:sz w:val="20"/>
                <w:szCs w:val="20"/>
              </w:rPr>
            </w:pPr>
            <w:r>
              <w:rPr>
                <w:b/>
                <w:noProof/>
                <w:sz w:val="20"/>
                <w:szCs w:val="20"/>
              </w:rPr>
              <w:t>Показател за изпълнението</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Целева стойност за 2023 г.</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Мерна единица</w:t>
            </w:r>
          </w:p>
        </w:tc>
        <w:tc>
          <w:tcPr>
            <w:tcW w:w="0" w:type="auto"/>
          </w:tcPr>
          <w:p w:rsidR="00D9004D" w:rsidRPr="00B448AD" w:rsidRDefault="006219DA" w:rsidP="006D76CA">
            <w:pPr>
              <w:spacing w:before="0" w:after="0"/>
              <w:jc w:val="center"/>
              <w:rPr>
                <w:b/>
                <w:sz w:val="20"/>
                <w:szCs w:val="20"/>
              </w:rPr>
            </w:pPr>
            <w:r>
              <w:rPr>
                <w:b/>
                <w:noProof/>
                <w:sz w:val="20"/>
                <w:szCs w:val="20"/>
              </w:rPr>
              <w:t>Включване в рамката на изпълнението</w:t>
            </w:r>
          </w:p>
        </w:tc>
      </w:tr>
      <w:tr w:rsidR="00C25A50" w:rsidTr="00CC3E94">
        <w:tc>
          <w:tcPr>
            <w:tcW w:w="0" w:type="auto"/>
            <w:shd w:val="clear" w:color="auto" w:fill="auto"/>
          </w:tcPr>
          <w:p w:rsidR="00D9004D" w:rsidRPr="00B448AD" w:rsidRDefault="006219DA" w:rsidP="006D76CA">
            <w:pPr>
              <w:spacing w:before="0" w:after="0"/>
              <w:rPr>
                <w:sz w:val="20"/>
                <w:szCs w:val="20"/>
              </w:rPr>
            </w:pPr>
            <w:r w:rsidRPr="00B448AD">
              <w:rPr>
                <w:noProof/>
                <w:sz w:val="20"/>
                <w:szCs w:val="20"/>
              </w:rPr>
              <w:t>01</w:t>
            </w:r>
            <w:r>
              <w:rPr>
                <w:sz w:val="20"/>
                <w:szCs w:val="20"/>
              </w:rPr>
              <w:t xml:space="preserve"> - </w:t>
            </w:r>
            <w:r>
              <w:rPr>
                <w:noProof/>
                <w:sz w:val="20"/>
                <w:szCs w:val="20"/>
              </w:rPr>
              <w:t>Член 76 Контрол и правоприлагане</w:t>
            </w:r>
          </w:p>
        </w:tc>
        <w:tc>
          <w:tcPr>
            <w:tcW w:w="0" w:type="auto"/>
          </w:tcPr>
          <w:p w:rsidR="00D9004D" w:rsidRPr="00B448AD" w:rsidRDefault="006219DA" w:rsidP="006D76CA">
            <w:pPr>
              <w:spacing w:before="0" w:after="0"/>
              <w:rPr>
                <w:sz w:val="20"/>
                <w:szCs w:val="20"/>
              </w:rPr>
            </w:pPr>
            <w:r w:rsidRPr="00B448AD">
              <w:rPr>
                <w:noProof/>
                <w:sz w:val="20"/>
                <w:szCs w:val="20"/>
              </w:rPr>
              <w:t>3.1</w:t>
            </w:r>
            <w:r w:rsidRPr="00B448AD">
              <w:rPr>
                <w:sz w:val="20"/>
                <w:szCs w:val="20"/>
              </w:rPr>
              <w:t xml:space="preserve"> - </w:t>
            </w:r>
            <w:r w:rsidRPr="00B448AD">
              <w:rPr>
                <w:noProof/>
                <w:sz w:val="20"/>
                <w:szCs w:val="20"/>
              </w:rPr>
              <w:t>Брой на проектите за прилагане на системата на Съюза за контрол, инспекции и правоприлагане</w:t>
            </w:r>
          </w:p>
        </w:tc>
        <w:tc>
          <w:tcPr>
            <w:tcW w:w="0" w:type="auto"/>
            <w:shd w:val="clear" w:color="auto" w:fill="auto"/>
          </w:tcPr>
          <w:p w:rsidR="00D9004D" w:rsidRPr="00B448AD" w:rsidRDefault="006219DA" w:rsidP="006D76CA">
            <w:pPr>
              <w:spacing w:before="0" w:after="0"/>
              <w:jc w:val="right"/>
              <w:rPr>
                <w:sz w:val="20"/>
                <w:szCs w:val="20"/>
              </w:rPr>
            </w:pPr>
            <w:r w:rsidRPr="00B448AD">
              <w:rPr>
                <w:noProof/>
                <w:sz w:val="20"/>
                <w:szCs w:val="20"/>
              </w:rPr>
              <w:t>20,00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Number</w:t>
            </w:r>
          </w:p>
        </w:tc>
        <w:tc>
          <w:tcPr>
            <w:tcW w:w="0" w:type="auto"/>
          </w:tcPr>
          <w:p w:rsidR="00D9004D" w:rsidRPr="00B448AD" w:rsidRDefault="006219DA" w:rsidP="006D76CA">
            <w:pPr>
              <w:spacing w:before="0" w:after="0"/>
              <w:jc w:val="center"/>
              <w:rPr>
                <w:sz w:val="20"/>
                <w:szCs w:val="20"/>
              </w:rPr>
            </w:pPr>
            <w:r w:rsidRPr="007A5E10">
              <w:rPr>
                <w:rFonts w:ascii="Wingdings" w:hAnsi="Wingdings"/>
                <w:sz w:val="26"/>
                <w:szCs w:val="26"/>
                <w:lang w:eastAsia="en-GB"/>
              </w:rPr>
              <w:sym w:font="Wingdings" w:char="F0FC"/>
            </w:r>
          </w:p>
        </w:tc>
      </w:tr>
    </w:tbl>
    <w:p w:rsidR="00D9004D" w:rsidRDefault="00D9004D" w:rsidP="006D76CA">
      <w:pPr>
        <w:spacing w:before="0" w:after="0"/>
      </w:pPr>
    </w:p>
    <w:p w:rsidR="00D9004D" w:rsidRPr="00E2671D" w:rsidRDefault="006219DA" w:rsidP="006D76CA">
      <w:pPr>
        <w:spacing w:before="0" w:after="0"/>
        <w:rPr>
          <w:b/>
        </w:rPr>
      </w:pPr>
      <w:r w:rsidRPr="00E2671D">
        <w:rPr>
          <w:b/>
          <w:noProof/>
        </w:rPr>
        <w:t>Обосновка за комбинацията от мерки по ЕФМДР (подкрепени от предварителната оценка и SWOT анализа)</w:t>
      </w:r>
    </w:p>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7828F7" w:rsidRDefault="006219DA" w:rsidP="00CC3E94">
            <w:pPr>
              <w:pStyle w:val="Text1"/>
              <w:spacing w:before="0" w:after="0"/>
              <w:ind w:left="0"/>
            </w:pPr>
            <w:r>
              <w:rPr>
                <w:noProof/>
              </w:rPr>
              <w:t>С прилагането на мярка Контрол и изпълнение ще се подпомогне изпълнението и прилагането на системата на Съюза за контрол, инспекция и изпълнение, включителн</w:t>
            </w:r>
            <w:r>
              <w:rPr>
                <w:noProof/>
              </w:rPr>
              <w:t xml:space="preserve">о борбата срещу незаконния, недеклариран и нерегулиран риболов, чрез: </w:t>
            </w:r>
          </w:p>
          <w:p w:rsidR="007828F7" w:rsidRDefault="006219DA" w:rsidP="00CC3E94">
            <w:pPr>
              <w:pStyle w:val="Text1"/>
              <w:spacing w:before="0" w:after="0"/>
              <w:ind w:left="0"/>
            </w:pPr>
            <w:r>
              <w:rPr>
                <w:noProof/>
              </w:rPr>
              <w:t>— глобален и интегриран подход;</w:t>
            </w:r>
          </w:p>
          <w:p w:rsidR="007828F7" w:rsidRDefault="006219DA" w:rsidP="00CC3E94">
            <w:pPr>
              <w:pStyle w:val="Text1"/>
              <w:spacing w:before="0" w:after="0"/>
              <w:ind w:left="0"/>
            </w:pPr>
            <w:r>
              <w:rPr>
                <w:noProof/>
              </w:rPr>
              <w:t>— използване на модерни технологии за контрол за наличността и качеството на данните във връзка с рибарството;</w:t>
            </w:r>
          </w:p>
          <w:p w:rsidR="007828F7" w:rsidRDefault="006219DA" w:rsidP="00CC3E94">
            <w:pPr>
              <w:pStyle w:val="Text1"/>
              <w:spacing w:before="0" w:after="0"/>
              <w:ind w:left="0"/>
            </w:pPr>
            <w:r>
              <w:rPr>
                <w:noProof/>
              </w:rPr>
              <w:t>— основана на риска стратегия, наблягаща в</w:t>
            </w:r>
            <w:r>
              <w:rPr>
                <w:noProof/>
              </w:rPr>
              <w:t>ърху системни и автоматизирани кръстосани проверки на всички съответни налични данни;</w:t>
            </w:r>
          </w:p>
          <w:p w:rsidR="007828F7" w:rsidRDefault="006219DA" w:rsidP="00CC3E94">
            <w:pPr>
              <w:pStyle w:val="Text1"/>
              <w:spacing w:before="0" w:after="0"/>
              <w:ind w:left="0"/>
            </w:pPr>
            <w:r>
              <w:rPr>
                <w:noProof/>
              </w:rPr>
              <w:t>— установяване на култура на спазване на правилата сред операторите;</w:t>
            </w:r>
          </w:p>
          <w:p w:rsidR="007828F7" w:rsidRDefault="006219DA" w:rsidP="00CC3E94">
            <w:pPr>
              <w:pStyle w:val="Text1"/>
              <w:spacing w:before="0" w:after="0"/>
              <w:ind w:left="0"/>
            </w:pPr>
            <w:r>
              <w:rPr>
                <w:noProof/>
              </w:rPr>
              <w:t>— създаване на ефективни, пропорционални и възпиращи санкции.</w:t>
            </w:r>
          </w:p>
          <w:p w:rsidR="007828F7" w:rsidRDefault="006219DA" w:rsidP="00CC3E94">
            <w:pPr>
              <w:pStyle w:val="Text1"/>
              <w:spacing w:before="0" w:after="0"/>
              <w:ind w:left="0"/>
            </w:pPr>
            <w:r>
              <w:rPr>
                <w:noProof/>
              </w:rPr>
              <w:t>С изпълнението на дейностите по тази мя</w:t>
            </w:r>
            <w:r>
              <w:rPr>
                <w:noProof/>
              </w:rPr>
              <w:t>рка ще допринесе за мониторинга, контрола и изпълнението, чрез повишаване на институционалния капацитет и на ефективността на публичната администрация, без да се увеличава административната тежест.</w:t>
            </w:r>
          </w:p>
          <w:p w:rsidR="007828F7" w:rsidRDefault="007828F7" w:rsidP="00CC3E94">
            <w:pPr>
              <w:pStyle w:val="Text1"/>
              <w:spacing w:before="0" w:after="0"/>
              <w:ind w:left="0"/>
            </w:pPr>
          </w:p>
          <w:p w:rsidR="007828F7" w:rsidRDefault="007828F7" w:rsidP="00CC3E94">
            <w:pPr>
              <w:pStyle w:val="Text1"/>
              <w:spacing w:before="0" w:after="0"/>
              <w:ind w:left="0"/>
            </w:pPr>
          </w:p>
        </w:tc>
      </w:tr>
    </w:tbl>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4"/>
        <w:gridCol w:w="6772"/>
      </w:tblGrid>
      <w:tr w:rsidR="00C25A50" w:rsidTr="00CC3E94">
        <w:tc>
          <w:tcPr>
            <w:tcW w:w="0" w:type="auto"/>
            <w:shd w:val="clear" w:color="auto" w:fill="auto"/>
          </w:tcPr>
          <w:p w:rsidR="00D9004D" w:rsidRPr="002D11C5" w:rsidRDefault="006219DA" w:rsidP="006D76CA">
            <w:pPr>
              <w:pStyle w:val="Text1"/>
              <w:spacing w:before="0" w:after="0"/>
              <w:ind w:left="0"/>
              <w:rPr>
                <w:b/>
              </w:rPr>
            </w:pPr>
            <w:r w:rsidRPr="002D11C5">
              <w:rPr>
                <w:b/>
                <w:noProof/>
              </w:rPr>
              <w:t>Приоритет на Съюза</w:t>
            </w:r>
          </w:p>
        </w:tc>
        <w:tc>
          <w:tcPr>
            <w:tcW w:w="0" w:type="auto"/>
            <w:shd w:val="clear" w:color="auto" w:fill="auto"/>
          </w:tcPr>
          <w:p w:rsidR="00D9004D" w:rsidRPr="002D11C5" w:rsidRDefault="006219DA" w:rsidP="006D76CA">
            <w:pPr>
              <w:pStyle w:val="Text1"/>
              <w:spacing w:before="0" w:after="0"/>
              <w:ind w:left="0"/>
              <w:rPr>
                <w:b/>
              </w:rPr>
            </w:pPr>
            <w:r w:rsidRPr="002D11C5">
              <w:rPr>
                <w:b/>
                <w:noProof/>
              </w:rPr>
              <w:t>4</w:t>
            </w:r>
            <w:r w:rsidRPr="002D11C5">
              <w:rPr>
                <w:b/>
              </w:rPr>
              <w:t xml:space="preserve"> - </w:t>
            </w:r>
            <w:r w:rsidRPr="002D11C5">
              <w:rPr>
                <w:b/>
                <w:noProof/>
              </w:rPr>
              <w:t xml:space="preserve">Увеличаване на заетостта и </w:t>
            </w:r>
            <w:r w:rsidRPr="002D11C5">
              <w:rPr>
                <w:b/>
                <w:noProof/>
              </w:rPr>
              <w:t>териториалното сближаване</w:t>
            </w: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253"/>
        <w:gridCol w:w="2301"/>
        <w:gridCol w:w="1439"/>
        <w:gridCol w:w="1202"/>
        <w:gridCol w:w="2091"/>
      </w:tblGrid>
      <w:tr w:rsidR="00C25A50" w:rsidTr="00CC3E94">
        <w:trPr>
          <w:tblHeader/>
        </w:trPr>
        <w:tc>
          <w:tcPr>
            <w:tcW w:w="0" w:type="auto"/>
            <w:shd w:val="clear" w:color="auto" w:fill="auto"/>
          </w:tcPr>
          <w:p w:rsidR="00D9004D" w:rsidRPr="002D11C5" w:rsidRDefault="006219DA" w:rsidP="006D76CA">
            <w:pPr>
              <w:pStyle w:val="Text1"/>
              <w:spacing w:before="0" w:after="0"/>
              <w:ind w:left="0"/>
              <w:rPr>
                <w:b/>
              </w:rPr>
            </w:pPr>
            <w:r w:rsidRPr="002D11C5">
              <w:rPr>
                <w:b/>
                <w:noProof/>
              </w:rPr>
              <w:t>Специфична цел</w:t>
            </w:r>
          </w:p>
        </w:tc>
        <w:tc>
          <w:tcPr>
            <w:tcW w:w="0" w:type="auto"/>
            <w:gridSpan w:val="4"/>
            <w:shd w:val="clear" w:color="auto" w:fill="auto"/>
          </w:tcPr>
          <w:p w:rsidR="00D9004D" w:rsidRPr="002D11C5" w:rsidRDefault="006219DA" w:rsidP="006D76CA">
            <w:pPr>
              <w:pStyle w:val="Text1"/>
              <w:spacing w:before="0" w:after="0"/>
              <w:ind w:left="0"/>
              <w:rPr>
                <w:b/>
              </w:rPr>
            </w:pPr>
            <w:r w:rsidRPr="002D11C5">
              <w:rPr>
                <w:b/>
                <w:noProof/>
              </w:rPr>
              <w:t>1</w:t>
            </w:r>
            <w:r w:rsidRPr="002D11C5">
              <w:rPr>
                <w:b/>
              </w:rPr>
              <w:t xml:space="preserve"> - </w:t>
            </w:r>
            <w:r w:rsidRPr="002D11C5">
              <w:rPr>
                <w:b/>
                <w:noProof/>
              </w:rPr>
              <w:t>Насърчаване на икономическия растеж, социалното приобщаване, създаването на работни места и предоставяне на подпомагане за пригодността за заетост и трудовата мобилност в общностите в крайбрежните региони и ре</w:t>
            </w:r>
            <w:r w:rsidRPr="002D11C5">
              <w:rPr>
                <w:b/>
                <w:noProof/>
              </w:rPr>
              <w:t>гионите на вътрешните водоеми, които зависят от риболов и аквакултури, включително диверсификация на дейностите в рамките на сектора на рибарството, както и в други сектори на морската икономика</w:t>
            </w:r>
          </w:p>
        </w:tc>
      </w:tr>
      <w:tr w:rsidR="00C25A50" w:rsidTr="00CC3E94">
        <w:trPr>
          <w:tblHeader/>
        </w:trPr>
        <w:tc>
          <w:tcPr>
            <w:tcW w:w="0" w:type="auto"/>
            <w:shd w:val="clear" w:color="auto" w:fill="auto"/>
          </w:tcPr>
          <w:p w:rsidR="00D9004D" w:rsidRPr="00B448AD" w:rsidRDefault="006219DA" w:rsidP="006D76CA">
            <w:pPr>
              <w:spacing w:before="0" w:after="0"/>
              <w:rPr>
                <w:b/>
                <w:sz w:val="20"/>
                <w:szCs w:val="20"/>
              </w:rPr>
            </w:pPr>
            <w:r>
              <w:rPr>
                <w:b/>
                <w:noProof/>
                <w:sz w:val="20"/>
                <w:szCs w:val="20"/>
              </w:rPr>
              <w:t>Мярка по ЕФМДР</w:t>
            </w:r>
          </w:p>
        </w:tc>
        <w:tc>
          <w:tcPr>
            <w:tcW w:w="0" w:type="auto"/>
          </w:tcPr>
          <w:p w:rsidR="00D9004D" w:rsidRPr="00B448AD" w:rsidRDefault="006219DA" w:rsidP="006D76CA">
            <w:pPr>
              <w:spacing w:before="0" w:after="0"/>
              <w:rPr>
                <w:b/>
                <w:sz w:val="20"/>
                <w:szCs w:val="20"/>
              </w:rPr>
            </w:pPr>
            <w:r>
              <w:rPr>
                <w:b/>
                <w:noProof/>
                <w:sz w:val="20"/>
                <w:szCs w:val="20"/>
              </w:rPr>
              <w:t>Показател за изпълнението</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 xml:space="preserve">Целева стойност за </w:t>
            </w:r>
            <w:r w:rsidRPr="00B448AD">
              <w:rPr>
                <w:b/>
                <w:noProof/>
                <w:sz w:val="20"/>
                <w:szCs w:val="20"/>
              </w:rPr>
              <w:t>2023 г.</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Мерна единица</w:t>
            </w:r>
          </w:p>
        </w:tc>
        <w:tc>
          <w:tcPr>
            <w:tcW w:w="0" w:type="auto"/>
          </w:tcPr>
          <w:p w:rsidR="00D9004D" w:rsidRPr="00B448AD" w:rsidRDefault="006219DA" w:rsidP="006D76CA">
            <w:pPr>
              <w:spacing w:before="0" w:after="0"/>
              <w:jc w:val="center"/>
              <w:rPr>
                <w:b/>
                <w:sz w:val="20"/>
                <w:szCs w:val="20"/>
              </w:rPr>
            </w:pPr>
            <w:r>
              <w:rPr>
                <w:b/>
                <w:noProof/>
                <w:sz w:val="20"/>
                <w:szCs w:val="20"/>
              </w:rPr>
              <w:t>Включване в рамката на изпълнението</w:t>
            </w:r>
          </w:p>
        </w:tc>
      </w:tr>
      <w:tr w:rsidR="00C25A50" w:rsidTr="00CC3E94">
        <w:tc>
          <w:tcPr>
            <w:tcW w:w="0" w:type="auto"/>
            <w:shd w:val="clear" w:color="auto" w:fill="auto"/>
          </w:tcPr>
          <w:p w:rsidR="00D9004D" w:rsidRPr="00B448AD" w:rsidRDefault="006219DA" w:rsidP="006D76CA">
            <w:pPr>
              <w:spacing w:before="0" w:after="0"/>
              <w:rPr>
                <w:sz w:val="20"/>
                <w:szCs w:val="20"/>
              </w:rPr>
            </w:pPr>
            <w:r w:rsidRPr="00B448AD">
              <w:rPr>
                <w:noProof/>
                <w:sz w:val="20"/>
                <w:szCs w:val="20"/>
              </w:rPr>
              <w:t>01</w:t>
            </w:r>
            <w:r>
              <w:rPr>
                <w:sz w:val="20"/>
                <w:szCs w:val="20"/>
              </w:rPr>
              <w:t xml:space="preserve"> - </w:t>
            </w:r>
            <w:r>
              <w:rPr>
                <w:noProof/>
                <w:sz w:val="20"/>
                <w:szCs w:val="20"/>
              </w:rPr>
              <w:t>Член 62, параграф 1, буква а) Подготвително подпомагане</w:t>
            </w:r>
          </w:p>
        </w:tc>
        <w:tc>
          <w:tcPr>
            <w:tcW w:w="0" w:type="auto"/>
          </w:tcPr>
          <w:p w:rsidR="00D9004D" w:rsidRPr="00B448AD" w:rsidRDefault="006219DA" w:rsidP="006D76CA">
            <w:pPr>
              <w:spacing w:before="0" w:after="0"/>
              <w:rPr>
                <w:sz w:val="20"/>
                <w:szCs w:val="20"/>
              </w:rPr>
            </w:pPr>
            <w:r w:rsidRPr="00B448AD">
              <w:rPr>
                <w:noProof/>
                <w:sz w:val="20"/>
                <w:szCs w:val="20"/>
              </w:rPr>
              <w:t>4.2</w:t>
            </w:r>
            <w:r w:rsidRPr="00B448AD">
              <w:rPr>
                <w:sz w:val="20"/>
                <w:szCs w:val="20"/>
              </w:rPr>
              <w:t xml:space="preserve"> - </w:t>
            </w:r>
            <w:r w:rsidRPr="00B448AD">
              <w:rPr>
                <w:noProof/>
                <w:sz w:val="20"/>
                <w:szCs w:val="20"/>
              </w:rPr>
              <w:t>Брой на проектите за подготвително подпомагане</w:t>
            </w:r>
          </w:p>
        </w:tc>
        <w:tc>
          <w:tcPr>
            <w:tcW w:w="0" w:type="auto"/>
            <w:shd w:val="clear" w:color="auto" w:fill="auto"/>
          </w:tcPr>
          <w:p w:rsidR="00D9004D" w:rsidRPr="00B448AD" w:rsidRDefault="006219DA" w:rsidP="006D76CA">
            <w:pPr>
              <w:spacing w:before="0" w:after="0"/>
              <w:jc w:val="right"/>
              <w:rPr>
                <w:sz w:val="20"/>
                <w:szCs w:val="20"/>
              </w:rPr>
            </w:pPr>
            <w:r w:rsidRPr="00B448AD">
              <w:rPr>
                <w:noProof/>
                <w:sz w:val="20"/>
                <w:szCs w:val="20"/>
              </w:rPr>
              <w:t>8,00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Number</w:t>
            </w:r>
          </w:p>
        </w:tc>
        <w:tc>
          <w:tcPr>
            <w:tcW w:w="0" w:type="auto"/>
          </w:tcPr>
          <w:p w:rsidR="00D9004D" w:rsidRPr="00B448AD" w:rsidRDefault="006219DA" w:rsidP="006D76CA">
            <w:pPr>
              <w:spacing w:before="0" w:after="0"/>
              <w:jc w:val="center"/>
              <w:rPr>
                <w:sz w:val="20"/>
                <w:szCs w:val="20"/>
              </w:rPr>
            </w:pPr>
            <w:r w:rsidRPr="007A5E10">
              <w:rPr>
                <w:rFonts w:ascii="Wingdings" w:hAnsi="Wingdings"/>
                <w:sz w:val="26"/>
                <w:szCs w:val="26"/>
                <w:lang w:eastAsia="en-GB"/>
              </w:rPr>
              <w:sym w:font="Wingdings" w:char="F0FC"/>
            </w:r>
          </w:p>
        </w:tc>
      </w:tr>
      <w:tr w:rsidR="00C25A50" w:rsidTr="00CC3E94">
        <w:tc>
          <w:tcPr>
            <w:tcW w:w="0" w:type="auto"/>
            <w:shd w:val="clear" w:color="auto" w:fill="auto"/>
          </w:tcPr>
          <w:p w:rsidR="00D9004D" w:rsidRPr="00B448AD" w:rsidRDefault="006219DA" w:rsidP="006D76CA">
            <w:pPr>
              <w:spacing w:before="0" w:after="0"/>
              <w:rPr>
                <w:sz w:val="20"/>
                <w:szCs w:val="20"/>
              </w:rPr>
            </w:pPr>
            <w:r w:rsidRPr="00B448AD">
              <w:rPr>
                <w:noProof/>
                <w:sz w:val="20"/>
                <w:szCs w:val="20"/>
              </w:rPr>
              <w:t>02</w:t>
            </w:r>
            <w:r>
              <w:rPr>
                <w:sz w:val="20"/>
                <w:szCs w:val="20"/>
              </w:rPr>
              <w:t xml:space="preserve"> - </w:t>
            </w:r>
            <w:r>
              <w:rPr>
                <w:noProof/>
                <w:sz w:val="20"/>
                <w:szCs w:val="20"/>
              </w:rPr>
              <w:t xml:space="preserve">Член 65 Изпълнение на стратегиите за местно развитие (в т.ч. </w:t>
            </w:r>
            <w:r>
              <w:rPr>
                <w:noProof/>
                <w:sz w:val="20"/>
                <w:szCs w:val="20"/>
              </w:rPr>
              <w:t>текущи разходи и насърчаване на развитието)</w:t>
            </w:r>
          </w:p>
        </w:tc>
        <w:tc>
          <w:tcPr>
            <w:tcW w:w="0" w:type="auto"/>
          </w:tcPr>
          <w:p w:rsidR="00D9004D" w:rsidRPr="00B448AD" w:rsidRDefault="006219DA" w:rsidP="006D76CA">
            <w:pPr>
              <w:spacing w:before="0" w:after="0"/>
              <w:rPr>
                <w:sz w:val="20"/>
                <w:szCs w:val="20"/>
              </w:rPr>
            </w:pPr>
            <w:r w:rsidRPr="00B448AD">
              <w:rPr>
                <w:noProof/>
                <w:sz w:val="20"/>
                <w:szCs w:val="20"/>
              </w:rPr>
              <w:t>4.1</w:t>
            </w:r>
            <w:r w:rsidRPr="00B448AD">
              <w:rPr>
                <w:sz w:val="20"/>
                <w:szCs w:val="20"/>
              </w:rPr>
              <w:t xml:space="preserve"> - </w:t>
            </w:r>
            <w:r w:rsidRPr="00B448AD">
              <w:rPr>
                <w:noProof/>
                <w:sz w:val="20"/>
                <w:szCs w:val="20"/>
              </w:rPr>
              <w:t>Брой на избраните стратегии за местно развитие</w:t>
            </w:r>
          </w:p>
        </w:tc>
        <w:tc>
          <w:tcPr>
            <w:tcW w:w="0" w:type="auto"/>
            <w:shd w:val="clear" w:color="auto" w:fill="auto"/>
          </w:tcPr>
          <w:p w:rsidR="00D9004D" w:rsidRPr="00B448AD" w:rsidRDefault="006219DA" w:rsidP="006D76CA">
            <w:pPr>
              <w:spacing w:before="0" w:after="0"/>
              <w:jc w:val="right"/>
              <w:rPr>
                <w:sz w:val="20"/>
                <w:szCs w:val="20"/>
              </w:rPr>
            </w:pPr>
            <w:r w:rsidRPr="00B448AD">
              <w:rPr>
                <w:noProof/>
                <w:sz w:val="20"/>
                <w:szCs w:val="20"/>
              </w:rPr>
              <w:t>9,00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Number</w:t>
            </w:r>
          </w:p>
        </w:tc>
        <w:tc>
          <w:tcPr>
            <w:tcW w:w="0" w:type="auto"/>
          </w:tcPr>
          <w:p w:rsidR="00D9004D" w:rsidRPr="00B448AD" w:rsidRDefault="006219DA" w:rsidP="006D76CA">
            <w:pPr>
              <w:spacing w:before="0" w:after="0"/>
              <w:jc w:val="center"/>
              <w:rPr>
                <w:sz w:val="20"/>
                <w:szCs w:val="20"/>
              </w:rPr>
            </w:pPr>
            <w:r w:rsidRPr="007A5E10">
              <w:rPr>
                <w:rFonts w:ascii="Wingdings" w:hAnsi="Wingdings"/>
                <w:sz w:val="26"/>
                <w:szCs w:val="26"/>
                <w:lang w:eastAsia="en-GB"/>
              </w:rPr>
              <w:sym w:font="Wingdings" w:char="F0FC"/>
            </w:r>
          </w:p>
        </w:tc>
      </w:tr>
    </w:tbl>
    <w:p w:rsidR="00D9004D" w:rsidRDefault="00D9004D" w:rsidP="006D76CA">
      <w:pPr>
        <w:spacing w:before="0" w:after="0"/>
      </w:pPr>
    </w:p>
    <w:p w:rsidR="00D9004D" w:rsidRPr="00E2671D" w:rsidRDefault="006219DA" w:rsidP="006D76CA">
      <w:pPr>
        <w:spacing w:before="0" w:after="0"/>
        <w:rPr>
          <w:b/>
        </w:rPr>
      </w:pPr>
      <w:r w:rsidRPr="00E2671D">
        <w:rPr>
          <w:b/>
          <w:noProof/>
        </w:rPr>
        <w:t>Обосновка за комбинацията от мерки по ЕФМДР (подкрепени от предварителната оценка и SWOT анализа)</w:t>
      </w:r>
    </w:p>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7828F7" w:rsidRDefault="006219DA" w:rsidP="00CC3E94">
            <w:pPr>
              <w:pStyle w:val="Text1"/>
              <w:spacing w:before="0" w:after="0"/>
              <w:ind w:left="0"/>
            </w:pPr>
            <w:r>
              <w:rPr>
                <w:noProof/>
              </w:rPr>
              <w:t>С прилагането на мерките Подготвителна помощ</w:t>
            </w:r>
            <w:r>
              <w:rPr>
                <w:noProof/>
              </w:rPr>
              <w:t xml:space="preserve"> и Изпълнение на стратегиите за ВОМР ще:</w:t>
            </w:r>
          </w:p>
          <w:p w:rsidR="007828F7" w:rsidRDefault="006219DA" w:rsidP="00CC3E94">
            <w:pPr>
              <w:pStyle w:val="Text1"/>
              <w:spacing w:before="0" w:after="0"/>
              <w:ind w:left="0"/>
            </w:pPr>
            <w:r>
              <w:rPr>
                <w:noProof/>
              </w:rPr>
              <w:t>— Се увеличат в максимална степен участието на секторите на рибарството и аквакултурата в устойчивото развитие на крайбрежните и вътрешните рибарски райони и гарантират пълноценното използване и оползотворяване на в</w:t>
            </w:r>
            <w:r>
              <w:rPr>
                <w:noProof/>
              </w:rPr>
              <w:t>ъзможностите, които предлага ВОМР ;</w:t>
            </w:r>
          </w:p>
          <w:p w:rsidR="007828F7" w:rsidRDefault="006219DA" w:rsidP="00CC3E94">
            <w:pPr>
              <w:pStyle w:val="Text1"/>
              <w:spacing w:before="0" w:after="0"/>
              <w:ind w:left="0"/>
            </w:pPr>
            <w:r>
              <w:rPr>
                <w:noProof/>
              </w:rPr>
              <w:t>— Изпълнението на дейностите по тази мярка ще допринесе за насърчаване на икономическия растеж, социалното приобщаване, създаването на работни места и предоставяне на подпомагане за пригодността за заетост и трудовата мо</w:t>
            </w:r>
            <w:r>
              <w:rPr>
                <w:noProof/>
              </w:rPr>
              <w:t>билност в общностите в крайбрежните региони и регионите на вътрешните водоеми, които зависят от риболова и производството на аквакултура, включително диверсификация на дейностите в рамките на сектора на рибарството, както и в други сектори на морската икон</w:t>
            </w:r>
            <w:r>
              <w:rPr>
                <w:noProof/>
              </w:rPr>
              <w:t>омика.</w:t>
            </w:r>
          </w:p>
          <w:p w:rsidR="007828F7" w:rsidRDefault="007828F7" w:rsidP="00CC3E94">
            <w:pPr>
              <w:pStyle w:val="Text1"/>
              <w:spacing w:before="0" w:after="0"/>
              <w:ind w:left="0"/>
            </w:pPr>
          </w:p>
        </w:tc>
      </w:tr>
    </w:tbl>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6754"/>
      </w:tblGrid>
      <w:tr w:rsidR="00C25A50" w:rsidTr="00CC3E94">
        <w:tc>
          <w:tcPr>
            <w:tcW w:w="0" w:type="auto"/>
            <w:shd w:val="clear" w:color="auto" w:fill="auto"/>
          </w:tcPr>
          <w:p w:rsidR="00D9004D" w:rsidRPr="002D11C5" w:rsidRDefault="006219DA" w:rsidP="006D76CA">
            <w:pPr>
              <w:pStyle w:val="Text1"/>
              <w:spacing w:before="0" w:after="0"/>
              <w:ind w:left="0"/>
              <w:rPr>
                <w:b/>
              </w:rPr>
            </w:pPr>
            <w:r w:rsidRPr="002D11C5">
              <w:rPr>
                <w:b/>
                <w:noProof/>
              </w:rPr>
              <w:t>Приоритет на Съюза</w:t>
            </w:r>
          </w:p>
        </w:tc>
        <w:tc>
          <w:tcPr>
            <w:tcW w:w="0" w:type="auto"/>
            <w:shd w:val="clear" w:color="auto" w:fill="auto"/>
          </w:tcPr>
          <w:p w:rsidR="00D9004D" w:rsidRPr="002D11C5" w:rsidRDefault="006219DA" w:rsidP="006D76CA">
            <w:pPr>
              <w:pStyle w:val="Text1"/>
              <w:spacing w:before="0" w:after="0"/>
              <w:ind w:left="0"/>
              <w:rPr>
                <w:b/>
              </w:rPr>
            </w:pPr>
            <w:r w:rsidRPr="002D11C5">
              <w:rPr>
                <w:b/>
                <w:noProof/>
              </w:rPr>
              <w:t>5</w:t>
            </w:r>
            <w:r w:rsidRPr="002D11C5">
              <w:rPr>
                <w:b/>
              </w:rPr>
              <w:t xml:space="preserve"> - </w:t>
            </w:r>
            <w:r w:rsidRPr="002D11C5">
              <w:rPr>
                <w:b/>
                <w:noProof/>
              </w:rPr>
              <w:t>Насърчаване на предлагането на пазара и преработката</w:t>
            </w: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074"/>
        <w:gridCol w:w="3199"/>
        <w:gridCol w:w="1210"/>
        <w:gridCol w:w="1046"/>
        <w:gridCol w:w="1757"/>
      </w:tblGrid>
      <w:tr w:rsidR="00C25A50" w:rsidTr="00CC3E94">
        <w:trPr>
          <w:tblHeader/>
        </w:trPr>
        <w:tc>
          <w:tcPr>
            <w:tcW w:w="0" w:type="auto"/>
            <w:shd w:val="clear" w:color="auto" w:fill="auto"/>
          </w:tcPr>
          <w:p w:rsidR="00D9004D" w:rsidRPr="002D11C5" w:rsidRDefault="006219DA" w:rsidP="006D76CA">
            <w:pPr>
              <w:pStyle w:val="Text1"/>
              <w:spacing w:before="0" w:after="0"/>
              <w:ind w:left="0"/>
              <w:rPr>
                <w:b/>
              </w:rPr>
            </w:pPr>
            <w:r w:rsidRPr="002D11C5">
              <w:rPr>
                <w:b/>
                <w:noProof/>
              </w:rPr>
              <w:t>Специфична цел</w:t>
            </w:r>
          </w:p>
        </w:tc>
        <w:tc>
          <w:tcPr>
            <w:tcW w:w="0" w:type="auto"/>
            <w:gridSpan w:val="4"/>
            <w:shd w:val="clear" w:color="auto" w:fill="auto"/>
          </w:tcPr>
          <w:p w:rsidR="00D9004D" w:rsidRPr="002D11C5" w:rsidRDefault="006219DA" w:rsidP="006D76CA">
            <w:pPr>
              <w:pStyle w:val="Text1"/>
              <w:spacing w:before="0" w:after="0"/>
              <w:ind w:left="0"/>
              <w:rPr>
                <w:b/>
              </w:rPr>
            </w:pPr>
            <w:r w:rsidRPr="002D11C5">
              <w:rPr>
                <w:b/>
                <w:noProof/>
              </w:rPr>
              <w:t>1</w:t>
            </w:r>
            <w:r w:rsidRPr="002D11C5">
              <w:rPr>
                <w:b/>
              </w:rPr>
              <w:t xml:space="preserve"> - </w:t>
            </w:r>
            <w:r w:rsidRPr="002D11C5">
              <w:rPr>
                <w:b/>
                <w:noProof/>
              </w:rPr>
              <w:t>Подобряване на пазарната организация за продуктите от риболов и аквакултури</w:t>
            </w:r>
          </w:p>
        </w:tc>
      </w:tr>
      <w:tr w:rsidR="00C25A50" w:rsidTr="00CC3E94">
        <w:trPr>
          <w:tblHeader/>
        </w:trPr>
        <w:tc>
          <w:tcPr>
            <w:tcW w:w="0" w:type="auto"/>
            <w:shd w:val="clear" w:color="auto" w:fill="auto"/>
          </w:tcPr>
          <w:p w:rsidR="00D9004D" w:rsidRPr="00B448AD" w:rsidRDefault="006219DA" w:rsidP="006D76CA">
            <w:pPr>
              <w:spacing w:before="0" w:after="0"/>
              <w:rPr>
                <w:b/>
                <w:sz w:val="20"/>
                <w:szCs w:val="20"/>
              </w:rPr>
            </w:pPr>
            <w:r>
              <w:rPr>
                <w:b/>
                <w:noProof/>
                <w:sz w:val="20"/>
                <w:szCs w:val="20"/>
              </w:rPr>
              <w:t>Мярка по ЕФМДР</w:t>
            </w:r>
          </w:p>
        </w:tc>
        <w:tc>
          <w:tcPr>
            <w:tcW w:w="0" w:type="auto"/>
          </w:tcPr>
          <w:p w:rsidR="00D9004D" w:rsidRPr="00B448AD" w:rsidRDefault="006219DA" w:rsidP="006D76CA">
            <w:pPr>
              <w:spacing w:before="0" w:after="0"/>
              <w:rPr>
                <w:b/>
                <w:sz w:val="20"/>
                <w:szCs w:val="20"/>
              </w:rPr>
            </w:pPr>
            <w:r>
              <w:rPr>
                <w:b/>
                <w:noProof/>
                <w:sz w:val="20"/>
                <w:szCs w:val="20"/>
              </w:rPr>
              <w:t>Показател за изпълнението</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Целева стойност за 2023 г.</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Мерна единица</w:t>
            </w:r>
          </w:p>
        </w:tc>
        <w:tc>
          <w:tcPr>
            <w:tcW w:w="0" w:type="auto"/>
          </w:tcPr>
          <w:p w:rsidR="00D9004D" w:rsidRPr="00B448AD" w:rsidRDefault="006219DA" w:rsidP="006D76CA">
            <w:pPr>
              <w:spacing w:before="0" w:after="0"/>
              <w:jc w:val="center"/>
              <w:rPr>
                <w:b/>
                <w:sz w:val="20"/>
                <w:szCs w:val="20"/>
              </w:rPr>
            </w:pPr>
            <w:r>
              <w:rPr>
                <w:b/>
                <w:noProof/>
                <w:sz w:val="20"/>
                <w:szCs w:val="20"/>
              </w:rPr>
              <w:t>Включване в рамката на изпълнението</w:t>
            </w:r>
          </w:p>
        </w:tc>
      </w:tr>
      <w:tr w:rsidR="00C25A50" w:rsidTr="00CC3E94">
        <w:tc>
          <w:tcPr>
            <w:tcW w:w="0" w:type="auto"/>
            <w:shd w:val="clear" w:color="auto" w:fill="auto"/>
          </w:tcPr>
          <w:p w:rsidR="00D9004D" w:rsidRPr="00B448AD" w:rsidRDefault="006219DA" w:rsidP="006D76CA">
            <w:pPr>
              <w:spacing w:before="0" w:after="0"/>
              <w:rPr>
                <w:sz w:val="20"/>
                <w:szCs w:val="20"/>
              </w:rPr>
            </w:pPr>
            <w:r w:rsidRPr="00B448AD">
              <w:rPr>
                <w:noProof/>
                <w:sz w:val="20"/>
                <w:szCs w:val="20"/>
              </w:rPr>
              <w:t>01</w:t>
            </w:r>
            <w:r>
              <w:rPr>
                <w:sz w:val="20"/>
                <w:szCs w:val="20"/>
              </w:rPr>
              <w:t xml:space="preserve"> - </w:t>
            </w:r>
            <w:r>
              <w:rPr>
                <w:noProof/>
                <w:sz w:val="20"/>
                <w:szCs w:val="20"/>
              </w:rPr>
              <w:t>Член 66 Планове за производство и предлагане на пазара</w:t>
            </w:r>
          </w:p>
        </w:tc>
        <w:tc>
          <w:tcPr>
            <w:tcW w:w="0" w:type="auto"/>
          </w:tcPr>
          <w:p w:rsidR="00D9004D" w:rsidRPr="00B448AD" w:rsidRDefault="006219DA" w:rsidP="006D76CA">
            <w:pPr>
              <w:spacing w:before="0" w:after="0"/>
              <w:rPr>
                <w:sz w:val="20"/>
                <w:szCs w:val="20"/>
              </w:rPr>
            </w:pPr>
            <w:r w:rsidRPr="00B448AD">
              <w:rPr>
                <w:noProof/>
                <w:sz w:val="20"/>
                <w:szCs w:val="20"/>
              </w:rPr>
              <w:t>5.1</w:t>
            </w:r>
            <w:r w:rsidRPr="00B448AD">
              <w:rPr>
                <w:sz w:val="20"/>
                <w:szCs w:val="20"/>
              </w:rPr>
              <w:t xml:space="preserve"> - </w:t>
            </w:r>
            <w:r w:rsidRPr="00B448AD">
              <w:rPr>
                <w:noProof/>
                <w:sz w:val="20"/>
                <w:szCs w:val="20"/>
              </w:rPr>
              <w:t>Брой на организациите на производители или асоциациите на организации на производители, получаващи подпомагане за планове за производство и</w:t>
            </w:r>
            <w:r w:rsidRPr="00B448AD">
              <w:rPr>
                <w:noProof/>
                <w:sz w:val="20"/>
                <w:szCs w:val="20"/>
              </w:rPr>
              <w:t xml:space="preserve"> предлагане на пазара</w:t>
            </w:r>
          </w:p>
        </w:tc>
        <w:tc>
          <w:tcPr>
            <w:tcW w:w="0" w:type="auto"/>
            <w:shd w:val="clear" w:color="auto" w:fill="auto"/>
          </w:tcPr>
          <w:p w:rsidR="00D9004D" w:rsidRPr="00B448AD" w:rsidRDefault="006219DA" w:rsidP="006D76CA">
            <w:pPr>
              <w:spacing w:before="0" w:after="0"/>
              <w:jc w:val="right"/>
              <w:rPr>
                <w:sz w:val="20"/>
                <w:szCs w:val="20"/>
              </w:rPr>
            </w:pPr>
            <w:r w:rsidRPr="00B448AD">
              <w:rPr>
                <w:noProof/>
                <w:sz w:val="20"/>
                <w:szCs w:val="20"/>
              </w:rPr>
              <w:t>1,00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Number</w:t>
            </w:r>
          </w:p>
        </w:tc>
        <w:tc>
          <w:tcPr>
            <w:tcW w:w="0" w:type="auto"/>
          </w:tcPr>
          <w:p w:rsidR="00D9004D" w:rsidRPr="00B448AD" w:rsidRDefault="006219DA" w:rsidP="006D76CA">
            <w:pPr>
              <w:spacing w:before="0" w:after="0"/>
              <w:jc w:val="center"/>
              <w:rPr>
                <w:sz w:val="20"/>
                <w:szCs w:val="20"/>
              </w:rPr>
            </w:pPr>
            <w:r w:rsidRPr="007A5E10">
              <w:rPr>
                <w:rFonts w:ascii="Wingdings" w:hAnsi="Wingdings"/>
                <w:sz w:val="26"/>
                <w:szCs w:val="26"/>
                <w:lang w:eastAsia="en-GB"/>
              </w:rPr>
              <w:sym w:font="Wingdings" w:char="F0FC"/>
            </w:r>
          </w:p>
        </w:tc>
      </w:tr>
      <w:tr w:rsidR="00C25A50" w:rsidTr="00CC3E94">
        <w:tc>
          <w:tcPr>
            <w:tcW w:w="0" w:type="auto"/>
            <w:shd w:val="clear" w:color="auto" w:fill="auto"/>
          </w:tcPr>
          <w:p w:rsidR="00D9004D" w:rsidRPr="00B448AD" w:rsidRDefault="006219DA" w:rsidP="006D76CA">
            <w:pPr>
              <w:spacing w:before="0" w:after="0"/>
              <w:rPr>
                <w:sz w:val="20"/>
                <w:szCs w:val="20"/>
              </w:rPr>
            </w:pPr>
            <w:r w:rsidRPr="00B448AD">
              <w:rPr>
                <w:noProof/>
                <w:sz w:val="20"/>
                <w:szCs w:val="20"/>
              </w:rPr>
              <w:t>03</w:t>
            </w:r>
            <w:r>
              <w:rPr>
                <w:sz w:val="20"/>
                <w:szCs w:val="20"/>
              </w:rPr>
              <w:t xml:space="preserve"> - </w:t>
            </w:r>
            <w:r>
              <w:rPr>
                <w:noProof/>
                <w:sz w:val="20"/>
                <w:szCs w:val="20"/>
              </w:rPr>
              <w:t>Член 68 Мерки за предлагане на пазара</w:t>
            </w:r>
          </w:p>
        </w:tc>
        <w:tc>
          <w:tcPr>
            <w:tcW w:w="0" w:type="auto"/>
          </w:tcPr>
          <w:p w:rsidR="00D9004D" w:rsidRPr="00B448AD" w:rsidRDefault="006219DA" w:rsidP="006D76CA">
            <w:pPr>
              <w:spacing w:before="0" w:after="0"/>
              <w:rPr>
                <w:sz w:val="20"/>
                <w:szCs w:val="20"/>
              </w:rPr>
            </w:pPr>
            <w:r w:rsidRPr="00B448AD">
              <w:rPr>
                <w:noProof/>
                <w:sz w:val="20"/>
                <w:szCs w:val="20"/>
              </w:rPr>
              <w:t>5.2</w:t>
            </w:r>
            <w:r w:rsidRPr="00B448AD">
              <w:rPr>
                <w:sz w:val="20"/>
                <w:szCs w:val="20"/>
              </w:rPr>
              <w:t xml:space="preserve"> - </w:t>
            </w:r>
            <w:r w:rsidRPr="00B448AD">
              <w:rPr>
                <w:noProof/>
                <w:sz w:val="20"/>
                <w:szCs w:val="20"/>
              </w:rPr>
              <w:t>Брой на проектите за мерки за предлагане на пазара и помощи за складиране</w:t>
            </w:r>
          </w:p>
        </w:tc>
        <w:tc>
          <w:tcPr>
            <w:tcW w:w="0" w:type="auto"/>
            <w:shd w:val="clear" w:color="auto" w:fill="auto"/>
          </w:tcPr>
          <w:p w:rsidR="00D9004D" w:rsidRPr="00B448AD" w:rsidRDefault="006219DA" w:rsidP="006D76CA">
            <w:pPr>
              <w:spacing w:before="0" w:after="0"/>
              <w:jc w:val="right"/>
              <w:rPr>
                <w:sz w:val="20"/>
                <w:szCs w:val="20"/>
              </w:rPr>
            </w:pPr>
            <w:r w:rsidRPr="00B448AD">
              <w:rPr>
                <w:noProof/>
                <w:sz w:val="20"/>
                <w:szCs w:val="20"/>
              </w:rPr>
              <w:t>134,00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Number</w:t>
            </w:r>
          </w:p>
        </w:tc>
        <w:tc>
          <w:tcPr>
            <w:tcW w:w="0" w:type="auto"/>
          </w:tcPr>
          <w:p w:rsidR="00D9004D" w:rsidRPr="00B448AD" w:rsidRDefault="006219DA" w:rsidP="006D76CA">
            <w:pPr>
              <w:spacing w:before="0" w:after="0"/>
              <w:jc w:val="center"/>
              <w:rPr>
                <w:sz w:val="20"/>
                <w:szCs w:val="20"/>
              </w:rPr>
            </w:pPr>
            <w:r w:rsidRPr="007A5E10">
              <w:rPr>
                <w:rFonts w:ascii="Wingdings" w:hAnsi="Wingdings"/>
                <w:sz w:val="26"/>
                <w:szCs w:val="26"/>
                <w:lang w:eastAsia="en-GB"/>
              </w:rPr>
              <w:sym w:font="Wingdings" w:char="F0FC"/>
            </w:r>
          </w:p>
        </w:tc>
      </w:tr>
    </w:tbl>
    <w:p w:rsidR="00D9004D" w:rsidRDefault="00D9004D" w:rsidP="006D76CA">
      <w:pPr>
        <w:spacing w:before="0" w:after="0"/>
      </w:pPr>
    </w:p>
    <w:p w:rsidR="00D9004D" w:rsidRPr="00E2671D" w:rsidRDefault="006219DA" w:rsidP="006D76CA">
      <w:pPr>
        <w:spacing w:before="0" w:after="0"/>
        <w:rPr>
          <w:b/>
        </w:rPr>
      </w:pPr>
      <w:r w:rsidRPr="00E2671D">
        <w:rPr>
          <w:b/>
          <w:noProof/>
        </w:rPr>
        <w:t xml:space="preserve">Обосновка за комбинацията от мерки по ЕФМДР (подкрепени от предварителната </w:t>
      </w:r>
      <w:r w:rsidRPr="00E2671D">
        <w:rPr>
          <w:b/>
          <w:noProof/>
        </w:rPr>
        <w:t>оценка и SWOT анализа)</w:t>
      </w:r>
    </w:p>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7828F7" w:rsidRDefault="006219DA" w:rsidP="00CC3E94">
            <w:pPr>
              <w:pStyle w:val="Text1"/>
              <w:spacing w:before="0" w:after="0"/>
              <w:ind w:left="0"/>
            </w:pPr>
            <w:r>
              <w:rPr>
                <w:noProof/>
              </w:rPr>
              <w:t xml:space="preserve">Чрез прилагането на мерките Планове за производство и предлагане на пазара, Помощ за съхранение и Мерки за предлагане на пазара ще се подпомагат инвестиции за: </w:t>
            </w:r>
          </w:p>
          <w:p w:rsidR="007828F7" w:rsidRDefault="006219DA" w:rsidP="00CC3E94">
            <w:pPr>
              <w:pStyle w:val="Text1"/>
              <w:spacing w:before="0" w:after="0"/>
              <w:ind w:left="0"/>
            </w:pPr>
            <w:r>
              <w:rPr>
                <w:noProof/>
              </w:rPr>
              <w:t>— Създаването на ОП</w:t>
            </w:r>
          </w:p>
          <w:p w:rsidR="007828F7" w:rsidRDefault="006219DA" w:rsidP="00CC3E94">
            <w:pPr>
              <w:pStyle w:val="Text1"/>
              <w:spacing w:before="0" w:after="0"/>
              <w:ind w:left="0"/>
            </w:pPr>
            <w:r>
              <w:rPr>
                <w:noProof/>
              </w:rPr>
              <w:t xml:space="preserve"> — Изготвянето и изпълнението на планове за производство и предлагане на пазара; </w:t>
            </w:r>
          </w:p>
          <w:p w:rsidR="007828F7" w:rsidRDefault="006219DA" w:rsidP="00CC3E94">
            <w:pPr>
              <w:pStyle w:val="Text1"/>
              <w:spacing w:before="0" w:after="0"/>
              <w:ind w:left="0"/>
            </w:pPr>
            <w:r>
              <w:rPr>
                <w:noProof/>
              </w:rPr>
              <w:t>— Провеждането на пазарни проучвания с цел разширяване на асортимента на производство и преработка, в зависимост от търсенето на определени продукти;</w:t>
            </w:r>
          </w:p>
          <w:p w:rsidR="007828F7" w:rsidRDefault="006219DA" w:rsidP="00CC3E94">
            <w:pPr>
              <w:pStyle w:val="Text1"/>
              <w:spacing w:before="0" w:after="0"/>
              <w:ind w:left="0"/>
            </w:pPr>
            <w:r>
              <w:rPr>
                <w:noProof/>
              </w:rPr>
              <w:t>— Провеждането на регион</w:t>
            </w:r>
            <w:r>
              <w:rPr>
                <w:noProof/>
              </w:rPr>
              <w:t>ални, национални или транснационални кампании за продукти на риболова и аквакултурата, както и на други информационни кампании за повишаване на обществената осведоменост в сектора на рибарството и аквакултурата;</w:t>
            </w:r>
          </w:p>
          <w:p w:rsidR="007828F7" w:rsidRDefault="006219DA" w:rsidP="00CC3E94">
            <w:pPr>
              <w:pStyle w:val="Text1"/>
              <w:spacing w:before="0" w:after="0"/>
              <w:ind w:left="0"/>
            </w:pPr>
            <w:r>
              <w:rPr>
                <w:noProof/>
              </w:rPr>
              <w:t xml:space="preserve"> — Възможност за навлизане на нови пазари, в</w:t>
            </w:r>
            <w:r>
              <w:rPr>
                <w:noProof/>
              </w:rPr>
              <w:t>ключително чрез търговски мисии, участие в изложения, двустранни срещи и други;</w:t>
            </w:r>
          </w:p>
          <w:p w:rsidR="007828F7" w:rsidRDefault="006219DA" w:rsidP="00CC3E94">
            <w:pPr>
              <w:pStyle w:val="Text1"/>
              <w:spacing w:before="0" w:after="0"/>
              <w:ind w:left="0"/>
            </w:pPr>
            <w:r>
              <w:rPr>
                <w:noProof/>
              </w:rPr>
              <w:t>- Осигуряване на компенсация за увеличените разходи на операторите от войната в Украйна.</w:t>
            </w:r>
          </w:p>
          <w:p w:rsidR="007828F7" w:rsidRDefault="007828F7" w:rsidP="00CC3E94">
            <w:pPr>
              <w:pStyle w:val="Text1"/>
              <w:spacing w:before="0" w:after="0"/>
              <w:ind w:left="0"/>
            </w:pPr>
          </w:p>
          <w:p w:rsidR="007828F7" w:rsidRDefault="006219DA" w:rsidP="00CC3E94">
            <w:pPr>
              <w:pStyle w:val="Text1"/>
              <w:spacing w:before="0" w:after="0"/>
              <w:ind w:left="0"/>
            </w:pPr>
            <w:r>
              <w:rPr>
                <w:noProof/>
              </w:rPr>
              <w:t xml:space="preserve">С изпълнението на дейностите по тези мерки ще допринесе за подобряване на пазарната </w:t>
            </w:r>
            <w:r>
              <w:rPr>
                <w:noProof/>
              </w:rPr>
              <w:t>организация за продуктите от риболов и аквакултура.</w:t>
            </w:r>
          </w:p>
        </w:tc>
      </w:tr>
    </w:tbl>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714"/>
        <w:gridCol w:w="1969"/>
        <w:gridCol w:w="1415"/>
        <w:gridCol w:w="1130"/>
        <w:gridCol w:w="2058"/>
      </w:tblGrid>
      <w:tr w:rsidR="00C25A50" w:rsidTr="00CC3E94">
        <w:trPr>
          <w:tblHeader/>
        </w:trPr>
        <w:tc>
          <w:tcPr>
            <w:tcW w:w="0" w:type="auto"/>
            <w:shd w:val="clear" w:color="auto" w:fill="auto"/>
          </w:tcPr>
          <w:p w:rsidR="00D9004D" w:rsidRPr="002D11C5" w:rsidRDefault="006219DA" w:rsidP="006D76CA">
            <w:pPr>
              <w:pStyle w:val="Text1"/>
              <w:spacing w:before="0" w:after="0"/>
              <w:ind w:left="0"/>
              <w:rPr>
                <w:b/>
              </w:rPr>
            </w:pPr>
            <w:r w:rsidRPr="002D11C5">
              <w:rPr>
                <w:b/>
                <w:noProof/>
              </w:rPr>
              <w:t>Специфична цел</w:t>
            </w:r>
          </w:p>
        </w:tc>
        <w:tc>
          <w:tcPr>
            <w:tcW w:w="0" w:type="auto"/>
            <w:gridSpan w:val="4"/>
            <w:shd w:val="clear" w:color="auto" w:fill="auto"/>
          </w:tcPr>
          <w:p w:rsidR="00D9004D" w:rsidRPr="002D11C5" w:rsidRDefault="006219DA" w:rsidP="006D76CA">
            <w:pPr>
              <w:pStyle w:val="Text1"/>
              <w:spacing w:before="0" w:after="0"/>
              <w:ind w:left="0"/>
              <w:rPr>
                <w:b/>
              </w:rPr>
            </w:pPr>
            <w:r w:rsidRPr="002D11C5">
              <w:rPr>
                <w:b/>
                <w:noProof/>
              </w:rPr>
              <w:t>2</w:t>
            </w:r>
            <w:r w:rsidRPr="002D11C5">
              <w:rPr>
                <w:b/>
              </w:rPr>
              <w:t xml:space="preserve"> - </w:t>
            </w:r>
            <w:r w:rsidRPr="002D11C5">
              <w:rPr>
                <w:b/>
                <w:noProof/>
              </w:rPr>
              <w:t>Насърчаване на инвестициите в секторите на преработването и предлагането на пазара</w:t>
            </w:r>
          </w:p>
        </w:tc>
      </w:tr>
      <w:tr w:rsidR="00C25A50" w:rsidTr="00CC3E94">
        <w:trPr>
          <w:tblHeader/>
        </w:trPr>
        <w:tc>
          <w:tcPr>
            <w:tcW w:w="0" w:type="auto"/>
            <w:shd w:val="clear" w:color="auto" w:fill="auto"/>
          </w:tcPr>
          <w:p w:rsidR="00D9004D" w:rsidRPr="00B448AD" w:rsidRDefault="006219DA" w:rsidP="006D76CA">
            <w:pPr>
              <w:spacing w:before="0" w:after="0"/>
              <w:rPr>
                <w:b/>
                <w:sz w:val="20"/>
                <w:szCs w:val="20"/>
              </w:rPr>
            </w:pPr>
            <w:r>
              <w:rPr>
                <w:b/>
                <w:noProof/>
                <w:sz w:val="20"/>
                <w:szCs w:val="20"/>
              </w:rPr>
              <w:t>Мярка по ЕФМДР</w:t>
            </w:r>
          </w:p>
        </w:tc>
        <w:tc>
          <w:tcPr>
            <w:tcW w:w="0" w:type="auto"/>
          </w:tcPr>
          <w:p w:rsidR="00D9004D" w:rsidRPr="00B448AD" w:rsidRDefault="006219DA" w:rsidP="006D76CA">
            <w:pPr>
              <w:spacing w:before="0" w:after="0"/>
              <w:rPr>
                <w:b/>
                <w:sz w:val="20"/>
                <w:szCs w:val="20"/>
              </w:rPr>
            </w:pPr>
            <w:r>
              <w:rPr>
                <w:b/>
                <w:noProof/>
                <w:sz w:val="20"/>
                <w:szCs w:val="20"/>
              </w:rPr>
              <w:t>Показател за изпълнението</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Целева стойност за 2023 г.</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Мерна единица</w:t>
            </w:r>
          </w:p>
        </w:tc>
        <w:tc>
          <w:tcPr>
            <w:tcW w:w="0" w:type="auto"/>
          </w:tcPr>
          <w:p w:rsidR="00D9004D" w:rsidRPr="00B448AD" w:rsidRDefault="006219DA" w:rsidP="006D76CA">
            <w:pPr>
              <w:spacing w:before="0" w:after="0"/>
              <w:jc w:val="center"/>
              <w:rPr>
                <w:b/>
                <w:sz w:val="20"/>
                <w:szCs w:val="20"/>
              </w:rPr>
            </w:pPr>
            <w:r>
              <w:rPr>
                <w:b/>
                <w:noProof/>
                <w:sz w:val="20"/>
                <w:szCs w:val="20"/>
              </w:rPr>
              <w:t xml:space="preserve">Включване в </w:t>
            </w:r>
            <w:r>
              <w:rPr>
                <w:b/>
                <w:noProof/>
                <w:sz w:val="20"/>
                <w:szCs w:val="20"/>
              </w:rPr>
              <w:t>рамката на изпълнението</w:t>
            </w:r>
          </w:p>
        </w:tc>
      </w:tr>
      <w:tr w:rsidR="00C25A50" w:rsidTr="00CC3E94">
        <w:tc>
          <w:tcPr>
            <w:tcW w:w="0" w:type="auto"/>
            <w:shd w:val="clear" w:color="auto" w:fill="auto"/>
          </w:tcPr>
          <w:p w:rsidR="00D9004D" w:rsidRPr="00B448AD" w:rsidRDefault="006219DA" w:rsidP="006D76CA">
            <w:pPr>
              <w:spacing w:before="0" w:after="0"/>
              <w:rPr>
                <w:sz w:val="20"/>
                <w:szCs w:val="20"/>
              </w:rPr>
            </w:pPr>
            <w:r w:rsidRPr="00B448AD">
              <w:rPr>
                <w:noProof/>
                <w:sz w:val="20"/>
                <w:szCs w:val="20"/>
              </w:rPr>
              <w:t>01</w:t>
            </w:r>
            <w:r>
              <w:rPr>
                <w:sz w:val="20"/>
                <w:szCs w:val="20"/>
              </w:rPr>
              <w:t xml:space="preserve"> - </w:t>
            </w:r>
            <w:r>
              <w:rPr>
                <w:noProof/>
                <w:sz w:val="20"/>
                <w:szCs w:val="20"/>
              </w:rPr>
              <w:t>Член 69 Преработване на продуктите от риболов и аквакултури</w:t>
            </w:r>
          </w:p>
        </w:tc>
        <w:tc>
          <w:tcPr>
            <w:tcW w:w="0" w:type="auto"/>
          </w:tcPr>
          <w:p w:rsidR="00D9004D" w:rsidRPr="00B448AD" w:rsidRDefault="006219DA" w:rsidP="006D76CA">
            <w:pPr>
              <w:spacing w:before="0" w:after="0"/>
              <w:rPr>
                <w:sz w:val="20"/>
                <w:szCs w:val="20"/>
              </w:rPr>
            </w:pPr>
            <w:r w:rsidRPr="00B448AD">
              <w:rPr>
                <w:noProof/>
                <w:sz w:val="20"/>
                <w:szCs w:val="20"/>
              </w:rPr>
              <w:t>5.3</w:t>
            </w:r>
            <w:r w:rsidRPr="00B448AD">
              <w:rPr>
                <w:sz w:val="20"/>
                <w:szCs w:val="20"/>
              </w:rPr>
              <w:t xml:space="preserve"> - </w:t>
            </w:r>
            <w:r w:rsidRPr="00B448AD">
              <w:rPr>
                <w:noProof/>
                <w:sz w:val="20"/>
                <w:szCs w:val="20"/>
              </w:rPr>
              <w:t>Брой на проектите за преработка</w:t>
            </w:r>
          </w:p>
        </w:tc>
        <w:tc>
          <w:tcPr>
            <w:tcW w:w="0" w:type="auto"/>
            <w:shd w:val="clear" w:color="auto" w:fill="auto"/>
          </w:tcPr>
          <w:p w:rsidR="00D9004D" w:rsidRPr="00B448AD" w:rsidRDefault="006219DA" w:rsidP="006D76CA">
            <w:pPr>
              <w:spacing w:before="0" w:after="0"/>
              <w:jc w:val="right"/>
              <w:rPr>
                <w:sz w:val="20"/>
                <w:szCs w:val="20"/>
              </w:rPr>
            </w:pPr>
            <w:r w:rsidRPr="00B448AD">
              <w:rPr>
                <w:noProof/>
                <w:sz w:val="20"/>
                <w:szCs w:val="20"/>
              </w:rPr>
              <w:t>21,00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Number</w:t>
            </w:r>
          </w:p>
        </w:tc>
        <w:tc>
          <w:tcPr>
            <w:tcW w:w="0" w:type="auto"/>
          </w:tcPr>
          <w:p w:rsidR="00D9004D" w:rsidRPr="00B448AD" w:rsidRDefault="006219DA" w:rsidP="006D76CA">
            <w:pPr>
              <w:spacing w:before="0" w:after="0"/>
              <w:jc w:val="center"/>
              <w:rPr>
                <w:sz w:val="20"/>
                <w:szCs w:val="20"/>
              </w:rPr>
            </w:pPr>
            <w:r w:rsidRPr="007A5E10">
              <w:rPr>
                <w:rFonts w:ascii="Wingdings" w:hAnsi="Wingdings"/>
                <w:sz w:val="26"/>
                <w:szCs w:val="26"/>
                <w:lang w:eastAsia="en-GB"/>
              </w:rPr>
              <w:sym w:font="Wingdings" w:char="F0FC"/>
            </w:r>
          </w:p>
        </w:tc>
      </w:tr>
    </w:tbl>
    <w:p w:rsidR="00D9004D" w:rsidRDefault="00D9004D" w:rsidP="006D76CA">
      <w:pPr>
        <w:spacing w:before="0" w:after="0"/>
      </w:pPr>
    </w:p>
    <w:p w:rsidR="00D9004D" w:rsidRPr="00E2671D" w:rsidRDefault="006219DA" w:rsidP="006D76CA">
      <w:pPr>
        <w:spacing w:before="0" w:after="0"/>
        <w:rPr>
          <w:b/>
        </w:rPr>
      </w:pPr>
      <w:r w:rsidRPr="00E2671D">
        <w:rPr>
          <w:b/>
          <w:noProof/>
        </w:rPr>
        <w:t>Обосновка за комбинацията от мерки по ЕФМДР (подкрепени от предварителната оценка и SWOT анализа)</w:t>
      </w:r>
    </w:p>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7828F7" w:rsidRDefault="006219DA" w:rsidP="00CC3E94">
            <w:pPr>
              <w:pStyle w:val="Text1"/>
              <w:spacing w:before="0" w:after="0"/>
              <w:ind w:left="0"/>
            </w:pPr>
            <w:r>
              <w:rPr>
                <w:noProof/>
              </w:rPr>
              <w:t xml:space="preserve">Ще се </w:t>
            </w:r>
            <w:r>
              <w:rPr>
                <w:noProof/>
              </w:rPr>
              <w:t>насърчат инвестициите за добавяне на стойност на продуктите чрез последващата им обработка/преработка. За разлика от подхода използван при ЕФР където са подпомагани повишаването на прераб. капацитет чрез изграждане на нови малки предприятия и разш. на съще</w:t>
            </w:r>
            <w:r>
              <w:rPr>
                <w:noProof/>
              </w:rPr>
              <w:t>ствуващи преработвателни предприятия, прилагането на мерките по ЕФМДР са насочени към:</w:t>
            </w:r>
          </w:p>
          <w:p w:rsidR="007828F7" w:rsidRDefault="007828F7" w:rsidP="00CC3E94">
            <w:pPr>
              <w:pStyle w:val="Text1"/>
              <w:spacing w:before="0" w:after="0"/>
              <w:ind w:left="0"/>
            </w:pPr>
          </w:p>
          <w:p w:rsidR="007828F7" w:rsidRDefault="006219DA" w:rsidP="00CC3E94">
            <w:pPr>
              <w:pStyle w:val="Text1"/>
              <w:spacing w:before="0" w:after="0"/>
              <w:ind w:left="0"/>
            </w:pPr>
            <w:r>
              <w:rPr>
                <w:noProof/>
              </w:rPr>
              <w:t>— Модернизацията на предприятията, за намаляване вредното възд. върху околната среда – емисии на парникови газове, опасни вещества, намаляване на отпадъците, шум</w:t>
            </w:r>
          </w:p>
          <w:p w:rsidR="007828F7" w:rsidRDefault="006219DA" w:rsidP="00CC3E94">
            <w:pPr>
              <w:pStyle w:val="Text1"/>
              <w:spacing w:before="0" w:after="0"/>
              <w:ind w:left="0"/>
            </w:pPr>
            <w:r>
              <w:rPr>
                <w:noProof/>
              </w:rPr>
              <w:t>— Разр</w:t>
            </w:r>
            <w:r>
              <w:rPr>
                <w:noProof/>
              </w:rPr>
              <w:t xml:space="preserve">аботването и/или внедряването на нови продукти, процеси, услуги, технологии; системи за управление на производство/организация; </w:t>
            </w:r>
          </w:p>
          <w:p w:rsidR="007828F7" w:rsidRDefault="006219DA" w:rsidP="00CC3E94">
            <w:pPr>
              <w:pStyle w:val="Text1"/>
              <w:spacing w:before="0" w:after="0"/>
              <w:ind w:left="0"/>
            </w:pPr>
            <w:r>
              <w:rPr>
                <w:noProof/>
              </w:rPr>
              <w:t>— Разш. на асортимента от обработени/преработени продукти на риболова и аквакултурата;</w:t>
            </w:r>
          </w:p>
          <w:p w:rsidR="007828F7" w:rsidRDefault="006219DA" w:rsidP="00CC3E94">
            <w:pPr>
              <w:pStyle w:val="Text1"/>
              <w:spacing w:before="0" w:after="0"/>
              <w:ind w:left="0"/>
            </w:pPr>
            <w:r>
              <w:rPr>
                <w:noProof/>
              </w:rPr>
              <w:t xml:space="preserve">— Подобряването условията на труд в </w:t>
            </w:r>
            <w:r>
              <w:rPr>
                <w:noProof/>
              </w:rPr>
              <w:t>предприятията;</w:t>
            </w:r>
          </w:p>
          <w:p w:rsidR="007828F7" w:rsidRDefault="006219DA" w:rsidP="00CC3E94">
            <w:pPr>
              <w:pStyle w:val="Text1"/>
              <w:spacing w:before="0" w:after="0"/>
              <w:ind w:left="0"/>
            </w:pPr>
            <w:r>
              <w:rPr>
                <w:noProof/>
              </w:rPr>
              <w:t>— Добавянето на стойност и по-пълното оползотворяване на произведената аквакултура съгласно МНСПА</w:t>
            </w:r>
          </w:p>
          <w:p w:rsidR="007828F7" w:rsidRDefault="006219DA" w:rsidP="00CC3E94">
            <w:pPr>
              <w:pStyle w:val="Text1"/>
              <w:spacing w:before="0" w:after="0"/>
              <w:ind w:left="0"/>
            </w:pPr>
            <w:r>
              <w:rPr>
                <w:noProof/>
              </w:rPr>
              <w:t>— осигуряване на оборотен капитал и компенсаторни механизми за операторите, засегнати от избухването на COVID-19.</w:t>
            </w:r>
          </w:p>
        </w:tc>
      </w:tr>
    </w:tbl>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6946"/>
      </w:tblGrid>
      <w:tr w:rsidR="00C25A50" w:rsidTr="00CC3E94">
        <w:tc>
          <w:tcPr>
            <w:tcW w:w="0" w:type="auto"/>
            <w:shd w:val="clear" w:color="auto" w:fill="auto"/>
          </w:tcPr>
          <w:p w:rsidR="00D9004D" w:rsidRPr="002D11C5" w:rsidRDefault="006219DA" w:rsidP="006D76CA">
            <w:pPr>
              <w:pStyle w:val="Text1"/>
              <w:spacing w:before="0" w:after="0"/>
              <w:ind w:left="0"/>
              <w:rPr>
                <w:b/>
              </w:rPr>
            </w:pPr>
            <w:r w:rsidRPr="002D11C5">
              <w:rPr>
                <w:b/>
                <w:noProof/>
              </w:rPr>
              <w:t>Приоритет на Съюза</w:t>
            </w:r>
          </w:p>
        </w:tc>
        <w:tc>
          <w:tcPr>
            <w:tcW w:w="0" w:type="auto"/>
            <w:shd w:val="clear" w:color="auto" w:fill="auto"/>
          </w:tcPr>
          <w:p w:rsidR="00D9004D" w:rsidRPr="002D11C5" w:rsidRDefault="006219DA" w:rsidP="006D76CA">
            <w:pPr>
              <w:pStyle w:val="Text1"/>
              <w:spacing w:before="0" w:after="0"/>
              <w:ind w:left="0"/>
              <w:rPr>
                <w:b/>
              </w:rPr>
            </w:pPr>
            <w:r w:rsidRPr="002D11C5">
              <w:rPr>
                <w:b/>
                <w:noProof/>
              </w:rPr>
              <w:t>6</w:t>
            </w:r>
            <w:r w:rsidRPr="002D11C5">
              <w:rPr>
                <w:b/>
              </w:rPr>
              <w:t xml:space="preserve"> - </w:t>
            </w:r>
            <w:r w:rsidRPr="002D11C5">
              <w:rPr>
                <w:b/>
                <w:noProof/>
              </w:rPr>
              <w:t>Насърчаване на изпълнението на интегрираната морска политика</w:t>
            </w: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664"/>
        <w:gridCol w:w="2423"/>
        <w:gridCol w:w="1275"/>
        <w:gridCol w:w="1072"/>
        <w:gridCol w:w="1852"/>
      </w:tblGrid>
      <w:tr w:rsidR="00C25A50" w:rsidTr="00CC3E94">
        <w:trPr>
          <w:tblHeader/>
        </w:trPr>
        <w:tc>
          <w:tcPr>
            <w:tcW w:w="0" w:type="auto"/>
            <w:shd w:val="clear" w:color="auto" w:fill="auto"/>
          </w:tcPr>
          <w:p w:rsidR="00D9004D" w:rsidRPr="002D11C5" w:rsidRDefault="006219DA" w:rsidP="006D76CA">
            <w:pPr>
              <w:pStyle w:val="Text1"/>
              <w:spacing w:before="0" w:after="0"/>
              <w:ind w:left="0"/>
              <w:rPr>
                <w:b/>
              </w:rPr>
            </w:pPr>
            <w:r w:rsidRPr="002D11C5">
              <w:rPr>
                <w:b/>
                <w:noProof/>
              </w:rPr>
              <w:t>Специфична цел</w:t>
            </w:r>
          </w:p>
        </w:tc>
        <w:tc>
          <w:tcPr>
            <w:tcW w:w="0" w:type="auto"/>
            <w:gridSpan w:val="4"/>
            <w:shd w:val="clear" w:color="auto" w:fill="auto"/>
          </w:tcPr>
          <w:p w:rsidR="00D9004D" w:rsidRPr="002D11C5" w:rsidRDefault="006219DA" w:rsidP="006D76CA">
            <w:pPr>
              <w:pStyle w:val="Text1"/>
              <w:spacing w:before="0" w:after="0"/>
              <w:ind w:left="0"/>
              <w:rPr>
                <w:b/>
              </w:rPr>
            </w:pPr>
            <w:r w:rsidRPr="002D11C5">
              <w:rPr>
                <w:b/>
                <w:noProof/>
              </w:rPr>
              <w:t>1</w:t>
            </w:r>
            <w:r w:rsidRPr="002D11C5">
              <w:rPr>
                <w:b/>
              </w:rPr>
              <w:t xml:space="preserve"> - </w:t>
            </w:r>
            <w:r w:rsidRPr="002D11C5">
              <w:rPr>
                <w:b/>
                <w:noProof/>
              </w:rPr>
              <w:t>Разработване и изпълнение на интегрираната морска политика</w:t>
            </w:r>
          </w:p>
        </w:tc>
      </w:tr>
      <w:tr w:rsidR="00C25A50" w:rsidTr="00CC3E94">
        <w:trPr>
          <w:tblHeader/>
        </w:trPr>
        <w:tc>
          <w:tcPr>
            <w:tcW w:w="0" w:type="auto"/>
            <w:shd w:val="clear" w:color="auto" w:fill="auto"/>
          </w:tcPr>
          <w:p w:rsidR="00D9004D" w:rsidRPr="00B448AD" w:rsidRDefault="006219DA" w:rsidP="006D76CA">
            <w:pPr>
              <w:spacing w:before="0" w:after="0"/>
              <w:rPr>
                <w:b/>
                <w:sz w:val="20"/>
                <w:szCs w:val="20"/>
              </w:rPr>
            </w:pPr>
            <w:r>
              <w:rPr>
                <w:b/>
                <w:noProof/>
                <w:sz w:val="20"/>
                <w:szCs w:val="20"/>
              </w:rPr>
              <w:t>Мярка по ЕФМДР</w:t>
            </w:r>
          </w:p>
        </w:tc>
        <w:tc>
          <w:tcPr>
            <w:tcW w:w="0" w:type="auto"/>
          </w:tcPr>
          <w:p w:rsidR="00D9004D" w:rsidRPr="00B448AD" w:rsidRDefault="006219DA" w:rsidP="006D76CA">
            <w:pPr>
              <w:spacing w:before="0" w:after="0"/>
              <w:rPr>
                <w:b/>
                <w:sz w:val="20"/>
                <w:szCs w:val="20"/>
              </w:rPr>
            </w:pPr>
            <w:r>
              <w:rPr>
                <w:b/>
                <w:noProof/>
                <w:sz w:val="20"/>
                <w:szCs w:val="20"/>
              </w:rPr>
              <w:t>Показател за изпълнението</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Целева стойност за 2023 г.</w:t>
            </w:r>
          </w:p>
        </w:tc>
        <w:tc>
          <w:tcPr>
            <w:tcW w:w="0" w:type="auto"/>
            <w:shd w:val="clear" w:color="auto" w:fill="auto"/>
          </w:tcPr>
          <w:p w:rsidR="00D9004D" w:rsidRPr="00B448AD" w:rsidRDefault="006219DA" w:rsidP="006D76CA">
            <w:pPr>
              <w:spacing w:before="0" w:after="0"/>
              <w:rPr>
                <w:b/>
                <w:sz w:val="20"/>
                <w:szCs w:val="20"/>
              </w:rPr>
            </w:pPr>
            <w:r w:rsidRPr="00B448AD">
              <w:rPr>
                <w:b/>
                <w:noProof/>
                <w:sz w:val="20"/>
                <w:szCs w:val="20"/>
              </w:rPr>
              <w:t>Мерна единица</w:t>
            </w:r>
          </w:p>
        </w:tc>
        <w:tc>
          <w:tcPr>
            <w:tcW w:w="0" w:type="auto"/>
          </w:tcPr>
          <w:p w:rsidR="00D9004D" w:rsidRPr="00B448AD" w:rsidRDefault="006219DA" w:rsidP="006D76CA">
            <w:pPr>
              <w:spacing w:before="0" w:after="0"/>
              <w:jc w:val="center"/>
              <w:rPr>
                <w:b/>
                <w:sz w:val="20"/>
                <w:szCs w:val="20"/>
              </w:rPr>
            </w:pPr>
            <w:r>
              <w:rPr>
                <w:b/>
                <w:noProof/>
                <w:sz w:val="20"/>
                <w:szCs w:val="20"/>
              </w:rPr>
              <w:t xml:space="preserve">Включване в рамката на </w:t>
            </w:r>
            <w:r>
              <w:rPr>
                <w:b/>
                <w:noProof/>
                <w:sz w:val="20"/>
                <w:szCs w:val="20"/>
              </w:rPr>
              <w:t>изпълнението</w:t>
            </w:r>
          </w:p>
        </w:tc>
      </w:tr>
      <w:tr w:rsidR="00C25A50" w:rsidTr="00CC3E94">
        <w:tc>
          <w:tcPr>
            <w:tcW w:w="0" w:type="auto"/>
            <w:shd w:val="clear" w:color="auto" w:fill="auto"/>
          </w:tcPr>
          <w:p w:rsidR="00D9004D" w:rsidRPr="00B448AD" w:rsidRDefault="006219DA" w:rsidP="006D76CA">
            <w:pPr>
              <w:spacing w:before="0" w:after="0"/>
              <w:rPr>
                <w:sz w:val="20"/>
                <w:szCs w:val="20"/>
              </w:rPr>
            </w:pPr>
            <w:r w:rsidRPr="00B448AD">
              <w:rPr>
                <w:noProof/>
                <w:sz w:val="20"/>
                <w:szCs w:val="20"/>
              </w:rPr>
              <w:t>01</w:t>
            </w:r>
            <w:r>
              <w:rPr>
                <w:sz w:val="20"/>
                <w:szCs w:val="20"/>
              </w:rPr>
              <w:t xml:space="preserve"> - </w:t>
            </w:r>
            <w:r>
              <w:rPr>
                <w:noProof/>
                <w:sz w:val="20"/>
                <w:szCs w:val="20"/>
              </w:rPr>
              <w:t>Член 80, параграф 1, буква а) Интегрирано морско наблюдение</w:t>
            </w:r>
          </w:p>
        </w:tc>
        <w:tc>
          <w:tcPr>
            <w:tcW w:w="0" w:type="auto"/>
          </w:tcPr>
          <w:p w:rsidR="00D9004D" w:rsidRPr="00B448AD" w:rsidRDefault="006219DA" w:rsidP="006D76CA">
            <w:pPr>
              <w:spacing w:before="0" w:after="0"/>
              <w:rPr>
                <w:sz w:val="20"/>
                <w:szCs w:val="20"/>
              </w:rPr>
            </w:pPr>
            <w:r w:rsidRPr="00B448AD">
              <w:rPr>
                <w:noProof/>
                <w:sz w:val="20"/>
                <w:szCs w:val="20"/>
              </w:rPr>
              <w:t>6.1</w:t>
            </w:r>
            <w:r w:rsidRPr="00B448AD">
              <w:rPr>
                <w:sz w:val="20"/>
                <w:szCs w:val="20"/>
              </w:rPr>
              <w:t xml:space="preserve"> - </w:t>
            </w:r>
            <w:r w:rsidRPr="00B448AD">
              <w:rPr>
                <w:noProof/>
                <w:sz w:val="20"/>
                <w:szCs w:val="20"/>
              </w:rPr>
              <w:t>Брой на проектите за интегрирано морско наблюдение</w:t>
            </w:r>
          </w:p>
        </w:tc>
        <w:tc>
          <w:tcPr>
            <w:tcW w:w="0" w:type="auto"/>
            <w:shd w:val="clear" w:color="auto" w:fill="auto"/>
          </w:tcPr>
          <w:p w:rsidR="00D9004D" w:rsidRPr="00B448AD" w:rsidRDefault="006219DA" w:rsidP="006D76CA">
            <w:pPr>
              <w:spacing w:before="0" w:after="0"/>
              <w:jc w:val="right"/>
              <w:rPr>
                <w:sz w:val="20"/>
                <w:szCs w:val="20"/>
              </w:rPr>
            </w:pPr>
            <w:r w:rsidRPr="00B448AD">
              <w:rPr>
                <w:noProof/>
                <w:sz w:val="20"/>
                <w:szCs w:val="20"/>
              </w:rPr>
              <w:t>1,00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Number</w:t>
            </w:r>
          </w:p>
        </w:tc>
        <w:tc>
          <w:tcPr>
            <w:tcW w:w="0" w:type="auto"/>
          </w:tcPr>
          <w:p w:rsidR="00D9004D" w:rsidRPr="00B448AD" w:rsidRDefault="00D9004D" w:rsidP="006D76CA">
            <w:pPr>
              <w:spacing w:before="0" w:after="0"/>
              <w:jc w:val="center"/>
              <w:rPr>
                <w:sz w:val="20"/>
                <w:szCs w:val="20"/>
              </w:rPr>
            </w:pPr>
          </w:p>
        </w:tc>
      </w:tr>
      <w:tr w:rsidR="00C25A50" w:rsidTr="00CC3E94">
        <w:tc>
          <w:tcPr>
            <w:tcW w:w="0" w:type="auto"/>
            <w:shd w:val="clear" w:color="auto" w:fill="auto"/>
          </w:tcPr>
          <w:p w:rsidR="00D9004D" w:rsidRPr="00B448AD" w:rsidRDefault="006219DA" w:rsidP="006D76CA">
            <w:pPr>
              <w:spacing w:before="0" w:after="0"/>
              <w:rPr>
                <w:sz w:val="20"/>
                <w:szCs w:val="20"/>
              </w:rPr>
            </w:pPr>
            <w:r w:rsidRPr="00B448AD">
              <w:rPr>
                <w:noProof/>
                <w:sz w:val="20"/>
                <w:szCs w:val="20"/>
              </w:rPr>
              <w:t>03</w:t>
            </w:r>
            <w:r>
              <w:rPr>
                <w:sz w:val="20"/>
                <w:szCs w:val="20"/>
              </w:rPr>
              <w:t xml:space="preserve"> - </w:t>
            </w:r>
            <w:r>
              <w:rPr>
                <w:noProof/>
                <w:sz w:val="20"/>
                <w:szCs w:val="20"/>
              </w:rPr>
              <w:t>Член 80, параграф 1, буква в) Повишаване на знанията за състоянието на морската среда</w:t>
            </w:r>
          </w:p>
        </w:tc>
        <w:tc>
          <w:tcPr>
            <w:tcW w:w="0" w:type="auto"/>
          </w:tcPr>
          <w:p w:rsidR="00D9004D" w:rsidRPr="00B448AD" w:rsidRDefault="006219DA" w:rsidP="006D76CA">
            <w:pPr>
              <w:spacing w:before="0" w:after="0"/>
              <w:rPr>
                <w:sz w:val="20"/>
                <w:szCs w:val="20"/>
              </w:rPr>
            </w:pPr>
            <w:r w:rsidRPr="00B448AD">
              <w:rPr>
                <w:noProof/>
                <w:sz w:val="20"/>
                <w:szCs w:val="20"/>
              </w:rPr>
              <w:t>6.2</w:t>
            </w:r>
            <w:r w:rsidRPr="00B448AD">
              <w:rPr>
                <w:sz w:val="20"/>
                <w:szCs w:val="20"/>
              </w:rPr>
              <w:t xml:space="preserve"> - </w:t>
            </w:r>
            <w:r w:rsidRPr="00B448AD">
              <w:rPr>
                <w:noProof/>
                <w:sz w:val="20"/>
                <w:szCs w:val="20"/>
              </w:rPr>
              <w:t xml:space="preserve">Брой на </w:t>
            </w:r>
            <w:r w:rsidRPr="00B448AD">
              <w:rPr>
                <w:noProof/>
                <w:sz w:val="20"/>
                <w:szCs w:val="20"/>
              </w:rPr>
              <w:t>проектите за опазване и подобряване на познанията за морската среда</w:t>
            </w:r>
          </w:p>
        </w:tc>
        <w:tc>
          <w:tcPr>
            <w:tcW w:w="0" w:type="auto"/>
            <w:shd w:val="clear" w:color="auto" w:fill="auto"/>
          </w:tcPr>
          <w:p w:rsidR="00D9004D" w:rsidRPr="00B448AD" w:rsidRDefault="006219DA" w:rsidP="006D76CA">
            <w:pPr>
              <w:spacing w:before="0" w:after="0"/>
              <w:jc w:val="right"/>
              <w:rPr>
                <w:sz w:val="20"/>
                <w:szCs w:val="20"/>
              </w:rPr>
            </w:pPr>
            <w:r w:rsidRPr="00B448AD">
              <w:rPr>
                <w:noProof/>
                <w:sz w:val="20"/>
                <w:szCs w:val="20"/>
              </w:rPr>
              <w:t>3,00</w:t>
            </w:r>
          </w:p>
        </w:tc>
        <w:tc>
          <w:tcPr>
            <w:tcW w:w="0" w:type="auto"/>
            <w:shd w:val="clear" w:color="auto" w:fill="auto"/>
          </w:tcPr>
          <w:p w:rsidR="00D9004D" w:rsidRPr="00B448AD" w:rsidRDefault="006219DA" w:rsidP="006D76CA">
            <w:pPr>
              <w:spacing w:before="0" w:after="0"/>
              <w:rPr>
                <w:sz w:val="20"/>
                <w:szCs w:val="20"/>
              </w:rPr>
            </w:pPr>
            <w:r w:rsidRPr="00B448AD">
              <w:rPr>
                <w:noProof/>
                <w:sz w:val="20"/>
                <w:szCs w:val="20"/>
              </w:rPr>
              <w:t>Number</w:t>
            </w:r>
          </w:p>
        </w:tc>
        <w:tc>
          <w:tcPr>
            <w:tcW w:w="0" w:type="auto"/>
          </w:tcPr>
          <w:p w:rsidR="00D9004D" w:rsidRPr="00B448AD" w:rsidRDefault="006219DA" w:rsidP="006D76CA">
            <w:pPr>
              <w:spacing w:before="0" w:after="0"/>
              <w:jc w:val="center"/>
              <w:rPr>
                <w:sz w:val="20"/>
                <w:szCs w:val="20"/>
              </w:rPr>
            </w:pPr>
            <w:r w:rsidRPr="007A5E10">
              <w:rPr>
                <w:rFonts w:ascii="Wingdings" w:hAnsi="Wingdings"/>
                <w:sz w:val="26"/>
                <w:szCs w:val="26"/>
                <w:lang w:eastAsia="en-GB"/>
              </w:rPr>
              <w:sym w:font="Wingdings" w:char="F0FC"/>
            </w:r>
          </w:p>
        </w:tc>
      </w:tr>
    </w:tbl>
    <w:p w:rsidR="00D9004D" w:rsidRDefault="00D9004D" w:rsidP="006D76CA">
      <w:pPr>
        <w:spacing w:before="0" w:after="0"/>
      </w:pPr>
    </w:p>
    <w:p w:rsidR="00D9004D" w:rsidRPr="00E2671D" w:rsidRDefault="006219DA" w:rsidP="006D76CA">
      <w:pPr>
        <w:spacing w:before="0" w:after="0"/>
        <w:rPr>
          <w:b/>
        </w:rPr>
      </w:pPr>
      <w:r w:rsidRPr="00E2671D">
        <w:rPr>
          <w:b/>
          <w:noProof/>
        </w:rPr>
        <w:t>Обосновка за комбинацията от мерки по ЕФМДР (подкрепени от предварителната оценка и SWOT анализа)</w:t>
      </w:r>
    </w:p>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7828F7" w:rsidRDefault="006219DA" w:rsidP="00CC3E94">
            <w:pPr>
              <w:pStyle w:val="Text1"/>
              <w:spacing w:before="0" w:after="0"/>
              <w:ind w:left="0"/>
            </w:pPr>
            <w:r>
              <w:rPr>
                <w:noProof/>
              </w:rPr>
              <w:t xml:space="preserve">Чрез прилагането на дейностите за интегрирано морско наблюдение ще се </w:t>
            </w:r>
            <w:r>
              <w:rPr>
                <w:noProof/>
              </w:rPr>
              <w:t>постигне развитие и прилагане на интегрираната морска политика, като изпълнението на дейностите ще:</w:t>
            </w:r>
          </w:p>
          <w:p w:rsidR="007828F7" w:rsidRDefault="006219DA" w:rsidP="00CC3E94">
            <w:pPr>
              <w:pStyle w:val="Text1"/>
              <w:spacing w:before="0" w:after="0"/>
              <w:ind w:left="0"/>
            </w:pPr>
            <w:r>
              <w:rPr>
                <w:noProof/>
              </w:rPr>
              <w:t>— доведе до разработване на съвместна система за обмен на информация в реално време със съответните нива на достъп, която ще бъде от полза на органите, анга</w:t>
            </w:r>
            <w:r>
              <w:rPr>
                <w:noProof/>
              </w:rPr>
              <w:t>жирани с морското наблюдение;</w:t>
            </w:r>
          </w:p>
          <w:p w:rsidR="007828F7" w:rsidRDefault="007828F7" w:rsidP="00CC3E94">
            <w:pPr>
              <w:pStyle w:val="Text1"/>
              <w:spacing w:before="0" w:after="0"/>
              <w:ind w:left="0"/>
            </w:pPr>
          </w:p>
          <w:p w:rsidR="007828F7" w:rsidRDefault="006219DA" w:rsidP="00CC3E94">
            <w:pPr>
              <w:pStyle w:val="Text1"/>
              <w:spacing w:before="0" w:after="0"/>
              <w:ind w:left="0"/>
            </w:pPr>
            <w:r>
              <w:rPr>
                <w:noProof/>
              </w:rPr>
              <w:t>— Ще се допринесе за стимулиране на опазването на морската среда чрез повишаване на знанията за морето.</w:t>
            </w:r>
          </w:p>
          <w:p w:rsidR="007828F7" w:rsidRDefault="007828F7" w:rsidP="00CC3E94">
            <w:pPr>
              <w:pStyle w:val="Text1"/>
              <w:spacing w:before="0" w:after="0"/>
              <w:ind w:left="0"/>
            </w:pPr>
          </w:p>
        </w:tc>
      </w:tr>
    </w:tbl>
    <w:p w:rsidR="007828F7" w:rsidRDefault="007828F7" w:rsidP="006D76CA">
      <w:pPr>
        <w:pStyle w:val="Text1"/>
        <w:spacing w:before="0" w:after="0"/>
        <w:ind w:left="0"/>
      </w:pPr>
    </w:p>
    <w:p w:rsidR="00D9004D" w:rsidRDefault="009D73F0" w:rsidP="006D76CA">
      <w:pPr>
        <w:pStyle w:val="Heading2"/>
        <w:numPr>
          <w:ilvl w:val="0"/>
          <w:numId w:val="0"/>
        </w:numPr>
        <w:spacing w:before="0" w:after="0"/>
      </w:pPr>
      <w:r>
        <w:br w:type="page"/>
      </w:r>
      <w:bookmarkStart w:id="13" w:name="_Toc256000012"/>
      <w:r w:rsidR="006219DA">
        <w:rPr>
          <w:noProof/>
        </w:rPr>
        <w:t>3.4 Описание на взаимното допълване на програмата с други ЕСИ фондове</w:t>
      </w:r>
      <w:bookmarkEnd w:id="13"/>
    </w:p>
    <w:p w:rsidR="007828F7" w:rsidRDefault="007828F7" w:rsidP="006D76CA">
      <w:pPr>
        <w:spacing w:before="0" w:after="0"/>
      </w:pPr>
    </w:p>
    <w:p w:rsidR="00D9004D" w:rsidRPr="00FA6F91" w:rsidRDefault="006219DA" w:rsidP="006D76CA">
      <w:pPr>
        <w:pStyle w:val="Heading3"/>
        <w:numPr>
          <w:ilvl w:val="0"/>
          <w:numId w:val="0"/>
        </w:numPr>
        <w:spacing w:before="0" w:after="0"/>
      </w:pPr>
      <w:bookmarkStart w:id="14" w:name="_Toc256000013"/>
      <w:r>
        <w:rPr>
          <w:noProof/>
        </w:rPr>
        <w:t>3.4.1 Взаимно допълване и договорености за коо</w:t>
      </w:r>
      <w:r>
        <w:rPr>
          <w:noProof/>
        </w:rPr>
        <w:t>рдинация с други ЕСИ фондове и други свързани инструменти за финансиране на равнището на Съюза и на национално равнище на ЕФМДР</w:t>
      </w:r>
      <w:bookmarkEnd w:id="14"/>
    </w:p>
    <w:p w:rsidR="007828F7" w:rsidRDefault="007828F7"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pPr>
              <w:spacing w:before="0" w:after="240"/>
              <w:jc w:val="left"/>
            </w:pPr>
            <w:r>
              <w:t>Взаимното допълване със СП ще се постигне с изпълнението на ПМДР, заедно със следните приоритети на СП за финансиране:</w:t>
            </w:r>
          </w:p>
          <w:p w:rsidR="00C25A50" w:rsidRDefault="006219DA" w:rsidP="006219DA">
            <w:pPr>
              <w:numPr>
                <w:ilvl w:val="0"/>
                <w:numId w:val="38"/>
              </w:numPr>
              <w:spacing w:before="240" w:after="0"/>
              <w:ind w:hanging="280"/>
              <w:jc w:val="left"/>
            </w:pPr>
            <w:r>
              <w:t>Образование, обучение и заетост за приобщаващ растеж</w:t>
            </w:r>
          </w:p>
          <w:p w:rsidR="00C25A50" w:rsidRDefault="006219DA" w:rsidP="006219DA">
            <w:pPr>
              <w:numPr>
                <w:ilvl w:val="0"/>
                <w:numId w:val="38"/>
              </w:numPr>
              <w:spacing w:before="0" w:after="0"/>
              <w:ind w:hanging="280"/>
              <w:jc w:val="left"/>
            </w:pPr>
            <w:r>
              <w:t>Научни изследвания, иновации и инвестиции в интелигентен растеж</w:t>
            </w:r>
          </w:p>
          <w:p w:rsidR="00C25A50" w:rsidRDefault="006219DA" w:rsidP="006219DA">
            <w:pPr>
              <w:numPr>
                <w:ilvl w:val="0"/>
                <w:numId w:val="38"/>
              </w:numPr>
              <w:spacing w:before="0" w:after="240"/>
              <w:ind w:hanging="280"/>
              <w:jc w:val="left"/>
            </w:pPr>
            <w:r>
              <w:t>Свързаност и зелена икономика за устойчив растеж</w:t>
            </w:r>
          </w:p>
          <w:p w:rsidR="00C25A50" w:rsidRDefault="006219DA">
            <w:pPr>
              <w:spacing w:before="240" w:after="240"/>
              <w:jc w:val="left"/>
            </w:pPr>
            <w:r>
              <w:t>ПМДР ще постигне следната допълняемост:</w:t>
            </w:r>
          </w:p>
          <w:p w:rsidR="00C25A50" w:rsidRDefault="006219DA">
            <w:pPr>
              <w:spacing w:before="240" w:after="240"/>
              <w:jc w:val="left"/>
            </w:pPr>
            <w:r>
              <w:t>За насърчаване на заетостта и подкрепа за мобилнос</w:t>
            </w:r>
            <w:r>
              <w:t>тта на работната сила се реализира допълняемост с ОПРЧР, в рамките на която биха могли да се финансират подкрепящи мерки, в т.ч. разходи за субсидирана заетост, свързани със стимулирането на работодатели да наемат хора в предприятия от сектора на рибарство</w:t>
            </w:r>
            <w:r>
              <w:t>то и аквакултурите при условията на Регламент (ЕО) № 875/2007 и при условие, че: (1) съответното предприятие не е получило помощ по ЕФМДР за същите дейности и разходи и (2) интензитетът на помощта няма да бъде превишен.</w:t>
            </w:r>
          </w:p>
          <w:p w:rsidR="00C25A50" w:rsidRDefault="006219DA">
            <w:pPr>
              <w:spacing w:before="240" w:after="240"/>
              <w:jc w:val="left"/>
            </w:pPr>
            <w:r>
              <w:t>По отношение на опазване на околната</w:t>
            </w:r>
            <w:r>
              <w:t xml:space="preserve"> среда и насърчаване на ефективното използване на ресурсите чрез мерките на ПМДР ще се реализира допълняемост с ОПОС за изпълнението на мерки от НПРД: внедряване на по-добри и нови риболовни техники и уреди с цел намаляване въздействието от риболовните дей</w:t>
            </w:r>
            <w:r>
              <w:t>ности върху околната среда, както и управление, възстановяване и наблюдение на морските защитени зони, дейности, насочени към поддържане и подобряване на природозащитния статус, както и възстановяване на специфични морски и крайбрежни местообитания в подкр</w:t>
            </w:r>
            <w:r>
              <w:t>епа на устойчивите рибни запаси. В сектора на аквакултурата ще бъдат подкрепяни инвестиции за намаляване на отрицателното въздействие или повишаване положителното въздействие върху околната среда, за въвеждане на методи за производство на аквакултури, съвм</w:t>
            </w:r>
            <w:r>
              <w:t>естими със специфичните нужди на околната среда и изисквания за управление, произтичащи от определените по Натура 2000 зони. Дейностите по мерките от ПМДР допринасят за опазване на водните ресурси и осигуряват допълняемост с приоритетна ос 1, 2 и 3 на ОПОС</w:t>
            </w:r>
            <w:r>
              <w:t>. При прилагането на ВОМР ще се осъществи допълняемост между ПМДР, ПРСР и ОПОС за периода 2014-2020 г.</w:t>
            </w:r>
          </w:p>
          <w:p w:rsidR="00C25A50" w:rsidRDefault="006219DA">
            <w:pPr>
              <w:spacing w:before="240" w:after="240"/>
              <w:jc w:val="left"/>
            </w:pPr>
            <w:r>
              <w:t>За повишаване конкурентоспособността на МСП и на селскостопанския сектор (за ЕЗФРСР), и на сектора на рибарството и аквакултурата (за ЕФМДР) се осигурява</w:t>
            </w:r>
            <w:r>
              <w:t xml:space="preserve"> допълняемост при политика за РСР с финансиране от ЕЗФРСР, доколкото проектите, кандидатите и потенциалните МИРГ по ПМДР могат да попадат в селски райони. Допълняемост с ОПИК е налична по отношение на повишаване на конкурентоспособността на бизнеса чрез до</w:t>
            </w:r>
            <w:r>
              <w:t>бавяне на стойност и качеството на продукцията, модернизация на предприятията, компенсаторни механизми за справяне с икономическите последици от избухването на COVID-19, както и за подобряване на безопасността, хигиената и условията на труд в сектор рибарс</w:t>
            </w:r>
            <w:r>
              <w:t>тво и аквакултура и свързаната с тях преработка. Двете програми ще се допълват и по отношение на мерките в подкрепа на синия растеж, като в ПМДР акцент се поставя на диверсиф. и новите форми на доход за рибарите, като допълващи рибарството дейности, а по О</w:t>
            </w:r>
            <w:r>
              <w:t>ПИК 2014-2020 г. ще са възможни проекти в сферата на морски минерални и други ресурси, популяризиране на устойчив морски и крайбрежен туризъм, клъстери..</w:t>
            </w:r>
          </w:p>
          <w:p w:rsidR="00C25A50" w:rsidRDefault="006219DA">
            <w:pPr>
              <w:spacing w:before="240" w:after="240"/>
              <w:jc w:val="left"/>
            </w:pPr>
            <w:r>
              <w:t>Мерките за енергийна ефективност и насърчаване на нисковъглеродни стратегии по инвестиционните приорит</w:t>
            </w:r>
            <w:r>
              <w:t>ети за подобряване на енергийната ефективност в административни и жилищни сгради и интегриран градски транспорт на ОПРР 2014- 2020 г. в определените целеви градове за подкрепа се допълват от мерките за въвеждане на нисковъглеродни технологии и решения, как</w:t>
            </w:r>
            <w:r>
              <w:t>то и увеличаване на енергийната ефективност на дейностите в секторите на рибарството и аквакултурите, включително риболовни кораби, пристанища, стопанства за аквакултури и преработка на продукти от рибарство и аквакултури. Същите дейности ще бъдат подкрепя</w:t>
            </w:r>
            <w:r>
              <w:t>ни в предприятия - земеделски производители и преработватели на земеделска продукция по ПРСР 2014- 2020 г., а предприятията от всички останали сектори ще получат подкрепа по ОПИК 2014-2020 г.</w:t>
            </w:r>
          </w:p>
          <w:p w:rsidR="00C25A50" w:rsidRDefault="006219DA">
            <w:pPr>
              <w:spacing w:before="240" w:after="240"/>
              <w:jc w:val="left"/>
            </w:pPr>
            <w:r>
              <w:t>В допълнение към мерките по ПМДР, реализацията на ОПТТИ ще допри</w:t>
            </w:r>
            <w:r>
              <w:t>несе за подобряване на морската свързаност и морската и крайбрежна икономика. В ОПТТИ се финансират на дейности по отношение третирането на морски отпадъци в пристанищата с национално значение, които ще бъдат допълнени от ПМДР чрез инвестиции за сходни дей</w:t>
            </w:r>
            <w:r>
              <w:t>ности в рибарските пристанища. ПМДР ще финансира създаването на система, в която ще се обменят данни от различни източници, в т.ч. данните от информационните системи за управление на трафика на плавателните съдове, които ще бъдат надграждани по ОПТТИ.</w:t>
            </w:r>
          </w:p>
          <w:p w:rsidR="00C25A50" w:rsidRDefault="006219DA">
            <w:pPr>
              <w:spacing w:before="240" w:after="240"/>
              <w:jc w:val="left"/>
            </w:pPr>
            <w:r>
              <w:t>ОПНО</w:t>
            </w:r>
            <w:r>
              <w:t>ИР 2014-2020 г. би могла да допълни мерките по ПМДР  чрез планираните операции за оптимизация на системата за обучение в сферите на морското дело, рибарството и аквакултурите. Разработването на стратегическата нормативна рамка за Системата за учене през це</w:t>
            </w:r>
            <w:r>
              <w:t>лия живот, както и изграждането на Националната система за валидиране на неформалното и самостоятелното учене ще обхванат и специалностите/професиите, свързани с рибарството, аквакултурите и морския сектор. В допълнение, инвестициите в научни изследвания и</w:t>
            </w:r>
            <w:r>
              <w:t xml:space="preserve"> иновации в областта на рибарството и аквакултурите чрез мерки за иновации, свързани с опазването на морските биологични ресурси и иновации в аквакултурата допълват инвестициите за създаване и развитие на научна инфраструктура чрез инвестиционен приоритет </w:t>
            </w:r>
            <w:r>
              <w:t>1 по приоритетна ос 1 по ОПНОИР 2014-2020 г., по който се предвиждат дейности за създаване на научни центрове и модернизиране на научната инфраструктура. Мерките за иновации допълват и предвиденото аналогично подпомагане за разработване и внедряване на ино</w:t>
            </w:r>
            <w:r>
              <w:t>вации, което ще бъде финансирано по ОПИК 2014-2020 г. за всички икономически дейности извън рибарството, аквакултурата и земеделието.</w:t>
            </w:r>
          </w:p>
          <w:p w:rsidR="00C25A50" w:rsidRDefault="006219DA">
            <w:pPr>
              <w:spacing w:before="240" w:after="240"/>
              <w:jc w:val="left"/>
            </w:pPr>
            <w:r>
              <w:t>Допълняемост с ОПДУ - чрез мерки за развитие на административния капацитет.</w:t>
            </w:r>
          </w:p>
          <w:p w:rsidR="00C25A50" w:rsidRDefault="006219DA">
            <w:pPr>
              <w:spacing w:before="240" w:after="240"/>
              <w:jc w:val="left"/>
            </w:pPr>
            <w:r>
              <w:t>В контекста на Стратегията „Европа 2020” за на</w:t>
            </w:r>
            <w:r>
              <w:t>сърчаване хармоничното, балансирано и устойчиво развитие на Европейския съюз, следва да се постигне интегриран подход, като помощта на ЕСИФ се съгласува с други подходящи финансови инструменти на Съюза, както и с национално финансиране. Взаимното допълване</w:t>
            </w:r>
            <w:r>
              <w:t xml:space="preserve"> и взаимодействието на средствата от фондовете с инструменти, насочени към сектори рибарство и аквакултура, ще засили ефекта от използването им. Налична е възможност за използване на инструменти на ЕИБ и ЕБВР за подпомагане на пристанищна инфраструктура. Д</w:t>
            </w:r>
            <w:r>
              <w:t xml:space="preserve">опълняемост се осигурява и посредством общностната програма Хоризонт 2020, която е фокусирана върху научно-технологични и развойни проекти в различни тематични области. Допълняемост ще се търси и спрямо инструментите на пряко управляваната от Европейската </w:t>
            </w:r>
            <w:r>
              <w:t>комисия - Интегрирана морска политика и Програмата за действия в областта на околната среда и климата — LIFE.</w:t>
            </w:r>
          </w:p>
          <w:p w:rsidR="00C25A50" w:rsidRDefault="006219DA">
            <w:pPr>
              <w:spacing w:before="240" w:after="240"/>
              <w:jc w:val="left"/>
            </w:pPr>
            <w:r>
              <w:t>На национално ниво в рамките на СП и в процеса на програмиране на инструментите за подкрепа от фондовете на ЕС е разписан цялостния механизъм за о</w:t>
            </w:r>
            <w:r>
              <w:t>сигуряване на координация и допълняемост от различните финансови източници. Ролята и функциите на всеки един от участниците в процеса на координация са:</w:t>
            </w:r>
          </w:p>
          <w:p w:rsidR="00C25A50" w:rsidRDefault="006219DA" w:rsidP="006219DA">
            <w:pPr>
              <w:numPr>
                <w:ilvl w:val="0"/>
                <w:numId w:val="39"/>
              </w:numPr>
              <w:spacing w:before="240" w:after="0"/>
              <w:ind w:hanging="210"/>
              <w:jc w:val="left"/>
            </w:pPr>
            <w:r>
              <w:t>Отговорен заместник министър-председател / министър с координационни функции и управление на средствата</w:t>
            </w:r>
            <w:r>
              <w:t xml:space="preserve"> от ЕС</w:t>
            </w:r>
          </w:p>
          <w:p w:rsidR="00C25A50" w:rsidRDefault="006219DA" w:rsidP="006219DA">
            <w:pPr>
              <w:numPr>
                <w:ilvl w:val="0"/>
                <w:numId w:val="39"/>
              </w:numPr>
              <w:spacing w:before="0" w:after="0"/>
              <w:ind w:hanging="210"/>
              <w:jc w:val="left"/>
            </w:pPr>
            <w:r>
              <w:t>Съвет за координация при управлението на средствата от Европейския съюз</w:t>
            </w:r>
          </w:p>
          <w:p w:rsidR="00C25A50" w:rsidRDefault="006219DA" w:rsidP="006219DA">
            <w:pPr>
              <w:numPr>
                <w:ilvl w:val="0"/>
                <w:numId w:val="39"/>
              </w:numPr>
              <w:spacing w:before="0" w:after="0"/>
              <w:ind w:hanging="210"/>
              <w:jc w:val="left"/>
            </w:pPr>
            <w:r>
              <w:t>Комитет за наблюдение на Споразумението за партньорство</w:t>
            </w:r>
          </w:p>
          <w:p w:rsidR="00C25A50" w:rsidRDefault="006219DA" w:rsidP="006219DA">
            <w:pPr>
              <w:numPr>
                <w:ilvl w:val="0"/>
                <w:numId w:val="39"/>
              </w:numPr>
              <w:spacing w:before="0" w:after="0"/>
              <w:ind w:hanging="210"/>
              <w:jc w:val="left"/>
            </w:pPr>
            <w:r>
              <w:t>Комитети за наблюдение на отделни програми</w:t>
            </w:r>
          </w:p>
          <w:p w:rsidR="00C25A50" w:rsidRDefault="006219DA" w:rsidP="006219DA">
            <w:pPr>
              <w:numPr>
                <w:ilvl w:val="0"/>
                <w:numId w:val="39"/>
              </w:numPr>
              <w:spacing w:before="0" w:after="0"/>
              <w:ind w:hanging="210"/>
              <w:jc w:val="left"/>
            </w:pPr>
            <w:r>
              <w:t>Централно координационно звено</w:t>
            </w:r>
          </w:p>
          <w:p w:rsidR="00C25A50" w:rsidRDefault="006219DA" w:rsidP="006219DA">
            <w:pPr>
              <w:numPr>
                <w:ilvl w:val="0"/>
                <w:numId w:val="39"/>
              </w:numPr>
              <w:spacing w:before="0" w:after="0"/>
              <w:ind w:hanging="210"/>
              <w:jc w:val="left"/>
            </w:pPr>
            <w:r>
              <w:t>Управляващи органи</w:t>
            </w:r>
          </w:p>
          <w:p w:rsidR="00C25A50" w:rsidRDefault="006219DA" w:rsidP="006219DA">
            <w:pPr>
              <w:numPr>
                <w:ilvl w:val="0"/>
                <w:numId w:val="39"/>
              </w:numPr>
              <w:spacing w:before="0" w:after="240"/>
              <w:ind w:hanging="210"/>
              <w:jc w:val="left"/>
            </w:pPr>
            <w:r>
              <w:t>Национален механизъм за коор</w:t>
            </w:r>
            <w:r>
              <w:t>диниране на участието на България в Стратегията на ЕС за Дунавския регион</w:t>
            </w:r>
          </w:p>
          <w:p w:rsidR="00C25A50" w:rsidRDefault="006219DA">
            <w:pPr>
              <w:spacing w:before="240" w:after="240"/>
              <w:jc w:val="left"/>
            </w:pPr>
            <w:r>
              <w:t xml:space="preserve">Допълнителни механизми за координация и взаимно допълване на програмите се осигуряват от работни групи, експертни мрежи и дискусии, свързани с подготовката и изпълнението на </w:t>
            </w:r>
            <w:r>
              <w:t>различните програми и операции, базирани на принципа на партньорство и участието на представители на социално-икономическите партньори и заинтересовани страни.</w:t>
            </w:r>
          </w:p>
          <w:p w:rsidR="00C25A50" w:rsidRDefault="006219DA">
            <w:pPr>
              <w:spacing w:before="240" w:after="240"/>
              <w:jc w:val="left"/>
            </w:pPr>
            <w:r>
              <w:t> Програмата за морско дело и рибарство е еднофондова програма, съфинансирана от ЕФМДР и държавни</w:t>
            </w:r>
            <w:r>
              <w:t>я бюджет.</w:t>
            </w:r>
          </w:p>
          <w:p w:rsidR="00C25A50" w:rsidRDefault="006219DA">
            <w:pPr>
              <w:spacing w:before="240" w:after="240"/>
              <w:jc w:val="left"/>
            </w:pPr>
            <w:r>
              <w:rPr>
                <w:b/>
                <w:bCs/>
                <w:i/>
                <w:iCs/>
              </w:rPr>
              <w:t>Разграничаване с други програми по Европейския структурен и инвестиционен фонд:</w:t>
            </w:r>
          </w:p>
          <w:p w:rsidR="00C25A50" w:rsidRDefault="006219DA">
            <w:pPr>
              <w:spacing w:before="240" w:after="240"/>
              <w:jc w:val="left"/>
            </w:pPr>
            <w:r>
              <w:rPr>
                <w:b/>
                <w:bCs/>
                <w:u w:val="single"/>
              </w:rPr>
              <w:t>ОПОС</w:t>
            </w:r>
            <w:r>
              <w:t>:</w:t>
            </w:r>
          </w:p>
          <w:p w:rsidR="00C25A50" w:rsidRDefault="006219DA">
            <w:pPr>
              <w:spacing w:before="240" w:after="240"/>
              <w:jc w:val="left"/>
            </w:pPr>
            <w:r>
              <w:t xml:space="preserve">ОПОС предвижда ресурс за развиване на аквакултури чрез изграждане на ВиК инфраструктура в агломерации над 10 000 жители. Инвестициите в ПМДР целят ограничаване </w:t>
            </w:r>
            <w:r>
              <w:t>на въздействието на риболова върху морската среда и вътрешните водоеми и запазване качеството на водата, напускаща водоемите при отглеждане на аквакултура, и опазването на водните ресурси чрез събиране на отпадъци в морето от рибарите, като отстраняване на</w:t>
            </w:r>
            <w:r>
              <w:t xml:space="preserve"> изгубени риболовни уреди и морски отпадъци.</w:t>
            </w:r>
          </w:p>
          <w:p w:rsidR="00C25A50" w:rsidRDefault="006219DA">
            <w:pPr>
              <w:spacing w:before="240" w:after="240"/>
              <w:jc w:val="left"/>
            </w:pPr>
            <w:r>
              <w:t>ОПОС подкрепя мерки за подобряване управлението на битовите отпадъци. В ПМДР се предвиждат мерки за намаляване на замърсяването от кораби, пристанищни съоръжения, морски отпадъци, модернизация на стопанствата за</w:t>
            </w:r>
            <w:r>
              <w:t xml:space="preserve"> аквакултури.</w:t>
            </w:r>
          </w:p>
          <w:p w:rsidR="00C25A50" w:rsidRDefault="006219DA">
            <w:pPr>
              <w:spacing w:before="240" w:after="240"/>
              <w:jc w:val="left"/>
            </w:pPr>
            <w:r>
              <w:t xml:space="preserve">ОПОС ще финансира мерки за опазване и възстановяване на видове и местообитания от мрежата Натура 2000 и други мерки, съгласно НПРД. ПМДР ще реализира допълняемост с ОПОС както следва: внедряване на по-добри и нови риболовни техники и уреди и </w:t>
            </w:r>
            <w:r>
              <w:t>оборудване с цел намаляване въздействието от риболовните дейности върху околната среда; изпълнение на дейности, които да подпомогнат управлението и опазването на видове от морските защитени зони като картографиране на риболовната дейност, наблюдение и запи</w:t>
            </w:r>
            <w:r>
              <w:t>с на взаимодействия между стопански ценни видове и видове от Натура 2000, придобиване на научни и технически познания за подобряване на селективността на риболовните уреди и техниката на риболов; придобиване на умения и постигане на обществена информиранос</w:t>
            </w:r>
            <w:r>
              <w:t>т и активност в териториите от Натура 2000, където действа местна рибарска група и изграждане на капацитет у заинтересованите страни за устойчиво управление на водни обекти и производство на аквакултури на територията на защитени зони. В сектора на аквакул</w:t>
            </w:r>
            <w:r>
              <w:t xml:space="preserve">турата ще бъдат подкрепяни инвестиции за намаляване на отрицателното въздействие или повишаване положителното въздействие върху околната среда, за въвеждане на методи за производство на аквакултури, съвместими със специфичните нужди на НАТУРА 2000. Когато </w:t>
            </w:r>
            <w:r>
              <w:t>проектите са в областта на опазването и възстановяването на биологичното разнообразие, ще се изисква задължително съгласуване с МОСВ.</w:t>
            </w:r>
          </w:p>
          <w:p w:rsidR="00C25A50" w:rsidRDefault="006219DA">
            <w:pPr>
              <w:spacing w:before="240" w:after="240"/>
              <w:jc w:val="left"/>
            </w:pPr>
            <w:r>
              <w:t>Директива 2008/56/ЕО е транспонирана в българското законодателство чрез Наредба за опазване на околната среда в морските в</w:t>
            </w:r>
            <w:r>
              <w:t>оди (в сила от 30.11.2010 г.). Целта на наредбата е да се постигне съгласуваност между различните политики с въздействие върху морската среда. Компетентни органи по прилагането на наредбата са МС,МОСВ, МТ, МЗХ, МВнР, МРРБ, МИ, МЗ, БАН и Черноморската басей</w:t>
            </w:r>
            <w:r>
              <w:t>нова дирекция.</w:t>
            </w:r>
          </w:p>
          <w:p w:rsidR="00C25A50" w:rsidRDefault="006219DA">
            <w:pPr>
              <w:spacing w:before="240" w:after="240"/>
              <w:jc w:val="left"/>
            </w:pPr>
            <w:r>
              <w:rPr>
                <w:b/>
                <w:bCs/>
                <w:u w:val="single"/>
              </w:rPr>
              <w:t>ОПИК</w:t>
            </w:r>
            <w:r>
              <w:t>:</w:t>
            </w:r>
          </w:p>
          <w:p w:rsidR="00C25A50" w:rsidRDefault="006219DA">
            <w:pPr>
              <w:spacing w:before="240" w:after="240"/>
              <w:jc w:val="left"/>
            </w:pPr>
            <w:r>
              <w:t>Основната демаркационна линия между ОПИК и ПМДР се основа на база кода на икономическа дейност (НКИД) на предприятията.  По ПМДР като допустими бенефициенти са определени лица, регистрирани по Търговския закон или Закона за кооперациит</w:t>
            </w:r>
            <w:r>
              <w:t>е, развиващи дейност в сектор рибарство и аквакултури, организации и асоциации от организации на производители на продуктите на риболова и аквакултурите и други форми на обединения в посочените сектори, които ще бъдат изключени от обхвата на ОПИК.</w:t>
            </w:r>
          </w:p>
          <w:p w:rsidR="00C25A50" w:rsidRDefault="006219DA">
            <w:pPr>
              <w:spacing w:before="240" w:after="240"/>
              <w:jc w:val="left"/>
            </w:pPr>
            <w:r>
              <w:rPr>
                <w:b/>
                <w:bCs/>
                <w:u w:val="single"/>
              </w:rPr>
              <w:t>ОПРР</w:t>
            </w:r>
            <w:r>
              <w:rPr>
                <w:b/>
                <w:bCs/>
              </w:rPr>
              <w:t>:</w:t>
            </w:r>
          </w:p>
          <w:p w:rsidR="00C25A50" w:rsidRDefault="006219DA">
            <w:pPr>
              <w:spacing w:before="240" w:after="240"/>
              <w:jc w:val="left"/>
            </w:pPr>
            <w:r>
              <w:t>ПМДР фокусира подкрепа за рехабилитиране на пристанища, кейове, изграждане и реновация на закрити лодкостоянки и благоустрояване на прилежащ терен.</w:t>
            </w:r>
          </w:p>
          <w:p w:rsidR="00C25A50" w:rsidRDefault="006219DA">
            <w:pPr>
              <w:spacing w:before="240" w:after="240"/>
              <w:jc w:val="left"/>
            </w:pPr>
            <w:r>
              <w:t>ОПРР ще подкрепя дейности за благоустрояване на градска среда.</w:t>
            </w:r>
          </w:p>
          <w:p w:rsidR="00C25A50" w:rsidRDefault="006219DA">
            <w:pPr>
              <w:spacing w:before="240" w:after="240"/>
              <w:jc w:val="left"/>
            </w:pPr>
            <w:r>
              <w:t>Мерките за енергийна ефективност по ОПРР каса</w:t>
            </w:r>
            <w:r>
              <w:t xml:space="preserve">ят жилищни и административни сгради, а тези по ПМДР ще се реализират на територията на рибарските пристанища, предприятията от сектор аквакултура и рибопреработвателните предприятия, като ще са насочени и към внедряване и използване на ВЕИ за задоволяване </w:t>
            </w:r>
            <w:r>
              <w:t>на собствените нужди от електроенергия.</w:t>
            </w:r>
          </w:p>
          <w:p w:rsidR="00C25A50" w:rsidRDefault="006219DA">
            <w:pPr>
              <w:spacing w:before="240" w:after="240"/>
              <w:jc w:val="left"/>
            </w:pPr>
            <w:r>
              <w:t>МИРГ могат да обхванат общини, на чиито територии функционират ИПГВР.</w:t>
            </w:r>
          </w:p>
          <w:p w:rsidR="00C25A50" w:rsidRDefault="006219DA">
            <w:pPr>
              <w:spacing w:before="240" w:after="240"/>
              <w:jc w:val="left"/>
            </w:pPr>
            <w:r>
              <w:rPr>
                <w:b/>
                <w:bCs/>
                <w:u w:val="single"/>
              </w:rPr>
              <w:t>ОПРЧР</w:t>
            </w:r>
            <w:r>
              <w:rPr>
                <w:b/>
                <w:bCs/>
              </w:rPr>
              <w:t>:</w:t>
            </w:r>
          </w:p>
          <w:p w:rsidR="00C25A50" w:rsidRDefault="006219DA">
            <w:pPr>
              <w:spacing w:before="240" w:after="240"/>
              <w:jc w:val="left"/>
            </w:pPr>
            <w:r>
              <w:t>Обученията в професионални умения, включително за заети с рибарство и аквакултура, ще се осъществява от ОПРЧР, както и обученията за безраб</w:t>
            </w:r>
            <w:r>
              <w:t>отни.</w:t>
            </w:r>
          </w:p>
          <w:p w:rsidR="00C25A50" w:rsidRDefault="006219DA">
            <w:pPr>
              <w:spacing w:before="240" w:after="240"/>
              <w:jc w:val="left"/>
            </w:pPr>
            <w:r>
              <w:t>Допустимите разходи за консултантски услуги за подпомагане на кандидатите за безвъзмездна помощ по ПМДР ще се финансират от ПМДР.  Същите дейности няма да се финансират от ОПРЧР.</w:t>
            </w:r>
          </w:p>
          <w:p w:rsidR="00C25A50" w:rsidRDefault="006219DA">
            <w:pPr>
              <w:spacing w:before="240" w:after="240"/>
              <w:jc w:val="left"/>
            </w:pPr>
            <w:r>
              <w:t>Подкрепа за създаването на нови работни места чрез диверсификация извън</w:t>
            </w:r>
            <w:r>
              <w:t xml:space="preserve"> риболова от заети лица в областта на рибарството и аквакултурите се осигурява от ПМДР.</w:t>
            </w:r>
          </w:p>
          <w:p w:rsidR="00C25A50" w:rsidRDefault="006219DA">
            <w:pPr>
              <w:spacing w:before="240" w:after="240"/>
              <w:jc w:val="left"/>
            </w:pPr>
            <w:r>
              <w:t>Мерки за насърчаване на мобилността на работната сила, заета в сектор на рибарството и аквакултурите, също могат да бъдат подкрепени от ОПРЧР.</w:t>
            </w:r>
          </w:p>
          <w:p w:rsidR="00C25A50" w:rsidRDefault="006219DA">
            <w:pPr>
              <w:spacing w:before="240" w:after="240"/>
              <w:jc w:val="left"/>
            </w:pPr>
            <w:r>
              <w:t>Стартиране на самостоятел</w:t>
            </w:r>
            <w:r>
              <w:t>на стопанска дейност от заети лица във всички останали сектори се финансира от ОПРЧР.</w:t>
            </w:r>
          </w:p>
          <w:p w:rsidR="00C25A50" w:rsidRDefault="006219DA">
            <w:pPr>
              <w:spacing w:before="240" w:after="240"/>
              <w:jc w:val="left"/>
            </w:pPr>
            <w:r>
              <w:t>Помощ за рибари или собственици на риболовни кораби за колективни и индивидуални предпазни средства ще се финансират по ПМДР.</w:t>
            </w:r>
          </w:p>
          <w:p w:rsidR="00C25A50" w:rsidRDefault="006219DA">
            <w:pPr>
              <w:spacing w:before="240" w:after="240"/>
              <w:jc w:val="left"/>
            </w:pPr>
            <w:r>
              <w:t>ПМДР предоставя подкрепа за стартиране на са</w:t>
            </w:r>
            <w:r>
              <w:t>мостоятелна стопанска дейност в областта на аквакултурите от безработни и заети лица.</w:t>
            </w:r>
          </w:p>
          <w:p w:rsidR="00C25A50" w:rsidRDefault="006219DA">
            <w:pPr>
              <w:spacing w:before="240" w:after="240"/>
              <w:jc w:val="left"/>
            </w:pPr>
            <w:r>
              <w:rPr>
                <w:b/>
                <w:bCs/>
                <w:u w:val="single"/>
              </w:rPr>
              <w:t>ПРСР:</w:t>
            </w:r>
          </w:p>
          <w:p w:rsidR="00C25A50" w:rsidRDefault="006219DA">
            <w:pPr>
              <w:spacing w:before="240" w:after="240"/>
              <w:jc w:val="left"/>
            </w:pPr>
            <w:r>
              <w:t>На една и съща територия могат да бъдат създадени МИГ и МИРГ, когато в стратегията за ВОМР на МИГ няма принос от ЕФМДР или когато стратегията на МИРГ се финансира с</w:t>
            </w:r>
            <w:r>
              <w:t>амо от ЕФМДР и при условие на недопускане на двойно финансиране на разходи. Двете организации гарантират, че техните стратегии са координирани и се допълват. МИГ ще се фокусира върху достигане на повече отдалечени части на района и много дребни традиционни</w:t>
            </w:r>
            <w:r>
              <w:t xml:space="preserve"> производители,докато целта на МИРГ е да интегрира рибарските общности в по-широкия процес.</w:t>
            </w:r>
          </w:p>
          <w:p w:rsidR="00C25A50" w:rsidRDefault="006219DA">
            <w:pPr>
              <w:spacing w:before="240" w:after="240"/>
              <w:jc w:val="left"/>
            </w:pPr>
            <w:r>
              <w:rPr>
                <w:b/>
                <w:bCs/>
                <w:u w:val="single"/>
              </w:rPr>
              <w:t>ОПТТИ:</w:t>
            </w:r>
          </w:p>
          <w:p w:rsidR="00C25A50" w:rsidRDefault="006219DA">
            <w:pPr>
              <w:spacing w:before="240" w:after="240"/>
              <w:jc w:val="left"/>
            </w:pPr>
            <w:r>
              <w:t>Не се предвижда инвестиционно препокриване с ОПТТИ в друг контекст.</w:t>
            </w:r>
          </w:p>
          <w:p w:rsidR="00C25A50" w:rsidRDefault="006219DA">
            <w:pPr>
              <w:spacing w:before="240" w:after="240"/>
              <w:jc w:val="left"/>
            </w:pPr>
            <w:r>
              <w:rPr>
                <w:b/>
                <w:bCs/>
                <w:u w:val="single"/>
              </w:rPr>
              <w:t>ОПНОИР:</w:t>
            </w:r>
          </w:p>
          <w:p w:rsidR="00C25A50" w:rsidRDefault="006219DA">
            <w:pPr>
              <w:spacing w:before="240" w:after="240"/>
              <w:jc w:val="left"/>
            </w:pPr>
            <w:r>
              <w:t>ОПНОИР инвестира в създаване на научни центрове и подобряване на научната инфраст</w:t>
            </w:r>
            <w:r>
              <w:t>руктура, а ПМДР в научни изследвания, свързани със сектора.</w:t>
            </w:r>
          </w:p>
          <w:p w:rsidR="00C25A50" w:rsidRDefault="006219DA">
            <w:pPr>
              <w:spacing w:before="240" w:after="240"/>
              <w:jc w:val="left"/>
            </w:pPr>
            <w:r>
              <w:t>ОПОИР предвижда: Подкрепа за провеждане на приложни научни изследвания - финансиране на самите изследвания, включително и разходите по възнаграждения на участниците. Финансирането на научни изслед</w:t>
            </w:r>
            <w:r>
              <w:t>вания от ПМДР е приложимо само за проекти, свързани със секторите рибарство и аквакултури.</w:t>
            </w:r>
          </w:p>
          <w:p w:rsidR="00C25A50" w:rsidRDefault="006219DA">
            <w:pPr>
              <w:spacing w:before="240" w:after="240"/>
              <w:jc w:val="left"/>
            </w:pPr>
            <w:r>
              <w:t>Всички дейности, свързани с провеждането на разпространение на научни знания; иновативни практики и др., които са в областта на рибарството и аквакултурите, ще се по</w:t>
            </w:r>
            <w:r>
              <w:t>дпомагат от ПМДР.</w:t>
            </w:r>
          </w:p>
          <w:p w:rsidR="00C25A50" w:rsidRDefault="006219DA">
            <w:pPr>
              <w:spacing w:before="240" w:after="240"/>
              <w:jc w:val="left"/>
            </w:pPr>
            <w:r>
              <w:t>Участието на научни организации във валидирането на резултати от изследвания на влиянието на риболовните дейности върху околната среда или на по-устойчивото използване на морските биологични ресурси ще се подпомага от ПМДР. На ниво проект</w:t>
            </w:r>
            <w:r>
              <w:t>и ще се следи за избягване на двойно финансиране на допустими целеви групи, бенефициенти, дейности, разходи и резултати.</w:t>
            </w:r>
          </w:p>
          <w:p w:rsidR="007828F7" w:rsidRDefault="007828F7" w:rsidP="00CC3E94">
            <w:pPr>
              <w:spacing w:before="0" w:after="0"/>
            </w:pPr>
          </w:p>
        </w:tc>
      </w:tr>
    </w:tbl>
    <w:p w:rsidR="007828F7" w:rsidRDefault="007828F7" w:rsidP="006D76CA">
      <w:pPr>
        <w:spacing w:before="0" w:after="0"/>
      </w:pPr>
    </w:p>
    <w:p w:rsidR="00D9004D" w:rsidRDefault="006219DA" w:rsidP="006D76CA">
      <w:pPr>
        <w:pStyle w:val="Heading3"/>
        <w:numPr>
          <w:ilvl w:val="0"/>
          <w:numId w:val="0"/>
        </w:numPr>
        <w:spacing w:before="0" w:after="0"/>
      </w:pPr>
      <w:bookmarkStart w:id="15" w:name="_Toc256000014"/>
      <w:r>
        <w:rPr>
          <w:noProof/>
        </w:rPr>
        <w:t>3.4.2 Основния действия, планирани за постигането на намаление на административната тежест</w:t>
      </w:r>
      <w:bookmarkEnd w:id="15"/>
    </w:p>
    <w:p w:rsidR="007828F7" w:rsidRDefault="007828F7"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pPr>
              <w:spacing w:before="0" w:after="240"/>
              <w:jc w:val="left"/>
            </w:pPr>
            <w:r>
              <w:t xml:space="preserve">През периода 2007-2013 изпълнението на </w:t>
            </w:r>
            <w:r>
              <w:t>ОПРСР се характеризира с редица трудности и забавяния, като причините са от комплексен характер. Основен недостатък при прилагането на ОПРСР е избрания подход за организация и управление. При изготвянето на системите за управление и контрол е възприет обра</w:t>
            </w:r>
            <w:r>
              <w:t>зеца на ПРСР 2007- 2013 г., което доведе до съществени пропуски и трудности при цялостното изпълнение – регулиране на правилата чрез наредби на министъра на земеделието и храните, използване на образци на документи несъответстващи в пълна степен на специфи</w:t>
            </w:r>
            <w:r>
              <w:t>ките на ОПРСР, липса на насоки за отчитане на разходите по проектите. Друга част от трудностите са типични за всички оперативни програми, а именно липса на капацитет сред екипите на УО, МЗ и бенефициентите в началото на програмния период; липса на мотиваци</w:t>
            </w:r>
            <w:r>
              <w:t>я и текучество на служителите; липса на унифицирани процедури и др.</w:t>
            </w:r>
          </w:p>
          <w:p w:rsidR="00C25A50" w:rsidRDefault="006219DA">
            <w:pPr>
              <w:spacing w:before="240" w:after="240"/>
              <w:jc w:val="left"/>
            </w:pPr>
            <w:r>
              <w:t>Специфичните източници на административна тежест могат да бъдат резюмирани както следва:</w:t>
            </w:r>
          </w:p>
          <w:p w:rsidR="00C25A50" w:rsidRDefault="006219DA" w:rsidP="006219DA">
            <w:pPr>
              <w:numPr>
                <w:ilvl w:val="0"/>
                <w:numId w:val="40"/>
              </w:numPr>
              <w:spacing w:before="240" w:after="0"/>
              <w:ind w:hanging="210"/>
              <w:jc w:val="left"/>
            </w:pPr>
            <w:r>
              <w:t>сложна за прилагане нормативна и процедурна рамка на ниво програма, както и на ниво сектор;</w:t>
            </w:r>
          </w:p>
          <w:p w:rsidR="00C25A50" w:rsidRDefault="006219DA" w:rsidP="006219DA">
            <w:pPr>
              <w:numPr>
                <w:ilvl w:val="0"/>
                <w:numId w:val="40"/>
              </w:numPr>
              <w:spacing w:before="0" w:after="0"/>
              <w:ind w:hanging="210"/>
              <w:jc w:val="left"/>
            </w:pPr>
            <w:r>
              <w:t xml:space="preserve">бавна </w:t>
            </w:r>
            <w:r>
              <w:t>промяна на нормативната уредба (наредбите), регулираща изпълнението на Програмата;</w:t>
            </w:r>
          </w:p>
          <w:p w:rsidR="00C25A50" w:rsidRDefault="006219DA" w:rsidP="006219DA">
            <w:pPr>
              <w:numPr>
                <w:ilvl w:val="0"/>
                <w:numId w:val="40"/>
              </w:numPr>
              <w:spacing w:before="0" w:after="0"/>
              <w:ind w:hanging="210"/>
              <w:jc w:val="left"/>
            </w:pPr>
            <w:r>
              <w:t>липса на яснота за възможностите за безвъзмездно финансиране, както и на унифицирани и ясни указания за различните процеси/етапи от проектния цикъл;</w:t>
            </w:r>
          </w:p>
          <w:p w:rsidR="00C25A50" w:rsidRDefault="006219DA" w:rsidP="006219DA">
            <w:pPr>
              <w:numPr>
                <w:ilvl w:val="0"/>
                <w:numId w:val="40"/>
              </w:numPr>
              <w:spacing w:before="0" w:after="0"/>
              <w:ind w:hanging="210"/>
              <w:jc w:val="left"/>
            </w:pPr>
            <w:r>
              <w:t xml:space="preserve">изискване на документи, </w:t>
            </w:r>
            <w:r>
              <w:t>които са налични в публични регистри;</w:t>
            </w:r>
          </w:p>
          <w:p w:rsidR="00C25A50" w:rsidRDefault="006219DA" w:rsidP="006219DA">
            <w:pPr>
              <w:numPr>
                <w:ilvl w:val="0"/>
                <w:numId w:val="40"/>
              </w:numPr>
              <w:spacing w:before="0" w:after="240"/>
              <w:ind w:hanging="210"/>
              <w:jc w:val="left"/>
            </w:pPr>
            <w:r>
              <w:t>честа смяна на висшето ръководство на ИАРА.</w:t>
            </w:r>
          </w:p>
          <w:p w:rsidR="00C25A50" w:rsidRDefault="006219DA">
            <w:pPr>
              <w:spacing w:before="240" w:after="240"/>
              <w:jc w:val="left"/>
            </w:pPr>
            <w:r>
              <w:t>Тези трудности са били отчетени от КН на ОПРСР, както и от УО като са предприети коригиращи действия с цел минимизирането им. Част от тези действия включват:</w:t>
            </w:r>
          </w:p>
          <w:p w:rsidR="00C25A50" w:rsidRDefault="006219DA" w:rsidP="006219DA">
            <w:pPr>
              <w:numPr>
                <w:ilvl w:val="0"/>
                <w:numId w:val="41"/>
              </w:numPr>
              <w:spacing w:before="240" w:after="0"/>
              <w:ind w:hanging="210"/>
              <w:jc w:val="left"/>
            </w:pPr>
            <w:r>
              <w:t>промени в нормат</w:t>
            </w:r>
            <w:r>
              <w:t>ивната база за стимулиране и облекчаване на кандидатите;</w:t>
            </w:r>
          </w:p>
          <w:p w:rsidR="00C25A50" w:rsidRDefault="006219DA" w:rsidP="006219DA">
            <w:pPr>
              <w:numPr>
                <w:ilvl w:val="0"/>
                <w:numId w:val="41"/>
              </w:numPr>
              <w:spacing w:before="0" w:after="0"/>
              <w:ind w:hanging="210"/>
              <w:jc w:val="left"/>
            </w:pPr>
            <w:r>
              <w:t>Опростяване на процедурите за предоставяне и отчитане на текущи разходи на МИРГ;</w:t>
            </w:r>
          </w:p>
          <w:p w:rsidR="00C25A50" w:rsidRDefault="006219DA" w:rsidP="006219DA">
            <w:pPr>
              <w:numPr>
                <w:ilvl w:val="0"/>
                <w:numId w:val="41"/>
              </w:numPr>
              <w:spacing w:before="0" w:after="240"/>
              <w:ind w:hanging="210"/>
              <w:jc w:val="left"/>
            </w:pPr>
            <w:r>
              <w:t>включване на външни експерти оценители в оценителния процес.</w:t>
            </w:r>
          </w:p>
          <w:p w:rsidR="00C25A50" w:rsidRDefault="006219DA">
            <w:pPr>
              <w:spacing w:before="240" w:after="240"/>
              <w:jc w:val="left"/>
            </w:pPr>
            <w:r>
              <w:t>Дефинираните източници на административна тежест и меркит</w:t>
            </w:r>
            <w:r>
              <w:t>е за тяхното преодоляване са посочени в Доклада от междинната оценка на ОПРСР; протоколи от заседанията на КН, както и в годишните доклади за изпълнение на ОПРСР. Планираните действия за намаляване на административната тежест отразяват изведените поуки при</w:t>
            </w:r>
            <w:r>
              <w:t xml:space="preserve"> прилагането на ОПРСР, и включват:</w:t>
            </w:r>
          </w:p>
          <w:p w:rsidR="00C25A50" w:rsidRDefault="006219DA">
            <w:pPr>
              <w:spacing w:before="240" w:after="240"/>
              <w:jc w:val="left"/>
            </w:pPr>
            <w:r>
              <w:t>1) Промяна на реда за предоставяне на безвъзмездна финансова помощ – преминаването към ред за предоставяне на безвъзмездната помощ идентичен с този на другите оперативни програми и в максимална степен доближаващ се до диз</w:t>
            </w:r>
            <w:r>
              <w:t>айна на схемите на директно управление на ЕК има следните предимствa.</w:t>
            </w:r>
          </w:p>
          <w:p w:rsidR="00C25A50" w:rsidRDefault="006219DA">
            <w:pPr>
              <w:spacing w:before="240" w:after="240"/>
              <w:jc w:val="left"/>
            </w:pPr>
            <w:r>
              <w:t>1.1. За прилагане</w:t>
            </w:r>
          </w:p>
          <w:p w:rsidR="00C25A50" w:rsidRDefault="006219DA" w:rsidP="006219DA">
            <w:pPr>
              <w:numPr>
                <w:ilvl w:val="0"/>
                <w:numId w:val="42"/>
              </w:numPr>
              <w:spacing w:before="240" w:after="0"/>
              <w:ind w:hanging="210"/>
              <w:jc w:val="left"/>
            </w:pPr>
            <w:r>
              <w:t>Ясни и опростени правила относно допустимост на бенефициенти, дейности и разходи по съответната покана, определени в съответните насоки за кандидатстване;</w:t>
            </w:r>
          </w:p>
          <w:p w:rsidR="00C25A50" w:rsidRDefault="006219DA" w:rsidP="006219DA">
            <w:pPr>
              <w:numPr>
                <w:ilvl w:val="0"/>
                <w:numId w:val="42"/>
              </w:numPr>
              <w:spacing w:before="0" w:after="240"/>
              <w:ind w:hanging="210"/>
              <w:jc w:val="left"/>
            </w:pPr>
            <w:r>
              <w:t>Предварително</w:t>
            </w:r>
            <w:r>
              <w:t xml:space="preserve"> публикуване на индикативна годишна работна програма, представяща предстоящите процедури за предоставяне на безвъзмездна помощ, допустимите кандидати и размера на финансиране, в т.ч. максимален бюджет по съответната операция, и фиксиран срок за кандидатств</w:t>
            </w:r>
            <w:r>
              <w:t>ане (не по-малко от три месеца).</w:t>
            </w:r>
          </w:p>
          <w:p w:rsidR="00C25A50" w:rsidRDefault="006219DA">
            <w:pPr>
              <w:spacing w:before="240" w:after="240"/>
              <w:jc w:val="left"/>
            </w:pPr>
            <w:r>
              <w:t>1.2. При оценка на проектни предложения, предоставяне на БФП и изпълнение на проекти: </w:t>
            </w:r>
          </w:p>
          <w:p w:rsidR="00C25A50" w:rsidRDefault="006219DA">
            <w:pPr>
              <w:spacing w:before="240" w:after="240"/>
              <w:jc w:val="left"/>
            </w:pPr>
            <w:r>
              <w:t>— включване на методология за оценка в насоките за кандидатстване;</w:t>
            </w:r>
          </w:p>
          <w:p w:rsidR="00C25A50" w:rsidRDefault="006219DA">
            <w:pPr>
              <w:spacing w:before="240" w:after="240"/>
              <w:jc w:val="left"/>
            </w:pPr>
            <w:r>
              <w:t>— фиксиран краен срок за приключване на оценката на проектните предло</w:t>
            </w:r>
            <w:r>
              <w:t>жения;</w:t>
            </w:r>
          </w:p>
          <w:p w:rsidR="00C25A50" w:rsidRDefault="006219DA">
            <w:pPr>
              <w:spacing w:before="240" w:after="240"/>
              <w:jc w:val="left"/>
            </w:pPr>
            <w:r>
              <w:t>— публикуване на пълни указания (вкл. образци) за бенефициерите за изпълнение и отчитане на проектите едновременно с насоките за кандидатстване;</w:t>
            </w:r>
          </w:p>
          <w:p w:rsidR="00C25A50" w:rsidRDefault="006219DA">
            <w:pPr>
              <w:spacing w:before="240" w:after="240"/>
              <w:jc w:val="left"/>
            </w:pPr>
            <w:r>
              <w:t>— повишаване качеството на оценителния процес чрез поставяне на минимални изисквания по отношение на кач</w:t>
            </w:r>
            <w:r>
              <w:t>еството на представените проекти като проекти под предварително определените прагове за качество не се финансират;</w:t>
            </w:r>
          </w:p>
          <w:p w:rsidR="00C25A50" w:rsidRDefault="006219DA">
            <w:pPr>
              <w:spacing w:before="240" w:after="240"/>
              <w:jc w:val="left"/>
            </w:pPr>
            <w:r>
              <w:t xml:space="preserve">— разширяване на възможностите за обезпечаване на авансовите плащания в случаите, в които рискът от неизпълнение на проекта се оценява от УО </w:t>
            </w:r>
            <w:r>
              <w:t>като нисък.</w:t>
            </w:r>
          </w:p>
          <w:p w:rsidR="00C25A50" w:rsidRDefault="006219DA">
            <w:pPr>
              <w:spacing w:before="240" w:after="240"/>
              <w:jc w:val="left"/>
            </w:pPr>
            <w:r>
              <w:t>1.3. Процедури за избор на изпълнител по проектите, съ-финансирани със средства от ПМДР:</w:t>
            </w:r>
          </w:p>
          <w:p w:rsidR="00C25A50" w:rsidRDefault="006219DA">
            <w:pPr>
              <w:spacing w:before="240" w:after="240"/>
              <w:jc w:val="left"/>
            </w:pPr>
            <w:r>
              <w:t>— ясна регламентация на избора на изпълнител,;прилагане на опростен ред за избор на изпълнител, съгласно нормативните изисквания, същевременно гарантиращ с</w:t>
            </w:r>
            <w:r>
              <w:t>пазването на принципите на добро финансово управление, публичност и прозрачност, равнопоставеност и свободна конкуренция.</w:t>
            </w:r>
          </w:p>
          <w:p w:rsidR="00C25A50" w:rsidRDefault="006219DA">
            <w:pPr>
              <w:spacing w:before="240" w:after="240"/>
              <w:jc w:val="left"/>
            </w:pPr>
            <w:r>
              <w:t>Чрез изготвяне на унифицирани указания/оперативно ръководство за бенефициенти по ПМДР се осигурява възможност за предвидимост и оптима</w:t>
            </w:r>
            <w:r>
              <w:t>лно планиране и управление на проекта от страна на бенефициента и минимизиране на грешките, както и на комуникацията по изискване на допълнителни/поправени документи, съответно забавяне на изпълнение на проекта/изплащане на БФП.</w:t>
            </w:r>
          </w:p>
          <w:p w:rsidR="00C25A50" w:rsidRDefault="006219DA">
            <w:pPr>
              <w:spacing w:before="240" w:after="240"/>
              <w:jc w:val="left"/>
            </w:pPr>
            <w:r>
              <w:t>2. Създава се възможност за</w:t>
            </w:r>
            <w:r>
              <w:t xml:space="preserve"> искане на разяснения от потенциални бенефициенти, в процеса на кандидатстване, при ясно определени правила, като съответната информация ще бъде публично достъпна на интернет страницата на УО.</w:t>
            </w:r>
          </w:p>
          <w:p w:rsidR="00C25A50" w:rsidRDefault="006219DA">
            <w:pPr>
              <w:spacing w:before="240" w:after="240"/>
              <w:jc w:val="left"/>
            </w:pPr>
            <w:r>
              <w:t>3. Оптимизиране на процеса по електронизация на комуникацията в</w:t>
            </w:r>
            <w:r>
              <w:t xml:space="preserve"> рамките на проектния цикъл и изграждане на модули и поддръжка на софтуерна система за обработка и наблюдение на проекти по ПМДР, в ИСУН 2020 – края на 2015 г.: Създаване на възможност за електронна комуникация между УО и бенефициентите;</w:t>
            </w:r>
          </w:p>
          <w:p w:rsidR="00C25A50" w:rsidRDefault="006219DA">
            <w:pPr>
              <w:spacing w:before="240" w:after="240"/>
              <w:jc w:val="left"/>
            </w:pPr>
            <w:r>
              <w:t>Осигуряване/провер</w:t>
            </w:r>
            <w:r>
              <w:t>ка на документи, налични в публични регистри, по служебен път, както и в случай че веднъж са подадени и са генерирани в електронното досие на проекта.</w:t>
            </w:r>
          </w:p>
          <w:p w:rsidR="00C25A50" w:rsidRDefault="006219DA">
            <w:pPr>
              <w:spacing w:before="240" w:after="240"/>
              <w:jc w:val="left"/>
            </w:pPr>
            <w:r>
              <w:t>Дейности за въвеждането на комплексно административно обслужване ще бъдат финансирани по ОПДУ.</w:t>
            </w:r>
          </w:p>
          <w:p w:rsidR="00C25A50" w:rsidRDefault="006219DA">
            <w:pPr>
              <w:spacing w:before="240" w:after="240"/>
              <w:jc w:val="left"/>
            </w:pPr>
            <w:r>
              <w:t>4. Прилага</w:t>
            </w:r>
            <w:r>
              <w:t>не на изискването за предоставяне на бизнес план и проучване за осъществимост , включително оценка за въздействието върху околната среда на операциите към проектното предложение съгласно изискванията на Регламента (ЕС) №508/2014 за проекти за навлизане в с</w:t>
            </w:r>
            <w:r>
              <w:t>ектор аквакултури над 50 000 евро – средата на 2015 г. няма да се изисква бизнес план на етап подаване на проектно предложение в следните кумулативно изпълнени случаи:</w:t>
            </w:r>
          </w:p>
          <w:p w:rsidR="00C25A50" w:rsidRDefault="006219DA" w:rsidP="006219DA">
            <w:pPr>
              <w:numPr>
                <w:ilvl w:val="0"/>
                <w:numId w:val="43"/>
              </w:numPr>
              <w:spacing w:before="240" w:after="0"/>
              <w:ind w:hanging="210"/>
              <w:jc w:val="left"/>
            </w:pPr>
            <w:r>
              <w:t>проектът е представен от опериращо в сектор аквакултури предприятие;</w:t>
            </w:r>
          </w:p>
          <w:p w:rsidR="00C25A50" w:rsidRDefault="006219DA" w:rsidP="006219DA">
            <w:pPr>
              <w:numPr>
                <w:ilvl w:val="0"/>
                <w:numId w:val="43"/>
              </w:numPr>
              <w:spacing w:before="0" w:after="0"/>
              <w:ind w:hanging="210"/>
              <w:jc w:val="left"/>
            </w:pPr>
            <w:r>
              <w:t xml:space="preserve">стойността му не </w:t>
            </w:r>
            <w:r>
              <w:t>надвишава 50 000 евро;</w:t>
            </w:r>
          </w:p>
          <w:p w:rsidR="00C25A50" w:rsidRDefault="006219DA" w:rsidP="006219DA">
            <w:pPr>
              <w:numPr>
                <w:ilvl w:val="0"/>
                <w:numId w:val="43"/>
              </w:numPr>
              <w:spacing w:before="0" w:after="240"/>
              <w:ind w:hanging="210"/>
              <w:jc w:val="left"/>
            </w:pPr>
            <w:r>
              <w:t>проектът е за модернизиране на съществуващи ферми без да води до увеличаване на капацитета на стопанството.</w:t>
            </w:r>
          </w:p>
          <w:p w:rsidR="00C25A50" w:rsidRDefault="006219DA">
            <w:pPr>
              <w:spacing w:before="240" w:after="240"/>
              <w:jc w:val="left"/>
            </w:pPr>
            <w:r>
              <w:t>5. Прилагане на подхода на опростените разходи - по част от мерките се предвижда при кандидатстване и изпълнение на проектите</w:t>
            </w:r>
            <w:r>
              <w:t xml:space="preserve"> да се прилага улеснена процедура (под формата на финансиране с единна ставка, стандартна таблица на единичните разходи или еднократни суми) - края на 2014 г./началото на 2015г;</w:t>
            </w:r>
          </w:p>
          <w:p w:rsidR="00C25A50" w:rsidRDefault="006219DA">
            <w:pPr>
              <w:spacing w:before="240" w:after="240"/>
              <w:jc w:val="left"/>
            </w:pPr>
            <w:r>
              <w:t>Чрез прилагане на мерките ще се осигури гъвкав подход за отразяване на натрупа</w:t>
            </w:r>
            <w:r>
              <w:t>ния опит, включително неефективни изисквания, отчетени при дефинирането на наредбите за кандидатстване. При структуриране на следващи процедури за безвъзмездна финансова помощ този опит ще може да бъде приложен, като няма да се изисква спазване на норматив</w:t>
            </w:r>
            <w:r>
              <w:t>на процедура за изменение на нормативни актове, какъвто е случаят при прилагане на ОПРСР.</w:t>
            </w:r>
          </w:p>
          <w:p w:rsidR="00C25A50" w:rsidRDefault="006219DA">
            <w:pPr>
              <w:spacing w:before="240" w:after="240"/>
              <w:jc w:val="left"/>
            </w:pPr>
            <w:r>
              <w:t>В допълнение, на обществено обсъждане ще бъдат подлагани Насоките за кандидатстване и комплекта документи по дадена процедура за БФП преди официалното им публикуване,</w:t>
            </w:r>
            <w:r>
              <w:t xml:space="preserve"> което дава възможност на заинтересованите страни аргументирано да изискват промени с оглед оптималното законосъобразно и целесъобразно прилагане на процедурата и постигане на еднакво равнище за всички бенефициери, равно третиране и равни възможности, проз</w:t>
            </w:r>
            <w:r>
              <w:t>рачност за всички участници, в т.ч. новите стопани.</w:t>
            </w:r>
          </w:p>
          <w:p w:rsidR="007828F7" w:rsidRDefault="007828F7" w:rsidP="00CC3E94">
            <w:pPr>
              <w:spacing w:before="0" w:after="0"/>
            </w:pPr>
          </w:p>
        </w:tc>
      </w:tr>
    </w:tbl>
    <w:p w:rsidR="007828F7" w:rsidRPr="007828F7" w:rsidRDefault="007828F7" w:rsidP="006D76CA">
      <w:pPr>
        <w:spacing w:before="0" w:after="0"/>
      </w:pPr>
    </w:p>
    <w:p w:rsidR="00D9004D" w:rsidRPr="00086BC7" w:rsidRDefault="009D73F0" w:rsidP="006D76CA">
      <w:pPr>
        <w:pStyle w:val="Heading2"/>
        <w:numPr>
          <w:ilvl w:val="0"/>
          <w:numId w:val="0"/>
        </w:numPr>
        <w:spacing w:before="0" w:after="0"/>
      </w:pPr>
      <w:r>
        <w:br w:type="page"/>
      </w:r>
      <w:bookmarkStart w:id="16" w:name="_Toc256000015"/>
      <w:r w:rsidR="006219DA">
        <w:rPr>
          <w:noProof/>
        </w:rPr>
        <w:t>3.5 Информация относно макрорегионалните стратегии и стратегиите за морските басейни (когато е приложимо)</w:t>
      </w:r>
      <w:bookmarkEnd w:id="16"/>
    </w:p>
    <w:p w:rsidR="007828F7" w:rsidRDefault="007828F7"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pPr>
              <w:spacing w:before="0" w:after="240"/>
              <w:jc w:val="left"/>
            </w:pPr>
            <w:r>
              <w:rPr>
                <w:b/>
                <w:bCs/>
              </w:rPr>
              <w:t>Дунавска стратегия:</w:t>
            </w:r>
          </w:p>
          <w:p w:rsidR="00C25A50" w:rsidRDefault="006219DA">
            <w:pPr>
              <w:spacing w:before="240" w:after="240"/>
              <w:jc w:val="left"/>
            </w:pPr>
            <w:r>
              <w:t>ПМДР ще допринесе за изпълнението на:</w:t>
            </w:r>
          </w:p>
          <w:p w:rsidR="00C25A50" w:rsidRDefault="006219DA">
            <w:pPr>
              <w:spacing w:before="240" w:after="240"/>
              <w:jc w:val="left"/>
            </w:pPr>
            <w:r>
              <w:rPr>
                <w:b/>
                <w:bCs/>
              </w:rPr>
              <w:t xml:space="preserve">ПО 6: </w:t>
            </w:r>
          </w:p>
          <w:p w:rsidR="00C25A50" w:rsidRDefault="006219DA">
            <w:pPr>
              <w:spacing w:before="240" w:after="240"/>
              <w:jc w:val="left"/>
            </w:pPr>
            <w:r>
              <w:t xml:space="preserve">За изпълнението на цел </w:t>
            </w:r>
            <w:r>
              <w:t>„Осигуряване на жизнеспособни популации на есетровите видове и други местни видове риба в р. Дунав до 2020 г.” от тази ПО относими са дейности, включени в мерки от:</w:t>
            </w:r>
          </w:p>
          <w:p w:rsidR="00C25A50" w:rsidRDefault="006219DA" w:rsidP="006219DA">
            <w:pPr>
              <w:numPr>
                <w:ilvl w:val="0"/>
                <w:numId w:val="44"/>
              </w:numPr>
              <w:spacing w:before="240" w:after="0"/>
              <w:ind w:hanging="210"/>
              <w:jc w:val="left"/>
            </w:pPr>
            <w:r>
              <w:t>ПС 1  - чл. 44 от Регл.№ 508/2014</w:t>
            </w:r>
          </w:p>
          <w:p w:rsidR="00C25A50" w:rsidRDefault="006219DA" w:rsidP="006219DA">
            <w:pPr>
              <w:numPr>
                <w:ilvl w:val="0"/>
                <w:numId w:val="44"/>
              </w:numPr>
              <w:spacing w:before="0" w:after="0"/>
              <w:ind w:hanging="210"/>
              <w:jc w:val="left"/>
            </w:pPr>
            <w:r>
              <w:t>ПС 2  – чл. 53 и 54, пар. 1, буква „а”, ”б” и „в” от Регл</w:t>
            </w:r>
            <w:r>
              <w:t xml:space="preserve"> № 508/2014</w:t>
            </w:r>
          </w:p>
          <w:p w:rsidR="00C25A50" w:rsidRDefault="006219DA" w:rsidP="006219DA">
            <w:pPr>
              <w:numPr>
                <w:ilvl w:val="0"/>
                <w:numId w:val="44"/>
              </w:numPr>
              <w:spacing w:before="0" w:after="240"/>
              <w:ind w:hanging="210"/>
              <w:jc w:val="left"/>
            </w:pPr>
            <w:r>
              <w:t>ПС 4 — чл. 63 от Регл. № 508/2014</w:t>
            </w:r>
          </w:p>
          <w:p w:rsidR="00C25A50" w:rsidRDefault="006219DA">
            <w:pPr>
              <w:spacing w:before="240" w:after="240"/>
              <w:jc w:val="left"/>
            </w:pPr>
            <w:r>
              <w:t>ПМДР предвижда прилагане на акваекологични мерки, инвестиции в рамките на Натура 2000, изграждане на капацитет у заинтересованите страни за устойчиво управление на водни тела и производство на аквакултури на те</w:t>
            </w:r>
            <w:r>
              <w:t>риторията на защитените зони от мрежата Натура 2000. Мерките, предвидени в ПМДР за опазване и възстановяване на водното биологично разнообразие и подобряване на екосистемите,свързани с аквакултури и насърчаване на аквакултури с ефективно използване на ресу</w:t>
            </w:r>
            <w:r>
              <w:t>рсите, са друг съществен принос към целите на тази ПО.</w:t>
            </w:r>
          </w:p>
          <w:p w:rsidR="00C25A50" w:rsidRDefault="006219DA">
            <w:pPr>
              <w:spacing w:before="240" w:after="240"/>
              <w:jc w:val="left"/>
            </w:pPr>
            <w:r>
              <w:rPr>
                <w:b/>
                <w:bCs/>
              </w:rPr>
              <w:t xml:space="preserve">ПО 8: </w:t>
            </w:r>
          </w:p>
          <w:p w:rsidR="00C25A50" w:rsidRDefault="006219DA">
            <w:pPr>
              <w:spacing w:before="240" w:after="240"/>
              <w:jc w:val="left"/>
            </w:pPr>
            <w:r>
              <w:t>За цел „Подобряване на технологичния трансфер чрез установяване на мерки като консултантски услуги от камари и други институции или организации обикновено в сътрудничество с координатора на ПО 7</w:t>
            </w:r>
            <w:r>
              <w:t xml:space="preserve"> „общество на знанието”  е относима мярка от ПС 1.</w:t>
            </w:r>
          </w:p>
          <w:p w:rsidR="00C25A50" w:rsidRDefault="006219DA">
            <w:pPr>
              <w:spacing w:before="240" w:after="240"/>
              <w:jc w:val="left"/>
            </w:pPr>
            <w:r>
              <w:t xml:space="preserve">ПМДР ще допринесе за  цел „По-добро използване на технологии за околната среда като например: пречистване на отпадни води, изхвърляне на отпадъци, производство на енергия от възобновяеми източници и т.н., </w:t>
            </w:r>
            <w:r>
              <w:t>преди всичко, чрез определяне на тези, които да взимат решения на регионално ниво относно подаването на заявленията.”  както следва:</w:t>
            </w:r>
          </w:p>
          <w:p w:rsidR="00C25A50" w:rsidRDefault="006219DA" w:rsidP="006219DA">
            <w:pPr>
              <w:numPr>
                <w:ilvl w:val="0"/>
                <w:numId w:val="45"/>
              </w:numPr>
              <w:spacing w:before="240" w:after="0"/>
              <w:ind w:hanging="210"/>
              <w:jc w:val="left"/>
            </w:pPr>
            <w:r>
              <w:t>ПС 1 — чл. 44, пар.1, буква „г” от Регл. № 508/2014</w:t>
            </w:r>
          </w:p>
          <w:p w:rsidR="00C25A50" w:rsidRDefault="006219DA" w:rsidP="006219DA">
            <w:pPr>
              <w:numPr>
                <w:ilvl w:val="0"/>
                <w:numId w:val="45"/>
              </w:numPr>
              <w:spacing w:before="0" w:after="0"/>
              <w:ind w:hanging="210"/>
              <w:jc w:val="left"/>
            </w:pPr>
            <w:r>
              <w:t>ПС 2 — чл. 48, пар. 1, буква „к” от Регл. № 508/2014</w:t>
            </w:r>
          </w:p>
          <w:p w:rsidR="00C25A50" w:rsidRDefault="006219DA" w:rsidP="006219DA">
            <w:pPr>
              <w:numPr>
                <w:ilvl w:val="0"/>
                <w:numId w:val="45"/>
              </w:numPr>
              <w:spacing w:before="0" w:after="240"/>
              <w:ind w:hanging="210"/>
              <w:jc w:val="left"/>
            </w:pPr>
            <w:r>
              <w:t xml:space="preserve">ПС 5 -  чл. 69, </w:t>
            </w:r>
            <w:r>
              <w:t>пар. 1, буква „а” от Регл. № 508/2014</w:t>
            </w:r>
          </w:p>
          <w:p w:rsidR="00C25A50" w:rsidRDefault="006219DA">
            <w:pPr>
              <w:spacing w:before="240" w:after="240"/>
              <w:jc w:val="left"/>
            </w:pPr>
            <w:r>
              <w:t>ПМДР предвижда подобряване на конкурентоспособността на предприятията, технологичното развитие, иновациите и трансфера на знания, инвестиции в преработването, които допринасят за реализирането на икономии на енергия ил</w:t>
            </w:r>
            <w:r>
              <w:t>и намаляване на въздействието върху околната среда, са директен принос към Дунавската стратегия..</w:t>
            </w:r>
          </w:p>
          <w:p w:rsidR="00C25A50" w:rsidRDefault="006219DA">
            <w:pPr>
              <w:spacing w:before="240" w:after="240"/>
              <w:jc w:val="left"/>
            </w:pPr>
            <w:r>
              <w:rPr>
                <w:b/>
                <w:bCs/>
              </w:rPr>
              <w:t xml:space="preserve">ПО 9: </w:t>
            </w:r>
          </w:p>
          <w:p w:rsidR="00C25A50" w:rsidRDefault="006219DA">
            <w:pPr>
              <w:spacing w:before="240" w:after="240"/>
              <w:jc w:val="left"/>
            </w:pPr>
            <w:r>
              <w:t>Чрез мерки, предвидени в ПС 4, ще се постигнат следните цели: „Ефективно сътрудничество между съответните участници чрез включване и разширяване на същ</w:t>
            </w:r>
            <w:r>
              <w:t xml:space="preserve">ествуващите мрежи и инициативи за регионално сътрудничество”, „Да се насърчи творческото партньорство чрез взаимодействието на образование, обучение и култура” и „Принос за подобряване пазарите на труда и социалното приобщаване в региона” . Предвидената в </w:t>
            </w:r>
            <w:r>
              <w:t>ПМДР мярка „Дейности за сътрудничество”  ще допринесе за реализиране на цел 3. Цел 4 ще бъде подкрепена от ПС 4</w:t>
            </w:r>
          </w:p>
          <w:p w:rsidR="00C25A50" w:rsidRDefault="006219DA">
            <w:pPr>
              <w:spacing w:before="240" w:after="240"/>
              <w:jc w:val="left"/>
            </w:pPr>
            <w:r>
              <w:t>Създаден е Национален механизъм за координация на участието на България в Стратегията на ЕС за Дунавския регион. </w:t>
            </w:r>
          </w:p>
          <w:p w:rsidR="00C25A50" w:rsidRDefault="006219DA">
            <w:pPr>
              <w:spacing w:before="240" w:after="240"/>
              <w:jc w:val="left"/>
            </w:pPr>
            <w:r>
              <w:t> </w:t>
            </w:r>
          </w:p>
          <w:p w:rsidR="00C25A50" w:rsidRDefault="006219DA">
            <w:pPr>
              <w:spacing w:before="240" w:after="240"/>
              <w:jc w:val="left"/>
            </w:pPr>
            <w:r>
              <w:rPr>
                <w:b/>
                <w:bCs/>
              </w:rPr>
              <w:t xml:space="preserve">Морски стратегии: </w:t>
            </w:r>
          </w:p>
          <w:p w:rsidR="00C25A50" w:rsidRDefault="006219DA">
            <w:pPr>
              <w:spacing w:before="240" w:after="240"/>
              <w:jc w:val="left"/>
            </w:pPr>
            <w:r>
              <w:t>МОСВ е от</w:t>
            </w:r>
            <w:r>
              <w:t>говорната институция за Националната стратегия за Черно море. МОСВ е приело План за действие по разработване на Морска стратегия на РБ. В ОПОС е предвидено финансиране на дейности, насочени към разработване на нови или актуализация на съществуващи документ</w:t>
            </w:r>
            <w:r>
              <w:t>и във връзка с прилагането на РДВ и РДМС.</w:t>
            </w:r>
          </w:p>
          <w:p w:rsidR="00C25A50" w:rsidRDefault="006219DA">
            <w:pPr>
              <w:spacing w:before="240" w:after="240"/>
              <w:jc w:val="left"/>
            </w:pPr>
            <w:r>
              <w:t>България има готовност за изготвяне на национална стратегия за Черно море с цел осигуряване на последователен подход по морското дело, подобряване на координацията между политиките, свързани с морето (синя икономик</w:t>
            </w:r>
            <w:r>
              <w:t>а) и за консолидиране на източниците на финансиране в съответствие с РДМС, ИМП и техните инструменти с участие на заетите в сектора.</w:t>
            </w:r>
          </w:p>
          <w:p w:rsidR="00C25A50" w:rsidRDefault="006219DA">
            <w:pPr>
              <w:spacing w:before="240" w:after="240"/>
              <w:jc w:val="left"/>
            </w:pPr>
            <w:r>
              <w:t>България ще предприеме действия, заложени в СП, за развитието на разбираема морска стратегия, която ще бъде разработена в п</w:t>
            </w:r>
            <w:r>
              <w:t>ериода 2014-2020 г. с провеждане на консултации с всички участници, органи  и заети в сектора.</w:t>
            </w:r>
          </w:p>
          <w:p w:rsidR="007828F7" w:rsidRDefault="007828F7" w:rsidP="00CC3E94">
            <w:pPr>
              <w:spacing w:before="0" w:after="0"/>
            </w:pPr>
          </w:p>
        </w:tc>
      </w:tr>
    </w:tbl>
    <w:p w:rsidR="00D9004D" w:rsidRPr="00603277" w:rsidRDefault="00D9004D" w:rsidP="006D76CA">
      <w:pPr>
        <w:spacing w:before="0" w:after="0"/>
      </w:pPr>
    </w:p>
    <w:p w:rsidR="00D9004D" w:rsidRPr="00A16B0E" w:rsidRDefault="00D9004D" w:rsidP="006D76CA">
      <w:pPr>
        <w:pStyle w:val="Text1"/>
        <w:spacing w:before="0" w:after="0"/>
        <w:ind w:left="0"/>
        <w:sectPr w:rsidR="00D9004D" w:rsidRPr="00A16B0E" w:rsidSect="00CC3E94">
          <w:headerReference w:type="even" r:id="rId23"/>
          <w:headerReference w:type="default" r:id="rId24"/>
          <w:headerReference w:type="first" r:id="rId25"/>
          <w:pgSz w:w="11906" w:h="16838" w:code="9"/>
          <w:pgMar w:top="1418" w:right="1418" w:bottom="1418" w:left="1418" w:header="283" w:footer="283" w:gutter="0"/>
          <w:cols w:space="720"/>
          <w:docGrid w:linePitch="326"/>
        </w:sectPr>
      </w:pPr>
    </w:p>
    <w:p w:rsidR="00D9004D" w:rsidRDefault="006219DA" w:rsidP="006D76CA">
      <w:pPr>
        <w:pStyle w:val="Heading1"/>
        <w:numPr>
          <w:ilvl w:val="0"/>
          <w:numId w:val="0"/>
        </w:numPr>
        <w:spacing w:before="0" w:after="0"/>
      </w:pPr>
      <w:bookmarkStart w:id="17" w:name="_Toc256000016"/>
      <w:r>
        <w:rPr>
          <w:noProof/>
        </w:rPr>
        <w:t>4. ИЗИСКВАНИЯ ОТНОСНО СПЕЦИФИЧНИТЕ МЕРКИ ПО ЕФМДР</w:t>
      </w:r>
      <w:bookmarkEnd w:id="17"/>
    </w:p>
    <w:p w:rsidR="00952FDC" w:rsidRDefault="00952FDC" w:rsidP="006D76CA">
      <w:pPr>
        <w:spacing w:before="0" w:after="0"/>
      </w:pPr>
    </w:p>
    <w:p w:rsidR="00D9004D" w:rsidRDefault="006219DA" w:rsidP="006D76CA">
      <w:pPr>
        <w:pStyle w:val="Heading2"/>
        <w:numPr>
          <w:ilvl w:val="0"/>
          <w:numId w:val="0"/>
        </w:numPr>
        <w:spacing w:before="0" w:after="0"/>
      </w:pPr>
      <w:bookmarkStart w:id="18" w:name="_Toc256000017"/>
      <w:r>
        <w:t xml:space="preserve">4.1 Описание на специфичните потребности на зони по </w:t>
      </w:r>
      <w:r>
        <w:fldChar w:fldCharType="begin"/>
      </w:r>
      <w:r>
        <w:instrText>QUOTE 34</w:instrText>
      </w:r>
      <w:r>
        <w:fldChar w:fldCharType="separate"/>
      </w:r>
      <w:r>
        <w:t>"</w:t>
      </w:r>
      <w:r>
        <w:fldChar w:fldCharType="end"/>
      </w:r>
      <w:r>
        <w:t>Натура 2000</w:t>
      </w:r>
      <w:r>
        <w:fldChar w:fldCharType="begin"/>
      </w:r>
      <w:r>
        <w:instrText>QUOTE 34</w:instrText>
      </w:r>
      <w:r>
        <w:fldChar w:fldCharType="separate"/>
      </w:r>
      <w:r>
        <w:t>"</w:t>
      </w:r>
      <w:r>
        <w:fldChar w:fldCharType="end"/>
      </w:r>
      <w:r>
        <w:t xml:space="preserve"> и приноса на програмата за установяването на съгласувана мрежа от зоните за възстановяване на рибните запаси, предвидени в член 8 от регламента за ОПР</w:t>
      </w:r>
      <w:bookmarkEnd w:id="18"/>
    </w:p>
    <w:p w:rsidR="00952FDC" w:rsidRDefault="00952FDC"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pPr>
              <w:spacing w:before="0" w:after="240"/>
              <w:jc w:val="left"/>
            </w:pPr>
            <w:r>
              <w:t>Със своите 34,34% от територията, обхваната от Натура 2000, България се нарежда на трето мя</w:t>
            </w:r>
            <w:r>
              <w:t>сто в ЕС след Словения и Хърватия. Към август 2014 г. броят на одобрените  защитени зони по Директивата за местообитанията е 234 с обща площ 35 746 км2 , а по Директивата за птиците – 119 с площ 25 781 км2. 13 от зоните за местообитанията се припокриват съ</w:t>
            </w:r>
            <w:r>
              <w:t>с зони по Директивата за птиците. Общата площ на припокритите зони е 3 138 км2.</w:t>
            </w:r>
          </w:p>
          <w:p w:rsidR="00C25A50" w:rsidRDefault="006219DA">
            <w:pPr>
              <w:spacing w:before="240" w:after="240"/>
              <w:jc w:val="left"/>
            </w:pPr>
            <w:r>
              <w:t>Общата площ на защитените зони за птиците (SPA) и защитените зони за местообитанията (SCI) при отчитане на припокриването, включително акватория е 41 053 км2 (към септември 201</w:t>
            </w:r>
            <w:r>
              <w:t>3 г.), от която сухоземната площ е 38 231 км2.</w:t>
            </w:r>
          </w:p>
          <w:p w:rsidR="00C25A50" w:rsidRDefault="006219DA">
            <w:pPr>
              <w:spacing w:before="240" w:after="240"/>
              <w:jc w:val="left"/>
            </w:pPr>
            <w:r>
              <w:t xml:space="preserve">В България са приети 17 броя защитени зони за опазване на природните местообитания и на дивата флора и фауна, които в териториалния си обхват включват части от акваторията на Черно море с обща площ 1 798 км2. </w:t>
            </w:r>
            <w:r>
              <w:t>От 234 зони по Директивата за местообитанията 3 са изцяло с морска акватория</w:t>
            </w:r>
          </w:p>
          <w:p w:rsidR="00C25A50" w:rsidRDefault="006219DA">
            <w:pPr>
              <w:spacing w:before="240" w:after="240"/>
              <w:jc w:val="left"/>
            </w:pPr>
            <w:r>
              <w:t>Общо Натура 2000 акватория е 2 477,21 км2 (към август 2014).</w:t>
            </w:r>
          </w:p>
          <w:p w:rsidR="00C25A50" w:rsidRDefault="006219DA">
            <w:pPr>
              <w:spacing w:before="240" w:after="240"/>
              <w:jc w:val="left"/>
            </w:pPr>
            <w:r>
              <w:t>Специфичните потребности на защитените зони ще бъдат изведени в съответствие с НПРД и на база на стандартните Натура 2</w:t>
            </w:r>
            <w:r>
              <w:t>000 формуляри и планове за управление на защитени зони, които са в процес на разработване. Към момента има приети планове за 2 зони по Директива 2009/147/ЕО. Разработва се план за управление на 3 защитени зони по Директива за местообитанията. Предстои отго</w:t>
            </w:r>
            <w:r>
              <w:t xml:space="preserve">ворната институция за плановете за управление на зоните по Натура 2000 – МОСВ, да определи подхода на национално ниво чрез изпълнение на проект, финансиран по приоритетна ос 3 на ОПОС 2014 – 2020 г. като се очаква подходът да бъде съгласуван през 2017 г.. </w:t>
            </w:r>
            <w:r>
              <w:t>Съгласно Наредбата за условията и реда за разработване и утвърждаване на планове за управление на защитени зони, няма краен срок за финализирането им.</w:t>
            </w:r>
          </w:p>
          <w:p w:rsidR="00C25A50" w:rsidRDefault="006219DA">
            <w:pPr>
              <w:spacing w:before="240" w:after="240"/>
              <w:jc w:val="left"/>
            </w:pPr>
            <w:r>
              <w:t xml:space="preserve">Акваторията на Черно море се използва за различни цели - риболов, туризъм, транспорт, отбрана и добив на </w:t>
            </w:r>
            <w:r>
              <w:t>полезни изкопаеми. Всички тези дейности следва да се извършват в съответствие с нарастващите изисквания за опазване на околната среда и биологичното разнообразие. ЕФМДР ще подкрепя дейности за:</w:t>
            </w:r>
          </w:p>
          <w:p w:rsidR="00C25A50" w:rsidRDefault="006219DA" w:rsidP="006219DA">
            <w:pPr>
              <w:numPr>
                <w:ilvl w:val="0"/>
                <w:numId w:val="46"/>
              </w:numPr>
              <w:spacing w:before="240" w:after="0"/>
              <w:ind w:hanging="210"/>
              <w:jc w:val="left"/>
            </w:pPr>
            <w:r>
              <w:t>увеличаване на знанията за състоянието на морската среда,</w:t>
            </w:r>
          </w:p>
          <w:p w:rsidR="00C25A50" w:rsidRDefault="006219DA" w:rsidP="006219DA">
            <w:pPr>
              <w:numPr>
                <w:ilvl w:val="0"/>
                <w:numId w:val="46"/>
              </w:numPr>
              <w:spacing w:before="0" w:after="0"/>
              <w:ind w:hanging="210"/>
              <w:jc w:val="left"/>
            </w:pPr>
            <w:r>
              <w:t>подобряване на знанията върху морските екосистеми и промените им в резултат на човешката дейност, с цел да се установи мониторингови програми и мерки, предвидени в Директива 2008/56 / ЕО</w:t>
            </w:r>
          </w:p>
          <w:p w:rsidR="00C25A50" w:rsidRDefault="006219DA" w:rsidP="006219DA">
            <w:pPr>
              <w:numPr>
                <w:ilvl w:val="0"/>
                <w:numId w:val="46"/>
              </w:numPr>
              <w:spacing w:before="0" w:after="240"/>
              <w:ind w:hanging="210"/>
              <w:jc w:val="left"/>
            </w:pPr>
            <w:r>
              <w:t>да се засили сътрудничеството между различните заинтересовани страни,</w:t>
            </w:r>
            <w:r>
              <w:t xml:space="preserve"> както и между органите, отговорни за прилагането на интегрираната морска политика</w:t>
            </w:r>
          </w:p>
          <w:p w:rsidR="00C25A50" w:rsidRDefault="006219DA">
            <w:pPr>
              <w:spacing w:before="240" w:after="240"/>
              <w:jc w:val="left"/>
            </w:pPr>
            <w:r>
              <w:t>За постигане на целите на опазването на околната среда и ефективното използване на ресурсите, обхвата на някои мерки  е разширен. Съгласно НПРД, ОП ЕФМДР предвижда прилагане</w:t>
            </w:r>
            <w:r>
              <w:t xml:space="preserve"> на мерки за опазване на водната среда, инвестиции по Натура 2000, когато се касае за риболовни дейности и производство на аквакултури, които оказват въздействие върху местообитанията; изграждане на капацитет сред заинтересованите страни за устойчиво управ</w:t>
            </w:r>
            <w:r>
              <w:t>ление и производство на аквакултури на територията на защитени зони. Друг важен принос са мерките, предвидени по Натура 2000 за опазване и възстановяване на водното биологично разнообразие и подобряване на екосистемния подход към аквакултурите и насърчаван</w:t>
            </w:r>
            <w:r>
              <w:t>е на аквакултури с ефективно използване на ресурсите.</w:t>
            </w:r>
          </w:p>
          <w:p w:rsidR="00C25A50" w:rsidRDefault="006219DA">
            <w:pPr>
              <w:spacing w:before="240" w:after="240"/>
              <w:jc w:val="left"/>
            </w:pPr>
            <w:r>
              <w:t>Мерките по НПРД могат да бъдат подкрепени:</w:t>
            </w:r>
          </w:p>
          <w:p w:rsidR="00C25A50" w:rsidRDefault="006219DA">
            <w:pPr>
              <w:spacing w:before="240" w:after="240"/>
              <w:jc w:val="left"/>
            </w:pPr>
            <w:r>
              <w:br/>
              <w:t>• M 45  — чрез приоритет 6</w:t>
            </w:r>
          </w:p>
          <w:p w:rsidR="00C25A50" w:rsidRDefault="006219DA">
            <w:pPr>
              <w:spacing w:before="240" w:after="240"/>
              <w:jc w:val="left"/>
            </w:pPr>
            <w:r>
              <w:br/>
              <w:t>• M 59  — чрез приоритет 2</w:t>
            </w:r>
          </w:p>
          <w:p w:rsidR="00C25A50" w:rsidRDefault="006219DA">
            <w:pPr>
              <w:spacing w:before="240" w:after="240"/>
              <w:jc w:val="left"/>
            </w:pPr>
            <w:r>
              <w:br/>
              <w:t>• M 78  — чрез мярка ТП</w:t>
            </w:r>
          </w:p>
          <w:p w:rsidR="00C25A50" w:rsidRDefault="006219DA">
            <w:pPr>
              <w:spacing w:before="240" w:after="240"/>
              <w:jc w:val="left"/>
            </w:pPr>
            <w:r>
              <w:br/>
              <w:t>• M 90 — чрез приоритет 4</w:t>
            </w:r>
          </w:p>
          <w:p w:rsidR="00C25A50" w:rsidRDefault="006219DA">
            <w:pPr>
              <w:spacing w:before="240" w:after="240"/>
              <w:jc w:val="left"/>
            </w:pPr>
            <w:r>
              <w:br/>
              <w:t>• M 104 — чрез приоритет 2</w:t>
            </w:r>
          </w:p>
          <w:p w:rsidR="00C25A50" w:rsidRDefault="006219DA">
            <w:pPr>
              <w:spacing w:before="240" w:after="240"/>
              <w:jc w:val="left"/>
            </w:pPr>
            <w:r>
              <w:br/>
              <w:t>• M 105  — чрез приори</w:t>
            </w:r>
            <w:r>
              <w:t>тети 1 и 2</w:t>
            </w:r>
          </w:p>
          <w:p w:rsidR="00C25A50" w:rsidRDefault="006219DA">
            <w:pPr>
              <w:spacing w:before="240" w:after="240"/>
              <w:jc w:val="left"/>
            </w:pPr>
            <w:r>
              <w:br/>
              <w:t>• M 107  — чрез приоритети 1 и 6.</w:t>
            </w:r>
          </w:p>
          <w:p w:rsidR="00952FDC" w:rsidRDefault="00952FDC" w:rsidP="00CC3E94">
            <w:pPr>
              <w:spacing w:before="0" w:after="0"/>
            </w:pPr>
          </w:p>
        </w:tc>
      </w:tr>
    </w:tbl>
    <w:p w:rsidR="00952FDC" w:rsidRDefault="00952FDC" w:rsidP="006D76CA">
      <w:pPr>
        <w:spacing w:before="0" w:after="0"/>
      </w:pPr>
    </w:p>
    <w:p w:rsidR="00D9004D" w:rsidRDefault="006219DA" w:rsidP="006D76CA">
      <w:pPr>
        <w:pStyle w:val="Heading2"/>
        <w:numPr>
          <w:ilvl w:val="0"/>
          <w:numId w:val="0"/>
        </w:numPr>
        <w:spacing w:before="0" w:after="0"/>
      </w:pPr>
      <w:bookmarkStart w:id="19" w:name="_Toc256000018"/>
      <w:r>
        <w:rPr>
          <w:noProof/>
        </w:rPr>
        <w:t>4.2 Описание на плана за действие за развитието, конкурентоспособността и устойчивостта на дребномащабния крайбрежен риболов</w:t>
      </w:r>
      <w:bookmarkEnd w:id="19"/>
    </w:p>
    <w:p w:rsidR="00244FFA" w:rsidRDefault="00244FFA"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pPr>
              <w:spacing w:before="0" w:after="240"/>
              <w:jc w:val="left"/>
            </w:pPr>
            <w:r>
              <w:t xml:space="preserve">Планът за действие за развитието, конкурентоспособността и устойчивостта на </w:t>
            </w:r>
            <w:r>
              <w:t>дребномащабния крайбрежен риболов фокусира върху:</w:t>
            </w:r>
          </w:p>
          <w:p w:rsidR="00C25A50" w:rsidRDefault="006219DA" w:rsidP="006219DA">
            <w:pPr>
              <w:numPr>
                <w:ilvl w:val="0"/>
                <w:numId w:val="47"/>
              </w:numPr>
              <w:spacing w:before="240" w:after="0"/>
              <w:ind w:hanging="210"/>
              <w:jc w:val="left"/>
            </w:pPr>
            <w:r>
              <w:t>Повишаване на знанията на държавата относно морските екосистеми и ресурси.</w:t>
            </w:r>
          </w:p>
          <w:p w:rsidR="00C25A50" w:rsidRDefault="006219DA" w:rsidP="006219DA">
            <w:pPr>
              <w:numPr>
                <w:ilvl w:val="0"/>
                <w:numId w:val="47"/>
              </w:numPr>
              <w:spacing w:before="0" w:after="0"/>
              <w:ind w:hanging="210"/>
              <w:jc w:val="left"/>
            </w:pPr>
            <w:r>
              <w:t>Развиването на партньорства с научни работници и заинтересовани страни.</w:t>
            </w:r>
          </w:p>
          <w:p w:rsidR="00C25A50" w:rsidRDefault="006219DA" w:rsidP="006219DA">
            <w:pPr>
              <w:numPr>
                <w:ilvl w:val="0"/>
                <w:numId w:val="47"/>
              </w:numPr>
              <w:spacing w:before="0" w:after="0"/>
              <w:ind w:hanging="210"/>
              <w:jc w:val="left"/>
            </w:pPr>
            <w:r>
              <w:t>Подобряване на управлението (нови уреди и методи за риболов</w:t>
            </w:r>
            <w:r>
              <w:t>, планове за управление, устойчиво връщане обратно на улов,  регионалното сътрудничество).</w:t>
            </w:r>
          </w:p>
          <w:p w:rsidR="00C25A50" w:rsidRDefault="006219DA" w:rsidP="006219DA">
            <w:pPr>
              <w:numPr>
                <w:ilvl w:val="0"/>
                <w:numId w:val="47"/>
              </w:numPr>
              <w:spacing w:before="0" w:after="0"/>
              <w:ind w:hanging="210"/>
              <w:jc w:val="left"/>
            </w:pPr>
            <w:r>
              <w:t>Модернизиране на флота във връзка с правилата за здраве и безопасност.</w:t>
            </w:r>
          </w:p>
          <w:p w:rsidR="00C25A50" w:rsidRDefault="006219DA" w:rsidP="006219DA">
            <w:pPr>
              <w:numPr>
                <w:ilvl w:val="0"/>
                <w:numId w:val="47"/>
              </w:numPr>
              <w:spacing w:before="0" w:after="0"/>
              <w:ind w:hanging="210"/>
              <w:jc w:val="left"/>
            </w:pPr>
            <w:r>
              <w:t>Проектирането/изпълнението на пилотни иновативни програми.</w:t>
            </w:r>
          </w:p>
          <w:p w:rsidR="00C25A50" w:rsidRDefault="006219DA" w:rsidP="006219DA">
            <w:pPr>
              <w:numPr>
                <w:ilvl w:val="0"/>
                <w:numId w:val="47"/>
              </w:numPr>
              <w:spacing w:before="0" w:after="0"/>
              <w:ind w:hanging="210"/>
              <w:jc w:val="left"/>
            </w:pPr>
            <w:r>
              <w:t xml:space="preserve">Адаптиране на риболовния капацитет </w:t>
            </w:r>
            <w:r>
              <w:t>към възможностите за риболов.</w:t>
            </w:r>
          </w:p>
          <w:p w:rsidR="00C25A50" w:rsidRDefault="006219DA" w:rsidP="006219DA">
            <w:pPr>
              <w:numPr>
                <w:ilvl w:val="0"/>
                <w:numId w:val="47"/>
              </w:numPr>
              <w:spacing w:before="0" w:after="0"/>
              <w:ind w:hanging="210"/>
              <w:jc w:val="left"/>
            </w:pPr>
            <w:r>
              <w:t>Прилагане на законодателство в областта на опазването на ок. среда и осигуряване на компенсации.</w:t>
            </w:r>
          </w:p>
          <w:p w:rsidR="00C25A50" w:rsidRDefault="006219DA" w:rsidP="006219DA">
            <w:pPr>
              <w:numPr>
                <w:ilvl w:val="0"/>
                <w:numId w:val="47"/>
              </w:numPr>
              <w:spacing w:before="0" w:after="0"/>
              <w:ind w:hanging="210"/>
              <w:jc w:val="left"/>
            </w:pPr>
            <w:r>
              <w:t>Подобряване на енерг. ефективност и борба с последиците от промените в климата.</w:t>
            </w:r>
          </w:p>
          <w:p w:rsidR="00C25A50" w:rsidRDefault="006219DA" w:rsidP="006219DA">
            <w:pPr>
              <w:numPr>
                <w:ilvl w:val="0"/>
                <w:numId w:val="47"/>
              </w:numPr>
              <w:spacing w:before="0" w:after="0"/>
              <w:ind w:hanging="210"/>
              <w:jc w:val="left"/>
            </w:pPr>
            <w:r>
              <w:t>Диверсификация на приходите посредством развиване</w:t>
            </w:r>
            <w:r>
              <w:t>то на допълващи дейности — рибарство и туризъм.</w:t>
            </w:r>
          </w:p>
          <w:p w:rsidR="00C25A50" w:rsidRDefault="006219DA" w:rsidP="006219DA">
            <w:pPr>
              <w:numPr>
                <w:ilvl w:val="0"/>
                <w:numId w:val="47"/>
              </w:numPr>
              <w:spacing w:before="0" w:after="0"/>
              <w:ind w:hanging="210"/>
              <w:jc w:val="left"/>
            </w:pPr>
            <w:r>
              <w:t>Подобряване на производството (основно видове с ограничена пазарна стойност) и сертифицирането на продуктите.</w:t>
            </w:r>
          </w:p>
          <w:p w:rsidR="00C25A50" w:rsidRDefault="006219DA" w:rsidP="006219DA">
            <w:pPr>
              <w:numPr>
                <w:ilvl w:val="0"/>
                <w:numId w:val="47"/>
              </w:numPr>
              <w:spacing w:before="0" w:after="0"/>
              <w:ind w:hanging="210"/>
              <w:jc w:val="left"/>
            </w:pPr>
            <w:r>
              <w:t>Привличане на нови рибари в подкрепата, включително чрез финансови стимули.</w:t>
            </w:r>
          </w:p>
          <w:p w:rsidR="00C25A50" w:rsidRDefault="006219DA" w:rsidP="006219DA">
            <w:pPr>
              <w:numPr>
                <w:ilvl w:val="0"/>
                <w:numId w:val="47"/>
              </w:numPr>
              <w:spacing w:before="0" w:after="0"/>
              <w:ind w:hanging="210"/>
              <w:jc w:val="left"/>
            </w:pPr>
            <w:r>
              <w:t>Организирането на риб.</w:t>
            </w:r>
            <w:r>
              <w:t>, производствени и пазарни програми, създаването и пускането на инфраструктурни мрежи.</w:t>
            </w:r>
          </w:p>
          <w:p w:rsidR="00C25A50" w:rsidRDefault="006219DA" w:rsidP="006219DA">
            <w:pPr>
              <w:numPr>
                <w:ilvl w:val="0"/>
                <w:numId w:val="47"/>
              </w:numPr>
              <w:spacing w:before="0" w:after="0"/>
              <w:ind w:hanging="210"/>
              <w:jc w:val="left"/>
            </w:pPr>
            <w:r>
              <w:t>Подобряване на уменията/знанията чрез обучение през целия живот, обмена на опит,  откритост на участието в институции и процеси на вземане на решения.</w:t>
            </w:r>
          </w:p>
          <w:p w:rsidR="00C25A50" w:rsidRDefault="006219DA" w:rsidP="006219DA">
            <w:pPr>
              <w:numPr>
                <w:ilvl w:val="0"/>
                <w:numId w:val="47"/>
              </w:numPr>
              <w:spacing w:before="0" w:after="0"/>
              <w:ind w:hanging="210"/>
              <w:jc w:val="left"/>
            </w:pPr>
            <w:r>
              <w:t>Подобряване на тра</w:t>
            </w:r>
            <w:r>
              <w:t>нспортната инфраструктура.</w:t>
            </w:r>
          </w:p>
          <w:p w:rsidR="00C25A50" w:rsidRDefault="006219DA" w:rsidP="006219DA">
            <w:pPr>
              <w:numPr>
                <w:ilvl w:val="0"/>
                <w:numId w:val="47"/>
              </w:numPr>
              <w:spacing w:before="0" w:after="240"/>
              <w:ind w:hanging="210"/>
              <w:jc w:val="left"/>
            </w:pPr>
            <w:r>
              <w:t>Обезщетения за временно преустановяване на риболовната дейност в следствие от избухването на COVID19 и агресията на Русия в Украйна.</w:t>
            </w:r>
          </w:p>
          <w:p w:rsidR="00244FFA" w:rsidRDefault="00244FFA" w:rsidP="00CC3E94">
            <w:pPr>
              <w:spacing w:before="0" w:after="0"/>
            </w:pPr>
          </w:p>
        </w:tc>
      </w:tr>
    </w:tbl>
    <w:p w:rsidR="00244FFA" w:rsidRDefault="00244FFA" w:rsidP="006D76CA">
      <w:pPr>
        <w:spacing w:before="0" w:after="0"/>
      </w:pPr>
    </w:p>
    <w:p w:rsidR="00D9004D" w:rsidRDefault="006219DA" w:rsidP="006D76CA">
      <w:pPr>
        <w:pStyle w:val="Heading2"/>
        <w:numPr>
          <w:ilvl w:val="0"/>
          <w:numId w:val="0"/>
        </w:numPr>
        <w:spacing w:before="0" w:after="0"/>
      </w:pPr>
      <w:bookmarkStart w:id="20" w:name="_Toc256000019"/>
      <w:r>
        <w:rPr>
          <w:noProof/>
        </w:rPr>
        <w:t xml:space="preserve">4.3 Описание на метода за изчисляване на опростените разходи в съответствие с член 67, </w:t>
      </w:r>
      <w:r>
        <w:rPr>
          <w:noProof/>
        </w:rPr>
        <w:t>параграф 1, букви б)—г) от регламента за РОР</w:t>
      </w:r>
      <w:bookmarkEnd w:id="20"/>
    </w:p>
    <w:p w:rsidR="00244FFA" w:rsidRDefault="00244FFA"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pPr>
              <w:spacing w:before="0" w:after="240"/>
              <w:jc w:val="left"/>
            </w:pPr>
            <w:r>
              <w:t>По време на изпълнението на ПМДР 2014-2020 ще се проучи възможността за използване на инструменти за опростяване на разходите, съгласно Регламент № 1303/2013. Докато не се разработи подобен метод, тази опция не</w:t>
            </w:r>
            <w:r>
              <w:t xml:space="preserve"> може да бъде приложена.</w:t>
            </w:r>
          </w:p>
          <w:p w:rsidR="00244FFA" w:rsidRDefault="00244FFA" w:rsidP="00CC3E94">
            <w:pPr>
              <w:spacing w:before="0" w:after="0"/>
            </w:pPr>
          </w:p>
        </w:tc>
      </w:tr>
    </w:tbl>
    <w:p w:rsidR="00244FFA" w:rsidRDefault="00244FFA" w:rsidP="006D76CA">
      <w:pPr>
        <w:spacing w:before="0" w:after="0"/>
      </w:pPr>
    </w:p>
    <w:p w:rsidR="00D9004D" w:rsidRDefault="006219DA" w:rsidP="006D76CA">
      <w:pPr>
        <w:pStyle w:val="Heading2"/>
        <w:numPr>
          <w:ilvl w:val="0"/>
          <w:numId w:val="0"/>
        </w:numPr>
        <w:spacing w:before="0" w:after="0"/>
      </w:pPr>
      <w:bookmarkStart w:id="21" w:name="_Toc256000020"/>
      <w:r>
        <w:rPr>
          <w:noProof/>
        </w:rPr>
        <w:t>4.4 Описание на метода за изчисляване на допълнителните разходи или пропуснатите ползи в съответствие с член 97</w:t>
      </w:r>
      <w:bookmarkEnd w:id="21"/>
    </w:p>
    <w:p w:rsidR="00143395" w:rsidRDefault="00143395"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pPr>
              <w:spacing w:before="0" w:after="240"/>
              <w:jc w:val="left"/>
            </w:pPr>
            <w:r>
              <w:t>След извършени проучвания сред производителите на аквакултура и по данни предоставени от екологични организации е у</w:t>
            </w:r>
            <w:r>
              <w:t>становено, че най-големи щети на фермите за аквакултура нанасят птиците, които обитават тези обекти. За България тези видове основно са: голям и малък корморан, розов и къдроглав пеликан и сива чапла. Предполага се, че в резултат на прилагането на акваекол</w:t>
            </w:r>
            <w:r>
              <w:t>огични мерки ще се увеличи популацията на птици, като това би довело до увеличена консумация на риба от тях. През територията на България преминава един от миграционни маршрути на птиците между Европа и Африка - „Виа Понтика”, което обуславя техния голям б</w:t>
            </w:r>
            <w:r>
              <w:t>рой в определени периоди на годината и струпването им на територията на водоемите, включително и на местата, на които  се отглеждат аквакултури. Пропуснатият доход е изразен като загуба от хищничество. Изчислението на щетите се основава навредите от посоче</w:t>
            </w:r>
            <w:r>
              <w:t>ните по-горе видове.</w:t>
            </w:r>
          </w:p>
          <w:p w:rsidR="00C25A50" w:rsidRDefault="006219DA">
            <w:pPr>
              <w:spacing w:before="240" w:after="240"/>
              <w:jc w:val="left"/>
            </w:pPr>
            <w:r>
              <w:t>За изчисление на конкретните нива на подпомагане по мярката в България е използван подход, оценяващ пропуснатите ползи и направените допълнителни разходи за бенефициентите, поемащи ангажимент при отглеждането на аквакултури, осигуряващ</w:t>
            </w:r>
            <w:r>
              <w:t>и екологични услуги. Изчисленията вземат под внимание и насоките на Европейската комисия в документ GUIDANCE 2014/5 CALCULATION OF ADDITIONAL COSTS AND INCOME FOREGONE VERSION 3 – 2 March 2015.</w:t>
            </w:r>
          </w:p>
          <w:p w:rsidR="00C25A50" w:rsidRDefault="006219DA">
            <w:pPr>
              <w:spacing w:before="240" w:after="240"/>
              <w:jc w:val="left"/>
            </w:pPr>
            <w:r>
              <w:t>Методологията ще се прилага за компенсиране на бенефициенти ко</w:t>
            </w:r>
            <w:r>
              <w:t>ито търпят загуби в резултат на това, че аквакултурните стопанства попадат в зоните по „Натура 2000“, както и за зоните извън „Натура 2000“, за които се прилагат акваекологични методи. В резултат на прилагането на тези методи стопаните търпят загуба на при</w:t>
            </w:r>
            <w:r>
              <w:t>ходи от продукцията си.</w:t>
            </w:r>
          </w:p>
          <w:p w:rsidR="00C25A50" w:rsidRDefault="006219DA">
            <w:pPr>
              <w:spacing w:before="240" w:after="240"/>
              <w:jc w:val="left"/>
            </w:pPr>
            <w:r>
              <w:t>Увреждането от други видове или теоретичната стойност на екосистемните услуги е пренебрегнато. С оглед да се избегне прекалено сложен модел са направени някои опростявания.</w:t>
            </w:r>
          </w:p>
          <w:p w:rsidR="00C25A50" w:rsidRDefault="006219DA">
            <w:pPr>
              <w:spacing w:before="240" w:after="240"/>
              <w:jc w:val="left"/>
            </w:pPr>
            <w:r>
              <w:t xml:space="preserve">За определяне на годишната загуба на приходи от всеки вид </w:t>
            </w:r>
            <w:r>
              <w:t>отглеждан в аквакултурното стопанство, следва да се изчисли годишно потребление на хектар от посочените видове птици.</w:t>
            </w:r>
          </w:p>
          <w:p w:rsidR="00C25A50" w:rsidRDefault="006219DA">
            <w:pPr>
              <w:spacing w:before="240" w:after="240"/>
              <w:jc w:val="left"/>
            </w:pPr>
            <w:r>
              <w:t>Подробно описание на извършените изчисления е посочено Приложение № Х на ОП.</w:t>
            </w:r>
          </w:p>
          <w:p w:rsidR="00C25A50" w:rsidRDefault="006219DA">
            <w:pPr>
              <w:spacing w:before="240" w:after="240"/>
              <w:jc w:val="left"/>
            </w:pPr>
            <w:r>
              <w:t> </w:t>
            </w:r>
          </w:p>
          <w:p w:rsidR="00C25A50" w:rsidRDefault="006219DA">
            <w:pPr>
              <w:spacing w:before="240" w:after="240"/>
              <w:jc w:val="left"/>
            </w:pPr>
            <w:r>
              <w:t xml:space="preserve">Изчисление на годишната загуба на приходи в съответствие с </w:t>
            </w:r>
            <w:r>
              <w:t>чл. 54, параграф 1, буква а), включва:</w:t>
            </w:r>
          </w:p>
          <w:p w:rsidR="00C25A50" w:rsidRDefault="006219DA">
            <w:pPr>
              <w:spacing w:before="240" w:after="240"/>
              <w:jc w:val="left"/>
            </w:pPr>
            <w:r>
              <w:t xml:space="preserve">За пълносистемни стопанства със специализирани басейни за рибовъдство и такива отглеждащи риби до 500 гр., изчислената годишна загуба от продукция на хектар се завишава  с корекционният коефициент от 80 %. Получената </w:t>
            </w:r>
            <w:r>
              <w:t>сума се завишава с корекционен коефициент от още 10%, в случай че за изхранване на рибата се използва поне 50% специализиран фураж, предвид по-доброто му усвояване и запазване качествата на водата.</w:t>
            </w:r>
          </w:p>
          <w:p w:rsidR="00C25A50" w:rsidRDefault="006219DA">
            <w:pPr>
              <w:spacing w:before="240" w:after="240"/>
              <w:jc w:val="left"/>
            </w:pPr>
            <w:r>
              <w:t xml:space="preserve">За стопанства с язовири с друго основно предназначение -  </w:t>
            </w:r>
            <w:r>
              <w:t>напояване, охлаждане и т.н., където се отглежда и риба над 500 гр., изчислената загуба от продукция на хектар се завишава  с корекционният коефициент от 50 %. Получената сума се завишава с корекционен коефициент от още 10%, в случай че за изхранване на риб</w:t>
            </w:r>
            <w:r>
              <w:t>ата се използва поне 50% специализиран фураж, предвид по-доброто му усвояване и запазване качествата на водата.</w:t>
            </w:r>
          </w:p>
          <w:p w:rsidR="00C25A50" w:rsidRDefault="006219DA">
            <w:pPr>
              <w:spacing w:before="240" w:after="240"/>
              <w:jc w:val="left"/>
            </w:pPr>
            <w:r>
              <w:t>Изчисление на годишната загуба на приходи в съответствие с чл. 54, параграф 1, буква в):</w:t>
            </w:r>
          </w:p>
          <w:p w:rsidR="00C25A50" w:rsidRDefault="006219DA">
            <w:pPr>
              <w:spacing w:before="240" w:after="240"/>
              <w:jc w:val="left"/>
            </w:pPr>
            <w:r>
              <w:t>Изчислената годишна загуба от продукция на хектар се за</w:t>
            </w:r>
            <w:r>
              <w:t>вишава с корекционен коефициент от 10%, в случай че за изхранване на рибата се използва поне 50% специализиран фураж, предвид по-доброто му усвояване и запазване качествата на водата</w:t>
            </w:r>
          </w:p>
          <w:p w:rsidR="00C25A50" w:rsidRDefault="006219DA">
            <w:pPr>
              <w:spacing w:before="240" w:after="240"/>
              <w:jc w:val="left"/>
            </w:pPr>
            <w:r>
              <w:t xml:space="preserve">Подробно описание на извършените изчисления е посочено Приложение № X на </w:t>
            </w:r>
            <w:r>
              <w:t>ОП.</w:t>
            </w:r>
          </w:p>
          <w:p w:rsidR="00143395" w:rsidRDefault="00143395" w:rsidP="00CC3E94">
            <w:pPr>
              <w:spacing w:before="0" w:after="0"/>
            </w:pPr>
          </w:p>
        </w:tc>
      </w:tr>
    </w:tbl>
    <w:p w:rsidR="00143395" w:rsidRDefault="00143395" w:rsidP="006D76CA">
      <w:pPr>
        <w:spacing w:before="0" w:after="0"/>
      </w:pPr>
    </w:p>
    <w:p w:rsidR="00D9004D" w:rsidRDefault="006219DA" w:rsidP="006D76CA">
      <w:pPr>
        <w:pStyle w:val="Heading2"/>
        <w:numPr>
          <w:ilvl w:val="0"/>
          <w:numId w:val="0"/>
        </w:numPr>
        <w:spacing w:before="0" w:after="0"/>
      </w:pPr>
      <w:bookmarkStart w:id="22" w:name="_Toc256000021"/>
      <w:r>
        <w:rPr>
          <w:noProof/>
        </w:rPr>
        <w:t>4.5 Описание на метода за изчисляване на компенсациите съгласно съответните критерии, определени за всяка от дейностите, извършвани в съответствие с член 40, параграф 1, членове 53, 54, 55, 67 и член 69, параграф 3 от Регламент (ЕС) № 508/2014</w:t>
      </w:r>
      <w:bookmarkEnd w:id="22"/>
    </w:p>
    <w:p w:rsidR="00143395" w:rsidRDefault="00143395"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pPr>
              <w:spacing w:before="0" w:after="240"/>
              <w:jc w:val="left"/>
            </w:pPr>
            <w:r>
              <w:t>Изчисляването на компенсацията в съответствие с чл. 54, параграф 1, буква а) и  буква в) от Регламент № (ЕО) 508/2014. ще бъде на базата на оперативната зона на фермата/ експлоатационната площ на стопанството на бенефициента, както следва: </w:t>
            </w:r>
          </w:p>
          <w:p w:rsidR="00C25A50" w:rsidRDefault="006219DA">
            <w:pPr>
              <w:spacing w:before="240" w:after="240"/>
              <w:jc w:val="left"/>
            </w:pPr>
            <w:r>
              <w:t>За шаранови вид</w:t>
            </w:r>
            <w:r>
              <w:t>ове:</w:t>
            </w:r>
          </w:p>
          <w:p w:rsidR="00C25A50" w:rsidRDefault="006219DA">
            <w:pPr>
              <w:spacing w:before="240" w:after="240"/>
              <w:jc w:val="left"/>
            </w:pPr>
            <w:r>
              <w:t>за производство над 150 кг/ дка се изплаща 100% от изчислената премия</w:t>
            </w:r>
          </w:p>
          <w:p w:rsidR="00C25A50" w:rsidRDefault="006219DA">
            <w:pPr>
              <w:spacing w:before="240" w:after="240"/>
              <w:jc w:val="left"/>
            </w:pPr>
            <w:r>
              <w:t>за производство  от 120 – 150 кг/ дка се изплаща 80% от изчислената премия</w:t>
            </w:r>
          </w:p>
          <w:p w:rsidR="00C25A50" w:rsidRDefault="006219DA">
            <w:pPr>
              <w:spacing w:before="240" w:after="240"/>
              <w:jc w:val="left"/>
            </w:pPr>
            <w:r>
              <w:t>за производство  от 80 - 120 кг/ дка се изплаща 60% от изчислената премия.</w:t>
            </w:r>
          </w:p>
          <w:p w:rsidR="00C25A50" w:rsidRDefault="006219DA">
            <w:pPr>
              <w:spacing w:before="240" w:after="240"/>
              <w:jc w:val="left"/>
            </w:pPr>
            <w:r>
              <w:t>за производство до 80 кг/ дка с</w:t>
            </w:r>
            <w:r>
              <w:t>е изплаща 40% от изчислената премия</w:t>
            </w:r>
          </w:p>
          <w:p w:rsidR="00C25A50" w:rsidRDefault="006219DA">
            <w:pPr>
              <w:spacing w:before="240" w:after="240"/>
              <w:jc w:val="left"/>
            </w:pPr>
            <w:r>
              <w:t>Процентът компенсацията за пъстървови и есетрови видове риби се определя след извършване на оценка на загубата на приходи от независим оценител специалист в областта.</w:t>
            </w:r>
          </w:p>
          <w:p w:rsidR="00C25A50" w:rsidRDefault="006219DA">
            <w:pPr>
              <w:spacing w:before="240" w:after="240"/>
              <w:jc w:val="left"/>
            </w:pPr>
            <w:r>
              <w:t>Експлоатационната площ на стопанството не трябва да с</w:t>
            </w:r>
            <w:r>
              <w:t>е измерва в период, когато водата се изпуска за улов на рибата</w:t>
            </w:r>
          </w:p>
          <w:p w:rsidR="00C25A50" w:rsidRDefault="006219DA">
            <w:pPr>
              <w:spacing w:before="240" w:after="240"/>
              <w:jc w:val="left"/>
            </w:pPr>
            <w:r>
              <w:t>С оглед избягване на свръхкомпенсиране, сумата на максималната годишна безвъзмездна финансова помощ не трябва да надхвърля 15 % от стойността на произведената и продадена риба за стопанствата в</w:t>
            </w:r>
            <w:r>
              <w:t xml:space="preserve"> „Натура 2000“, а извън тези зони не трябва да надхвърля 10 %. Производителите трябва да се докажат производствените разходи за дейността.</w:t>
            </w:r>
          </w:p>
          <w:p w:rsidR="00C25A50" w:rsidRDefault="006219DA">
            <w:pPr>
              <w:spacing w:before="240" w:after="240"/>
              <w:jc w:val="left"/>
            </w:pPr>
            <w:r>
              <w:t>Компенсацията се изчислява отделно за всяко стопанство, собственост на един кандидат.</w:t>
            </w:r>
          </w:p>
          <w:p w:rsidR="00C25A50" w:rsidRDefault="006219DA">
            <w:pPr>
              <w:spacing w:before="240" w:after="240"/>
              <w:jc w:val="left"/>
            </w:pPr>
            <w:r>
              <w:t>Подробно описание на извършенит</w:t>
            </w:r>
            <w:r>
              <w:t>е изчисления е посочено Приложение № X на ОП.</w:t>
            </w:r>
          </w:p>
          <w:p w:rsidR="00C25A50" w:rsidRDefault="006219DA">
            <w:pPr>
              <w:spacing w:before="240" w:after="240"/>
              <w:jc w:val="left"/>
            </w:pPr>
            <w:r>
              <w:t>Изчисляване на компенсацията в съотв. с чл. 55 във връзка с мерките за смекчаване на негативния ефект от пандемията от COVID-19:</w:t>
            </w:r>
          </w:p>
          <w:p w:rsidR="00C25A50" w:rsidRDefault="006219DA">
            <w:pPr>
              <w:spacing w:before="240" w:after="240"/>
              <w:jc w:val="left"/>
            </w:pPr>
            <w:r>
              <w:t xml:space="preserve">Допустими ще са кандидати, които са регистрирали спад в приходния оборот от поне </w:t>
            </w:r>
            <w:r>
              <w:t>20 % на месец спрямо средно аритметичния оборот за месец през предходната календарна година или средноаритметичния оборот за месец от предходните три календарни години.</w:t>
            </w:r>
          </w:p>
          <w:p w:rsidR="00C25A50" w:rsidRDefault="006219DA">
            <w:pPr>
              <w:spacing w:before="240" w:after="240"/>
              <w:jc w:val="left"/>
            </w:pPr>
            <w:r>
              <w:t>Допустими ще са разходи, необходими за преодоляване на недостига на средства, настъпили</w:t>
            </w:r>
            <w:r>
              <w:t xml:space="preserve"> в резултат от епидемичния взрив от COVID-19 (разходи за съхранение, разходи за заплати, разходи за суровини, разходи за логистични услуги и подобни свързани с оборотния капитал). Заявената безвъзмездна финансова помощ не може да надвишава 20% от нетните п</w:t>
            </w:r>
            <w:r>
              <w:t>риходи за продажби за предходната календарна година.</w:t>
            </w:r>
          </w:p>
          <w:p w:rsidR="00C25A50" w:rsidRDefault="006219DA">
            <w:pPr>
              <w:spacing w:before="240" w:after="240"/>
              <w:jc w:val="left"/>
            </w:pPr>
            <w:r>
              <w:t>Допустими ще са дейности направени след 01.02.2020 г. Продължителността на изпълнение на всеки проект не надвишава 4 (четири) месеца.</w:t>
            </w:r>
          </w:p>
          <w:p w:rsidR="00C25A50" w:rsidRDefault="006219DA">
            <w:pPr>
              <w:spacing w:before="240" w:after="240"/>
              <w:jc w:val="left"/>
            </w:pPr>
            <w:r>
              <w:t>По процедурите няма да има критерии за подбор – „Техническа и финансо</w:t>
            </w:r>
            <w:r>
              <w:t>ва оценка”, помощта е предназначена за всички допустими оператори и до изчерпване на бюджета ще се прилага принципът „Първи по ред, първи по право”.</w:t>
            </w:r>
          </w:p>
          <w:p w:rsidR="00C25A50" w:rsidRDefault="006219DA">
            <w:pPr>
              <w:spacing w:before="240" w:after="240"/>
              <w:jc w:val="left"/>
            </w:pPr>
            <w:r>
              <w:t>Подробно описание на извършените изчисления е посочено Приложение № XI на ОП.</w:t>
            </w:r>
          </w:p>
          <w:p w:rsidR="00C25A50" w:rsidRDefault="006219DA">
            <w:pPr>
              <w:spacing w:before="240" w:after="240"/>
              <w:jc w:val="left"/>
            </w:pPr>
            <w:r>
              <w:t xml:space="preserve">Изчисляване на компенсацията </w:t>
            </w:r>
            <w:r>
              <w:t>в съотв. с чл. 69 (3) във връзка с мерките за смекчаване на негативния ефект от избухването на COVID-19:</w:t>
            </w:r>
          </w:p>
          <w:p w:rsidR="00C25A50" w:rsidRDefault="006219DA">
            <w:pPr>
              <w:spacing w:before="240" w:after="240"/>
              <w:jc w:val="left"/>
            </w:pPr>
            <w:r>
              <w:t>Допустими ще са също кандидати, които са регистрирали спад в приходния оборот поне 20 %  на месец спрямо средно аритметичния оборот за месец от предход</w:t>
            </w:r>
            <w:r>
              <w:t>ната календарна година или средноаритметичния оборот за месец от предходните три календарни години. </w:t>
            </w:r>
          </w:p>
          <w:p w:rsidR="00C25A50" w:rsidRDefault="006219DA">
            <w:pPr>
              <w:spacing w:before="240" w:after="240"/>
              <w:jc w:val="left"/>
            </w:pPr>
            <w:r>
              <w:t>Допустими ще са разходи, необходими за преодоляване на недостига на средства, настъпили в резултат от епидемичния взрив от COVID-19 (разходи за съхранение,</w:t>
            </w:r>
            <w:r>
              <w:t xml:space="preserve"> разходи за заплати, разходи за суровини, разходи за логистични услуги и подобни свързани с оборотния капитал). Заявената безвъзмездна финансова помощ не може да надвишава 20% от нетните приходи за продажби за предходната календарна година.</w:t>
            </w:r>
          </w:p>
          <w:p w:rsidR="00C25A50" w:rsidRDefault="006219DA">
            <w:pPr>
              <w:spacing w:before="240" w:after="240"/>
              <w:jc w:val="left"/>
            </w:pPr>
            <w:r>
              <w:t>Допустими ще са</w:t>
            </w:r>
            <w:r>
              <w:t xml:space="preserve"> дейности направени след 01.02.2020 г. Продължителността на изпълнение на проекта не надвишава 4 (четири) месеца.</w:t>
            </w:r>
          </w:p>
          <w:p w:rsidR="00C25A50" w:rsidRDefault="006219DA">
            <w:pPr>
              <w:spacing w:before="240" w:after="240"/>
              <w:jc w:val="left"/>
            </w:pPr>
            <w:r>
              <w:t>По процедурите няма да има критерии за подбор „Техническа и финансова оценка”, помощта е предназначена за всички допустими оператори и до изче</w:t>
            </w:r>
            <w:r>
              <w:t>рпване на бюджета ще се прилага „Първи по ред, първи по право”.</w:t>
            </w:r>
          </w:p>
          <w:p w:rsidR="00C25A50" w:rsidRDefault="006219DA">
            <w:pPr>
              <w:spacing w:before="240" w:after="240"/>
              <w:jc w:val="left"/>
            </w:pPr>
            <w:r>
              <w:t>Компенсацията се изчислява отделно за всяко предприятие, собственост на един кандидат</w:t>
            </w:r>
          </w:p>
          <w:p w:rsidR="00C25A50" w:rsidRDefault="006219DA">
            <w:pPr>
              <w:spacing w:before="240" w:after="240"/>
              <w:jc w:val="left"/>
            </w:pPr>
            <w:r>
              <w:t>Подробно описание на извършените изчисления е посочено Приложение № XI на ОП.</w:t>
            </w:r>
          </w:p>
          <w:p w:rsidR="00143395" w:rsidRDefault="00143395" w:rsidP="00CC3E94">
            <w:pPr>
              <w:spacing w:before="0" w:after="0"/>
            </w:pPr>
          </w:p>
        </w:tc>
      </w:tr>
    </w:tbl>
    <w:p w:rsidR="00143395" w:rsidRDefault="00143395" w:rsidP="006D76CA">
      <w:pPr>
        <w:spacing w:before="0" w:after="0"/>
      </w:pPr>
    </w:p>
    <w:p w:rsidR="00D9004D" w:rsidRDefault="006219DA" w:rsidP="006D76CA">
      <w:pPr>
        <w:pStyle w:val="Heading2"/>
        <w:numPr>
          <w:ilvl w:val="0"/>
          <w:numId w:val="0"/>
        </w:numPr>
        <w:spacing w:before="0" w:after="0"/>
      </w:pPr>
      <w:bookmarkStart w:id="23" w:name="_Toc256000022"/>
      <w:r>
        <w:rPr>
          <w:noProof/>
        </w:rPr>
        <w:t xml:space="preserve">4.6. При мерки за </w:t>
      </w:r>
      <w:r>
        <w:rPr>
          <w:noProof/>
        </w:rPr>
        <w:t>окончателно преустановяване на риболовните дейности съгласно член 34 от Регламент (ЕС) № 22/2014 описанието включва целите и мерките, които да бъдат взети за намаляването на риболовния капацитет в съответствие с член 22 от Регламент (ЕС) № 1380/2013. Включ</w:t>
      </w:r>
      <w:r>
        <w:rPr>
          <w:noProof/>
        </w:rPr>
        <w:t>ва се и описание на метода за изчисляване на премията, която се отпуска съгласно членове 33 и 34 от Регламент (ЕС) № 508/2014</w:t>
      </w:r>
      <w:bookmarkEnd w:id="23"/>
    </w:p>
    <w:p w:rsidR="00143395" w:rsidRDefault="00143395"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rsidP="006219DA">
            <w:pPr>
              <w:numPr>
                <w:ilvl w:val="0"/>
                <w:numId w:val="48"/>
              </w:numPr>
              <w:spacing w:before="0" w:after="240"/>
              <w:ind w:hanging="210"/>
              <w:jc w:val="left"/>
            </w:pPr>
            <w:r>
              <w:rPr>
                <w:b/>
                <w:bCs/>
                <w:i/>
                <w:iCs/>
                <w:u w:val="single"/>
              </w:rPr>
              <w:t>Чл. 34</w:t>
            </w:r>
          </w:p>
          <w:p w:rsidR="00C25A50" w:rsidRDefault="006219DA">
            <w:pPr>
              <w:spacing w:before="240" w:after="240"/>
              <w:jc w:val="left"/>
            </w:pPr>
            <w:r>
              <w:t xml:space="preserve">Изчисляване на индивидуалния лимит на премиите, предоставяни на собственици на риболовни кораби за постоянно прекратяване </w:t>
            </w:r>
            <w:r>
              <w:t>на риболовни дейности.</w:t>
            </w:r>
          </w:p>
          <w:p w:rsidR="00C25A50" w:rsidRDefault="006219DA">
            <w:pPr>
              <w:spacing w:before="240" w:after="240"/>
              <w:jc w:val="left"/>
            </w:pPr>
            <w:r>
              <w:t>                  </w:t>
            </w:r>
          </w:p>
          <w:p w:rsidR="00C25A50" w:rsidRDefault="006219DA">
            <w:pPr>
              <w:spacing w:before="240" w:after="240"/>
              <w:jc w:val="left"/>
            </w:pPr>
            <w:r>
              <w:t>             </w:t>
            </w:r>
            <w:r>
              <w:rPr>
                <w:b/>
                <w:bCs/>
              </w:rPr>
              <w:t xml:space="preserve"> Категория на риболовния кораб по капацитет (БТ)                                         евро</w:t>
            </w:r>
          </w:p>
          <w:p w:rsidR="00C25A50" w:rsidRDefault="006219DA">
            <w:pPr>
              <w:spacing w:before="240" w:after="240"/>
              <w:jc w:val="left"/>
            </w:pPr>
            <w:r>
              <w:t>                                          0&lt;</w:t>
            </w:r>
            <w:r>
              <w:t>10                                                                                11000 x БТ + 4000</w:t>
            </w:r>
          </w:p>
          <w:p w:rsidR="00C25A50" w:rsidRDefault="006219DA">
            <w:pPr>
              <w:spacing w:before="240" w:after="240"/>
              <w:jc w:val="left"/>
            </w:pPr>
            <w:r>
              <w:t>                                         10&lt;25                                                                               5000 x БТ + 64 000</w:t>
            </w:r>
          </w:p>
          <w:p w:rsidR="00C25A50" w:rsidRDefault="006219DA">
            <w:pPr>
              <w:spacing w:before="240" w:after="240"/>
              <w:jc w:val="left"/>
            </w:pPr>
            <w:r>
              <w:t>            </w:t>
            </w:r>
            <w:r>
              <w:t>                            25&lt;100                                                                               4200 x БТ + 84 000</w:t>
            </w:r>
          </w:p>
          <w:p w:rsidR="00C25A50" w:rsidRDefault="006219DA">
            <w:pPr>
              <w:spacing w:before="240" w:after="240"/>
              <w:jc w:val="left"/>
            </w:pPr>
            <w:r>
              <w:t xml:space="preserve">                                       100&lt;300                                                                             </w:t>
            </w:r>
            <w:r>
              <w:t>2700 x БТ + 234 000</w:t>
            </w:r>
          </w:p>
          <w:p w:rsidR="00C25A50" w:rsidRDefault="006219DA">
            <w:pPr>
              <w:spacing w:before="240" w:after="240"/>
              <w:jc w:val="left"/>
            </w:pPr>
            <w:r>
              <w:t> </w:t>
            </w:r>
          </w:p>
          <w:p w:rsidR="00C25A50" w:rsidRDefault="006219DA">
            <w:pPr>
              <w:spacing w:before="240" w:after="240"/>
              <w:jc w:val="left"/>
            </w:pPr>
            <w:r>
              <w:t>За всеки отделен кораб, за който се кандидатства, се определя горна граница (лимит) на размера на премията в евро на база неговия капацитет (БТ) по следният начин: Определен коефициент за различните капацитети се умножава по капацитет</w:t>
            </w:r>
            <w:r>
              <w:t>а на кораба в (БТ), след което към получената сума се прибавя коефициент за различните капацитети. Получената сума е помощта в евро.</w:t>
            </w:r>
          </w:p>
          <w:p w:rsidR="00C25A50" w:rsidRDefault="006219DA">
            <w:pPr>
              <w:spacing w:before="240" w:after="240"/>
              <w:jc w:val="left"/>
            </w:pPr>
            <w:r>
              <w:t>Формули за окончателно изчисление на премиите, предоставяни на собственици на риболовни кораби за постоянно прекратяване на</w:t>
            </w:r>
            <w:r>
              <w:t xml:space="preserve"> риболовни дейности:</w:t>
            </w:r>
          </w:p>
          <w:p w:rsidR="00C25A50" w:rsidRDefault="006219DA" w:rsidP="006219DA">
            <w:pPr>
              <w:numPr>
                <w:ilvl w:val="0"/>
                <w:numId w:val="49"/>
              </w:numPr>
              <w:spacing w:before="240" w:after="0"/>
              <w:ind w:hanging="210"/>
              <w:jc w:val="left"/>
            </w:pPr>
            <w:r>
              <w:t>За риболовни кораби на възраст от 10 до 15 години: стойността съобразно таблицата се намалява с 50%.</w:t>
            </w:r>
          </w:p>
          <w:p w:rsidR="00C25A50" w:rsidRDefault="006219DA" w:rsidP="006219DA">
            <w:pPr>
              <w:numPr>
                <w:ilvl w:val="0"/>
                <w:numId w:val="49"/>
              </w:numPr>
              <w:spacing w:before="0" w:after="0"/>
              <w:ind w:hanging="210"/>
              <w:jc w:val="left"/>
            </w:pPr>
            <w:r>
              <w:t>За риболовни кораби на възраст от 16 до 29 години: стойността по таблица се намалява за всяка една от годините над 15 с 1,5% и така из</w:t>
            </w:r>
            <w:r>
              <w:t>числената крайна стойност се редуцира с 50%.</w:t>
            </w:r>
          </w:p>
          <w:p w:rsidR="00C25A50" w:rsidRDefault="006219DA" w:rsidP="006219DA">
            <w:pPr>
              <w:numPr>
                <w:ilvl w:val="0"/>
                <w:numId w:val="49"/>
              </w:numPr>
              <w:spacing w:before="0" w:after="240"/>
              <w:ind w:hanging="210"/>
              <w:jc w:val="left"/>
            </w:pPr>
            <w:r>
              <w:t>За риболовни кораби на възраст от 30 и повече години: стойността по таблица се намалява с твърда ставка от 22,5% и така изчислената крайна стойност се редуцира с 50%.</w:t>
            </w:r>
          </w:p>
          <w:p w:rsidR="00C25A50" w:rsidRDefault="006219DA">
            <w:pPr>
              <w:spacing w:before="240" w:after="240"/>
              <w:jc w:val="left"/>
            </w:pPr>
            <w:r>
              <w:t>От помощта следва да бъдат извадени получени</w:t>
            </w:r>
            <w:r>
              <w:t xml:space="preserve"> суми за същият риболовен кораб за временно преустановяване на риболовната дейност, инвестиции на борда и помощ за млади рибари за придобиване на риболовен кораб за първи път.</w:t>
            </w:r>
          </w:p>
          <w:p w:rsidR="00C25A50" w:rsidRDefault="006219DA">
            <w:pPr>
              <w:spacing w:before="240" w:after="240"/>
              <w:jc w:val="left"/>
            </w:pPr>
            <w:r>
              <w:t>Методиката за изчисление на помощта се основава на указание „Финансов инструмент</w:t>
            </w:r>
            <w:r>
              <w:t xml:space="preserve"> за ориентиране на рибарството” и „Нац. схема за изваждане от експлоатация на кораби от българския риболовен флот“, прилагана за програмният период 2007-2013 г. Коефициентите са променени за програмен период 2014-2020 г. с оглед адресиране на специфичните </w:t>
            </w:r>
            <w:r>
              <w:t>характеристики на българския риболовен флот по отношение на капацитета на корабите, както и завишените изисквания, заложени в Рег. (ЕС) № 508/2014 и по-специално изискването за 90 дни на вода през последните две години. Броят на риболовните кораби, които о</w:t>
            </w:r>
            <w:r>
              <w:t>тговарят на това изискване, е 40 към средата на 2014 г.</w:t>
            </w:r>
          </w:p>
          <w:p w:rsidR="00C25A50" w:rsidRDefault="006219DA">
            <w:pPr>
              <w:spacing w:before="240" w:after="240"/>
              <w:jc w:val="left"/>
            </w:pPr>
            <w:r>
              <w:t>Въз основа на изчисления за 2014  средния БТ по сегменти е, както следва: до 6 м. — 0,738 БТ; 6-12 м. — 2 104 БТ; 12-18 м. 19,16 БТ; 18-24 м. — 42,996 БТ; над 24 м. — 109,17 БТ.</w:t>
            </w:r>
          </w:p>
          <w:p w:rsidR="00C25A50" w:rsidRDefault="006219DA" w:rsidP="006219DA">
            <w:pPr>
              <w:numPr>
                <w:ilvl w:val="0"/>
                <w:numId w:val="50"/>
              </w:numPr>
              <w:spacing w:before="240" w:after="240"/>
              <w:ind w:hanging="210"/>
              <w:jc w:val="left"/>
            </w:pPr>
            <w:r>
              <w:rPr>
                <w:b/>
                <w:bCs/>
                <w:i/>
                <w:iCs/>
                <w:u w:val="single"/>
              </w:rPr>
              <w:t>Чл. 33</w:t>
            </w:r>
          </w:p>
          <w:p w:rsidR="00C25A50" w:rsidRDefault="006219DA">
            <w:pPr>
              <w:spacing w:before="240" w:after="240"/>
              <w:jc w:val="left"/>
            </w:pPr>
            <w:r>
              <w:t>Временно преуст</w:t>
            </w:r>
            <w:r>
              <w:t>ановяване на риболовните дейности по чл. 33 (1), буква (г), във връзка с пандемията от COVID-19 и последствията от войната в Украйна.</w:t>
            </w:r>
          </w:p>
          <w:p w:rsidR="00C25A50" w:rsidRDefault="006219DA" w:rsidP="006219DA">
            <w:pPr>
              <w:numPr>
                <w:ilvl w:val="0"/>
                <w:numId w:val="51"/>
              </w:numPr>
              <w:spacing w:before="240" w:after="240"/>
              <w:ind w:hanging="280"/>
              <w:jc w:val="left"/>
            </w:pPr>
            <w:r>
              <w:rPr>
                <w:u w:val="single"/>
              </w:rPr>
              <w:t>За риболовни кораби</w:t>
            </w:r>
          </w:p>
          <w:p w:rsidR="00C25A50" w:rsidRDefault="006219DA">
            <w:pPr>
              <w:spacing w:before="240" w:after="240"/>
              <w:jc w:val="left"/>
            </w:pPr>
            <w:r>
              <w:t xml:space="preserve">Методът, който е най-удачен за компенсация на собственици на кораби, е базиран на опита на УО с </w:t>
            </w:r>
            <w:r>
              <w:t>мярката за постоянно прекратяване на риболовните дейности както и на опита на други държави-членки. С оглед краткотрайния и извънреден характер на прилагането на тази мярка в България и сравнително ниския брой (под 6% от риболовния флот) очаквани потенциал</w:t>
            </w:r>
            <w:r>
              <w:t>ни бенефициенти, следва да се възприемат опростени компенсаторни схеми, а именно:</w:t>
            </w:r>
          </w:p>
          <w:p w:rsidR="00C25A50" w:rsidRDefault="006219DA">
            <w:pPr>
              <w:spacing w:before="240" w:after="240"/>
              <w:jc w:val="left"/>
            </w:pPr>
            <w:r>
              <w:t> </w:t>
            </w:r>
          </w:p>
          <w:p w:rsidR="00C25A50" w:rsidRDefault="006219DA">
            <w:pPr>
              <w:spacing w:before="240" w:after="240"/>
              <w:jc w:val="left"/>
            </w:pPr>
            <w:r>
              <w:t>Премията се изчислява със следната формула</w:t>
            </w:r>
          </w:p>
          <w:p w:rsidR="00C25A50" w:rsidRDefault="006219DA">
            <w:pPr>
              <w:spacing w:before="240" w:after="240"/>
              <w:jc w:val="left"/>
            </w:pPr>
            <w:r>
              <w:rPr>
                <w:b/>
                <w:bCs/>
              </w:rPr>
              <w:t>K = ((P х GT) + R) х d</w:t>
            </w:r>
          </w:p>
          <w:p w:rsidR="00C25A50" w:rsidRDefault="006219DA">
            <w:pPr>
              <w:spacing w:before="240" w:after="240"/>
              <w:jc w:val="left"/>
            </w:pPr>
            <w:r>
              <w:t>в която:</w:t>
            </w:r>
          </w:p>
          <w:p w:rsidR="00C25A50" w:rsidRDefault="006219DA">
            <w:pPr>
              <w:spacing w:before="240" w:after="240"/>
              <w:jc w:val="left"/>
            </w:pPr>
            <w:r>
              <w:rPr>
                <w:b/>
                <w:bCs/>
              </w:rPr>
              <w:t>К</w:t>
            </w:r>
            <w:r>
              <w:t xml:space="preserve"> е общата компенсация за временно преустановяване на риболовните дейности на кораб;</w:t>
            </w:r>
          </w:p>
          <w:p w:rsidR="00C25A50" w:rsidRDefault="006219DA">
            <w:pPr>
              <w:spacing w:before="240" w:after="240"/>
              <w:jc w:val="left"/>
            </w:pPr>
            <w:r>
              <w:rPr>
                <w:b/>
                <w:bCs/>
              </w:rPr>
              <w:t>P</w:t>
            </w:r>
            <w:r>
              <w:t xml:space="preserve"> – дневна п</w:t>
            </w:r>
            <w:r>
              <w:t>ремия за преустановяване на риболовните дейности за 1 БТ (Бруто тон) от риболовният кораб (представена е в таблица 1);</w:t>
            </w:r>
          </w:p>
          <w:p w:rsidR="00C25A50" w:rsidRDefault="006219DA">
            <w:pPr>
              <w:spacing w:before="240" w:after="240"/>
              <w:jc w:val="left"/>
            </w:pPr>
            <w:r>
              <w:rPr>
                <w:b/>
                <w:bCs/>
              </w:rPr>
              <w:t>GT</w:t>
            </w:r>
            <w:r>
              <w:t xml:space="preserve"> – бруто тонаж на кораба;</w:t>
            </w:r>
          </w:p>
          <w:p w:rsidR="00C25A50" w:rsidRDefault="006219DA">
            <w:pPr>
              <w:spacing w:before="240" w:after="240"/>
              <w:jc w:val="left"/>
            </w:pPr>
            <w:r>
              <w:rPr>
                <w:b/>
                <w:bCs/>
              </w:rPr>
              <w:t xml:space="preserve">R </w:t>
            </w:r>
            <w:r>
              <w:t>– премия за допълнителни разходи – 5,66 лв. на ден за COVID-19  и 7,36 лв на ден за последствията от войнат</w:t>
            </w:r>
            <w:r>
              <w:t>а в Украйна;</w:t>
            </w:r>
          </w:p>
          <w:p w:rsidR="00C25A50" w:rsidRDefault="006219DA">
            <w:pPr>
              <w:spacing w:before="240" w:after="240"/>
              <w:jc w:val="left"/>
            </w:pPr>
            <w:r>
              <w:rPr>
                <w:b/>
                <w:bCs/>
              </w:rPr>
              <w:t xml:space="preserve">d </w:t>
            </w:r>
            <w:r>
              <w:t>– брой дни на преустановяване на риболовните дейности.</w:t>
            </w:r>
          </w:p>
          <w:p w:rsidR="00C25A50" w:rsidRDefault="006219DA">
            <w:pPr>
              <w:spacing w:before="240" w:after="240"/>
              <w:jc w:val="left"/>
            </w:pPr>
            <w:r>
              <w:t> </w:t>
            </w:r>
          </w:p>
          <w:p w:rsidR="00C25A50" w:rsidRDefault="006219DA">
            <w:pPr>
              <w:spacing w:before="240" w:after="240"/>
              <w:jc w:val="left"/>
            </w:pPr>
            <w:r>
              <w:t>За изчисляване на  дневната премия (Р), са е взети и съответно анализирани данни, предоставени от ИАРА във връзка със стойността на уловите, бруто тонажа и дължината на корабите за все</w:t>
            </w:r>
            <w:r>
              <w:t>ки сегмент.</w:t>
            </w:r>
          </w:p>
          <w:p w:rsidR="00C25A50" w:rsidRDefault="006219DA">
            <w:pPr>
              <w:spacing w:before="240" w:after="240"/>
              <w:jc w:val="left"/>
            </w:pPr>
            <w:r>
              <w:t> </w:t>
            </w:r>
          </w:p>
          <w:p w:rsidR="00C25A50" w:rsidRDefault="006219DA">
            <w:pPr>
              <w:spacing w:before="240" w:after="240"/>
              <w:jc w:val="left"/>
            </w:pPr>
            <w:r>
              <w:t>Категоризация по дължина на кораба (m)              Дневна премия за преустановяване              Дневна премия за преустановяване за 1 БТ </w:t>
            </w:r>
          </w:p>
          <w:p w:rsidR="00C25A50" w:rsidRDefault="006219DA">
            <w:pPr>
              <w:spacing w:before="240" w:after="240"/>
              <w:jc w:val="left"/>
            </w:pPr>
            <w:r>
              <w:t>                                                                                    за 1 БТ  за COVID-</w:t>
            </w:r>
            <w:r>
              <w:t>19 (лв.)                               за последствията от войната в Украйна (лв.)</w:t>
            </w:r>
          </w:p>
          <w:p w:rsidR="00C25A50" w:rsidRDefault="006219DA">
            <w:pPr>
              <w:spacing w:before="240" w:after="240"/>
              <w:jc w:val="left"/>
            </w:pPr>
            <w:r>
              <w:t>                          </w:t>
            </w:r>
          </w:p>
          <w:p w:rsidR="00C25A50" w:rsidRDefault="006219DA">
            <w:pPr>
              <w:spacing w:before="240" w:after="240"/>
              <w:jc w:val="left"/>
            </w:pPr>
            <w:r>
              <w:t xml:space="preserve">                           &lt;6                                                      12,92                                                          </w:t>
            </w:r>
            <w:r>
              <w:t>               16,80</w:t>
            </w:r>
          </w:p>
          <w:p w:rsidR="00C25A50" w:rsidRDefault="006219DA">
            <w:pPr>
              <w:spacing w:before="240" w:after="240"/>
              <w:jc w:val="left"/>
            </w:pPr>
            <w:r>
              <w:t>                         ≥6&lt;12                                                  12,92                                                                         16,80</w:t>
            </w:r>
          </w:p>
          <w:p w:rsidR="00C25A50" w:rsidRDefault="006219DA">
            <w:pPr>
              <w:spacing w:before="240" w:after="240"/>
              <w:jc w:val="left"/>
            </w:pPr>
            <w:r>
              <w:t>                         ≥12&lt;18                                        </w:t>
            </w:r>
            <w:r>
              <w:t>        12,92                                                                         16,80</w:t>
            </w:r>
          </w:p>
          <w:p w:rsidR="00C25A50" w:rsidRDefault="006219DA">
            <w:pPr>
              <w:spacing w:before="240" w:after="240"/>
              <w:jc w:val="left"/>
            </w:pPr>
            <w:r>
              <w:t>                         ≥18&lt;24                                                 7,75                                                                          10,08 </w:t>
            </w:r>
          </w:p>
          <w:p w:rsidR="00C25A50" w:rsidRDefault="006219DA">
            <w:pPr>
              <w:spacing w:before="240" w:after="240"/>
              <w:jc w:val="left"/>
            </w:pPr>
            <w:r>
              <w:t>                         ≥24                                                        4,65                                                                           6,05</w:t>
            </w:r>
          </w:p>
          <w:p w:rsidR="00C25A50" w:rsidRDefault="006219DA">
            <w:pPr>
              <w:spacing w:before="240" w:after="240"/>
              <w:jc w:val="left"/>
            </w:pPr>
            <w:r>
              <w:t> </w:t>
            </w:r>
          </w:p>
          <w:p w:rsidR="00C25A50" w:rsidRDefault="006219DA">
            <w:pPr>
              <w:spacing w:before="240" w:after="240"/>
              <w:jc w:val="left"/>
            </w:pPr>
            <w:r>
              <w:t>При тази методология, макар да се използват два различни фактора (дължина и БТ), БТ е</w:t>
            </w:r>
            <w:r>
              <w:t xml:space="preserve"> водещият фактор, понеже е множител във формулата. Сегментите &lt;6, ≥6&lt;12 и ≥12&lt;18 са с еднаква стойност на премията, защото БТ на тези кораби (които са допустими с оглед дни на море) е в сравнително малък диапазон – от &lt;1БТ до 30БТ, като над 30 БТ има само </w:t>
            </w:r>
            <w:r>
              <w:t>3 кораба (30.06 БТ, 31БТ и 39 БТ). По-раздробена сегментация би довела до свръхкомпенсация на най-малкия сегмент с оглед официалните данни от ИАРА. Сегментът ≥18&lt;24 варира от 31.76 БТ до 86.98 БТ, а ≥24 от 76.33 БТ до 117.36 БТ. Тази методология и сегмента</w:t>
            </w:r>
            <w:r>
              <w:t>ция позволява да се предостави обективно подпомагане и да се избегне свръхкомпенсация. С оглед практиката на други ДЧ по тази мярка, премията за 1 БТ се намалява за по-големите риболовни кораби.</w:t>
            </w:r>
          </w:p>
          <w:p w:rsidR="00C25A50" w:rsidRDefault="006219DA">
            <w:pPr>
              <w:spacing w:before="240" w:after="240"/>
              <w:jc w:val="left"/>
            </w:pPr>
            <w:r>
              <w:t> </w:t>
            </w:r>
          </w:p>
          <w:p w:rsidR="00C25A50" w:rsidRDefault="006219DA">
            <w:pPr>
              <w:spacing w:before="240" w:after="240"/>
              <w:jc w:val="left"/>
            </w:pPr>
            <w:r>
              <w:t xml:space="preserve">За определяне на стойността на </w:t>
            </w:r>
            <w:r>
              <w:rPr>
                <w:b/>
                <w:bCs/>
              </w:rPr>
              <w:t>А –</w:t>
            </w:r>
            <w:r>
              <w:t xml:space="preserve"> Допълнителна премия за административни разходи на собствениците на риболовни кораби са ползвани официални данни от </w:t>
            </w:r>
            <w:r>
              <w:rPr>
                <w:b/>
                <w:bCs/>
              </w:rPr>
              <w:t>„Рибни ресурси” ЕООД</w:t>
            </w:r>
            <w:r>
              <w:t>.[1]</w:t>
            </w:r>
          </w:p>
          <w:p w:rsidR="00C25A50" w:rsidRDefault="006219DA">
            <w:pPr>
              <w:spacing w:before="240" w:after="240"/>
              <w:jc w:val="left"/>
            </w:pPr>
            <w:r>
              <w:t> </w:t>
            </w:r>
          </w:p>
          <w:p w:rsidR="00C25A50" w:rsidRDefault="006219DA">
            <w:pPr>
              <w:spacing w:before="240" w:after="240"/>
              <w:jc w:val="left"/>
            </w:pPr>
            <w:r>
              <w:t xml:space="preserve">За определяне на стойността на </w:t>
            </w:r>
            <w:r>
              <w:rPr>
                <w:b/>
                <w:bCs/>
              </w:rPr>
              <w:t>P</w:t>
            </w:r>
            <w:r>
              <w:t xml:space="preserve"> </w:t>
            </w:r>
            <w:r>
              <w:rPr>
                <w:b/>
                <w:bCs/>
              </w:rPr>
              <w:t xml:space="preserve">- </w:t>
            </w:r>
            <w:r>
              <w:t> Дневна премия за преустанвяване за 1 БТ са ползвани официални данни от ИАРА.</w:t>
            </w:r>
          </w:p>
          <w:p w:rsidR="00C25A50" w:rsidRDefault="006219DA">
            <w:pPr>
              <w:spacing w:before="240" w:after="240"/>
              <w:jc w:val="left"/>
            </w:pPr>
            <w:r>
              <w:t> </w:t>
            </w:r>
          </w:p>
          <w:p w:rsidR="00C25A50" w:rsidRDefault="006219DA">
            <w:pPr>
              <w:spacing w:before="240" w:after="240"/>
              <w:jc w:val="left"/>
            </w:pPr>
            <w:r>
              <w:t>За ден (</w:t>
            </w:r>
            <w:r>
              <w:rPr>
                <w:b/>
                <w:bCs/>
              </w:rPr>
              <w:t>d</w:t>
            </w:r>
            <w:r>
              <w:t xml:space="preserve">) се счита периодът от 0:00 до 24:00 ч. UTC+2 на всеки календарен ден, независимо от броя на излизанията на риболовния кораб и броя на декларациите за произход по чл. 20 от Закона за рибарството и аквакултурите (ЗРА) за посочения период от 0:00 </w:t>
            </w:r>
            <w:r>
              <w:t>часа до 24:00 часа UTC+2 на този ден.</w:t>
            </w:r>
          </w:p>
          <w:p w:rsidR="00C25A50" w:rsidRDefault="006219DA">
            <w:pPr>
              <w:spacing w:before="240" w:after="240"/>
              <w:jc w:val="left"/>
            </w:pPr>
            <w:r>
              <w:t> </w:t>
            </w:r>
          </w:p>
          <w:p w:rsidR="00143395" w:rsidRDefault="00143395" w:rsidP="00CC3E94">
            <w:pPr>
              <w:spacing w:before="0" w:after="0"/>
            </w:pPr>
          </w:p>
        </w:tc>
      </w:tr>
    </w:tbl>
    <w:p w:rsidR="00143395" w:rsidRDefault="00143395" w:rsidP="006D76CA">
      <w:pPr>
        <w:spacing w:before="0" w:after="0"/>
      </w:pPr>
    </w:p>
    <w:p w:rsidR="00D9004D" w:rsidRDefault="006219DA" w:rsidP="006D76CA">
      <w:pPr>
        <w:pStyle w:val="Heading2"/>
        <w:numPr>
          <w:ilvl w:val="0"/>
          <w:numId w:val="0"/>
        </w:numPr>
        <w:spacing w:before="0" w:after="0"/>
      </w:pPr>
      <w:bookmarkStart w:id="24" w:name="_Toc256000023"/>
      <w:r>
        <w:rPr>
          <w:noProof/>
        </w:rPr>
        <w:t>4.7 Взаимоспомагателни фондове за неблагоприятни климатични явления и екологични инциденти</w:t>
      </w:r>
      <w:bookmarkEnd w:id="24"/>
    </w:p>
    <w:p w:rsidR="00143395" w:rsidRDefault="00143395"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pPr>
              <w:spacing w:before="0" w:after="240"/>
              <w:jc w:val="left"/>
            </w:pPr>
            <w:r>
              <w:t>Неприложимо</w:t>
            </w:r>
          </w:p>
          <w:p w:rsidR="00143395" w:rsidRDefault="00143395" w:rsidP="00CC3E94">
            <w:pPr>
              <w:spacing w:before="0" w:after="0"/>
            </w:pPr>
          </w:p>
        </w:tc>
      </w:tr>
    </w:tbl>
    <w:p w:rsidR="00143395" w:rsidRDefault="00143395" w:rsidP="006D76CA">
      <w:pPr>
        <w:spacing w:before="0" w:after="0"/>
      </w:pPr>
    </w:p>
    <w:p w:rsidR="00D9004D" w:rsidRDefault="006219DA" w:rsidP="006D76CA">
      <w:pPr>
        <w:pStyle w:val="Heading2"/>
        <w:numPr>
          <w:ilvl w:val="0"/>
          <w:numId w:val="0"/>
        </w:numPr>
        <w:spacing w:before="0" w:after="0"/>
      </w:pPr>
      <w:bookmarkStart w:id="25" w:name="_Toc256000024"/>
      <w:r>
        <w:rPr>
          <w:noProof/>
        </w:rPr>
        <w:t>4.8 Описание на използването на техническа помощ</w:t>
      </w:r>
      <w:bookmarkEnd w:id="25"/>
    </w:p>
    <w:p w:rsidR="00143395" w:rsidRDefault="00143395" w:rsidP="006D76CA">
      <w:pPr>
        <w:spacing w:before="0" w:after="0"/>
      </w:pPr>
    </w:p>
    <w:p w:rsidR="00D9004D" w:rsidRDefault="006219DA" w:rsidP="006D76CA">
      <w:pPr>
        <w:pStyle w:val="Heading3"/>
        <w:numPr>
          <w:ilvl w:val="0"/>
          <w:numId w:val="0"/>
        </w:numPr>
        <w:spacing w:before="0" w:after="0"/>
      </w:pPr>
      <w:bookmarkStart w:id="26" w:name="_Toc256000025"/>
      <w:r>
        <w:rPr>
          <w:noProof/>
        </w:rPr>
        <w:t>4.8.1 Техническа помощ по инициатива на държавата членка</w:t>
      </w:r>
      <w:bookmarkEnd w:id="26"/>
    </w:p>
    <w:p w:rsidR="00143395" w:rsidRDefault="00143395"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pPr>
              <w:spacing w:before="0" w:after="240"/>
              <w:jc w:val="left"/>
            </w:pPr>
            <w:r>
              <w:t>Основната цел е да се осигури безпрепятствено изпълнение, наблюдение, оценка, информация и контрол на Програмата и ефективно усвояване на предвидените финансови средства.</w:t>
            </w:r>
          </w:p>
          <w:p w:rsidR="00C25A50" w:rsidRDefault="006219DA">
            <w:pPr>
              <w:spacing w:before="240" w:after="240"/>
              <w:jc w:val="left"/>
            </w:pPr>
            <w:r>
              <w:t>Подкрепата е насочена към дейности, свързани с непрекъснато отчитане на напредъка п</w:t>
            </w:r>
            <w:r>
              <w:t>о управлението и изпълнението на ПМДР, извършването на проучвания, анализи, доклади, улесняващи изпълнението и оценяващи въздействието на предвидените мерки по ПМДР в светлината на ефикасното и ефективното усвояване на подкрепата по ЕФМДР.</w:t>
            </w:r>
          </w:p>
          <w:p w:rsidR="00C25A50" w:rsidRDefault="006219DA">
            <w:pPr>
              <w:spacing w:before="240" w:after="240"/>
              <w:jc w:val="left"/>
            </w:pPr>
            <w:r>
              <w:t>Дейностите, коит</w:t>
            </w:r>
            <w:r>
              <w:t>о се подкрепят, включват:</w:t>
            </w:r>
          </w:p>
          <w:p w:rsidR="00C25A50" w:rsidRDefault="006219DA" w:rsidP="006219DA">
            <w:pPr>
              <w:numPr>
                <w:ilvl w:val="0"/>
                <w:numId w:val="52"/>
              </w:numPr>
              <w:spacing w:before="240" w:after="0"/>
              <w:ind w:hanging="210"/>
              <w:jc w:val="left"/>
            </w:pPr>
            <w:r>
              <w:t>Предоставяне на техническа подкрепа, консултации, изследвания, анализи, проучвания и др., необходими за правилното управление, изпълнение, наблюдение, оценка и контрол на ПМДР;</w:t>
            </w:r>
          </w:p>
          <w:p w:rsidR="00C25A50" w:rsidRDefault="006219DA" w:rsidP="006219DA">
            <w:pPr>
              <w:numPr>
                <w:ilvl w:val="0"/>
                <w:numId w:val="52"/>
              </w:numPr>
              <w:spacing w:before="0" w:after="0"/>
              <w:ind w:hanging="210"/>
              <w:jc w:val="left"/>
            </w:pPr>
            <w:r>
              <w:t xml:space="preserve">Проучвания и изследвания за целите на мониторинга и </w:t>
            </w:r>
            <w:r>
              <w:t>управлението на ПМДР;</w:t>
            </w:r>
          </w:p>
          <w:p w:rsidR="00C25A50" w:rsidRDefault="006219DA" w:rsidP="006219DA">
            <w:pPr>
              <w:numPr>
                <w:ilvl w:val="0"/>
                <w:numId w:val="52"/>
              </w:numPr>
              <w:spacing w:before="0" w:after="0"/>
              <w:ind w:hanging="210"/>
              <w:jc w:val="left"/>
            </w:pPr>
            <w:r>
              <w:t>Изпълнение на дейности по информиране и публичността на ПМДР,</w:t>
            </w:r>
          </w:p>
          <w:p w:rsidR="00C25A50" w:rsidRDefault="006219DA" w:rsidP="006219DA">
            <w:pPr>
              <w:numPr>
                <w:ilvl w:val="0"/>
                <w:numId w:val="52"/>
              </w:numPr>
              <w:spacing w:before="0" w:after="0"/>
              <w:ind w:hanging="210"/>
              <w:jc w:val="left"/>
            </w:pPr>
            <w:r>
              <w:t>Изготвяне на оценки на ПМДР;</w:t>
            </w:r>
          </w:p>
          <w:p w:rsidR="00C25A50" w:rsidRDefault="006219DA" w:rsidP="006219DA">
            <w:pPr>
              <w:numPr>
                <w:ilvl w:val="0"/>
                <w:numId w:val="52"/>
              </w:numPr>
              <w:spacing w:before="0" w:after="0"/>
              <w:ind w:hanging="210"/>
              <w:jc w:val="left"/>
            </w:pPr>
            <w:r>
              <w:t>Финансиране на други външни услуги, необходими за управление на програмата;</w:t>
            </w:r>
          </w:p>
          <w:p w:rsidR="00C25A50" w:rsidRDefault="006219DA" w:rsidP="006219DA">
            <w:pPr>
              <w:numPr>
                <w:ilvl w:val="0"/>
                <w:numId w:val="52"/>
              </w:numPr>
              <w:spacing w:before="0" w:after="0"/>
              <w:ind w:hanging="210"/>
              <w:jc w:val="left"/>
            </w:pPr>
            <w:r>
              <w:t>Дейности, свързани с организиране на заседанията и работата на КН и</w:t>
            </w:r>
            <w:r>
              <w:t xml:space="preserve"> работните групи към него;</w:t>
            </w:r>
          </w:p>
          <w:p w:rsidR="00C25A50" w:rsidRDefault="006219DA" w:rsidP="006219DA">
            <w:pPr>
              <w:numPr>
                <w:ilvl w:val="0"/>
                <w:numId w:val="52"/>
              </w:numPr>
              <w:spacing w:before="0" w:after="0"/>
              <w:ind w:hanging="210"/>
              <w:jc w:val="left"/>
            </w:pPr>
            <w:r>
              <w:t>Участие на УО в организирани от ЕК събития, работни срещи, работни групи или в двустранни събития и други международни и национални прояви;</w:t>
            </w:r>
          </w:p>
          <w:p w:rsidR="00C25A50" w:rsidRDefault="006219DA" w:rsidP="006219DA">
            <w:pPr>
              <w:numPr>
                <w:ilvl w:val="0"/>
                <w:numId w:val="52"/>
              </w:numPr>
              <w:spacing w:before="0" w:after="0"/>
              <w:ind w:hanging="210"/>
              <w:jc w:val="left"/>
            </w:pPr>
            <w:r>
              <w:t>Прилагане на единна система на възнаграждения (ПМС 119/20.05.2014 г.) за органи, изпълняв</w:t>
            </w:r>
            <w:r>
              <w:t>ащи дейности, директно насочени към управлението, наблюдението, оценяването и контрола на фондовете на ЕС;</w:t>
            </w:r>
          </w:p>
          <w:p w:rsidR="00C25A50" w:rsidRDefault="006219DA" w:rsidP="006219DA">
            <w:pPr>
              <w:numPr>
                <w:ilvl w:val="0"/>
                <w:numId w:val="52"/>
              </w:numPr>
              <w:spacing w:before="0" w:after="240"/>
              <w:ind w:hanging="210"/>
              <w:jc w:val="left"/>
            </w:pPr>
            <w:r>
              <w:t>Дейности, свързани с организирането и провеждането на процедурите за възлагане на обществените поръчки и сключването на договорите за дейностите по л</w:t>
            </w:r>
            <w:r>
              <w:t>иния на техническа помощ (в т.ч. за изготвяне на техническото задание).</w:t>
            </w:r>
          </w:p>
          <w:p w:rsidR="00143395" w:rsidRDefault="00143395" w:rsidP="00CC3E94">
            <w:pPr>
              <w:spacing w:before="0" w:after="0"/>
            </w:pPr>
          </w:p>
        </w:tc>
      </w:tr>
    </w:tbl>
    <w:p w:rsidR="00143395" w:rsidRDefault="00143395" w:rsidP="006D76CA">
      <w:pPr>
        <w:spacing w:before="0" w:after="0"/>
      </w:pPr>
    </w:p>
    <w:p w:rsidR="00D9004D" w:rsidRDefault="006219DA" w:rsidP="006D76CA">
      <w:pPr>
        <w:pStyle w:val="Heading3"/>
        <w:numPr>
          <w:ilvl w:val="0"/>
          <w:numId w:val="0"/>
        </w:numPr>
        <w:spacing w:before="0" w:after="0"/>
      </w:pPr>
      <w:bookmarkStart w:id="27" w:name="_Toc256000026"/>
      <w:r>
        <w:rPr>
          <w:noProof/>
        </w:rPr>
        <w:t>4.8.2 Създаване на национални мрежи</w:t>
      </w:r>
      <w:bookmarkEnd w:id="27"/>
    </w:p>
    <w:p w:rsidR="00143395" w:rsidRDefault="00143395"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pPr>
              <w:spacing w:before="0" w:after="240"/>
              <w:jc w:val="left"/>
            </w:pPr>
            <w:r>
              <w:rPr>
                <w:b/>
                <w:bCs/>
                <w:i/>
                <w:iCs/>
              </w:rPr>
              <w:t xml:space="preserve">Роля на Националната мрежа </w:t>
            </w:r>
          </w:p>
          <w:p w:rsidR="00C25A50" w:rsidRDefault="006219DA">
            <w:pPr>
              <w:spacing w:before="240" w:after="240"/>
              <w:jc w:val="left"/>
            </w:pPr>
            <w:r>
              <w:t xml:space="preserve">ПМДР ще подкрепи създаването и ефективното функциониране на Националната рибарска мрежа на Местните инициативни </w:t>
            </w:r>
            <w:r>
              <w:t>рибарски групи (НРМ). Мрежата има за цел изграждане на капацитет, разпространяване на информация, обмен на добри практики и подпомагане на сътрудничеството между МИРГ на територията на страната с цел успешното изпълнение на стратегии за водено от общностит</w:t>
            </w:r>
            <w:r>
              <w:t>е местно развитие и устойчиво развитие на рибарските райони.</w:t>
            </w:r>
          </w:p>
          <w:p w:rsidR="00C25A50" w:rsidRDefault="006219DA">
            <w:pPr>
              <w:spacing w:before="240" w:after="240"/>
              <w:jc w:val="left"/>
            </w:pPr>
            <w:r>
              <w:t> НРМ ще бъде създадена до края на 2016 г. В нея участват всички признати МИРГ, както и всички заинтересовани страни, ангажирани в прилагането на подхода ВОМР в рибарските райони, включително бене</w:t>
            </w:r>
            <w:r>
              <w:t>фициенти.</w:t>
            </w:r>
          </w:p>
          <w:p w:rsidR="00C25A50" w:rsidRDefault="006219DA">
            <w:pPr>
              <w:spacing w:before="240" w:after="240"/>
              <w:jc w:val="left"/>
            </w:pPr>
            <w:r>
              <w:t xml:space="preserve">Сътрудничеството между заинтересованите страни ще се основава на принципа на партньорство, в основата на който е залегнал общият интерес да се подобри качеството на живот в избраните рибарски райони и да се подпомогнат секторите на рибарството и </w:t>
            </w:r>
            <w:r>
              <w:t>аквакултурите в България.</w:t>
            </w:r>
          </w:p>
          <w:p w:rsidR="00C25A50" w:rsidRDefault="006219DA">
            <w:pPr>
              <w:spacing w:before="240" w:after="240"/>
              <w:jc w:val="left"/>
            </w:pPr>
            <w:r>
              <w:t>Задачи и дейности, които ще се изпълняват от НРМ:</w:t>
            </w:r>
          </w:p>
          <w:p w:rsidR="00C25A50" w:rsidRDefault="006219DA" w:rsidP="006219DA">
            <w:pPr>
              <w:numPr>
                <w:ilvl w:val="0"/>
                <w:numId w:val="53"/>
              </w:numPr>
              <w:spacing w:before="240" w:after="0"/>
              <w:ind w:hanging="210"/>
              <w:jc w:val="left"/>
            </w:pPr>
            <w:r>
              <w:t>Управление на мрежата;</w:t>
            </w:r>
          </w:p>
          <w:p w:rsidR="00C25A50" w:rsidRDefault="006219DA" w:rsidP="006219DA">
            <w:pPr>
              <w:numPr>
                <w:ilvl w:val="0"/>
                <w:numId w:val="53"/>
              </w:numPr>
              <w:spacing w:before="0" w:after="0"/>
              <w:ind w:hanging="210"/>
              <w:jc w:val="left"/>
            </w:pPr>
            <w:r>
              <w:t>Събиране на примерни проекти покриващи всички приоритети на ПМДР;</w:t>
            </w:r>
          </w:p>
          <w:p w:rsidR="00C25A50" w:rsidRDefault="006219DA" w:rsidP="006219DA">
            <w:pPr>
              <w:numPr>
                <w:ilvl w:val="0"/>
                <w:numId w:val="53"/>
              </w:numPr>
              <w:spacing w:before="0" w:after="0"/>
              <w:ind w:hanging="210"/>
              <w:jc w:val="left"/>
            </w:pPr>
            <w:r>
              <w:t xml:space="preserve">Събиране, анализиране и разпространение на информация на национално ниво относно добри </w:t>
            </w:r>
            <w:r>
              <w:t>практики, опит и знания;</w:t>
            </w:r>
          </w:p>
          <w:p w:rsidR="00C25A50" w:rsidRDefault="006219DA" w:rsidP="006219DA">
            <w:pPr>
              <w:numPr>
                <w:ilvl w:val="0"/>
                <w:numId w:val="53"/>
              </w:numPr>
              <w:spacing w:before="0" w:after="0"/>
              <w:ind w:hanging="210"/>
              <w:jc w:val="left"/>
            </w:pPr>
            <w:r>
              <w:t>Подготовка на обучителни мероприятия за МИРГ;</w:t>
            </w:r>
          </w:p>
          <w:p w:rsidR="00C25A50" w:rsidRDefault="006219DA" w:rsidP="006219DA">
            <w:pPr>
              <w:numPr>
                <w:ilvl w:val="0"/>
                <w:numId w:val="53"/>
              </w:numPr>
              <w:spacing w:before="0" w:after="0"/>
              <w:ind w:hanging="210"/>
              <w:jc w:val="left"/>
            </w:pPr>
            <w:r>
              <w:t>Техническа помощ за трансгранично и транснационално сътрудничество, подпомагане на кооперацията сред МИРГ в търсенето на партньори; </w:t>
            </w:r>
          </w:p>
          <w:p w:rsidR="00C25A50" w:rsidRDefault="006219DA" w:rsidP="006219DA">
            <w:pPr>
              <w:numPr>
                <w:ilvl w:val="0"/>
                <w:numId w:val="53"/>
              </w:numPr>
              <w:spacing w:before="0" w:after="0"/>
              <w:ind w:hanging="210"/>
              <w:jc w:val="left"/>
            </w:pPr>
            <w:r>
              <w:t>Гарантиране изграждането на експертна мрежа и подкре</w:t>
            </w:r>
            <w:r>
              <w:t>па за иновации;</w:t>
            </w:r>
          </w:p>
          <w:p w:rsidR="00C25A50" w:rsidRDefault="006219DA" w:rsidP="006219DA">
            <w:pPr>
              <w:numPr>
                <w:ilvl w:val="0"/>
                <w:numId w:val="53"/>
              </w:numPr>
              <w:spacing w:before="0" w:after="0"/>
              <w:ind w:hanging="210"/>
              <w:jc w:val="left"/>
            </w:pPr>
            <w:r>
              <w:t>Споделяне и разпространение на резултатите от мониторинг и оценка на проекти по ПМДР и другите програми участващи в подхода ВОМР;</w:t>
            </w:r>
          </w:p>
          <w:p w:rsidR="00C25A50" w:rsidRDefault="006219DA" w:rsidP="006219DA">
            <w:pPr>
              <w:numPr>
                <w:ilvl w:val="0"/>
                <w:numId w:val="53"/>
              </w:numPr>
              <w:spacing w:before="0" w:after="0"/>
              <w:ind w:hanging="210"/>
              <w:jc w:val="left"/>
            </w:pPr>
            <w:r>
              <w:t>Изготвяне на комуникационен план, включващ мерки за публичност и информиране свързано с ВОМР и съгласуван с УО</w:t>
            </w:r>
            <w:r>
              <w:t xml:space="preserve"> и насочен към широката общественост;</w:t>
            </w:r>
          </w:p>
          <w:p w:rsidR="00C25A50" w:rsidRDefault="006219DA" w:rsidP="006219DA">
            <w:pPr>
              <w:numPr>
                <w:ilvl w:val="0"/>
                <w:numId w:val="53"/>
              </w:numPr>
              <w:spacing w:before="0" w:after="0"/>
              <w:ind w:hanging="210"/>
              <w:jc w:val="left"/>
            </w:pPr>
            <w:r>
              <w:t>Участие и принос към дейностите изпълнявани от Европейската мрежа на МИРГ</w:t>
            </w:r>
          </w:p>
          <w:p w:rsidR="00C25A50" w:rsidRDefault="006219DA" w:rsidP="006219DA">
            <w:pPr>
              <w:numPr>
                <w:ilvl w:val="0"/>
                <w:numId w:val="53"/>
              </w:numPr>
              <w:spacing w:before="0" w:after="0"/>
              <w:ind w:hanging="210"/>
              <w:jc w:val="left"/>
            </w:pPr>
            <w:r>
              <w:t>НРМ ще улесни работата с други управляващи органи по отношение на изпълнението на многофондовото финансиране.</w:t>
            </w:r>
          </w:p>
          <w:p w:rsidR="00C25A50" w:rsidRDefault="006219DA" w:rsidP="006219DA">
            <w:pPr>
              <w:numPr>
                <w:ilvl w:val="0"/>
                <w:numId w:val="53"/>
              </w:numPr>
              <w:spacing w:before="0" w:after="240"/>
              <w:ind w:hanging="210"/>
              <w:jc w:val="left"/>
            </w:pPr>
            <w:r>
              <w:t>Други дейности, свързани с потребн</w:t>
            </w:r>
            <w:r>
              <w:t>остите на МИРГ и УО при прилагането на ВОМР</w:t>
            </w:r>
          </w:p>
          <w:p w:rsidR="00C25A50" w:rsidRDefault="006219DA">
            <w:pPr>
              <w:spacing w:before="240" w:after="240"/>
              <w:jc w:val="left"/>
            </w:pPr>
            <w:r>
              <w:rPr>
                <w:b/>
                <w:bCs/>
                <w:i/>
                <w:iCs/>
              </w:rPr>
              <w:t>Бюджет на Националната мрежа на МИРГ</w:t>
            </w:r>
          </w:p>
          <w:p w:rsidR="00C25A50" w:rsidRDefault="006219DA">
            <w:pPr>
              <w:spacing w:before="240" w:after="240"/>
              <w:jc w:val="left"/>
            </w:pPr>
            <w:r>
              <w:t>Бюджетът на НРМ за МИРГ е в размер на левовата равностойност на 400 000 евро.</w:t>
            </w:r>
          </w:p>
          <w:p w:rsidR="00143395" w:rsidRDefault="00143395" w:rsidP="00CC3E94">
            <w:pPr>
              <w:spacing w:before="0" w:after="0"/>
            </w:pPr>
          </w:p>
        </w:tc>
      </w:tr>
    </w:tbl>
    <w:p w:rsidR="00143395" w:rsidRDefault="00143395" w:rsidP="006D76CA">
      <w:pPr>
        <w:spacing w:before="0" w:after="0"/>
      </w:pPr>
    </w:p>
    <w:p w:rsidR="00D9004D" w:rsidRPr="00F31DC9" w:rsidRDefault="00D9004D" w:rsidP="006D76CA">
      <w:pPr>
        <w:pStyle w:val="Text1"/>
        <w:spacing w:before="0" w:after="0"/>
        <w:ind w:left="0"/>
        <w:sectPr w:rsidR="00D9004D" w:rsidRPr="00F31DC9" w:rsidSect="00CC3E94">
          <w:headerReference w:type="even" r:id="rId26"/>
          <w:headerReference w:type="default" r:id="rId27"/>
          <w:headerReference w:type="first" r:id="rId28"/>
          <w:pgSz w:w="11906" w:h="16838" w:code="9"/>
          <w:pgMar w:top="1418" w:right="1418" w:bottom="1418" w:left="1418" w:header="283" w:footer="283" w:gutter="0"/>
          <w:cols w:space="720"/>
          <w:docGrid w:linePitch="326"/>
        </w:sectPr>
      </w:pPr>
    </w:p>
    <w:p w:rsidR="00D9004D" w:rsidRDefault="006219DA" w:rsidP="006D76CA">
      <w:pPr>
        <w:pStyle w:val="Heading1"/>
        <w:numPr>
          <w:ilvl w:val="0"/>
          <w:numId w:val="0"/>
        </w:numPr>
        <w:spacing w:before="0" w:after="0"/>
      </w:pPr>
      <w:bookmarkStart w:id="28" w:name="_Toc256000027"/>
      <w:r>
        <w:rPr>
          <w:noProof/>
        </w:rPr>
        <w:t xml:space="preserve">5. СПЕЦИФИЧНА ИНФОРМАЦИЯ ОТНОСНО ИНТЕГРИРАНОТО ТЕРИТОРИАЛНО </w:t>
      </w:r>
      <w:r>
        <w:rPr>
          <w:noProof/>
        </w:rPr>
        <w:t>РАЗВИТИЕ</w:t>
      </w:r>
      <w:bookmarkEnd w:id="28"/>
    </w:p>
    <w:p w:rsidR="009B7F0D" w:rsidRDefault="009B7F0D" w:rsidP="006D76CA">
      <w:pPr>
        <w:spacing w:before="0" w:after="0"/>
      </w:pPr>
    </w:p>
    <w:p w:rsidR="00D9004D" w:rsidRDefault="006219DA" w:rsidP="006D76CA">
      <w:pPr>
        <w:pStyle w:val="Heading2"/>
        <w:numPr>
          <w:ilvl w:val="0"/>
          <w:numId w:val="0"/>
        </w:numPr>
        <w:spacing w:before="0" w:after="0"/>
      </w:pPr>
      <w:bookmarkStart w:id="29" w:name="_Toc256000028"/>
      <w:r>
        <w:t>5.1 Информация относно изпълнението на ВОМР (</w:t>
      </w:r>
      <w:r>
        <w:fldChar w:fldCharType="begin"/>
      </w:r>
      <w:r>
        <w:instrText>QUOTE 34</w:instrText>
      </w:r>
      <w:r>
        <w:fldChar w:fldCharType="separate"/>
      </w:r>
      <w:r>
        <w:t>"</w:t>
      </w:r>
      <w:r>
        <w:fldChar w:fldCharType="end"/>
      </w:r>
      <w:r>
        <w:t>Водено от общностите местно развитие</w:t>
      </w:r>
      <w:r>
        <w:fldChar w:fldCharType="begin"/>
      </w:r>
      <w:r>
        <w:instrText>QUOTE 34</w:instrText>
      </w:r>
      <w:r>
        <w:fldChar w:fldCharType="separate"/>
      </w:r>
      <w:r>
        <w:t>"</w:t>
      </w:r>
      <w:r>
        <w:fldChar w:fldCharType="end"/>
      </w:r>
      <w:r>
        <w:t>)</w:t>
      </w:r>
      <w:bookmarkEnd w:id="29"/>
    </w:p>
    <w:p w:rsidR="009B7F0D" w:rsidRDefault="009B7F0D" w:rsidP="006D76CA">
      <w:pPr>
        <w:spacing w:before="0" w:after="0"/>
      </w:pPr>
    </w:p>
    <w:p w:rsidR="00D9004D" w:rsidRDefault="006219DA" w:rsidP="006D76CA">
      <w:pPr>
        <w:pStyle w:val="Heading3"/>
        <w:numPr>
          <w:ilvl w:val="0"/>
          <w:numId w:val="0"/>
        </w:numPr>
        <w:spacing w:before="0" w:after="0"/>
      </w:pPr>
      <w:bookmarkStart w:id="30" w:name="_Toc256000029"/>
      <w:r>
        <w:rPr>
          <w:noProof/>
        </w:rPr>
        <w:t>5.1.1 Описание на стратегията за ВОМР</w:t>
      </w:r>
      <w:bookmarkEnd w:id="30"/>
    </w:p>
    <w:p w:rsidR="009B7F0D" w:rsidRDefault="009B7F0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pPr>
              <w:spacing w:before="0" w:after="240"/>
              <w:jc w:val="left"/>
            </w:pPr>
            <w:r>
              <w:t>ПМДР подпомага устойчивото развитие на рибарските райони в съответствие с подхода за ВОМР, прилаган</w:t>
            </w:r>
            <w:r>
              <w:t xml:space="preserve"> чрез приоритет 4 „Повишаване на заетостта и териториалното сближаване“ на ПМДР. По този приоритет ЕФМДР подкрепя постигането на специфичната цел за насърчаване на икономическия растеж, социалното приобщаване, създаването на работни места и предоставяне на</w:t>
            </w:r>
            <w:r>
              <w:t xml:space="preserve"> подпомагане за пригодността за заетост и трудовата мобилност в общностите в рибарските райони (крайбрежни райони и райони по р. Дунав и вътрешните водоеми, които зависят от риболова и аквакултурата).</w:t>
            </w:r>
          </w:p>
          <w:p w:rsidR="00C25A50" w:rsidRDefault="006219DA">
            <w:pPr>
              <w:spacing w:before="240" w:after="240"/>
              <w:jc w:val="left"/>
            </w:pPr>
            <w:r>
              <w:t>Подходът се прилага на териториален принцип на ниво общ</w:t>
            </w:r>
            <w:r>
              <w:t>ина или обединение на съседни общини и/или съседни населени места - част от община/и.</w:t>
            </w:r>
          </w:p>
          <w:p w:rsidR="00C25A50" w:rsidRDefault="006219DA">
            <w:pPr>
              <w:spacing w:before="240" w:after="240"/>
              <w:jc w:val="left"/>
            </w:pPr>
            <w:r>
              <w:t>Чрез прилагането на ВОМР се цели постигането на оптимален ефект от концентриране на подкрепата върху интервенциите, които имат най-голяма добавена стойност за преодоляван</w:t>
            </w:r>
            <w:r>
              <w:t>ето на икономическите и социалните проблеми и значителните различия в развитието на рибарските райони, като допринесе за постигане на целите на Стратегията „Европа 2020“ за интелигентен, устойчив и приобщаващ растеж в ЕС. Дейностите по прилагане на подхода</w:t>
            </w:r>
            <w:r>
              <w:t xml:space="preserve"> ВОМР се изпълняват от Местни инициативни рибарски групи (МИРГ).</w:t>
            </w:r>
          </w:p>
          <w:p w:rsidR="00C25A50" w:rsidRDefault="006219DA">
            <w:pPr>
              <w:spacing w:before="240" w:after="240"/>
              <w:jc w:val="left"/>
            </w:pPr>
            <w:r>
              <w:rPr>
                <w:b/>
                <w:bCs/>
              </w:rPr>
              <w:t>Допустимите за подпомагане дейности</w:t>
            </w:r>
            <w:r>
              <w:t xml:space="preserve"> съгласно разпоредбите на Регламент (ЕС) № 1303/2013 и Регламент (ЕС) № 508/2014, са:</w:t>
            </w:r>
          </w:p>
          <w:p w:rsidR="00C25A50" w:rsidRDefault="006219DA" w:rsidP="006219DA">
            <w:pPr>
              <w:numPr>
                <w:ilvl w:val="0"/>
                <w:numId w:val="54"/>
              </w:numPr>
              <w:spacing w:before="240" w:after="0"/>
              <w:ind w:hanging="210"/>
              <w:jc w:val="left"/>
            </w:pPr>
            <w:r>
              <w:t>Подготвителна помощ, която обхваща изграждането на капацитет, създаван</w:t>
            </w:r>
            <w:r>
              <w:t>е на местни инициативни рибарски групи и изготвяне на стратегия за водено от общностите местно развитие;</w:t>
            </w:r>
          </w:p>
          <w:p w:rsidR="00C25A50" w:rsidRDefault="006219DA" w:rsidP="006219DA">
            <w:pPr>
              <w:numPr>
                <w:ilvl w:val="0"/>
                <w:numId w:val="54"/>
              </w:numPr>
              <w:spacing w:before="0" w:after="240"/>
              <w:ind w:hanging="210"/>
              <w:jc w:val="left"/>
            </w:pPr>
            <w:r>
              <w:t>Подпомагане изпълнението на стратегиите за водено от общностите местно развитие в тематичните области, посочени по-долу;</w:t>
            </w:r>
          </w:p>
          <w:p w:rsidR="00C25A50" w:rsidRDefault="006219DA" w:rsidP="006219DA">
            <w:pPr>
              <w:numPr>
                <w:ilvl w:val="0"/>
                <w:numId w:val="55"/>
              </w:numPr>
              <w:spacing w:before="240" w:after="240"/>
              <w:ind w:hanging="210"/>
              <w:jc w:val="left"/>
            </w:pPr>
            <w:r>
              <w:rPr>
                <w:u w:val="single"/>
              </w:rPr>
              <w:t>Текущи разходи и разходи за по</w:t>
            </w:r>
            <w:r>
              <w:rPr>
                <w:u w:val="single"/>
              </w:rPr>
              <w:t>пуляризиране, свързани с управлението на изпълнението на стратегията за местно развитие чрез МИРГ.</w:t>
            </w:r>
          </w:p>
          <w:p w:rsidR="00C25A50" w:rsidRDefault="006219DA">
            <w:pPr>
              <w:spacing w:before="240" w:after="240"/>
              <w:jc w:val="left"/>
            </w:pPr>
            <w:r>
              <w:t>Научени уроци от програмен период 2007-2013 г., цели и предизвикателства за период 2014-2020 г.</w:t>
            </w:r>
          </w:p>
          <w:p w:rsidR="00C25A50" w:rsidRDefault="006219DA">
            <w:pPr>
              <w:spacing w:before="240" w:after="240"/>
              <w:jc w:val="left"/>
            </w:pPr>
            <w:r>
              <w:t xml:space="preserve">През периода 2007-2013 г. България за пръв път използва </w:t>
            </w:r>
            <w:r>
              <w:t xml:space="preserve">средства от ЕФР за целите на подпомагане на подход за устойчиво развитие на рибарските райони. По Приоритетна ос 4 – „Устойчиво развитие на рибарските области” на ОПРСР са създадени и оперират шест МИРГ. Те обхващат териториите на 17 общини с площ от 7375 </w:t>
            </w:r>
            <w:r>
              <w:t>кв.км, население 211,8 хил. души и 237 населени места. Четири от групите са разположени в района на Черноморското крайбрежие, една по поречието на р. Дунав и една от групите е вътрешно-териториална.</w:t>
            </w:r>
          </w:p>
          <w:p w:rsidR="00C25A50" w:rsidRDefault="006219DA">
            <w:pPr>
              <w:spacing w:before="240" w:after="240"/>
              <w:jc w:val="left"/>
            </w:pPr>
            <w:r>
              <w:t>Въпреки късното стартиране на прилагането на местните стр</w:t>
            </w:r>
            <w:r>
              <w:t>атегии за развитие, в процеса на изпълнението им всички заинтересовани страни повишиха капацитета си, което спомогна значителна част от средствата по стратегиите да се договорят. Одобрените проекти са насочени към подобряване и благоустрояване на дребномащ</w:t>
            </w:r>
            <w:r>
              <w:t>абна инфраструктура с цел подобряване средата на живот на територията на рибарските райони, популяризиране на природното и културно-историческо наследство на рибарските райони; провеждане на културни и образователни мероприятия (фестивали, изложби, обучени</w:t>
            </w:r>
            <w:r>
              <w:t>я), повишаване капацитета на заетите в сектора, промоционални кампании за подобряване на престижа на продуктите от риболов и аквакултура, изграждане на места за спортен риболов, закупуване на плавателни съдове за развитие на туризма и др.</w:t>
            </w:r>
          </w:p>
          <w:p w:rsidR="00C25A50" w:rsidRDefault="006219DA">
            <w:pPr>
              <w:spacing w:before="240" w:after="240"/>
              <w:jc w:val="left"/>
            </w:pPr>
            <w:r>
              <w:t>Въз основа на нау</w:t>
            </w:r>
            <w:r>
              <w:t>ченото през периода 2007-2013 г. ще се преодолеят на идентифицираните слабости посредством мерки като: навременно стартиране на дейностите по прилагане на подхода ВОМР [през периода 2007-2013 г. първите МИРГ са одобрени едва в средата на 2011 г.], навремен</w:t>
            </w:r>
            <w:r>
              <w:t>но стартиране на Рибарската мрежа [въпреки опитите за стартиране през 2007-2013 г. НРН не бе създадена], подсилен процес на консултации и тясно сътрудничество с МИРГ[идентифицирана е слаба комуникация за 2007-2013 г.], включване на един представител на вси</w:t>
            </w:r>
            <w:r>
              <w:t>чки МИРГ в Комитета за наблюдение на програмата [за 2007-2013 г. такъв представител не е определен] , укрепване на административния капацитет на УО и МЗ [за 2007-2013 г. е на лице значително текучество на персонал], намаляване на административната тежест п</w:t>
            </w:r>
            <w:r>
              <w:t>ри приема, одобрението и отчитането на проектите по стратегиите за ВОМР [за 2007-2013 г. не бяха предоставени унифицирани правила на МИРГ, което създаде затруднение както в екипите на МИРГ, така и при последващата проверка от страна на УО.   УО не представ</w:t>
            </w:r>
            <w:r>
              <w:t>и ясна визия за отговорностите на МИРГ].</w:t>
            </w:r>
          </w:p>
          <w:p w:rsidR="00C25A50" w:rsidRDefault="006219DA">
            <w:pPr>
              <w:spacing w:before="240" w:after="240"/>
              <w:jc w:val="left"/>
            </w:pPr>
            <w:r>
              <w:t>С оглед на увеличения териториален обхват на рибарските райони за прилагане на ВОМР и поставените по амбициозни цели по отношение броя на МИРГ, е необходимо прилагането на конкурентен подход при подбора на стратегии</w:t>
            </w:r>
            <w:r>
              <w:t xml:space="preserve"> за ВОМР. За финансиране на дейностите по приоритет 4 „Повишаване на заетостта и териториалното сближаване“ са предвидени 17% от средствата по ПМДР.</w:t>
            </w:r>
          </w:p>
          <w:p w:rsidR="00C25A50" w:rsidRDefault="006219DA">
            <w:pPr>
              <w:spacing w:before="240" w:after="240"/>
              <w:jc w:val="left"/>
            </w:pPr>
            <w:r>
              <w:t>Стратегии за ВОМР</w:t>
            </w:r>
          </w:p>
          <w:p w:rsidR="00C25A50" w:rsidRDefault="006219DA">
            <w:pPr>
              <w:spacing w:before="240" w:after="240"/>
              <w:jc w:val="left"/>
            </w:pPr>
            <w:r>
              <w:t>Стратегията за ВОМР е инструмент, който представлява рамката за интегриран подход, съобра</w:t>
            </w:r>
            <w:r>
              <w:t>зен със спецификите и потенциалите за развитие на предварително избран рибарски район, отговарящ на набор от критерии за допустимост. Стратегиите ще бъдат разработени и прилагани чрез подхода „отдолу-нагоре", така че местните общности да участват при форму</w:t>
            </w:r>
            <w:r>
              <w:t>лиране, избор и одобрение на приоритети за развитие на територията.</w:t>
            </w:r>
          </w:p>
          <w:p w:rsidR="00C25A50" w:rsidRDefault="006219DA">
            <w:pPr>
              <w:spacing w:before="240" w:after="240"/>
              <w:jc w:val="left"/>
            </w:pPr>
            <w:r>
              <w:t>Стратегиите за ВОМР целят както териториално, така и секторно въздействие в рибарската област. За това те ясно изразяват синергията с другите приоритети на ПМДР.</w:t>
            </w:r>
          </w:p>
          <w:p w:rsidR="00C25A50" w:rsidRDefault="006219DA">
            <w:pPr>
              <w:spacing w:before="240" w:after="240"/>
              <w:jc w:val="left"/>
            </w:pPr>
            <w:r>
              <w:t> </w:t>
            </w:r>
          </w:p>
          <w:p w:rsidR="00C25A50" w:rsidRDefault="006219DA">
            <w:pPr>
              <w:spacing w:before="240" w:after="240"/>
              <w:jc w:val="left"/>
            </w:pPr>
            <w:r>
              <w:t xml:space="preserve">Всяка ВОМР стратегия </w:t>
            </w:r>
            <w:r>
              <w:t>трябва да съдържа следните елементи:</w:t>
            </w:r>
          </w:p>
          <w:p w:rsidR="00C25A50" w:rsidRDefault="006219DA" w:rsidP="006219DA">
            <w:pPr>
              <w:numPr>
                <w:ilvl w:val="0"/>
                <w:numId w:val="56"/>
              </w:numPr>
              <w:spacing w:before="240" w:after="0"/>
              <w:ind w:hanging="210"/>
              <w:jc w:val="left"/>
            </w:pPr>
            <w:r>
              <w:t>Определяне на района и населението, обхванати от стратегията; организационна структура на МИРГ, механизъм на вземане на решения на МИРГ;</w:t>
            </w:r>
          </w:p>
          <w:p w:rsidR="00C25A50" w:rsidRDefault="006219DA" w:rsidP="006219DA">
            <w:pPr>
              <w:numPr>
                <w:ilvl w:val="0"/>
                <w:numId w:val="56"/>
              </w:numPr>
              <w:spacing w:before="0" w:after="0"/>
              <w:ind w:hanging="210"/>
              <w:jc w:val="left"/>
            </w:pPr>
            <w:r>
              <w:t>Анализ на нуждите и потенциала за развитие на района; екологични характеристики; с</w:t>
            </w:r>
            <w:r>
              <w:t>илните страни, слабите страни, възможностите и заплахите; зависимост на района и местното население от дейности, свързани със секторите на рибарството и аквакултурите.</w:t>
            </w:r>
          </w:p>
          <w:p w:rsidR="00C25A50" w:rsidRDefault="006219DA" w:rsidP="006219DA">
            <w:pPr>
              <w:numPr>
                <w:ilvl w:val="0"/>
                <w:numId w:val="56"/>
              </w:numPr>
              <w:spacing w:before="0" w:after="0"/>
              <w:ind w:hanging="210"/>
              <w:jc w:val="left"/>
            </w:pPr>
            <w:r>
              <w:t>Описание на стратегията, включително нейния интегриран и иновативен характер, и описание</w:t>
            </w:r>
            <w:r>
              <w:t xml:space="preserve"> на измерими и ясни цели за крайните продукти или резултатите;</w:t>
            </w:r>
          </w:p>
          <w:p w:rsidR="00C25A50" w:rsidRDefault="006219DA" w:rsidP="006219DA">
            <w:pPr>
              <w:numPr>
                <w:ilvl w:val="0"/>
                <w:numId w:val="56"/>
              </w:numPr>
              <w:spacing w:before="0" w:after="0"/>
              <w:ind w:hanging="210"/>
              <w:jc w:val="left"/>
            </w:pPr>
            <w:r>
              <w:t>описание на процеса на участие на местните общности в разработването на стратегията;</w:t>
            </w:r>
          </w:p>
          <w:p w:rsidR="00C25A50" w:rsidRDefault="006219DA" w:rsidP="006219DA">
            <w:pPr>
              <w:numPr>
                <w:ilvl w:val="0"/>
                <w:numId w:val="56"/>
              </w:numPr>
              <w:spacing w:before="0" w:after="0"/>
              <w:ind w:hanging="210"/>
              <w:jc w:val="left"/>
            </w:pPr>
            <w:r>
              <w:t>план за действие, в който се посочват дейностите, които ще допринесат за постигането на поставените цели;</w:t>
            </w:r>
          </w:p>
          <w:p w:rsidR="00C25A50" w:rsidRDefault="006219DA" w:rsidP="006219DA">
            <w:pPr>
              <w:numPr>
                <w:ilvl w:val="0"/>
                <w:numId w:val="56"/>
              </w:numPr>
              <w:spacing w:before="0" w:after="0"/>
              <w:ind w:hanging="210"/>
              <w:jc w:val="left"/>
            </w:pPr>
            <w:r>
              <w:t>фи</w:t>
            </w:r>
            <w:r>
              <w:t>нансов план на стратегията;</w:t>
            </w:r>
          </w:p>
          <w:p w:rsidR="00C25A50" w:rsidRDefault="006219DA" w:rsidP="006219DA">
            <w:pPr>
              <w:numPr>
                <w:ilvl w:val="0"/>
                <w:numId w:val="56"/>
              </w:numPr>
              <w:spacing w:before="0" w:after="0"/>
              <w:ind w:hanging="210"/>
              <w:jc w:val="left"/>
            </w:pPr>
            <w:r>
              <w:t>допълняемост и демаркация на стратегията и мерките с други програми, стратегии и политики, изпълнявани на територията на областта;</w:t>
            </w:r>
          </w:p>
          <w:p w:rsidR="00C25A50" w:rsidRDefault="006219DA" w:rsidP="006219DA">
            <w:pPr>
              <w:numPr>
                <w:ilvl w:val="0"/>
                <w:numId w:val="56"/>
              </w:numPr>
              <w:spacing w:before="0" w:after="0"/>
              <w:ind w:hanging="210"/>
              <w:jc w:val="left"/>
            </w:pPr>
            <w:r>
              <w:t>описание на разпоредбите за управление и мониторинг на стратегията, доказващи капацитета на местн</w:t>
            </w:r>
            <w:r>
              <w:t>ата инициативна рибарска група да изпълни стратегията и описание на специфичните разпоредби за оценка;</w:t>
            </w:r>
          </w:p>
          <w:p w:rsidR="00C25A50" w:rsidRDefault="006219DA" w:rsidP="006219DA">
            <w:pPr>
              <w:numPr>
                <w:ilvl w:val="0"/>
                <w:numId w:val="56"/>
              </w:numPr>
              <w:spacing w:before="0" w:after="0"/>
              <w:ind w:hanging="210"/>
              <w:jc w:val="left"/>
            </w:pPr>
            <w:r>
              <w:t>Процедури по прилагане и актуализиране на стратегия за местно развитие;</w:t>
            </w:r>
          </w:p>
          <w:p w:rsidR="00C25A50" w:rsidRDefault="006219DA" w:rsidP="006219DA">
            <w:pPr>
              <w:numPr>
                <w:ilvl w:val="0"/>
                <w:numId w:val="56"/>
              </w:numPr>
              <w:spacing w:before="0" w:after="0"/>
              <w:ind w:hanging="210"/>
              <w:jc w:val="left"/>
            </w:pPr>
            <w:r>
              <w:t>Дейности за популяризиране и комуникационна стратегия.</w:t>
            </w:r>
          </w:p>
          <w:p w:rsidR="00C25A50" w:rsidRDefault="006219DA" w:rsidP="006219DA">
            <w:pPr>
              <w:numPr>
                <w:ilvl w:val="0"/>
                <w:numId w:val="56"/>
              </w:numPr>
              <w:spacing w:before="0" w:after="0"/>
              <w:ind w:hanging="210"/>
              <w:jc w:val="left"/>
            </w:pPr>
            <w:r>
              <w:t>Дейности за сътрудничество</w:t>
            </w:r>
            <w:r>
              <w:t xml:space="preserve"> (минимум 1 бр.)</w:t>
            </w:r>
          </w:p>
          <w:p w:rsidR="00C25A50" w:rsidRDefault="006219DA" w:rsidP="006219DA">
            <w:pPr>
              <w:numPr>
                <w:ilvl w:val="0"/>
                <w:numId w:val="56"/>
              </w:numPr>
              <w:spacing w:before="0" w:after="240"/>
              <w:ind w:hanging="210"/>
              <w:jc w:val="left"/>
            </w:pPr>
            <w:r>
              <w:t>измерими индикатори за напредъка и резултатите по стратегиите. Заложените критерии са измерими, и включват брой работни места,, брой дейности по сътрудничество и др.</w:t>
            </w:r>
          </w:p>
          <w:p w:rsidR="00C25A50" w:rsidRDefault="006219DA">
            <w:pPr>
              <w:spacing w:before="240" w:after="240"/>
              <w:jc w:val="left"/>
            </w:pPr>
            <w:r>
              <w:t>Финансиране на стратегия за ВОМР от повече от един ЕСИ фонд:</w:t>
            </w:r>
          </w:p>
          <w:p w:rsidR="00C25A50" w:rsidRDefault="006219DA">
            <w:pPr>
              <w:spacing w:before="240" w:after="240"/>
              <w:jc w:val="left"/>
            </w:pPr>
            <w:r>
              <w:t>През периода</w:t>
            </w:r>
            <w:r>
              <w:t xml:space="preserve"> 2014-2020 се предоставя възможността за финансиране на една стратегия за водено от общностите местно развитие по повече от един фонд. </w:t>
            </w:r>
            <w:r>
              <w:rPr>
                <w:u w:val="single"/>
              </w:rPr>
              <w:t xml:space="preserve">При прилагане на местни стратегии за развитие, подкрепени по повече от един фонд и включващи финансиране едновременно по </w:t>
            </w:r>
            <w:r>
              <w:rPr>
                <w:u w:val="single"/>
              </w:rPr>
              <w:t xml:space="preserve">ЕЗФРСР и ЕФМДР, за една и съща по обхват допустима територия ще има ограничение за създаване и одобрение на една местна инициативна група, която за съответната територия да изготви една интегрирана стратегия. </w:t>
            </w:r>
          </w:p>
          <w:p w:rsidR="00C25A50" w:rsidRDefault="006219DA">
            <w:pPr>
              <w:spacing w:before="240" w:after="240"/>
              <w:jc w:val="left"/>
            </w:pPr>
            <w:r>
              <w:rPr>
                <w:u w:val="single"/>
              </w:rPr>
              <w:t>При прилагане на дадена територия на стратегия</w:t>
            </w:r>
            <w:r>
              <w:rPr>
                <w:u w:val="single"/>
              </w:rPr>
              <w:t xml:space="preserve"> за местно развитие, финансирана само от ЕЗФРСР или от ЕЗФРСР и други фондове без участието на ЕФМДР, и на отделна стратегия, финансирана от ЕФМДР, се допуска създаването и одобрението на МИГ и МИРГ, без да се допуска финансиране на едни и същи дейности.</w:t>
            </w:r>
          </w:p>
          <w:p w:rsidR="00C25A50" w:rsidRDefault="006219DA">
            <w:pPr>
              <w:spacing w:before="240" w:after="240"/>
              <w:jc w:val="left"/>
            </w:pPr>
            <w:r>
              <w:t>С</w:t>
            </w:r>
            <w:r>
              <w:t xml:space="preserve">тратегиите могат да са съсредоточени върху рибарството или аквакултурата, като е възможно да се заложат по-широки рамки на стратегиите, насочени към диверсификация на дейностите в районите за рибарство. Тематичният избор на интервенциите зависи от нуждите </w:t>
            </w:r>
            <w:r>
              <w:t>на района, предимно в социално-икономическата сфера и трябва да е насочен към устойчивото му развитие, като обхваща цялата територия на МИРГ и отговаря на целите на ПМДР.</w:t>
            </w:r>
          </w:p>
          <w:p w:rsidR="00C25A50" w:rsidRDefault="006219DA">
            <w:pPr>
              <w:spacing w:before="240" w:after="240"/>
              <w:jc w:val="left"/>
            </w:pPr>
            <w:r>
              <w:t>Финансирането по ЕСФ, ЕФРР и ЕЗФРСР се допуска в случай, че такава възможност е залож</w:t>
            </w:r>
            <w:r>
              <w:t xml:space="preserve">ена в Стратегиите за местно развитие на съответната местна инициативна рибарска група. </w:t>
            </w:r>
            <w:r>
              <w:rPr>
                <w:u w:val="single"/>
              </w:rPr>
              <w:t xml:space="preserve">МИРГ, които ще се подкрепят от ПМДР, ще отразяват социално-икономическия състав и интерес на района чрез балансирано представителство на основните заинтересовани страни </w:t>
            </w:r>
            <w:r>
              <w:rPr>
                <w:u w:val="single"/>
              </w:rPr>
              <w:t>от секторите на рибарството и/или аквакултурите включително частния сектор, публичния сектор и гражданското общество. МИРГ ще вземат решения за приоритетите за развитие и проектите, които ще се изпълняват на дадената територия по стратегията за местно разв</w:t>
            </w:r>
            <w:r>
              <w:rPr>
                <w:u w:val="single"/>
              </w:rPr>
              <w:t>итие, като на ниво вземане на решения нито една от групите, представляващи конкретните заинтересовани страни, не може да притежава повече от 49 % от правата на глас.</w:t>
            </w:r>
          </w:p>
          <w:p w:rsidR="00C25A50" w:rsidRDefault="006219DA">
            <w:pPr>
              <w:spacing w:before="240" w:after="240"/>
              <w:jc w:val="left"/>
            </w:pPr>
            <w:r>
              <w:t>Координацията на многофондови стратегии:</w:t>
            </w:r>
          </w:p>
          <w:p w:rsidR="00C25A50" w:rsidRDefault="006219DA">
            <w:pPr>
              <w:spacing w:before="240" w:after="240"/>
              <w:jc w:val="left"/>
            </w:pPr>
            <w:r>
              <w:t xml:space="preserve">Отговорен Управляващ орган за прилагането на </w:t>
            </w:r>
            <w:r>
              <w:t xml:space="preserve">многофондови стратегии за ВОМР е УО на ПРСР 2014 – 2020 г. За осигуряване координация при прилагането на тези стратегии, УО на ПРСР създава координационен комитет. Комитетът се състои от представители на всички Управляващи органи участващи в подхода ВОМР, </w:t>
            </w:r>
            <w:r>
              <w:t>Държавен фонд „Земеделие” – Разплащателна агенция , Министерски съвет , социално-икономическите партньори и др. Комитетът ще осигурява координация между различните фондове и ще взема решения по въпроси от прилагането на ВОМР, както и демаркацията между фон</w:t>
            </w:r>
            <w:r>
              <w:t>довете.</w:t>
            </w:r>
          </w:p>
          <w:p w:rsidR="00C25A50" w:rsidRDefault="006219DA">
            <w:pPr>
              <w:spacing w:before="240" w:after="240"/>
              <w:jc w:val="left"/>
            </w:pPr>
            <w:r>
              <w:t>Многофондовите стратегии на МИРГ се изпълняват в съответствие със специфичните правила на ЕФМДР. МИГ включващи финансиране по линия на ЕФМДР гарантират изпълнението на заложените в чл. 61 (3) от Регламент № 508/2014. Многофондовите стратегии включв</w:t>
            </w:r>
            <w:r>
              <w:t>ат дейности финансирани от ЕЗФРСР в допълнение към другите ЕСИФ.</w:t>
            </w:r>
          </w:p>
          <w:p w:rsidR="00C25A50" w:rsidRDefault="006219DA">
            <w:pPr>
              <w:spacing w:before="240" w:after="240"/>
              <w:jc w:val="left"/>
            </w:pPr>
            <w:r>
              <w:t>В случай на съвпадение на части от територията на прилагане на стратегии прилагани от МИГ и МИРГ, групите подсигуряват демаркация на финансираните дейности.</w:t>
            </w:r>
          </w:p>
          <w:p w:rsidR="00C25A50" w:rsidRDefault="006219DA">
            <w:pPr>
              <w:spacing w:before="240" w:after="240"/>
              <w:jc w:val="left"/>
            </w:pPr>
            <w:r>
              <w:t>При избор на възможността за много</w:t>
            </w:r>
            <w:r>
              <w:t>фондово финансиране за една или всички стратегии за местно развитие, те следва да посочат като „водещ фонд“ в рамките на избраната стратегия фондът с най-голям финансов принос от ЕЗФРСР и ЕФМДР. Когато ЕФМДР е водещ фонд чрез него ще се финансират всички т</w:t>
            </w:r>
            <w:r>
              <w:t>екущи разходи и разходите за популяризиране на местната инициативна рибарска група. За периода 2014-2020 г. се допуска единствено ЕЗФРСР и ЕФМДР да изпълняват функцията на водещ фонд.</w:t>
            </w:r>
          </w:p>
          <w:p w:rsidR="00C25A50" w:rsidRDefault="006219DA">
            <w:pPr>
              <w:spacing w:before="240" w:after="240"/>
              <w:jc w:val="left"/>
            </w:pPr>
            <w:r>
              <w:t>Помощ за подготвителни дейности за местни рибарски партньорства се финан</w:t>
            </w:r>
            <w:r>
              <w:t>сира по линия на Европейския фонд за морско дело и рибарство, независимо дали същите предвиждат прилагането на стратегия финансирана по този фонд или по повече от един от ЕСИ фондовете. Посочената в заявлението за изразяване на интерес територия на прилага</w:t>
            </w:r>
            <w:r>
              <w:t>не на стратегията за ВОМР трябва да отговаря на критериите в раздел 5.1.2. от ОП и партньорството не трябва да е получавало финансиране за подготвителни дейности от ЕЗФРСР.</w:t>
            </w:r>
          </w:p>
          <w:p w:rsidR="00C25A50" w:rsidRDefault="006219DA">
            <w:pPr>
              <w:spacing w:before="240" w:after="240"/>
              <w:jc w:val="left"/>
            </w:pPr>
            <w:r>
              <w:t>Подборът на стратегии за местно развитие включващи повече от един ЕСИФ, подадени от</w:t>
            </w:r>
            <w:r>
              <w:t xml:space="preserve"> МИРГ, ще се извършва от отговорния управляващ орган и УО на ПМДР по едни и същи критерии, като в състава на комисията за избор участват представители на всички органи предоставящи финансиране по линия на ВОМР за съответната стратегия. В стратегиите за ВОМ</w:t>
            </w:r>
            <w:r>
              <w:t>Р се предвижда финансиране от повече от един фонд, в зависимост от степента на участие на включените фондове се определя и водещият фонд.</w:t>
            </w:r>
          </w:p>
          <w:p w:rsidR="00C25A50" w:rsidRDefault="006219DA">
            <w:pPr>
              <w:spacing w:before="240" w:after="240"/>
              <w:jc w:val="left"/>
            </w:pPr>
            <w:r>
              <w:t>Комисията за избор на стратегии финансирани от повече от един ЕСИФ:</w:t>
            </w:r>
          </w:p>
          <w:p w:rsidR="00C25A50" w:rsidRDefault="006219DA">
            <w:pPr>
              <w:spacing w:before="240" w:after="240"/>
              <w:jc w:val="left"/>
            </w:pPr>
            <w:r>
              <w:t>— извършва проверка за административно съответстви</w:t>
            </w:r>
            <w:r>
              <w:t>е и допустимост</w:t>
            </w:r>
          </w:p>
          <w:p w:rsidR="00C25A50" w:rsidRDefault="006219DA">
            <w:pPr>
              <w:spacing w:before="240" w:after="240"/>
              <w:jc w:val="left"/>
            </w:pPr>
            <w:r>
              <w:t>— оценява стратегиите в съответствие с критериите за избор на стратегии</w:t>
            </w:r>
          </w:p>
          <w:p w:rsidR="00C25A50" w:rsidRDefault="006219DA">
            <w:pPr>
              <w:spacing w:before="240" w:after="240"/>
              <w:jc w:val="left"/>
            </w:pPr>
            <w:r>
              <w:t>— посочва водещ фонд съгласно бюджета на програмата</w:t>
            </w:r>
          </w:p>
          <w:p w:rsidR="00C25A50" w:rsidRDefault="006219DA">
            <w:pPr>
              <w:spacing w:before="240" w:after="240"/>
              <w:jc w:val="left"/>
            </w:pPr>
            <w:r>
              <w:t>— определя бюджета на стратегията</w:t>
            </w:r>
          </w:p>
          <w:p w:rsidR="00C25A50" w:rsidRDefault="006219DA">
            <w:pPr>
              <w:spacing w:before="240" w:after="240"/>
              <w:jc w:val="left"/>
            </w:pPr>
            <w:r>
              <w:rPr>
                <w:u w:val="single"/>
              </w:rPr>
              <w:t>Активното участие на всички заинтересовани страни на територията в процеса на подг</w:t>
            </w:r>
            <w:r>
              <w:rPr>
                <w:u w:val="single"/>
              </w:rPr>
              <w:t>отовка на водената от общността стратегия за местно развитие и в процеса нейното изпълнение, гарантира, че ще бъдат разработени и подадени достатъчен брой проекти, което ще доведе до разкриване на нови работни места на територията. Ролята на МИРГ е да подп</w:t>
            </w:r>
            <w:r>
              <w:rPr>
                <w:u w:val="single"/>
              </w:rPr>
              <w:t>омагат максимално потенциалните кандидати при подготовката и подаването на заявленията и да изберат за финансиране най-добрите предложения, които ще донесат най-големи ползи за съответния рибарски район.</w:t>
            </w:r>
          </w:p>
          <w:p w:rsidR="00C25A50" w:rsidRDefault="006219DA">
            <w:pPr>
              <w:spacing w:before="240" w:after="240"/>
              <w:jc w:val="left"/>
            </w:pPr>
            <w:r>
              <w:t>Тематичен фокус на стратегията за местно развитие:</w:t>
            </w:r>
          </w:p>
          <w:p w:rsidR="00C25A50" w:rsidRDefault="006219DA">
            <w:pPr>
              <w:spacing w:before="240" w:after="240"/>
              <w:jc w:val="left"/>
            </w:pPr>
            <w:r>
              <w:rPr>
                <w:b/>
                <w:bCs/>
              </w:rPr>
              <w:t>а</w:t>
            </w:r>
            <w:r>
              <w:rPr>
                <w:b/>
                <w:bCs/>
              </w:rPr>
              <w:t>) добавяне на стойност, създаване на работни места, привличане на младите хора и насърчаване на иновациите на всички етапи от веригата за доставка на продукти от риболов и аквакултури;</w:t>
            </w:r>
          </w:p>
          <w:p w:rsidR="00C25A50" w:rsidRDefault="006219DA">
            <w:pPr>
              <w:spacing w:before="240" w:after="240"/>
              <w:jc w:val="left"/>
            </w:pPr>
            <w:r>
              <w:t xml:space="preserve">Основните дейности на жителите на черноморските крайбрежни райони и на </w:t>
            </w:r>
            <w:r>
              <w:t>районите по поречието на р. Дунав, както и в някои вътрешни райони са свързани с рибарството и аквакултурите.</w:t>
            </w:r>
          </w:p>
          <w:p w:rsidR="00C25A50" w:rsidRDefault="006219DA">
            <w:pPr>
              <w:spacing w:before="240" w:after="240"/>
              <w:jc w:val="left"/>
            </w:pPr>
            <w:r>
              <w:t xml:space="preserve">Заложените мерки в стратегиите за местно развитие следва да увеличават конкурентоспособното участие на секторите на рибарството и аквакултурите в </w:t>
            </w:r>
            <w:r>
              <w:t>устойчивото развитие на рибарските райони и да насърчават иновативни подходи за осигуряване на растеж и работни места, по-специално посредством добавяне на стойност към продуктите от риболов и аквакултури. Инвестициите по мерките в стратегиите за ВОМР ще б</w:t>
            </w:r>
            <w:r>
              <w:t>ъдат в съответствие с политиките на национално, регионално и местно ниво в сферата на здравеопазването, образованието,грижите, както и за интегрирането на етническите общности.</w:t>
            </w:r>
          </w:p>
          <w:p w:rsidR="00C25A50" w:rsidRDefault="006219DA">
            <w:pPr>
              <w:spacing w:before="240" w:after="240"/>
              <w:jc w:val="left"/>
            </w:pPr>
            <w:r>
              <w:t>МИРГ могат да играят съществена роля по отношение на трансфера на знания и насъ</w:t>
            </w:r>
            <w:r>
              <w:t>рчаване на иновациите чрез:</w:t>
            </w:r>
          </w:p>
          <w:p w:rsidR="00C25A50" w:rsidRDefault="006219DA" w:rsidP="006219DA">
            <w:pPr>
              <w:numPr>
                <w:ilvl w:val="0"/>
                <w:numId w:val="57"/>
              </w:numPr>
              <w:spacing w:before="240" w:after="0"/>
              <w:ind w:hanging="210"/>
              <w:jc w:val="left"/>
            </w:pPr>
            <w:r>
              <w:t>Финансиране на иновативни инвестиционни проекти в рамките на стратегиите за местно развитие (проекти, които са свързани директно с въвеждане на нови технологии или малки пилотни проекти, с потенциал за мултиплициране на резултат</w:t>
            </w:r>
            <w:r>
              <w:t>а);</w:t>
            </w:r>
          </w:p>
          <w:p w:rsidR="00C25A50" w:rsidRDefault="006219DA" w:rsidP="006219DA">
            <w:pPr>
              <w:numPr>
                <w:ilvl w:val="0"/>
                <w:numId w:val="57"/>
              </w:numPr>
              <w:spacing w:before="0" w:after="0"/>
              <w:ind w:hanging="210"/>
              <w:jc w:val="left"/>
            </w:pPr>
            <w:r>
              <w:t>Дребномащабни инвестиции в инфраструктура, които са предварителни условия за иновации и по-нататъшно развитие;</w:t>
            </w:r>
          </w:p>
          <w:p w:rsidR="00C25A50" w:rsidRDefault="006219DA" w:rsidP="006219DA">
            <w:pPr>
              <w:numPr>
                <w:ilvl w:val="0"/>
                <w:numId w:val="57"/>
              </w:numPr>
              <w:spacing w:before="0" w:after="0"/>
              <w:ind w:hanging="210"/>
              <w:jc w:val="left"/>
            </w:pPr>
            <w:r>
              <w:t>финансиране на проекти, свързани с организиране на обучения и трансфер на знания за бенефициенти, изпълняващи проекти на дадената територия;</w:t>
            </w:r>
          </w:p>
          <w:p w:rsidR="00C25A50" w:rsidRDefault="006219DA" w:rsidP="006219DA">
            <w:pPr>
              <w:numPr>
                <w:ilvl w:val="0"/>
                <w:numId w:val="57"/>
              </w:numPr>
              <w:spacing w:before="0" w:after="240"/>
              <w:ind w:hanging="210"/>
              <w:jc w:val="left"/>
            </w:pPr>
            <w:r>
              <w:t>участие на екипа на МИРГ в процеса на обмен на ноу-хау и в националната мрежа на МИРГ за трансфер на знания и умения в рибарските райони и популяризиране на тези знания на съответната територия.</w:t>
            </w:r>
          </w:p>
          <w:p w:rsidR="00C25A50" w:rsidRDefault="006219DA">
            <w:pPr>
              <w:spacing w:before="240" w:after="240"/>
              <w:jc w:val="left"/>
            </w:pPr>
            <w:r>
              <w:rPr>
                <w:b/>
                <w:bCs/>
              </w:rPr>
              <w:t>б) подпомагане на диверсификацията в рамките на риболова с тъ</w:t>
            </w:r>
            <w:r>
              <w:rPr>
                <w:b/>
                <w:bCs/>
              </w:rPr>
              <w:t xml:space="preserve">рговска цел или извън него, ученето през целия живот и създаването на работни места в райони за рибарство и аквакултури </w:t>
            </w:r>
          </w:p>
          <w:p w:rsidR="00C25A50" w:rsidRDefault="006219DA">
            <w:pPr>
              <w:spacing w:before="240" w:after="240"/>
              <w:jc w:val="left"/>
            </w:pPr>
            <w:r>
              <w:t>В рамките на стратегията е целесъобразно да се заложат мерки за поддържане на заетостта в рибарския район и създаване на нови работни м</w:t>
            </w:r>
            <w:r>
              <w:t>еста посредством разнообразяване на дейностите или икономическо и социално преструктуриране на рибарския район с цел преодоляване на социално-икономическите трудности, настъпили в резултат на промени в сектор "Рибарство", включително предлагане на мерки от</w:t>
            </w:r>
            <w:r>
              <w:t xml:space="preserve"> т.нар. „син“ растеж.</w:t>
            </w:r>
          </w:p>
          <w:p w:rsidR="00C25A50" w:rsidRDefault="006219DA">
            <w:pPr>
              <w:spacing w:before="240" w:after="240"/>
              <w:jc w:val="left"/>
            </w:pPr>
            <w:r>
              <w:t>В обхвата на мерките в стратегиите за местно развитие могат да се включат:</w:t>
            </w:r>
          </w:p>
          <w:p w:rsidR="00C25A50" w:rsidRDefault="006219DA" w:rsidP="006219DA">
            <w:pPr>
              <w:numPr>
                <w:ilvl w:val="0"/>
                <w:numId w:val="58"/>
              </w:numPr>
              <w:spacing w:before="240" w:after="0"/>
              <w:ind w:hanging="210"/>
              <w:jc w:val="left"/>
            </w:pPr>
            <w:r>
              <w:t>диверсификация на първични производствени дейности (например нови риболовни техники и принадлежности) — т.е. диверсификация в рамките на риболовния сектор;</w:t>
            </w:r>
          </w:p>
          <w:p w:rsidR="00C25A50" w:rsidRDefault="006219DA" w:rsidP="006219DA">
            <w:pPr>
              <w:numPr>
                <w:ilvl w:val="0"/>
                <w:numId w:val="58"/>
              </w:numPr>
              <w:spacing w:before="0" w:after="0"/>
              <w:ind w:hanging="210"/>
              <w:jc w:val="left"/>
            </w:pPr>
            <w:r>
              <w:t>див</w:t>
            </w:r>
            <w:r>
              <w:t>ерсификация на дейности във веригата на генериране на стойност на рибата (при дейности, които добавят стойност към рибни продукти: директни продажби, маркетинг, др.);</w:t>
            </w:r>
          </w:p>
          <w:p w:rsidR="00C25A50" w:rsidRDefault="006219DA" w:rsidP="006219DA">
            <w:pPr>
              <w:numPr>
                <w:ilvl w:val="0"/>
                <w:numId w:val="58"/>
              </w:numPr>
              <w:spacing w:before="0" w:after="0"/>
              <w:ind w:hanging="210"/>
              <w:jc w:val="left"/>
            </w:pPr>
            <w:r>
              <w:t>по-широка диверсификация на рибарския район в сектори и дейности като туризъм, култура, у</w:t>
            </w:r>
            <w:r>
              <w:t>слуги, морски сектор и т.н.;</w:t>
            </w:r>
          </w:p>
          <w:p w:rsidR="00C25A50" w:rsidRDefault="006219DA" w:rsidP="006219DA">
            <w:pPr>
              <w:numPr>
                <w:ilvl w:val="0"/>
                <w:numId w:val="58"/>
              </w:numPr>
              <w:spacing w:before="0" w:after="0"/>
              <w:ind w:hanging="210"/>
              <w:jc w:val="left"/>
            </w:pPr>
            <w:r>
              <w:t>валоризация на местни продукти, дребномащабна преработка и т.н.;</w:t>
            </w:r>
          </w:p>
          <w:p w:rsidR="00C25A50" w:rsidRDefault="006219DA" w:rsidP="006219DA">
            <w:pPr>
              <w:numPr>
                <w:ilvl w:val="0"/>
                <w:numId w:val="58"/>
              </w:numPr>
              <w:spacing w:before="0" w:after="240"/>
              <w:ind w:hanging="210"/>
              <w:jc w:val="left"/>
            </w:pPr>
            <w:r>
              <w:t>подкрепа за инфраструктура и услуги, свързани с малките рибарски стопанства и туризма, в полза на малки рибарски общности.</w:t>
            </w:r>
          </w:p>
          <w:p w:rsidR="00C25A50" w:rsidRDefault="006219DA">
            <w:pPr>
              <w:spacing w:before="240" w:after="240"/>
              <w:jc w:val="left"/>
            </w:pPr>
            <w:r>
              <w:rPr>
                <w:b/>
                <w:bCs/>
              </w:rPr>
              <w:t>Инвестирането в човешкия капитал</w:t>
            </w:r>
            <w:r>
              <w:t xml:space="preserve"> е реша</w:t>
            </w:r>
            <w:r>
              <w:t>ващо за повишаването на конкурентоспособността и икономическите резултати на дейностите, свързани с рибарството и аквакултурите. Чрез МИРГ ПМДР подпомага ученето през целия живот и създаването на мрежи от контакти, насърчаващи разпространението на знания и</w:t>
            </w:r>
            <w:r>
              <w:t xml:space="preserve"> услуги, които допринасят за подобряване на общите резултати и конкурентоспособност на операторите. МИРГ могат да проявят активност за идентифициране и анализиране на пропуските във вида обучение, което се предлага на дадена територия, а когато е необходим</w:t>
            </w:r>
            <w:r>
              <w:t>о, да предприемат мерки за отстраняване на тези пропуски.</w:t>
            </w:r>
          </w:p>
          <w:p w:rsidR="00C25A50" w:rsidRDefault="006219DA">
            <w:pPr>
              <w:spacing w:before="240" w:after="240"/>
              <w:jc w:val="left"/>
            </w:pPr>
            <w:r>
              <w:rPr>
                <w:b/>
                <w:bCs/>
              </w:rPr>
              <w:t>в) подобряване и използване на екологичните дадености на районите за рибарство и аквакултури, включително операции за смекчаване на въздействието от изменението на климата</w:t>
            </w:r>
          </w:p>
          <w:p w:rsidR="00C25A50" w:rsidRDefault="006219DA">
            <w:pPr>
              <w:spacing w:before="240" w:after="240"/>
              <w:jc w:val="left"/>
            </w:pPr>
            <w:r>
              <w:t>МИРГ могат да играят актив</w:t>
            </w:r>
            <w:r>
              <w:t>на роля при:</w:t>
            </w:r>
          </w:p>
          <w:p w:rsidR="00C25A50" w:rsidRDefault="006219DA" w:rsidP="006219DA">
            <w:pPr>
              <w:numPr>
                <w:ilvl w:val="0"/>
                <w:numId w:val="59"/>
              </w:numPr>
              <w:spacing w:before="240" w:after="0"/>
              <w:ind w:hanging="210"/>
              <w:jc w:val="left"/>
            </w:pPr>
            <w:r>
              <w:t>Насърчаването на по-устойчиви практики, които оптимизират използването на рибните ресурси и предлагат нови източници на приходи за рибарските райони;</w:t>
            </w:r>
          </w:p>
          <w:p w:rsidR="00C25A50" w:rsidRDefault="006219DA" w:rsidP="006219DA">
            <w:pPr>
              <w:numPr>
                <w:ilvl w:val="0"/>
                <w:numId w:val="59"/>
              </w:numPr>
              <w:spacing w:before="0" w:after="0"/>
              <w:ind w:hanging="210"/>
              <w:jc w:val="left"/>
            </w:pPr>
            <w:r>
              <w:t xml:space="preserve">Популяризирането и информиране на местните предприемачи и населението за подходящото </w:t>
            </w:r>
            <w:r>
              <w:t>поведение и ползването на подходящи технологии, способстващи адаптирането към климатичните промени, опазването на околната среда и биоразнообразието и т.н.;</w:t>
            </w:r>
          </w:p>
          <w:p w:rsidR="00C25A50" w:rsidRDefault="006219DA" w:rsidP="006219DA">
            <w:pPr>
              <w:numPr>
                <w:ilvl w:val="0"/>
                <w:numId w:val="59"/>
              </w:numPr>
              <w:spacing w:before="0" w:after="0"/>
              <w:ind w:hanging="210"/>
              <w:jc w:val="left"/>
            </w:pPr>
            <w:r>
              <w:t>Сътрудничество между рибарските общности и научните организации и насърчаването на опазването на ок</w:t>
            </w:r>
            <w:r>
              <w:t>олната среда в района;</w:t>
            </w:r>
          </w:p>
          <w:p w:rsidR="00C25A50" w:rsidRDefault="006219DA" w:rsidP="006219DA">
            <w:pPr>
              <w:numPr>
                <w:ilvl w:val="0"/>
                <w:numId w:val="59"/>
              </w:numPr>
              <w:spacing w:before="0" w:after="0"/>
              <w:ind w:hanging="210"/>
              <w:jc w:val="left"/>
            </w:pPr>
            <w:r>
              <w:t>Услуги по почистване и борба със замърсяването;</w:t>
            </w:r>
          </w:p>
          <w:p w:rsidR="00C25A50" w:rsidRDefault="006219DA" w:rsidP="006219DA">
            <w:pPr>
              <w:numPr>
                <w:ilvl w:val="0"/>
                <w:numId w:val="59"/>
              </w:numPr>
              <w:spacing w:before="0" w:after="0"/>
              <w:ind w:hanging="210"/>
              <w:jc w:val="left"/>
            </w:pPr>
            <w:r>
              <w:t>защита на околната среда в рибарски райони с цел запазване на тяхната привлекателност, обновяване и развитие на крайбрежните селища с рибарски дейности и съхраняване и развиване на наци</w:t>
            </w:r>
            <w:r>
              <w:t>оналното природно и архитектурно наследство; - изпълнение на мерки от НПРД, по-специално мерки от Плановете за управление на защитените зони и насочени към запазване и възстановяване на биоразнообразието;</w:t>
            </w:r>
          </w:p>
          <w:p w:rsidR="00C25A50" w:rsidRDefault="006219DA" w:rsidP="006219DA">
            <w:pPr>
              <w:numPr>
                <w:ilvl w:val="0"/>
                <w:numId w:val="59"/>
              </w:numPr>
              <w:spacing w:before="0" w:after="0"/>
              <w:ind w:hanging="210"/>
              <w:jc w:val="left"/>
            </w:pPr>
            <w:r>
              <w:t>Насърчаване на използването на възобновяеми енергий</w:t>
            </w:r>
            <w:r>
              <w:t>ни източници за собствени нужди, с цел ефективно използване на ресурсите</w:t>
            </w:r>
          </w:p>
          <w:p w:rsidR="00C25A50" w:rsidRDefault="006219DA" w:rsidP="006219DA">
            <w:pPr>
              <w:numPr>
                <w:ilvl w:val="0"/>
                <w:numId w:val="59"/>
              </w:numPr>
              <w:spacing w:before="0" w:after="0"/>
              <w:ind w:hanging="210"/>
              <w:jc w:val="left"/>
            </w:pPr>
            <w:r>
              <w:t>Обединяване на различните заинтересовани страни за решаване на някои от проблемите, свързани с изменението на климата и замърсяването, причинено от сухоземни и морски източници, разпо</w:t>
            </w:r>
            <w:r>
              <w:t>ложени край бреговата ивица и в крайбрежни води, които подлагат на риск морските екосистеми и вътрешни водоеми и застрашават добива в тях.</w:t>
            </w:r>
          </w:p>
          <w:p w:rsidR="00C25A50" w:rsidRDefault="006219DA" w:rsidP="006219DA">
            <w:pPr>
              <w:numPr>
                <w:ilvl w:val="0"/>
                <w:numId w:val="59"/>
              </w:numPr>
              <w:spacing w:before="0" w:after="0"/>
              <w:ind w:hanging="210"/>
              <w:jc w:val="left"/>
            </w:pPr>
            <w:r>
              <w:t>МИРГ следи за това проектите, обект на подбор ще бъдат оценявани от гледна точка на изменението на климата и устойчив</w:t>
            </w:r>
            <w:r>
              <w:t>ия подход към околната среда</w:t>
            </w:r>
          </w:p>
          <w:p w:rsidR="00C25A50" w:rsidRDefault="006219DA" w:rsidP="006219DA">
            <w:pPr>
              <w:numPr>
                <w:ilvl w:val="0"/>
                <w:numId w:val="59"/>
              </w:numPr>
              <w:spacing w:before="0" w:after="240"/>
              <w:ind w:hanging="210"/>
              <w:jc w:val="left"/>
            </w:pPr>
            <w:r>
              <w:t>Стратегиите за местно развитие, включват когато това е възможно, диверсификация на риболовните дейности с оглед на предизвикателствата в следствие с изменението на климата и целят да подсилят взаимодействието между рибарските с</w:t>
            </w:r>
            <w:r>
              <w:t>дружения и и научните институти с оглед по-лесната адаптация на рибарските райони към задълженията обвързани с изменението на климата.</w:t>
            </w:r>
          </w:p>
          <w:p w:rsidR="00C25A50" w:rsidRDefault="006219DA">
            <w:pPr>
              <w:spacing w:before="240" w:after="240"/>
              <w:jc w:val="left"/>
            </w:pPr>
            <w:r>
              <w:rPr>
                <w:b/>
                <w:bCs/>
              </w:rPr>
              <w:t>г) насърчаване на социалното благополучие и културното наследство в районите за рибарство и аквакултури, включително риба</w:t>
            </w:r>
            <w:r>
              <w:rPr>
                <w:b/>
                <w:bCs/>
              </w:rPr>
              <w:t xml:space="preserve">рството, аквакултурите и морското културно наследство </w:t>
            </w:r>
          </w:p>
          <w:p w:rsidR="00C25A50" w:rsidRDefault="006219DA">
            <w:pPr>
              <w:spacing w:before="240" w:after="240"/>
              <w:jc w:val="left"/>
            </w:pPr>
            <w:r>
              <w:t>Стратегиите за местно развитие могат да допринесат за повишаване на привлекателността на рибарските райони, като място за живеене, чрез инвестиции за подобряване средата на живот, културни дейности, на</w:t>
            </w:r>
            <w:r>
              <w:t>сърчаване на културното наследство, в т.ч. морското културно наследство, социални услуги и др.</w:t>
            </w:r>
          </w:p>
          <w:p w:rsidR="00C25A50" w:rsidRDefault="006219DA">
            <w:pPr>
              <w:spacing w:before="240" w:after="240"/>
              <w:jc w:val="left"/>
            </w:pPr>
            <w:r>
              <w:t>Прилагането на подобни мерки са възможности за диверсификация на дейностите в рибарския район и тяхното използване дава потенциал за създаване на заетост и възмо</w:t>
            </w:r>
            <w:r>
              <w:t>жности за укрепване на чувството за местна идентичност.</w:t>
            </w:r>
          </w:p>
          <w:p w:rsidR="00C25A50" w:rsidRDefault="006219DA">
            <w:pPr>
              <w:spacing w:before="240" w:after="240"/>
              <w:jc w:val="left"/>
            </w:pPr>
            <w:r>
              <w:rPr>
                <w:b/>
                <w:bCs/>
              </w:rPr>
              <w:t>д) засилване на ролята на рибарските общности в местното развитие и управлението на местните ресурси в областта на рибарството и морските дейности.</w:t>
            </w:r>
            <w:r>
              <w:t>Мерки за развитието на местен капацитет за управление</w:t>
            </w:r>
            <w:r>
              <w:t>то на ресурсите на територията на МИРГ в областта на рибарството и морските дейности; придобиване на умения и улесняване подготовката и изпълнението на стратегията за местно развитие, както и за разработване на проекти по други мерки на ПМДР и други механи</w:t>
            </w:r>
            <w:r>
              <w:t>зми за финансиране в сектор „Рибарство”, включително създаване на капацитет за изпълнение на проекти финансирани от ЕСИФ в период 2014 – 2020 г.</w:t>
            </w:r>
          </w:p>
          <w:p w:rsidR="00C25A50" w:rsidRDefault="006219DA">
            <w:pPr>
              <w:spacing w:before="240" w:after="240"/>
              <w:jc w:val="left"/>
            </w:pPr>
            <w:r>
              <w:t> </w:t>
            </w:r>
          </w:p>
          <w:p w:rsidR="00C25A50" w:rsidRDefault="006219DA">
            <w:pPr>
              <w:spacing w:before="240" w:after="240"/>
              <w:jc w:val="left"/>
            </w:pPr>
            <w:r>
              <w:rPr>
                <w:u w:val="single"/>
              </w:rPr>
              <w:t>Създаването на МИРГ включва следните етапи:</w:t>
            </w:r>
          </w:p>
          <w:p w:rsidR="00C25A50" w:rsidRDefault="006219DA">
            <w:pPr>
              <w:spacing w:before="240" w:after="240"/>
              <w:jc w:val="left"/>
            </w:pPr>
            <w:r>
              <w:t>1) Първият етап е заявяване на интерес е свързан с определянето н</w:t>
            </w:r>
            <w:r>
              <w:t>а район на прилагане на стратегията за ВОМР и изграждане на публично-частното партньорство. </w:t>
            </w:r>
          </w:p>
          <w:p w:rsidR="00C25A50" w:rsidRDefault="006219DA">
            <w:pPr>
              <w:spacing w:before="240" w:after="240"/>
              <w:jc w:val="left"/>
            </w:pPr>
            <w:r>
              <w:t xml:space="preserve"> С оглед спазването на принципите за публичност и прозрачност УО ще публикува покани за подаване на заявления за изразяване на интерес чрез пресата, сайта на УО и </w:t>
            </w:r>
            <w:r>
              <w:t>провеждане на информационни кампании, като представи насоки за кандидатстване, критериите и процедурата за избор.</w:t>
            </w:r>
          </w:p>
          <w:p w:rsidR="00C25A50" w:rsidRDefault="006219DA">
            <w:pPr>
              <w:spacing w:before="240" w:after="240"/>
              <w:jc w:val="left"/>
            </w:pPr>
            <w:r>
              <w:t>Подадените заявления за изразяване на интерес и приложените към тях документи се разглеждат и оценяват от УО. В рамките на 30 работни дни от п</w:t>
            </w:r>
            <w:r>
              <w:t>одаване на заявленията за изразяване на интерес УО, извършва административна проверка, проверка за допустимост и проверка за съответствие с критериите за избор на рибарски район район. След решение за одобрение на заявлението за изразяване на интерес, избр</w:t>
            </w:r>
            <w:r>
              <w:t>аните партньорства преминават към изграждане на публично-частно партньорство и създаване на местна инициативна рибарска група.</w:t>
            </w:r>
          </w:p>
          <w:p w:rsidR="00C25A50" w:rsidRDefault="006219DA">
            <w:pPr>
              <w:spacing w:before="240" w:after="240"/>
              <w:jc w:val="left"/>
            </w:pPr>
            <w:r>
              <w:rPr>
                <w:u w:val="single"/>
              </w:rPr>
              <w:t xml:space="preserve">2) Вторият етап е изграждане на капацитет. </w:t>
            </w:r>
          </w:p>
          <w:p w:rsidR="00C25A50" w:rsidRDefault="006219DA">
            <w:pPr>
              <w:spacing w:before="240" w:after="240"/>
              <w:jc w:val="left"/>
            </w:pPr>
            <w:r>
              <w:t>Доказването на административен капацитет е задължителна част от признаването на МИРГ,</w:t>
            </w:r>
            <w:r>
              <w:t xml:space="preserve"> за което потенциалната МИРГ може да получи подготвителна помощ. Подготвителната помощ се реализира само след подаване и одобрение на заявлението за изразяване на интерес и стартирането на етапа на изграждането на капацитет.</w:t>
            </w:r>
          </w:p>
          <w:p w:rsidR="00C25A50" w:rsidRDefault="006219DA">
            <w:pPr>
              <w:spacing w:before="240" w:after="240"/>
              <w:jc w:val="left"/>
            </w:pPr>
            <w:r>
              <w:t>Подготвително подпомагане ще се</w:t>
            </w:r>
            <w:r>
              <w:t xml:space="preserve"> предоставя за изграждане на капацитет, създаване на местни инициативни рибарски групи и изготвяне на водени от общността стратегии за местно развитие. </w:t>
            </w:r>
          </w:p>
          <w:p w:rsidR="00C25A50" w:rsidRDefault="006219DA">
            <w:pPr>
              <w:spacing w:before="240" w:after="240"/>
              <w:jc w:val="left"/>
            </w:pPr>
            <w:r>
              <w:rPr>
                <w:b/>
                <w:bCs/>
              </w:rPr>
              <w:t xml:space="preserve">Допустими дейности за подготвително подпомагане са: </w:t>
            </w:r>
          </w:p>
          <w:p w:rsidR="00C25A50" w:rsidRDefault="006219DA" w:rsidP="006219DA">
            <w:pPr>
              <w:numPr>
                <w:ilvl w:val="0"/>
                <w:numId w:val="60"/>
              </w:numPr>
              <w:spacing w:before="240" w:after="0"/>
              <w:ind w:hanging="210"/>
              <w:jc w:val="left"/>
            </w:pPr>
            <w:r>
              <w:t>Да представят писмено споразумение за партньорство</w:t>
            </w:r>
            <w:r>
              <w:t xml:space="preserve"> за създаване на МИРГ между общините, частния сектор и гражданските организации на целевата територия;</w:t>
            </w:r>
          </w:p>
          <w:p w:rsidR="00C25A50" w:rsidRDefault="006219DA" w:rsidP="006219DA">
            <w:pPr>
              <w:numPr>
                <w:ilvl w:val="0"/>
                <w:numId w:val="60"/>
              </w:numPr>
              <w:spacing w:before="0" w:after="0"/>
              <w:ind w:hanging="210"/>
              <w:jc w:val="left"/>
            </w:pPr>
            <w:r>
              <w:t>Да поемат задължението да регистрират организация с нестопанска цел в обществена полза по Закона за юридически лица с нестопанска цел, освен в случаите н</w:t>
            </w:r>
            <w:r>
              <w:t>а регистрирана такава организация и да разработят стратегия за водено от общностите местно развитие;  </w:t>
            </w:r>
          </w:p>
          <w:p w:rsidR="00C25A50" w:rsidRDefault="006219DA" w:rsidP="006219DA">
            <w:pPr>
              <w:numPr>
                <w:ilvl w:val="0"/>
                <w:numId w:val="60"/>
              </w:numPr>
              <w:spacing w:before="0" w:after="0"/>
              <w:ind w:hanging="210"/>
              <w:jc w:val="left"/>
            </w:pPr>
            <w:r>
              <w:t>Да изградят капацитет в областта на човешките ресурси и наличие на техническа обезпеченост при създаването на МИРГ.</w:t>
            </w:r>
          </w:p>
          <w:p w:rsidR="00C25A50" w:rsidRDefault="006219DA" w:rsidP="006219DA">
            <w:pPr>
              <w:numPr>
                <w:ilvl w:val="0"/>
                <w:numId w:val="60"/>
              </w:numPr>
              <w:spacing w:before="0" w:after="240"/>
              <w:ind w:hanging="210"/>
              <w:jc w:val="left"/>
            </w:pPr>
            <w:r>
              <w:t>Стартирането и приключването на етапа</w:t>
            </w:r>
            <w:r>
              <w:t xml:space="preserve"> на изграждане на капацитет се обявява от УО на електронната страница на програмата.</w:t>
            </w:r>
          </w:p>
          <w:p w:rsidR="009B7F0D" w:rsidRDefault="009B7F0D" w:rsidP="00CC3E94">
            <w:pPr>
              <w:spacing w:before="0" w:after="0"/>
            </w:pPr>
          </w:p>
        </w:tc>
      </w:tr>
    </w:tbl>
    <w:p w:rsidR="009B7F0D" w:rsidRDefault="009B7F0D" w:rsidP="006D76CA">
      <w:pPr>
        <w:spacing w:before="0" w:after="0"/>
      </w:pPr>
    </w:p>
    <w:p w:rsidR="00D9004D" w:rsidRDefault="006219DA" w:rsidP="006D76CA">
      <w:pPr>
        <w:pStyle w:val="Heading3"/>
        <w:numPr>
          <w:ilvl w:val="0"/>
          <w:numId w:val="0"/>
        </w:numPr>
        <w:spacing w:before="0" w:after="0"/>
      </w:pPr>
      <w:bookmarkStart w:id="31" w:name="_Toc256000030"/>
      <w:r>
        <w:rPr>
          <w:noProof/>
        </w:rPr>
        <w:t>5.1.2 Списък на критериите, приложени при подбора на районите за рибарство</w:t>
      </w:r>
      <w:bookmarkEnd w:id="31"/>
    </w:p>
    <w:p w:rsidR="009B7F0D" w:rsidRDefault="009B7F0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pPr>
              <w:spacing w:before="0" w:after="240"/>
              <w:jc w:val="left"/>
            </w:pPr>
            <w:r>
              <w:t xml:space="preserve">Териториалното разположение на рибарските райони, които ще бъдат избрани за прилагане на </w:t>
            </w:r>
            <w:r>
              <w:t>подхода ВОМР, е по крайбрежието на Черно море, р. Дунав и вътрешността на страната, които се отличават с висока концентрация на дейности, свързани със секторите на рибарството и аквакултурите, измерими посредством:</w:t>
            </w:r>
          </w:p>
          <w:p w:rsidR="00C25A50" w:rsidRDefault="006219DA" w:rsidP="006219DA">
            <w:pPr>
              <w:numPr>
                <w:ilvl w:val="0"/>
                <w:numId w:val="61"/>
              </w:numPr>
              <w:spacing w:before="240" w:after="240"/>
              <w:ind w:hanging="210"/>
              <w:jc w:val="left"/>
            </w:pPr>
            <w:r>
              <w:t>Степен на зависимост на местните жители о</w:t>
            </w:r>
            <w:r>
              <w:t>т състоянието на секторите на рибарство и аквакултури, измерена чрез:</w:t>
            </w:r>
          </w:p>
          <w:p w:rsidR="00C25A50" w:rsidRDefault="006219DA">
            <w:pPr>
              <w:spacing w:before="240" w:after="240"/>
              <w:jc w:val="left"/>
            </w:pPr>
            <w:r>
              <w:t>а) брой активни риболовни кораби, включително от дребномащабния крайбрежен риболов: 40 кораба</w:t>
            </w:r>
          </w:p>
          <w:p w:rsidR="00C25A50" w:rsidRDefault="006219DA">
            <w:pPr>
              <w:spacing w:before="240" w:after="240"/>
              <w:jc w:val="left"/>
            </w:pPr>
            <w:r>
              <w:t>или</w:t>
            </w:r>
          </w:p>
          <w:p w:rsidR="00C25A50" w:rsidRDefault="006219DA">
            <w:pPr>
              <w:spacing w:before="240" w:after="240"/>
              <w:jc w:val="left"/>
            </w:pPr>
            <w:r>
              <w:t>б) брой на заетите в сектора на аквакултурите: 25 ЕПРВ (еквивалент на пълно работно врем</w:t>
            </w:r>
            <w:r>
              <w:t>е)</w:t>
            </w:r>
          </w:p>
          <w:p w:rsidR="00C25A50" w:rsidRDefault="006219DA">
            <w:pPr>
              <w:spacing w:before="240" w:after="240"/>
              <w:jc w:val="left"/>
            </w:pPr>
            <w:r>
              <w:t>или</w:t>
            </w:r>
          </w:p>
          <w:p w:rsidR="00C25A50" w:rsidRDefault="006219DA">
            <w:pPr>
              <w:spacing w:before="240" w:after="240"/>
              <w:jc w:val="left"/>
            </w:pPr>
            <w:r>
              <w:t>в) брой риболовни кораби по р. Дунав: 40 кораба</w:t>
            </w:r>
          </w:p>
          <w:p w:rsidR="00C25A50" w:rsidRDefault="006219DA" w:rsidP="006219DA">
            <w:pPr>
              <w:numPr>
                <w:ilvl w:val="0"/>
                <w:numId w:val="62"/>
              </w:numPr>
              <w:spacing w:before="240" w:after="0"/>
              <w:ind w:hanging="210"/>
              <w:jc w:val="left"/>
            </w:pPr>
            <w:r>
              <w:t>Територията, покрита от рибарските райони, трябва да покрива най-малко 400 kм2, за да се осигури подходящ финансов, административен и технически капацитет , който да обезпечи подходът “отдолу-нагоре”;</w:t>
            </w:r>
          </w:p>
          <w:p w:rsidR="00C25A50" w:rsidRDefault="006219DA" w:rsidP="006219DA">
            <w:pPr>
              <w:numPr>
                <w:ilvl w:val="0"/>
                <w:numId w:val="62"/>
              </w:numPr>
              <w:spacing w:before="0" w:after="240"/>
              <w:ind w:hanging="210"/>
              <w:jc w:val="left"/>
            </w:pPr>
            <w:r>
              <w:t>Населението на рибарските райони трябва да обхваща между 10 000 и 150 000 жители, което предлага достатъчна критична маса от гл.т. на човешките и икономически ресурси.</w:t>
            </w:r>
          </w:p>
          <w:p w:rsidR="009B7F0D" w:rsidRDefault="009B7F0D" w:rsidP="00CC3E94">
            <w:pPr>
              <w:spacing w:before="0" w:after="0"/>
            </w:pPr>
          </w:p>
        </w:tc>
      </w:tr>
    </w:tbl>
    <w:p w:rsidR="009B7F0D" w:rsidRDefault="009B7F0D" w:rsidP="006D76CA">
      <w:pPr>
        <w:spacing w:before="0" w:after="0"/>
      </w:pPr>
    </w:p>
    <w:p w:rsidR="00D9004D" w:rsidRDefault="006219DA" w:rsidP="006D76CA">
      <w:pPr>
        <w:pStyle w:val="Heading3"/>
        <w:numPr>
          <w:ilvl w:val="0"/>
          <w:numId w:val="0"/>
        </w:numPr>
        <w:spacing w:before="0" w:after="0"/>
      </w:pPr>
      <w:bookmarkStart w:id="32" w:name="_Toc256000031"/>
      <w:r>
        <w:rPr>
          <w:noProof/>
        </w:rPr>
        <w:t>5.1.3 Списък на критериите за подбор на стратегии за водено от общностите местно разв</w:t>
      </w:r>
      <w:r>
        <w:rPr>
          <w:noProof/>
        </w:rPr>
        <w:t>итие</w:t>
      </w:r>
      <w:bookmarkEnd w:id="32"/>
    </w:p>
    <w:p w:rsidR="009B7F0D" w:rsidRDefault="009B7F0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pPr>
              <w:spacing w:before="0" w:after="240"/>
              <w:jc w:val="left"/>
            </w:pPr>
            <w:r>
              <w:rPr>
                <w:b/>
                <w:bCs/>
                <w:i/>
                <w:iCs/>
              </w:rPr>
              <w:t>Критерии за избор на стратегии за местно развитие  </w:t>
            </w:r>
          </w:p>
          <w:p w:rsidR="00C25A50" w:rsidRDefault="006219DA">
            <w:pPr>
              <w:spacing w:before="240" w:after="240"/>
              <w:jc w:val="left"/>
            </w:pPr>
            <w:r>
              <w:t>Стратегиите за воденото от общността местно развитие се оценяват по следните критерии: </w:t>
            </w:r>
          </w:p>
          <w:p w:rsidR="00C25A50" w:rsidRDefault="006219DA" w:rsidP="006219DA">
            <w:pPr>
              <w:numPr>
                <w:ilvl w:val="0"/>
                <w:numId w:val="63"/>
              </w:numPr>
              <w:spacing w:before="240" w:after="0"/>
              <w:ind w:hanging="210"/>
              <w:jc w:val="left"/>
            </w:pPr>
            <w:r>
              <w:t xml:space="preserve">Въвличане на местната общност в процеса по подготовка на стратегията (списъци с участници в процеса по </w:t>
            </w:r>
            <w:r>
              <w:t>консултиране, присъствени списъци от срещи, изявления в подкрепа на стратегията)</w:t>
            </w:r>
          </w:p>
          <w:p w:rsidR="00C25A50" w:rsidRDefault="006219DA" w:rsidP="006219DA">
            <w:pPr>
              <w:numPr>
                <w:ilvl w:val="0"/>
                <w:numId w:val="63"/>
              </w:numPr>
              <w:spacing w:before="0" w:after="0"/>
              <w:ind w:hanging="210"/>
              <w:jc w:val="left"/>
            </w:pPr>
            <w:r>
              <w:t>Стратегията отразява потребностите от развитие на територията (наличие на ясна и логична връзка между стратегията, предвидените дейности и SWOT анализа)</w:t>
            </w:r>
          </w:p>
          <w:p w:rsidR="00C25A50" w:rsidRDefault="006219DA" w:rsidP="006219DA">
            <w:pPr>
              <w:numPr>
                <w:ilvl w:val="0"/>
                <w:numId w:val="63"/>
              </w:numPr>
              <w:spacing w:before="0" w:after="0"/>
              <w:ind w:hanging="210"/>
              <w:jc w:val="left"/>
            </w:pPr>
            <w:r>
              <w:t>Стратегията има прилож</w:t>
            </w:r>
            <w:r>
              <w:t>ими приоритети и цели (ясна структура на приоритетите, разписани цели, дейности и измерими индикатори за всеки приоритет</w:t>
            </w:r>
          </w:p>
          <w:p w:rsidR="00C25A50" w:rsidRDefault="006219DA" w:rsidP="006219DA">
            <w:pPr>
              <w:numPr>
                <w:ilvl w:val="0"/>
                <w:numId w:val="63"/>
              </w:numPr>
              <w:spacing w:before="0" w:after="0"/>
              <w:ind w:hanging="210"/>
              <w:jc w:val="left"/>
            </w:pPr>
            <w:r>
              <w:t>Последователен план за действие (Планът за действие съдържа организиран списък с дейности, дейностите са ясно описани и са част от обща</w:t>
            </w:r>
            <w:r>
              <w:t>та визия на стратегията)</w:t>
            </w:r>
          </w:p>
          <w:p w:rsidR="00C25A50" w:rsidRDefault="006219DA" w:rsidP="006219DA">
            <w:pPr>
              <w:numPr>
                <w:ilvl w:val="0"/>
                <w:numId w:val="63"/>
              </w:numPr>
              <w:spacing w:before="0" w:after="0"/>
              <w:ind w:hanging="210"/>
              <w:jc w:val="left"/>
            </w:pPr>
            <w:r>
              <w:t>Бюджетът е логически разпределен по основните дейности и е в съответствие със стратегията (Бюджетът има ясна разбивка по позиции и е обвързан с плана за действие)</w:t>
            </w:r>
          </w:p>
          <w:p w:rsidR="00C25A50" w:rsidRDefault="006219DA" w:rsidP="006219DA">
            <w:pPr>
              <w:numPr>
                <w:ilvl w:val="0"/>
                <w:numId w:val="63"/>
              </w:numPr>
              <w:spacing w:before="0" w:after="0"/>
              <w:ind w:hanging="210"/>
              <w:jc w:val="left"/>
            </w:pPr>
            <w:r>
              <w:t>Финансовите средства са достатъчни за изпълнението на плана за дейст</w:t>
            </w:r>
            <w:r>
              <w:t>вие (Планът за действие е осъществим, финансовите ресурси са изчислени за всяка позиция)</w:t>
            </w:r>
          </w:p>
          <w:p w:rsidR="00C25A50" w:rsidRDefault="006219DA" w:rsidP="006219DA">
            <w:pPr>
              <w:numPr>
                <w:ilvl w:val="0"/>
                <w:numId w:val="63"/>
              </w:numPr>
              <w:spacing w:before="0" w:after="0"/>
              <w:ind w:hanging="210"/>
              <w:jc w:val="left"/>
            </w:pPr>
            <w:r>
              <w:t>Стратегията допълва други интервенции от областта</w:t>
            </w:r>
          </w:p>
          <w:p w:rsidR="00C25A50" w:rsidRDefault="006219DA" w:rsidP="006219DA">
            <w:pPr>
              <w:numPr>
                <w:ilvl w:val="0"/>
                <w:numId w:val="63"/>
              </w:numPr>
              <w:spacing w:before="0" w:after="0"/>
              <w:ind w:hanging="210"/>
              <w:jc w:val="left"/>
            </w:pPr>
            <w:r>
              <w:t>Стратегията взаимодействие с други партньорства (партньорствата са идентифицирани и взаимодействието с МИРГ е описано</w:t>
            </w:r>
            <w:r>
              <w:t>)</w:t>
            </w:r>
          </w:p>
          <w:p w:rsidR="00C25A50" w:rsidRDefault="006219DA" w:rsidP="006219DA">
            <w:pPr>
              <w:numPr>
                <w:ilvl w:val="0"/>
                <w:numId w:val="63"/>
              </w:numPr>
              <w:spacing w:before="0" w:after="0"/>
              <w:ind w:hanging="210"/>
              <w:jc w:val="left"/>
            </w:pPr>
            <w:r>
              <w:t>Координация, осигуряваща синергия с други фондове използвани в района (заложени са системи за установяване на координация )</w:t>
            </w:r>
          </w:p>
          <w:p w:rsidR="00C25A50" w:rsidRDefault="006219DA" w:rsidP="006219DA">
            <w:pPr>
              <w:numPr>
                <w:ilvl w:val="0"/>
                <w:numId w:val="63"/>
              </w:numPr>
              <w:spacing w:before="0" w:after="0"/>
              <w:ind w:hanging="210"/>
              <w:jc w:val="left"/>
            </w:pPr>
            <w:r>
              <w:t xml:space="preserve">Опит и капацитет у партньорите (водещият партньор има опит в управлението на местните партньорства за развитие, Водещият партньор </w:t>
            </w:r>
            <w:r>
              <w:t>е посочил и описал функциите на членове на екипа, които да организират административното и финансово управление)</w:t>
            </w:r>
          </w:p>
          <w:p w:rsidR="00C25A50" w:rsidRDefault="006219DA" w:rsidP="006219DA">
            <w:pPr>
              <w:numPr>
                <w:ilvl w:val="0"/>
                <w:numId w:val="63"/>
              </w:numPr>
              <w:spacing w:before="0" w:after="0"/>
              <w:ind w:hanging="210"/>
              <w:jc w:val="left"/>
            </w:pPr>
            <w:r>
              <w:t>Процедурите за работа и вземане на решение са ясни и прозрачни (системата за управление и контрол е ясно описана)</w:t>
            </w:r>
          </w:p>
          <w:p w:rsidR="00C25A50" w:rsidRDefault="006219DA" w:rsidP="006219DA">
            <w:pPr>
              <w:numPr>
                <w:ilvl w:val="0"/>
                <w:numId w:val="63"/>
              </w:numPr>
              <w:spacing w:before="0" w:after="0"/>
              <w:ind w:hanging="210"/>
              <w:jc w:val="left"/>
            </w:pPr>
            <w:r>
              <w:t xml:space="preserve">Рибарския район е кохерентен </w:t>
            </w:r>
            <w:r>
              <w:t>и с достатъчна критична маса (съотношението между размера на територията, населението и местните ресурси позволява да се постигнат устойчиви резултати в развитието на района)</w:t>
            </w:r>
          </w:p>
          <w:p w:rsidR="00C25A50" w:rsidRDefault="006219DA" w:rsidP="006219DA">
            <w:pPr>
              <w:numPr>
                <w:ilvl w:val="0"/>
                <w:numId w:val="63"/>
              </w:numPr>
              <w:spacing w:before="0" w:after="240"/>
              <w:ind w:hanging="210"/>
              <w:jc w:val="left"/>
            </w:pPr>
            <w:r>
              <w:t>Принос на стратегията за постигане на целите на Стратегията „Европа 2020“ за инте</w:t>
            </w:r>
            <w:r>
              <w:t>лигентен, устойчив и приобщаващ растеж в ЕС</w:t>
            </w:r>
          </w:p>
          <w:p w:rsidR="00C25A50" w:rsidRDefault="006219DA">
            <w:pPr>
              <w:spacing w:before="240" w:after="240"/>
              <w:jc w:val="left"/>
            </w:pPr>
            <w:r>
              <w:t>Окончателният избор ще стане въз основа на оценка на всеки отделен критерий, както и на обща оценка на различните аспекти на стратегията спрямо определените критерии.</w:t>
            </w:r>
          </w:p>
          <w:p w:rsidR="00C25A50" w:rsidRDefault="006219DA">
            <w:pPr>
              <w:spacing w:before="240" w:after="240"/>
              <w:jc w:val="left"/>
            </w:pPr>
            <w:r>
              <w:t>Критериите, относно качеството на предложенит</w:t>
            </w:r>
            <w:r>
              <w:t>е стратегии за местно развитие са: балансирано участие на представителите на рибарската общност, принос към утвърждаването на секторите на рибарството и аквакултурите в устойчивото развитие на рибарските райони; гарантиране на пълноценното използване и опо</w:t>
            </w:r>
            <w:r>
              <w:t>лзотворяване на възможностите, които предлагат на местните общности за морското и крайбрежното развитие и развитието на районите на вътрешните водоеми.</w:t>
            </w:r>
          </w:p>
          <w:p w:rsidR="00C25A50" w:rsidRDefault="006219DA">
            <w:pPr>
              <w:spacing w:before="240" w:after="240"/>
              <w:jc w:val="left"/>
            </w:pPr>
            <w:r>
              <w:rPr>
                <w:b/>
                <w:bCs/>
                <w:i/>
                <w:iCs/>
              </w:rPr>
              <w:t>Процедура и график за избор на стратегии за местно развитие</w:t>
            </w:r>
          </w:p>
          <w:p w:rsidR="00C25A50" w:rsidRDefault="006219DA">
            <w:pPr>
              <w:spacing w:before="240" w:after="240"/>
              <w:jc w:val="left"/>
            </w:pPr>
            <w:r>
              <w:t>УО на ПМДР отговаря за избора на стратегии з</w:t>
            </w:r>
            <w:r>
              <w:t>а водено от общностите местно развитие на местните инициативни рибарски групи. Процедурата за избор отговаря на принципите за прозрачност, равнопоставеност и конкурентност.</w:t>
            </w:r>
          </w:p>
          <w:p w:rsidR="00C25A50" w:rsidRDefault="006219DA">
            <w:pPr>
              <w:spacing w:before="240" w:after="240"/>
              <w:jc w:val="left"/>
            </w:pPr>
            <w:r>
              <w:t xml:space="preserve">Първоначалният подбор на стратегиите за водено от общностите местно развитие </w:t>
            </w:r>
            <w:r>
              <w:t>приключва до две години след датата на одобряване на Споразумението за партньорство. При обявяване на втори прием СМР се одобряват не по-късно от 31 декември 2017 г.</w:t>
            </w:r>
          </w:p>
          <w:p w:rsidR="00C25A50" w:rsidRDefault="006219DA">
            <w:pPr>
              <w:spacing w:before="240" w:after="240"/>
              <w:jc w:val="left"/>
            </w:pPr>
            <w:r>
              <w:t>Процедурата за избор включва следните основни етапи:</w:t>
            </w:r>
          </w:p>
          <w:p w:rsidR="00C25A50" w:rsidRDefault="006219DA">
            <w:pPr>
              <w:spacing w:before="240" w:after="240"/>
              <w:jc w:val="left"/>
            </w:pPr>
            <w:r>
              <w:t>1.         Подготвително подпомагане:</w:t>
            </w:r>
            <w:r>
              <w:t xml:space="preserve"> Декември 2015 г. — януари 2016 г.</w:t>
            </w:r>
          </w:p>
          <w:p w:rsidR="00C25A50" w:rsidRDefault="006219DA">
            <w:pPr>
              <w:spacing w:before="240" w:after="240"/>
              <w:jc w:val="left"/>
            </w:pPr>
            <w:r>
              <w:t>2. Обявяване на покана за прием на стратегии за местно развитие (януари - март 2016 г.)</w:t>
            </w:r>
          </w:p>
          <w:p w:rsidR="00C25A50" w:rsidRDefault="006219DA">
            <w:pPr>
              <w:spacing w:before="240" w:after="240"/>
              <w:jc w:val="left"/>
            </w:pPr>
            <w:r>
              <w:t>3.         Проверка за административно съответствие и допустимост на заявленията (април 2016 г.)</w:t>
            </w:r>
          </w:p>
          <w:p w:rsidR="00C25A50" w:rsidRDefault="006219DA">
            <w:pPr>
              <w:spacing w:before="240" w:after="240"/>
              <w:jc w:val="left"/>
            </w:pPr>
            <w:r>
              <w:t>При наличие на всички изискуеми доку</w:t>
            </w:r>
            <w:r>
              <w:t>менти заявленията за признаване на МИРГ и стратегиите за местно развитие, те се разглеждат от комисия за избор, определена от Ръководителя на УО. Комисията в срок до 30 дни от приключването на проверката за окомплектованост на изискуемите документи извършв</w:t>
            </w:r>
            <w:r>
              <w:t>а проверка за допустимост на заявленията за признаване на МИРГ.</w:t>
            </w:r>
          </w:p>
          <w:p w:rsidR="00C25A50" w:rsidRDefault="006219DA">
            <w:pPr>
              <w:spacing w:before="240" w:after="240"/>
              <w:jc w:val="left"/>
            </w:pPr>
            <w:r>
              <w:t>4.         Оценка на постъпилите стратегии ( май – юни 2016 г.)</w:t>
            </w:r>
          </w:p>
          <w:p w:rsidR="00C25A50" w:rsidRDefault="006219DA">
            <w:pPr>
              <w:spacing w:before="240" w:after="240"/>
              <w:jc w:val="left"/>
            </w:pPr>
            <w:r>
              <w:t>За всички стратегии, преминали проверка за административно съответствие и допустимост, се извършва техническа оценка по определе</w:t>
            </w:r>
            <w:r>
              <w:t>ните критерии за избор. Критериите за избор и тяхната тежест се публикуват в поканата за прием. </w:t>
            </w:r>
          </w:p>
          <w:p w:rsidR="00C25A50" w:rsidRDefault="006219DA">
            <w:pPr>
              <w:spacing w:before="240" w:after="240"/>
              <w:jc w:val="left"/>
            </w:pPr>
            <w:r>
              <w:t xml:space="preserve">Стратегиите се разглеждат и оценяват от определената комисията за избор, назначена със заповед на Ръководителя на УО. Като членове на комисията се включват </w:t>
            </w:r>
            <w:r>
              <w:t>представители на засегнатите местни власти и областни управи. Всяка стратегия е предмет на независима оценка от най-малко двама оценители.</w:t>
            </w:r>
          </w:p>
          <w:p w:rsidR="00C25A50" w:rsidRDefault="006219DA">
            <w:pPr>
              <w:spacing w:before="240" w:after="240"/>
              <w:jc w:val="left"/>
            </w:pPr>
            <w:r>
              <w:t>5.         Избор на стратегии (юни 2016 г.)</w:t>
            </w:r>
          </w:p>
          <w:p w:rsidR="00C25A50" w:rsidRDefault="006219DA">
            <w:pPr>
              <w:spacing w:before="240" w:after="240"/>
              <w:jc w:val="left"/>
            </w:pPr>
            <w:r>
              <w:t>След оценяване на стратегиите, комисията за избор класира кандидатите спо</w:t>
            </w:r>
            <w:r>
              <w:t>ред общия брой събрани точки. Ръководителят на УО взима решение за одобрение/отхвърляне на кандидатите.</w:t>
            </w:r>
          </w:p>
          <w:p w:rsidR="00C25A50" w:rsidRDefault="006219DA">
            <w:pPr>
              <w:spacing w:before="240" w:after="240"/>
              <w:jc w:val="left"/>
            </w:pPr>
            <w:r>
              <w:t>6.         Подписване на договор (юли 2016 г.)</w:t>
            </w:r>
          </w:p>
          <w:p w:rsidR="00C25A50" w:rsidRDefault="006219DA">
            <w:pPr>
              <w:spacing w:before="240" w:after="240"/>
              <w:jc w:val="left"/>
            </w:pPr>
            <w:r>
              <w:t>С одобрените кандидати се сключва договор за управление на водената от общността стратегия за местно разв</w:t>
            </w:r>
            <w:r>
              <w:t>итие, в който са описани задълженията и отговорностите на всяка от страните по него.</w:t>
            </w:r>
          </w:p>
          <w:p w:rsidR="00C25A50" w:rsidRDefault="006219DA">
            <w:pPr>
              <w:spacing w:before="240" w:after="240"/>
              <w:jc w:val="left"/>
            </w:pPr>
            <w:r>
              <w:rPr>
                <w:b/>
                <w:bCs/>
                <w:i/>
                <w:iCs/>
              </w:rPr>
              <w:t>Информация относно критериите за разпределяне на бюджетите на МИРГ</w:t>
            </w:r>
          </w:p>
          <w:p w:rsidR="00C25A50" w:rsidRDefault="006219DA">
            <w:pPr>
              <w:spacing w:before="240" w:after="240"/>
              <w:jc w:val="left"/>
            </w:pPr>
            <w:r>
              <w:t>Окончателните прагове на бюджета на МИРГ ще бъдат посочени в насоките за кандидатстване.</w:t>
            </w:r>
          </w:p>
          <w:p w:rsidR="00C25A50" w:rsidRDefault="006219DA">
            <w:pPr>
              <w:spacing w:before="240" w:after="240"/>
              <w:jc w:val="left"/>
            </w:pPr>
            <w:r>
              <w:t>Максималните пр</w:t>
            </w:r>
            <w:r>
              <w:t>агове на финансиране на стратегии за ВОМР, финансирани от ПМДР е както следва:</w:t>
            </w:r>
          </w:p>
          <w:p w:rsidR="00C25A50" w:rsidRDefault="006219DA">
            <w:pPr>
              <w:spacing w:before="240" w:after="240"/>
              <w:jc w:val="left"/>
            </w:pPr>
            <w:r>
              <w:t>а) за еднофондова стратегия прилагана от МИРГ финансиран единствено със средства от ЕФМДР, левовата равностойност на 2 000 000 евро</w:t>
            </w:r>
          </w:p>
          <w:p w:rsidR="00C25A50" w:rsidRDefault="006219DA">
            <w:pPr>
              <w:spacing w:before="240" w:after="240"/>
              <w:jc w:val="left"/>
            </w:pPr>
            <w:r>
              <w:t>б) за многофондова стратегия прилагана от МИР</w:t>
            </w:r>
            <w:r>
              <w:t>Г, левовата равностойност на 1 500 000 евро</w:t>
            </w:r>
          </w:p>
          <w:p w:rsidR="00C25A50" w:rsidRDefault="006219DA">
            <w:pPr>
              <w:spacing w:before="240" w:after="240"/>
              <w:jc w:val="left"/>
            </w:pPr>
            <w:r>
              <w:t>в) за многофондова стратегия прилагана от МИГ, левовата равностойност на 50 000 евро</w:t>
            </w:r>
          </w:p>
          <w:p w:rsidR="009B7F0D" w:rsidRPr="00CC3E94" w:rsidRDefault="009B7F0D" w:rsidP="00CC3E94">
            <w:pPr>
              <w:spacing w:before="0" w:after="0"/>
              <w:rPr>
                <w:lang w:val="it-IT"/>
              </w:rPr>
            </w:pPr>
          </w:p>
        </w:tc>
      </w:tr>
    </w:tbl>
    <w:p w:rsidR="009B7F0D" w:rsidRDefault="009B7F0D" w:rsidP="006D76CA">
      <w:pPr>
        <w:spacing w:before="0" w:after="0"/>
      </w:pPr>
    </w:p>
    <w:p w:rsidR="00D9004D" w:rsidRPr="00C124CB" w:rsidRDefault="006219DA" w:rsidP="006D76CA">
      <w:pPr>
        <w:pStyle w:val="Heading3"/>
        <w:numPr>
          <w:ilvl w:val="0"/>
          <w:numId w:val="0"/>
        </w:numPr>
        <w:spacing w:before="0" w:after="0"/>
        <w:rPr>
          <w:lang w:val="it-IT"/>
        </w:rPr>
      </w:pPr>
      <w:bookmarkStart w:id="33" w:name="_Toc256000032"/>
      <w:r w:rsidRPr="00C124CB">
        <w:rPr>
          <w:noProof/>
          <w:lang w:val="it-IT"/>
        </w:rPr>
        <w:t xml:space="preserve">5.1.4 Описание на съответните функции на МИРГ и управляващия орган или определения орган във връзка с всички задачи по </w:t>
      </w:r>
      <w:r w:rsidRPr="00C124CB">
        <w:rPr>
          <w:noProof/>
          <w:lang w:val="it-IT"/>
        </w:rPr>
        <w:t>изпълнението, свързани със стратегията</w:t>
      </w:r>
      <w:bookmarkEnd w:id="33"/>
    </w:p>
    <w:p w:rsidR="009B7F0D" w:rsidRDefault="009B7F0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pPr>
              <w:spacing w:before="0" w:after="240"/>
              <w:jc w:val="left"/>
            </w:pPr>
            <w:r>
              <w:rPr>
                <w:b/>
                <w:bCs/>
                <w:i/>
                <w:iCs/>
              </w:rPr>
              <w:t>Задачи на местните инициативни рибарски групи:</w:t>
            </w:r>
          </w:p>
          <w:p w:rsidR="00C25A50" w:rsidRDefault="006219DA" w:rsidP="006219DA">
            <w:pPr>
              <w:numPr>
                <w:ilvl w:val="0"/>
                <w:numId w:val="64"/>
              </w:numPr>
              <w:spacing w:before="240" w:after="0"/>
              <w:ind w:hanging="210"/>
              <w:jc w:val="left"/>
            </w:pPr>
            <w:r>
              <w:t>изграждане на капацитет на местните участници за разработване и изпълнение на дейности и операции;</w:t>
            </w:r>
          </w:p>
          <w:p w:rsidR="00C25A50" w:rsidRDefault="006219DA" w:rsidP="006219DA">
            <w:pPr>
              <w:numPr>
                <w:ilvl w:val="0"/>
                <w:numId w:val="64"/>
              </w:numPr>
              <w:spacing w:before="0" w:after="0"/>
              <w:ind w:hanging="210"/>
              <w:jc w:val="left"/>
            </w:pPr>
            <w:r>
              <w:t>определяне на недискриминационна и прозрачна процедура за подбор и кри</w:t>
            </w:r>
            <w:r>
              <w:t>терии за подбор на операции, които избягват конфликта на интереси, и гарантират, че поне 50 % от гласовете при решения за подбор са от партньори извън публичния сектор, като се предвижда възможност за обжалване на взетите решения за подбор и се позволява п</w:t>
            </w:r>
            <w:r>
              <w:t>одбор чрез писмена процедура;</w:t>
            </w:r>
          </w:p>
          <w:p w:rsidR="00C25A50" w:rsidRDefault="006219DA" w:rsidP="006219DA">
            <w:pPr>
              <w:numPr>
                <w:ilvl w:val="0"/>
                <w:numId w:val="64"/>
              </w:numPr>
              <w:spacing w:before="0" w:after="0"/>
              <w:ind w:hanging="210"/>
              <w:jc w:val="left"/>
            </w:pPr>
            <w:r>
              <w:t>гарантиране на съответствие със стратегиите за водено от общностите местно развитие при избора на операции, като същите се приоритизират според техния принос за постигане на целите на стратегиите;</w:t>
            </w:r>
          </w:p>
          <w:p w:rsidR="00C25A50" w:rsidRDefault="006219DA" w:rsidP="006219DA">
            <w:pPr>
              <w:numPr>
                <w:ilvl w:val="0"/>
                <w:numId w:val="64"/>
              </w:numPr>
              <w:spacing w:before="0" w:after="0"/>
              <w:ind w:hanging="210"/>
              <w:jc w:val="left"/>
            </w:pPr>
            <w:r>
              <w:t>разработване и публикуване на</w:t>
            </w:r>
            <w:r>
              <w:t xml:space="preserve"> покани за предложения или текуща процедура за подаване на проекти, включително определяне на критериите за избор;</w:t>
            </w:r>
          </w:p>
          <w:p w:rsidR="00C25A50" w:rsidRDefault="006219DA" w:rsidP="006219DA">
            <w:pPr>
              <w:numPr>
                <w:ilvl w:val="0"/>
                <w:numId w:val="64"/>
              </w:numPr>
              <w:spacing w:before="0" w:after="0"/>
              <w:ind w:hanging="210"/>
              <w:jc w:val="left"/>
            </w:pPr>
            <w:r>
              <w:t>Приемане на проектни предложения и оценяване на същите за съответствие с конкретната стратегия;</w:t>
            </w:r>
          </w:p>
          <w:p w:rsidR="00C25A50" w:rsidRDefault="006219DA" w:rsidP="006219DA">
            <w:pPr>
              <w:numPr>
                <w:ilvl w:val="0"/>
                <w:numId w:val="64"/>
              </w:numPr>
              <w:spacing w:before="0" w:after="0"/>
              <w:ind w:hanging="210"/>
              <w:jc w:val="left"/>
            </w:pPr>
            <w:r>
              <w:t xml:space="preserve">Избор на операции и определяне на размера на </w:t>
            </w:r>
            <w:r>
              <w:t>подкрепата;</w:t>
            </w:r>
          </w:p>
          <w:p w:rsidR="00C25A50" w:rsidRDefault="006219DA" w:rsidP="006219DA">
            <w:pPr>
              <w:numPr>
                <w:ilvl w:val="0"/>
                <w:numId w:val="64"/>
              </w:numPr>
              <w:spacing w:before="0" w:after="240"/>
              <w:ind w:hanging="210"/>
              <w:jc w:val="left"/>
            </w:pPr>
            <w:r>
              <w:t>Мониторинг на изпълнението на стратегиите за местно развитие и на подкрепените операции и провеждане на конкретни дейности за оценка във връзка със стратегията за местно развитие.</w:t>
            </w:r>
          </w:p>
          <w:p w:rsidR="00C25A50" w:rsidRDefault="006219DA">
            <w:pPr>
              <w:spacing w:before="240" w:after="240"/>
              <w:jc w:val="left"/>
            </w:pPr>
            <w:r>
              <w:rPr>
                <w:b/>
                <w:bCs/>
                <w:i/>
                <w:iCs/>
              </w:rPr>
              <w:t>Отговорности на Управляващия орган</w:t>
            </w:r>
          </w:p>
          <w:p w:rsidR="00C25A50" w:rsidRDefault="006219DA" w:rsidP="006219DA">
            <w:pPr>
              <w:numPr>
                <w:ilvl w:val="0"/>
                <w:numId w:val="65"/>
              </w:numPr>
              <w:spacing w:before="240" w:after="0"/>
              <w:ind w:hanging="210"/>
              <w:jc w:val="left"/>
            </w:pPr>
            <w:r>
              <w:t xml:space="preserve">Избор на местни инициативни </w:t>
            </w:r>
            <w:r>
              <w:t>рибарски групи и стратегии за водено от общностите местно развитие;</w:t>
            </w:r>
          </w:p>
          <w:p w:rsidR="00C25A50" w:rsidRDefault="006219DA" w:rsidP="006219DA">
            <w:pPr>
              <w:numPr>
                <w:ilvl w:val="0"/>
                <w:numId w:val="65"/>
              </w:numPr>
              <w:spacing w:before="0" w:after="0"/>
              <w:ind w:hanging="210"/>
              <w:jc w:val="left"/>
            </w:pPr>
            <w:r>
              <w:t>Подпомагане на МИРГ в прилагане на техните стратегии, чрез предоставяне на методическа помощ за спазване на процедурите и за допустимостта на подадените проекти;</w:t>
            </w:r>
          </w:p>
          <w:p w:rsidR="00C25A50" w:rsidRDefault="006219DA" w:rsidP="006219DA">
            <w:pPr>
              <w:numPr>
                <w:ilvl w:val="0"/>
                <w:numId w:val="65"/>
              </w:numPr>
              <w:spacing w:before="0" w:after="0"/>
              <w:ind w:hanging="210"/>
              <w:jc w:val="left"/>
            </w:pPr>
            <w:r>
              <w:t>След първоначалния избор н</w:t>
            </w:r>
            <w:r>
              <w:t>а проекти от МИРГ, УО ще извърши административна, техническа и финансова оценка на подадените проектни предложения;</w:t>
            </w:r>
          </w:p>
          <w:p w:rsidR="00C25A50" w:rsidRDefault="006219DA" w:rsidP="006219DA">
            <w:pPr>
              <w:numPr>
                <w:ilvl w:val="0"/>
                <w:numId w:val="65"/>
              </w:numPr>
              <w:spacing w:before="0" w:after="0"/>
              <w:ind w:hanging="210"/>
              <w:jc w:val="left"/>
            </w:pPr>
            <w:r>
              <w:t>извършване на посещения на място за наблюдение дейността на местните инициативни рибарски групи, за оценка напредъка в прилагането на страте</w:t>
            </w:r>
            <w:r>
              <w:t>гията и съответствието им с договора за управление на водената от общността стратегия за местно развитие;</w:t>
            </w:r>
          </w:p>
          <w:p w:rsidR="00C25A50" w:rsidRDefault="006219DA" w:rsidP="006219DA">
            <w:pPr>
              <w:numPr>
                <w:ilvl w:val="0"/>
                <w:numId w:val="65"/>
              </w:numPr>
              <w:spacing w:before="0" w:after="240"/>
              <w:ind w:hanging="210"/>
              <w:jc w:val="left"/>
            </w:pPr>
            <w:r>
              <w:t>описание на разпоредбите и процедурите на системите за управление и контрол на ПМДР и дефиниране как МИРГ са интегрирани в тези системи.</w:t>
            </w:r>
          </w:p>
          <w:p w:rsidR="00C25A50" w:rsidRDefault="006219DA">
            <w:pPr>
              <w:spacing w:before="240" w:after="240"/>
              <w:jc w:val="left"/>
            </w:pPr>
            <w:r>
              <w:t xml:space="preserve">За целите на </w:t>
            </w:r>
            <w:r>
              <w:t>наблюдението на програмно ниво, Управляващият орган ще изисква информация от МИРГ за всеки от проектите, които са избрани: финансова информация и информация за напредъка на проектите, като се използват индикаторите, включени в ПМДР. Годишното докладване на</w:t>
            </w:r>
            <w:r>
              <w:t xml:space="preserve"> МИРГ следва да допринесе за годишния доклад за изпълнение на програмата.</w:t>
            </w:r>
          </w:p>
          <w:p w:rsidR="00C25A50" w:rsidRDefault="006219DA">
            <w:pPr>
              <w:spacing w:before="240" w:after="240"/>
              <w:jc w:val="left"/>
            </w:pPr>
            <w:r>
              <w:t>УО съвместно с МИРГ ще подготви насоки за изготвяне на планове за оценка на изпълнението на стратегиите за местно развитие. В тях ще се съдържа и информация как плановете за оценка н</w:t>
            </w:r>
            <w:r>
              <w:t>а стратегиите за местно развитие ще позволяват генерирането на входящи данни за обобщаване на резултатите от изпълнението им на ниво програма.</w:t>
            </w:r>
          </w:p>
          <w:p w:rsidR="00C25A50" w:rsidRDefault="006219DA">
            <w:pPr>
              <w:spacing w:before="240" w:after="240"/>
              <w:jc w:val="left"/>
            </w:pPr>
            <w:r>
              <w:t>Управляващият орган може да предприеме по-нататъшни дейности за мониторинг и оценка, по-специално при изготвянето</w:t>
            </w:r>
            <w:r>
              <w:t xml:space="preserve"> на докладите за изпълнението през 2017 г. и 2019 г. на основата на проучвания, предприети върху представителна извадка от проекти, за да се потвърдят оценките, направени от крайните бенефициенти.</w:t>
            </w:r>
          </w:p>
          <w:p w:rsidR="009B7F0D" w:rsidRPr="00CC3E94" w:rsidRDefault="009B7F0D" w:rsidP="00CC3E94">
            <w:pPr>
              <w:spacing w:before="0" w:after="0"/>
              <w:rPr>
                <w:lang w:val="it-IT"/>
              </w:rPr>
            </w:pPr>
          </w:p>
        </w:tc>
      </w:tr>
    </w:tbl>
    <w:p w:rsidR="009B7F0D" w:rsidRDefault="009B7F0D" w:rsidP="006D76CA">
      <w:pPr>
        <w:spacing w:before="0" w:after="0"/>
      </w:pPr>
    </w:p>
    <w:p w:rsidR="00D9004D" w:rsidRPr="00C124CB" w:rsidRDefault="006219DA" w:rsidP="006D76CA">
      <w:pPr>
        <w:pStyle w:val="Heading3"/>
        <w:numPr>
          <w:ilvl w:val="0"/>
          <w:numId w:val="0"/>
        </w:numPr>
        <w:spacing w:before="0" w:after="0"/>
        <w:rPr>
          <w:lang w:val="it-IT"/>
        </w:rPr>
      </w:pPr>
      <w:bookmarkStart w:id="34" w:name="_Toc256000033"/>
      <w:r w:rsidRPr="00C124CB">
        <w:rPr>
          <w:noProof/>
          <w:lang w:val="it-IT"/>
        </w:rPr>
        <w:t>5.1.5 Информация относно авансовите плащания за МИРГ</w:t>
      </w:r>
      <w:bookmarkEnd w:id="34"/>
    </w:p>
    <w:p w:rsidR="009B7F0D" w:rsidRDefault="009B7F0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pPr>
              <w:spacing w:before="0" w:after="240"/>
              <w:jc w:val="left"/>
            </w:pPr>
            <w:r>
              <w:t>МИРГ могат да поискат от управляващия орган авансово плащане. Размерът на авансовите плащания не може да надвишава 50 % от публичното подпомагане, свързано с текущите разходи и популяризиране. Авансовите плащания за МИРГ се отпускат при предоставяне на про</w:t>
            </w:r>
            <w:r>
              <w:t>гноза за предвидените разходи на годишна база. Прогнозите се предоставят до месец ноември на предходната година.</w:t>
            </w:r>
          </w:p>
          <w:p w:rsidR="009B7F0D" w:rsidRDefault="009B7F0D" w:rsidP="00CC3E94">
            <w:pPr>
              <w:spacing w:before="0" w:after="0"/>
            </w:pPr>
          </w:p>
        </w:tc>
      </w:tr>
    </w:tbl>
    <w:p w:rsidR="00D9004D" w:rsidRPr="00B9220F" w:rsidRDefault="00D9004D" w:rsidP="006D76CA">
      <w:pPr>
        <w:spacing w:before="0" w:after="0"/>
        <w:rPr>
          <w:lang w:val="it-IT"/>
        </w:rPr>
      </w:pPr>
    </w:p>
    <w:p w:rsidR="00D9004D" w:rsidRDefault="00D9004D" w:rsidP="006D76CA">
      <w:pPr>
        <w:spacing w:before="0" w:after="0"/>
        <w:rPr>
          <w:lang w:val="it-IT"/>
        </w:rPr>
        <w:sectPr w:rsidR="00D9004D" w:rsidSect="00CC3E94">
          <w:headerReference w:type="even" r:id="rId29"/>
          <w:headerReference w:type="default" r:id="rId30"/>
          <w:headerReference w:type="first" r:id="rId31"/>
          <w:pgSz w:w="11906" w:h="16838" w:code="9"/>
          <w:pgMar w:top="1418" w:right="1418" w:bottom="1418" w:left="1418" w:header="283" w:footer="283" w:gutter="0"/>
          <w:cols w:space="720"/>
          <w:docGrid w:linePitch="326"/>
        </w:sectPr>
      </w:pPr>
    </w:p>
    <w:p w:rsidR="00D9004D" w:rsidRDefault="006219DA" w:rsidP="006D76CA">
      <w:pPr>
        <w:pStyle w:val="Heading2"/>
        <w:numPr>
          <w:ilvl w:val="0"/>
          <w:numId w:val="0"/>
        </w:numPr>
        <w:spacing w:before="0" w:after="0"/>
        <w:rPr>
          <w:lang w:val="it-IT"/>
        </w:rPr>
      </w:pPr>
      <w:bookmarkStart w:id="35" w:name="_Toc256000034"/>
      <w:r>
        <w:rPr>
          <w:noProof/>
          <w:lang w:val="it-IT"/>
        </w:rPr>
        <w:t>5.2 Информация относно интегрираните териториални инвестиции</w:t>
      </w:r>
      <w:bookmarkEnd w:id="35"/>
    </w:p>
    <w:p w:rsidR="00D3155E" w:rsidRDefault="00D3155E"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22"/>
        <w:gridCol w:w="9064"/>
      </w:tblGrid>
      <w:tr w:rsidR="00C25A50" w:rsidTr="00CC3E94">
        <w:trPr>
          <w:tblHeader/>
        </w:trPr>
        <w:tc>
          <w:tcPr>
            <w:tcW w:w="0" w:type="auto"/>
            <w:shd w:val="clear" w:color="auto" w:fill="auto"/>
          </w:tcPr>
          <w:p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rsidR="00D9004D" w:rsidRPr="00CD6DD2" w:rsidRDefault="006219DA" w:rsidP="006D76CA">
            <w:pPr>
              <w:autoSpaceDE w:val="0"/>
              <w:autoSpaceDN w:val="0"/>
              <w:adjustRightInd w:val="0"/>
              <w:spacing w:before="0" w:after="0"/>
              <w:rPr>
                <w:lang w:val="it-IT"/>
              </w:rPr>
            </w:pPr>
            <w:r w:rsidRPr="00CD6DD2">
              <w:rPr>
                <w:noProof/>
                <w:lang w:val="it-IT"/>
              </w:rPr>
              <w:t>Включени мерки по ЕФМДР</w:t>
            </w:r>
          </w:p>
        </w:tc>
      </w:tr>
      <w:tr w:rsidR="00C25A50" w:rsidTr="00CC3E94">
        <w:tc>
          <w:tcPr>
            <w:tcW w:w="0" w:type="auto"/>
            <w:shd w:val="clear" w:color="auto" w:fill="auto"/>
          </w:tcPr>
          <w:p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rsidR="00D9004D" w:rsidRPr="00CD6DD2" w:rsidRDefault="006219DA" w:rsidP="006D76CA">
            <w:pPr>
              <w:autoSpaceDE w:val="0"/>
              <w:autoSpaceDN w:val="0"/>
              <w:adjustRightInd w:val="0"/>
              <w:spacing w:before="0" w:after="0"/>
              <w:rPr>
                <w:lang w:val="it-IT"/>
              </w:rPr>
            </w:pPr>
            <w:r w:rsidRPr="00CD6DD2">
              <w:rPr>
                <w:noProof/>
                <w:lang w:val="it-IT"/>
              </w:rPr>
              <w:t>Член 40, параграф 1,</w:t>
            </w:r>
            <w:r w:rsidRPr="00CD6DD2">
              <w:rPr>
                <w:noProof/>
                <w:lang w:val="it-IT"/>
              </w:rPr>
              <w:t xml:space="preserve"> буква а) Опазване и възстановяване на морското биологично разнообразие – събиране на отпадъци</w:t>
            </w:r>
          </w:p>
        </w:tc>
      </w:tr>
      <w:tr w:rsidR="00C25A50" w:rsidTr="00CC3E94">
        <w:tc>
          <w:tcPr>
            <w:tcW w:w="0" w:type="auto"/>
            <w:shd w:val="clear" w:color="auto" w:fill="auto"/>
          </w:tcPr>
          <w:p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rsidR="00D9004D" w:rsidRPr="00CD6DD2" w:rsidRDefault="006219DA" w:rsidP="006D76CA">
            <w:pPr>
              <w:autoSpaceDE w:val="0"/>
              <w:autoSpaceDN w:val="0"/>
              <w:adjustRightInd w:val="0"/>
              <w:spacing w:before="0" w:after="0"/>
              <w:rPr>
                <w:lang w:val="it-IT"/>
              </w:rPr>
            </w:pPr>
            <w:r w:rsidRPr="00CD6DD2">
              <w:rPr>
                <w:noProof/>
                <w:lang w:val="it-IT"/>
              </w:rPr>
              <w:t xml:space="preserve">Член 43, параграф 2 Рибарски пристанища, кейове за разтоварване, халета за рибни борси и покрити лодкостоянки — инвестиции, улесняващи изпълнението на </w:t>
            </w:r>
            <w:r w:rsidRPr="00CD6DD2">
              <w:rPr>
                <w:noProof/>
                <w:lang w:val="it-IT"/>
              </w:rPr>
              <w:t>задължението за разтоварване на целия улов</w:t>
            </w:r>
          </w:p>
        </w:tc>
      </w:tr>
      <w:tr w:rsidR="00C25A50" w:rsidTr="00CC3E94">
        <w:tc>
          <w:tcPr>
            <w:tcW w:w="0" w:type="auto"/>
            <w:shd w:val="clear" w:color="auto" w:fill="auto"/>
          </w:tcPr>
          <w:p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rsidR="00D9004D" w:rsidRPr="00CD6DD2" w:rsidRDefault="006219DA" w:rsidP="006D76CA">
            <w:pPr>
              <w:autoSpaceDE w:val="0"/>
              <w:autoSpaceDN w:val="0"/>
              <w:adjustRightInd w:val="0"/>
              <w:spacing w:before="0" w:after="0"/>
              <w:rPr>
                <w:lang w:val="it-IT"/>
              </w:rPr>
            </w:pPr>
            <w:r w:rsidRPr="00CD6DD2">
              <w:rPr>
                <w:lang w:val="it-IT"/>
              </w:rPr>
              <w:t>Член 40, параграф 1, букви б)—ж), и) Опазване и възстановяване на морското биологично разнообразие — принос за по-доброто управление или съхранение, изграждане, монтаж или осъвременяване на стационарни или прено</w:t>
            </w:r>
            <w:r w:rsidRPr="00CD6DD2">
              <w:rPr>
                <w:lang w:val="it-IT"/>
              </w:rPr>
              <w:t xml:space="preserve">сими съоръжения, изготвяне на планове за защита и управление, свързани с обектите по </w:t>
            </w:r>
            <w:r w:rsidRPr="00CD6DD2">
              <w:rPr>
                <w:lang w:val="it-IT"/>
              </w:rPr>
              <w:fldChar w:fldCharType="begin"/>
            </w:r>
            <w:r w:rsidRPr="00CD6DD2">
              <w:rPr>
                <w:lang w:val="it-IT"/>
              </w:rPr>
              <w:instrText>QUOTE 34</w:instrText>
            </w:r>
            <w:r w:rsidRPr="00CD6DD2">
              <w:rPr>
                <w:lang w:val="it-IT"/>
              </w:rPr>
              <w:fldChar w:fldCharType="separate"/>
            </w:r>
            <w:r>
              <w:t>"</w:t>
            </w:r>
            <w:r w:rsidRPr="00CD6DD2">
              <w:rPr>
                <w:lang w:val="it-IT"/>
              </w:rPr>
              <w:fldChar w:fldCharType="end"/>
            </w:r>
            <w:r w:rsidRPr="00CD6DD2">
              <w:rPr>
                <w:lang w:val="it-IT"/>
              </w:rPr>
              <w:t>Натура 2000</w:t>
            </w:r>
            <w:r w:rsidRPr="00CD6DD2">
              <w:rPr>
                <w:lang w:val="it-IT"/>
              </w:rPr>
              <w:fldChar w:fldCharType="begin"/>
            </w:r>
            <w:r w:rsidRPr="00CD6DD2">
              <w:rPr>
                <w:lang w:val="it-IT"/>
              </w:rPr>
              <w:instrText>QUOTE 34</w:instrText>
            </w:r>
            <w:r w:rsidRPr="00CD6DD2">
              <w:rPr>
                <w:lang w:val="it-IT"/>
              </w:rPr>
              <w:fldChar w:fldCharType="separate"/>
            </w:r>
            <w:r>
              <w:t>"</w:t>
            </w:r>
            <w:r w:rsidRPr="00CD6DD2">
              <w:rPr>
                <w:lang w:val="it-IT"/>
              </w:rPr>
              <w:fldChar w:fldCharType="end"/>
            </w:r>
            <w:r w:rsidRPr="00CD6DD2">
              <w:rPr>
                <w:lang w:val="it-IT"/>
              </w:rPr>
              <w:t xml:space="preserve"> и специалните защитени територии, управление, възстановяване и наблюдение на морските защитени територии, включително обекти по </w:t>
            </w:r>
            <w:r w:rsidRPr="00CD6DD2">
              <w:rPr>
                <w:lang w:val="it-IT"/>
              </w:rPr>
              <w:fldChar w:fldCharType="begin"/>
            </w:r>
            <w:r w:rsidRPr="00CD6DD2">
              <w:rPr>
                <w:lang w:val="it-IT"/>
              </w:rPr>
              <w:instrText>QUOTE 3</w:instrText>
            </w:r>
            <w:r w:rsidRPr="00CD6DD2">
              <w:rPr>
                <w:lang w:val="it-IT"/>
              </w:rPr>
              <w:instrText>4</w:instrText>
            </w:r>
            <w:r w:rsidRPr="00CD6DD2">
              <w:rPr>
                <w:lang w:val="it-IT"/>
              </w:rPr>
              <w:fldChar w:fldCharType="separate"/>
            </w:r>
            <w:r>
              <w:t>"</w:t>
            </w:r>
            <w:r w:rsidRPr="00CD6DD2">
              <w:rPr>
                <w:lang w:val="it-IT"/>
              </w:rPr>
              <w:fldChar w:fldCharType="end"/>
            </w:r>
            <w:r w:rsidRPr="00CD6DD2">
              <w:rPr>
                <w:lang w:val="it-IT"/>
              </w:rPr>
              <w:t>Натура 2000</w:t>
            </w:r>
            <w:r w:rsidRPr="00CD6DD2">
              <w:rPr>
                <w:lang w:val="it-IT"/>
              </w:rPr>
              <w:fldChar w:fldCharType="begin"/>
            </w:r>
            <w:r w:rsidRPr="00CD6DD2">
              <w:rPr>
                <w:lang w:val="it-IT"/>
              </w:rPr>
              <w:instrText>QUOTE 34</w:instrText>
            </w:r>
            <w:r w:rsidRPr="00CD6DD2">
              <w:rPr>
                <w:lang w:val="it-IT"/>
              </w:rPr>
              <w:fldChar w:fldCharType="separate"/>
            </w:r>
            <w:r>
              <w:t>"</w:t>
            </w:r>
            <w:r w:rsidRPr="00CD6DD2">
              <w:rPr>
                <w:lang w:val="it-IT"/>
              </w:rPr>
              <w:fldChar w:fldCharType="end"/>
            </w:r>
            <w:r w:rsidRPr="00CD6DD2">
              <w:rPr>
                <w:lang w:val="it-IT"/>
              </w:rPr>
              <w:t>, повишаване на осведомеността по въпросите на околната среда, участие в други действия, целящи поддържането и подобряването на биологичното разнообразие и екосистемните услуги</w:t>
            </w:r>
          </w:p>
        </w:tc>
      </w:tr>
      <w:tr w:rsidR="00C25A50" w:rsidTr="00CC3E94">
        <w:tc>
          <w:tcPr>
            <w:tcW w:w="0" w:type="auto"/>
            <w:shd w:val="clear" w:color="auto" w:fill="auto"/>
          </w:tcPr>
          <w:p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rsidR="00D9004D" w:rsidRPr="00CD6DD2" w:rsidRDefault="006219DA" w:rsidP="006D76CA">
            <w:pPr>
              <w:autoSpaceDE w:val="0"/>
              <w:autoSpaceDN w:val="0"/>
              <w:adjustRightInd w:val="0"/>
              <w:spacing w:before="0" w:after="0"/>
              <w:rPr>
                <w:lang w:val="it-IT"/>
              </w:rPr>
            </w:pPr>
            <w:r w:rsidRPr="00CD6DD2">
              <w:rPr>
                <w:noProof/>
                <w:lang w:val="it-IT"/>
              </w:rPr>
              <w:t xml:space="preserve">Член 34 Окончателно преустановяване на риболовни </w:t>
            </w:r>
            <w:r w:rsidRPr="00CD6DD2">
              <w:rPr>
                <w:noProof/>
                <w:lang w:val="it-IT"/>
              </w:rPr>
              <w:t>дейности</w:t>
            </w:r>
          </w:p>
        </w:tc>
      </w:tr>
      <w:tr w:rsidR="00C25A50" w:rsidTr="00CC3E94">
        <w:tc>
          <w:tcPr>
            <w:tcW w:w="0" w:type="auto"/>
            <w:shd w:val="clear" w:color="auto" w:fill="auto"/>
          </w:tcPr>
          <w:p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rsidR="00D9004D" w:rsidRPr="00CD6DD2" w:rsidRDefault="006219DA" w:rsidP="006D76CA">
            <w:pPr>
              <w:autoSpaceDE w:val="0"/>
              <w:autoSpaceDN w:val="0"/>
              <w:adjustRightInd w:val="0"/>
              <w:spacing w:before="0" w:after="0"/>
              <w:rPr>
                <w:lang w:val="it-IT"/>
              </w:rPr>
            </w:pPr>
            <w:r w:rsidRPr="00CD6DD2">
              <w:rPr>
                <w:noProof/>
                <w:lang w:val="it-IT"/>
              </w:rPr>
              <w:t>Член 30 Диверсификация и нови форми на доход (+ член 44, параграф 4 — риболов във вътрешни водоеми)</w:t>
            </w:r>
          </w:p>
        </w:tc>
      </w:tr>
      <w:tr w:rsidR="00C25A50" w:rsidTr="00CC3E94">
        <w:tc>
          <w:tcPr>
            <w:tcW w:w="0" w:type="auto"/>
            <w:shd w:val="clear" w:color="auto" w:fill="auto"/>
          </w:tcPr>
          <w:p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rsidR="00D9004D" w:rsidRPr="00CD6DD2" w:rsidRDefault="006219DA" w:rsidP="006D76CA">
            <w:pPr>
              <w:autoSpaceDE w:val="0"/>
              <w:autoSpaceDN w:val="0"/>
              <w:adjustRightInd w:val="0"/>
              <w:spacing w:before="0" w:after="0"/>
              <w:rPr>
                <w:lang w:val="it-IT"/>
              </w:rPr>
            </w:pPr>
            <w:r w:rsidRPr="00CD6DD2">
              <w:rPr>
                <w:noProof/>
                <w:lang w:val="it-IT"/>
              </w:rPr>
              <w:t>Член 32 Здравословни и безопасни условия на труд (+ член 44, параграф 1 — риболов във вътрешни водоеми)</w:t>
            </w:r>
          </w:p>
        </w:tc>
      </w:tr>
      <w:tr w:rsidR="00C25A50" w:rsidTr="00CC3E94">
        <w:tc>
          <w:tcPr>
            <w:tcW w:w="0" w:type="auto"/>
            <w:shd w:val="clear" w:color="auto" w:fill="auto"/>
          </w:tcPr>
          <w:p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rsidR="00D9004D" w:rsidRPr="00CD6DD2" w:rsidRDefault="006219DA" w:rsidP="006D76CA">
            <w:pPr>
              <w:autoSpaceDE w:val="0"/>
              <w:autoSpaceDN w:val="0"/>
              <w:adjustRightInd w:val="0"/>
              <w:spacing w:before="0" w:after="0"/>
              <w:rPr>
                <w:lang w:val="it-IT"/>
              </w:rPr>
            </w:pPr>
            <w:r w:rsidRPr="00CD6DD2">
              <w:rPr>
                <w:noProof/>
                <w:lang w:val="it-IT"/>
              </w:rPr>
              <w:t xml:space="preserve">Член 33 Временно преустановяване на </w:t>
            </w:r>
            <w:r w:rsidRPr="00CD6DD2">
              <w:rPr>
                <w:noProof/>
                <w:lang w:val="it-IT"/>
              </w:rPr>
              <w:t>риболовни дейности</w:t>
            </w:r>
          </w:p>
        </w:tc>
      </w:tr>
      <w:tr w:rsidR="00C25A50" w:rsidTr="00CC3E94">
        <w:tc>
          <w:tcPr>
            <w:tcW w:w="0" w:type="auto"/>
            <w:shd w:val="clear" w:color="auto" w:fill="auto"/>
          </w:tcPr>
          <w:p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rsidR="00D9004D" w:rsidRPr="00CD6DD2" w:rsidRDefault="006219DA" w:rsidP="006D76CA">
            <w:pPr>
              <w:autoSpaceDE w:val="0"/>
              <w:autoSpaceDN w:val="0"/>
              <w:adjustRightInd w:val="0"/>
              <w:spacing w:before="0" w:after="0"/>
              <w:rPr>
                <w:lang w:val="it-IT"/>
              </w:rPr>
            </w:pPr>
            <w:r w:rsidRPr="00CD6DD2">
              <w:rPr>
                <w:noProof/>
                <w:lang w:val="it-IT"/>
              </w:rPr>
              <w:t>Член 42 Добавена стойност, качество на продуктите и използване на нежелания улов (+ член 44, параграф 1, буква д) — риболов във вътрешни водоеми)</w:t>
            </w:r>
          </w:p>
        </w:tc>
      </w:tr>
      <w:tr w:rsidR="00C25A50" w:rsidTr="00CC3E94">
        <w:tc>
          <w:tcPr>
            <w:tcW w:w="0" w:type="auto"/>
            <w:shd w:val="clear" w:color="auto" w:fill="auto"/>
          </w:tcPr>
          <w:p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rsidR="00D9004D" w:rsidRPr="00CD6DD2" w:rsidRDefault="006219DA" w:rsidP="006D76CA">
            <w:pPr>
              <w:autoSpaceDE w:val="0"/>
              <w:autoSpaceDN w:val="0"/>
              <w:adjustRightInd w:val="0"/>
              <w:spacing w:before="0" w:after="0"/>
              <w:rPr>
                <w:lang w:val="it-IT"/>
              </w:rPr>
            </w:pPr>
            <w:r w:rsidRPr="00CD6DD2">
              <w:rPr>
                <w:noProof/>
                <w:lang w:val="it-IT"/>
              </w:rPr>
              <w:t>Член 41, параграфи 1 + 3 Рибарски пристанища, кейове за разтоварване, халета за рибни б</w:t>
            </w:r>
            <w:r w:rsidRPr="00CD6DD2">
              <w:rPr>
                <w:noProof/>
                <w:lang w:val="it-IT"/>
              </w:rPr>
              <w:t xml:space="preserve">орси и покрити лодкостоянки — инвестиции за подобряване на инфраструктурата на рибарските пристанища и халетата за рибни борси или кейовете за разтоварване и покритите лодкостоянки; изграждане на лодкостоянки с цел подобряване на безопасността на рибарите </w:t>
            </w:r>
            <w:r w:rsidRPr="00CD6DD2">
              <w:rPr>
                <w:noProof/>
                <w:lang w:val="it-IT"/>
              </w:rPr>
              <w:t>(+ член 44, параграф 1, буква е) — риболов във вътрешни водоеми)</w:t>
            </w:r>
          </w:p>
        </w:tc>
      </w:tr>
      <w:tr w:rsidR="00C25A50" w:rsidTr="00CC3E94">
        <w:tc>
          <w:tcPr>
            <w:tcW w:w="0" w:type="auto"/>
            <w:shd w:val="clear" w:color="auto" w:fill="auto"/>
          </w:tcPr>
          <w:p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rsidR="00D9004D" w:rsidRPr="00CD6DD2" w:rsidRDefault="006219DA" w:rsidP="006D76CA">
            <w:pPr>
              <w:autoSpaceDE w:val="0"/>
              <w:autoSpaceDN w:val="0"/>
              <w:adjustRightInd w:val="0"/>
              <w:spacing w:before="0" w:after="0"/>
              <w:rPr>
                <w:lang w:val="it-IT"/>
              </w:rPr>
            </w:pPr>
            <w:r w:rsidRPr="00CD6DD2">
              <w:rPr>
                <w:noProof/>
                <w:lang w:val="it-IT"/>
              </w:rPr>
              <w:t>Член 48, параграф 1, букви а) — г), е) — з): Продуктивни инвестиции в аквакултурите</w:t>
            </w:r>
          </w:p>
        </w:tc>
      </w:tr>
      <w:tr w:rsidR="00C25A50" w:rsidTr="00CC3E94">
        <w:tc>
          <w:tcPr>
            <w:tcW w:w="0" w:type="auto"/>
            <w:shd w:val="clear" w:color="auto" w:fill="auto"/>
          </w:tcPr>
          <w:p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rsidR="00D9004D" w:rsidRPr="00CD6DD2" w:rsidRDefault="006219DA" w:rsidP="006D76CA">
            <w:pPr>
              <w:autoSpaceDE w:val="0"/>
              <w:autoSpaceDN w:val="0"/>
              <w:adjustRightInd w:val="0"/>
              <w:spacing w:before="0" w:after="0"/>
              <w:rPr>
                <w:lang w:val="it-IT"/>
              </w:rPr>
            </w:pPr>
            <w:r w:rsidRPr="00CD6DD2">
              <w:rPr>
                <w:noProof/>
                <w:lang w:val="it-IT"/>
              </w:rPr>
              <w:t>Член 52 Насърчаване на нови производители на аквакултури, развиващи устойчиво производство</w:t>
            </w:r>
          </w:p>
        </w:tc>
      </w:tr>
      <w:tr w:rsidR="00C25A50" w:rsidTr="00CC3E94">
        <w:tc>
          <w:tcPr>
            <w:tcW w:w="0" w:type="auto"/>
            <w:shd w:val="clear" w:color="auto" w:fill="auto"/>
          </w:tcPr>
          <w:p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rsidR="00D9004D" w:rsidRPr="00CD6DD2" w:rsidRDefault="006219DA" w:rsidP="006D76CA">
            <w:pPr>
              <w:autoSpaceDE w:val="0"/>
              <w:autoSpaceDN w:val="0"/>
              <w:adjustRightInd w:val="0"/>
              <w:spacing w:before="0" w:after="0"/>
              <w:rPr>
                <w:lang w:val="it-IT"/>
              </w:rPr>
            </w:pPr>
            <w:r w:rsidRPr="00CD6DD2">
              <w:rPr>
                <w:noProof/>
                <w:lang w:val="it-IT"/>
              </w:rPr>
              <w:t xml:space="preserve">Член 48, </w:t>
            </w:r>
            <w:r w:rsidRPr="00CD6DD2">
              <w:rPr>
                <w:noProof/>
                <w:lang w:val="it-IT"/>
              </w:rPr>
              <w:t>параграф 1, буква к) Продуктивни инвестиции в аквакултурите — повишаване на енергийната ефективност, енергия от възобновяеми източници</w:t>
            </w:r>
          </w:p>
        </w:tc>
      </w:tr>
      <w:tr w:rsidR="00C25A50" w:rsidTr="00CC3E94">
        <w:tc>
          <w:tcPr>
            <w:tcW w:w="0" w:type="auto"/>
            <w:shd w:val="clear" w:color="auto" w:fill="auto"/>
          </w:tcPr>
          <w:p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rsidR="00D9004D" w:rsidRPr="00CD6DD2" w:rsidRDefault="006219DA" w:rsidP="006D76CA">
            <w:pPr>
              <w:autoSpaceDE w:val="0"/>
              <w:autoSpaceDN w:val="0"/>
              <w:adjustRightInd w:val="0"/>
              <w:spacing w:before="0" w:after="0"/>
              <w:rPr>
                <w:lang w:val="it-IT"/>
              </w:rPr>
            </w:pPr>
            <w:r w:rsidRPr="00CD6DD2">
              <w:rPr>
                <w:noProof/>
                <w:lang w:val="it-IT"/>
              </w:rPr>
              <w:t>Член 48, параграф 1, букви д), и) и й) Продуктивни инвестиции в аквакултурите — ефективност на ресурсите, намаляване на</w:t>
            </w:r>
            <w:r w:rsidRPr="00CD6DD2">
              <w:rPr>
                <w:noProof/>
                <w:lang w:val="it-IT"/>
              </w:rPr>
              <w:t xml:space="preserve"> използването на вода и химикали, рециркулационни системи, които свеждат до минимум потреблението на вода</w:t>
            </w:r>
          </w:p>
        </w:tc>
      </w:tr>
      <w:tr w:rsidR="00C25A50" w:rsidTr="00CC3E94">
        <w:tc>
          <w:tcPr>
            <w:tcW w:w="0" w:type="auto"/>
            <w:shd w:val="clear" w:color="auto" w:fill="auto"/>
          </w:tcPr>
          <w:p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rsidR="00D9004D" w:rsidRPr="00CD6DD2" w:rsidRDefault="006219DA" w:rsidP="006D76CA">
            <w:pPr>
              <w:autoSpaceDE w:val="0"/>
              <w:autoSpaceDN w:val="0"/>
              <w:adjustRightInd w:val="0"/>
              <w:spacing w:before="0" w:after="0"/>
              <w:rPr>
                <w:lang w:val="it-IT"/>
              </w:rPr>
            </w:pPr>
            <w:r w:rsidRPr="00CD6DD2">
              <w:rPr>
                <w:noProof/>
                <w:lang w:val="it-IT"/>
              </w:rPr>
              <w:t>Член 54 Аквакултури, осигуряващи услуги за околната среда</w:t>
            </w:r>
          </w:p>
        </w:tc>
      </w:tr>
      <w:tr w:rsidR="00C25A50" w:rsidTr="00CC3E94">
        <w:tc>
          <w:tcPr>
            <w:tcW w:w="0" w:type="auto"/>
            <w:shd w:val="clear" w:color="auto" w:fill="auto"/>
          </w:tcPr>
          <w:p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rsidR="00D9004D" w:rsidRPr="00CD6DD2" w:rsidRDefault="006219DA" w:rsidP="006D76CA">
            <w:pPr>
              <w:autoSpaceDE w:val="0"/>
              <w:autoSpaceDN w:val="0"/>
              <w:adjustRightInd w:val="0"/>
              <w:spacing w:before="0" w:after="0"/>
              <w:rPr>
                <w:lang w:val="it-IT"/>
              </w:rPr>
            </w:pPr>
            <w:r w:rsidRPr="00CD6DD2">
              <w:rPr>
                <w:noProof/>
                <w:lang w:val="it-IT"/>
              </w:rPr>
              <w:t>Член 55 Мерки за общественото здравеопазване</w:t>
            </w:r>
          </w:p>
        </w:tc>
      </w:tr>
      <w:tr w:rsidR="00C25A50" w:rsidTr="00CC3E94">
        <w:tc>
          <w:tcPr>
            <w:tcW w:w="0" w:type="auto"/>
            <w:shd w:val="clear" w:color="auto" w:fill="auto"/>
          </w:tcPr>
          <w:p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rsidR="00D9004D" w:rsidRPr="00CD6DD2" w:rsidRDefault="006219DA" w:rsidP="006D76CA">
            <w:pPr>
              <w:autoSpaceDE w:val="0"/>
              <w:autoSpaceDN w:val="0"/>
              <w:adjustRightInd w:val="0"/>
              <w:spacing w:before="0" w:after="0"/>
              <w:rPr>
                <w:lang w:val="it-IT"/>
              </w:rPr>
            </w:pPr>
            <w:r w:rsidRPr="00CD6DD2">
              <w:rPr>
                <w:noProof/>
                <w:lang w:val="it-IT"/>
              </w:rPr>
              <w:t>Член 77 Събиране на данни</w:t>
            </w:r>
          </w:p>
        </w:tc>
      </w:tr>
      <w:tr w:rsidR="00C25A50" w:rsidTr="00CC3E94">
        <w:tc>
          <w:tcPr>
            <w:tcW w:w="0" w:type="auto"/>
            <w:shd w:val="clear" w:color="auto" w:fill="auto"/>
          </w:tcPr>
          <w:p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rsidR="00D9004D" w:rsidRPr="00CD6DD2" w:rsidRDefault="006219DA" w:rsidP="006D76CA">
            <w:pPr>
              <w:autoSpaceDE w:val="0"/>
              <w:autoSpaceDN w:val="0"/>
              <w:adjustRightInd w:val="0"/>
              <w:spacing w:before="0" w:after="0"/>
              <w:rPr>
                <w:lang w:val="it-IT"/>
              </w:rPr>
            </w:pPr>
            <w:r w:rsidRPr="00CD6DD2">
              <w:rPr>
                <w:noProof/>
                <w:lang w:val="it-IT"/>
              </w:rPr>
              <w:t xml:space="preserve">Член 76 </w:t>
            </w:r>
            <w:r w:rsidRPr="00CD6DD2">
              <w:rPr>
                <w:noProof/>
                <w:lang w:val="it-IT"/>
              </w:rPr>
              <w:t>Контрол и правоприлагане</w:t>
            </w:r>
          </w:p>
        </w:tc>
      </w:tr>
      <w:tr w:rsidR="00C25A50" w:rsidTr="00CC3E94">
        <w:tc>
          <w:tcPr>
            <w:tcW w:w="0" w:type="auto"/>
            <w:shd w:val="clear" w:color="auto" w:fill="auto"/>
          </w:tcPr>
          <w:p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rsidR="00D9004D" w:rsidRPr="00CD6DD2" w:rsidRDefault="006219DA" w:rsidP="006D76CA">
            <w:pPr>
              <w:autoSpaceDE w:val="0"/>
              <w:autoSpaceDN w:val="0"/>
              <w:adjustRightInd w:val="0"/>
              <w:spacing w:before="0" w:after="0"/>
              <w:rPr>
                <w:lang w:val="it-IT"/>
              </w:rPr>
            </w:pPr>
            <w:r w:rsidRPr="00CD6DD2">
              <w:rPr>
                <w:noProof/>
                <w:lang w:val="it-IT"/>
              </w:rPr>
              <w:t>Член 62, параграф 1, буква а) Подготвително подпомагане</w:t>
            </w:r>
          </w:p>
        </w:tc>
      </w:tr>
      <w:tr w:rsidR="00C25A50" w:rsidTr="00CC3E94">
        <w:tc>
          <w:tcPr>
            <w:tcW w:w="0" w:type="auto"/>
            <w:shd w:val="clear" w:color="auto" w:fill="auto"/>
          </w:tcPr>
          <w:p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rsidR="00D9004D" w:rsidRPr="00CD6DD2" w:rsidRDefault="006219DA" w:rsidP="006D76CA">
            <w:pPr>
              <w:autoSpaceDE w:val="0"/>
              <w:autoSpaceDN w:val="0"/>
              <w:adjustRightInd w:val="0"/>
              <w:spacing w:before="0" w:after="0"/>
              <w:rPr>
                <w:lang w:val="it-IT"/>
              </w:rPr>
            </w:pPr>
            <w:r w:rsidRPr="00CD6DD2">
              <w:rPr>
                <w:noProof/>
                <w:lang w:val="it-IT"/>
              </w:rPr>
              <w:t>Член 65 Изпълнение на стратегиите за местно развитие (в т.ч. текущи разходи и насърчаване на развитието)</w:t>
            </w:r>
          </w:p>
        </w:tc>
      </w:tr>
      <w:tr w:rsidR="00C25A50" w:rsidTr="00CC3E94">
        <w:tc>
          <w:tcPr>
            <w:tcW w:w="0" w:type="auto"/>
            <w:shd w:val="clear" w:color="auto" w:fill="auto"/>
          </w:tcPr>
          <w:p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rsidR="00D9004D" w:rsidRPr="00CD6DD2" w:rsidRDefault="006219DA" w:rsidP="006D76CA">
            <w:pPr>
              <w:autoSpaceDE w:val="0"/>
              <w:autoSpaceDN w:val="0"/>
              <w:adjustRightInd w:val="0"/>
              <w:spacing w:before="0" w:after="0"/>
              <w:rPr>
                <w:lang w:val="it-IT"/>
              </w:rPr>
            </w:pPr>
            <w:r w:rsidRPr="00CD6DD2">
              <w:rPr>
                <w:noProof/>
                <w:lang w:val="it-IT"/>
              </w:rPr>
              <w:t>Член 66 Планове за производство и предлагане на пазара</w:t>
            </w:r>
          </w:p>
        </w:tc>
      </w:tr>
      <w:tr w:rsidR="00C25A50" w:rsidTr="00CC3E94">
        <w:tc>
          <w:tcPr>
            <w:tcW w:w="0" w:type="auto"/>
            <w:shd w:val="clear" w:color="auto" w:fill="auto"/>
          </w:tcPr>
          <w:p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rsidR="00D9004D" w:rsidRPr="00CD6DD2" w:rsidRDefault="006219DA" w:rsidP="006D76CA">
            <w:pPr>
              <w:autoSpaceDE w:val="0"/>
              <w:autoSpaceDN w:val="0"/>
              <w:adjustRightInd w:val="0"/>
              <w:spacing w:before="0" w:after="0"/>
              <w:rPr>
                <w:lang w:val="it-IT"/>
              </w:rPr>
            </w:pPr>
            <w:r w:rsidRPr="00CD6DD2">
              <w:rPr>
                <w:noProof/>
                <w:lang w:val="it-IT"/>
              </w:rPr>
              <w:t>Член 68</w:t>
            </w:r>
            <w:r w:rsidRPr="00CD6DD2">
              <w:rPr>
                <w:noProof/>
                <w:lang w:val="it-IT"/>
              </w:rPr>
              <w:t xml:space="preserve"> Мерки за предлагане на пазара</w:t>
            </w:r>
          </w:p>
        </w:tc>
      </w:tr>
      <w:tr w:rsidR="00C25A50" w:rsidTr="00CC3E94">
        <w:tc>
          <w:tcPr>
            <w:tcW w:w="0" w:type="auto"/>
            <w:shd w:val="clear" w:color="auto" w:fill="auto"/>
          </w:tcPr>
          <w:p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rsidR="00D9004D" w:rsidRPr="00CD6DD2" w:rsidRDefault="006219DA" w:rsidP="006D76CA">
            <w:pPr>
              <w:autoSpaceDE w:val="0"/>
              <w:autoSpaceDN w:val="0"/>
              <w:adjustRightInd w:val="0"/>
              <w:spacing w:before="0" w:after="0"/>
              <w:rPr>
                <w:lang w:val="it-IT"/>
              </w:rPr>
            </w:pPr>
            <w:r w:rsidRPr="00CD6DD2">
              <w:rPr>
                <w:noProof/>
                <w:lang w:val="it-IT"/>
              </w:rPr>
              <w:t>Член 69 Преработване на продуктите от риболов и аквакултури</w:t>
            </w:r>
          </w:p>
        </w:tc>
      </w:tr>
      <w:tr w:rsidR="00C25A50" w:rsidTr="00CC3E94">
        <w:tc>
          <w:tcPr>
            <w:tcW w:w="0" w:type="auto"/>
            <w:shd w:val="clear" w:color="auto" w:fill="auto"/>
          </w:tcPr>
          <w:p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rsidR="00D9004D" w:rsidRPr="00CD6DD2" w:rsidRDefault="006219DA" w:rsidP="006D76CA">
            <w:pPr>
              <w:autoSpaceDE w:val="0"/>
              <w:autoSpaceDN w:val="0"/>
              <w:adjustRightInd w:val="0"/>
              <w:spacing w:before="0" w:after="0"/>
              <w:rPr>
                <w:lang w:val="it-IT"/>
              </w:rPr>
            </w:pPr>
            <w:r w:rsidRPr="00CD6DD2">
              <w:rPr>
                <w:noProof/>
                <w:lang w:val="it-IT"/>
              </w:rPr>
              <w:t>Член 80, параграф 1, буква а) Интегрирано морско наблюдение</w:t>
            </w:r>
          </w:p>
        </w:tc>
      </w:tr>
      <w:tr w:rsidR="00C25A50" w:rsidTr="00CC3E94">
        <w:tc>
          <w:tcPr>
            <w:tcW w:w="0" w:type="auto"/>
            <w:shd w:val="clear" w:color="auto" w:fill="auto"/>
          </w:tcPr>
          <w:p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rsidR="00D9004D" w:rsidRPr="00CD6DD2" w:rsidRDefault="006219DA" w:rsidP="006D76CA">
            <w:pPr>
              <w:autoSpaceDE w:val="0"/>
              <w:autoSpaceDN w:val="0"/>
              <w:adjustRightInd w:val="0"/>
              <w:spacing w:before="0" w:after="0"/>
              <w:rPr>
                <w:lang w:val="it-IT"/>
              </w:rPr>
            </w:pPr>
            <w:r w:rsidRPr="00CD6DD2">
              <w:rPr>
                <w:noProof/>
                <w:lang w:val="it-IT"/>
              </w:rPr>
              <w:t>Член 80, параграф 1, буква в) Повишаване на знанията за състоянието на морската среда</w:t>
            </w:r>
          </w:p>
        </w:tc>
      </w:tr>
    </w:tbl>
    <w:p w:rsidR="00D9004D" w:rsidRDefault="00D9004D" w:rsidP="006D76CA">
      <w:pPr>
        <w:spacing w:before="0" w:after="0"/>
        <w:rPr>
          <w:lang w:val="it-IT"/>
        </w:rPr>
      </w:pPr>
    </w:p>
    <w:p w:rsidR="00D9004D" w:rsidRPr="00B9220F" w:rsidRDefault="006219DA" w:rsidP="006D76CA">
      <w:pPr>
        <w:spacing w:before="0" w:after="0"/>
      </w:pPr>
      <w:r w:rsidRPr="00B9220F">
        <w:rPr>
          <w:noProof/>
        </w:rPr>
        <w:t>Ориентировъчен размер на разпределените финансови средства от ЕФМДР (в евро)</w:t>
      </w:r>
      <w:r w:rsidRPr="00B9220F">
        <w:t xml:space="preserve"> </w:t>
      </w:r>
    </w:p>
    <w:p w:rsidR="00D9004D" w:rsidRPr="00B9220F" w:rsidRDefault="00D9004D" w:rsidP="006D76CA">
      <w:pPr>
        <w:spacing w:before="0" w:after="0"/>
        <w:sectPr w:rsidR="00D9004D" w:rsidRPr="00B9220F" w:rsidSect="00CC3E94">
          <w:headerReference w:type="even" r:id="rId32"/>
          <w:headerReference w:type="default" r:id="rId33"/>
          <w:headerReference w:type="first" r:id="rId34"/>
          <w:pgSz w:w="11906" w:h="16838" w:code="9"/>
          <w:pgMar w:top="1418" w:right="1418" w:bottom="1418" w:left="1418" w:header="283" w:footer="283" w:gutter="0"/>
          <w:cols w:space="720"/>
          <w:docGrid w:linePitch="326"/>
        </w:sectPr>
      </w:pPr>
    </w:p>
    <w:p w:rsidR="00D9004D" w:rsidRPr="00B9220F" w:rsidRDefault="006219DA" w:rsidP="006D76CA">
      <w:pPr>
        <w:pStyle w:val="Heading1"/>
        <w:numPr>
          <w:ilvl w:val="0"/>
          <w:numId w:val="0"/>
        </w:numPr>
        <w:spacing w:before="0" w:after="0"/>
      </w:pPr>
      <w:bookmarkStart w:id="36" w:name="_Toc256000035"/>
      <w:r w:rsidRPr="00B9220F">
        <w:rPr>
          <w:noProof/>
        </w:rPr>
        <w:t>6. ИЗПЪЛНЕНИЕ НА ПРЕДВАРИТЕЛНИТЕ УСЛОВИЯ</w:t>
      </w:r>
      <w:bookmarkEnd w:id="36"/>
    </w:p>
    <w:p w:rsidR="00D3155E" w:rsidRDefault="00D3155E" w:rsidP="006D76CA">
      <w:pPr>
        <w:spacing w:before="0" w:after="0"/>
        <w:rPr>
          <w:lang w:val="it-IT"/>
        </w:rPr>
      </w:pPr>
    </w:p>
    <w:p w:rsidR="00D9004D" w:rsidRPr="00B9220F" w:rsidRDefault="006219DA" w:rsidP="006D76CA">
      <w:pPr>
        <w:pStyle w:val="Heading2"/>
        <w:numPr>
          <w:ilvl w:val="0"/>
          <w:numId w:val="0"/>
        </w:numPr>
        <w:spacing w:before="0" w:after="0"/>
      </w:pPr>
      <w:bookmarkStart w:id="37" w:name="_Toc256000036"/>
      <w:r w:rsidRPr="00B9220F">
        <w:rPr>
          <w:noProof/>
        </w:rPr>
        <w:t>6.1 Определяне на приложимите предварителни условия и оценка на тяхното изпълнение</w:t>
      </w:r>
      <w:bookmarkEnd w:id="37"/>
    </w:p>
    <w:p w:rsidR="00D3155E" w:rsidRDefault="00D3155E" w:rsidP="006D76CA">
      <w:pPr>
        <w:spacing w:before="0" w:after="0"/>
        <w:rPr>
          <w:lang w:val="it-IT"/>
        </w:rPr>
      </w:pPr>
    </w:p>
    <w:p w:rsidR="00D9004D" w:rsidRPr="00B9220F" w:rsidRDefault="006219DA" w:rsidP="006D76CA">
      <w:pPr>
        <w:pStyle w:val="Text1"/>
        <w:spacing w:before="0" w:after="0"/>
        <w:ind w:left="0"/>
      </w:pPr>
      <w:r w:rsidRPr="00B9220F">
        <w:rPr>
          <w:noProof/>
        </w:rPr>
        <w:t xml:space="preserve">6.1.1 Специфични </w:t>
      </w:r>
      <w:r w:rsidRPr="00B9220F">
        <w:rPr>
          <w:noProof/>
        </w:rPr>
        <w:t>приложими предварителни условия на ЕФМДР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0"/>
        <w:gridCol w:w="2070"/>
        <w:gridCol w:w="1216"/>
      </w:tblGrid>
      <w:tr w:rsidR="00C25A50" w:rsidTr="00CC3E94">
        <w:tc>
          <w:tcPr>
            <w:tcW w:w="0" w:type="auto"/>
            <w:shd w:val="clear" w:color="auto" w:fill="auto"/>
          </w:tcPr>
          <w:p w:rsidR="00D9004D" w:rsidRPr="000F027D" w:rsidRDefault="006219DA" w:rsidP="006D76CA">
            <w:pPr>
              <w:pStyle w:val="Text1"/>
              <w:spacing w:before="0" w:after="0"/>
              <w:ind w:left="0"/>
              <w:rPr>
                <w:b/>
                <w:sz w:val="20"/>
                <w:szCs w:val="20"/>
                <w:lang w:val="it-IT"/>
              </w:rPr>
            </w:pPr>
            <w:r w:rsidRPr="000F027D">
              <w:rPr>
                <w:b/>
                <w:noProof/>
                <w:sz w:val="20"/>
                <w:szCs w:val="20"/>
                <w:lang w:val="it-IT"/>
              </w:rPr>
              <w:t>Предварително условие</w:t>
            </w:r>
          </w:p>
        </w:tc>
        <w:tc>
          <w:tcPr>
            <w:tcW w:w="0" w:type="auto"/>
            <w:shd w:val="clear" w:color="auto" w:fill="auto"/>
          </w:tcPr>
          <w:p w:rsidR="00D9004D" w:rsidRPr="000F027D" w:rsidRDefault="006219DA" w:rsidP="006D76CA">
            <w:pPr>
              <w:pStyle w:val="Text1"/>
              <w:spacing w:before="0" w:after="0"/>
              <w:ind w:left="0"/>
              <w:rPr>
                <w:b/>
                <w:sz w:val="20"/>
                <w:szCs w:val="20"/>
                <w:lang w:val="it-IT"/>
              </w:rPr>
            </w:pPr>
            <w:r>
              <w:rPr>
                <w:b/>
                <w:noProof/>
                <w:sz w:val="20"/>
                <w:szCs w:val="20"/>
                <w:lang w:val="it-IT"/>
              </w:rPr>
              <w:t>Приоритети на Съюза, за които се прилагат условия</w:t>
            </w:r>
          </w:p>
        </w:tc>
        <w:tc>
          <w:tcPr>
            <w:tcW w:w="0" w:type="auto"/>
            <w:shd w:val="clear" w:color="auto" w:fill="auto"/>
          </w:tcPr>
          <w:p w:rsidR="00D9004D" w:rsidRPr="000F027D" w:rsidRDefault="006219DA" w:rsidP="006D76CA">
            <w:pPr>
              <w:pStyle w:val="Text1"/>
              <w:spacing w:before="0" w:after="0"/>
              <w:ind w:left="0"/>
              <w:rPr>
                <w:b/>
                <w:sz w:val="20"/>
                <w:szCs w:val="20"/>
                <w:lang w:val="it-IT"/>
              </w:rPr>
            </w:pPr>
            <w:r w:rsidRPr="000F027D">
              <w:rPr>
                <w:b/>
                <w:noProof/>
                <w:sz w:val="20"/>
                <w:szCs w:val="20"/>
                <w:lang w:val="it-IT"/>
              </w:rPr>
              <w:t>Изпълнено</w:t>
            </w:r>
          </w:p>
        </w:tc>
      </w:tr>
      <w:tr w:rsidR="00C25A50" w:rsidTr="00CC3E94">
        <w:tc>
          <w:tcPr>
            <w:tcW w:w="0" w:type="auto"/>
            <w:shd w:val="clear" w:color="auto" w:fill="auto"/>
          </w:tcPr>
          <w:p w:rsidR="00D9004D" w:rsidRPr="000F027D" w:rsidRDefault="006219DA" w:rsidP="006D76CA">
            <w:pPr>
              <w:pStyle w:val="Text1"/>
              <w:spacing w:before="0" w:after="0"/>
              <w:ind w:left="0"/>
              <w:rPr>
                <w:sz w:val="20"/>
                <w:szCs w:val="20"/>
                <w:lang w:val="it-IT"/>
              </w:rPr>
            </w:pPr>
            <w:r w:rsidRPr="000F027D">
              <w:rPr>
                <w:noProof/>
                <w:sz w:val="20"/>
                <w:szCs w:val="20"/>
                <w:lang w:val="it-IT"/>
              </w:rPr>
              <w:t>1</w:t>
            </w:r>
            <w:r w:rsidRPr="000F027D">
              <w:rPr>
                <w:sz w:val="20"/>
                <w:szCs w:val="20"/>
                <w:lang w:val="it-IT"/>
              </w:rPr>
              <w:t xml:space="preserve"> - </w:t>
            </w:r>
            <w:r w:rsidRPr="000F027D">
              <w:rPr>
                <w:noProof/>
                <w:sz w:val="20"/>
                <w:szCs w:val="20"/>
                <w:lang w:val="it-IT"/>
              </w:rPr>
              <w:t>Представен е доклад за риболовния капацитет в съответствие с член 22, параграф 2 от Регламент (ЕС) № 1380/2013</w:t>
            </w:r>
          </w:p>
        </w:tc>
        <w:tc>
          <w:tcPr>
            <w:tcW w:w="0" w:type="auto"/>
            <w:shd w:val="clear" w:color="auto" w:fill="auto"/>
          </w:tcPr>
          <w:p w:rsidR="00D9004D" w:rsidRPr="000F027D" w:rsidRDefault="006219DA" w:rsidP="006D76CA">
            <w:pPr>
              <w:pStyle w:val="Text1"/>
              <w:spacing w:before="0" w:after="0"/>
              <w:ind w:left="0"/>
              <w:rPr>
                <w:sz w:val="20"/>
                <w:szCs w:val="20"/>
                <w:lang w:val="it-IT"/>
              </w:rPr>
            </w:pPr>
            <w:r w:rsidRPr="000F027D">
              <w:rPr>
                <w:noProof/>
                <w:sz w:val="20"/>
                <w:szCs w:val="20"/>
                <w:lang w:val="it-IT"/>
              </w:rPr>
              <w:t>1</w:t>
            </w:r>
          </w:p>
        </w:tc>
        <w:tc>
          <w:tcPr>
            <w:tcW w:w="0" w:type="auto"/>
            <w:shd w:val="clear" w:color="auto" w:fill="auto"/>
          </w:tcPr>
          <w:p w:rsidR="00D9004D" w:rsidRPr="000F027D" w:rsidRDefault="006219DA" w:rsidP="006D76CA">
            <w:pPr>
              <w:pStyle w:val="Text1"/>
              <w:spacing w:before="0" w:after="0"/>
              <w:ind w:left="0"/>
              <w:rPr>
                <w:sz w:val="20"/>
                <w:szCs w:val="20"/>
                <w:lang w:val="it-IT"/>
              </w:rPr>
            </w:pPr>
            <w:r w:rsidRPr="000F027D">
              <w:rPr>
                <w:noProof/>
                <w:sz w:val="20"/>
                <w:szCs w:val="20"/>
                <w:lang w:val="it-IT"/>
              </w:rPr>
              <w:t>Частично</w:t>
            </w:r>
          </w:p>
        </w:tc>
      </w:tr>
      <w:tr w:rsidR="00C25A50" w:rsidTr="00CC3E94">
        <w:tc>
          <w:tcPr>
            <w:tcW w:w="0" w:type="auto"/>
            <w:shd w:val="clear" w:color="auto" w:fill="auto"/>
          </w:tcPr>
          <w:p w:rsidR="00D9004D" w:rsidRPr="000F027D" w:rsidRDefault="006219DA" w:rsidP="006D76CA">
            <w:pPr>
              <w:pStyle w:val="Text1"/>
              <w:spacing w:before="0" w:after="0"/>
              <w:ind w:left="0"/>
              <w:rPr>
                <w:sz w:val="20"/>
                <w:szCs w:val="20"/>
                <w:lang w:val="it-IT"/>
              </w:rPr>
            </w:pPr>
            <w:r w:rsidRPr="000F027D">
              <w:rPr>
                <w:noProof/>
                <w:sz w:val="20"/>
                <w:szCs w:val="20"/>
                <w:lang w:val="it-IT"/>
              </w:rPr>
              <w:t>2</w:t>
            </w:r>
            <w:r w:rsidRPr="000F027D">
              <w:rPr>
                <w:sz w:val="20"/>
                <w:szCs w:val="20"/>
                <w:lang w:val="it-IT"/>
              </w:rPr>
              <w:t xml:space="preserve"> - </w:t>
            </w:r>
            <w:r w:rsidRPr="000F027D">
              <w:rPr>
                <w:noProof/>
                <w:sz w:val="20"/>
                <w:szCs w:val="20"/>
                <w:lang w:val="it-IT"/>
              </w:rPr>
              <w:t>Утвърждаване на многогодишен национален стратегически план относно аквакултурите съгласно посоченото в член 34 от Регламент (ЕС) № 1380/2013 до 2014 г.</w:t>
            </w:r>
          </w:p>
        </w:tc>
        <w:tc>
          <w:tcPr>
            <w:tcW w:w="0" w:type="auto"/>
            <w:shd w:val="clear" w:color="auto" w:fill="auto"/>
          </w:tcPr>
          <w:p w:rsidR="00D9004D" w:rsidRPr="000F027D" w:rsidRDefault="006219DA" w:rsidP="006D76CA">
            <w:pPr>
              <w:pStyle w:val="Text1"/>
              <w:spacing w:before="0" w:after="0"/>
              <w:ind w:left="0"/>
              <w:rPr>
                <w:sz w:val="20"/>
                <w:szCs w:val="20"/>
                <w:lang w:val="it-IT"/>
              </w:rPr>
            </w:pPr>
            <w:r w:rsidRPr="000F027D">
              <w:rPr>
                <w:noProof/>
                <w:sz w:val="20"/>
                <w:szCs w:val="20"/>
                <w:lang w:val="it-IT"/>
              </w:rPr>
              <w:t>2</w:t>
            </w:r>
          </w:p>
        </w:tc>
        <w:tc>
          <w:tcPr>
            <w:tcW w:w="0" w:type="auto"/>
            <w:shd w:val="clear" w:color="auto" w:fill="auto"/>
          </w:tcPr>
          <w:p w:rsidR="00D9004D" w:rsidRPr="000F027D" w:rsidRDefault="006219DA" w:rsidP="006D76CA">
            <w:pPr>
              <w:pStyle w:val="Text1"/>
              <w:spacing w:before="0" w:after="0"/>
              <w:ind w:left="0"/>
              <w:rPr>
                <w:sz w:val="20"/>
                <w:szCs w:val="20"/>
                <w:lang w:val="it-IT"/>
              </w:rPr>
            </w:pPr>
            <w:r w:rsidRPr="000F027D">
              <w:rPr>
                <w:noProof/>
                <w:sz w:val="20"/>
                <w:szCs w:val="20"/>
                <w:lang w:val="it-IT"/>
              </w:rPr>
              <w:t>Да</w:t>
            </w:r>
          </w:p>
        </w:tc>
      </w:tr>
      <w:tr w:rsidR="00C25A50" w:rsidTr="00CC3E94">
        <w:tc>
          <w:tcPr>
            <w:tcW w:w="0" w:type="auto"/>
            <w:shd w:val="clear" w:color="auto" w:fill="auto"/>
          </w:tcPr>
          <w:p w:rsidR="00D9004D" w:rsidRPr="000F027D" w:rsidRDefault="006219DA" w:rsidP="006D76CA">
            <w:pPr>
              <w:pStyle w:val="Text1"/>
              <w:spacing w:before="0" w:after="0"/>
              <w:ind w:left="0"/>
              <w:rPr>
                <w:sz w:val="20"/>
                <w:szCs w:val="20"/>
                <w:lang w:val="it-IT"/>
              </w:rPr>
            </w:pPr>
            <w:r w:rsidRPr="000F027D">
              <w:rPr>
                <w:noProof/>
                <w:sz w:val="20"/>
                <w:szCs w:val="20"/>
                <w:lang w:val="it-IT"/>
              </w:rPr>
              <w:t>3</w:t>
            </w:r>
            <w:r w:rsidRPr="000F027D">
              <w:rPr>
                <w:sz w:val="20"/>
                <w:szCs w:val="20"/>
                <w:lang w:val="it-IT"/>
              </w:rPr>
              <w:t xml:space="preserve"> - </w:t>
            </w:r>
            <w:r w:rsidRPr="000F027D">
              <w:rPr>
                <w:noProof/>
                <w:sz w:val="20"/>
                <w:szCs w:val="20"/>
                <w:lang w:val="it-IT"/>
              </w:rPr>
              <w:t>Административен капацитет: има наличен административен капацитет за спазване на изискванията з</w:t>
            </w:r>
            <w:r w:rsidRPr="000F027D">
              <w:rPr>
                <w:noProof/>
                <w:sz w:val="20"/>
                <w:szCs w:val="20"/>
                <w:lang w:val="it-IT"/>
              </w:rPr>
              <w:t>а данните за управлението на рибарството, посочени в член 25 от Регламент (ЕС) № 1380/2013и член 4 от Регламент (ЕО) № 199/2008</w:t>
            </w:r>
          </w:p>
        </w:tc>
        <w:tc>
          <w:tcPr>
            <w:tcW w:w="0" w:type="auto"/>
            <w:shd w:val="clear" w:color="auto" w:fill="auto"/>
          </w:tcPr>
          <w:p w:rsidR="00D9004D" w:rsidRPr="000F027D" w:rsidRDefault="006219DA" w:rsidP="006D76CA">
            <w:pPr>
              <w:pStyle w:val="Text1"/>
              <w:spacing w:before="0" w:after="0"/>
              <w:ind w:left="0"/>
              <w:rPr>
                <w:sz w:val="20"/>
                <w:szCs w:val="20"/>
                <w:lang w:val="it-IT"/>
              </w:rPr>
            </w:pPr>
            <w:r w:rsidRPr="000F027D">
              <w:rPr>
                <w:noProof/>
                <w:sz w:val="20"/>
                <w:szCs w:val="20"/>
                <w:lang w:val="it-IT"/>
              </w:rPr>
              <w:t>3</w:t>
            </w:r>
          </w:p>
        </w:tc>
        <w:tc>
          <w:tcPr>
            <w:tcW w:w="0" w:type="auto"/>
            <w:shd w:val="clear" w:color="auto" w:fill="auto"/>
          </w:tcPr>
          <w:p w:rsidR="00D9004D" w:rsidRPr="000F027D" w:rsidRDefault="006219DA" w:rsidP="006D76CA">
            <w:pPr>
              <w:pStyle w:val="Text1"/>
              <w:spacing w:before="0" w:after="0"/>
              <w:ind w:left="0"/>
              <w:rPr>
                <w:sz w:val="20"/>
                <w:szCs w:val="20"/>
                <w:lang w:val="it-IT"/>
              </w:rPr>
            </w:pPr>
            <w:r w:rsidRPr="000F027D">
              <w:rPr>
                <w:noProof/>
                <w:sz w:val="20"/>
                <w:szCs w:val="20"/>
                <w:lang w:val="it-IT"/>
              </w:rPr>
              <w:t>Не</w:t>
            </w:r>
          </w:p>
        </w:tc>
      </w:tr>
      <w:tr w:rsidR="00C25A50" w:rsidTr="00CC3E94">
        <w:tc>
          <w:tcPr>
            <w:tcW w:w="0" w:type="auto"/>
            <w:shd w:val="clear" w:color="auto" w:fill="auto"/>
          </w:tcPr>
          <w:p w:rsidR="00D9004D" w:rsidRPr="000F027D" w:rsidRDefault="006219DA" w:rsidP="006D76CA">
            <w:pPr>
              <w:pStyle w:val="Text1"/>
              <w:spacing w:before="0" w:after="0"/>
              <w:ind w:left="0"/>
              <w:rPr>
                <w:sz w:val="20"/>
                <w:szCs w:val="20"/>
                <w:lang w:val="it-IT"/>
              </w:rPr>
            </w:pPr>
            <w:r w:rsidRPr="000F027D">
              <w:rPr>
                <w:noProof/>
                <w:sz w:val="20"/>
                <w:szCs w:val="20"/>
                <w:lang w:val="it-IT"/>
              </w:rPr>
              <w:t>4</w:t>
            </w:r>
            <w:r w:rsidRPr="000F027D">
              <w:rPr>
                <w:sz w:val="20"/>
                <w:szCs w:val="20"/>
                <w:lang w:val="it-IT"/>
              </w:rPr>
              <w:t xml:space="preserve"> - </w:t>
            </w:r>
            <w:r w:rsidRPr="000F027D">
              <w:rPr>
                <w:noProof/>
                <w:sz w:val="20"/>
                <w:szCs w:val="20"/>
                <w:lang w:val="it-IT"/>
              </w:rPr>
              <w:t>Административен капацитет: има наличен административен капацитет за прилагане на системата на Съюза за контрол, инспек</w:t>
            </w:r>
            <w:r w:rsidRPr="000F027D">
              <w:rPr>
                <w:noProof/>
                <w:sz w:val="20"/>
                <w:szCs w:val="20"/>
                <w:lang w:val="it-IT"/>
              </w:rPr>
              <w:t>ции и изпълнение, предвидена в член 36 от Регламент (ЕС) № 1380/2013 и допълнително определена в Регламент (ЕО) № 1224/2009</w:t>
            </w:r>
          </w:p>
        </w:tc>
        <w:tc>
          <w:tcPr>
            <w:tcW w:w="0" w:type="auto"/>
            <w:shd w:val="clear" w:color="auto" w:fill="auto"/>
          </w:tcPr>
          <w:p w:rsidR="00D9004D" w:rsidRPr="000F027D" w:rsidRDefault="006219DA" w:rsidP="006D76CA">
            <w:pPr>
              <w:pStyle w:val="Text1"/>
              <w:spacing w:before="0" w:after="0"/>
              <w:ind w:left="0"/>
              <w:rPr>
                <w:sz w:val="20"/>
                <w:szCs w:val="20"/>
                <w:lang w:val="it-IT"/>
              </w:rPr>
            </w:pPr>
            <w:r w:rsidRPr="000F027D">
              <w:rPr>
                <w:noProof/>
                <w:sz w:val="20"/>
                <w:szCs w:val="20"/>
                <w:lang w:val="it-IT"/>
              </w:rPr>
              <w:t>3</w:t>
            </w:r>
          </w:p>
        </w:tc>
        <w:tc>
          <w:tcPr>
            <w:tcW w:w="0" w:type="auto"/>
            <w:shd w:val="clear" w:color="auto" w:fill="auto"/>
          </w:tcPr>
          <w:p w:rsidR="00D9004D" w:rsidRPr="000F027D" w:rsidRDefault="006219DA" w:rsidP="006D76CA">
            <w:pPr>
              <w:pStyle w:val="Text1"/>
              <w:spacing w:before="0" w:after="0"/>
              <w:ind w:left="0"/>
              <w:rPr>
                <w:sz w:val="20"/>
                <w:szCs w:val="20"/>
                <w:lang w:val="it-IT"/>
              </w:rPr>
            </w:pPr>
            <w:r w:rsidRPr="000F027D">
              <w:rPr>
                <w:noProof/>
                <w:sz w:val="20"/>
                <w:szCs w:val="20"/>
                <w:lang w:val="it-IT"/>
              </w:rPr>
              <w:t>Частично</w:t>
            </w:r>
          </w:p>
        </w:tc>
      </w:tr>
    </w:tbl>
    <w:p w:rsidR="00D9004D" w:rsidRPr="00040B80" w:rsidRDefault="006219DA" w:rsidP="006D76CA">
      <w:pPr>
        <w:pStyle w:val="Text1"/>
        <w:spacing w:before="0" w:after="0"/>
        <w:ind w:left="0"/>
        <w:rPr>
          <w:lang w:val="it-IT"/>
        </w:rPr>
      </w:pPr>
      <w:r>
        <w:rPr>
          <w:noProof/>
          <w:lang w:val="it-IT"/>
        </w:rPr>
        <w:t>6.1.1 Критерии и оценка на тяхното изпълнение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9"/>
        <w:gridCol w:w="1151"/>
        <w:gridCol w:w="801"/>
        <w:gridCol w:w="2101"/>
        <w:gridCol w:w="4114"/>
      </w:tblGrid>
      <w:tr w:rsidR="00C25A50" w:rsidTr="00CC3E94">
        <w:tc>
          <w:tcPr>
            <w:tcW w:w="0" w:type="auto"/>
            <w:shd w:val="clear" w:color="auto" w:fill="auto"/>
          </w:tcPr>
          <w:p w:rsidR="00D9004D" w:rsidRPr="009B05AE" w:rsidRDefault="006219DA" w:rsidP="006D76CA">
            <w:pPr>
              <w:pStyle w:val="Text1"/>
              <w:spacing w:before="0" w:after="0"/>
              <w:ind w:left="0"/>
              <w:rPr>
                <w:b/>
                <w:sz w:val="20"/>
                <w:szCs w:val="20"/>
                <w:lang w:val="it-IT"/>
              </w:rPr>
            </w:pPr>
            <w:r w:rsidRPr="009B05AE">
              <w:rPr>
                <w:b/>
                <w:noProof/>
                <w:sz w:val="20"/>
                <w:szCs w:val="20"/>
                <w:lang w:val="it-IT"/>
              </w:rPr>
              <w:t>Предварително условие</w:t>
            </w:r>
          </w:p>
        </w:tc>
        <w:tc>
          <w:tcPr>
            <w:tcW w:w="0" w:type="auto"/>
            <w:shd w:val="clear" w:color="auto" w:fill="auto"/>
          </w:tcPr>
          <w:p w:rsidR="00D9004D" w:rsidRPr="009B05AE" w:rsidRDefault="006219DA" w:rsidP="006D76CA">
            <w:pPr>
              <w:pStyle w:val="Text1"/>
              <w:spacing w:before="0" w:after="0"/>
              <w:ind w:left="0"/>
              <w:rPr>
                <w:b/>
                <w:sz w:val="20"/>
                <w:szCs w:val="20"/>
                <w:lang w:val="it-IT"/>
              </w:rPr>
            </w:pPr>
            <w:r w:rsidRPr="009B05AE">
              <w:rPr>
                <w:b/>
                <w:noProof/>
                <w:sz w:val="20"/>
                <w:szCs w:val="20"/>
                <w:lang w:val="it-IT"/>
              </w:rPr>
              <w:t>Критерий</w:t>
            </w:r>
          </w:p>
        </w:tc>
        <w:tc>
          <w:tcPr>
            <w:tcW w:w="0" w:type="auto"/>
            <w:shd w:val="clear" w:color="auto" w:fill="auto"/>
          </w:tcPr>
          <w:p w:rsidR="00D9004D" w:rsidRPr="009B05AE" w:rsidRDefault="006219DA" w:rsidP="006D76CA">
            <w:pPr>
              <w:pStyle w:val="Text1"/>
              <w:spacing w:before="0" w:after="0"/>
              <w:ind w:left="0"/>
              <w:rPr>
                <w:b/>
                <w:sz w:val="20"/>
                <w:szCs w:val="20"/>
                <w:lang w:val="it-IT"/>
              </w:rPr>
            </w:pPr>
            <w:r w:rsidRPr="009B05AE">
              <w:rPr>
                <w:b/>
                <w:noProof/>
                <w:sz w:val="20"/>
                <w:szCs w:val="20"/>
                <w:lang w:val="it-IT"/>
              </w:rPr>
              <w:t>Изпълнено</w:t>
            </w:r>
          </w:p>
        </w:tc>
        <w:tc>
          <w:tcPr>
            <w:tcW w:w="0" w:type="auto"/>
            <w:shd w:val="clear" w:color="auto" w:fill="auto"/>
          </w:tcPr>
          <w:p w:rsidR="00D9004D" w:rsidRPr="009B05AE" w:rsidRDefault="006219DA" w:rsidP="006D76CA">
            <w:pPr>
              <w:pStyle w:val="Text1"/>
              <w:spacing w:before="0" w:after="0"/>
              <w:ind w:left="0"/>
              <w:rPr>
                <w:b/>
                <w:sz w:val="20"/>
                <w:szCs w:val="20"/>
                <w:lang w:val="it-IT"/>
              </w:rPr>
            </w:pPr>
            <w:r w:rsidRPr="009B05AE">
              <w:rPr>
                <w:b/>
                <w:noProof/>
                <w:sz w:val="20"/>
                <w:szCs w:val="20"/>
                <w:lang w:val="it-IT"/>
              </w:rPr>
              <w:t>Позоваване/препратка</w:t>
            </w:r>
          </w:p>
        </w:tc>
        <w:tc>
          <w:tcPr>
            <w:tcW w:w="0" w:type="auto"/>
            <w:shd w:val="clear" w:color="auto" w:fill="auto"/>
          </w:tcPr>
          <w:p w:rsidR="00D9004D" w:rsidRPr="009B05AE" w:rsidRDefault="006219DA" w:rsidP="006D76CA">
            <w:pPr>
              <w:pStyle w:val="Text1"/>
              <w:spacing w:before="0" w:after="0"/>
              <w:ind w:left="0"/>
              <w:rPr>
                <w:b/>
                <w:sz w:val="20"/>
                <w:szCs w:val="20"/>
                <w:lang w:val="it-IT"/>
              </w:rPr>
            </w:pPr>
            <w:r w:rsidRPr="009B05AE">
              <w:rPr>
                <w:b/>
                <w:noProof/>
                <w:sz w:val="20"/>
                <w:szCs w:val="20"/>
                <w:lang w:val="it-IT"/>
              </w:rPr>
              <w:t>Обяснение</w:t>
            </w:r>
          </w:p>
        </w:tc>
      </w:tr>
      <w:tr w:rsidR="00C25A50" w:rsidTr="00CC3E94">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1</w:t>
            </w:r>
            <w:r w:rsidRPr="009B05AE">
              <w:rPr>
                <w:sz w:val="20"/>
                <w:szCs w:val="20"/>
                <w:lang w:val="it-IT"/>
              </w:rPr>
              <w:t xml:space="preserve"> - </w:t>
            </w:r>
            <w:r w:rsidRPr="009B05AE">
              <w:rPr>
                <w:noProof/>
                <w:sz w:val="20"/>
                <w:szCs w:val="20"/>
                <w:lang w:val="it-IT"/>
              </w:rPr>
              <w:t>Представен е доклад за риболовния капацитет в съответствие с член 22, параграф 2 от Регламент (ЕС) № 1380/2013</w:t>
            </w:r>
          </w:p>
        </w:tc>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1</w:t>
            </w:r>
            <w:r w:rsidRPr="009B05AE">
              <w:rPr>
                <w:sz w:val="20"/>
                <w:szCs w:val="20"/>
                <w:lang w:val="it-IT"/>
              </w:rPr>
              <w:t xml:space="preserve"> - </w:t>
            </w:r>
            <w:r w:rsidRPr="009B05AE">
              <w:rPr>
                <w:noProof/>
                <w:sz w:val="20"/>
                <w:szCs w:val="20"/>
                <w:lang w:val="it-IT"/>
              </w:rPr>
              <w:t>Докладът е изготвен в съответствие с общите насоки, приети от Комисията</w:t>
            </w:r>
            <w:r w:rsidRPr="009B05AE">
              <w:rPr>
                <w:sz w:val="20"/>
                <w:szCs w:val="20"/>
                <w:lang w:val="it-IT"/>
              </w:rPr>
              <w:t xml:space="preserve"> </w:t>
            </w:r>
          </w:p>
        </w:tc>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Не</w:t>
            </w:r>
          </w:p>
        </w:tc>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 </w:t>
            </w:r>
          </w:p>
          <w:p w:rsidR="00D9004D" w:rsidRPr="009B05AE" w:rsidRDefault="00D9004D" w:rsidP="006D76CA">
            <w:pPr>
              <w:pStyle w:val="Text1"/>
              <w:spacing w:before="0" w:after="0"/>
              <w:ind w:left="0"/>
              <w:rPr>
                <w:sz w:val="20"/>
                <w:szCs w:val="20"/>
                <w:lang w:val="it-IT"/>
              </w:rPr>
            </w:pPr>
          </w:p>
          <w:p w:rsidR="00D9004D" w:rsidRPr="009B05AE" w:rsidRDefault="006219DA" w:rsidP="006D76CA">
            <w:pPr>
              <w:pStyle w:val="Text1"/>
              <w:spacing w:before="0" w:after="0"/>
              <w:ind w:left="0"/>
              <w:rPr>
                <w:sz w:val="20"/>
                <w:szCs w:val="20"/>
                <w:lang w:val="it-IT"/>
              </w:rPr>
            </w:pPr>
            <w:r w:rsidRPr="009B05AE">
              <w:rPr>
                <w:noProof/>
                <w:sz w:val="20"/>
                <w:szCs w:val="20"/>
                <w:lang w:val="it-IT"/>
              </w:rPr>
              <w:t> </w:t>
            </w:r>
          </w:p>
          <w:p w:rsidR="00D9004D" w:rsidRPr="009B05AE" w:rsidRDefault="00D9004D" w:rsidP="006D76CA">
            <w:pPr>
              <w:pStyle w:val="Text1"/>
              <w:spacing w:before="0" w:after="0"/>
              <w:ind w:left="0"/>
              <w:rPr>
                <w:sz w:val="20"/>
                <w:szCs w:val="20"/>
                <w:lang w:val="it-IT"/>
              </w:rPr>
            </w:pPr>
          </w:p>
        </w:tc>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 xml:space="preserve">Докладът за 2014 г. е изготвен в съответствие с </w:t>
            </w:r>
            <w:r w:rsidRPr="009B05AE">
              <w:rPr>
                <w:noProof/>
                <w:sz w:val="20"/>
                <w:szCs w:val="20"/>
                <w:lang w:val="it-IT"/>
              </w:rPr>
              <w:t>Регламент (ЕС) № 1380/2013 и Регламент (ЕО) № 1013/2010 .</w:t>
            </w:r>
          </w:p>
          <w:p w:rsidR="00D9004D" w:rsidRPr="009B05AE" w:rsidRDefault="00D9004D" w:rsidP="006D76CA">
            <w:pPr>
              <w:pStyle w:val="Text1"/>
              <w:spacing w:before="0" w:after="0"/>
              <w:ind w:left="0"/>
              <w:rPr>
                <w:sz w:val="20"/>
                <w:szCs w:val="20"/>
                <w:lang w:val="it-IT"/>
              </w:rPr>
            </w:pPr>
          </w:p>
          <w:p w:rsidR="00D9004D" w:rsidRPr="009B05AE" w:rsidRDefault="006219DA" w:rsidP="006D76CA">
            <w:pPr>
              <w:pStyle w:val="Text1"/>
              <w:spacing w:before="0" w:after="0"/>
              <w:ind w:left="0"/>
              <w:rPr>
                <w:sz w:val="20"/>
                <w:szCs w:val="20"/>
                <w:lang w:val="it-IT"/>
              </w:rPr>
            </w:pPr>
            <w:r w:rsidRPr="009B05AE">
              <w:rPr>
                <w:noProof/>
                <w:sz w:val="20"/>
                <w:szCs w:val="20"/>
                <w:lang w:val="it-IT"/>
              </w:rPr>
              <w:t>http://ec.europa.eu/fisheries/fleet/index.cfm?method=FM_Reporting.AnnualReport</w:t>
            </w:r>
          </w:p>
          <w:p w:rsidR="00D9004D" w:rsidRPr="009B05AE" w:rsidRDefault="00D9004D" w:rsidP="006D76CA">
            <w:pPr>
              <w:pStyle w:val="Text1"/>
              <w:spacing w:before="0" w:after="0"/>
              <w:ind w:left="0"/>
              <w:rPr>
                <w:sz w:val="20"/>
                <w:szCs w:val="20"/>
                <w:lang w:val="it-IT"/>
              </w:rPr>
            </w:pPr>
          </w:p>
        </w:tc>
      </w:tr>
      <w:tr w:rsidR="00C25A50" w:rsidTr="00CC3E94">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1</w:t>
            </w:r>
            <w:r w:rsidRPr="009B05AE">
              <w:rPr>
                <w:sz w:val="20"/>
                <w:szCs w:val="20"/>
                <w:lang w:val="it-IT"/>
              </w:rPr>
              <w:t xml:space="preserve"> - </w:t>
            </w:r>
            <w:r w:rsidRPr="009B05AE">
              <w:rPr>
                <w:noProof/>
                <w:sz w:val="20"/>
                <w:szCs w:val="20"/>
                <w:lang w:val="it-IT"/>
              </w:rPr>
              <w:t>Представен е доклад за риболовния капацитет в съответствие с член 22, параграф 2 от Регламент (ЕС) № 1380/2013</w:t>
            </w:r>
          </w:p>
        </w:tc>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2</w:t>
            </w:r>
            <w:r w:rsidRPr="009B05AE">
              <w:rPr>
                <w:sz w:val="20"/>
                <w:szCs w:val="20"/>
                <w:lang w:val="it-IT"/>
              </w:rPr>
              <w:t xml:space="preserve"> - </w:t>
            </w:r>
            <w:r w:rsidRPr="009B05AE">
              <w:rPr>
                <w:noProof/>
                <w:sz w:val="20"/>
                <w:szCs w:val="20"/>
                <w:lang w:val="it-IT"/>
              </w:rPr>
              <w:t>Риболовният капацитет не надвишава тавана за риболовния капацитет, определен в приложение II към Регламент (ЕС) № 1380/2013</w:t>
            </w:r>
            <w:r w:rsidRPr="009B05AE">
              <w:rPr>
                <w:sz w:val="20"/>
                <w:szCs w:val="20"/>
                <w:lang w:val="it-IT"/>
              </w:rPr>
              <w:t xml:space="preserve"> </w:t>
            </w:r>
          </w:p>
        </w:tc>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Да</w:t>
            </w:r>
          </w:p>
        </w:tc>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Съгласно данни от ИСС на ИАРА към 31.12.2014 г. българският риболовен флот се състои от 2005 кораба, от които активните са 11</w:t>
            </w:r>
            <w:r w:rsidRPr="009B05AE">
              <w:rPr>
                <w:noProof/>
                <w:sz w:val="20"/>
                <w:szCs w:val="20"/>
                <w:lang w:val="it-IT"/>
              </w:rPr>
              <w:t>04 броя. Общ бруто тонаж е 6 420.4 БТ и мощност на двигателите общо 56 393 kW</w:t>
            </w:r>
          </w:p>
          <w:p w:rsidR="00D9004D" w:rsidRPr="009B05AE" w:rsidRDefault="00D9004D" w:rsidP="006D76CA">
            <w:pPr>
              <w:pStyle w:val="Text1"/>
              <w:spacing w:before="0" w:after="0"/>
              <w:ind w:left="0"/>
              <w:rPr>
                <w:sz w:val="20"/>
                <w:szCs w:val="20"/>
                <w:lang w:val="it-IT"/>
              </w:rPr>
            </w:pPr>
          </w:p>
        </w:tc>
        <w:tc>
          <w:tcPr>
            <w:tcW w:w="0" w:type="auto"/>
            <w:shd w:val="clear" w:color="auto" w:fill="auto"/>
          </w:tcPr>
          <w:p w:rsidR="00D9004D" w:rsidRPr="009B05AE" w:rsidRDefault="00D9004D" w:rsidP="006D76CA">
            <w:pPr>
              <w:pStyle w:val="Text1"/>
              <w:spacing w:before="0" w:after="0"/>
              <w:ind w:left="0"/>
              <w:rPr>
                <w:sz w:val="20"/>
                <w:szCs w:val="20"/>
                <w:lang w:val="it-IT"/>
              </w:rPr>
            </w:pPr>
          </w:p>
        </w:tc>
      </w:tr>
      <w:tr w:rsidR="00C25A50" w:rsidTr="00CC3E94">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2</w:t>
            </w:r>
            <w:r w:rsidRPr="009B05AE">
              <w:rPr>
                <w:sz w:val="20"/>
                <w:szCs w:val="20"/>
                <w:lang w:val="it-IT"/>
              </w:rPr>
              <w:t xml:space="preserve"> - </w:t>
            </w:r>
            <w:r w:rsidRPr="009B05AE">
              <w:rPr>
                <w:noProof/>
                <w:sz w:val="20"/>
                <w:szCs w:val="20"/>
                <w:lang w:val="it-IT"/>
              </w:rPr>
              <w:t>Утвърждаване на многогодишен национален стратегически план относно аквакултурите съгласно посоченото в член 34 от Регламент (ЕС) № 1380/2013 до 2014 г.</w:t>
            </w:r>
          </w:p>
        </w:tc>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1</w:t>
            </w:r>
            <w:r w:rsidRPr="009B05AE">
              <w:rPr>
                <w:sz w:val="20"/>
                <w:szCs w:val="20"/>
                <w:lang w:val="it-IT"/>
              </w:rPr>
              <w:t xml:space="preserve"> - </w:t>
            </w:r>
            <w:r w:rsidRPr="009B05AE">
              <w:rPr>
                <w:noProof/>
                <w:sz w:val="20"/>
                <w:szCs w:val="20"/>
                <w:lang w:val="it-IT"/>
              </w:rPr>
              <w:t>На Комисията се</w:t>
            </w:r>
            <w:r w:rsidRPr="009B05AE">
              <w:rPr>
                <w:noProof/>
                <w:sz w:val="20"/>
                <w:szCs w:val="20"/>
                <w:lang w:val="it-IT"/>
              </w:rPr>
              <w:t xml:space="preserve"> представя многогодишен национален стратегически план относно аквакултурите най-късно в деня на предаване на оперативната програма</w:t>
            </w:r>
            <w:r w:rsidRPr="009B05AE">
              <w:rPr>
                <w:sz w:val="20"/>
                <w:szCs w:val="20"/>
                <w:lang w:val="it-IT"/>
              </w:rPr>
              <w:t xml:space="preserve"> </w:t>
            </w:r>
          </w:p>
        </w:tc>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Да</w:t>
            </w:r>
          </w:p>
        </w:tc>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 МНСПА е подаден през октомври 2014 г.</w:t>
            </w:r>
          </w:p>
          <w:p w:rsidR="00D9004D" w:rsidRPr="009B05AE" w:rsidRDefault="00D9004D" w:rsidP="006D76CA">
            <w:pPr>
              <w:pStyle w:val="Text1"/>
              <w:spacing w:before="0" w:after="0"/>
              <w:ind w:left="0"/>
              <w:rPr>
                <w:sz w:val="20"/>
                <w:szCs w:val="20"/>
                <w:lang w:val="it-IT"/>
              </w:rPr>
            </w:pPr>
          </w:p>
        </w:tc>
        <w:tc>
          <w:tcPr>
            <w:tcW w:w="0" w:type="auto"/>
            <w:shd w:val="clear" w:color="auto" w:fill="auto"/>
          </w:tcPr>
          <w:p w:rsidR="00D9004D" w:rsidRPr="009B05AE" w:rsidRDefault="00D9004D" w:rsidP="006D76CA">
            <w:pPr>
              <w:pStyle w:val="Text1"/>
              <w:spacing w:before="0" w:after="0"/>
              <w:ind w:left="0"/>
              <w:rPr>
                <w:sz w:val="20"/>
                <w:szCs w:val="20"/>
                <w:lang w:val="it-IT"/>
              </w:rPr>
            </w:pPr>
          </w:p>
        </w:tc>
      </w:tr>
      <w:tr w:rsidR="00C25A50" w:rsidTr="00CC3E94">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2</w:t>
            </w:r>
            <w:r w:rsidRPr="009B05AE">
              <w:rPr>
                <w:sz w:val="20"/>
                <w:szCs w:val="20"/>
                <w:lang w:val="it-IT"/>
              </w:rPr>
              <w:t xml:space="preserve"> - </w:t>
            </w:r>
            <w:r w:rsidRPr="009B05AE">
              <w:rPr>
                <w:noProof/>
                <w:sz w:val="20"/>
                <w:szCs w:val="20"/>
                <w:lang w:val="it-IT"/>
              </w:rPr>
              <w:t xml:space="preserve">Утвърждаване на многогодишен национален стратегически план относно </w:t>
            </w:r>
            <w:r w:rsidRPr="009B05AE">
              <w:rPr>
                <w:noProof/>
                <w:sz w:val="20"/>
                <w:szCs w:val="20"/>
                <w:lang w:val="it-IT"/>
              </w:rPr>
              <w:t>аквакултурите съгласно посоченото в член 34 от Регламент (ЕС) № 1380/2013 до 2014 г.</w:t>
            </w:r>
          </w:p>
        </w:tc>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2</w:t>
            </w:r>
            <w:r w:rsidRPr="009B05AE">
              <w:rPr>
                <w:sz w:val="20"/>
                <w:szCs w:val="20"/>
                <w:lang w:val="it-IT"/>
              </w:rPr>
              <w:t xml:space="preserve"> - </w:t>
            </w:r>
            <w:r w:rsidRPr="009B05AE">
              <w:rPr>
                <w:noProof/>
                <w:sz w:val="20"/>
                <w:szCs w:val="20"/>
                <w:lang w:val="it-IT"/>
              </w:rPr>
              <w:t>Оперативната програма включва информация за взаимното допълване с многогодишния национален стратегически план относно аквакултурите</w:t>
            </w:r>
            <w:r w:rsidRPr="009B05AE">
              <w:rPr>
                <w:sz w:val="20"/>
                <w:szCs w:val="20"/>
                <w:lang w:val="it-IT"/>
              </w:rPr>
              <w:t xml:space="preserve"> </w:t>
            </w:r>
          </w:p>
        </w:tc>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Да</w:t>
            </w:r>
          </w:p>
        </w:tc>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В ПМДР са взети предвид и са вк</w:t>
            </w:r>
            <w:r w:rsidRPr="009B05AE">
              <w:rPr>
                <w:noProof/>
                <w:sz w:val="20"/>
                <w:szCs w:val="20"/>
                <w:lang w:val="it-IT"/>
              </w:rPr>
              <w:t>лючени мерки и дейности, описани в стратегическия план.</w:t>
            </w:r>
          </w:p>
          <w:p w:rsidR="00D9004D" w:rsidRPr="009B05AE" w:rsidRDefault="00D9004D" w:rsidP="006D76CA">
            <w:pPr>
              <w:pStyle w:val="Text1"/>
              <w:spacing w:before="0" w:after="0"/>
              <w:ind w:left="0"/>
              <w:rPr>
                <w:sz w:val="20"/>
                <w:szCs w:val="20"/>
                <w:lang w:val="it-IT"/>
              </w:rPr>
            </w:pPr>
          </w:p>
        </w:tc>
        <w:tc>
          <w:tcPr>
            <w:tcW w:w="0" w:type="auto"/>
            <w:shd w:val="clear" w:color="auto" w:fill="auto"/>
          </w:tcPr>
          <w:p w:rsidR="00D9004D" w:rsidRPr="009B05AE" w:rsidRDefault="00D9004D" w:rsidP="006D76CA">
            <w:pPr>
              <w:pStyle w:val="Text1"/>
              <w:spacing w:before="0" w:after="0"/>
              <w:ind w:left="0"/>
              <w:rPr>
                <w:sz w:val="20"/>
                <w:szCs w:val="20"/>
                <w:lang w:val="it-IT"/>
              </w:rPr>
            </w:pPr>
          </w:p>
        </w:tc>
      </w:tr>
      <w:tr w:rsidR="00C25A50" w:rsidTr="00CC3E94">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3</w:t>
            </w:r>
            <w:r w:rsidRPr="009B05AE">
              <w:rPr>
                <w:sz w:val="20"/>
                <w:szCs w:val="20"/>
                <w:lang w:val="it-IT"/>
              </w:rPr>
              <w:t xml:space="preserve"> - </w:t>
            </w:r>
            <w:r w:rsidRPr="009B05AE">
              <w:rPr>
                <w:noProof/>
                <w:sz w:val="20"/>
                <w:szCs w:val="20"/>
                <w:lang w:val="it-IT"/>
              </w:rPr>
              <w:t xml:space="preserve">Административен капацитет: има наличен административен капацитет за спазване на изискванията за данните за управлението на рибарството, посочени в член 25 от Регламент (ЕС) № 1380/2013и член 4 </w:t>
            </w:r>
            <w:r w:rsidRPr="009B05AE">
              <w:rPr>
                <w:noProof/>
                <w:sz w:val="20"/>
                <w:szCs w:val="20"/>
                <w:lang w:val="it-IT"/>
              </w:rPr>
              <w:t>от Регламент (ЕО) № 199/2008</w:t>
            </w:r>
          </w:p>
        </w:tc>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1</w:t>
            </w:r>
            <w:r w:rsidRPr="009B05AE">
              <w:rPr>
                <w:sz w:val="20"/>
                <w:szCs w:val="20"/>
                <w:lang w:val="it-IT"/>
              </w:rPr>
              <w:t xml:space="preserve"> - </w:t>
            </w:r>
            <w:r w:rsidRPr="009B05AE">
              <w:rPr>
                <w:noProof/>
                <w:sz w:val="20"/>
                <w:szCs w:val="20"/>
                <w:lang w:val="it-IT"/>
              </w:rPr>
              <w:t>Описание на административния капацитет за изготвяне и прилагане на многогодишна програма за събиране на данни, която се подлага на преглед от НТИКР и се приема от Комисията</w:t>
            </w:r>
            <w:r w:rsidRPr="009B05AE">
              <w:rPr>
                <w:sz w:val="20"/>
                <w:szCs w:val="20"/>
                <w:lang w:val="it-IT"/>
              </w:rPr>
              <w:t xml:space="preserve"> </w:t>
            </w:r>
          </w:p>
        </w:tc>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Не</w:t>
            </w:r>
          </w:p>
        </w:tc>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 xml:space="preserve">Националната програма за събиране на данни за </w:t>
            </w:r>
            <w:r w:rsidRPr="009B05AE">
              <w:rPr>
                <w:noProof/>
                <w:sz w:val="20"/>
                <w:szCs w:val="20"/>
                <w:lang w:val="it-IT"/>
              </w:rPr>
              <w:t>периода 2011-2013 г. и всяко едно продължение до 2014-2016 г. e изготвена и представена в рамките на законовия срок (15/10/2008) и приета от Комисията. Въпреки това, програмата за 2011-2013 г. е частично изпълнена.</w:t>
            </w:r>
          </w:p>
          <w:p w:rsidR="00D9004D" w:rsidRPr="009B05AE" w:rsidRDefault="00D9004D" w:rsidP="006D76CA">
            <w:pPr>
              <w:pStyle w:val="Text1"/>
              <w:spacing w:before="0" w:after="0"/>
              <w:ind w:left="0"/>
              <w:rPr>
                <w:sz w:val="20"/>
                <w:szCs w:val="20"/>
                <w:lang w:val="it-IT"/>
              </w:rPr>
            </w:pPr>
          </w:p>
          <w:p w:rsidR="00D9004D" w:rsidRPr="009B05AE" w:rsidRDefault="006219DA" w:rsidP="006D76CA">
            <w:pPr>
              <w:pStyle w:val="Text1"/>
              <w:spacing w:before="0" w:after="0"/>
              <w:ind w:left="0"/>
              <w:rPr>
                <w:sz w:val="20"/>
                <w:szCs w:val="20"/>
                <w:lang w:val="it-IT"/>
              </w:rPr>
            </w:pPr>
            <w:r w:rsidRPr="009B05AE">
              <w:rPr>
                <w:noProof/>
                <w:sz w:val="20"/>
                <w:szCs w:val="20"/>
                <w:lang w:val="it-IT"/>
              </w:rPr>
              <w:t> </w:t>
            </w:r>
          </w:p>
          <w:p w:rsidR="00D9004D" w:rsidRPr="009B05AE" w:rsidRDefault="00D9004D" w:rsidP="006D76CA">
            <w:pPr>
              <w:pStyle w:val="Text1"/>
              <w:spacing w:before="0" w:after="0"/>
              <w:ind w:left="0"/>
              <w:rPr>
                <w:sz w:val="20"/>
                <w:szCs w:val="20"/>
                <w:lang w:val="it-IT"/>
              </w:rPr>
            </w:pPr>
          </w:p>
        </w:tc>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 xml:space="preserve">Въз основа на отговорностите за </w:t>
            </w:r>
            <w:r w:rsidRPr="009B05AE">
              <w:rPr>
                <w:noProof/>
                <w:sz w:val="20"/>
                <w:szCs w:val="20"/>
                <w:lang w:val="it-IT"/>
              </w:rPr>
              <w:t>провеждане на проучвания в морето и събирането и анализа на данни от биологични променливи в уловите, ще се проведе среща с научноизследователските организации във връзка със задълженията на България.</w:t>
            </w:r>
          </w:p>
          <w:p w:rsidR="00D9004D" w:rsidRPr="009B05AE" w:rsidRDefault="00D9004D" w:rsidP="006D76CA">
            <w:pPr>
              <w:pStyle w:val="Text1"/>
              <w:spacing w:before="0" w:after="0"/>
              <w:ind w:left="0"/>
              <w:rPr>
                <w:sz w:val="20"/>
                <w:szCs w:val="20"/>
                <w:lang w:val="it-IT"/>
              </w:rPr>
            </w:pPr>
          </w:p>
          <w:p w:rsidR="00D9004D" w:rsidRPr="009B05AE" w:rsidRDefault="006219DA" w:rsidP="006D76CA">
            <w:pPr>
              <w:pStyle w:val="Text1"/>
              <w:spacing w:before="0" w:after="0"/>
              <w:ind w:left="0"/>
              <w:rPr>
                <w:sz w:val="20"/>
                <w:szCs w:val="20"/>
                <w:lang w:val="it-IT"/>
              </w:rPr>
            </w:pPr>
            <w:r w:rsidRPr="009B05AE">
              <w:rPr>
                <w:noProof/>
                <w:sz w:val="20"/>
                <w:szCs w:val="20"/>
                <w:lang w:val="it-IT"/>
              </w:rPr>
              <w:t xml:space="preserve">Налице е нужда от допълнителни човешки ресурси, които </w:t>
            </w:r>
            <w:r w:rsidRPr="009B05AE">
              <w:rPr>
                <w:noProof/>
                <w:sz w:val="20"/>
                <w:szCs w:val="20"/>
                <w:lang w:val="it-IT"/>
              </w:rPr>
              <w:t>да отговарят за базата данни DCF.</w:t>
            </w:r>
          </w:p>
          <w:p w:rsidR="00D9004D" w:rsidRPr="009B05AE" w:rsidRDefault="00D9004D" w:rsidP="006D76CA">
            <w:pPr>
              <w:pStyle w:val="Text1"/>
              <w:spacing w:before="0" w:after="0"/>
              <w:ind w:left="0"/>
              <w:rPr>
                <w:sz w:val="20"/>
                <w:szCs w:val="20"/>
                <w:lang w:val="it-IT"/>
              </w:rPr>
            </w:pPr>
          </w:p>
          <w:p w:rsidR="00D9004D" w:rsidRPr="009B05AE" w:rsidRDefault="006219DA" w:rsidP="006D76CA">
            <w:pPr>
              <w:pStyle w:val="Text1"/>
              <w:spacing w:before="0" w:after="0"/>
              <w:ind w:left="0"/>
              <w:rPr>
                <w:sz w:val="20"/>
                <w:szCs w:val="20"/>
                <w:lang w:val="it-IT"/>
              </w:rPr>
            </w:pPr>
            <w:r w:rsidRPr="009B05AE">
              <w:rPr>
                <w:noProof/>
                <w:sz w:val="20"/>
                <w:szCs w:val="20"/>
                <w:lang w:val="it-IT"/>
              </w:rPr>
              <w:t>С Решение на Комисията (2008/949/ЕО) за приемане на Многогодишна програма за събиране на данни за периода 2009-2010 г. и Решение на Комисията (2010/93/ЕС) за приемане на Многогодишна програма за събиране на данни за перио</w:t>
            </w:r>
            <w:r w:rsidRPr="009B05AE">
              <w:rPr>
                <w:noProof/>
                <w:sz w:val="20"/>
                <w:szCs w:val="20"/>
                <w:lang w:val="it-IT"/>
              </w:rPr>
              <w:t>да 2011-2013 г. съгласно Регламент (ЕО) 199/2008 са изготвени и приети от ЕК Национална програма за събиране на данни за периода 2009-2010 г. и за 2011-2013 г.</w:t>
            </w:r>
          </w:p>
          <w:p w:rsidR="00D9004D" w:rsidRPr="009B05AE" w:rsidRDefault="00D9004D" w:rsidP="006D76CA">
            <w:pPr>
              <w:pStyle w:val="Text1"/>
              <w:spacing w:before="0" w:after="0"/>
              <w:ind w:left="0"/>
              <w:rPr>
                <w:sz w:val="20"/>
                <w:szCs w:val="20"/>
                <w:lang w:val="it-IT"/>
              </w:rPr>
            </w:pPr>
          </w:p>
          <w:p w:rsidR="00D9004D" w:rsidRPr="009B05AE" w:rsidRDefault="006219DA" w:rsidP="006D76CA">
            <w:pPr>
              <w:pStyle w:val="Text1"/>
              <w:spacing w:before="0" w:after="0"/>
              <w:ind w:left="0"/>
              <w:rPr>
                <w:sz w:val="20"/>
                <w:szCs w:val="20"/>
                <w:lang w:val="it-IT"/>
              </w:rPr>
            </w:pPr>
            <w:r w:rsidRPr="009B05AE">
              <w:rPr>
                <w:noProof/>
                <w:sz w:val="20"/>
                <w:szCs w:val="20"/>
                <w:lang w:val="it-IT"/>
              </w:rPr>
              <w:t>С Решение за изпълнение на Комисията C (2013) 5568 се продължа изпълнението на националните про</w:t>
            </w:r>
            <w:r w:rsidRPr="009B05AE">
              <w:rPr>
                <w:noProof/>
                <w:sz w:val="20"/>
                <w:szCs w:val="20"/>
                <w:lang w:val="it-IT"/>
              </w:rPr>
              <w:t>грами за събиране на данни за периода 2014-2016 г.</w:t>
            </w:r>
          </w:p>
          <w:p w:rsidR="00D9004D" w:rsidRPr="009B05AE" w:rsidRDefault="00D9004D" w:rsidP="006D76CA">
            <w:pPr>
              <w:pStyle w:val="Text1"/>
              <w:spacing w:before="0" w:after="0"/>
              <w:ind w:left="0"/>
              <w:rPr>
                <w:sz w:val="20"/>
                <w:szCs w:val="20"/>
                <w:lang w:val="it-IT"/>
              </w:rPr>
            </w:pPr>
          </w:p>
        </w:tc>
      </w:tr>
      <w:tr w:rsidR="00C25A50" w:rsidTr="00CC3E94">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3</w:t>
            </w:r>
            <w:r w:rsidRPr="009B05AE">
              <w:rPr>
                <w:sz w:val="20"/>
                <w:szCs w:val="20"/>
                <w:lang w:val="it-IT"/>
              </w:rPr>
              <w:t xml:space="preserve"> - </w:t>
            </w:r>
            <w:r w:rsidRPr="009B05AE">
              <w:rPr>
                <w:noProof/>
                <w:sz w:val="20"/>
                <w:szCs w:val="20"/>
                <w:lang w:val="it-IT"/>
              </w:rPr>
              <w:t xml:space="preserve">Административен капацитет: има наличен административен капацитет за спазване на изискванията за данните за управлението на рибарството, посочени в член 25 от Регламент (ЕС) № 1380/2013и член 4 от </w:t>
            </w:r>
            <w:r w:rsidRPr="009B05AE">
              <w:rPr>
                <w:noProof/>
                <w:sz w:val="20"/>
                <w:szCs w:val="20"/>
                <w:lang w:val="it-IT"/>
              </w:rPr>
              <w:t>Регламент (ЕО) № 199/2008</w:t>
            </w:r>
          </w:p>
        </w:tc>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2</w:t>
            </w:r>
            <w:r w:rsidRPr="009B05AE">
              <w:rPr>
                <w:sz w:val="20"/>
                <w:szCs w:val="20"/>
                <w:lang w:val="it-IT"/>
              </w:rPr>
              <w:t xml:space="preserve"> - </w:t>
            </w:r>
            <w:r w:rsidRPr="009B05AE">
              <w:rPr>
                <w:noProof/>
                <w:sz w:val="20"/>
                <w:szCs w:val="20"/>
                <w:lang w:val="it-IT"/>
              </w:rPr>
              <w:t>Описание на административния капацитет за изготвяне и прилагане на работни планове за събиране на данни, който се подлага на преглед от НТИКР и се приема от Комисията</w:t>
            </w:r>
            <w:r w:rsidRPr="009B05AE">
              <w:rPr>
                <w:sz w:val="20"/>
                <w:szCs w:val="20"/>
                <w:lang w:val="it-IT"/>
              </w:rPr>
              <w:t xml:space="preserve"> </w:t>
            </w:r>
          </w:p>
        </w:tc>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Не</w:t>
            </w:r>
          </w:p>
        </w:tc>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 xml:space="preserve">— Предложение на НПСД за  2014-2016 г. е изготвено и </w:t>
            </w:r>
            <w:r w:rsidRPr="009B05AE">
              <w:rPr>
                <w:noProof/>
                <w:sz w:val="20"/>
                <w:szCs w:val="20"/>
                <w:lang w:val="it-IT"/>
              </w:rPr>
              <w:t>предадено в срок. Въпреки това програмата за 2014 г. е частично изпълнена.</w:t>
            </w:r>
          </w:p>
          <w:p w:rsidR="00D9004D" w:rsidRPr="009B05AE" w:rsidRDefault="00D9004D" w:rsidP="006D76CA">
            <w:pPr>
              <w:pStyle w:val="Text1"/>
              <w:spacing w:before="0" w:after="0"/>
              <w:ind w:left="0"/>
              <w:rPr>
                <w:sz w:val="20"/>
                <w:szCs w:val="20"/>
                <w:lang w:val="it-IT"/>
              </w:rPr>
            </w:pPr>
          </w:p>
          <w:p w:rsidR="00D9004D" w:rsidRPr="009B05AE" w:rsidRDefault="006219DA" w:rsidP="006D76CA">
            <w:pPr>
              <w:pStyle w:val="Text1"/>
              <w:spacing w:before="0" w:after="0"/>
              <w:ind w:left="0"/>
              <w:rPr>
                <w:sz w:val="20"/>
                <w:szCs w:val="20"/>
                <w:lang w:val="it-IT"/>
              </w:rPr>
            </w:pPr>
            <w:r w:rsidRPr="009B05AE">
              <w:rPr>
                <w:noProof/>
                <w:sz w:val="20"/>
                <w:szCs w:val="20"/>
                <w:lang w:val="it-IT"/>
              </w:rPr>
              <w:t>— Годишни отчети за 2009 – 2014, предадени съгласно изискванията на чл. 7 от Регл.(ЕО) № 199/2008 са подадени в срок и са приети от Комисията</w:t>
            </w:r>
          </w:p>
          <w:p w:rsidR="00D9004D" w:rsidRPr="009B05AE" w:rsidRDefault="00D9004D" w:rsidP="006D76CA">
            <w:pPr>
              <w:pStyle w:val="Text1"/>
              <w:spacing w:before="0" w:after="0"/>
              <w:ind w:left="0"/>
              <w:rPr>
                <w:sz w:val="20"/>
                <w:szCs w:val="20"/>
                <w:lang w:val="it-IT"/>
              </w:rPr>
            </w:pPr>
          </w:p>
          <w:p w:rsidR="00D9004D" w:rsidRPr="009B05AE" w:rsidRDefault="006219DA" w:rsidP="006D76CA">
            <w:pPr>
              <w:pStyle w:val="Text1"/>
              <w:spacing w:before="0" w:after="0"/>
              <w:ind w:left="0"/>
              <w:rPr>
                <w:sz w:val="20"/>
                <w:szCs w:val="20"/>
                <w:lang w:val="it-IT"/>
              </w:rPr>
            </w:pPr>
            <w:r w:rsidRPr="009B05AE">
              <w:rPr>
                <w:noProof/>
                <w:sz w:val="20"/>
                <w:szCs w:val="20"/>
                <w:lang w:val="it-IT"/>
              </w:rPr>
              <w:t>— РСД данни, изпратени до всички край</w:t>
            </w:r>
            <w:r w:rsidRPr="009B05AE">
              <w:rPr>
                <w:noProof/>
                <w:sz w:val="20"/>
                <w:szCs w:val="20"/>
                <w:lang w:val="it-IT"/>
              </w:rPr>
              <w:t>ни потребители, които са ги поискали през 2013-2014 г., както се изисква съгласно член 18 от Регламент (ЕО) № 199/2008 са подадени чрез качване на сайта на JRC.</w:t>
            </w:r>
          </w:p>
          <w:p w:rsidR="00D9004D" w:rsidRPr="009B05AE" w:rsidRDefault="00D9004D" w:rsidP="006D76CA">
            <w:pPr>
              <w:pStyle w:val="Text1"/>
              <w:spacing w:before="0" w:after="0"/>
              <w:ind w:left="0"/>
              <w:rPr>
                <w:sz w:val="20"/>
                <w:szCs w:val="20"/>
                <w:lang w:val="it-IT"/>
              </w:rPr>
            </w:pPr>
          </w:p>
          <w:p w:rsidR="00D9004D" w:rsidRPr="009B05AE" w:rsidRDefault="006219DA" w:rsidP="006D76CA">
            <w:pPr>
              <w:pStyle w:val="Text1"/>
              <w:spacing w:before="0" w:after="0"/>
              <w:ind w:left="0"/>
              <w:rPr>
                <w:sz w:val="20"/>
                <w:szCs w:val="20"/>
                <w:lang w:val="it-IT"/>
              </w:rPr>
            </w:pPr>
            <w:r w:rsidRPr="009B05AE">
              <w:rPr>
                <w:noProof/>
                <w:sz w:val="20"/>
                <w:szCs w:val="20"/>
                <w:lang w:val="it-IT"/>
              </w:rPr>
              <w:t> </w:t>
            </w:r>
          </w:p>
          <w:p w:rsidR="00D9004D" w:rsidRPr="009B05AE" w:rsidRDefault="00D9004D" w:rsidP="006D76CA">
            <w:pPr>
              <w:pStyle w:val="Text1"/>
              <w:spacing w:before="0" w:after="0"/>
              <w:ind w:left="0"/>
              <w:rPr>
                <w:sz w:val="20"/>
                <w:szCs w:val="20"/>
                <w:lang w:val="it-IT"/>
              </w:rPr>
            </w:pPr>
          </w:p>
          <w:p w:rsidR="00D9004D" w:rsidRPr="009B05AE" w:rsidRDefault="006219DA" w:rsidP="006D76CA">
            <w:pPr>
              <w:pStyle w:val="Text1"/>
              <w:spacing w:before="0" w:after="0"/>
              <w:ind w:left="0"/>
              <w:rPr>
                <w:sz w:val="20"/>
                <w:szCs w:val="20"/>
                <w:lang w:val="it-IT"/>
              </w:rPr>
            </w:pPr>
            <w:r w:rsidRPr="009B05AE">
              <w:rPr>
                <w:noProof/>
                <w:sz w:val="20"/>
                <w:szCs w:val="20"/>
                <w:lang w:val="it-IT"/>
              </w:rPr>
              <w:t> </w:t>
            </w:r>
          </w:p>
          <w:p w:rsidR="00D9004D" w:rsidRPr="009B05AE" w:rsidRDefault="00D9004D" w:rsidP="006D76CA">
            <w:pPr>
              <w:pStyle w:val="Text1"/>
              <w:spacing w:before="0" w:after="0"/>
              <w:ind w:left="0"/>
              <w:rPr>
                <w:sz w:val="20"/>
                <w:szCs w:val="20"/>
                <w:lang w:val="it-IT"/>
              </w:rPr>
            </w:pPr>
          </w:p>
          <w:p w:rsidR="00D9004D" w:rsidRPr="009B05AE" w:rsidRDefault="006219DA" w:rsidP="006D76CA">
            <w:pPr>
              <w:pStyle w:val="Text1"/>
              <w:spacing w:before="0" w:after="0"/>
              <w:ind w:left="0"/>
              <w:rPr>
                <w:sz w:val="20"/>
                <w:szCs w:val="20"/>
                <w:lang w:val="it-IT"/>
              </w:rPr>
            </w:pPr>
            <w:r w:rsidRPr="009B05AE">
              <w:rPr>
                <w:noProof/>
                <w:sz w:val="20"/>
                <w:szCs w:val="20"/>
                <w:lang w:val="it-IT"/>
              </w:rPr>
              <w:t> </w:t>
            </w:r>
          </w:p>
          <w:p w:rsidR="00D9004D" w:rsidRPr="009B05AE" w:rsidRDefault="00D9004D" w:rsidP="006D76CA">
            <w:pPr>
              <w:pStyle w:val="Text1"/>
              <w:spacing w:before="0" w:after="0"/>
              <w:ind w:left="0"/>
              <w:rPr>
                <w:sz w:val="20"/>
                <w:szCs w:val="20"/>
                <w:lang w:val="it-IT"/>
              </w:rPr>
            </w:pPr>
          </w:p>
          <w:p w:rsidR="00D9004D" w:rsidRPr="009B05AE" w:rsidRDefault="006219DA" w:rsidP="006D76CA">
            <w:pPr>
              <w:pStyle w:val="Text1"/>
              <w:spacing w:before="0" w:after="0"/>
              <w:ind w:left="0"/>
              <w:rPr>
                <w:sz w:val="20"/>
                <w:szCs w:val="20"/>
                <w:lang w:val="it-IT"/>
              </w:rPr>
            </w:pPr>
            <w:r w:rsidRPr="009B05AE">
              <w:rPr>
                <w:noProof/>
                <w:sz w:val="20"/>
                <w:szCs w:val="20"/>
                <w:lang w:val="it-IT"/>
              </w:rPr>
              <w:t> </w:t>
            </w:r>
          </w:p>
          <w:p w:rsidR="00D9004D" w:rsidRPr="009B05AE" w:rsidRDefault="00D9004D" w:rsidP="006D76CA">
            <w:pPr>
              <w:pStyle w:val="Text1"/>
              <w:spacing w:before="0" w:after="0"/>
              <w:ind w:left="0"/>
              <w:rPr>
                <w:sz w:val="20"/>
                <w:szCs w:val="20"/>
                <w:lang w:val="it-IT"/>
              </w:rPr>
            </w:pPr>
          </w:p>
        </w:tc>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 xml:space="preserve">Чрез писмо от ЕК – Ares (2014) 1968106 –16/06/2014 се изяснява, че за 2014 и 2015 </w:t>
            </w:r>
            <w:r w:rsidRPr="009B05AE">
              <w:rPr>
                <w:noProof/>
                <w:sz w:val="20"/>
                <w:szCs w:val="20"/>
                <w:lang w:val="it-IT"/>
              </w:rPr>
              <w:t>година не е необходимо да се изготвя работен план за събиране на данни.</w:t>
            </w:r>
          </w:p>
          <w:p w:rsidR="00D9004D" w:rsidRPr="009B05AE" w:rsidRDefault="00D9004D" w:rsidP="006D76CA">
            <w:pPr>
              <w:pStyle w:val="Text1"/>
              <w:spacing w:before="0" w:after="0"/>
              <w:ind w:left="0"/>
              <w:rPr>
                <w:sz w:val="20"/>
                <w:szCs w:val="20"/>
                <w:lang w:val="it-IT"/>
              </w:rPr>
            </w:pPr>
          </w:p>
          <w:p w:rsidR="00D9004D" w:rsidRPr="009B05AE" w:rsidRDefault="006219DA" w:rsidP="006D76CA">
            <w:pPr>
              <w:pStyle w:val="Text1"/>
              <w:spacing w:before="0" w:after="0"/>
              <w:ind w:left="0"/>
              <w:rPr>
                <w:sz w:val="20"/>
                <w:szCs w:val="20"/>
                <w:lang w:val="it-IT"/>
              </w:rPr>
            </w:pPr>
            <w:r w:rsidRPr="009B05AE">
              <w:rPr>
                <w:noProof/>
                <w:sz w:val="20"/>
                <w:szCs w:val="20"/>
                <w:lang w:val="it-IT"/>
              </w:rPr>
              <w:t>Решение за изпълнение на Комисията C (2013) 5568 за продължаване на националните програми за събиране на данни за периода 2014-2016 г.</w:t>
            </w:r>
          </w:p>
          <w:p w:rsidR="00D9004D" w:rsidRPr="009B05AE" w:rsidRDefault="00D9004D" w:rsidP="006D76CA">
            <w:pPr>
              <w:pStyle w:val="Text1"/>
              <w:spacing w:before="0" w:after="0"/>
              <w:ind w:left="0"/>
              <w:rPr>
                <w:sz w:val="20"/>
                <w:szCs w:val="20"/>
                <w:lang w:val="it-IT"/>
              </w:rPr>
            </w:pPr>
          </w:p>
          <w:p w:rsidR="00D9004D" w:rsidRPr="009B05AE" w:rsidRDefault="006219DA" w:rsidP="006D76CA">
            <w:pPr>
              <w:pStyle w:val="Text1"/>
              <w:spacing w:before="0" w:after="0"/>
              <w:ind w:left="0"/>
              <w:rPr>
                <w:sz w:val="20"/>
                <w:szCs w:val="20"/>
                <w:lang w:val="it-IT"/>
              </w:rPr>
            </w:pPr>
            <w:r w:rsidRPr="009B05AE">
              <w:rPr>
                <w:noProof/>
                <w:sz w:val="20"/>
                <w:szCs w:val="20"/>
                <w:lang w:val="it-IT"/>
              </w:rPr>
              <w:t>Подадени годишни отчети за годините от 2009-201</w:t>
            </w:r>
            <w:r w:rsidRPr="009B05AE">
              <w:rPr>
                <w:noProof/>
                <w:sz w:val="20"/>
                <w:szCs w:val="20"/>
                <w:lang w:val="it-IT"/>
              </w:rPr>
              <w:t>4, съгласно изискванията на член 7 от Регламент (ЕО) № 199/2008 на електронен адрес:</w:t>
            </w:r>
          </w:p>
          <w:p w:rsidR="00D9004D" w:rsidRPr="009B05AE" w:rsidRDefault="00D9004D" w:rsidP="006D76CA">
            <w:pPr>
              <w:pStyle w:val="Text1"/>
              <w:spacing w:before="0" w:after="0"/>
              <w:ind w:left="0"/>
              <w:rPr>
                <w:sz w:val="20"/>
                <w:szCs w:val="20"/>
                <w:lang w:val="it-IT"/>
              </w:rPr>
            </w:pPr>
          </w:p>
          <w:p w:rsidR="00D9004D" w:rsidRPr="009B05AE" w:rsidRDefault="006219DA" w:rsidP="006D76CA">
            <w:pPr>
              <w:pStyle w:val="Text1"/>
              <w:spacing w:before="0" w:after="0"/>
              <w:ind w:left="0"/>
              <w:rPr>
                <w:sz w:val="20"/>
                <w:szCs w:val="20"/>
                <w:lang w:val="it-IT"/>
              </w:rPr>
            </w:pPr>
            <w:r w:rsidRPr="009B05AE">
              <w:rPr>
                <w:noProof/>
                <w:sz w:val="20"/>
                <w:szCs w:val="20"/>
                <w:lang w:val="it-IT"/>
              </w:rPr>
              <w:t> MARE-DATACOLLECTIONFRAMEWORK@ec.europa.eu</w:t>
            </w:r>
          </w:p>
          <w:p w:rsidR="00D9004D" w:rsidRPr="009B05AE" w:rsidRDefault="00D9004D" w:rsidP="006D76CA">
            <w:pPr>
              <w:pStyle w:val="Text1"/>
              <w:spacing w:before="0" w:after="0"/>
              <w:ind w:left="0"/>
              <w:rPr>
                <w:sz w:val="20"/>
                <w:szCs w:val="20"/>
                <w:lang w:val="it-IT"/>
              </w:rPr>
            </w:pPr>
          </w:p>
          <w:p w:rsidR="00D9004D" w:rsidRPr="009B05AE" w:rsidRDefault="006219DA" w:rsidP="006D76CA">
            <w:pPr>
              <w:pStyle w:val="Text1"/>
              <w:spacing w:before="0" w:after="0"/>
              <w:ind w:left="0"/>
              <w:rPr>
                <w:sz w:val="20"/>
                <w:szCs w:val="20"/>
                <w:lang w:val="it-IT"/>
              </w:rPr>
            </w:pPr>
            <w:r w:rsidRPr="009B05AE">
              <w:rPr>
                <w:noProof/>
                <w:sz w:val="20"/>
                <w:szCs w:val="20"/>
                <w:lang w:val="it-IT"/>
              </w:rPr>
              <w:t>Предоставяне на данни по член 18 от Регламент (ЕО) № 199/2008, чрез качване на сайта на JRC:</w:t>
            </w:r>
          </w:p>
          <w:p w:rsidR="00D9004D" w:rsidRPr="009B05AE" w:rsidRDefault="00D9004D" w:rsidP="006D76CA">
            <w:pPr>
              <w:pStyle w:val="Text1"/>
              <w:spacing w:before="0" w:after="0"/>
              <w:ind w:left="0"/>
              <w:rPr>
                <w:sz w:val="20"/>
                <w:szCs w:val="20"/>
                <w:lang w:val="it-IT"/>
              </w:rPr>
            </w:pPr>
          </w:p>
          <w:p w:rsidR="00D9004D" w:rsidRPr="009B05AE" w:rsidRDefault="006219DA" w:rsidP="006D76CA">
            <w:pPr>
              <w:pStyle w:val="Text1"/>
              <w:spacing w:before="0" w:after="0"/>
              <w:ind w:left="0"/>
              <w:rPr>
                <w:sz w:val="20"/>
                <w:szCs w:val="20"/>
                <w:lang w:val="it-IT"/>
              </w:rPr>
            </w:pPr>
            <w:r w:rsidRPr="009B05AE">
              <w:rPr>
                <w:noProof/>
                <w:sz w:val="20"/>
                <w:szCs w:val="20"/>
                <w:lang w:val="it-IT"/>
              </w:rPr>
              <w:t>http://datacollection.jrc.ec.eur</w:t>
            </w:r>
            <w:r w:rsidRPr="009B05AE">
              <w:rPr>
                <w:noProof/>
                <w:sz w:val="20"/>
                <w:szCs w:val="20"/>
                <w:lang w:val="it-IT"/>
              </w:rPr>
              <w:t>opa.eu/data-upload</w:t>
            </w:r>
          </w:p>
          <w:p w:rsidR="00D9004D" w:rsidRPr="009B05AE" w:rsidRDefault="00D9004D" w:rsidP="006D76CA">
            <w:pPr>
              <w:pStyle w:val="Text1"/>
              <w:spacing w:before="0" w:after="0"/>
              <w:ind w:left="0"/>
              <w:rPr>
                <w:sz w:val="20"/>
                <w:szCs w:val="20"/>
                <w:lang w:val="it-IT"/>
              </w:rPr>
            </w:pPr>
          </w:p>
          <w:p w:rsidR="00D9004D" w:rsidRPr="009B05AE" w:rsidRDefault="006219DA" w:rsidP="006D76CA">
            <w:pPr>
              <w:pStyle w:val="Text1"/>
              <w:spacing w:before="0" w:after="0"/>
              <w:ind w:left="0"/>
              <w:rPr>
                <w:sz w:val="20"/>
                <w:szCs w:val="20"/>
                <w:lang w:val="it-IT"/>
              </w:rPr>
            </w:pPr>
            <w:r w:rsidRPr="009B05AE">
              <w:rPr>
                <w:noProof/>
                <w:sz w:val="20"/>
                <w:szCs w:val="20"/>
                <w:lang w:val="it-IT"/>
              </w:rPr>
              <w:t> </w:t>
            </w:r>
          </w:p>
          <w:p w:rsidR="00D9004D" w:rsidRPr="009B05AE" w:rsidRDefault="00D9004D" w:rsidP="006D76CA">
            <w:pPr>
              <w:pStyle w:val="Text1"/>
              <w:spacing w:before="0" w:after="0"/>
              <w:ind w:left="0"/>
              <w:rPr>
                <w:sz w:val="20"/>
                <w:szCs w:val="20"/>
                <w:lang w:val="it-IT"/>
              </w:rPr>
            </w:pPr>
          </w:p>
          <w:p w:rsidR="00D9004D" w:rsidRPr="009B05AE" w:rsidRDefault="006219DA" w:rsidP="006D76CA">
            <w:pPr>
              <w:pStyle w:val="Text1"/>
              <w:spacing w:before="0" w:after="0"/>
              <w:ind w:left="0"/>
              <w:rPr>
                <w:sz w:val="20"/>
                <w:szCs w:val="20"/>
                <w:lang w:val="it-IT"/>
              </w:rPr>
            </w:pPr>
            <w:r w:rsidRPr="009B05AE">
              <w:rPr>
                <w:noProof/>
                <w:sz w:val="20"/>
                <w:szCs w:val="20"/>
                <w:lang w:val="it-IT"/>
              </w:rPr>
              <w:t>Уведомления от ЕК:</w:t>
            </w:r>
          </w:p>
          <w:p w:rsidR="00D9004D" w:rsidRPr="009B05AE" w:rsidRDefault="00D9004D" w:rsidP="006D76CA">
            <w:pPr>
              <w:pStyle w:val="Text1"/>
              <w:spacing w:before="0" w:after="0"/>
              <w:ind w:left="0"/>
              <w:rPr>
                <w:sz w:val="20"/>
                <w:szCs w:val="20"/>
                <w:lang w:val="it-IT"/>
              </w:rPr>
            </w:pPr>
          </w:p>
          <w:p w:rsidR="00D9004D" w:rsidRPr="009B05AE" w:rsidRDefault="006219DA" w:rsidP="006D76CA">
            <w:pPr>
              <w:pStyle w:val="Text1"/>
              <w:spacing w:before="0" w:after="0"/>
              <w:ind w:left="0"/>
              <w:rPr>
                <w:sz w:val="20"/>
                <w:szCs w:val="20"/>
                <w:lang w:val="it-IT"/>
              </w:rPr>
            </w:pPr>
            <w:r w:rsidRPr="009B05AE">
              <w:rPr>
                <w:noProof/>
                <w:sz w:val="20"/>
                <w:szCs w:val="20"/>
                <w:lang w:val="it-IT"/>
              </w:rPr>
              <w:t>Писма №За 2009 г. с писма № ARES(2011)328175/24.03.2011</w:t>
            </w:r>
          </w:p>
          <w:p w:rsidR="00D9004D" w:rsidRPr="009B05AE" w:rsidRDefault="00D9004D" w:rsidP="006D76CA">
            <w:pPr>
              <w:pStyle w:val="Text1"/>
              <w:spacing w:before="0" w:after="0"/>
              <w:ind w:left="0"/>
              <w:rPr>
                <w:sz w:val="20"/>
                <w:szCs w:val="20"/>
                <w:lang w:val="it-IT"/>
              </w:rPr>
            </w:pPr>
          </w:p>
          <w:p w:rsidR="00D9004D" w:rsidRPr="009B05AE" w:rsidRDefault="006219DA" w:rsidP="006D76CA">
            <w:pPr>
              <w:pStyle w:val="Text1"/>
              <w:spacing w:before="0" w:after="0"/>
              <w:ind w:left="0"/>
              <w:rPr>
                <w:sz w:val="20"/>
                <w:szCs w:val="20"/>
                <w:lang w:val="it-IT"/>
              </w:rPr>
            </w:pPr>
            <w:r w:rsidRPr="009B05AE">
              <w:rPr>
                <w:noProof/>
                <w:sz w:val="20"/>
                <w:szCs w:val="20"/>
                <w:lang w:val="it-IT"/>
              </w:rPr>
              <w:t>За 2010 г. с писмо № ARES(2011)968280/13.09.2011 г.</w:t>
            </w:r>
          </w:p>
          <w:p w:rsidR="00D9004D" w:rsidRPr="009B05AE" w:rsidRDefault="00D9004D" w:rsidP="006D76CA">
            <w:pPr>
              <w:pStyle w:val="Text1"/>
              <w:spacing w:before="0" w:after="0"/>
              <w:ind w:left="0"/>
              <w:rPr>
                <w:sz w:val="20"/>
                <w:szCs w:val="20"/>
                <w:lang w:val="it-IT"/>
              </w:rPr>
            </w:pPr>
          </w:p>
          <w:p w:rsidR="00D9004D" w:rsidRPr="009B05AE" w:rsidRDefault="006219DA" w:rsidP="006D76CA">
            <w:pPr>
              <w:pStyle w:val="Text1"/>
              <w:spacing w:before="0" w:after="0"/>
              <w:ind w:left="0"/>
              <w:rPr>
                <w:sz w:val="20"/>
                <w:szCs w:val="20"/>
                <w:lang w:val="it-IT"/>
              </w:rPr>
            </w:pPr>
            <w:r w:rsidRPr="009B05AE">
              <w:rPr>
                <w:noProof/>
                <w:sz w:val="20"/>
                <w:szCs w:val="20"/>
                <w:lang w:val="it-IT"/>
              </w:rPr>
              <w:t>За 2011 г. с писмо № ARES(2012)781433/28.06.2012 г.</w:t>
            </w:r>
          </w:p>
          <w:p w:rsidR="00D9004D" w:rsidRPr="009B05AE" w:rsidRDefault="00D9004D" w:rsidP="006D76CA">
            <w:pPr>
              <w:pStyle w:val="Text1"/>
              <w:spacing w:before="0" w:after="0"/>
              <w:ind w:left="0"/>
              <w:rPr>
                <w:sz w:val="20"/>
                <w:szCs w:val="20"/>
                <w:lang w:val="it-IT"/>
              </w:rPr>
            </w:pPr>
          </w:p>
          <w:p w:rsidR="00D9004D" w:rsidRPr="009B05AE" w:rsidRDefault="006219DA" w:rsidP="006D76CA">
            <w:pPr>
              <w:pStyle w:val="Text1"/>
              <w:spacing w:before="0" w:after="0"/>
              <w:ind w:left="0"/>
              <w:rPr>
                <w:sz w:val="20"/>
                <w:szCs w:val="20"/>
                <w:lang w:val="it-IT"/>
              </w:rPr>
            </w:pPr>
            <w:r w:rsidRPr="009B05AE">
              <w:rPr>
                <w:noProof/>
                <w:sz w:val="20"/>
                <w:szCs w:val="20"/>
                <w:lang w:val="it-IT"/>
              </w:rPr>
              <w:t xml:space="preserve">За 2012 г. с писмо № ARES(2015)2830130/06.07.2015 </w:t>
            </w:r>
            <w:r w:rsidRPr="009B05AE">
              <w:rPr>
                <w:noProof/>
                <w:sz w:val="20"/>
                <w:szCs w:val="20"/>
                <w:lang w:val="it-IT"/>
              </w:rPr>
              <w:t>г.</w:t>
            </w:r>
          </w:p>
          <w:p w:rsidR="00D9004D" w:rsidRPr="009B05AE" w:rsidRDefault="00D9004D" w:rsidP="006D76CA">
            <w:pPr>
              <w:pStyle w:val="Text1"/>
              <w:spacing w:before="0" w:after="0"/>
              <w:ind w:left="0"/>
              <w:rPr>
                <w:sz w:val="20"/>
                <w:szCs w:val="20"/>
                <w:lang w:val="it-IT"/>
              </w:rPr>
            </w:pPr>
          </w:p>
          <w:p w:rsidR="00D9004D" w:rsidRPr="009B05AE" w:rsidRDefault="006219DA" w:rsidP="006D76CA">
            <w:pPr>
              <w:pStyle w:val="Text1"/>
              <w:spacing w:before="0" w:after="0"/>
              <w:ind w:left="0"/>
              <w:rPr>
                <w:sz w:val="20"/>
                <w:szCs w:val="20"/>
                <w:lang w:val="it-IT"/>
              </w:rPr>
            </w:pPr>
            <w:r w:rsidRPr="009B05AE">
              <w:rPr>
                <w:noProof/>
                <w:sz w:val="20"/>
                <w:szCs w:val="20"/>
                <w:lang w:val="it-IT"/>
              </w:rPr>
              <w:t>За 2009 г. — 348 евро (1%);</w:t>
            </w:r>
          </w:p>
          <w:p w:rsidR="00D9004D" w:rsidRPr="009B05AE" w:rsidRDefault="00D9004D" w:rsidP="006D76CA">
            <w:pPr>
              <w:pStyle w:val="Text1"/>
              <w:spacing w:before="0" w:after="0"/>
              <w:ind w:left="0"/>
              <w:rPr>
                <w:sz w:val="20"/>
                <w:szCs w:val="20"/>
                <w:lang w:val="it-IT"/>
              </w:rPr>
            </w:pPr>
          </w:p>
          <w:p w:rsidR="00D9004D" w:rsidRPr="009B05AE" w:rsidRDefault="006219DA" w:rsidP="006D76CA">
            <w:pPr>
              <w:pStyle w:val="Text1"/>
              <w:spacing w:before="0" w:after="0"/>
              <w:ind w:left="0"/>
              <w:rPr>
                <w:sz w:val="20"/>
                <w:szCs w:val="20"/>
                <w:lang w:val="it-IT"/>
              </w:rPr>
            </w:pPr>
            <w:r w:rsidRPr="009B05AE">
              <w:rPr>
                <w:noProof/>
                <w:sz w:val="20"/>
                <w:szCs w:val="20"/>
                <w:lang w:val="it-IT"/>
              </w:rPr>
              <w:t>За 2010 г. — 1043 евро (2%);</w:t>
            </w:r>
          </w:p>
          <w:p w:rsidR="00D9004D" w:rsidRPr="009B05AE" w:rsidRDefault="00D9004D" w:rsidP="006D76CA">
            <w:pPr>
              <w:pStyle w:val="Text1"/>
              <w:spacing w:before="0" w:after="0"/>
              <w:ind w:left="0"/>
              <w:rPr>
                <w:sz w:val="20"/>
                <w:szCs w:val="20"/>
                <w:lang w:val="it-IT"/>
              </w:rPr>
            </w:pPr>
          </w:p>
          <w:p w:rsidR="00D9004D" w:rsidRPr="009B05AE" w:rsidRDefault="006219DA" w:rsidP="006D76CA">
            <w:pPr>
              <w:pStyle w:val="Text1"/>
              <w:spacing w:before="0" w:after="0"/>
              <w:ind w:left="0"/>
              <w:rPr>
                <w:sz w:val="20"/>
                <w:szCs w:val="20"/>
                <w:lang w:val="it-IT"/>
              </w:rPr>
            </w:pPr>
            <w:r w:rsidRPr="009B05AE">
              <w:rPr>
                <w:noProof/>
                <w:sz w:val="20"/>
                <w:szCs w:val="20"/>
                <w:lang w:val="it-IT"/>
              </w:rPr>
              <w:t>За 2011 г. — 828 евро (1%);</w:t>
            </w:r>
          </w:p>
          <w:p w:rsidR="00D9004D" w:rsidRPr="009B05AE" w:rsidRDefault="00D9004D" w:rsidP="006D76CA">
            <w:pPr>
              <w:pStyle w:val="Text1"/>
              <w:spacing w:before="0" w:after="0"/>
              <w:ind w:left="0"/>
              <w:rPr>
                <w:sz w:val="20"/>
                <w:szCs w:val="20"/>
                <w:lang w:val="it-IT"/>
              </w:rPr>
            </w:pPr>
          </w:p>
          <w:p w:rsidR="00D9004D" w:rsidRPr="009B05AE" w:rsidRDefault="006219DA" w:rsidP="006D76CA">
            <w:pPr>
              <w:pStyle w:val="Text1"/>
              <w:spacing w:before="0" w:after="0"/>
              <w:ind w:left="0"/>
              <w:rPr>
                <w:sz w:val="20"/>
                <w:szCs w:val="20"/>
                <w:lang w:val="it-IT"/>
              </w:rPr>
            </w:pPr>
            <w:r w:rsidRPr="009B05AE">
              <w:rPr>
                <w:noProof/>
                <w:sz w:val="20"/>
                <w:szCs w:val="20"/>
                <w:lang w:val="it-IT"/>
              </w:rPr>
              <w:t>За 2012 г. — 1166 евро (8%);</w:t>
            </w:r>
          </w:p>
          <w:p w:rsidR="00D9004D" w:rsidRPr="009B05AE" w:rsidRDefault="00D9004D" w:rsidP="006D76CA">
            <w:pPr>
              <w:pStyle w:val="Text1"/>
              <w:spacing w:before="0" w:after="0"/>
              <w:ind w:left="0"/>
              <w:rPr>
                <w:sz w:val="20"/>
                <w:szCs w:val="20"/>
                <w:lang w:val="it-IT"/>
              </w:rPr>
            </w:pPr>
          </w:p>
          <w:p w:rsidR="00D9004D" w:rsidRPr="009B05AE" w:rsidRDefault="006219DA" w:rsidP="006D76CA">
            <w:pPr>
              <w:pStyle w:val="Text1"/>
              <w:spacing w:before="0" w:after="0"/>
              <w:ind w:left="0"/>
              <w:rPr>
                <w:sz w:val="20"/>
                <w:szCs w:val="20"/>
                <w:lang w:val="it-IT"/>
              </w:rPr>
            </w:pPr>
            <w:r w:rsidRPr="009B05AE">
              <w:rPr>
                <w:noProof/>
                <w:sz w:val="20"/>
                <w:szCs w:val="20"/>
                <w:lang w:val="it-IT"/>
              </w:rPr>
              <w:t> </w:t>
            </w:r>
          </w:p>
          <w:p w:rsidR="00D9004D" w:rsidRPr="009B05AE" w:rsidRDefault="00D9004D" w:rsidP="006D76CA">
            <w:pPr>
              <w:pStyle w:val="Text1"/>
              <w:spacing w:before="0" w:after="0"/>
              <w:ind w:left="0"/>
              <w:rPr>
                <w:sz w:val="20"/>
                <w:szCs w:val="20"/>
                <w:lang w:val="it-IT"/>
              </w:rPr>
            </w:pPr>
          </w:p>
        </w:tc>
      </w:tr>
      <w:tr w:rsidR="00C25A50" w:rsidTr="00CC3E94">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3</w:t>
            </w:r>
            <w:r w:rsidRPr="009B05AE">
              <w:rPr>
                <w:sz w:val="20"/>
                <w:szCs w:val="20"/>
                <w:lang w:val="it-IT"/>
              </w:rPr>
              <w:t xml:space="preserve"> - </w:t>
            </w:r>
            <w:r w:rsidRPr="009B05AE">
              <w:rPr>
                <w:noProof/>
                <w:sz w:val="20"/>
                <w:szCs w:val="20"/>
                <w:lang w:val="it-IT"/>
              </w:rPr>
              <w:t xml:space="preserve">Административен капацитет: има наличен административен капацитет за спазване на изискванията за данните за управлението на </w:t>
            </w:r>
            <w:r w:rsidRPr="009B05AE">
              <w:rPr>
                <w:noProof/>
                <w:sz w:val="20"/>
                <w:szCs w:val="20"/>
                <w:lang w:val="it-IT"/>
              </w:rPr>
              <w:t>рибарството, посочени в член 25 от Регламент (ЕС) № 1380/2013и член 4 от Регламент (ЕО) № 199/2008</w:t>
            </w:r>
          </w:p>
        </w:tc>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3</w:t>
            </w:r>
            <w:r w:rsidRPr="009B05AE">
              <w:rPr>
                <w:sz w:val="20"/>
                <w:szCs w:val="20"/>
                <w:lang w:val="it-IT"/>
              </w:rPr>
              <w:t xml:space="preserve"> - </w:t>
            </w:r>
            <w:r w:rsidRPr="009B05AE">
              <w:rPr>
                <w:noProof/>
                <w:sz w:val="20"/>
                <w:szCs w:val="20"/>
                <w:lang w:val="it-IT"/>
              </w:rPr>
              <w:t>Описание на капацитета от осигурени човешки ресурси за постигане на двустранни или многостранни споразумения с други държави членки при поделяне на работ</w:t>
            </w:r>
            <w:r w:rsidRPr="009B05AE">
              <w:rPr>
                <w:noProof/>
                <w:sz w:val="20"/>
                <w:szCs w:val="20"/>
                <w:lang w:val="it-IT"/>
              </w:rPr>
              <w:t>ата за събиране на данни</w:t>
            </w:r>
            <w:r w:rsidRPr="009B05AE">
              <w:rPr>
                <w:sz w:val="20"/>
                <w:szCs w:val="20"/>
                <w:lang w:val="it-IT"/>
              </w:rPr>
              <w:t xml:space="preserve"> </w:t>
            </w:r>
          </w:p>
        </w:tc>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Не</w:t>
            </w:r>
          </w:p>
        </w:tc>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Поради недостатъчно национално финансиране от страна на България през 2012-2013 г. няма проведено хидроакустично изследване за пелагични видове. От есента на 2012г. дънното изследване за оценка на запасите от калкан се провежда</w:t>
            </w:r>
            <w:r w:rsidRPr="009B05AE">
              <w:rPr>
                <w:noProof/>
                <w:sz w:val="20"/>
                <w:szCs w:val="20"/>
                <w:lang w:val="it-IT"/>
              </w:rPr>
              <w:t xml:space="preserve"> само в акваторията на Румъния.</w:t>
            </w:r>
          </w:p>
          <w:p w:rsidR="00D9004D" w:rsidRPr="009B05AE" w:rsidRDefault="00D9004D" w:rsidP="006D76CA">
            <w:pPr>
              <w:pStyle w:val="Text1"/>
              <w:spacing w:before="0" w:after="0"/>
              <w:ind w:left="0"/>
              <w:rPr>
                <w:sz w:val="20"/>
                <w:szCs w:val="20"/>
                <w:lang w:val="it-IT"/>
              </w:rPr>
            </w:pPr>
          </w:p>
          <w:p w:rsidR="00D9004D" w:rsidRPr="009B05AE" w:rsidRDefault="006219DA" w:rsidP="006D76CA">
            <w:pPr>
              <w:pStyle w:val="Text1"/>
              <w:spacing w:before="0" w:after="0"/>
              <w:ind w:left="0"/>
              <w:rPr>
                <w:sz w:val="20"/>
                <w:szCs w:val="20"/>
                <w:lang w:val="it-IT"/>
              </w:rPr>
            </w:pPr>
            <w:r w:rsidRPr="009B05AE">
              <w:rPr>
                <w:noProof/>
                <w:sz w:val="20"/>
                <w:szCs w:val="20"/>
                <w:lang w:val="it-IT"/>
              </w:rPr>
              <w:t>През 2014 г. беше извършено едно хидроакустично изследване и едно изследване на морското дъно.</w:t>
            </w:r>
          </w:p>
          <w:p w:rsidR="00D9004D" w:rsidRPr="009B05AE" w:rsidRDefault="00D9004D" w:rsidP="006D76CA">
            <w:pPr>
              <w:pStyle w:val="Text1"/>
              <w:spacing w:before="0" w:after="0"/>
              <w:ind w:left="0"/>
              <w:rPr>
                <w:sz w:val="20"/>
                <w:szCs w:val="20"/>
                <w:lang w:val="it-IT"/>
              </w:rPr>
            </w:pPr>
          </w:p>
          <w:p w:rsidR="00D9004D" w:rsidRPr="009B05AE" w:rsidRDefault="006219DA" w:rsidP="006D76CA">
            <w:pPr>
              <w:pStyle w:val="Text1"/>
              <w:spacing w:before="0" w:after="0"/>
              <w:ind w:left="0"/>
              <w:rPr>
                <w:sz w:val="20"/>
                <w:szCs w:val="20"/>
                <w:lang w:val="it-IT"/>
              </w:rPr>
            </w:pPr>
            <w:r w:rsidRPr="009B05AE">
              <w:rPr>
                <w:noProof/>
                <w:sz w:val="20"/>
                <w:szCs w:val="20"/>
                <w:lang w:val="it-IT"/>
              </w:rPr>
              <w:t>Беше подписано двустранно споразумение с Румъния във връзка с изпълнението на РСД.</w:t>
            </w:r>
          </w:p>
          <w:p w:rsidR="00D9004D" w:rsidRPr="009B05AE" w:rsidRDefault="00D9004D" w:rsidP="006D76CA">
            <w:pPr>
              <w:pStyle w:val="Text1"/>
              <w:spacing w:before="0" w:after="0"/>
              <w:ind w:left="0"/>
              <w:rPr>
                <w:sz w:val="20"/>
                <w:szCs w:val="20"/>
                <w:lang w:val="it-IT"/>
              </w:rPr>
            </w:pPr>
          </w:p>
          <w:p w:rsidR="00D9004D" w:rsidRPr="009B05AE" w:rsidRDefault="006219DA" w:rsidP="006D76CA">
            <w:pPr>
              <w:pStyle w:val="Text1"/>
              <w:spacing w:before="0" w:after="0"/>
              <w:ind w:left="0"/>
              <w:rPr>
                <w:sz w:val="20"/>
                <w:szCs w:val="20"/>
                <w:lang w:val="it-IT"/>
              </w:rPr>
            </w:pPr>
            <w:r w:rsidRPr="009B05AE">
              <w:rPr>
                <w:noProof/>
                <w:sz w:val="20"/>
                <w:szCs w:val="20"/>
                <w:lang w:val="it-IT"/>
              </w:rPr>
              <w:t>Необходимо е включване на допълнително 2 ек</w:t>
            </w:r>
            <w:r w:rsidRPr="009B05AE">
              <w:rPr>
                <w:noProof/>
                <w:sz w:val="20"/>
                <w:szCs w:val="20"/>
                <w:lang w:val="it-IT"/>
              </w:rPr>
              <w:t>сперта за НПСД.</w:t>
            </w:r>
          </w:p>
          <w:p w:rsidR="00D9004D" w:rsidRPr="009B05AE" w:rsidRDefault="00D9004D" w:rsidP="006D76CA">
            <w:pPr>
              <w:pStyle w:val="Text1"/>
              <w:spacing w:before="0" w:after="0"/>
              <w:ind w:left="0"/>
              <w:rPr>
                <w:sz w:val="20"/>
                <w:szCs w:val="20"/>
                <w:lang w:val="it-IT"/>
              </w:rPr>
            </w:pPr>
          </w:p>
        </w:tc>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Подготовка на План за действие.Двустранно споразумение №1200-402/25.03.2015 г. между България и Румъния.</w:t>
            </w:r>
          </w:p>
          <w:p w:rsidR="00D9004D" w:rsidRPr="009B05AE" w:rsidRDefault="00D9004D" w:rsidP="006D76CA">
            <w:pPr>
              <w:pStyle w:val="Text1"/>
              <w:spacing w:before="0" w:after="0"/>
              <w:ind w:left="0"/>
              <w:rPr>
                <w:sz w:val="20"/>
                <w:szCs w:val="20"/>
                <w:lang w:val="it-IT"/>
              </w:rPr>
            </w:pPr>
          </w:p>
          <w:p w:rsidR="00D9004D" w:rsidRPr="009B05AE" w:rsidRDefault="006219DA" w:rsidP="006D76CA">
            <w:pPr>
              <w:pStyle w:val="Text1"/>
              <w:spacing w:before="0" w:after="0"/>
              <w:ind w:left="0"/>
              <w:rPr>
                <w:sz w:val="20"/>
                <w:szCs w:val="20"/>
                <w:lang w:val="it-IT"/>
              </w:rPr>
            </w:pPr>
            <w:r w:rsidRPr="009B05AE">
              <w:rPr>
                <w:noProof/>
                <w:sz w:val="20"/>
                <w:szCs w:val="20"/>
                <w:lang w:val="it-IT"/>
              </w:rPr>
              <w:t>Предвидено е за периода 2014-2020 да бъдат заложени ежегодно едно хидроакустично изследване за запасите от цаца и до две дънни изслед</w:t>
            </w:r>
            <w:r w:rsidRPr="009B05AE">
              <w:rPr>
                <w:noProof/>
                <w:sz w:val="20"/>
                <w:szCs w:val="20"/>
                <w:lang w:val="it-IT"/>
              </w:rPr>
              <w:t>вания за запасите от калкан. По тази причина ще бъда поискано становището на НТИКР.</w:t>
            </w:r>
          </w:p>
          <w:p w:rsidR="00D9004D" w:rsidRPr="009B05AE" w:rsidRDefault="00D9004D" w:rsidP="006D76CA">
            <w:pPr>
              <w:pStyle w:val="Text1"/>
              <w:spacing w:before="0" w:after="0"/>
              <w:ind w:left="0"/>
              <w:rPr>
                <w:sz w:val="20"/>
                <w:szCs w:val="20"/>
                <w:lang w:val="it-IT"/>
              </w:rPr>
            </w:pPr>
          </w:p>
        </w:tc>
      </w:tr>
      <w:tr w:rsidR="00C25A50" w:rsidTr="00CC3E94">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4</w:t>
            </w:r>
            <w:r w:rsidRPr="009B05AE">
              <w:rPr>
                <w:sz w:val="20"/>
                <w:szCs w:val="20"/>
                <w:lang w:val="it-IT"/>
              </w:rPr>
              <w:t xml:space="preserve"> - </w:t>
            </w:r>
            <w:r w:rsidRPr="009B05AE">
              <w:rPr>
                <w:noProof/>
                <w:sz w:val="20"/>
                <w:szCs w:val="20"/>
                <w:lang w:val="it-IT"/>
              </w:rPr>
              <w:t xml:space="preserve">Административен капацитет: има наличен административен капацитет за прилагане на системата на Съюза за контрол, инспекции и изпълнение, предвидена в член 36 от </w:t>
            </w:r>
            <w:r w:rsidRPr="009B05AE">
              <w:rPr>
                <w:noProof/>
                <w:sz w:val="20"/>
                <w:szCs w:val="20"/>
                <w:lang w:val="it-IT"/>
              </w:rPr>
              <w:t>Регламент (ЕС) № 1380/2013 и допълнително определена в Регламент (ЕО) № 1224/2009</w:t>
            </w:r>
          </w:p>
        </w:tc>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1</w:t>
            </w:r>
            <w:r w:rsidRPr="009B05AE">
              <w:rPr>
                <w:sz w:val="20"/>
                <w:szCs w:val="20"/>
                <w:lang w:val="it-IT"/>
              </w:rPr>
              <w:t xml:space="preserve"> - </w:t>
            </w:r>
            <w:r w:rsidRPr="009B05AE">
              <w:rPr>
                <w:noProof/>
                <w:sz w:val="20"/>
                <w:szCs w:val="20"/>
                <w:lang w:val="it-IT"/>
              </w:rPr>
              <w:t xml:space="preserve">Описание на административния капацитет за изготвяне и изпълнение на раздела от оперативната програма, който се отнася до националната програма за финансиране на контрола </w:t>
            </w:r>
            <w:r w:rsidRPr="009B05AE">
              <w:rPr>
                <w:noProof/>
                <w:sz w:val="20"/>
                <w:szCs w:val="20"/>
                <w:lang w:val="it-IT"/>
              </w:rPr>
              <w:t>за периода 2014—2020 г., посочена в член 18, параграф 1, буква о)</w:t>
            </w:r>
            <w:r w:rsidRPr="009B05AE">
              <w:rPr>
                <w:sz w:val="20"/>
                <w:szCs w:val="20"/>
                <w:lang w:val="it-IT"/>
              </w:rPr>
              <w:t xml:space="preserve"> </w:t>
            </w:r>
          </w:p>
        </w:tc>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Не</w:t>
            </w:r>
          </w:p>
        </w:tc>
        <w:tc>
          <w:tcPr>
            <w:tcW w:w="0" w:type="auto"/>
            <w:shd w:val="clear" w:color="auto" w:fill="auto"/>
          </w:tcPr>
          <w:p w:rsidR="00D9004D" w:rsidRPr="009B05AE" w:rsidRDefault="00D9004D" w:rsidP="006D76CA">
            <w:pPr>
              <w:pStyle w:val="Text1"/>
              <w:spacing w:before="0" w:after="0"/>
              <w:ind w:left="0"/>
              <w:rPr>
                <w:sz w:val="20"/>
                <w:szCs w:val="20"/>
                <w:lang w:val="it-IT"/>
              </w:rPr>
            </w:pPr>
          </w:p>
        </w:tc>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България не е изпълнила Общото предварително условие №4 за обществените поръчки. Изпълнява се План за действие.</w:t>
            </w:r>
          </w:p>
          <w:p w:rsidR="00D9004D" w:rsidRPr="009B05AE" w:rsidRDefault="00D9004D" w:rsidP="006D76CA">
            <w:pPr>
              <w:pStyle w:val="Text1"/>
              <w:spacing w:before="0" w:after="0"/>
              <w:ind w:left="0"/>
              <w:rPr>
                <w:sz w:val="20"/>
                <w:szCs w:val="20"/>
                <w:lang w:val="it-IT"/>
              </w:rPr>
            </w:pPr>
          </w:p>
          <w:p w:rsidR="00D9004D" w:rsidRPr="009B05AE" w:rsidRDefault="006219DA" w:rsidP="006D76CA">
            <w:pPr>
              <w:pStyle w:val="Text1"/>
              <w:spacing w:before="0" w:after="0"/>
              <w:ind w:left="0"/>
              <w:rPr>
                <w:sz w:val="20"/>
                <w:szCs w:val="20"/>
                <w:lang w:val="it-IT"/>
              </w:rPr>
            </w:pPr>
            <w:r w:rsidRPr="009B05AE">
              <w:rPr>
                <w:noProof/>
                <w:sz w:val="20"/>
                <w:szCs w:val="20"/>
                <w:lang w:val="it-IT"/>
              </w:rPr>
              <w:t> </w:t>
            </w:r>
          </w:p>
          <w:p w:rsidR="00D9004D" w:rsidRPr="009B05AE" w:rsidRDefault="00D9004D" w:rsidP="006D76CA">
            <w:pPr>
              <w:pStyle w:val="Text1"/>
              <w:spacing w:before="0" w:after="0"/>
              <w:ind w:left="0"/>
              <w:rPr>
                <w:sz w:val="20"/>
                <w:szCs w:val="20"/>
                <w:lang w:val="it-IT"/>
              </w:rPr>
            </w:pPr>
          </w:p>
        </w:tc>
      </w:tr>
      <w:tr w:rsidR="00C25A50" w:rsidTr="00CC3E94">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4</w:t>
            </w:r>
            <w:r w:rsidRPr="009B05AE">
              <w:rPr>
                <w:sz w:val="20"/>
                <w:szCs w:val="20"/>
                <w:lang w:val="it-IT"/>
              </w:rPr>
              <w:t xml:space="preserve"> - </w:t>
            </w:r>
            <w:r w:rsidRPr="009B05AE">
              <w:rPr>
                <w:noProof/>
                <w:sz w:val="20"/>
                <w:szCs w:val="20"/>
                <w:lang w:val="it-IT"/>
              </w:rPr>
              <w:t>Административен капацитет: има наличен административен капацитет</w:t>
            </w:r>
            <w:r w:rsidRPr="009B05AE">
              <w:rPr>
                <w:noProof/>
                <w:sz w:val="20"/>
                <w:szCs w:val="20"/>
                <w:lang w:val="it-IT"/>
              </w:rPr>
              <w:t xml:space="preserve"> за прилагане на системата на Съюза за контрол, инспекции и изпълнение, предвидена в член 36 от Регламент (ЕС) № 1380/2013 и допълнително определена в Регламент (ЕО) № 1224/2009</w:t>
            </w:r>
          </w:p>
        </w:tc>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2</w:t>
            </w:r>
            <w:r w:rsidRPr="009B05AE">
              <w:rPr>
                <w:sz w:val="20"/>
                <w:szCs w:val="20"/>
                <w:lang w:val="it-IT"/>
              </w:rPr>
              <w:t xml:space="preserve"> - </w:t>
            </w:r>
            <w:r w:rsidRPr="009B05AE">
              <w:rPr>
                <w:noProof/>
                <w:sz w:val="20"/>
                <w:szCs w:val="20"/>
                <w:lang w:val="it-IT"/>
              </w:rPr>
              <w:t>Описание на административния капацитет за изготвяне и изпълнение на национ</w:t>
            </w:r>
            <w:r w:rsidRPr="009B05AE">
              <w:rPr>
                <w:noProof/>
                <w:sz w:val="20"/>
                <w:szCs w:val="20"/>
                <w:lang w:val="it-IT"/>
              </w:rPr>
              <w:t>алната програма за контролна дейност във връзка с многогодишните планове, съгласно член 46 от Регламент (ЕО)№ 1224/2009</w:t>
            </w:r>
            <w:r w:rsidRPr="009B05AE">
              <w:rPr>
                <w:sz w:val="20"/>
                <w:szCs w:val="20"/>
                <w:lang w:val="it-IT"/>
              </w:rPr>
              <w:t xml:space="preserve"> </w:t>
            </w:r>
          </w:p>
        </w:tc>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Да</w:t>
            </w:r>
          </w:p>
        </w:tc>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Неприложимо</w:t>
            </w:r>
          </w:p>
          <w:p w:rsidR="00D9004D" w:rsidRPr="009B05AE" w:rsidRDefault="00D9004D" w:rsidP="006D76CA">
            <w:pPr>
              <w:pStyle w:val="Text1"/>
              <w:spacing w:before="0" w:after="0"/>
              <w:ind w:left="0"/>
              <w:rPr>
                <w:sz w:val="20"/>
                <w:szCs w:val="20"/>
                <w:lang w:val="it-IT"/>
              </w:rPr>
            </w:pPr>
          </w:p>
        </w:tc>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 xml:space="preserve">Национални програми за контрол на многогодишните планове не са прилагани. Многогодишни планове съгласно чл. 46 на </w:t>
            </w:r>
            <w:r w:rsidRPr="009B05AE">
              <w:rPr>
                <w:noProof/>
                <w:sz w:val="20"/>
                <w:szCs w:val="20"/>
                <w:lang w:val="it-IT"/>
              </w:rPr>
              <w:t>Регламент на Съвета (ЕО) № 1224/2009 не се прилагат у нас.</w:t>
            </w:r>
          </w:p>
          <w:p w:rsidR="00D9004D" w:rsidRPr="009B05AE" w:rsidRDefault="00D9004D" w:rsidP="006D76CA">
            <w:pPr>
              <w:pStyle w:val="Text1"/>
              <w:spacing w:before="0" w:after="0"/>
              <w:ind w:left="0"/>
              <w:rPr>
                <w:sz w:val="20"/>
                <w:szCs w:val="20"/>
                <w:lang w:val="it-IT"/>
              </w:rPr>
            </w:pPr>
          </w:p>
        </w:tc>
      </w:tr>
      <w:tr w:rsidR="00C25A50" w:rsidTr="00CC3E94">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4</w:t>
            </w:r>
            <w:r w:rsidRPr="009B05AE">
              <w:rPr>
                <w:sz w:val="20"/>
                <w:szCs w:val="20"/>
                <w:lang w:val="it-IT"/>
              </w:rPr>
              <w:t xml:space="preserve"> - </w:t>
            </w:r>
            <w:r w:rsidRPr="009B05AE">
              <w:rPr>
                <w:noProof/>
                <w:sz w:val="20"/>
                <w:szCs w:val="20"/>
                <w:lang w:val="it-IT"/>
              </w:rPr>
              <w:t>Административен капацитет: има наличен административен капацитет за прилагане на системата на Съюза за контрол, инспекции и изпълнение, предвидена в член 36 от Регламент (ЕС) № 1380/2013 и до</w:t>
            </w:r>
            <w:r w:rsidRPr="009B05AE">
              <w:rPr>
                <w:noProof/>
                <w:sz w:val="20"/>
                <w:szCs w:val="20"/>
                <w:lang w:val="it-IT"/>
              </w:rPr>
              <w:t>пълнително определена в Регламент (ЕО) № 1224/2009</w:t>
            </w:r>
          </w:p>
        </w:tc>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3</w:t>
            </w:r>
            <w:r w:rsidRPr="009B05AE">
              <w:rPr>
                <w:sz w:val="20"/>
                <w:szCs w:val="20"/>
                <w:lang w:val="it-IT"/>
              </w:rPr>
              <w:t xml:space="preserve"> - </w:t>
            </w:r>
            <w:r w:rsidRPr="009B05AE">
              <w:rPr>
                <w:noProof/>
                <w:sz w:val="20"/>
                <w:szCs w:val="20"/>
                <w:lang w:val="it-IT"/>
              </w:rPr>
              <w:t>Описание на административния капацитет за изготвяне и изпълнение на обща програма за контрол, която може да бъде разработена с други държави членки съгласно член 94 от Регламент (ЕО)№ 1224/2009</w:t>
            </w:r>
            <w:r w:rsidRPr="009B05AE">
              <w:rPr>
                <w:sz w:val="20"/>
                <w:szCs w:val="20"/>
                <w:lang w:val="it-IT"/>
              </w:rPr>
              <w:t xml:space="preserve"> </w:t>
            </w:r>
          </w:p>
        </w:tc>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Да</w:t>
            </w:r>
          </w:p>
        </w:tc>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Неп</w:t>
            </w:r>
            <w:r w:rsidRPr="009B05AE">
              <w:rPr>
                <w:noProof/>
                <w:sz w:val="20"/>
                <w:szCs w:val="20"/>
                <w:lang w:val="it-IT"/>
              </w:rPr>
              <w:t>риложимо</w:t>
            </w:r>
          </w:p>
          <w:p w:rsidR="00D9004D" w:rsidRPr="009B05AE" w:rsidRDefault="00D9004D" w:rsidP="006D76CA">
            <w:pPr>
              <w:pStyle w:val="Text1"/>
              <w:spacing w:before="0" w:after="0"/>
              <w:ind w:left="0"/>
              <w:rPr>
                <w:sz w:val="20"/>
                <w:szCs w:val="20"/>
                <w:lang w:val="it-IT"/>
              </w:rPr>
            </w:pPr>
          </w:p>
        </w:tc>
        <w:tc>
          <w:tcPr>
            <w:tcW w:w="0" w:type="auto"/>
            <w:shd w:val="clear" w:color="auto" w:fill="auto"/>
          </w:tcPr>
          <w:p w:rsidR="00D9004D" w:rsidRPr="009B05AE" w:rsidRDefault="00D9004D" w:rsidP="006D76CA">
            <w:pPr>
              <w:pStyle w:val="Text1"/>
              <w:spacing w:before="0" w:after="0"/>
              <w:ind w:left="0"/>
              <w:rPr>
                <w:sz w:val="20"/>
                <w:szCs w:val="20"/>
                <w:lang w:val="it-IT"/>
              </w:rPr>
            </w:pPr>
          </w:p>
        </w:tc>
      </w:tr>
      <w:tr w:rsidR="00C25A50" w:rsidTr="00CC3E94">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4</w:t>
            </w:r>
            <w:r w:rsidRPr="009B05AE">
              <w:rPr>
                <w:sz w:val="20"/>
                <w:szCs w:val="20"/>
                <w:lang w:val="it-IT"/>
              </w:rPr>
              <w:t xml:space="preserve"> - </w:t>
            </w:r>
            <w:r w:rsidRPr="009B05AE">
              <w:rPr>
                <w:noProof/>
                <w:sz w:val="20"/>
                <w:szCs w:val="20"/>
                <w:lang w:val="it-IT"/>
              </w:rPr>
              <w:t>Административен капацитет: има наличен административен капацитет за прилагане на системата на Съюза за контрол, инспекции и изпълнение, предвидена в член 36 от Регламент (ЕС) № 1380/2013 и допълнително определена в Регламент (ЕО) № 1224/200</w:t>
            </w:r>
            <w:r w:rsidRPr="009B05AE">
              <w:rPr>
                <w:noProof/>
                <w:sz w:val="20"/>
                <w:szCs w:val="20"/>
                <w:lang w:val="it-IT"/>
              </w:rPr>
              <w:t>9</w:t>
            </w:r>
          </w:p>
        </w:tc>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4</w:t>
            </w:r>
            <w:r w:rsidRPr="009B05AE">
              <w:rPr>
                <w:sz w:val="20"/>
                <w:szCs w:val="20"/>
                <w:lang w:val="it-IT"/>
              </w:rPr>
              <w:t xml:space="preserve"> - </w:t>
            </w:r>
            <w:r w:rsidRPr="009B05AE">
              <w:rPr>
                <w:noProof/>
                <w:sz w:val="20"/>
                <w:szCs w:val="20"/>
                <w:lang w:val="it-IT"/>
              </w:rPr>
              <w:t>Описание на административния капацитет за изготвяне и изпълнение на специални програми за контрол и инспекции съгласно член 95 от Регламент (ЕО)№ 1224/2009</w:t>
            </w:r>
            <w:r w:rsidRPr="009B05AE">
              <w:rPr>
                <w:sz w:val="20"/>
                <w:szCs w:val="20"/>
                <w:lang w:val="it-IT"/>
              </w:rPr>
              <w:t xml:space="preserve"> </w:t>
            </w:r>
          </w:p>
        </w:tc>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Да</w:t>
            </w:r>
          </w:p>
        </w:tc>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Неприложимо</w:t>
            </w:r>
          </w:p>
          <w:p w:rsidR="00D9004D" w:rsidRPr="009B05AE" w:rsidRDefault="00D9004D" w:rsidP="006D76CA">
            <w:pPr>
              <w:pStyle w:val="Text1"/>
              <w:spacing w:before="0" w:after="0"/>
              <w:ind w:left="0"/>
              <w:rPr>
                <w:sz w:val="20"/>
                <w:szCs w:val="20"/>
                <w:lang w:val="it-IT"/>
              </w:rPr>
            </w:pPr>
          </w:p>
        </w:tc>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 xml:space="preserve">В момента няма такива, но в бъдеще е възможно да бъдат изготвени специфични </w:t>
            </w:r>
            <w:r w:rsidRPr="009B05AE">
              <w:rPr>
                <w:noProof/>
                <w:sz w:val="20"/>
                <w:szCs w:val="20"/>
                <w:lang w:val="it-IT"/>
              </w:rPr>
              <w:t>програми за контрол.</w:t>
            </w:r>
          </w:p>
          <w:p w:rsidR="00D9004D" w:rsidRPr="009B05AE" w:rsidRDefault="00D9004D" w:rsidP="006D76CA">
            <w:pPr>
              <w:pStyle w:val="Text1"/>
              <w:spacing w:before="0" w:after="0"/>
              <w:ind w:left="0"/>
              <w:rPr>
                <w:sz w:val="20"/>
                <w:szCs w:val="20"/>
                <w:lang w:val="it-IT"/>
              </w:rPr>
            </w:pPr>
          </w:p>
        </w:tc>
      </w:tr>
      <w:tr w:rsidR="00C25A50" w:rsidTr="00CC3E94">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4</w:t>
            </w:r>
            <w:r w:rsidRPr="009B05AE">
              <w:rPr>
                <w:sz w:val="20"/>
                <w:szCs w:val="20"/>
                <w:lang w:val="it-IT"/>
              </w:rPr>
              <w:t xml:space="preserve"> - </w:t>
            </w:r>
            <w:r w:rsidRPr="009B05AE">
              <w:rPr>
                <w:noProof/>
                <w:sz w:val="20"/>
                <w:szCs w:val="20"/>
                <w:lang w:val="it-IT"/>
              </w:rPr>
              <w:t>Административен капацитет: има наличен административен капацитет за прилагане на системата на Съюза за контрол, инспекции и изпълнение, предвидена в член 36 от Регламент (ЕС) № 1380/2013 и допълнително определена в Регламент (ЕО)</w:t>
            </w:r>
            <w:r w:rsidRPr="009B05AE">
              <w:rPr>
                <w:noProof/>
                <w:sz w:val="20"/>
                <w:szCs w:val="20"/>
                <w:lang w:val="it-IT"/>
              </w:rPr>
              <w:t xml:space="preserve"> № 1224/2009</w:t>
            </w:r>
          </w:p>
        </w:tc>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5</w:t>
            </w:r>
            <w:r w:rsidRPr="009B05AE">
              <w:rPr>
                <w:sz w:val="20"/>
                <w:szCs w:val="20"/>
                <w:lang w:val="it-IT"/>
              </w:rPr>
              <w:t xml:space="preserve"> - </w:t>
            </w:r>
            <w:r w:rsidRPr="009B05AE">
              <w:rPr>
                <w:noProof/>
                <w:sz w:val="20"/>
                <w:szCs w:val="20"/>
                <w:lang w:val="it-IT"/>
              </w:rPr>
              <w:t>Описание на административния капацитет за прилагане на система на ефективни, пропорционални и възпиращи санкции за тежки нарушения съгласно член 90 от Регламент (ЕО)№ 1224/2009</w:t>
            </w:r>
            <w:r w:rsidRPr="009B05AE">
              <w:rPr>
                <w:sz w:val="20"/>
                <w:szCs w:val="20"/>
                <w:lang w:val="it-IT"/>
              </w:rPr>
              <w:t xml:space="preserve"> </w:t>
            </w:r>
          </w:p>
        </w:tc>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Да</w:t>
            </w:r>
          </w:p>
        </w:tc>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 xml:space="preserve">— Наличие на уредба за прилагане на система от ефективни, </w:t>
            </w:r>
            <w:r w:rsidRPr="009B05AE">
              <w:rPr>
                <w:noProof/>
                <w:sz w:val="20"/>
                <w:szCs w:val="20"/>
                <w:lang w:val="it-IT"/>
              </w:rPr>
              <w:t>пропорционални и възпиращи санкции за тежки нарушения, в съответствие с обхвата на санкциите, предвидени в глава IX от Регламент (ЕО) № 1005/2008. ДА</w:t>
            </w:r>
          </w:p>
          <w:p w:rsidR="00D9004D" w:rsidRPr="009B05AE" w:rsidRDefault="00D9004D" w:rsidP="006D76CA">
            <w:pPr>
              <w:pStyle w:val="Text1"/>
              <w:spacing w:before="0" w:after="0"/>
              <w:ind w:left="0"/>
              <w:rPr>
                <w:sz w:val="20"/>
                <w:szCs w:val="20"/>
                <w:lang w:val="it-IT"/>
              </w:rPr>
            </w:pPr>
          </w:p>
          <w:p w:rsidR="00D9004D" w:rsidRPr="009B05AE" w:rsidRDefault="006219DA" w:rsidP="006D76CA">
            <w:pPr>
              <w:pStyle w:val="Text1"/>
              <w:spacing w:before="0" w:after="0"/>
              <w:ind w:left="0"/>
              <w:rPr>
                <w:sz w:val="20"/>
                <w:szCs w:val="20"/>
                <w:lang w:val="it-IT"/>
              </w:rPr>
            </w:pPr>
            <w:r w:rsidRPr="009B05AE">
              <w:rPr>
                <w:noProof/>
                <w:sz w:val="20"/>
                <w:szCs w:val="20"/>
                <w:lang w:val="it-IT"/>
              </w:rPr>
              <w:t xml:space="preserve">— Съществува актуален национален регистър на нарушенията, посочени в член 93 от Регламент (ЕО) 1224/2009 </w:t>
            </w:r>
            <w:r w:rsidRPr="009B05AE">
              <w:rPr>
                <w:noProof/>
                <w:sz w:val="20"/>
                <w:szCs w:val="20"/>
                <w:lang w:val="it-IT"/>
              </w:rPr>
              <w:t>на Съвета от 20 ноември 2009 година.</w:t>
            </w:r>
          </w:p>
          <w:p w:rsidR="00D9004D" w:rsidRPr="009B05AE" w:rsidRDefault="00D9004D" w:rsidP="006D76CA">
            <w:pPr>
              <w:pStyle w:val="Text1"/>
              <w:spacing w:before="0" w:after="0"/>
              <w:ind w:left="0"/>
              <w:rPr>
                <w:sz w:val="20"/>
                <w:szCs w:val="20"/>
                <w:lang w:val="it-IT"/>
              </w:rPr>
            </w:pPr>
          </w:p>
        </w:tc>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С измененията на Закона за рибарството и аквакултурите (ЗРА) от 3.08.2012 г. са завишени размерите на санкциите и глобите налагани по реда на този закон. http://iara.government.bg/?page_id=119</w:t>
            </w:r>
          </w:p>
          <w:p w:rsidR="00D9004D" w:rsidRPr="009B05AE" w:rsidRDefault="00D9004D" w:rsidP="006D76CA">
            <w:pPr>
              <w:pStyle w:val="Text1"/>
              <w:spacing w:before="0" w:after="0"/>
              <w:ind w:left="0"/>
              <w:rPr>
                <w:sz w:val="20"/>
                <w:szCs w:val="20"/>
                <w:lang w:val="it-IT"/>
              </w:rPr>
            </w:pPr>
          </w:p>
          <w:p w:rsidR="00D9004D" w:rsidRPr="009B05AE" w:rsidRDefault="006219DA" w:rsidP="006D76CA">
            <w:pPr>
              <w:pStyle w:val="Text1"/>
              <w:spacing w:before="0" w:after="0"/>
              <w:ind w:left="0"/>
              <w:rPr>
                <w:sz w:val="20"/>
                <w:szCs w:val="20"/>
                <w:lang w:val="it-IT"/>
              </w:rPr>
            </w:pPr>
            <w:r w:rsidRPr="009B05AE">
              <w:rPr>
                <w:noProof/>
                <w:sz w:val="20"/>
                <w:szCs w:val="20"/>
                <w:lang w:val="it-IT"/>
              </w:rPr>
              <w:t xml:space="preserve">Съгласно чл. 16, ал. 1, </w:t>
            </w:r>
            <w:r w:rsidRPr="009B05AE">
              <w:rPr>
                <w:noProof/>
                <w:sz w:val="20"/>
                <w:szCs w:val="20"/>
                <w:lang w:val="it-IT"/>
              </w:rPr>
              <w:t>т. 10 от ЗРА, Изпълнителната агенция по рибарство и аквакултури съставя и поддържа регистър на констативните протоколи, актовете за установяване на административни нарушения и наказателните постановления, издавани от оправомощените служители на ИАРА.</w:t>
            </w:r>
          </w:p>
          <w:p w:rsidR="00D9004D" w:rsidRPr="009B05AE" w:rsidRDefault="00D9004D" w:rsidP="006D76CA">
            <w:pPr>
              <w:pStyle w:val="Text1"/>
              <w:spacing w:before="0" w:after="0"/>
              <w:ind w:left="0"/>
              <w:rPr>
                <w:sz w:val="20"/>
                <w:szCs w:val="20"/>
                <w:lang w:val="it-IT"/>
              </w:rPr>
            </w:pPr>
          </w:p>
        </w:tc>
      </w:tr>
      <w:tr w:rsidR="00C25A50" w:rsidTr="00CC3E94">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4</w:t>
            </w:r>
            <w:r w:rsidRPr="009B05AE">
              <w:rPr>
                <w:sz w:val="20"/>
                <w:szCs w:val="20"/>
                <w:lang w:val="it-IT"/>
              </w:rPr>
              <w:t xml:space="preserve"> - </w:t>
            </w:r>
            <w:r w:rsidRPr="009B05AE">
              <w:rPr>
                <w:noProof/>
                <w:sz w:val="20"/>
                <w:szCs w:val="20"/>
                <w:lang w:val="it-IT"/>
              </w:rPr>
              <w:t>Административен капацитет: има наличен административен капацитет за прилагане на системата на Съюза за контрол, инспекции и изпълнение, предвидена в член 36 от Регламент (ЕС) № 1380/2013 и допълнително определена в Регламент (ЕО) № 1224/2009</w:t>
            </w:r>
          </w:p>
        </w:tc>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6</w:t>
            </w:r>
            <w:r w:rsidRPr="009B05AE">
              <w:rPr>
                <w:sz w:val="20"/>
                <w:szCs w:val="20"/>
                <w:lang w:val="it-IT"/>
              </w:rPr>
              <w:t xml:space="preserve"> - </w:t>
            </w:r>
            <w:r w:rsidRPr="009B05AE">
              <w:rPr>
                <w:noProof/>
                <w:sz w:val="20"/>
                <w:szCs w:val="20"/>
                <w:lang w:val="it-IT"/>
              </w:rPr>
              <w:t>Описани</w:t>
            </w:r>
            <w:r w:rsidRPr="009B05AE">
              <w:rPr>
                <w:noProof/>
                <w:sz w:val="20"/>
                <w:szCs w:val="20"/>
                <w:lang w:val="it-IT"/>
              </w:rPr>
              <w:t>е на административния капацитет за прилагане на точковата система за тежки нарушения съгласно член 92 от Регламент (ЕО)№ 1224/2009</w:t>
            </w:r>
            <w:r w:rsidRPr="009B05AE">
              <w:rPr>
                <w:sz w:val="20"/>
                <w:szCs w:val="20"/>
                <w:lang w:val="it-IT"/>
              </w:rPr>
              <w:t xml:space="preserve"> </w:t>
            </w:r>
          </w:p>
        </w:tc>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Да</w:t>
            </w:r>
          </w:p>
        </w:tc>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 xml:space="preserve">Наредба № 3 от 19.02.2013 г. за прилагане на точкова система за извършени тежки нарушения по смисъла на Регламент (ЕО) № </w:t>
            </w:r>
            <w:r w:rsidRPr="009B05AE">
              <w:rPr>
                <w:noProof/>
                <w:sz w:val="20"/>
                <w:szCs w:val="20"/>
                <w:lang w:val="it-IT"/>
              </w:rPr>
              <w:t>1005/2008 на Съвета от 29.09.2008 година за създаване на система на Общността за предотвратяване, възпиране и премахване на незаконния, недеклариран и нерегулиран риболов, за изменение на регламенти (ЕИО)№ 2847/93, (ЕО)№1936/2001 и (ЕО)№601/2004 и за отмян</w:t>
            </w:r>
            <w:r w:rsidRPr="009B05AE">
              <w:rPr>
                <w:noProof/>
                <w:sz w:val="20"/>
                <w:szCs w:val="20"/>
                <w:lang w:val="it-IT"/>
              </w:rPr>
              <w:t>а на регламенти (ЕО)№093/94 и (ЕО)№1447/1999.</w:t>
            </w:r>
          </w:p>
          <w:p w:rsidR="00D9004D" w:rsidRPr="009B05AE" w:rsidRDefault="00D9004D" w:rsidP="006D76CA">
            <w:pPr>
              <w:pStyle w:val="Text1"/>
              <w:spacing w:before="0" w:after="0"/>
              <w:ind w:left="0"/>
              <w:rPr>
                <w:sz w:val="20"/>
                <w:szCs w:val="20"/>
                <w:lang w:val="it-IT"/>
              </w:rPr>
            </w:pPr>
          </w:p>
          <w:p w:rsidR="00D9004D" w:rsidRPr="009B05AE" w:rsidRDefault="006219DA" w:rsidP="006D76CA">
            <w:pPr>
              <w:pStyle w:val="Text1"/>
              <w:spacing w:before="0" w:after="0"/>
              <w:ind w:left="0"/>
              <w:rPr>
                <w:sz w:val="20"/>
                <w:szCs w:val="20"/>
                <w:lang w:val="it-IT"/>
              </w:rPr>
            </w:pPr>
            <w:r w:rsidRPr="009B05AE">
              <w:rPr>
                <w:noProof/>
                <w:sz w:val="20"/>
                <w:szCs w:val="20"/>
                <w:lang w:val="it-IT"/>
              </w:rPr>
              <w:t>Системата е въведена изцяло.</w:t>
            </w:r>
          </w:p>
          <w:p w:rsidR="00D9004D" w:rsidRPr="009B05AE" w:rsidRDefault="00D9004D" w:rsidP="006D76CA">
            <w:pPr>
              <w:pStyle w:val="Text1"/>
              <w:spacing w:before="0" w:after="0"/>
              <w:ind w:left="0"/>
              <w:rPr>
                <w:sz w:val="20"/>
                <w:szCs w:val="20"/>
                <w:lang w:val="it-IT"/>
              </w:rPr>
            </w:pPr>
          </w:p>
          <w:p w:rsidR="00D9004D" w:rsidRPr="009B05AE" w:rsidRDefault="006219DA" w:rsidP="006D76CA">
            <w:pPr>
              <w:pStyle w:val="Text1"/>
              <w:spacing w:before="0" w:after="0"/>
              <w:ind w:left="0"/>
              <w:rPr>
                <w:sz w:val="20"/>
                <w:szCs w:val="20"/>
                <w:lang w:val="it-IT"/>
              </w:rPr>
            </w:pPr>
            <w:r w:rsidRPr="009B05AE">
              <w:rPr>
                <w:noProof/>
                <w:sz w:val="20"/>
                <w:szCs w:val="20"/>
                <w:lang w:val="it-IT"/>
              </w:rPr>
              <w:t>http://iara.government.bg/?page_id=119</w:t>
            </w:r>
          </w:p>
          <w:p w:rsidR="00D9004D" w:rsidRPr="009B05AE" w:rsidRDefault="00D9004D" w:rsidP="006D76CA">
            <w:pPr>
              <w:pStyle w:val="Text1"/>
              <w:spacing w:before="0" w:after="0"/>
              <w:ind w:left="0"/>
              <w:rPr>
                <w:sz w:val="20"/>
                <w:szCs w:val="20"/>
                <w:lang w:val="it-IT"/>
              </w:rPr>
            </w:pPr>
          </w:p>
        </w:tc>
        <w:tc>
          <w:tcPr>
            <w:tcW w:w="0" w:type="auto"/>
            <w:shd w:val="clear" w:color="auto" w:fill="auto"/>
          </w:tcPr>
          <w:p w:rsidR="00D9004D" w:rsidRPr="009B05AE" w:rsidRDefault="006219DA" w:rsidP="006D76CA">
            <w:pPr>
              <w:pStyle w:val="Text1"/>
              <w:spacing w:before="0" w:after="0"/>
              <w:ind w:left="0"/>
              <w:rPr>
                <w:sz w:val="20"/>
                <w:szCs w:val="20"/>
                <w:lang w:val="it-IT"/>
              </w:rPr>
            </w:pPr>
            <w:r w:rsidRPr="009B05AE">
              <w:rPr>
                <w:noProof/>
                <w:sz w:val="20"/>
                <w:szCs w:val="20"/>
                <w:lang w:val="it-IT"/>
              </w:rPr>
              <w:t>Въведена за прилагане на точкова система за тежки нарушения.</w:t>
            </w:r>
          </w:p>
          <w:p w:rsidR="00D9004D" w:rsidRPr="009B05AE" w:rsidRDefault="00D9004D" w:rsidP="006D76CA">
            <w:pPr>
              <w:pStyle w:val="Text1"/>
              <w:spacing w:before="0" w:after="0"/>
              <w:ind w:left="0"/>
              <w:rPr>
                <w:sz w:val="20"/>
                <w:szCs w:val="20"/>
                <w:lang w:val="it-IT"/>
              </w:rPr>
            </w:pPr>
          </w:p>
        </w:tc>
      </w:tr>
    </w:tbl>
    <w:p w:rsidR="00D9004D" w:rsidRPr="001248D6" w:rsidRDefault="00D9004D" w:rsidP="006D76CA">
      <w:pPr>
        <w:pStyle w:val="Text1"/>
        <w:spacing w:before="0" w:after="0"/>
        <w:ind w:left="0"/>
        <w:rPr>
          <w:lang w:val="it-IT"/>
        </w:rPr>
      </w:pPr>
    </w:p>
    <w:p w:rsidR="00D9004D" w:rsidRDefault="006219DA" w:rsidP="006D76CA">
      <w:pPr>
        <w:pStyle w:val="Heading3"/>
        <w:numPr>
          <w:ilvl w:val="0"/>
          <w:numId w:val="0"/>
        </w:numPr>
        <w:spacing w:before="0" w:after="0"/>
        <w:rPr>
          <w:lang w:val="it-IT"/>
        </w:rPr>
      </w:pPr>
      <w:bookmarkStart w:id="38" w:name="_Toc256000037"/>
      <w:r>
        <w:rPr>
          <w:noProof/>
          <w:lang w:val="it-IT"/>
        </w:rPr>
        <w:t>6.1.2 Приложими общи предварителни условия и оценка на тяхното изпълнение</w:t>
      </w:r>
      <w:bookmarkEnd w:id="38"/>
    </w:p>
    <w:p w:rsidR="00D3155E" w:rsidRDefault="00D3155E"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pPr>
              <w:spacing w:before="0" w:after="240"/>
              <w:jc w:val="left"/>
            </w:pPr>
            <w:r>
              <w:rPr>
                <w:b/>
                <w:bCs/>
              </w:rPr>
              <w:t>4. 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r>
              <w:t xml:space="preserve"> ЧАСТИЧНО</w:t>
            </w:r>
          </w:p>
          <w:p w:rsidR="00C25A50" w:rsidRDefault="006219DA" w:rsidP="006219DA">
            <w:pPr>
              <w:numPr>
                <w:ilvl w:val="0"/>
                <w:numId w:val="66"/>
              </w:numPr>
              <w:spacing w:before="240" w:after="0"/>
              <w:ind w:hanging="210"/>
              <w:jc w:val="left"/>
            </w:pPr>
            <w:r>
              <w:t>Критерий: Наличие на уредба за ефективното прилагане на законодателството на Съюза з</w:t>
            </w:r>
            <w:r>
              <w:t>а обществените поръчки в областта на европейските структурни и инвестиционни фондове: НЕ</w:t>
            </w:r>
          </w:p>
          <w:p w:rsidR="00C25A50" w:rsidRDefault="006219DA" w:rsidP="006219DA">
            <w:pPr>
              <w:numPr>
                <w:ilvl w:val="0"/>
                <w:numId w:val="66"/>
              </w:numPr>
              <w:spacing w:before="0" w:after="0"/>
              <w:ind w:hanging="210"/>
              <w:jc w:val="left"/>
            </w:pPr>
            <w:r>
              <w:t>Критерий: Уредба, гарантираща прозрачни процедури за възлагане на договори:ДА</w:t>
            </w:r>
          </w:p>
          <w:p w:rsidR="00C25A50" w:rsidRDefault="006219DA" w:rsidP="006219DA">
            <w:pPr>
              <w:numPr>
                <w:ilvl w:val="0"/>
                <w:numId w:val="66"/>
              </w:numPr>
              <w:spacing w:before="0" w:after="0"/>
              <w:ind w:hanging="210"/>
              <w:jc w:val="left"/>
            </w:pPr>
            <w:r>
              <w:t>Критерий: Уредба за обучение на персонала, който участва в привеждането на европейските с</w:t>
            </w:r>
            <w:r>
              <w:t>труктурни и инвестиционни фондове в действие, и за разпространение на информация до този персонал: НЕ</w:t>
            </w:r>
          </w:p>
          <w:p w:rsidR="00C25A50" w:rsidRDefault="006219DA" w:rsidP="006219DA">
            <w:pPr>
              <w:numPr>
                <w:ilvl w:val="0"/>
                <w:numId w:val="66"/>
              </w:numPr>
              <w:spacing w:before="0" w:after="240"/>
              <w:ind w:hanging="210"/>
              <w:jc w:val="left"/>
            </w:pPr>
            <w:r>
              <w:t>Критерий: Уредба, гарантираща административния капацитет за въвеждане и прилагане на правилата на Съюза за обществените поръчки: НЕ</w:t>
            </w:r>
          </w:p>
          <w:p w:rsidR="00C25A50" w:rsidRDefault="006219DA">
            <w:pPr>
              <w:spacing w:before="240" w:after="240"/>
              <w:jc w:val="left"/>
            </w:pPr>
            <w:r>
              <w:rPr>
                <w:b/>
                <w:bCs/>
              </w:rPr>
              <w:t>5. Наличие на уредба з</w:t>
            </w:r>
            <w:r>
              <w:rPr>
                <w:b/>
                <w:bCs/>
              </w:rPr>
              <w:t>а ефективното прилагане на правилата на Съюза за държавните помощи в областта на европейските структурни и инвестиционни фондове:</w:t>
            </w:r>
            <w:r>
              <w:t xml:space="preserve"> ДА</w:t>
            </w:r>
          </w:p>
          <w:p w:rsidR="00C25A50" w:rsidRDefault="006219DA" w:rsidP="006219DA">
            <w:pPr>
              <w:numPr>
                <w:ilvl w:val="0"/>
                <w:numId w:val="67"/>
              </w:numPr>
              <w:spacing w:before="240" w:after="0"/>
              <w:ind w:hanging="210"/>
              <w:jc w:val="left"/>
            </w:pPr>
            <w:r>
              <w:rPr>
                <w:i/>
                <w:iCs/>
              </w:rPr>
              <w:t>Критерий</w:t>
            </w:r>
            <w:r>
              <w:t>: Уредба за ефективното прилагане на правилата на Съюза за държавните помощи: ДА</w:t>
            </w:r>
          </w:p>
          <w:p w:rsidR="00C25A50" w:rsidRDefault="006219DA" w:rsidP="006219DA">
            <w:pPr>
              <w:numPr>
                <w:ilvl w:val="0"/>
                <w:numId w:val="67"/>
              </w:numPr>
              <w:spacing w:before="0" w:after="0"/>
              <w:ind w:hanging="210"/>
              <w:jc w:val="left"/>
            </w:pPr>
            <w:r>
              <w:rPr>
                <w:i/>
                <w:iCs/>
              </w:rPr>
              <w:t>Критерий</w:t>
            </w:r>
            <w:r>
              <w:t xml:space="preserve">: Уредба за обучение на </w:t>
            </w:r>
            <w:r>
              <w:t>персонала, който участва в привеждането на европейските структурни и инвестиционни фондове в действие, и за разпространение на информация до този персонал: ДА</w:t>
            </w:r>
          </w:p>
          <w:p w:rsidR="00C25A50" w:rsidRDefault="006219DA" w:rsidP="006219DA">
            <w:pPr>
              <w:numPr>
                <w:ilvl w:val="0"/>
                <w:numId w:val="67"/>
              </w:numPr>
              <w:spacing w:before="0" w:after="240"/>
              <w:ind w:hanging="210"/>
              <w:jc w:val="left"/>
            </w:pPr>
            <w:r>
              <w:rPr>
                <w:i/>
                <w:iCs/>
              </w:rPr>
              <w:t>Критерий</w:t>
            </w:r>
            <w:r>
              <w:t>: Уредба, гарантираща административния капацитет за въвеждане и прилагане на правилата на</w:t>
            </w:r>
            <w:r>
              <w:t xml:space="preserve"> Съюза за държавните помощи: ДА</w:t>
            </w:r>
          </w:p>
          <w:p w:rsidR="00C25A50" w:rsidRDefault="006219DA">
            <w:pPr>
              <w:spacing w:before="240" w:after="240"/>
              <w:jc w:val="left"/>
            </w:pPr>
            <w:r>
              <w:rPr>
                <w:b/>
                <w:bCs/>
              </w:rPr>
              <w:t>6. Наличие на уредба за ефективното прилагане на законодателството на Съюза относно околната среда, свързано с ОВОС и СООС:</w:t>
            </w:r>
            <w:r>
              <w:t xml:space="preserve"> ДА</w:t>
            </w:r>
          </w:p>
          <w:p w:rsidR="00C25A50" w:rsidRDefault="006219DA" w:rsidP="006219DA">
            <w:pPr>
              <w:numPr>
                <w:ilvl w:val="0"/>
                <w:numId w:val="68"/>
              </w:numPr>
              <w:spacing w:before="240" w:after="0"/>
              <w:ind w:hanging="210"/>
              <w:jc w:val="left"/>
            </w:pPr>
            <w:r>
              <w:t>Критерий: Уредба за ефективното прилагане на Директива 2011/92/ЕС на Европейския парламент и на С</w:t>
            </w:r>
            <w:r>
              <w:t>ъвета ( 2 ) (ОВОС) и на Директива 2001/42/ЕО ( 3 ) (СООС): ДА </w:t>
            </w:r>
          </w:p>
          <w:p w:rsidR="00C25A50" w:rsidRDefault="006219DA" w:rsidP="006219DA">
            <w:pPr>
              <w:numPr>
                <w:ilvl w:val="0"/>
                <w:numId w:val="68"/>
              </w:numPr>
              <w:spacing w:before="0" w:after="0"/>
              <w:ind w:hanging="210"/>
              <w:jc w:val="left"/>
            </w:pPr>
            <w:r>
              <w:t>Критерий: Уредба за обучение на персонала, който участва в прилагането на директивите за ОВОС и СООС, и за разпространение на информация до този персонал: ДА</w:t>
            </w:r>
          </w:p>
          <w:p w:rsidR="00C25A50" w:rsidRDefault="006219DA" w:rsidP="006219DA">
            <w:pPr>
              <w:numPr>
                <w:ilvl w:val="0"/>
                <w:numId w:val="68"/>
              </w:numPr>
              <w:spacing w:before="0" w:after="240"/>
              <w:ind w:hanging="210"/>
              <w:jc w:val="left"/>
            </w:pPr>
            <w:r>
              <w:t xml:space="preserve">Критерий: Уредба за осигуряване на </w:t>
            </w:r>
            <w:r>
              <w:t>достатъчен административен капацитет: ДА</w:t>
            </w:r>
          </w:p>
          <w:p w:rsidR="00C25A50" w:rsidRDefault="006219DA">
            <w:pPr>
              <w:spacing w:before="240" w:after="240"/>
              <w:jc w:val="left"/>
            </w:pPr>
            <w:r>
              <w:rPr>
                <w:b/>
                <w:bCs/>
              </w:rPr>
              <w:t>7. Наличие на статистическа база, необходима за оценяване на ефективността и въздействието на програмите. Наличие на система от показатели за резултатите, необходими за подбора на действия, които най-ефективно допри</w:t>
            </w:r>
            <w:r>
              <w:rPr>
                <w:b/>
                <w:bCs/>
              </w:rPr>
              <w:t xml:space="preserve">насят за постигане на желаните резултати, за наблюдение на напредъка към постигане на резултатите и за извършване на оценка на въздействието: </w:t>
            </w:r>
            <w:r>
              <w:t>ЧАСТИЧНО</w:t>
            </w:r>
          </w:p>
          <w:p w:rsidR="00C25A50" w:rsidRDefault="006219DA" w:rsidP="006219DA">
            <w:pPr>
              <w:numPr>
                <w:ilvl w:val="0"/>
                <w:numId w:val="69"/>
              </w:numPr>
              <w:spacing w:before="240" w:after="240"/>
              <w:ind w:hanging="210"/>
              <w:jc w:val="left"/>
            </w:pPr>
            <w:r>
              <w:t>Критерий: Въведена е уредба за своевременно събиране и агрегиране на статистически данни със следните еле</w:t>
            </w:r>
            <w:r>
              <w:t>менти:</w:t>
            </w:r>
          </w:p>
          <w:p w:rsidR="00C25A50" w:rsidRDefault="006219DA">
            <w:pPr>
              <w:spacing w:before="240" w:after="240"/>
              <w:jc w:val="left"/>
            </w:pPr>
            <w:r>
              <w:t>—идентифициране на източници и механизми за осигуряване на статистическо валидиране: ДА</w:t>
            </w:r>
          </w:p>
          <w:p w:rsidR="00C25A50" w:rsidRDefault="006219DA">
            <w:pPr>
              <w:spacing w:before="240" w:after="240"/>
              <w:jc w:val="left"/>
            </w:pPr>
            <w:r>
              <w:t>— уредба относно публикуването и публичната достъпност на агрегираните данни: ДА</w:t>
            </w:r>
          </w:p>
          <w:p w:rsidR="00C25A50" w:rsidRDefault="006219DA" w:rsidP="006219DA">
            <w:pPr>
              <w:numPr>
                <w:ilvl w:val="0"/>
                <w:numId w:val="70"/>
              </w:numPr>
              <w:spacing w:before="240" w:after="240"/>
              <w:ind w:hanging="210"/>
              <w:jc w:val="left"/>
            </w:pPr>
            <w:r>
              <w:t>Критерий: Ефективна система от показатели за резултатите, включително:</w:t>
            </w:r>
          </w:p>
          <w:p w:rsidR="00C25A50" w:rsidRDefault="006219DA">
            <w:pPr>
              <w:spacing w:before="240" w:after="240"/>
              <w:jc w:val="left"/>
            </w:pPr>
            <w:r>
              <w:t xml:space="preserve">—подбор </w:t>
            </w:r>
            <w:r>
              <w:t>на показатели за резултатите за всяка програма, които предоставят информация за обосновката на подбора на свързани с политиката действия, финансирани от програмата: НЕ</w:t>
            </w:r>
          </w:p>
          <w:p w:rsidR="00C25A50" w:rsidRDefault="006219DA">
            <w:pPr>
              <w:spacing w:before="240" w:after="240"/>
              <w:jc w:val="left"/>
            </w:pPr>
            <w:r>
              <w:t>— определяне на количествени цели за тези показатели: НЕ</w:t>
            </w:r>
          </w:p>
          <w:p w:rsidR="00C25A50" w:rsidRDefault="006219DA">
            <w:pPr>
              <w:spacing w:before="240" w:after="240"/>
              <w:jc w:val="left"/>
            </w:pPr>
            <w:r>
              <w:t>— съгласуваност на всеки показа</w:t>
            </w:r>
            <w:r>
              <w:t>тел със следните реквизити: солидност и статистическо валидиране, яснота на тълкуванието на нормите, реагиране на предприетите мерки на ниво политика, своевременно събиране на данните НЕ</w:t>
            </w:r>
          </w:p>
          <w:p w:rsidR="00C25A50" w:rsidRDefault="006219DA" w:rsidP="006219DA">
            <w:pPr>
              <w:numPr>
                <w:ilvl w:val="0"/>
                <w:numId w:val="71"/>
              </w:numPr>
              <w:spacing w:before="240" w:after="240"/>
              <w:ind w:hanging="210"/>
              <w:jc w:val="left"/>
            </w:pPr>
            <w:r>
              <w:t xml:space="preserve"> Критерий: въведени процедури, които гарантират, че всички операции, </w:t>
            </w:r>
            <w:r>
              <w:t>финансирани от програмата, възприемат ефективна система от показатели: НЕ</w:t>
            </w:r>
          </w:p>
          <w:p w:rsidR="00D3155E" w:rsidRPr="00CC3E94" w:rsidRDefault="00D3155E" w:rsidP="00CC3E94">
            <w:pPr>
              <w:spacing w:before="0" w:after="0"/>
              <w:rPr>
                <w:lang w:val="it-IT"/>
              </w:rPr>
            </w:pPr>
          </w:p>
        </w:tc>
      </w:tr>
    </w:tbl>
    <w:p w:rsidR="00D3155E" w:rsidRDefault="00D3155E" w:rsidP="006D76CA">
      <w:pPr>
        <w:spacing w:before="0" w:after="0"/>
        <w:rPr>
          <w:lang w:val="it-IT"/>
        </w:rPr>
      </w:pPr>
    </w:p>
    <w:p w:rsidR="00D9004D" w:rsidRDefault="006219DA" w:rsidP="006D76CA">
      <w:pPr>
        <w:pStyle w:val="Heading2"/>
        <w:numPr>
          <w:ilvl w:val="0"/>
          <w:numId w:val="0"/>
        </w:numPr>
        <w:spacing w:before="0" w:after="0"/>
        <w:rPr>
          <w:lang w:val="it-IT"/>
        </w:rPr>
      </w:pPr>
      <w:bookmarkStart w:id="39" w:name="_Toc256000038"/>
      <w:r>
        <w:rPr>
          <w:noProof/>
          <w:lang w:val="it-IT"/>
        </w:rPr>
        <w:t>6.2 Описание на действията, които следва да бъдат предприети, отговорните органи и графика</w:t>
      </w:r>
      <w:bookmarkEnd w:id="39"/>
    </w:p>
    <w:p w:rsidR="00D3155E" w:rsidRDefault="00D3155E" w:rsidP="006D76CA">
      <w:pPr>
        <w:spacing w:before="0" w:after="0"/>
        <w:rPr>
          <w:lang w:val="it-IT"/>
        </w:rPr>
      </w:pPr>
    </w:p>
    <w:p w:rsidR="00D9004D" w:rsidRDefault="006219DA" w:rsidP="006D76CA">
      <w:pPr>
        <w:pStyle w:val="Heading3"/>
        <w:numPr>
          <w:ilvl w:val="0"/>
          <w:numId w:val="0"/>
        </w:numPr>
        <w:spacing w:before="0" w:after="0"/>
        <w:rPr>
          <w:lang w:val="it-IT"/>
        </w:rPr>
      </w:pPr>
      <w:bookmarkStart w:id="40" w:name="_Toc256000039"/>
      <w:r>
        <w:rPr>
          <w:noProof/>
          <w:lang w:val="it-IT"/>
        </w:rPr>
        <w:t>6.2.1 Действия, предвидени за изпълнение на специфичните предварителни условия на ЕФМДР</w:t>
      </w:r>
      <w:bookmarkEnd w:id="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1"/>
        <w:gridCol w:w="2254"/>
        <w:gridCol w:w="2897"/>
        <w:gridCol w:w="763"/>
        <w:gridCol w:w="1091"/>
      </w:tblGrid>
      <w:tr w:rsidR="00C25A50" w:rsidTr="00CC3E94">
        <w:tc>
          <w:tcPr>
            <w:tcW w:w="0" w:type="auto"/>
            <w:shd w:val="clear" w:color="auto" w:fill="auto"/>
          </w:tcPr>
          <w:p w:rsidR="00D9004D" w:rsidRPr="00964BBA" w:rsidRDefault="006219DA" w:rsidP="006D76CA">
            <w:pPr>
              <w:pStyle w:val="Text1"/>
              <w:spacing w:before="0" w:after="0"/>
              <w:ind w:left="0"/>
              <w:rPr>
                <w:b/>
                <w:sz w:val="12"/>
                <w:szCs w:val="12"/>
                <w:lang w:val="it-IT"/>
              </w:rPr>
            </w:pPr>
            <w:r w:rsidRPr="00964BBA">
              <w:rPr>
                <w:b/>
                <w:noProof/>
                <w:sz w:val="12"/>
                <w:szCs w:val="12"/>
                <w:lang w:val="it-IT"/>
              </w:rPr>
              <w:t>Предварително условие</w:t>
            </w:r>
          </w:p>
        </w:tc>
        <w:tc>
          <w:tcPr>
            <w:tcW w:w="0" w:type="auto"/>
            <w:shd w:val="clear" w:color="auto" w:fill="auto"/>
          </w:tcPr>
          <w:p w:rsidR="00D9004D" w:rsidRPr="00964BBA" w:rsidRDefault="006219DA" w:rsidP="006D76CA">
            <w:pPr>
              <w:pStyle w:val="Text1"/>
              <w:spacing w:before="0" w:after="0"/>
              <w:ind w:left="0"/>
              <w:rPr>
                <w:b/>
                <w:sz w:val="12"/>
                <w:szCs w:val="12"/>
                <w:lang w:val="it-IT"/>
              </w:rPr>
            </w:pPr>
            <w:r w:rsidRPr="00964BBA">
              <w:rPr>
                <w:b/>
                <w:noProof/>
                <w:sz w:val="12"/>
                <w:szCs w:val="12"/>
                <w:lang w:val="it-IT"/>
              </w:rPr>
              <w:t>Критерий</w:t>
            </w:r>
          </w:p>
        </w:tc>
        <w:tc>
          <w:tcPr>
            <w:tcW w:w="0" w:type="auto"/>
            <w:shd w:val="clear" w:color="auto" w:fill="auto"/>
          </w:tcPr>
          <w:p w:rsidR="00D9004D" w:rsidRPr="00964BBA" w:rsidRDefault="006219DA" w:rsidP="006D76CA">
            <w:pPr>
              <w:pStyle w:val="Text1"/>
              <w:spacing w:before="0" w:after="0"/>
              <w:ind w:left="0"/>
              <w:rPr>
                <w:b/>
                <w:sz w:val="12"/>
                <w:szCs w:val="12"/>
                <w:lang w:val="it-IT"/>
              </w:rPr>
            </w:pPr>
            <w:r>
              <w:rPr>
                <w:b/>
                <w:noProof/>
                <w:sz w:val="12"/>
                <w:szCs w:val="12"/>
                <w:lang w:val="it-IT"/>
              </w:rPr>
              <w:t>Действия, които ще бъдат предприети</w:t>
            </w:r>
          </w:p>
        </w:tc>
        <w:tc>
          <w:tcPr>
            <w:tcW w:w="0" w:type="auto"/>
            <w:shd w:val="clear" w:color="auto" w:fill="auto"/>
          </w:tcPr>
          <w:p w:rsidR="00D9004D" w:rsidRPr="00964BBA" w:rsidRDefault="006219DA" w:rsidP="006D76CA">
            <w:pPr>
              <w:pStyle w:val="Text1"/>
              <w:spacing w:before="0" w:after="0"/>
              <w:ind w:left="0"/>
              <w:rPr>
                <w:b/>
                <w:sz w:val="12"/>
                <w:szCs w:val="12"/>
                <w:lang w:val="it-IT"/>
              </w:rPr>
            </w:pPr>
            <w:r>
              <w:rPr>
                <w:b/>
                <w:noProof/>
                <w:sz w:val="12"/>
                <w:szCs w:val="12"/>
                <w:lang w:val="it-IT"/>
              </w:rPr>
              <w:t>Краен срок</w:t>
            </w:r>
          </w:p>
        </w:tc>
        <w:tc>
          <w:tcPr>
            <w:tcW w:w="0" w:type="auto"/>
            <w:shd w:val="clear" w:color="auto" w:fill="auto"/>
          </w:tcPr>
          <w:p w:rsidR="00D9004D" w:rsidRPr="00964BBA" w:rsidRDefault="006219DA" w:rsidP="006D76CA">
            <w:pPr>
              <w:pStyle w:val="Text1"/>
              <w:spacing w:before="0" w:after="0"/>
              <w:ind w:left="0"/>
              <w:rPr>
                <w:b/>
                <w:sz w:val="12"/>
                <w:szCs w:val="12"/>
                <w:lang w:val="it-IT"/>
              </w:rPr>
            </w:pPr>
            <w:r>
              <w:rPr>
                <w:b/>
                <w:noProof/>
                <w:sz w:val="12"/>
                <w:szCs w:val="12"/>
                <w:lang w:val="it-IT"/>
              </w:rPr>
              <w:t>Органи, отговарящи за изпълнението</w:t>
            </w:r>
          </w:p>
        </w:tc>
      </w:tr>
      <w:tr w:rsidR="00C25A50" w:rsidTr="00CC3E94">
        <w:tc>
          <w:tcPr>
            <w:tcW w:w="0" w:type="auto"/>
            <w:shd w:val="clear" w:color="auto" w:fill="auto"/>
          </w:tcPr>
          <w:p w:rsidR="00D9004D" w:rsidRPr="00964BBA" w:rsidRDefault="006219DA" w:rsidP="006D76CA">
            <w:pPr>
              <w:pStyle w:val="Text1"/>
              <w:spacing w:before="0" w:after="0"/>
              <w:ind w:left="0"/>
              <w:rPr>
                <w:sz w:val="12"/>
                <w:szCs w:val="12"/>
                <w:lang w:val="it-IT"/>
              </w:rPr>
            </w:pPr>
            <w:r w:rsidRPr="00964BBA">
              <w:rPr>
                <w:noProof/>
                <w:sz w:val="12"/>
                <w:szCs w:val="12"/>
                <w:lang w:val="it-IT"/>
              </w:rPr>
              <w:t>1</w:t>
            </w:r>
            <w:r w:rsidRPr="00964BBA">
              <w:rPr>
                <w:sz w:val="12"/>
                <w:szCs w:val="12"/>
                <w:lang w:val="it-IT"/>
              </w:rPr>
              <w:t xml:space="preserve"> - </w:t>
            </w:r>
            <w:r w:rsidRPr="00964BBA">
              <w:rPr>
                <w:noProof/>
                <w:sz w:val="12"/>
                <w:szCs w:val="12"/>
                <w:lang w:val="it-IT"/>
              </w:rPr>
              <w:t>Представен е доклад за риболовния капацитет в съответствие с член 22, параграф 2 от Регламент (ЕС) № 1380/2013</w:t>
            </w:r>
          </w:p>
        </w:tc>
        <w:tc>
          <w:tcPr>
            <w:tcW w:w="0" w:type="auto"/>
            <w:shd w:val="clear" w:color="auto" w:fill="auto"/>
          </w:tcPr>
          <w:p w:rsidR="00D9004D" w:rsidRPr="00964BBA" w:rsidRDefault="006219DA" w:rsidP="006D76CA">
            <w:pPr>
              <w:pStyle w:val="Text1"/>
              <w:spacing w:before="0" w:after="0"/>
              <w:ind w:left="0"/>
              <w:rPr>
                <w:sz w:val="12"/>
                <w:szCs w:val="12"/>
                <w:lang w:val="it-IT"/>
              </w:rPr>
            </w:pPr>
            <w:r>
              <w:rPr>
                <w:noProof/>
                <w:sz w:val="12"/>
                <w:szCs w:val="12"/>
                <w:lang w:val="it-IT"/>
              </w:rPr>
              <w:t>1</w:t>
            </w:r>
            <w:r>
              <w:rPr>
                <w:sz w:val="12"/>
                <w:szCs w:val="12"/>
                <w:lang w:val="it-IT"/>
              </w:rPr>
              <w:t xml:space="preserve"> - </w:t>
            </w:r>
            <w:r>
              <w:rPr>
                <w:noProof/>
                <w:sz w:val="12"/>
                <w:szCs w:val="12"/>
                <w:lang w:val="it-IT"/>
              </w:rPr>
              <w:t xml:space="preserve">Докладът е изготвен в </w:t>
            </w:r>
            <w:r>
              <w:rPr>
                <w:noProof/>
                <w:sz w:val="12"/>
                <w:szCs w:val="12"/>
                <w:lang w:val="it-IT"/>
              </w:rPr>
              <w:t>съответствие с общите насоки, приети от Комисията</w:t>
            </w:r>
          </w:p>
        </w:tc>
        <w:tc>
          <w:tcPr>
            <w:tcW w:w="0" w:type="auto"/>
            <w:shd w:val="clear" w:color="auto" w:fill="auto"/>
          </w:tcPr>
          <w:p w:rsidR="00D9004D" w:rsidRPr="00964BBA" w:rsidRDefault="006219DA" w:rsidP="006D76CA">
            <w:pPr>
              <w:pStyle w:val="Text1"/>
              <w:spacing w:before="0" w:after="0"/>
              <w:ind w:left="0"/>
              <w:rPr>
                <w:sz w:val="12"/>
                <w:szCs w:val="12"/>
                <w:lang w:val="it-IT"/>
              </w:rPr>
            </w:pPr>
            <w:r>
              <w:rPr>
                <w:noProof/>
                <w:sz w:val="12"/>
                <w:szCs w:val="12"/>
                <w:lang w:val="it-IT"/>
              </w:rPr>
              <w:t>Подаване на пълен доклад на флота (2016 г.) относно баланса между риболовния капацитет и възможностите за риболов (за 2015 г.), посочени в член 22, параграф 2 на Регламент (ЕС) № 1380/2015, в т.ч.:</w:t>
            </w:r>
          </w:p>
          <w:p w:rsidR="00D9004D" w:rsidRDefault="006219DA" w:rsidP="006D76CA">
            <w:pPr>
              <w:pStyle w:val="Text1"/>
              <w:spacing w:before="0" w:after="0"/>
              <w:ind w:left="0"/>
              <w:rPr>
                <w:sz w:val="12"/>
                <w:szCs w:val="12"/>
                <w:lang w:val="it-IT"/>
              </w:rPr>
            </w:pPr>
            <w:r>
              <w:rPr>
                <w:noProof/>
                <w:sz w:val="12"/>
                <w:szCs w:val="12"/>
                <w:lang w:val="it-IT"/>
              </w:rPr>
              <w:t>•</w:t>
            </w:r>
            <w:r>
              <w:rPr>
                <w:noProof/>
                <w:sz w:val="12"/>
                <w:szCs w:val="12"/>
                <w:lang w:val="it-IT"/>
              </w:rPr>
              <w:tab/>
              <w:t>оценка</w:t>
            </w:r>
            <w:r>
              <w:rPr>
                <w:noProof/>
                <w:sz w:val="12"/>
                <w:szCs w:val="12"/>
                <w:lang w:val="it-IT"/>
              </w:rPr>
              <w:t xml:space="preserve"> на флота по дължина и уреди, като се използва най-модерната и най-наличната биологична информация, по-специално предоставената от НТИКР и GFCM, съгласно изискванията, определени в Насоките на Комисията за анализ на баланса между риболовния капацитет и въз</w:t>
            </w:r>
            <w:r>
              <w:rPr>
                <w:noProof/>
                <w:sz w:val="12"/>
                <w:szCs w:val="12"/>
                <w:lang w:val="it-IT"/>
              </w:rPr>
              <w:t>можностите за риболов (COM(2014) 545 окончателен от 2 септември 2014 г.).</w:t>
            </w:r>
          </w:p>
          <w:p w:rsidR="00D9004D" w:rsidRDefault="006219DA" w:rsidP="006D76CA">
            <w:pPr>
              <w:pStyle w:val="Text1"/>
              <w:spacing w:before="0" w:after="0"/>
              <w:ind w:left="0"/>
              <w:rPr>
                <w:sz w:val="12"/>
                <w:szCs w:val="12"/>
                <w:lang w:val="it-IT"/>
              </w:rPr>
            </w:pPr>
            <w:r>
              <w:rPr>
                <w:noProof/>
                <w:sz w:val="12"/>
                <w:szCs w:val="12"/>
                <w:lang w:val="it-IT"/>
              </w:rPr>
              <w:t>•</w:t>
            </w:r>
            <w:r>
              <w:rPr>
                <w:noProof/>
                <w:sz w:val="12"/>
                <w:szCs w:val="12"/>
                <w:lang w:val="it-IT"/>
              </w:rPr>
              <w:tab/>
              <w:t>План за действие съгласно член 22, параграф 4 на Регламент (ЕС) № 1380/2013, който включва само дебалансирани сегменти на флота.</w:t>
            </w:r>
          </w:p>
          <w:p w:rsidR="00D9004D" w:rsidRDefault="006219DA" w:rsidP="006D76CA">
            <w:pPr>
              <w:pStyle w:val="Text1"/>
              <w:spacing w:before="0" w:after="0"/>
              <w:ind w:left="0"/>
              <w:rPr>
                <w:sz w:val="12"/>
                <w:szCs w:val="12"/>
                <w:lang w:val="it-IT"/>
              </w:rPr>
            </w:pPr>
            <w:r>
              <w:rPr>
                <w:noProof/>
                <w:sz w:val="12"/>
                <w:szCs w:val="12"/>
                <w:lang w:val="it-IT"/>
              </w:rPr>
              <w:t>Българските власти полагат усилия да прилагат съотв</w:t>
            </w:r>
            <w:r>
              <w:rPr>
                <w:noProof/>
                <w:sz w:val="12"/>
                <w:szCs w:val="12"/>
                <w:lang w:val="it-IT"/>
              </w:rPr>
              <w:t xml:space="preserve">етното законодателство и регулаторни инициативи (Да се посочат законодателните и регулаторните инициативи и техните цели) във връзка със системата за управление на флота. </w:t>
            </w:r>
          </w:p>
          <w:p w:rsidR="00D9004D" w:rsidRDefault="00D9004D" w:rsidP="006D76CA">
            <w:pPr>
              <w:pStyle w:val="Text1"/>
              <w:spacing w:before="0" w:after="0"/>
              <w:ind w:left="0"/>
              <w:rPr>
                <w:sz w:val="12"/>
                <w:szCs w:val="12"/>
                <w:lang w:val="it-IT"/>
              </w:rPr>
            </w:pPr>
          </w:p>
        </w:tc>
        <w:tc>
          <w:tcPr>
            <w:tcW w:w="0" w:type="auto"/>
            <w:shd w:val="clear" w:color="auto" w:fill="auto"/>
          </w:tcPr>
          <w:p w:rsidR="00D9004D" w:rsidRPr="00964BBA" w:rsidRDefault="006219DA" w:rsidP="006D76CA">
            <w:pPr>
              <w:pStyle w:val="Text1"/>
              <w:spacing w:before="0" w:after="0"/>
              <w:ind w:left="0"/>
              <w:rPr>
                <w:sz w:val="12"/>
                <w:szCs w:val="12"/>
                <w:lang w:val="it-IT"/>
              </w:rPr>
            </w:pPr>
            <w:r>
              <w:rPr>
                <w:noProof/>
                <w:sz w:val="12"/>
                <w:szCs w:val="12"/>
                <w:lang w:val="it-IT"/>
              </w:rPr>
              <w:t>31.05.2016</w:t>
            </w:r>
          </w:p>
        </w:tc>
        <w:tc>
          <w:tcPr>
            <w:tcW w:w="0" w:type="auto"/>
            <w:shd w:val="clear" w:color="auto" w:fill="auto"/>
          </w:tcPr>
          <w:p w:rsidR="00D9004D" w:rsidRPr="00B9220F" w:rsidRDefault="006219DA" w:rsidP="006D76CA">
            <w:pPr>
              <w:pStyle w:val="Text1"/>
              <w:spacing w:before="0" w:after="0"/>
              <w:ind w:left="0"/>
              <w:rPr>
                <w:sz w:val="12"/>
                <w:szCs w:val="12"/>
              </w:rPr>
            </w:pPr>
            <w:r w:rsidRPr="00B9220F">
              <w:rPr>
                <w:noProof/>
                <w:sz w:val="12"/>
                <w:szCs w:val="12"/>
              </w:rPr>
              <w:t>ИАРА</w:t>
            </w:r>
          </w:p>
        </w:tc>
      </w:tr>
      <w:tr w:rsidR="00C25A50" w:rsidTr="00CC3E94">
        <w:tc>
          <w:tcPr>
            <w:tcW w:w="0" w:type="auto"/>
            <w:shd w:val="clear" w:color="auto" w:fill="auto"/>
          </w:tcPr>
          <w:p w:rsidR="00D9004D" w:rsidRPr="00964BBA" w:rsidRDefault="006219DA" w:rsidP="006D76CA">
            <w:pPr>
              <w:pStyle w:val="Text1"/>
              <w:spacing w:before="0" w:after="0"/>
              <w:ind w:left="0"/>
              <w:rPr>
                <w:sz w:val="12"/>
                <w:szCs w:val="12"/>
                <w:lang w:val="it-IT"/>
              </w:rPr>
            </w:pPr>
            <w:r w:rsidRPr="00964BBA">
              <w:rPr>
                <w:noProof/>
                <w:sz w:val="12"/>
                <w:szCs w:val="12"/>
                <w:lang w:val="it-IT"/>
              </w:rPr>
              <w:t>3</w:t>
            </w:r>
            <w:r w:rsidRPr="00964BBA">
              <w:rPr>
                <w:sz w:val="12"/>
                <w:szCs w:val="12"/>
                <w:lang w:val="it-IT"/>
              </w:rPr>
              <w:t xml:space="preserve"> - </w:t>
            </w:r>
            <w:r w:rsidRPr="00964BBA">
              <w:rPr>
                <w:noProof/>
                <w:sz w:val="12"/>
                <w:szCs w:val="12"/>
                <w:lang w:val="it-IT"/>
              </w:rPr>
              <w:t>Административен капацитет: има наличен административен капацит</w:t>
            </w:r>
            <w:r w:rsidRPr="00964BBA">
              <w:rPr>
                <w:noProof/>
                <w:sz w:val="12"/>
                <w:szCs w:val="12"/>
                <w:lang w:val="it-IT"/>
              </w:rPr>
              <w:t>ет за спазване на изискванията за данните за управлението на рибарството, посочени в член 25 от Регламент (ЕС) № 1380/2013и член 4 от Регламент (ЕО) № 199/2008</w:t>
            </w:r>
          </w:p>
        </w:tc>
        <w:tc>
          <w:tcPr>
            <w:tcW w:w="0" w:type="auto"/>
            <w:shd w:val="clear" w:color="auto" w:fill="auto"/>
          </w:tcPr>
          <w:p w:rsidR="00D9004D" w:rsidRPr="00964BBA" w:rsidRDefault="006219DA" w:rsidP="006D76CA">
            <w:pPr>
              <w:pStyle w:val="Text1"/>
              <w:spacing w:before="0" w:after="0"/>
              <w:ind w:left="0"/>
              <w:rPr>
                <w:sz w:val="12"/>
                <w:szCs w:val="12"/>
                <w:lang w:val="it-IT"/>
              </w:rPr>
            </w:pPr>
            <w:r>
              <w:rPr>
                <w:noProof/>
                <w:sz w:val="12"/>
                <w:szCs w:val="12"/>
                <w:lang w:val="it-IT"/>
              </w:rPr>
              <w:t>1</w:t>
            </w:r>
            <w:r>
              <w:rPr>
                <w:sz w:val="12"/>
                <w:szCs w:val="12"/>
                <w:lang w:val="it-IT"/>
              </w:rPr>
              <w:t xml:space="preserve"> - </w:t>
            </w:r>
            <w:r>
              <w:rPr>
                <w:noProof/>
                <w:sz w:val="12"/>
                <w:szCs w:val="12"/>
                <w:lang w:val="it-IT"/>
              </w:rPr>
              <w:t xml:space="preserve">Описание на административния капацитет за изготвяне и прилагане на многогодишна програма за </w:t>
            </w:r>
            <w:r>
              <w:rPr>
                <w:noProof/>
                <w:sz w:val="12"/>
                <w:szCs w:val="12"/>
                <w:lang w:val="it-IT"/>
              </w:rPr>
              <w:t>събиране на данни, която се подлага на преглед от НТИКР и се приема от Комисията</w:t>
            </w:r>
          </w:p>
        </w:tc>
        <w:tc>
          <w:tcPr>
            <w:tcW w:w="0" w:type="auto"/>
            <w:shd w:val="clear" w:color="auto" w:fill="auto"/>
          </w:tcPr>
          <w:p w:rsidR="00D9004D" w:rsidRPr="00964BBA" w:rsidRDefault="006219DA" w:rsidP="006D76CA">
            <w:pPr>
              <w:pStyle w:val="Text1"/>
              <w:spacing w:before="0" w:after="0"/>
              <w:ind w:left="0"/>
              <w:rPr>
                <w:sz w:val="12"/>
                <w:szCs w:val="12"/>
                <w:lang w:val="it-IT"/>
              </w:rPr>
            </w:pPr>
            <w:r>
              <w:rPr>
                <w:noProof/>
                <w:sz w:val="12"/>
                <w:szCs w:val="12"/>
                <w:lang w:val="it-IT"/>
              </w:rPr>
              <w:t>Административен капацитет</w:t>
            </w:r>
          </w:p>
          <w:p w:rsidR="00D9004D" w:rsidRDefault="006219DA" w:rsidP="006D76CA">
            <w:pPr>
              <w:pStyle w:val="Text1"/>
              <w:spacing w:before="0" w:after="0"/>
              <w:ind w:left="0"/>
              <w:rPr>
                <w:sz w:val="12"/>
                <w:szCs w:val="12"/>
                <w:lang w:val="it-IT"/>
              </w:rPr>
            </w:pPr>
            <w:r>
              <w:rPr>
                <w:noProof/>
                <w:sz w:val="12"/>
                <w:szCs w:val="12"/>
                <w:lang w:val="it-IT"/>
              </w:rPr>
              <w:t>1. Увеличаване броя на служителите и повишаване на тяхната компетенция</w:t>
            </w:r>
          </w:p>
          <w:p w:rsidR="00D9004D" w:rsidRDefault="006219DA" w:rsidP="006D76CA">
            <w:pPr>
              <w:pStyle w:val="Text1"/>
              <w:spacing w:before="0" w:after="0"/>
              <w:ind w:left="0"/>
              <w:rPr>
                <w:sz w:val="12"/>
                <w:szCs w:val="12"/>
                <w:lang w:val="it-IT"/>
              </w:rPr>
            </w:pPr>
            <w:r>
              <w:rPr>
                <w:noProof/>
                <w:sz w:val="12"/>
                <w:szCs w:val="12"/>
                <w:lang w:val="it-IT"/>
              </w:rPr>
              <w:t>2 Подобряване на информационни бази данни посредством създаване на централна б</w:t>
            </w:r>
            <w:r>
              <w:rPr>
                <w:noProof/>
                <w:sz w:val="12"/>
                <w:szCs w:val="12"/>
                <w:lang w:val="it-IT"/>
              </w:rPr>
              <w:t>аза данни за всички данни и подходяща ИТ поддръжка.</w:t>
            </w:r>
          </w:p>
          <w:p w:rsidR="00D9004D" w:rsidRDefault="006219DA" w:rsidP="006D76CA">
            <w:pPr>
              <w:pStyle w:val="Text1"/>
              <w:spacing w:before="0" w:after="0"/>
              <w:ind w:left="0"/>
              <w:rPr>
                <w:sz w:val="12"/>
                <w:szCs w:val="12"/>
                <w:lang w:val="it-IT"/>
              </w:rPr>
            </w:pPr>
            <w:r>
              <w:rPr>
                <w:noProof/>
                <w:sz w:val="12"/>
                <w:szCs w:val="12"/>
                <w:lang w:val="it-IT"/>
              </w:rPr>
              <w:t xml:space="preserve">3 Разработване на информационна система и централна база данни за обработка на данните, с цел подобряване на разпространението на точни и обобщени данни на крайните потребителски заявки.  </w:t>
            </w:r>
          </w:p>
          <w:p w:rsidR="00D9004D" w:rsidRDefault="00D9004D" w:rsidP="006D76CA">
            <w:pPr>
              <w:pStyle w:val="Text1"/>
              <w:spacing w:before="0" w:after="0"/>
              <w:ind w:left="0"/>
              <w:rPr>
                <w:sz w:val="12"/>
                <w:szCs w:val="12"/>
                <w:lang w:val="it-IT"/>
              </w:rPr>
            </w:pPr>
          </w:p>
        </w:tc>
        <w:tc>
          <w:tcPr>
            <w:tcW w:w="0" w:type="auto"/>
            <w:shd w:val="clear" w:color="auto" w:fill="auto"/>
          </w:tcPr>
          <w:p w:rsidR="00D9004D" w:rsidRPr="00964BBA" w:rsidRDefault="006219DA" w:rsidP="006D76CA">
            <w:pPr>
              <w:pStyle w:val="Text1"/>
              <w:spacing w:before="0" w:after="0"/>
              <w:ind w:left="0"/>
              <w:rPr>
                <w:sz w:val="12"/>
                <w:szCs w:val="12"/>
                <w:lang w:val="it-IT"/>
              </w:rPr>
            </w:pPr>
            <w:r>
              <w:rPr>
                <w:noProof/>
                <w:sz w:val="12"/>
                <w:szCs w:val="12"/>
                <w:lang w:val="it-IT"/>
              </w:rPr>
              <w:t>31.07.2016</w:t>
            </w:r>
          </w:p>
        </w:tc>
        <w:tc>
          <w:tcPr>
            <w:tcW w:w="0" w:type="auto"/>
            <w:shd w:val="clear" w:color="auto" w:fill="auto"/>
          </w:tcPr>
          <w:p w:rsidR="00D9004D" w:rsidRPr="00B9220F" w:rsidRDefault="006219DA" w:rsidP="006D76CA">
            <w:pPr>
              <w:pStyle w:val="Text1"/>
              <w:spacing w:before="0" w:after="0"/>
              <w:ind w:left="0"/>
              <w:rPr>
                <w:sz w:val="12"/>
                <w:szCs w:val="12"/>
              </w:rPr>
            </w:pPr>
            <w:r w:rsidRPr="00B9220F">
              <w:rPr>
                <w:noProof/>
                <w:sz w:val="12"/>
                <w:szCs w:val="12"/>
              </w:rPr>
              <w:t>ИАРА</w:t>
            </w:r>
          </w:p>
        </w:tc>
      </w:tr>
      <w:tr w:rsidR="00C25A50" w:rsidTr="00CC3E94">
        <w:tc>
          <w:tcPr>
            <w:tcW w:w="0" w:type="auto"/>
            <w:shd w:val="clear" w:color="auto" w:fill="auto"/>
          </w:tcPr>
          <w:p w:rsidR="00D9004D" w:rsidRPr="00964BBA" w:rsidRDefault="006219DA" w:rsidP="006D76CA">
            <w:pPr>
              <w:pStyle w:val="Text1"/>
              <w:spacing w:before="0" w:after="0"/>
              <w:ind w:left="0"/>
              <w:rPr>
                <w:sz w:val="12"/>
                <w:szCs w:val="12"/>
                <w:lang w:val="it-IT"/>
              </w:rPr>
            </w:pPr>
            <w:r w:rsidRPr="00964BBA">
              <w:rPr>
                <w:noProof/>
                <w:sz w:val="12"/>
                <w:szCs w:val="12"/>
                <w:lang w:val="it-IT"/>
              </w:rPr>
              <w:t>3</w:t>
            </w:r>
            <w:r w:rsidRPr="00964BBA">
              <w:rPr>
                <w:sz w:val="12"/>
                <w:szCs w:val="12"/>
                <w:lang w:val="it-IT"/>
              </w:rPr>
              <w:t xml:space="preserve"> - </w:t>
            </w:r>
            <w:r w:rsidRPr="00964BBA">
              <w:rPr>
                <w:noProof/>
                <w:sz w:val="12"/>
                <w:szCs w:val="12"/>
                <w:lang w:val="it-IT"/>
              </w:rPr>
              <w:t>Административен капацитет: има наличен административен капацитет за спазване на изискванията за данните за управлението на рибарството, посочени в член 25 от Регламент (ЕС) № 1380/2013и член 4 от Регламент (ЕО) № 199/2008</w:t>
            </w:r>
          </w:p>
        </w:tc>
        <w:tc>
          <w:tcPr>
            <w:tcW w:w="0" w:type="auto"/>
            <w:shd w:val="clear" w:color="auto" w:fill="auto"/>
          </w:tcPr>
          <w:p w:rsidR="00D9004D" w:rsidRPr="00964BBA" w:rsidRDefault="006219DA" w:rsidP="006D76CA">
            <w:pPr>
              <w:pStyle w:val="Text1"/>
              <w:spacing w:before="0" w:after="0"/>
              <w:ind w:left="0"/>
              <w:rPr>
                <w:sz w:val="12"/>
                <w:szCs w:val="12"/>
                <w:lang w:val="it-IT"/>
              </w:rPr>
            </w:pPr>
            <w:r>
              <w:rPr>
                <w:noProof/>
                <w:sz w:val="12"/>
                <w:szCs w:val="12"/>
                <w:lang w:val="it-IT"/>
              </w:rPr>
              <w:t>1</w:t>
            </w:r>
            <w:r>
              <w:rPr>
                <w:sz w:val="12"/>
                <w:szCs w:val="12"/>
                <w:lang w:val="it-IT"/>
              </w:rPr>
              <w:t xml:space="preserve"> - </w:t>
            </w:r>
            <w:r>
              <w:rPr>
                <w:noProof/>
                <w:sz w:val="12"/>
                <w:szCs w:val="12"/>
                <w:lang w:val="it-IT"/>
              </w:rPr>
              <w:t>Описание на админист</w:t>
            </w:r>
            <w:r>
              <w:rPr>
                <w:noProof/>
                <w:sz w:val="12"/>
                <w:szCs w:val="12"/>
                <w:lang w:val="it-IT"/>
              </w:rPr>
              <w:t>ративния капацитет за изготвяне и прилагане на многогодишна програма за събиране на данни, която се подлага на преглед от НТИКР и се приема от Комисията</w:t>
            </w:r>
          </w:p>
        </w:tc>
        <w:tc>
          <w:tcPr>
            <w:tcW w:w="0" w:type="auto"/>
            <w:shd w:val="clear" w:color="auto" w:fill="auto"/>
          </w:tcPr>
          <w:p w:rsidR="00D9004D" w:rsidRPr="00964BBA" w:rsidRDefault="006219DA" w:rsidP="006D76CA">
            <w:pPr>
              <w:pStyle w:val="Text1"/>
              <w:spacing w:before="0" w:after="0"/>
              <w:ind w:left="0"/>
              <w:rPr>
                <w:sz w:val="12"/>
                <w:szCs w:val="12"/>
                <w:lang w:val="it-IT"/>
              </w:rPr>
            </w:pPr>
            <w:r>
              <w:rPr>
                <w:noProof/>
                <w:sz w:val="12"/>
                <w:szCs w:val="12"/>
                <w:lang w:val="it-IT"/>
              </w:rPr>
              <w:t>Ефективно изпълнение на националната програма за събиране на данни (НПСД) 2014-2016:</w:t>
            </w:r>
          </w:p>
          <w:p w:rsidR="00D9004D" w:rsidRDefault="006219DA" w:rsidP="006D76CA">
            <w:pPr>
              <w:pStyle w:val="Text1"/>
              <w:spacing w:before="0" w:after="0"/>
              <w:ind w:left="0"/>
              <w:rPr>
                <w:sz w:val="12"/>
                <w:szCs w:val="12"/>
                <w:lang w:val="it-IT"/>
              </w:rPr>
            </w:pPr>
            <w:r>
              <w:rPr>
                <w:noProof/>
                <w:sz w:val="12"/>
                <w:szCs w:val="12"/>
                <w:lang w:val="it-IT"/>
              </w:rPr>
              <w:t>Националната прогр</w:t>
            </w:r>
            <w:r>
              <w:rPr>
                <w:noProof/>
                <w:sz w:val="12"/>
                <w:szCs w:val="12"/>
                <w:lang w:val="it-IT"/>
              </w:rPr>
              <w:t xml:space="preserve">ама за събиране на данни да бъде изцяло изпълнена и съответните данни да бъдат подадени. </w:t>
            </w:r>
          </w:p>
          <w:p w:rsidR="00D9004D" w:rsidRDefault="00D9004D" w:rsidP="006D76CA">
            <w:pPr>
              <w:pStyle w:val="Text1"/>
              <w:spacing w:before="0" w:after="0"/>
              <w:ind w:left="0"/>
              <w:rPr>
                <w:sz w:val="12"/>
                <w:szCs w:val="12"/>
                <w:lang w:val="it-IT"/>
              </w:rPr>
            </w:pPr>
          </w:p>
        </w:tc>
        <w:tc>
          <w:tcPr>
            <w:tcW w:w="0" w:type="auto"/>
            <w:shd w:val="clear" w:color="auto" w:fill="auto"/>
          </w:tcPr>
          <w:p w:rsidR="00D9004D" w:rsidRPr="00964BBA" w:rsidRDefault="006219DA" w:rsidP="006D76CA">
            <w:pPr>
              <w:pStyle w:val="Text1"/>
              <w:spacing w:before="0" w:after="0"/>
              <w:ind w:left="0"/>
              <w:rPr>
                <w:sz w:val="12"/>
                <w:szCs w:val="12"/>
                <w:lang w:val="it-IT"/>
              </w:rPr>
            </w:pPr>
            <w:r>
              <w:rPr>
                <w:noProof/>
                <w:sz w:val="12"/>
                <w:szCs w:val="12"/>
                <w:lang w:val="it-IT"/>
              </w:rPr>
              <w:t>31.05.2016</w:t>
            </w:r>
          </w:p>
        </w:tc>
        <w:tc>
          <w:tcPr>
            <w:tcW w:w="0" w:type="auto"/>
            <w:shd w:val="clear" w:color="auto" w:fill="auto"/>
          </w:tcPr>
          <w:p w:rsidR="00D9004D" w:rsidRPr="00B9220F" w:rsidRDefault="006219DA" w:rsidP="006D76CA">
            <w:pPr>
              <w:pStyle w:val="Text1"/>
              <w:spacing w:before="0" w:after="0"/>
              <w:ind w:left="0"/>
              <w:rPr>
                <w:sz w:val="12"/>
                <w:szCs w:val="12"/>
              </w:rPr>
            </w:pPr>
            <w:r w:rsidRPr="00B9220F">
              <w:rPr>
                <w:noProof/>
                <w:sz w:val="12"/>
                <w:szCs w:val="12"/>
              </w:rPr>
              <w:t>ИАРА</w:t>
            </w:r>
          </w:p>
        </w:tc>
      </w:tr>
      <w:tr w:rsidR="00C25A50" w:rsidTr="00CC3E94">
        <w:tc>
          <w:tcPr>
            <w:tcW w:w="0" w:type="auto"/>
            <w:shd w:val="clear" w:color="auto" w:fill="auto"/>
          </w:tcPr>
          <w:p w:rsidR="00D9004D" w:rsidRPr="00964BBA" w:rsidRDefault="006219DA" w:rsidP="006D76CA">
            <w:pPr>
              <w:pStyle w:val="Text1"/>
              <w:spacing w:before="0" w:after="0"/>
              <w:ind w:left="0"/>
              <w:rPr>
                <w:sz w:val="12"/>
                <w:szCs w:val="12"/>
                <w:lang w:val="it-IT"/>
              </w:rPr>
            </w:pPr>
            <w:r w:rsidRPr="00964BBA">
              <w:rPr>
                <w:noProof/>
                <w:sz w:val="12"/>
                <w:szCs w:val="12"/>
                <w:lang w:val="it-IT"/>
              </w:rPr>
              <w:t>3</w:t>
            </w:r>
            <w:r w:rsidRPr="00964BBA">
              <w:rPr>
                <w:sz w:val="12"/>
                <w:szCs w:val="12"/>
                <w:lang w:val="it-IT"/>
              </w:rPr>
              <w:t xml:space="preserve"> - </w:t>
            </w:r>
            <w:r w:rsidRPr="00964BBA">
              <w:rPr>
                <w:noProof/>
                <w:sz w:val="12"/>
                <w:szCs w:val="12"/>
                <w:lang w:val="it-IT"/>
              </w:rPr>
              <w:t>Административен капацитет: има наличен административен капацитет за спазване на изискванията за данните за управлението на рибарството, посочени</w:t>
            </w:r>
            <w:r w:rsidRPr="00964BBA">
              <w:rPr>
                <w:noProof/>
                <w:sz w:val="12"/>
                <w:szCs w:val="12"/>
                <w:lang w:val="it-IT"/>
              </w:rPr>
              <w:t xml:space="preserve"> в член 25 от Регламент (ЕС) № 1380/2013и член 4 от Регламент (ЕО) № 199/2008</w:t>
            </w:r>
          </w:p>
        </w:tc>
        <w:tc>
          <w:tcPr>
            <w:tcW w:w="0" w:type="auto"/>
            <w:shd w:val="clear" w:color="auto" w:fill="auto"/>
          </w:tcPr>
          <w:p w:rsidR="00D9004D" w:rsidRPr="00964BBA" w:rsidRDefault="006219DA" w:rsidP="006D76CA">
            <w:pPr>
              <w:pStyle w:val="Text1"/>
              <w:spacing w:before="0" w:after="0"/>
              <w:ind w:left="0"/>
              <w:rPr>
                <w:sz w:val="12"/>
                <w:szCs w:val="12"/>
                <w:lang w:val="it-IT"/>
              </w:rPr>
            </w:pPr>
            <w:r>
              <w:rPr>
                <w:noProof/>
                <w:sz w:val="12"/>
                <w:szCs w:val="12"/>
                <w:lang w:val="it-IT"/>
              </w:rPr>
              <w:t>1</w:t>
            </w:r>
            <w:r>
              <w:rPr>
                <w:sz w:val="12"/>
                <w:szCs w:val="12"/>
                <w:lang w:val="it-IT"/>
              </w:rPr>
              <w:t xml:space="preserve"> - </w:t>
            </w:r>
            <w:r>
              <w:rPr>
                <w:noProof/>
                <w:sz w:val="12"/>
                <w:szCs w:val="12"/>
                <w:lang w:val="it-IT"/>
              </w:rPr>
              <w:t>Описание на административния капацитет за изготвяне и прилагане на многогодишна програма за събиране на данни, която се подлага на преглед от НТИКР и се приема от Комисията</w:t>
            </w:r>
          </w:p>
        </w:tc>
        <w:tc>
          <w:tcPr>
            <w:tcW w:w="0" w:type="auto"/>
            <w:shd w:val="clear" w:color="auto" w:fill="auto"/>
          </w:tcPr>
          <w:p w:rsidR="00D9004D" w:rsidRPr="00964BBA" w:rsidRDefault="006219DA" w:rsidP="006D76CA">
            <w:pPr>
              <w:pStyle w:val="Text1"/>
              <w:spacing w:before="0" w:after="0"/>
              <w:ind w:left="0"/>
              <w:rPr>
                <w:sz w:val="12"/>
                <w:szCs w:val="12"/>
                <w:lang w:val="it-IT"/>
              </w:rPr>
            </w:pPr>
            <w:r>
              <w:rPr>
                <w:noProof/>
                <w:sz w:val="12"/>
                <w:szCs w:val="12"/>
                <w:lang w:val="it-IT"/>
              </w:rPr>
              <w:t>И</w:t>
            </w:r>
            <w:r>
              <w:rPr>
                <w:noProof/>
                <w:sz w:val="12"/>
                <w:szCs w:val="12"/>
                <w:lang w:val="it-IT"/>
              </w:rPr>
              <w:t>зменение на НПСД (2014-2020)</w:t>
            </w:r>
          </w:p>
        </w:tc>
        <w:tc>
          <w:tcPr>
            <w:tcW w:w="0" w:type="auto"/>
            <w:shd w:val="clear" w:color="auto" w:fill="auto"/>
          </w:tcPr>
          <w:p w:rsidR="00D9004D" w:rsidRPr="00964BBA" w:rsidRDefault="006219DA" w:rsidP="006D76CA">
            <w:pPr>
              <w:pStyle w:val="Text1"/>
              <w:spacing w:before="0" w:after="0"/>
              <w:ind w:left="0"/>
              <w:rPr>
                <w:sz w:val="12"/>
                <w:szCs w:val="12"/>
                <w:lang w:val="it-IT"/>
              </w:rPr>
            </w:pPr>
            <w:r>
              <w:rPr>
                <w:noProof/>
                <w:sz w:val="12"/>
                <w:szCs w:val="12"/>
                <w:lang w:val="it-IT"/>
              </w:rPr>
              <w:t>31.12.2015</w:t>
            </w:r>
          </w:p>
        </w:tc>
        <w:tc>
          <w:tcPr>
            <w:tcW w:w="0" w:type="auto"/>
            <w:shd w:val="clear" w:color="auto" w:fill="auto"/>
          </w:tcPr>
          <w:p w:rsidR="00D9004D" w:rsidRPr="00B9220F" w:rsidRDefault="006219DA" w:rsidP="006D76CA">
            <w:pPr>
              <w:pStyle w:val="Text1"/>
              <w:spacing w:before="0" w:after="0"/>
              <w:ind w:left="0"/>
              <w:rPr>
                <w:sz w:val="12"/>
                <w:szCs w:val="12"/>
              </w:rPr>
            </w:pPr>
            <w:r w:rsidRPr="00B9220F">
              <w:rPr>
                <w:noProof/>
                <w:sz w:val="12"/>
                <w:szCs w:val="12"/>
              </w:rPr>
              <w:t>ИАРА</w:t>
            </w:r>
          </w:p>
        </w:tc>
      </w:tr>
      <w:tr w:rsidR="00C25A50" w:rsidTr="00CC3E94">
        <w:tc>
          <w:tcPr>
            <w:tcW w:w="0" w:type="auto"/>
            <w:shd w:val="clear" w:color="auto" w:fill="auto"/>
          </w:tcPr>
          <w:p w:rsidR="00D9004D" w:rsidRPr="00964BBA" w:rsidRDefault="006219DA" w:rsidP="006D76CA">
            <w:pPr>
              <w:pStyle w:val="Text1"/>
              <w:spacing w:before="0" w:after="0"/>
              <w:ind w:left="0"/>
              <w:rPr>
                <w:sz w:val="12"/>
                <w:szCs w:val="12"/>
                <w:lang w:val="it-IT"/>
              </w:rPr>
            </w:pPr>
            <w:r w:rsidRPr="00964BBA">
              <w:rPr>
                <w:noProof/>
                <w:sz w:val="12"/>
                <w:szCs w:val="12"/>
                <w:lang w:val="it-IT"/>
              </w:rPr>
              <w:t>3</w:t>
            </w:r>
            <w:r w:rsidRPr="00964BBA">
              <w:rPr>
                <w:sz w:val="12"/>
                <w:szCs w:val="12"/>
                <w:lang w:val="it-IT"/>
              </w:rPr>
              <w:t xml:space="preserve"> - </w:t>
            </w:r>
            <w:r w:rsidRPr="00964BBA">
              <w:rPr>
                <w:noProof/>
                <w:sz w:val="12"/>
                <w:szCs w:val="12"/>
                <w:lang w:val="it-IT"/>
              </w:rPr>
              <w:t xml:space="preserve">Административен капацитет: има наличен административен капацитет за спазване на изискванията за данните за управлението на рибарството, посочени в член 25 от Регламент (ЕС) № 1380/2013и член 4 от Регламент </w:t>
            </w:r>
            <w:r w:rsidRPr="00964BBA">
              <w:rPr>
                <w:noProof/>
                <w:sz w:val="12"/>
                <w:szCs w:val="12"/>
                <w:lang w:val="it-IT"/>
              </w:rPr>
              <w:t>(ЕО) № 199/2008</w:t>
            </w:r>
          </w:p>
        </w:tc>
        <w:tc>
          <w:tcPr>
            <w:tcW w:w="0" w:type="auto"/>
            <w:shd w:val="clear" w:color="auto" w:fill="auto"/>
          </w:tcPr>
          <w:p w:rsidR="00D9004D" w:rsidRPr="00964BBA" w:rsidRDefault="006219DA" w:rsidP="006D76CA">
            <w:pPr>
              <w:pStyle w:val="Text1"/>
              <w:spacing w:before="0" w:after="0"/>
              <w:ind w:left="0"/>
              <w:rPr>
                <w:sz w:val="12"/>
                <w:szCs w:val="12"/>
                <w:lang w:val="it-IT"/>
              </w:rPr>
            </w:pPr>
            <w:r>
              <w:rPr>
                <w:noProof/>
                <w:sz w:val="12"/>
                <w:szCs w:val="12"/>
                <w:lang w:val="it-IT"/>
              </w:rPr>
              <w:t>1</w:t>
            </w:r>
            <w:r>
              <w:rPr>
                <w:sz w:val="12"/>
                <w:szCs w:val="12"/>
                <w:lang w:val="it-IT"/>
              </w:rPr>
              <w:t xml:space="preserve"> - </w:t>
            </w:r>
            <w:r>
              <w:rPr>
                <w:noProof/>
                <w:sz w:val="12"/>
                <w:szCs w:val="12"/>
                <w:lang w:val="it-IT"/>
              </w:rPr>
              <w:t>Описание на административния капацитет за изготвяне и прилагане на многогодишна програма за събиране на данни, която се подлага на преглед от НТИКР и се приема от Комисията</w:t>
            </w:r>
          </w:p>
        </w:tc>
        <w:tc>
          <w:tcPr>
            <w:tcW w:w="0" w:type="auto"/>
            <w:shd w:val="clear" w:color="auto" w:fill="auto"/>
          </w:tcPr>
          <w:p w:rsidR="00D9004D" w:rsidRPr="00964BBA" w:rsidRDefault="006219DA" w:rsidP="006D76CA">
            <w:pPr>
              <w:pStyle w:val="Text1"/>
              <w:spacing w:before="0" w:after="0"/>
              <w:ind w:left="0"/>
              <w:rPr>
                <w:sz w:val="12"/>
                <w:szCs w:val="12"/>
                <w:lang w:val="it-IT"/>
              </w:rPr>
            </w:pPr>
            <w:r>
              <w:rPr>
                <w:noProof/>
                <w:sz w:val="12"/>
                <w:szCs w:val="12"/>
                <w:lang w:val="it-IT"/>
              </w:rPr>
              <w:t>Преглед на нормативната рамка относно РСД.</w:t>
            </w:r>
          </w:p>
        </w:tc>
        <w:tc>
          <w:tcPr>
            <w:tcW w:w="0" w:type="auto"/>
            <w:shd w:val="clear" w:color="auto" w:fill="auto"/>
          </w:tcPr>
          <w:p w:rsidR="00D9004D" w:rsidRPr="00964BBA" w:rsidRDefault="006219DA" w:rsidP="006D76CA">
            <w:pPr>
              <w:pStyle w:val="Text1"/>
              <w:spacing w:before="0" w:after="0"/>
              <w:ind w:left="0"/>
              <w:rPr>
                <w:sz w:val="12"/>
                <w:szCs w:val="12"/>
                <w:lang w:val="it-IT"/>
              </w:rPr>
            </w:pPr>
            <w:r>
              <w:rPr>
                <w:noProof/>
                <w:sz w:val="12"/>
                <w:szCs w:val="12"/>
                <w:lang w:val="it-IT"/>
              </w:rPr>
              <w:t>31.01.2016</w:t>
            </w:r>
          </w:p>
        </w:tc>
        <w:tc>
          <w:tcPr>
            <w:tcW w:w="0" w:type="auto"/>
            <w:shd w:val="clear" w:color="auto" w:fill="auto"/>
          </w:tcPr>
          <w:p w:rsidR="00D9004D" w:rsidRPr="00B9220F" w:rsidRDefault="006219DA" w:rsidP="006D76CA">
            <w:pPr>
              <w:pStyle w:val="Text1"/>
              <w:spacing w:before="0" w:after="0"/>
              <w:ind w:left="0"/>
              <w:rPr>
                <w:sz w:val="12"/>
                <w:szCs w:val="12"/>
              </w:rPr>
            </w:pPr>
            <w:r w:rsidRPr="00B9220F">
              <w:rPr>
                <w:noProof/>
                <w:sz w:val="12"/>
                <w:szCs w:val="12"/>
              </w:rPr>
              <w:t>ИАРА</w:t>
            </w:r>
          </w:p>
        </w:tc>
      </w:tr>
      <w:tr w:rsidR="00C25A50" w:rsidTr="00CC3E94">
        <w:tc>
          <w:tcPr>
            <w:tcW w:w="0" w:type="auto"/>
            <w:shd w:val="clear" w:color="auto" w:fill="auto"/>
          </w:tcPr>
          <w:p w:rsidR="00D9004D" w:rsidRPr="00964BBA" w:rsidRDefault="006219DA" w:rsidP="006D76CA">
            <w:pPr>
              <w:pStyle w:val="Text1"/>
              <w:spacing w:before="0" w:after="0"/>
              <w:ind w:left="0"/>
              <w:rPr>
                <w:sz w:val="12"/>
                <w:szCs w:val="12"/>
                <w:lang w:val="it-IT"/>
              </w:rPr>
            </w:pPr>
            <w:r w:rsidRPr="00964BBA">
              <w:rPr>
                <w:noProof/>
                <w:sz w:val="12"/>
                <w:szCs w:val="12"/>
                <w:lang w:val="it-IT"/>
              </w:rPr>
              <w:t>3</w:t>
            </w:r>
            <w:r w:rsidRPr="00964BBA">
              <w:rPr>
                <w:sz w:val="12"/>
                <w:szCs w:val="12"/>
                <w:lang w:val="it-IT"/>
              </w:rPr>
              <w:t xml:space="preserve"> -</w:t>
            </w:r>
            <w:r w:rsidRPr="00964BBA">
              <w:rPr>
                <w:sz w:val="12"/>
                <w:szCs w:val="12"/>
                <w:lang w:val="it-IT"/>
              </w:rPr>
              <w:t xml:space="preserve"> </w:t>
            </w:r>
            <w:r w:rsidRPr="00964BBA">
              <w:rPr>
                <w:noProof/>
                <w:sz w:val="12"/>
                <w:szCs w:val="12"/>
                <w:lang w:val="it-IT"/>
              </w:rPr>
              <w:t>Административен капацитет: има наличен административен капацитет за спазване на изискванията за данните за управлението на рибарството, посочени в член 25 от Регламент (ЕС) № 1380/2013и член 4 от Регламент (ЕО) № 199/2008</w:t>
            </w:r>
          </w:p>
        </w:tc>
        <w:tc>
          <w:tcPr>
            <w:tcW w:w="0" w:type="auto"/>
            <w:shd w:val="clear" w:color="auto" w:fill="auto"/>
          </w:tcPr>
          <w:p w:rsidR="00D9004D" w:rsidRPr="00964BBA" w:rsidRDefault="006219DA" w:rsidP="006D76CA">
            <w:pPr>
              <w:pStyle w:val="Text1"/>
              <w:spacing w:before="0" w:after="0"/>
              <w:ind w:left="0"/>
              <w:rPr>
                <w:sz w:val="12"/>
                <w:szCs w:val="12"/>
                <w:lang w:val="it-IT"/>
              </w:rPr>
            </w:pPr>
            <w:r>
              <w:rPr>
                <w:noProof/>
                <w:sz w:val="12"/>
                <w:szCs w:val="12"/>
                <w:lang w:val="it-IT"/>
              </w:rPr>
              <w:t>1</w:t>
            </w:r>
            <w:r>
              <w:rPr>
                <w:sz w:val="12"/>
                <w:szCs w:val="12"/>
                <w:lang w:val="it-IT"/>
              </w:rPr>
              <w:t xml:space="preserve"> - </w:t>
            </w:r>
            <w:r>
              <w:rPr>
                <w:noProof/>
                <w:sz w:val="12"/>
                <w:szCs w:val="12"/>
                <w:lang w:val="it-IT"/>
              </w:rPr>
              <w:t xml:space="preserve">Описание на административния </w:t>
            </w:r>
            <w:r>
              <w:rPr>
                <w:noProof/>
                <w:sz w:val="12"/>
                <w:szCs w:val="12"/>
                <w:lang w:val="it-IT"/>
              </w:rPr>
              <w:t>капацитет за изготвяне и прилагане на многогодишна програма за събиране на данни, която се подлага на преглед от НТИКР и се приема от Комисията</w:t>
            </w:r>
          </w:p>
        </w:tc>
        <w:tc>
          <w:tcPr>
            <w:tcW w:w="0" w:type="auto"/>
            <w:shd w:val="clear" w:color="auto" w:fill="auto"/>
          </w:tcPr>
          <w:p w:rsidR="00D9004D" w:rsidRPr="00964BBA" w:rsidRDefault="006219DA" w:rsidP="006D76CA">
            <w:pPr>
              <w:pStyle w:val="Text1"/>
              <w:spacing w:before="0" w:after="0"/>
              <w:ind w:left="0"/>
              <w:rPr>
                <w:sz w:val="12"/>
                <w:szCs w:val="12"/>
                <w:lang w:val="it-IT"/>
              </w:rPr>
            </w:pPr>
            <w:r>
              <w:rPr>
                <w:noProof/>
                <w:sz w:val="12"/>
                <w:szCs w:val="12"/>
                <w:lang w:val="it-IT"/>
              </w:rPr>
              <w:t>Приемане на нова национална законодателна рамка</w:t>
            </w:r>
          </w:p>
        </w:tc>
        <w:tc>
          <w:tcPr>
            <w:tcW w:w="0" w:type="auto"/>
            <w:shd w:val="clear" w:color="auto" w:fill="auto"/>
          </w:tcPr>
          <w:p w:rsidR="00D9004D" w:rsidRPr="00964BBA" w:rsidRDefault="006219DA" w:rsidP="006D76CA">
            <w:pPr>
              <w:pStyle w:val="Text1"/>
              <w:spacing w:before="0" w:after="0"/>
              <w:ind w:left="0"/>
              <w:rPr>
                <w:sz w:val="12"/>
                <w:szCs w:val="12"/>
                <w:lang w:val="it-IT"/>
              </w:rPr>
            </w:pPr>
            <w:r>
              <w:rPr>
                <w:noProof/>
                <w:sz w:val="12"/>
                <w:szCs w:val="12"/>
                <w:lang w:val="it-IT"/>
              </w:rPr>
              <w:t>31.12.2016</w:t>
            </w:r>
          </w:p>
        </w:tc>
        <w:tc>
          <w:tcPr>
            <w:tcW w:w="0" w:type="auto"/>
            <w:shd w:val="clear" w:color="auto" w:fill="auto"/>
          </w:tcPr>
          <w:p w:rsidR="00D9004D" w:rsidRPr="00B9220F" w:rsidRDefault="006219DA" w:rsidP="006D76CA">
            <w:pPr>
              <w:pStyle w:val="Text1"/>
              <w:spacing w:before="0" w:after="0"/>
              <w:ind w:left="0"/>
              <w:rPr>
                <w:sz w:val="12"/>
                <w:szCs w:val="12"/>
              </w:rPr>
            </w:pPr>
            <w:r w:rsidRPr="00B9220F">
              <w:rPr>
                <w:noProof/>
                <w:sz w:val="12"/>
                <w:szCs w:val="12"/>
              </w:rPr>
              <w:t>ИАРА</w:t>
            </w:r>
          </w:p>
        </w:tc>
      </w:tr>
      <w:tr w:rsidR="00C25A50" w:rsidTr="00CC3E94">
        <w:tc>
          <w:tcPr>
            <w:tcW w:w="0" w:type="auto"/>
            <w:shd w:val="clear" w:color="auto" w:fill="auto"/>
          </w:tcPr>
          <w:p w:rsidR="00D9004D" w:rsidRPr="00964BBA" w:rsidRDefault="006219DA" w:rsidP="006D76CA">
            <w:pPr>
              <w:pStyle w:val="Text1"/>
              <w:spacing w:before="0" w:after="0"/>
              <w:ind w:left="0"/>
              <w:rPr>
                <w:sz w:val="12"/>
                <w:szCs w:val="12"/>
                <w:lang w:val="it-IT"/>
              </w:rPr>
            </w:pPr>
            <w:r w:rsidRPr="00964BBA">
              <w:rPr>
                <w:noProof/>
                <w:sz w:val="12"/>
                <w:szCs w:val="12"/>
                <w:lang w:val="it-IT"/>
              </w:rPr>
              <w:t>3</w:t>
            </w:r>
            <w:r w:rsidRPr="00964BBA">
              <w:rPr>
                <w:sz w:val="12"/>
                <w:szCs w:val="12"/>
                <w:lang w:val="it-IT"/>
              </w:rPr>
              <w:t xml:space="preserve"> - </w:t>
            </w:r>
            <w:r w:rsidRPr="00964BBA">
              <w:rPr>
                <w:noProof/>
                <w:sz w:val="12"/>
                <w:szCs w:val="12"/>
                <w:lang w:val="it-IT"/>
              </w:rPr>
              <w:t>Административен капацитет: има наличен адми</w:t>
            </w:r>
            <w:r w:rsidRPr="00964BBA">
              <w:rPr>
                <w:noProof/>
                <w:sz w:val="12"/>
                <w:szCs w:val="12"/>
                <w:lang w:val="it-IT"/>
              </w:rPr>
              <w:t>нистративен капацитет за спазване на изискванията за данните за управлението на рибарството, посочени в член 25 от Регламент (ЕС) № 1380/2013и член 4 от Регламент (ЕО) № 199/2008</w:t>
            </w:r>
          </w:p>
        </w:tc>
        <w:tc>
          <w:tcPr>
            <w:tcW w:w="0" w:type="auto"/>
            <w:shd w:val="clear" w:color="auto" w:fill="auto"/>
          </w:tcPr>
          <w:p w:rsidR="00D9004D" w:rsidRPr="00964BBA" w:rsidRDefault="006219DA" w:rsidP="006D76CA">
            <w:pPr>
              <w:pStyle w:val="Text1"/>
              <w:spacing w:before="0" w:after="0"/>
              <w:ind w:left="0"/>
              <w:rPr>
                <w:sz w:val="12"/>
                <w:szCs w:val="12"/>
                <w:lang w:val="it-IT"/>
              </w:rPr>
            </w:pPr>
            <w:r>
              <w:rPr>
                <w:noProof/>
                <w:sz w:val="12"/>
                <w:szCs w:val="12"/>
                <w:lang w:val="it-IT"/>
              </w:rPr>
              <w:t>2</w:t>
            </w:r>
            <w:r>
              <w:rPr>
                <w:sz w:val="12"/>
                <w:szCs w:val="12"/>
                <w:lang w:val="it-IT"/>
              </w:rPr>
              <w:t xml:space="preserve"> - </w:t>
            </w:r>
            <w:r>
              <w:rPr>
                <w:noProof/>
                <w:sz w:val="12"/>
                <w:szCs w:val="12"/>
                <w:lang w:val="it-IT"/>
              </w:rPr>
              <w:t xml:space="preserve">Описание на административния капацитет за изготвяне и прилагане на </w:t>
            </w:r>
            <w:r>
              <w:rPr>
                <w:noProof/>
                <w:sz w:val="12"/>
                <w:szCs w:val="12"/>
                <w:lang w:val="it-IT"/>
              </w:rPr>
              <w:t>работни планове за събиране на данни, който се подлага на преглед от НТИКР и се приема от Комисията</w:t>
            </w:r>
          </w:p>
        </w:tc>
        <w:tc>
          <w:tcPr>
            <w:tcW w:w="0" w:type="auto"/>
            <w:shd w:val="clear" w:color="auto" w:fill="auto"/>
          </w:tcPr>
          <w:p w:rsidR="00D9004D" w:rsidRPr="00964BBA" w:rsidRDefault="006219DA" w:rsidP="006D76CA">
            <w:pPr>
              <w:pStyle w:val="Text1"/>
              <w:spacing w:before="0" w:after="0"/>
              <w:ind w:left="0"/>
              <w:rPr>
                <w:sz w:val="12"/>
                <w:szCs w:val="12"/>
                <w:lang w:val="it-IT"/>
              </w:rPr>
            </w:pPr>
            <w:r>
              <w:rPr>
                <w:noProof/>
                <w:sz w:val="12"/>
                <w:szCs w:val="12"/>
                <w:lang w:val="it-IT"/>
              </w:rPr>
              <w:t>Ефективно изпълнение на националната програма за събиране на данни (НПСД) 2014-2016:</w:t>
            </w:r>
          </w:p>
          <w:p w:rsidR="00D9004D" w:rsidRDefault="006219DA" w:rsidP="006D76CA">
            <w:pPr>
              <w:pStyle w:val="Text1"/>
              <w:spacing w:before="0" w:after="0"/>
              <w:ind w:left="0"/>
              <w:rPr>
                <w:sz w:val="12"/>
                <w:szCs w:val="12"/>
                <w:lang w:val="it-IT"/>
              </w:rPr>
            </w:pPr>
            <w:r>
              <w:rPr>
                <w:noProof/>
                <w:sz w:val="12"/>
                <w:szCs w:val="12"/>
                <w:lang w:val="it-IT"/>
              </w:rPr>
              <w:t>Сключване на споразумение с българските научни институти.</w:t>
            </w:r>
          </w:p>
          <w:p w:rsidR="00D9004D" w:rsidRDefault="00D9004D" w:rsidP="006D76CA">
            <w:pPr>
              <w:pStyle w:val="Text1"/>
              <w:spacing w:before="0" w:after="0"/>
              <w:ind w:left="0"/>
              <w:rPr>
                <w:sz w:val="12"/>
                <w:szCs w:val="12"/>
                <w:lang w:val="it-IT"/>
              </w:rPr>
            </w:pPr>
          </w:p>
        </w:tc>
        <w:tc>
          <w:tcPr>
            <w:tcW w:w="0" w:type="auto"/>
            <w:shd w:val="clear" w:color="auto" w:fill="auto"/>
          </w:tcPr>
          <w:p w:rsidR="00D9004D" w:rsidRPr="00964BBA" w:rsidRDefault="006219DA" w:rsidP="006D76CA">
            <w:pPr>
              <w:pStyle w:val="Text1"/>
              <w:spacing w:before="0" w:after="0"/>
              <w:ind w:left="0"/>
              <w:rPr>
                <w:sz w:val="12"/>
                <w:szCs w:val="12"/>
                <w:lang w:val="it-IT"/>
              </w:rPr>
            </w:pPr>
            <w:r>
              <w:rPr>
                <w:noProof/>
                <w:sz w:val="12"/>
                <w:szCs w:val="12"/>
                <w:lang w:val="it-IT"/>
              </w:rPr>
              <w:t>30.11.2015</w:t>
            </w:r>
          </w:p>
        </w:tc>
        <w:tc>
          <w:tcPr>
            <w:tcW w:w="0" w:type="auto"/>
            <w:shd w:val="clear" w:color="auto" w:fill="auto"/>
          </w:tcPr>
          <w:p w:rsidR="00D9004D" w:rsidRPr="00B9220F" w:rsidRDefault="006219DA" w:rsidP="006D76CA">
            <w:pPr>
              <w:pStyle w:val="Text1"/>
              <w:spacing w:before="0" w:after="0"/>
              <w:ind w:left="0"/>
              <w:rPr>
                <w:sz w:val="12"/>
                <w:szCs w:val="12"/>
              </w:rPr>
            </w:pPr>
            <w:r w:rsidRPr="00B9220F">
              <w:rPr>
                <w:noProof/>
                <w:sz w:val="12"/>
                <w:szCs w:val="12"/>
              </w:rPr>
              <w:t>И</w:t>
            </w:r>
            <w:r w:rsidRPr="00B9220F">
              <w:rPr>
                <w:noProof/>
                <w:sz w:val="12"/>
                <w:szCs w:val="12"/>
              </w:rPr>
              <w:t>АРА</w:t>
            </w:r>
          </w:p>
        </w:tc>
      </w:tr>
      <w:tr w:rsidR="00C25A50" w:rsidTr="00CC3E94">
        <w:tc>
          <w:tcPr>
            <w:tcW w:w="0" w:type="auto"/>
            <w:shd w:val="clear" w:color="auto" w:fill="auto"/>
          </w:tcPr>
          <w:p w:rsidR="00D9004D" w:rsidRPr="00964BBA" w:rsidRDefault="006219DA" w:rsidP="006D76CA">
            <w:pPr>
              <w:pStyle w:val="Text1"/>
              <w:spacing w:before="0" w:after="0"/>
              <w:ind w:left="0"/>
              <w:rPr>
                <w:sz w:val="12"/>
                <w:szCs w:val="12"/>
                <w:lang w:val="it-IT"/>
              </w:rPr>
            </w:pPr>
            <w:r w:rsidRPr="00964BBA">
              <w:rPr>
                <w:noProof/>
                <w:sz w:val="12"/>
                <w:szCs w:val="12"/>
                <w:lang w:val="it-IT"/>
              </w:rPr>
              <w:t>3</w:t>
            </w:r>
            <w:r w:rsidRPr="00964BBA">
              <w:rPr>
                <w:sz w:val="12"/>
                <w:szCs w:val="12"/>
                <w:lang w:val="it-IT"/>
              </w:rPr>
              <w:t xml:space="preserve"> - </w:t>
            </w:r>
            <w:r w:rsidRPr="00964BBA">
              <w:rPr>
                <w:noProof/>
                <w:sz w:val="12"/>
                <w:szCs w:val="12"/>
                <w:lang w:val="it-IT"/>
              </w:rPr>
              <w:t>Административен капацитет: има наличен административен капацитет за спазване на изискванията за данните за управлението на рибарството, посочени в член 25 от Регламент (ЕС) № 1380/2013и член 4 от Регламент (ЕО) № 199/2008</w:t>
            </w:r>
          </w:p>
        </w:tc>
        <w:tc>
          <w:tcPr>
            <w:tcW w:w="0" w:type="auto"/>
            <w:shd w:val="clear" w:color="auto" w:fill="auto"/>
          </w:tcPr>
          <w:p w:rsidR="00D9004D" w:rsidRPr="00964BBA" w:rsidRDefault="006219DA" w:rsidP="006D76CA">
            <w:pPr>
              <w:pStyle w:val="Text1"/>
              <w:spacing w:before="0" w:after="0"/>
              <w:ind w:left="0"/>
              <w:rPr>
                <w:sz w:val="12"/>
                <w:szCs w:val="12"/>
                <w:lang w:val="it-IT"/>
              </w:rPr>
            </w:pPr>
            <w:r>
              <w:rPr>
                <w:noProof/>
                <w:sz w:val="12"/>
                <w:szCs w:val="12"/>
                <w:lang w:val="it-IT"/>
              </w:rPr>
              <w:t>3</w:t>
            </w:r>
            <w:r>
              <w:rPr>
                <w:sz w:val="12"/>
                <w:szCs w:val="12"/>
                <w:lang w:val="it-IT"/>
              </w:rPr>
              <w:t xml:space="preserve"> - </w:t>
            </w:r>
            <w:r>
              <w:rPr>
                <w:noProof/>
                <w:sz w:val="12"/>
                <w:szCs w:val="12"/>
                <w:lang w:val="it-IT"/>
              </w:rPr>
              <w:t>Описание на капацитет</w:t>
            </w:r>
            <w:r>
              <w:rPr>
                <w:noProof/>
                <w:sz w:val="12"/>
                <w:szCs w:val="12"/>
                <w:lang w:val="it-IT"/>
              </w:rPr>
              <w:t>а от осигурени човешки ресурси за постигане на двустранни или многостранни споразумения с други държави членки при поделяне на работата за събиране на данни</w:t>
            </w:r>
          </w:p>
        </w:tc>
        <w:tc>
          <w:tcPr>
            <w:tcW w:w="0" w:type="auto"/>
            <w:shd w:val="clear" w:color="auto" w:fill="auto"/>
          </w:tcPr>
          <w:p w:rsidR="00D9004D" w:rsidRPr="00964BBA" w:rsidRDefault="006219DA" w:rsidP="006D76CA">
            <w:pPr>
              <w:pStyle w:val="Text1"/>
              <w:spacing w:before="0" w:after="0"/>
              <w:ind w:left="0"/>
              <w:rPr>
                <w:sz w:val="12"/>
                <w:szCs w:val="12"/>
                <w:lang w:val="it-IT"/>
              </w:rPr>
            </w:pPr>
            <w:r>
              <w:rPr>
                <w:noProof/>
                <w:sz w:val="12"/>
                <w:szCs w:val="12"/>
                <w:lang w:val="it-IT"/>
              </w:rPr>
              <w:t>Осигуряване участие на представители, отговорни за събирането на данни на международни срещи.</w:t>
            </w:r>
          </w:p>
        </w:tc>
        <w:tc>
          <w:tcPr>
            <w:tcW w:w="0" w:type="auto"/>
            <w:shd w:val="clear" w:color="auto" w:fill="auto"/>
          </w:tcPr>
          <w:p w:rsidR="00D9004D" w:rsidRPr="00964BBA" w:rsidRDefault="006219DA" w:rsidP="006D76CA">
            <w:pPr>
              <w:pStyle w:val="Text1"/>
              <w:spacing w:before="0" w:after="0"/>
              <w:ind w:left="0"/>
              <w:rPr>
                <w:sz w:val="12"/>
                <w:szCs w:val="12"/>
                <w:lang w:val="it-IT"/>
              </w:rPr>
            </w:pPr>
            <w:r>
              <w:rPr>
                <w:noProof/>
                <w:sz w:val="12"/>
                <w:szCs w:val="12"/>
                <w:lang w:val="it-IT"/>
              </w:rPr>
              <w:t>31.12</w:t>
            </w:r>
            <w:r>
              <w:rPr>
                <w:noProof/>
                <w:sz w:val="12"/>
                <w:szCs w:val="12"/>
                <w:lang w:val="it-IT"/>
              </w:rPr>
              <w:t>.2015</w:t>
            </w:r>
          </w:p>
        </w:tc>
        <w:tc>
          <w:tcPr>
            <w:tcW w:w="0" w:type="auto"/>
            <w:shd w:val="clear" w:color="auto" w:fill="auto"/>
          </w:tcPr>
          <w:p w:rsidR="00D9004D" w:rsidRPr="00B9220F" w:rsidRDefault="006219DA" w:rsidP="006D76CA">
            <w:pPr>
              <w:pStyle w:val="Text1"/>
              <w:spacing w:before="0" w:after="0"/>
              <w:ind w:left="0"/>
              <w:rPr>
                <w:sz w:val="12"/>
                <w:szCs w:val="12"/>
              </w:rPr>
            </w:pPr>
            <w:r w:rsidRPr="00B9220F">
              <w:rPr>
                <w:noProof/>
                <w:sz w:val="12"/>
                <w:szCs w:val="12"/>
              </w:rPr>
              <w:t>ИАРА</w:t>
            </w:r>
          </w:p>
        </w:tc>
      </w:tr>
      <w:tr w:rsidR="00C25A50" w:rsidTr="00CC3E94">
        <w:tc>
          <w:tcPr>
            <w:tcW w:w="0" w:type="auto"/>
            <w:shd w:val="clear" w:color="auto" w:fill="auto"/>
          </w:tcPr>
          <w:p w:rsidR="00D9004D" w:rsidRPr="00964BBA" w:rsidRDefault="006219DA" w:rsidP="006D76CA">
            <w:pPr>
              <w:pStyle w:val="Text1"/>
              <w:spacing w:before="0" w:after="0"/>
              <w:ind w:left="0"/>
              <w:rPr>
                <w:sz w:val="12"/>
                <w:szCs w:val="12"/>
                <w:lang w:val="it-IT"/>
              </w:rPr>
            </w:pPr>
            <w:r w:rsidRPr="00964BBA">
              <w:rPr>
                <w:noProof/>
                <w:sz w:val="12"/>
                <w:szCs w:val="12"/>
                <w:lang w:val="it-IT"/>
              </w:rPr>
              <w:t>3</w:t>
            </w:r>
            <w:r w:rsidRPr="00964BBA">
              <w:rPr>
                <w:sz w:val="12"/>
                <w:szCs w:val="12"/>
                <w:lang w:val="it-IT"/>
              </w:rPr>
              <w:t xml:space="preserve"> - </w:t>
            </w:r>
            <w:r w:rsidRPr="00964BBA">
              <w:rPr>
                <w:noProof/>
                <w:sz w:val="12"/>
                <w:szCs w:val="12"/>
                <w:lang w:val="it-IT"/>
              </w:rPr>
              <w:t>Административен капацитет: има наличен административен капацитет за спазване на изискванията за данните за управлението на рибарството, посочени в член 25 от Регламент (ЕС) № 1380/2013и член 4 от Регламент (ЕО) № 199/2008</w:t>
            </w:r>
          </w:p>
        </w:tc>
        <w:tc>
          <w:tcPr>
            <w:tcW w:w="0" w:type="auto"/>
            <w:shd w:val="clear" w:color="auto" w:fill="auto"/>
          </w:tcPr>
          <w:p w:rsidR="00D9004D" w:rsidRPr="00964BBA" w:rsidRDefault="006219DA" w:rsidP="006D76CA">
            <w:pPr>
              <w:pStyle w:val="Text1"/>
              <w:spacing w:before="0" w:after="0"/>
              <w:ind w:left="0"/>
              <w:rPr>
                <w:sz w:val="12"/>
                <w:szCs w:val="12"/>
                <w:lang w:val="it-IT"/>
              </w:rPr>
            </w:pPr>
            <w:r>
              <w:rPr>
                <w:noProof/>
                <w:sz w:val="12"/>
                <w:szCs w:val="12"/>
                <w:lang w:val="it-IT"/>
              </w:rPr>
              <w:t>3</w:t>
            </w:r>
            <w:r>
              <w:rPr>
                <w:sz w:val="12"/>
                <w:szCs w:val="12"/>
                <w:lang w:val="it-IT"/>
              </w:rPr>
              <w:t xml:space="preserve"> - </w:t>
            </w:r>
            <w:r>
              <w:rPr>
                <w:noProof/>
                <w:sz w:val="12"/>
                <w:szCs w:val="12"/>
                <w:lang w:val="it-IT"/>
              </w:rPr>
              <w:t xml:space="preserve">Описание на </w:t>
            </w:r>
            <w:r>
              <w:rPr>
                <w:noProof/>
                <w:sz w:val="12"/>
                <w:szCs w:val="12"/>
                <w:lang w:val="it-IT"/>
              </w:rPr>
              <w:t>капацитета от осигурени човешки ресурси за постигане на двустранни или многостранни споразумения с други държави членки при поделяне на работата за събиране на данни</w:t>
            </w:r>
          </w:p>
        </w:tc>
        <w:tc>
          <w:tcPr>
            <w:tcW w:w="0" w:type="auto"/>
            <w:shd w:val="clear" w:color="auto" w:fill="auto"/>
          </w:tcPr>
          <w:p w:rsidR="00D9004D" w:rsidRPr="00964BBA" w:rsidRDefault="006219DA" w:rsidP="006D76CA">
            <w:pPr>
              <w:pStyle w:val="Text1"/>
              <w:spacing w:before="0" w:after="0"/>
              <w:ind w:left="0"/>
              <w:rPr>
                <w:sz w:val="12"/>
                <w:szCs w:val="12"/>
                <w:lang w:val="it-IT"/>
              </w:rPr>
            </w:pPr>
            <w:r>
              <w:rPr>
                <w:noProof/>
                <w:sz w:val="12"/>
                <w:szCs w:val="12"/>
                <w:lang w:val="it-IT"/>
              </w:rPr>
              <w:t>Подобряване на координацията между научните партньори с отговорните за събирането на данни</w:t>
            </w:r>
            <w:r>
              <w:rPr>
                <w:noProof/>
                <w:sz w:val="12"/>
                <w:szCs w:val="12"/>
                <w:lang w:val="it-IT"/>
              </w:rPr>
              <w:t xml:space="preserve"> органи.</w:t>
            </w:r>
          </w:p>
        </w:tc>
        <w:tc>
          <w:tcPr>
            <w:tcW w:w="0" w:type="auto"/>
            <w:shd w:val="clear" w:color="auto" w:fill="auto"/>
          </w:tcPr>
          <w:p w:rsidR="00D9004D" w:rsidRPr="00964BBA" w:rsidRDefault="006219DA" w:rsidP="006D76CA">
            <w:pPr>
              <w:pStyle w:val="Text1"/>
              <w:spacing w:before="0" w:after="0"/>
              <w:ind w:left="0"/>
              <w:rPr>
                <w:sz w:val="12"/>
                <w:szCs w:val="12"/>
                <w:lang w:val="it-IT"/>
              </w:rPr>
            </w:pPr>
            <w:r>
              <w:rPr>
                <w:noProof/>
                <w:sz w:val="12"/>
                <w:szCs w:val="12"/>
                <w:lang w:val="it-IT"/>
              </w:rPr>
              <w:t>31.12.2015</w:t>
            </w:r>
          </w:p>
        </w:tc>
        <w:tc>
          <w:tcPr>
            <w:tcW w:w="0" w:type="auto"/>
            <w:shd w:val="clear" w:color="auto" w:fill="auto"/>
          </w:tcPr>
          <w:p w:rsidR="00D9004D" w:rsidRPr="00B9220F" w:rsidRDefault="006219DA" w:rsidP="006D76CA">
            <w:pPr>
              <w:pStyle w:val="Text1"/>
              <w:spacing w:before="0" w:after="0"/>
              <w:ind w:left="0"/>
              <w:rPr>
                <w:sz w:val="12"/>
                <w:szCs w:val="12"/>
              </w:rPr>
            </w:pPr>
            <w:r w:rsidRPr="00B9220F">
              <w:rPr>
                <w:noProof/>
                <w:sz w:val="12"/>
                <w:szCs w:val="12"/>
              </w:rPr>
              <w:t>ИАРА</w:t>
            </w:r>
          </w:p>
        </w:tc>
      </w:tr>
      <w:tr w:rsidR="00C25A50" w:rsidTr="00CC3E94">
        <w:tc>
          <w:tcPr>
            <w:tcW w:w="0" w:type="auto"/>
            <w:shd w:val="clear" w:color="auto" w:fill="auto"/>
          </w:tcPr>
          <w:p w:rsidR="00D9004D" w:rsidRPr="00964BBA" w:rsidRDefault="006219DA" w:rsidP="006D76CA">
            <w:pPr>
              <w:pStyle w:val="Text1"/>
              <w:spacing w:before="0" w:after="0"/>
              <w:ind w:left="0"/>
              <w:rPr>
                <w:sz w:val="12"/>
                <w:szCs w:val="12"/>
                <w:lang w:val="it-IT"/>
              </w:rPr>
            </w:pPr>
            <w:r w:rsidRPr="00964BBA">
              <w:rPr>
                <w:noProof/>
                <w:sz w:val="12"/>
                <w:szCs w:val="12"/>
                <w:lang w:val="it-IT"/>
              </w:rPr>
              <w:t>4</w:t>
            </w:r>
            <w:r w:rsidRPr="00964BBA">
              <w:rPr>
                <w:sz w:val="12"/>
                <w:szCs w:val="12"/>
                <w:lang w:val="it-IT"/>
              </w:rPr>
              <w:t xml:space="preserve"> - </w:t>
            </w:r>
            <w:r w:rsidRPr="00964BBA">
              <w:rPr>
                <w:noProof/>
                <w:sz w:val="12"/>
                <w:szCs w:val="12"/>
                <w:lang w:val="it-IT"/>
              </w:rPr>
              <w:t>Административен капацитет: има наличен административен капацитет за прилагане на системата на Съюза за контрол, инспекции и изпълнение, предвидена в член 36 от Регламент (ЕС) № 1380/2013 и допълнително определена в Регламент (</w:t>
            </w:r>
            <w:r w:rsidRPr="00964BBA">
              <w:rPr>
                <w:noProof/>
                <w:sz w:val="12"/>
                <w:szCs w:val="12"/>
                <w:lang w:val="it-IT"/>
              </w:rPr>
              <w:t>ЕО) № 1224/2009</w:t>
            </w:r>
          </w:p>
        </w:tc>
        <w:tc>
          <w:tcPr>
            <w:tcW w:w="0" w:type="auto"/>
            <w:shd w:val="clear" w:color="auto" w:fill="auto"/>
          </w:tcPr>
          <w:p w:rsidR="00D9004D" w:rsidRPr="00964BBA" w:rsidRDefault="006219DA" w:rsidP="006D76CA">
            <w:pPr>
              <w:pStyle w:val="Text1"/>
              <w:spacing w:before="0" w:after="0"/>
              <w:ind w:left="0"/>
              <w:rPr>
                <w:sz w:val="12"/>
                <w:szCs w:val="12"/>
                <w:lang w:val="it-IT"/>
              </w:rPr>
            </w:pPr>
            <w:r>
              <w:rPr>
                <w:noProof/>
                <w:sz w:val="12"/>
                <w:szCs w:val="12"/>
                <w:lang w:val="it-IT"/>
              </w:rPr>
              <w:t>1</w:t>
            </w:r>
            <w:r>
              <w:rPr>
                <w:sz w:val="12"/>
                <w:szCs w:val="12"/>
                <w:lang w:val="it-IT"/>
              </w:rPr>
              <w:t xml:space="preserve"> - </w:t>
            </w:r>
            <w:r>
              <w:rPr>
                <w:noProof/>
                <w:sz w:val="12"/>
                <w:szCs w:val="12"/>
                <w:lang w:val="it-IT"/>
              </w:rPr>
              <w:t>Описание на административния капацитет за изготвяне и изпълнение на раздела от оперативната програма, който се отнася до националната програма за финансиране на контрола за периода 2014—2020 г., посочена в член 18, параграф 1, буква о)</w:t>
            </w:r>
          </w:p>
        </w:tc>
        <w:tc>
          <w:tcPr>
            <w:tcW w:w="0" w:type="auto"/>
            <w:shd w:val="clear" w:color="auto" w:fill="auto"/>
          </w:tcPr>
          <w:p w:rsidR="00D9004D" w:rsidRPr="00964BBA" w:rsidRDefault="006219DA" w:rsidP="006D76CA">
            <w:pPr>
              <w:pStyle w:val="Text1"/>
              <w:spacing w:before="0" w:after="0"/>
              <w:ind w:left="0"/>
              <w:rPr>
                <w:sz w:val="12"/>
                <w:szCs w:val="12"/>
                <w:lang w:val="it-IT"/>
              </w:rPr>
            </w:pPr>
            <w:r>
              <w:rPr>
                <w:noProof/>
                <w:sz w:val="12"/>
                <w:szCs w:val="12"/>
                <w:lang w:val="it-IT"/>
              </w:rPr>
              <w:t>Изпълнение на План за действие за обществени поръчки — Общо предварително условие номер четири.</w:t>
            </w:r>
          </w:p>
        </w:tc>
        <w:tc>
          <w:tcPr>
            <w:tcW w:w="0" w:type="auto"/>
            <w:shd w:val="clear" w:color="auto" w:fill="auto"/>
          </w:tcPr>
          <w:p w:rsidR="00D9004D" w:rsidRPr="00964BBA" w:rsidRDefault="006219DA" w:rsidP="006D76CA">
            <w:pPr>
              <w:pStyle w:val="Text1"/>
              <w:spacing w:before="0" w:after="0"/>
              <w:ind w:left="0"/>
              <w:rPr>
                <w:sz w:val="12"/>
                <w:szCs w:val="12"/>
                <w:lang w:val="it-IT"/>
              </w:rPr>
            </w:pPr>
            <w:r>
              <w:rPr>
                <w:noProof/>
                <w:sz w:val="12"/>
                <w:szCs w:val="12"/>
                <w:lang w:val="it-IT"/>
              </w:rPr>
              <w:t>31.12.2016</w:t>
            </w:r>
          </w:p>
        </w:tc>
        <w:tc>
          <w:tcPr>
            <w:tcW w:w="0" w:type="auto"/>
            <w:shd w:val="clear" w:color="auto" w:fill="auto"/>
          </w:tcPr>
          <w:p w:rsidR="00D9004D" w:rsidRPr="00B9220F" w:rsidRDefault="006219DA" w:rsidP="006D76CA">
            <w:pPr>
              <w:pStyle w:val="Text1"/>
              <w:spacing w:before="0" w:after="0"/>
              <w:ind w:left="0"/>
              <w:rPr>
                <w:sz w:val="12"/>
                <w:szCs w:val="12"/>
              </w:rPr>
            </w:pPr>
            <w:r w:rsidRPr="00B9220F">
              <w:rPr>
                <w:noProof/>
                <w:sz w:val="12"/>
                <w:szCs w:val="12"/>
              </w:rPr>
              <w:t>МИ, АОП, МЗХ</w:t>
            </w:r>
          </w:p>
        </w:tc>
      </w:tr>
    </w:tbl>
    <w:p w:rsidR="00D9004D" w:rsidRPr="00B9220F" w:rsidRDefault="00D9004D" w:rsidP="006D76CA">
      <w:pPr>
        <w:spacing w:before="0" w:after="0"/>
      </w:pPr>
    </w:p>
    <w:p w:rsidR="00D9004D" w:rsidRPr="00B9220F" w:rsidRDefault="006219DA" w:rsidP="006D76CA">
      <w:pPr>
        <w:pStyle w:val="Heading3"/>
        <w:numPr>
          <w:ilvl w:val="0"/>
          <w:numId w:val="0"/>
        </w:numPr>
        <w:spacing w:before="0" w:after="0"/>
      </w:pPr>
      <w:bookmarkStart w:id="41" w:name="_Toc256000040"/>
      <w:r w:rsidRPr="00B9220F">
        <w:rPr>
          <w:noProof/>
        </w:rPr>
        <w:t>6.2.2 Действия, предвидени за изпълнение на общите предварителни условия</w:t>
      </w:r>
      <w:bookmarkEnd w:id="41"/>
    </w:p>
    <w:p w:rsidR="00D3155E" w:rsidRDefault="00D3155E"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pPr>
              <w:spacing w:before="0" w:after="240"/>
              <w:jc w:val="left"/>
            </w:pPr>
            <w:r>
              <w:rPr>
                <w:b/>
                <w:bCs/>
              </w:rPr>
              <w:t xml:space="preserve">Подробните планове за действие за адресиране на </w:t>
            </w:r>
            <w:r>
              <w:rPr>
                <w:b/>
                <w:bCs/>
              </w:rPr>
              <w:t>неизпълнените общи предварителни условия са поместени в Приложение 8.</w:t>
            </w:r>
          </w:p>
          <w:p w:rsidR="00D3155E" w:rsidRPr="00CC3E94" w:rsidRDefault="00D3155E" w:rsidP="00CC3E94">
            <w:pPr>
              <w:spacing w:before="0" w:after="0"/>
              <w:rPr>
                <w:lang w:val="it-IT"/>
              </w:rPr>
            </w:pPr>
          </w:p>
        </w:tc>
      </w:tr>
    </w:tbl>
    <w:p w:rsidR="00D9004D" w:rsidRPr="00B9220F" w:rsidRDefault="00D9004D" w:rsidP="006D76CA">
      <w:pPr>
        <w:spacing w:before="0" w:after="0"/>
      </w:pPr>
    </w:p>
    <w:p w:rsidR="00D9004D" w:rsidRPr="00B9220F" w:rsidRDefault="00D9004D" w:rsidP="006D76CA">
      <w:pPr>
        <w:spacing w:before="0" w:after="0"/>
        <w:sectPr w:rsidR="00D9004D" w:rsidRPr="00B9220F" w:rsidSect="00CC3E94">
          <w:headerReference w:type="even" r:id="rId35"/>
          <w:headerReference w:type="default" r:id="rId36"/>
          <w:headerReference w:type="first" r:id="rId37"/>
          <w:pgSz w:w="11906" w:h="16838" w:code="9"/>
          <w:pgMar w:top="1418" w:right="1418" w:bottom="1418" w:left="1418" w:header="283" w:footer="283" w:gutter="0"/>
          <w:cols w:space="720"/>
          <w:docGrid w:linePitch="326"/>
        </w:sectPr>
      </w:pPr>
    </w:p>
    <w:p w:rsidR="00D9004D" w:rsidRPr="00B9220F" w:rsidRDefault="006219DA" w:rsidP="006D76CA">
      <w:pPr>
        <w:pStyle w:val="Heading1"/>
        <w:numPr>
          <w:ilvl w:val="0"/>
          <w:numId w:val="0"/>
        </w:numPr>
        <w:spacing w:before="0" w:after="0"/>
      </w:pPr>
      <w:bookmarkStart w:id="42" w:name="_Toc256000041"/>
      <w:r w:rsidRPr="00B9220F">
        <w:rPr>
          <w:noProof/>
        </w:rPr>
        <w:t>7. ОПИСАНИЕ НА РАМКАТА НА ИЗПЪЛНЕНИЕ</w:t>
      </w:r>
      <w:bookmarkEnd w:id="42"/>
    </w:p>
    <w:p w:rsidR="00D9004D" w:rsidRPr="00B9220F" w:rsidRDefault="00D9004D" w:rsidP="006D76CA">
      <w:pPr>
        <w:spacing w:before="0" w:after="0"/>
      </w:pPr>
    </w:p>
    <w:p w:rsidR="00D9004D" w:rsidRDefault="006219DA" w:rsidP="006D76CA">
      <w:pPr>
        <w:pStyle w:val="Heading2"/>
        <w:numPr>
          <w:ilvl w:val="0"/>
          <w:numId w:val="0"/>
        </w:numPr>
        <w:spacing w:before="0" w:after="0"/>
        <w:rPr>
          <w:lang w:val="it-IT"/>
        </w:rPr>
      </w:pPr>
      <w:bookmarkStart w:id="43" w:name="_Toc256000042"/>
      <w:r>
        <w:rPr>
          <w:noProof/>
          <w:lang w:val="it-IT"/>
        </w:rPr>
        <w:t>7.1 Таблица: Рамка на изпълнението</w:t>
      </w:r>
      <w:bookmarkEnd w:id="43"/>
    </w:p>
    <w:p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1"/>
        <w:gridCol w:w="7485"/>
      </w:tblGrid>
      <w:tr w:rsidR="00C25A50" w:rsidTr="00CC3E94">
        <w:tc>
          <w:tcPr>
            <w:tcW w:w="0" w:type="auto"/>
            <w:shd w:val="clear" w:color="auto" w:fill="auto"/>
          </w:tcPr>
          <w:p w:rsidR="00D9004D" w:rsidRPr="002874F4" w:rsidRDefault="006219DA" w:rsidP="006D76CA">
            <w:pPr>
              <w:spacing w:before="0" w:after="0"/>
              <w:rPr>
                <w:b/>
                <w:lang w:val="it-IT"/>
              </w:rPr>
            </w:pPr>
            <w:r w:rsidRPr="002874F4">
              <w:rPr>
                <w:b/>
                <w:noProof/>
                <w:lang w:val="it-IT"/>
              </w:rPr>
              <w:t>Приоритет на Съюза</w:t>
            </w:r>
          </w:p>
        </w:tc>
        <w:tc>
          <w:tcPr>
            <w:tcW w:w="0" w:type="auto"/>
            <w:shd w:val="clear" w:color="auto" w:fill="auto"/>
          </w:tcPr>
          <w:p w:rsidR="00D9004D" w:rsidRPr="002874F4" w:rsidRDefault="006219DA" w:rsidP="006D76CA">
            <w:pPr>
              <w:spacing w:before="0" w:after="0"/>
              <w:rPr>
                <w:lang w:val="it-IT"/>
              </w:rPr>
            </w:pPr>
            <w:r w:rsidRPr="002874F4">
              <w:rPr>
                <w:noProof/>
                <w:lang w:val="it-IT"/>
              </w:rPr>
              <w:t>1</w:t>
            </w:r>
            <w:r w:rsidRPr="002874F4">
              <w:rPr>
                <w:lang w:val="it-IT"/>
              </w:rPr>
              <w:t xml:space="preserve"> - </w:t>
            </w:r>
            <w:r w:rsidRPr="002874F4">
              <w:rPr>
                <w:noProof/>
                <w:lang w:val="it-IT"/>
              </w:rPr>
              <w:t xml:space="preserve">Насърчаване на устойчиво в екологично отношение, </w:t>
            </w:r>
            <w:r w:rsidRPr="002874F4">
              <w:rPr>
                <w:noProof/>
                <w:lang w:val="it-IT"/>
              </w:rPr>
              <w:t>иновативно, конкурентоспособно и основано на знания рибарство с ефективно използване на ресурсите</w:t>
            </w:r>
          </w:p>
        </w:tc>
      </w:tr>
    </w:tbl>
    <w:p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1716"/>
        <w:gridCol w:w="1650"/>
      </w:tblGrid>
      <w:tr w:rsidR="00C25A50" w:rsidTr="00CC3E94">
        <w:tc>
          <w:tcPr>
            <w:tcW w:w="0" w:type="auto"/>
            <w:shd w:val="clear" w:color="auto" w:fill="auto"/>
          </w:tcPr>
          <w:p w:rsidR="00D9004D" w:rsidRPr="007D4C1B" w:rsidRDefault="006219DA" w:rsidP="006D76CA">
            <w:pPr>
              <w:spacing w:before="0" w:after="0"/>
              <w:rPr>
                <w:b/>
                <w:lang w:val="it-IT"/>
              </w:rPr>
            </w:pPr>
            <w:r w:rsidRPr="007D4C1B">
              <w:rPr>
                <w:b/>
                <w:noProof/>
                <w:lang w:val="it-IT"/>
              </w:rPr>
              <w:t>Показател и мерна единица, когато е целесъобразно</w:t>
            </w:r>
          </w:p>
        </w:tc>
        <w:tc>
          <w:tcPr>
            <w:tcW w:w="0" w:type="auto"/>
            <w:shd w:val="clear" w:color="auto" w:fill="auto"/>
          </w:tcPr>
          <w:p w:rsidR="00D9004D" w:rsidRPr="007D4C1B" w:rsidRDefault="006219DA" w:rsidP="006D76CA">
            <w:pPr>
              <w:spacing w:before="0" w:after="0"/>
              <w:rPr>
                <w:b/>
                <w:lang w:val="it-IT"/>
              </w:rPr>
            </w:pPr>
            <w:r w:rsidRPr="007D4C1B">
              <w:rPr>
                <w:b/>
                <w:noProof/>
                <w:lang w:val="it-IT"/>
              </w:rPr>
              <w:t>Етапна цел за 2018 г.</w:t>
            </w:r>
          </w:p>
        </w:tc>
        <w:tc>
          <w:tcPr>
            <w:tcW w:w="0" w:type="auto"/>
            <w:shd w:val="clear" w:color="auto" w:fill="auto"/>
          </w:tcPr>
          <w:p w:rsidR="00D9004D" w:rsidRPr="007D4C1B" w:rsidRDefault="006219DA" w:rsidP="006D76CA">
            <w:pPr>
              <w:spacing w:before="0" w:after="0"/>
              <w:jc w:val="center"/>
              <w:rPr>
                <w:b/>
                <w:lang w:val="it-IT"/>
              </w:rPr>
            </w:pPr>
            <w:r w:rsidRPr="007D4C1B">
              <w:rPr>
                <w:b/>
                <w:noProof/>
                <w:lang w:val="it-IT"/>
              </w:rPr>
              <w:t>Цели за 2023 г.</w:t>
            </w:r>
          </w:p>
        </w:tc>
      </w:tr>
      <w:tr w:rsidR="00C25A50" w:rsidTr="00CC3E94">
        <w:tc>
          <w:tcPr>
            <w:tcW w:w="0" w:type="auto"/>
            <w:shd w:val="clear" w:color="auto" w:fill="auto"/>
          </w:tcPr>
          <w:p w:rsidR="00D9004D" w:rsidRPr="002874F4" w:rsidRDefault="006219DA" w:rsidP="006D76CA">
            <w:pPr>
              <w:spacing w:before="0" w:after="0"/>
              <w:rPr>
                <w:lang w:val="it-IT"/>
              </w:rPr>
            </w:pPr>
            <w:r>
              <w:rPr>
                <w:noProof/>
                <w:lang w:val="it-IT"/>
              </w:rPr>
              <w:t>Финансов показател</w:t>
            </w:r>
          </w:p>
        </w:tc>
        <w:tc>
          <w:tcPr>
            <w:tcW w:w="0" w:type="auto"/>
            <w:shd w:val="clear" w:color="auto" w:fill="auto"/>
          </w:tcPr>
          <w:p w:rsidR="00D9004D" w:rsidRPr="002874F4" w:rsidRDefault="006219DA" w:rsidP="006D76CA">
            <w:pPr>
              <w:spacing w:before="0" w:after="0"/>
              <w:jc w:val="right"/>
              <w:rPr>
                <w:lang w:val="it-IT"/>
              </w:rPr>
            </w:pPr>
            <w:r w:rsidRPr="002874F4">
              <w:rPr>
                <w:noProof/>
                <w:lang w:val="it-IT"/>
              </w:rPr>
              <w:t>4 348 000,00</w:t>
            </w:r>
          </w:p>
        </w:tc>
        <w:tc>
          <w:tcPr>
            <w:tcW w:w="0" w:type="auto"/>
            <w:shd w:val="clear" w:color="auto" w:fill="auto"/>
          </w:tcPr>
          <w:p w:rsidR="00D9004D" w:rsidRPr="002874F4" w:rsidRDefault="006219DA" w:rsidP="006D76CA">
            <w:pPr>
              <w:spacing w:before="0" w:after="0"/>
              <w:jc w:val="right"/>
              <w:rPr>
                <w:lang w:val="it-IT"/>
              </w:rPr>
            </w:pPr>
            <w:r w:rsidRPr="002874F4">
              <w:rPr>
                <w:noProof/>
                <w:lang w:val="it-IT"/>
              </w:rPr>
              <w:t>18 934 828,09</w:t>
            </w:r>
          </w:p>
        </w:tc>
      </w:tr>
      <w:tr w:rsidR="00C25A50" w:rsidTr="00CC3E94">
        <w:tc>
          <w:tcPr>
            <w:tcW w:w="0" w:type="auto"/>
            <w:shd w:val="clear" w:color="auto" w:fill="auto"/>
          </w:tcPr>
          <w:p w:rsidR="00D9004D" w:rsidRPr="002874F4" w:rsidRDefault="006219DA" w:rsidP="006D76CA">
            <w:pPr>
              <w:spacing w:before="0" w:after="0"/>
              <w:rPr>
                <w:lang w:val="it-IT"/>
              </w:rPr>
            </w:pPr>
            <w:r>
              <w:rPr>
                <w:noProof/>
                <w:lang w:val="it-IT"/>
              </w:rPr>
              <w:t>1.3</w:t>
            </w:r>
            <w:r>
              <w:rPr>
                <w:lang w:val="it-IT"/>
              </w:rPr>
              <w:t xml:space="preserve"> - </w:t>
            </w:r>
            <w:r>
              <w:rPr>
                <w:noProof/>
                <w:lang w:val="it-IT"/>
              </w:rPr>
              <w:t xml:space="preserve">Брой на </w:t>
            </w:r>
            <w:r>
              <w:rPr>
                <w:noProof/>
                <w:lang w:val="it-IT"/>
              </w:rPr>
              <w:t>проектите за добавена стойност, качество, използване на нежелания улов и рибарските пристанища, кейовете за разтоварване, рибните борси и покритите лодкостоянки</w:t>
            </w:r>
          </w:p>
        </w:tc>
        <w:tc>
          <w:tcPr>
            <w:tcW w:w="0" w:type="auto"/>
            <w:shd w:val="clear" w:color="auto" w:fill="auto"/>
          </w:tcPr>
          <w:p w:rsidR="00D9004D" w:rsidRPr="002874F4" w:rsidRDefault="006219DA" w:rsidP="006D76CA">
            <w:pPr>
              <w:spacing w:before="0" w:after="0"/>
              <w:jc w:val="right"/>
              <w:rPr>
                <w:lang w:val="it-IT"/>
              </w:rPr>
            </w:pPr>
            <w:r w:rsidRPr="002874F4">
              <w:rPr>
                <w:noProof/>
                <w:lang w:val="it-IT"/>
              </w:rPr>
              <w:t>10,00</w:t>
            </w:r>
          </w:p>
        </w:tc>
        <w:tc>
          <w:tcPr>
            <w:tcW w:w="0" w:type="auto"/>
            <w:shd w:val="clear" w:color="auto" w:fill="auto"/>
          </w:tcPr>
          <w:p w:rsidR="00D9004D" w:rsidRPr="002874F4" w:rsidRDefault="006219DA" w:rsidP="006D76CA">
            <w:pPr>
              <w:spacing w:before="0" w:after="0"/>
              <w:jc w:val="right"/>
              <w:rPr>
                <w:lang w:val="it-IT"/>
              </w:rPr>
            </w:pPr>
            <w:r w:rsidRPr="002874F4">
              <w:rPr>
                <w:noProof/>
                <w:lang w:val="it-IT"/>
              </w:rPr>
              <w:t>11,00</w:t>
            </w:r>
          </w:p>
        </w:tc>
      </w:tr>
      <w:tr w:rsidR="00C25A50" w:rsidTr="00CC3E94">
        <w:tc>
          <w:tcPr>
            <w:tcW w:w="0" w:type="auto"/>
            <w:shd w:val="clear" w:color="auto" w:fill="auto"/>
          </w:tcPr>
          <w:p w:rsidR="00D9004D" w:rsidRPr="002874F4" w:rsidRDefault="006219DA" w:rsidP="006D76CA">
            <w:pPr>
              <w:spacing w:before="0" w:after="0"/>
              <w:rPr>
                <w:lang w:val="it-IT"/>
              </w:rPr>
            </w:pPr>
            <w:r>
              <w:rPr>
                <w:noProof/>
                <w:lang w:val="it-IT"/>
              </w:rPr>
              <w:t>1.5</w:t>
            </w:r>
            <w:r>
              <w:rPr>
                <w:lang w:val="it-IT"/>
              </w:rPr>
              <w:t xml:space="preserve"> - </w:t>
            </w:r>
            <w:r>
              <w:rPr>
                <w:noProof/>
                <w:lang w:val="it-IT"/>
              </w:rPr>
              <w:t>Брой на проектите за окончателно преустановяване</w:t>
            </w:r>
          </w:p>
        </w:tc>
        <w:tc>
          <w:tcPr>
            <w:tcW w:w="0" w:type="auto"/>
            <w:shd w:val="clear" w:color="auto" w:fill="auto"/>
          </w:tcPr>
          <w:p w:rsidR="00D9004D" w:rsidRPr="002874F4" w:rsidRDefault="006219DA" w:rsidP="006D76CA">
            <w:pPr>
              <w:spacing w:before="0" w:after="0"/>
              <w:jc w:val="right"/>
              <w:rPr>
                <w:lang w:val="it-IT"/>
              </w:rPr>
            </w:pPr>
            <w:r w:rsidRPr="002874F4">
              <w:rPr>
                <w:noProof/>
                <w:lang w:val="it-IT"/>
              </w:rPr>
              <w:t>8,00</w:t>
            </w:r>
          </w:p>
        </w:tc>
        <w:tc>
          <w:tcPr>
            <w:tcW w:w="0" w:type="auto"/>
            <w:shd w:val="clear" w:color="auto" w:fill="auto"/>
          </w:tcPr>
          <w:p w:rsidR="00D9004D" w:rsidRPr="002874F4" w:rsidRDefault="006219DA" w:rsidP="006D76CA">
            <w:pPr>
              <w:spacing w:before="0" w:after="0"/>
              <w:jc w:val="right"/>
              <w:rPr>
                <w:lang w:val="it-IT"/>
              </w:rPr>
            </w:pPr>
            <w:r w:rsidRPr="002874F4">
              <w:rPr>
                <w:noProof/>
                <w:lang w:val="it-IT"/>
              </w:rPr>
              <w:t>8,00</w:t>
            </w:r>
          </w:p>
        </w:tc>
      </w:tr>
    </w:tbl>
    <w:p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4"/>
        <w:gridCol w:w="7492"/>
      </w:tblGrid>
      <w:tr w:rsidR="00C25A50" w:rsidTr="00CC3E94">
        <w:tc>
          <w:tcPr>
            <w:tcW w:w="0" w:type="auto"/>
            <w:shd w:val="clear" w:color="auto" w:fill="auto"/>
          </w:tcPr>
          <w:p w:rsidR="00D9004D" w:rsidRPr="002874F4" w:rsidRDefault="006219DA" w:rsidP="006D76CA">
            <w:pPr>
              <w:spacing w:before="0" w:after="0"/>
              <w:rPr>
                <w:b/>
                <w:lang w:val="it-IT"/>
              </w:rPr>
            </w:pPr>
            <w:r w:rsidRPr="002874F4">
              <w:rPr>
                <w:b/>
                <w:noProof/>
                <w:lang w:val="it-IT"/>
              </w:rPr>
              <w:t xml:space="preserve">Приоритет на </w:t>
            </w:r>
            <w:r w:rsidRPr="002874F4">
              <w:rPr>
                <w:b/>
                <w:noProof/>
                <w:lang w:val="it-IT"/>
              </w:rPr>
              <w:t>Съюза</w:t>
            </w:r>
          </w:p>
        </w:tc>
        <w:tc>
          <w:tcPr>
            <w:tcW w:w="0" w:type="auto"/>
            <w:shd w:val="clear" w:color="auto" w:fill="auto"/>
          </w:tcPr>
          <w:p w:rsidR="00D9004D" w:rsidRPr="002874F4" w:rsidRDefault="006219DA" w:rsidP="006D76CA">
            <w:pPr>
              <w:spacing w:before="0" w:after="0"/>
              <w:rPr>
                <w:lang w:val="it-IT"/>
              </w:rPr>
            </w:pPr>
            <w:r w:rsidRPr="002874F4">
              <w:rPr>
                <w:noProof/>
                <w:lang w:val="it-IT"/>
              </w:rPr>
              <w:t>2</w:t>
            </w:r>
            <w:r w:rsidRPr="002874F4">
              <w:rPr>
                <w:lang w:val="it-IT"/>
              </w:rPr>
              <w:t xml:space="preserve"> - </w:t>
            </w:r>
            <w:r w:rsidRPr="002874F4">
              <w:rPr>
                <w:noProof/>
                <w:lang w:val="it-IT"/>
              </w:rPr>
              <w:t>Насърчаване на устойчиви в екологично отношение, иновативни, конкурентоспособни и основани на знания аквакултури с ефективно използване на ресурсите</w:t>
            </w:r>
          </w:p>
        </w:tc>
      </w:tr>
    </w:tbl>
    <w:p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9"/>
        <w:gridCol w:w="1846"/>
        <w:gridCol w:w="1661"/>
      </w:tblGrid>
      <w:tr w:rsidR="00C25A50" w:rsidTr="00CC3E94">
        <w:tc>
          <w:tcPr>
            <w:tcW w:w="0" w:type="auto"/>
            <w:shd w:val="clear" w:color="auto" w:fill="auto"/>
          </w:tcPr>
          <w:p w:rsidR="00D9004D" w:rsidRPr="007D4C1B" w:rsidRDefault="006219DA" w:rsidP="006D76CA">
            <w:pPr>
              <w:spacing w:before="0" w:after="0"/>
              <w:rPr>
                <w:b/>
                <w:lang w:val="it-IT"/>
              </w:rPr>
            </w:pPr>
            <w:r w:rsidRPr="007D4C1B">
              <w:rPr>
                <w:b/>
                <w:noProof/>
                <w:lang w:val="it-IT"/>
              </w:rPr>
              <w:t>Показател и мерна единица, когато е целесъобразно</w:t>
            </w:r>
          </w:p>
        </w:tc>
        <w:tc>
          <w:tcPr>
            <w:tcW w:w="0" w:type="auto"/>
            <w:shd w:val="clear" w:color="auto" w:fill="auto"/>
          </w:tcPr>
          <w:p w:rsidR="00D9004D" w:rsidRPr="007D4C1B" w:rsidRDefault="006219DA" w:rsidP="006D76CA">
            <w:pPr>
              <w:spacing w:before="0" w:after="0"/>
              <w:rPr>
                <w:b/>
                <w:lang w:val="it-IT"/>
              </w:rPr>
            </w:pPr>
            <w:r w:rsidRPr="007D4C1B">
              <w:rPr>
                <w:b/>
                <w:noProof/>
                <w:lang w:val="it-IT"/>
              </w:rPr>
              <w:t>Етапна цел за 2018 г.</w:t>
            </w:r>
          </w:p>
        </w:tc>
        <w:tc>
          <w:tcPr>
            <w:tcW w:w="0" w:type="auto"/>
            <w:shd w:val="clear" w:color="auto" w:fill="auto"/>
          </w:tcPr>
          <w:p w:rsidR="00D9004D" w:rsidRPr="007D4C1B" w:rsidRDefault="006219DA" w:rsidP="006D76CA">
            <w:pPr>
              <w:spacing w:before="0" w:after="0"/>
              <w:jc w:val="center"/>
              <w:rPr>
                <w:b/>
                <w:lang w:val="it-IT"/>
              </w:rPr>
            </w:pPr>
            <w:r w:rsidRPr="007D4C1B">
              <w:rPr>
                <w:b/>
                <w:noProof/>
                <w:lang w:val="it-IT"/>
              </w:rPr>
              <w:t>Цели за 2023 г.</w:t>
            </w:r>
          </w:p>
        </w:tc>
      </w:tr>
      <w:tr w:rsidR="00C25A50" w:rsidTr="00CC3E94">
        <w:tc>
          <w:tcPr>
            <w:tcW w:w="0" w:type="auto"/>
            <w:shd w:val="clear" w:color="auto" w:fill="auto"/>
          </w:tcPr>
          <w:p w:rsidR="00D9004D" w:rsidRPr="002874F4" w:rsidRDefault="006219DA" w:rsidP="006D76CA">
            <w:pPr>
              <w:spacing w:before="0" w:after="0"/>
              <w:rPr>
                <w:lang w:val="it-IT"/>
              </w:rPr>
            </w:pPr>
            <w:r>
              <w:rPr>
                <w:noProof/>
                <w:lang w:val="it-IT"/>
              </w:rPr>
              <w:t>Финансов показател</w:t>
            </w:r>
          </w:p>
        </w:tc>
        <w:tc>
          <w:tcPr>
            <w:tcW w:w="0" w:type="auto"/>
            <w:shd w:val="clear" w:color="auto" w:fill="auto"/>
          </w:tcPr>
          <w:p w:rsidR="00D9004D" w:rsidRPr="002874F4" w:rsidRDefault="006219DA" w:rsidP="006D76CA">
            <w:pPr>
              <w:spacing w:before="0" w:after="0"/>
              <w:jc w:val="right"/>
              <w:rPr>
                <w:lang w:val="it-IT"/>
              </w:rPr>
            </w:pPr>
            <w:r w:rsidRPr="002874F4">
              <w:rPr>
                <w:noProof/>
                <w:lang w:val="it-IT"/>
              </w:rPr>
              <w:t>10 000 000,00</w:t>
            </w:r>
          </w:p>
        </w:tc>
        <w:tc>
          <w:tcPr>
            <w:tcW w:w="0" w:type="auto"/>
            <w:shd w:val="clear" w:color="auto" w:fill="auto"/>
          </w:tcPr>
          <w:p w:rsidR="00D9004D" w:rsidRPr="002874F4" w:rsidRDefault="006219DA" w:rsidP="006D76CA">
            <w:pPr>
              <w:spacing w:before="0" w:after="0"/>
              <w:jc w:val="right"/>
              <w:rPr>
                <w:lang w:val="it-IT"/>
              </w:rPr>
            </w:pPr>
            <w:r w:rsidRPr="002874F4">
              <w:rPr>
                <w:noProof/>
                <w:lang w:val="it-IT"/>
              </w:rPr>
              <w:t>26 615 434,00</w:t>
            </w:r>
          </w:p>
        </w:tc>
      </w:tr>
      <w:tr w:rsidR="00C25A50" w:rsidTr="00CC3E94">
        <w:tc>
          <w:tcPr>
            <w:tcW w:w="0" w:type="auto"/>
            <w:shd w:val="clear" w:color="auto" w:fill="auto"/>
          </w:tcPr>
          <w:p w:rsidR="00D9004D" w:rsidRPr="002874F4" w:rsidRDefault="006219DA" w:rsidP="006D76CA">
            <w:pPr>
              <w:spacing w:before="0" w:after="0"/>
              <w:rPr>
                <w:lang w:val="it-IT"/>
              </w:rPr>
            </w:pPr>
            <w:r>
              <w:rPr>
                <w:noProof/>
                <w:lang w:val="it-IT"/>
              </w:rPr>
              <w:t>2.2</w:t>
            </w:r>
            <w:r>
              <w:rPr>
                <w:lang w:val="it-IT"/>
              </w:rPr>
              <w:t xml:space="preserve"> - </w:t>
            </w:r>
            <w:r>
              <w:rPr>
                <w:noProof/>
                <w:lang w:val="it-IT"/>
              </w:rPr>
              <w:t>Брой на проектите за продуктивни инвестиции в аквакултурите</w:t>
            </w:r>
          </w:p>
        </w:tc>
        <w:tc>
          <w:tcPr>
            <w:tcW w:w="0" w:type="auto"/>
            <w:shd w:val="clear" w:color="auto" w:fill="auto"/>
          </w:tcPr>
          <w:p w:rsidR="00D9004D" w:rsidRPr="002874F4" w:rsidRDefault="006219DA" w:rsidP="006D76CA">
            <w:pPr>
              <w:spacing w:before="0" w:after="0"/>
              <w:jc w:val="right"/>
              <w:rPr>
                <w:lang w:val="it-IT"/>
              </w:rPr>
            </w:pPr>
            <w:r w:rsidRPr="002874F4">
              <w:rPr>
                <w:noProof/>
                <w:lang w:val="it-IT"/>
              </w:rPr>
              <w:t>30,00</w:t>
            </w:r>
          </w:p>
        </w:tc>
        <w:tc>
          <w:tcPr>
            <w:tcW w:w="0" w:type="auto"/>
            <w:shd w:val="clear" w:color="auto" w:fill="auto"/>
          </w:tcPr>
          <w:p w:rsidR="00D9004D" w:rsidRPr="002874F4" w:rsidRDefault="006219DA" w:rsidP="006D76CA">
            <w:pPr>
              <w:spacing w:before="0" w:after="0"/>
              <w:jc w:val="right"/>
              <w:rPr>
                <w:lang w:val="it-IT"/>
              </w:rPr>
            </w:pPr>
            <w:r w:rsidRPr="002874F4">
              <w:rPr>
                <w:noProof/>
                <w:lang w:val="it-IT"/>
              </w:rPr>
              <w:t>55,00</w:t>
            </w:r>
          </w:p>
        </w:tc>
      </w:tr>
      <w:tr w:rsidR="00C25A50" w:rsidTr="00CC3E94">
        <w:tc>
          <w:tcPr>
            <w:tcW w:w="0" w:type="auto"/>
            <w:shd w:val="clear" w:color="auto" w:fill="auto"/>
          </w:tcPr>
          <w:p w:rsidR="00D9004D" w:rsidRPr="002874F4" w:rsidRDefault="006219DA" w:rsidP="006D76CA">
            <w:pPr>
              <w:spacing w:before="0" w:after="0"/>
              <w:rPr>
                <w:lang w:val="it-IT"/>
              </w:rPr>
            </w:pPr>
            <w:r>
              <w:rPr>
                <w:noProof/>
                <w:lang w:val="it-IT"/>
              </w:rPr>
              <w:t>2.5</w:t>
            </w:r>
            <w:r>
              <w:rPr>
                <w:lang w:val="it-IT"/>
              </w:rPr>
              <w:t xml:space="preserve"> - </w:t>
            </w:r>
            <w:r>
              <w:rPr>
                <w:noProof/>
                <w:lang w:val="it-IT"/>
              </w:rPr>
              <w:t xml:space="preserve">Брой на проектите за насърчаване на човешкия капитал в сектора на аквакултурите като цяло, и по-специално на нови </w:t>
            </w:r>
            <w:r>
              <w:rPr>
                <w:noProof/>
                <w:lang w:val="it-IT"/>
              </w:rPr>
              <w:t>производители на аквакултури</w:t>
            </w:r>
          </w:p>
        </w:tc>
        <w:tc>
          <w:tcPr>
            <w:tcW w:w="0" w:type="auto"/>
            <w:shd w:val="clear" w:color="auto" w:fill="auto"/>
          </w:tcPr>
          <w:p w:rsidR="00D9004D" w:rsidRPr="002874F4" w:rsidRDefault="006219DA" w:rsidP="006D76CA">
            <w:pPr>
              <w:spacing w:before="0" w:after="0"/>
              <w:jc w:val="right"/>
              <w:rPr>
                <w:lang w:val="it-IT"/>
              </w:rPr>
            </w:pPr>
            <w:r w:rsidRPr="002874F4">
              <w:rPr>
                <w:noProof/>
                <w:lang w:val="it-IT"/>
              </w:rPr>
              <w:t>7,00</w:t>
            </w:r>
          </w:p>
        </w:tc>
        <w:tc>
          <w:tcPr>
            <w:tcW w:w="0" w:type="auto"/>
            <w:shd w:val="clear" w:color="auto" w:fill="auto"/>
          </w:tcPr>
          <w:p w:rsidR="00D9004D" w:rsidRPr="002874F4" w:rsidRDefault="006219DA" w:rsidP="006D76CA">
            <w:pPr>
              <w:spacing w:before="0" w:after="0"/>
              <w:jc w:val="right"/>
              <w:rPr>
                <w:lang w:val="it-IT"/>
              </w:rPr>
            </w:pPr>
            <w:r w:rsidRPr="002874F4">
              <w:rPr>
                <w:noProof/>
                <w:lang w:val="it-IT"/>
              </w:rPr>
              <w:t>19,00</w:t>
            </w:r>
          </w:p>
        </w:tc>
      </w:tr>
    </w:tbl>
    <w:p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6"/>
        <w:gridCol w:w="5950"/>
      </w:tblGrid>
      <w:tr w:rsidR="00C25A50" w:rsidTr="00CC3E94">
        <w:tc>
          <w:tcPr>
            <w:tcW w:w="0" w:type="auto"/>
            <w:shd w:val="clear" w:color="auto" w:fill="auto"/>
          </w:tcPr>
          <w:p w:rsidR="00D9004D" w:rsidRPr="002874F4" w:rsidRDefault="006219DA" w:rsidP="006D76CA">
            <w:pPr>
              <w:spacing w:before="0" w:after="0"/>
              <w:rPr>
                <w:b/>
                <w:lang w:val="it-IT"/>
              </w:rPr>
            </w:pPr>
            <w:r w:rsidRPr="002874F4">
              <w:rPr>
                <w:b/>
                <w:noProof/>
                <w:lang w:val="it-IT"/>
              </w:rPr>
              <w:t>Приоритет на Съюза</w:t>
            </w:r>
          </w:p>
        </w:tc>
        <w:tc>
          <w:tcPr>
            <w:tcW w:w="0" w:type="auto"/>
            <w:shd w:val="clear" w:color="auto" w:fill="auto"/>
          </w:tcPr>
          <w:p w:rsidR="00D9004D" w:rsidRPr="002874F4" w:rsidRDefault="006219DA" w:rsidP="006D76CA">
            <w:pPr>
              <w:spacing w:before="0" w:after="0"/>
              <w:rPr>
                <w:lang w:val="it-IT"/>
              </w:rPr>
            </w:pPr>
            <w:r w:rsidRPr="002874F4">
              <w:rPr>
                <w:noProof/>
                <w:lang w:val="it-IT"/>
              </w:rPr>
              <w:t>3</w:t>
            </w:r>
            <w:r w:rsidRPr="002874F4">
              <w:rPr>
                <w:lang w:val="it-IT"/>
              </w:rPr>
              <w:t xml:space="preserve"> - </w:t>
            </w:r>
            <w:r w:rsidRPr="002874F4">
              <w:rPr>
                <w:noProof/>
                <w:lang w:val="it-IT"/>
              </w:rPr>
              <w:t>Насърчаване на изпълнението на ОПР</w:t>
            </w:r>
          </w:p>
        </w:tc>
      </w:tr>
    </w:tbl>
    <w:p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9"/>
        <w:gridCol w:w="1920"/>
        <w:gridCol w:w="1697"/>
      </w:tblGrid>
      <w:tr w:rsidR="00C25A50" w:rsidTr="00CC3E94">
        <w:tc>
          <w:tcPr>
            <w:tcW w:w="0" w:type="auto"/>
            <w:shd w:val="clear" w:color="auto" w:fill="auto"/>
          </w:tcPr>
          <w:p w:rsidR="00D9004D" w:rsidRPr="007D4C1B" w:rsidRDefault="006219DA" w:rsidP="006D76CA">
            <w:pPr>
              <w:spacing w:before="0" w:after="0"/>
              <w:rPr>
                <w:b/>
                <w:lang w:val="it-IT"/>
              </w:rPr>
            </w:pPr>
            <w:r w:rsidRPr="007D4C1B">
              <w:rPr>
                <w:b/>
                <w:noProof/>
                <w:lang w:val="it-IT"/>
              </w:rPr>
              <w:t>Показател и мерна единица, когато е целесъобразно</w:t>
            </w:r>
          </w:p>
        </w:tc>
        <w:tc>
          <w:tcPr>
            <w:tcW w:w="0" w:type="auto"/>
            <w:shd w:val="clear" w:color="auto" w:fill="auto"/>
          </w:tcPr>
          <w:p w:rsidR="00D9004D" w:rsidRPr="007D4C1B" w:rsidRDefault="006219DA" w:rsidP="006D76CA">
            <w:pPr>
              <w:spacing w:before="0" w:after="0"/>
              <w:rPr>
                <w:b/>
                <w:lang w:val="it-IT"/>
              </w:rPr>
            </w:pPr>
            <w:r w:rsidRPr="007D4C1B">
              <w:rPr>
                <w:b/>
                <w:noProof/>
                <w:lang w:val="it-IT"/>
              </w:rPr>
              <w:t>Етапна цел за 2018 г.</w:t>
            </w:r>
          </w:p>
        </w:tc>
        <w:tc>
          <w:tcPr>
            <w:tcW w:w="0" w:type="auto"/>
            <w:shd w:val="clear" w:color="auto" w:fill="auto"/>
          </w:tcPr>
          <w:p w:rsidR="00D9004D" w:rsidRPr="007D4C1B" w:rsidRDefault="006219DA" w:rsidP="006D76CA">
            <w:pPr>
              <w:spacing w:before="0" w:after="0"/>
              <w:jc w:val="center"/>
              <w:rPr>
                <w:b/>
                <w:lang w:val="it-IT"/>
              </w:rPr>
            </w:pPr>
            <w:r w:rsidRPr="007D4C1B">
              <w:rPr>
                <w:b/>
                <w:noProof/>
                <w:lang w:val="it-IT"/>
              </w:rPr>
              <w:t>Цели за 2023 г.</w:t>
            </w:r>
          </w:p>
        </w:tc>
      </w:tr>
      <w:tr w:rsidR="00C25A50" w:rsidTr="00CC3E94">
        <w:tc>
          <w:tcPr>
            <w:tcW w:w="0" w:type="auto"/>
            <w:shd w:val="clear" w:color="auto" w:fill="auto"/>
          </w:tcPr>
          <w:p w:rsidR="00D9004D" w:rsidRPr="002874F4" w:rsidRDefault="006219DA" w:rsidP="006D76CA">
            <w:pPr>
              <w:spacing w:before="0" w:after="0"/>
              <w:rPr>
                <w:lang w:val="it-IT"/>
              </w:rPr>
            </w:pPr>
            <w:r>
              <w:rPr>
                <w:noProof/>
                <w:lang w:val="it-IT"/>
              </w:rPr>
              <w:t>Финансов показател</w:t>
            </w:r>
          </w:p>
        </w:tc>
        <w:tc>
          <w:tcPr>
            <w:tcW w:w="0" w:type="auto"/>
            <w:shd w:val="clear" w:color="auto" w:fill="auto"/>
          </w:tcPr>
          <w:p w:rsidR="00D9004D" w:rsidRPr="002874F4" w:rsidRDefault="006219DA" w:rsidP="006D76CA">
            <w:pPr>
              <w:spacing w:before="0" w:after="0"/>
              <w:jc w:val="right"/>
              <w:rPr>
                <w:lang w:val="it-IT"/>
              </w:rPr>
            </w:pPr>
            <w:r w:rsidRPr="002874F4">
              <w:rPr>
                <w:noProof/>
                <w:lang w:val="it-IT"/>
              </w:rPr>
              <w:t>3 000 000,00</w:t>
            </w:r>
          </w:p>
        </w:tc>
        <w:tc>
          <w:tcPr>
            <w:tcW w:w="0" w:type="auto"/>
            <w:shd w:val="clear" w:color="auto" w:fill="auto"/>
          </w:tcPr>
          <w:p w:rsidR="00D9004D" w:rsidRPr="002874F4" w:rsidRDefault="006219DA" w:rsidP="006D76CA">
            <w:pPr>
              <w:spacing w:before="0" w:after="0"/>
              <w:jc w:val="right"/>
              <w:rPr>
                <w:lang w:val="it-IT"/>
              </w:rPr>
            </w:pPr>
            <w:r w:rsidRPr="002874F4">
              <w:rPr>
                <w:noProof/>
                <w:lang w:val="it-IT"/>
              </w:rPr>
              <w:t>11 602 340,00</w:t>
            </w:r>
          </w:p>
        </w:tc>
      </w:tr>
      <w:tr w:rsidR="00C25A50" w:rsidTr="00CC3E94">
        <w:tc>
          <w:tcPr>
            <w:tcW w:w="0" w:type="auto"/>
            <w:shd w:val="clear" w:color="auto" w:fill="auto"/>
          </w:tcPr>
          <w:p w:rsidR="00D9004D" w:rsidRPr="002874F4" w:rsidRDefault="006219DA" w:rsidP="006D76CA">
            <w:pPr>
              <w:spacing w:before="0" w:after="0"/>
              <w:rPr>
                <w:lang w:val="it-IT"/>
              </w:rPr>
            </w:pPr>
            <w:r>
              <w:rPr>
                <w:noProof/>
                <w:lang w:val="it-IT"/>
              </w:rPr>
              <w:t>3.1</w:t>
            </w:r>
            <w:r>
              <w:rPr>
                <w:lang w:val="it-IT"/>
              </w:rPr>
              <w:t xml:space="preserve"> - </w:t>
            </w:r>
            <w:r>
              <w:rPr>
                <w:noProof/>
                <w:lang w:val="it-IT"/>
              </w:rPr>
              <w:t xml:space="preserve">Брой на </w:t>
            </w:r>
            <w:r>
              <w:rPr>
                <w:noProof/>
                <w:lang w:val="it-IT"/>
              </w:rPr>
              <w:t>проектите за прилагане на системата на Съюза за контрол, инспекции и правоприлагане</w:t>
            </w:r>
          </w:p>
        </w:tc>
        <w:tc>
          <w:tcPr>
            <w:tcW w:w="0" w:type="auto"/>
            <w:shd w:val="clear" w:color="auto" w:fill="auto"/>
          </w:tcPr>
          <w:p w:rsidR="00D9004D" w:rsidRPr="002874F4" w:rsidRDefault="006219DA" w:rsidP="006D76CA">
            <w:pPr>
              <w:spacing w:before="0" w:after="0"/>
              <w:jc w:val="right"/>
              <w:rPr>
                <w:lang w:val="it-IT"/>
              </w:rPr>
            </w:pPr>
            <w:r w:rsidRPr="002874F4">
              <w:rPr>
                <w:noProof/>
                <w:lang w:val="it-IT"/>
              </w:rPr>
              <w:t>12,00</w:t>
            </w:r>
          </w:p>
        </w:tc>
        <w:tc>
          <w:tcPr>
            <w:tcW w:w="0" w:type="auto"/>
            <w:shd w:val="clear" w:color="auto" w:fill="auto"/>
          </w:tcPr>
          <w:p w:rsidR="00D9004D" w:rsidRPr="002874F4" w:rsidRDefault="006219DA" w:rsidP="006D76CA">
            <w:pPr>
              <w:spacing w:before="0" w:after="0"/>
              <w:jc w:val="right"/>
              <w:rPr>
                <w:lang w:val="it-IT"/>
              </w:rPr>
            </w:pPr>
            <w:r w:rsidRPr="002874F4">
              <w:rPr>
                <w:noProof/>
                <w:lang w:val="it-IT"/>
              </w:rPr>
              <w:t>20,00</w:t>
            </w:r>
          </w:p>
        </w:tc>
      </w:tr>
      <w:tr w:rsidR="00C25A50" w:rsidTr="00CC3E94">
        <w:tc>
          <w:tcPr>
            <w:tcW w:w="0" w:type="auto"/>
            <w:shd w:val="clear" w:color="auto" w:fill="auto"/>
          </w:tcPr>
          <w:p w:rsidR="00D9004D" w:rsidRPr="002874F4" w:rsidRDefault="006219DA" w:rsidP="006D76CA">
            <w:pPr>
              <w:spacing w:before="0" w:after="0"/>
              <w:rPr>
                <w:lang w:val="it-IT"/>
              </w:rPr>
            </w:pPr>
            <w:r>
              <w:rPr>
                <w:noProof/>
                <w:lang w:val="it-IT"/>
              </w:rPr>
              <w:t>3.2</w:t>
            </w:r>
            <w:r>
              <w:rPr>
                <w:lang w:val="it-IT"/>
              </w:rPr>
              <w:t xml:space="preserve"> - </w:t>
            </w:r>
            <w:r>
              <w:rPr>
                <w:noProof/>
                <w:lang w:val="it-IT"/>
              </w:rPr>
              <w:t>Брой на проектите за подпомагане на събирането, управлението и използването на данни</w:t>
            </w:r>
          </w:p>
        </w:tc>
        <w:tc>
          <w:tcPr>
            <w:tcW w:w="0" w:type="auto"/>
            <w:shd w:val="clear" w:color="auto" w:fill="auto"/>
          </w:tcPr>
          <w:p w:rsidR="00D9004D" w:rsidRPr="002874F4" w:rsidRDefault="006219DA" w:rsidP="006D76CA">
            <w:pPr>
              <w:spacing w:before="0" w:after="0"/>
              <w:jc w:val="right"/>
              <w:rPr>
                <w:lang w:val="it-IT"/>
              </w:rPr>
            </w:pPr>
            <w:r w:rsidRPr="002874F4">
              <w:rPr>
                <w:noProof/>
                <w:lang w:val="it-IT"/>
              </w:rPr>
              <w:t>1,00</w:t>
            </w:r>
          </w:p>
        </w:tc>
        <w:tc>
          <w:tcPr>
            <w:tcW w:w="0" w:type="auto"/>
            <w:shd w:val="clear" w:color="auto" w:fill="auto"/>
          </w:tcPr>
          <w:p w:rsidR="00D9004D" w:rsidRPr="002874F4" w:rsidRDefault="006219DA" w:rsidP="006D76CA">
            <w:pPr>
              <w:spacing w:before="0" w:after="0"/>
              <w:jc w:val="right"/>
              <w:rPr>
                <w:lang w:val="it-IT"/>
              </w:rPr>
            </w:pPr>
            <w:r w:rsidRPr="002874F4">
              <w:rPr>
                <w:noProof/>
                <w:lang w:val="it-IT"/>
              </w:rPr>
              <w:t>2,00</w:t>
            </w:r>
          </w:p>
        </w:tc>
      </w:tr>
    </w:tbl>
    <w:p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4"/>
        <w:gridCol w:w="6652"/>
      </w:tblGrid>
      <w:tr w:rsidR="00C25A50" w:rsidTr="00CC3E94">
        <w:tc>
          <w:tcPr>
            <w:tcW w:w="0" w:type="auto"/>
            <w:shd w:val="clear" w:color="auto" w:fill="auto"/>
          </w:tcPr>
          <w:p w:rsidR="00D9004D" w:rsidRPr="002874F4" w:rsidRDefault="006219DA" w:rsidP="006D76CA">
            <w:pPr>
              <w:spacing w:before="0" w:after="0"/>
              <w:rPr>
                <w:b/>
                <w:lang w:val="it-IT"/>
              </w:rPr>
            </w:pPr>
            <w:r w:rsidRPr="002874F4">
              <w:rPr>
                <w:b/>
                <w:noProof/>
                <w:lang w:val="it-IT"/>
              </w:rPr>
              <w:t>Приоритет на Съюза</w:t>
            </w:r>
          </w:p>
        </w:tc>
        <w:tc>
          <w:tcPr>
            <w:tcW w:w="0" w:type="auto"/>
            <w:shd w:val="clear" w:color="auto" w:fill="auto"/>
          </w:tcPr>
          <w:p w:rsidR="00D9004D" w:rsidRPr="002874F4" w:rsidRDefault="006219DA" w:rsidP="006D76CA">
            <w:pPr>
              <w:spacing w:before="0" w:after="0"/>
              <w:rPr>
                <w:lang w:val="it-IT"/>
              </w:rPr>
            </w:pPr>
            <w:r w:rsidRPr="002874F4">
              <w:rPr>
                <w:noProof/>
                <w:lang w:val="it-IT"/>
              </w:rPr>
              <w:t>4</w:t>
            </w:r>
            <w:r w:rsidRPr="002874F4">
              <w:rPr>
                <w:lang w:val="it-IT"/>
              </w:rPr>
              <w:t xml:space="preserve"> - </w:t>
            </w:r>
            <w:r w:rsidRPr="002874F4">
              <w:rPr>
                <w:noProof/>
                <w:lang w:val="it-IT"/>
              </w:rPr>
              <w:t xml:space="preserve">Увеличаване на заетостта и </w:t>
            </w:r>
            <w:r w:rsidRPr="002874F4">
              <w:rPr>
                <w:noProof/>
                <w:lang w:val="it-IT"/>
              </w:rPr>
              <w:t>териториалното сближаване</w:t>
            </w:r>
          </w:p>
        </w:tc>
      </w:tr>
    </w:tbl>
    <w:p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9"/>
        <w:gridCol w:w="2319"/>
        <w:gridCol w:w="1788"/>
      </w:tblGrid>
      <w:tr w:rsidR="00C25A50" w:rsidTr="00CC3E94">
        <w:tc>
          <w:tcPr>
            <w:tcW w:w="0" w:type="auto"/>
            <w:shd w:val="clear" w:color="auto" w:fill="auto"/>
          </w:tcPr>
          <w:p w:rsidR="00D9004D" w:rsidRPr="007D4C1B" w:rsidRDefault="006219DA" w:rsidP="006D76CA">
            <w:pPr>
              <w:spacing w:before="0" w:after="0"/>
              <w:rPr>
                <w:b/>
                <w:lang w:val="it-IT"/>
              </w:rPr>
            </w:pPr>
            <w:r w:rsidRPr="007D4C1B">
              <w:rPr>
                <w:b/>
                <w:noProof/>
                <w:lang w:val="it-IT"/>
              </w:rPr>
              <w:t>Показател и мерна единица, когато е целесъобразно</w:t>
            </w:r>
          </w:p>
        </w:tc>
        <w:tc>
          <w:tcPr>
            <w:tcW w:w="0" w:type="auto"/>
            <w:shd w:val="clear" w:color="auto" w:fill="auto"/>
          </w:tcPr>
          <w:p w:rsidR="00D9004D" w:rsidRPr="007D4C1B" w:rsidRDefault="006219DA" w:rsidP="006D76CA">
            <w:pPr>
              <w:spacing w:before="0" w:after="0"/>
              <w:rPr>
                <w:b/>
                <w:lang w:val="it-IT"/>
              </w:rPr>
            </w:pPr>
            <w:r w:rsidRPr="007D4C1B">
              <w:rPr>
                <w:b/>
                <w:noProof/>
                <w:lang w:val="it-IT"/>
              </w:rPr>
              <w:t>Етапна цел за 2018 г.</w:t>
            </w:r>
          </w:p>
        </w:tc>
        <w:tc>
          <w:tcPr>
            <w:tcW w:w="0" w:type="auto"/>
            <w:shd w:val="clear" w:color="auto" w:fill="auto"/>
          </w:tcPr>
          <w:p w:rsidR="00D9004D" w:rsidRPr="007D4C1B" w:rsidRDefault="006219DA" w:rsidP="006D76CA">
            <w:pPr>
              <w:spacing w:before="0" w:after="0"/>
              <w:jc w:val="center"/>
              <w:rPr>
                <w:b/>
                <w:lang w:val="it-IT"/>
              </w:rPr>
            </w:pPr>
            <w:r w:rsidRPr="007D4C1B">
              <w:rPr>
                <w:b/>
                <w:noProof/>
                <w:lang w:val="it-IT"/>
              </w:rPr>
              <w:t>Цели за 2023 г.</w:t>
            </w:r>
          </w:p>
        </w:tc>
      </w:tr>
      <w:tr w:rsidR="00C25A50" w:rsidTr="00CC3E94">
        <w:tc>
          <w:tcPr>
            <w:tcW w:w="0" w:type="auto"/>
            <w:shd w:val="clear" w:color="auto" w:fill="auto"/>
          </w:tcPr>
          <w:p w:rsidR="00D9004D" w:rsidRPr="002874F4" w:rsidRDefault="006219DA" w:rsidP="006D76CA">
            <w:pPr>
              <w:spacing w:before="0" w:after="0"/>
              <w:rPr>
                <w:lang w:val="it-IT"/>
              </w:rPr>
            </w:pPr>
            <w:r>
              <w:rPr>
                <w:noProof/>
                <w:lang w:val="it-IT"/>
              </w:rPr>
              <w:t>Финансов показател</w:t>
            </w:r>
          </w:p>
        </w:tc>
        <w:tc>
          <w:tcPr>
            <w:tcW w:w="0" w:type="auto"/>
            <w:shd w:val="clear" w:color="auto" w:fill="auto"/>
          </w:tcPr>
          <w:p w:rsidR="00D9004D" w:rsidRPr="002874F4" w:rsidRDefault="006219DA" w:rsidP="006D76CA">
            <w:pPr>
              <w:spacing w:before="0" w:after="0"/>
              <w:jc w:val="right"/>
              <w:rPr>
                <w:lang w:val="it-IT"/>
              </w:rPr>
            </w:pPr>
            <w:r w:rsidRPr="002874F4">
              <w:rPr>
                <w:noProof/>
                <w:lang w:val="it-IT"/>
              </w:rPr>
              <w:t>2 270 000,00</w:t>
            </w:r>
          </w:p>
        </w:tc>
        <w:tc>
          <w:tcPr>
            <w:tcW w:w="0" w:type="auto"/>
            <w:shd w:val="clear" w:color="auto" w:fill="auto"/>
          </w:tcPr>
          <w:p w:rsidR="00D9004D" w:rsidRPr="002874F4" w:rsidRDefault="006219DA" w:rsidP="006D76CA">
            <w:pPr>
              <w:spacing w:before="0" w:after="0"/>
              <w:jc w:val="right"/>
              <w:rPr>
                <w:lang w:val="it-IT"/>
              </w:rPr>
            </w:pPr>
            <w:r w:rsidRPr="002874F4">
              <w:rPr>
                <w:noProof/>
                <w:lang w:val="it-IT"/>
              </w:rPr>
              <w:t>18 579 737,00</w:t>
            </w:r>
          </w:p>
        </w:tc>
      </w:tr>
      <w:tr w:rsidR="00C25A50" w:rsidTr="00CC3E94">
        <w:tc>
          <w:tcPr>
            <w:tcW w:w="0" w:type="auto"/>
            <w:shd w:val="clear" w:color="auto" w:fill="auto"/>
          </w:tcPr>
          <w:p w:rsidR="00D9004D" w:rsidRPr="002874F4" w:rsidRDefault="006219DA" w:rsidP="006D76CA">
            <w:pPr>
              <w:spacing w:before="0" w:after="0"/>
              <w:rPr>
                <w:lang w:val="it-IT"/>
              </w:rPr>
            </w:pPr>
            <w:r>
              <w:rPr>
                <w:noProof/>
                <w:lang w:val="it-IT"/>
              </w:rPr>
              <w:t>4.1</w:t>
            </w:r>
            <w:r>
              <w:rPr>
                <w:lang w:val="it-IT"/>
              </w:rPr>
              <w:t xml:space="preserve"> - </w:t>
            </w:r>
            <w:r>
              <w:rPr>
                <w:noProof/>
                <w:lang w:val="it-IT"/>
              </w:rPr>
              <w:t>Брой на избраните стратегии за местно развитие</w:t>
            </w:r>
          </w:p>
        </w:tc>
        <w:tc>
          <w:tcPr>
            <w:tcW w:w="0" w:type="auto"/>
            <w:shd w:val="clear" w:color="auto" w:fill="auto"/>
          </w:tcPr>
          <w:p w:rsidR="00D9004D" w:rsidRPr="002874F4" w:rsidRDefault="006219DA" w:rsidP="006D76CA">
            <w:pPr>
              <w:spacing w:before="0" w:after="0"/>
              <w:jc w:val="right"/>
              <w:rPr>
                <w:lang w:val="it-IT"/>
              </w:rPr>
            </w:pPr>
            <w:r w:rsidRPr="002874F4">
              <w:rPr>
                <w:noProof/>
                <w:lang w:val="it-IT"/>
              </w:rPr>
              <w:t>10,00</w:t>
            </w:r>
          </w:p>
        </w:tc>
        <w:tc>
          <w:tcPr>
            <w:tcW w:w="0" w:type="auto"/>
            <w:shd w:val="clear" w:color="auto" w:fill="auto"/>
          </w:tcPr>
          <w:p w:rsidR="00D9004D" w:rsidRPr="002874F4" w:rsidRDefault="006219DA" w:rsidP="006D76CA">
            <w:pPr>
              <w:spacing w:before="0" w:after="0"/>
              <w:jc w:val="right"/>
              <w:rPr>
                <w:lang w:val="it-IT"/>
              </w:rPr>
            </w:pPr>
            <w:r w:rsidRPr="002874F4">
              <w:rPr>
                <w:noProof/>
                <w:lang w:val="it-IT"/>
              </w:rPr>
              <w:t>9,00</w:t>
            </w:r>
          </w:p>
        </w:tc>
      </w:tr>
      <w:tr w:rsidR="00C25A50" w:rsidTr="00CC3E94">
        <w:tc>
          <w:tcPr>
            <w:tcW w:w="0" w:type="auto"/>
            <w:shd w:val="clear" w:color="auto" w:fill="auto"/>
          </w:tcPr>
          <w:p w:rsidR="00D9004D" w:rsidRPr="002874F4" w:rsidRDefault="006219DA" w:rsidP="006D76CA">
            <w:pPr>
              <w:spacing w:before="0" w:after="0"/>
              <w:rPr>
                <w:lang w:val="it-IT"/>
              </w:rPr>
            </w:pPr>
            <w:r>
              <w:rPr>
                <w:noProof/>
                <w:lang w:val="it-IT"/>
              </w:rPr>
              <w:t>4.2</w:t>
            </w:r>
            <w:r>
              <w:rPr>
                <w:lang w:val="it-IT"/>
              </w:rPr>
              <w:t xml:space="preserve"> - </w:t>
            </w:r>
            <w:r>
              <w:rPr>
                <w:noProof/>
                <w:lang w:val="it-IT"/>
              </w:rPr>
              <w:t xml:space="preserve">Брой на проектите за </w:t>
            </w:r>
            <w:r>
              <w:rPr>
                <w:noProof/>
                <w:lang w:val="it-IT"/>
              </w:rPr>
              <w:t>подготвително подпомагане</w:t>
            </w:r>
          </w:p>
        </w:tc>
        <w:tc>
          <w:tcPr>
            <w:tcW w:w="0" w:type="auto"/>
            <w:shd w:val="clear" w:color="auto" w:fill="auto"/>
          </w:tcPr>
          <w:p w:rsidR="00D9004D" w:rsidRPr="002874F4" w:rsidRDefault="006219DA" w:rsidP="006D76CA">
            <w:pPr>
              <w:spacing w:before="0" w:after="0"/>
              <w:jc w:val="right"/>
              <w:rPr>
                <w:lang w:val="it-IT"/>
              </w:rPr>
            </w:pPr>
            <w:r w:rsidRPr="002874F4">
              <w:rPr>
                <w:noProof/>
                <w:lang w:val="it-IT"/>
              </w:rPr>
              <w:t>8,00</w:t>
            </w:r>
          </w:p>
        </w:tc>
        <w:tc>
          <w:tcPr>
            <w:tcW w:w="0" w:type="auto"/>
            <w:shd w:val="clear" w:color="auto" w:fill="auto"/>
          </w:tcPr>
          <w:p w:rsidR="00D9004D" w:rsidRPr="002874F4" w:rsidRDefault="006219DA" w:rsidP="006D76CA">
            <w:pPr>
              <w:spacing w:before="0" w:after="0"/>
              <w:jc w:val="right"/>
              <w:rPr>
                <w:lang w:val="it-IT"/>
              </w:rPr>
            </w:pPr>
            <w:r w:rsidRPr="002874F4">
              <w:rPr>
                <w:noProof/>
                <w:lang w:val="it-IT"/>
              </w:rPr>
              <w:t>8,00</w:t>
            </w:r>
          </w:p>
        </w:tc>
      </w:tr>
    </w:tbl>
    <w:p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8"/>
        <w:gridCol w:w="6618"/>
      </w:tblGrid>
      <w:tr w:rsidR="00C25A50" w:rsidTr="00CC3E94">
        <w:tc>
          <w:tcPr>
            <w:tcW w:w="0" w:type="auto"/>
            <w:shd w:val="clear" w:color="auto" w:fill="auto"/>
          </w:tcPr>
          <w:p w:rsidR="00D9004D" w:rsidRPr="002874F4" w:rsidRDefault="006219DA" w:rsidP="006D76CA">
            <w:pPr>
              <w:spacing w:before="0" w:after="0"/>
              <w:rPr>
                <w:b/>
                <w:lang w:val="it-IT"/>
              </w:rPr>
            </w:pPr>
            <w:r w:rsidRPr="002874F4">
              <w:rPr>
                <w:b/>
                <w:noProof/>
                <w:lang w:val="it-IT"/>
              </w:rPr>
              <w:t>Приоритет на Съюза</w:t>
            </w:r>
          </w:p>
        </w:tc>
        <w:tc>
          <w:tcPr>
            <w:tcW w:w="0" w:type="auto"/>
            <w:shd w:val="clear" w:color="auto" w:fill="auto"/>
          </w:tcPr>
          <w:p w:rsidR="00D9004D" w:rsidRPr="002874F4" w:rsidRDefault="006219DA" w:rsidP="006D76CA">
            <w:pPr>
              <w:spacing w:before="0" w:after="0"/>
              <w:rPr>
                <w:lang w:val="it-IT"/>
              </w:rPr>
            </w:pPr>
            <w:r w:rsidRPr="002874F4">
              <w:rPr>
                <w:noProof/>
                <w:lang w:val="it-IT"/>
              </w:rPr>
              <w:t>5</w:t>
            </w:r>
            <w:r w:rsidRPr="002874F4">
              <w:rPr>
                <w:lang w:val="it-IT"/>
              </w:rPr>
              <w:t xml:space="preserve"> - </w:t>
            </w:r>
            <w:r w:rsidRPr="002874F4">
              <w:rPr>
                <w:noProof/>
                <w:lang w:val="it-IT"/>
              </w:rPr>
              <w:t>Насърчаване на предлагането на пазара и преработката</w:t>
            </w:r>
          </w:p>
        </w:tc>
      </w:tr>
    </w:tbl>
    <w:p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3"/>
        <w:gridCol w:w="1729"/>
        <w:gridCol w:w="1654"/>
      </w:tblGrid>
      <w:tr w:rsidR="00C25A50" w:rsidTr="00CC3E94">
        <w:tc>
          <w:tcPr>
            <w:tcW w:w="0" w:type="auto"/>
            <w:shd w:val="clear" w:color="auto" w:fill="auto"/>
          </w:tcPr>
          <w:p w:rsidR="00D9004D" w:rsidRPr="007D4C1B" w:rsidRDefault="006219DA" w:rsidP="006D76CA">
            <w:pPr>
              <w:spacing w:before="0" w:after="0"/>
              <w:rPr>
                <w:b/>
                <w:lang w:val="it-IT"/>
              </w:rPr>
            </w:pPr>
            <w:r w:rsidRPr="007D4C1B">
              <w:rPr>
                <w:b/>
                <w:noProof/>
                <w:lang w:val="it-IT"/>
              </w:rPr>
              <w:t>Показател и мерна единица, когато е целесъобразно</w:t>
            </w:r>
          </w:p>
        </w:tc>
        <w:tc>
          <w:tcPr>
            <w:tcW w:w="0" w:type="auto"/>
            <w:shd w:val="clear" w:color="auto" w:fill="auto"/>
          </w:tcPr>
          <w:p w:rsidR="00D9004D" w:rsidRPr="007D4C1B" w:rsidRDefault="006219DA" w:rsidP="006D76CA">
            <w:pPr>
              <w:spacing w:before="0" w:after="0"/>
              <w:rPr>
                <w:b/>
                <w:lang w:val="it-IT"/>
              </w:rPr>
            </w:pPr>
            <w:r w:rsidRPr="007D4C1B">
              <w:rPr>
                <w:b/>
                <w:noProof/>
                <w:lang w:val="it-IT"/>
              </w:rPr>
              <w:t>Етапна цел за 2018 г.</w:t>
            </w:r>
          </w:p>
        </w:tc>
        <w:tc>
          <w:tcPr>
            <w:tcW w:w="0" w:type="auto"/>
            <w:shd w:val="clear" w:color="auto" w:fill="auto"/>
          </w:tcPr>
          <w:p w:rsidR="00D9004D" w:rsidRPr="007D4C1B" w:rsidRDefault="006219DA" w:rsidP="006D76CA">
            <w:pPr>
              <w:spacing w:before="0" w:after="0"/>
              <w:jc w:val="center"/>
              <w:rPr>
                <w:b/>
                <w:lang w:val="it-IT"/>
              </w:rPr>
            </w:pPr>
            <w:r w:rsidRPr="007D4C1B">
              <w:rPr>
                <w:b/>
                <w:noProof/>
                <w:lang w:val="it-IT"/>
              </w:rPr>
              <w:t>Цели за 2023 г.</w:t>
            </w:r>
          </w:p>
        </w:tc>
      </w:tr>
      <w:tr w:rsidR="00C25A50" w:rsidTr="00CC3E94">
        <w:tc>
          <w:tcPr>
            <w:tcW w:w="0" w:type="auto"/>
            <w:shd w:val="clear" w:color="auto" w:fill="auto"/>
          </w:tcPr>
          <w:p w:rsidR="00D9004D" w:rsidRPr="002874F4" w:rsidRDefault="006219DA" w:rsidP="006D76CA">
            <w:pPr>
              <w:spacing w:before="0" w:after="0"/>
              <w:rPr>
                <w:lang w:val="it-IT"/>
              </w:rPr>
            </w:pPr>
            <w:r>
              <w:rPr>
                <w:noProof/>
                <w:lang w:val="it-IT"/>
              </w:rPr>
              <w:t>Финансов показател</w:t>
            </w:r>
          </w:p>
        </w:tc>
        <w:tc>
          <w:tcPr>
            <w:tcW w:w="0" w:type="auto"/>
            <w:shd w:val="clear" w:color="auto" w:fill="auto"/>
          </w:tcPr>
          <w:p w:rsidR="00D9004D" w:rsidRPr="002874F4" w:rsidRDefault="006219DA" w:rsidP="006D76CA">
            <w:pPr>
              <w:spacing w:before="0" w:after="0"/>
              <w:jc w:val="right"/>
              <w:rPr>
                <w:lang w:val="it-IT"/>
              </w:rPr>
            </w:pPr>
            <w:r w:rsidRPr="002874F4">
              <w:rPr>
                <w:noProof/>
                <w:lang w:val="it-IT"/>
              </w:rPr>
              <w:t>3 500 000,00</w:t>
            </w:r>
          </w:p>
        </w:tc>
        <w:tc>
          <w:tcPr>
            <w:tcW w:w="0" w:type="auto"/>
            <w:shd w:val="clear" w:color="auto" w:fill="auto"/>
          </w:tcPr>
          <w:p w:rsidR="00D9004D" w:rsidRPr="002874F4" w:rsidRDefault="006219DA" w:rsidP="006D76CA">
            <w:pPr>
              <w:spacing w:before="0" w:after="0"/>
              <w:jc w:val="right"/>
              <w:rPr>
                <w:lang w:val="it-IT"/>
              </w:rPr>
            </w:pPr>
            <w:r w:rsidRPr="002874F4">
              <w:rPr>
                <w:noProof/>
                <w:lang w:val="it-IT"/>
              </w:rPr>
              <w:t>19 643 261,00</w:t>
            </w:r>
          </w:p>
        </w:tc>
      </w:tr>
      <w:tr w:rsidR="00C25A50" w:rsidTr="00CC3E94">
        <w:tc>
          <w:tcPr>
            <w:tcW w:w="0" w:type="auto"/>
            <w:shd w:val="clear" w:color="auto" w:fill="auto"/>
          </w:tcPr>
          <w:p w:rsidR="00D9004D" w:rsidRPr="002874F4" w:rsidRDefault="006219DA" w:rsidP="006D76CA">
            <w:pPr>
              <w:spacing w:before="0" w:after="0"/>
              <w:rPr>
                <w:lang w:val="it-IT"/>
              </w:rPr>
            </w:pPr>
            <w:r>
              <w:rPr>
                <w:noProof/>
                <w:lang w:val="it-IT"/>
              </w:rPr>
              <w:t>5.1</w:t>
            </w:r>
            <w:r>
              <w:rPr>
                <w:lang w:val="it-IT"/>
              </w:rPr>
              <w:t xml:space="preserve"> - </w:t>
            </w:r>
            <w:r>
              <w:rPr>
                <w:noProof/>
                <w:lang w:val="it-IT"/>
              </w:rPr>
              <w:t>Брой на организациите на производители или асоциациите на организации на производители, получаващи подпомагане за планове за производство и предлагане на пазара</w:t>
            </w:r>
          </w:p>
        </w:tc>
        <w:tc>
          <w:tcPr>
            <w:tcW w:w="0" w:type="auto"/>
            <w:shd w:val="clear" w:color="auto" w:fill="auto"/>
          </w:tcPr>
          <w:p w:rsidR="00D9004D" w:rsidRPr="002874F4" w:rsidRDefault="006219DA" w:rsidP="006D76CA">
            <w:pPr>
              <w:spacing w:before="0" w:after="0"/>
              <w:jc w:val="right"/>
              <w:rPr>
                <w:lang w:val="it-IT"/>
              </w:rPr>
            </w:pPr>
            <w:r w:rsidRPr="002874F4">
              <w:rPr>
                <w:noProof/>
                <w:lang w:val="it-IT"/>
              </w:rPr>
              <w:t>1,00</w:t>
            </w:r>
          </w:p>
        </w:tc>
        <w:tc>
          <w:tcPr>
            <w:tcW w:w="0" w:type="auto"/>
            <w:shd w:val="clear" w:color="auto" w:fill="auto"/>
          </w:tcPr>
          <w:p w:rsidR="00D9004D" w:rsidRPr="002874F4" w:rsidRDefault="006219DA" w:rsidP="006D76CA">
            <w:pPr>
              <w:spacing w:before="0" w:after="0"/>
              <w:jc w:val="right"/>
              <w:rPr>
                <w:lang w:val="it-IT"/>
              </w:rPr>
            </w:pPr>
            <w:r w:rsidRPr="002874F4">
              <w:rPr>
                <w:noProof/>
                <w:lang w:val="it-IT"/>
              </w:rPr>
              <w:t>1,00</w:t>
            </w:r>
          </w:p>
        </w:tc>
      </w:tr>
      <w:tr w:rsidR="00C25A50" w:rsidTr="00CC3E94">
        <w:tc>
          <w:tcPr>
            <w:tcW w:w="0" w:type="auto"/>
            <w:shd w:val="clear" w:color="auto" w:fill="auto"/>
          </w:tcPr>
          <w:p w:rsidR="00D9004D" w:rsidRPr="002874F4" w:rsidRDefault="006219DA" w:rsidP="006D76CA">
            <w:pPr>
              <w:spacing w:before="0" w:after="0"/>
              <w:rPr>
                <w:lang w:val="it-IT"/>
              </w:rPr>
            </w:pPr>
            <w:r>
              <w:rPr>
                <w:noProof/>
                <w:lang w:val="it-IT"/>
              </w:rPr>
              <w:t>5.2</w:t>
            </w:r>
            <w:r>
              <w:rPr>
                <w:lang w:val="it-IT"/>
              </w:rPr>
              <w:t xml:space="preserve"> - </w:t>
            </w:r>
            <w:r>
              <w:rPr>
                <w:noProof/>
                <w:lang w:val="it-IT"/>
              </w:rPr>
              <w:t>Брой на проектите за мерки за предлагане на пазара и помощи за складиране</w:t>
            </w:r>
          </w:p>
        </w:tc>
        <w:tc>
          <w:tcPr>
            <w:tcW w:w="0" w:type="auto"/>
            <w:shd w:val="clear" w:color="auto" w:fill="auto"/>
          </w:tcPr>
          <w:p w:rsidR="00D9004D" w:rsidRPr="002874F4" w:rsidRDefault="006219DA" w:rsidP="006D76CA">
            <w:pPr>
              <w:spacing w:before="0" w:after="0"/>
              <w:jc w:val="right"/>
              <w:rPr>
                <w:lang w:val="it-IT"/>
              </w:rPr>
            </w:pPr>
            <w:r w:rsidRPr="002874F4">
              <w:rPr>
                <w:noProof/>
                <w:lang w:val="it-IT"/>
              </w:rPr>
              <w:t>10,00</w:t>
            </w:r>
          </w:p>
        </w:tc>
        <w:tc>
          <w:tcPr>
            <w:tcW w:w="0" w:type="auto"/>
            <w:shd w:val="clear" w:color="auto" w:fill="auto"/>
          </w:tcPr>
          <w:p w:rsidR="00D9004D" w:rsidRPr="002874F4" w:rsidRDefault="006219DA" w:rsidP="006D76CA">
            <w:pPr>
              <w:spacing w:before="0" w:after="0"/>
              <w:jc w:val="right"/>
              <w:rPr>
                <w:lang w:val="it-IT"/>
              </w:rPr>
            </w:pPr>
            <w:r w:rsidRPr="002874F4">
              <w:rPr>
                <w:noProof/>
                <w:lang w:val="it-IT"/>
              </w:rPr>
              <w:t>134,00</w:t>
            </w:r>
          </w:p>
        </w:tc>
      </w:tr>
      <w:tr w:rsidR="00C25A50" w:rsidTr="00CC3E94">
        <w:tc>
          <w:tcPr>
            <w:tcW w:w="0" w:type="auto"/>
            <w:shd w:val="clear" w:color="auto" w:fill="auto"/>
          </w:tcPr>
          <w:p w:rsidR="00D9004D" w:rsidRPr="002874F4" w:rsidRDefault="006219DA" w:rsidP="006D76CA">
            <w:pPr>
              <w:spacing w:before="0" w:after="0"/>
              <w:rPr>
                <w:lang w:val="it-IT"/>
              </w:rPr>
            </w:pPr>
            <w:r>
              <w:rPr>
                <w:noProof/>
                <w:lang w:val="it-IT"/>
              </w:rPr>
              <w:t>5.3</w:t>
            </w:r>
            <w:r>
              <w:rPr>
                <w:lang w:val="it-IT"/>
              </w:rPr>
              <w:t xml:space="preserve"> - </w:t>
            </w:r>
            <w:r>
              <w:rPr>
                <w:noProof/>
                <w:lang w:val="it-IT"/>
              </w:rPr>
              <w:t>Брой на проектите за преработка</w:t>
            </w:r>
          </w:p>
        </w:tc>
        <w:tc>
          <w:tcPr>
            <w:tcW w:w="0" w:type="auto"/>
            <w:shd w:val="clear" w:color="auto" w:fill="auto"/>
          </w:tcPr>
          <w:p w:rsidR="00D9004D" w:rsidRPr="002874F4" w:rsidRDefault="006219DA" w:rsidP="006D76CA">
            <w:pPr>
              <w:spacing w:before="0" w:after="0"/>
              <w:jc w:val="right"/>
              <w:rPr>
                <w:lang w:val="it-IT"/>
              </w:rPr>
            </w:pPr>
            <w:r w:rsidRPr="002874F4">
              <w:rPr>
                <w:noProof/>
                <w:lang w:val="it-IT"/>
              </w:rPr>
              <w:t>5,00</w:t>
            </w:r>
          </w:p>
        </w:tc>
        <w:tc>
          <w:tcPr>
            <w:tcW w:w="0" w:type="auto"/>
            <w:shd w:val="clear" w:color="auto" w:fill="auto"/>
          </w:tcPr>
          <w:p w:rsidR="00D9004D" w:rsidRPr="002874F4" w:rsidRDefault="006219DA" w:rsidP="006D76CA">
            <w:pPr>
              <w:spacing w:before="0" w:after="0"/>
              <w:jc w:val="right"/>
              <w:rPr>
                <w:lang w:val="it-IT"/>
              </w:rPr>
            </w:pPr>
            <w:r w:rsidRPr="002874F4">
              <w:rPr>
                <w:noProof/>
                <w:lang w:val="it-IT"/>
              </w:rPr>
              <w:t>21,00</w:t>
            </w:r>
          </w:p>
        </w:tc>
      </w:tr>
    </w:tbl>
    <w:p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2"/>
        <w:gridCol w:w="6864"/>
      </w:tblGrid>
      <w:tr w:rsidR="00C25A50" w:rsidTr="00CC3E94">
        <w:tc>
          <w:tcPr>
            <w:tcW w:w="0" w:type="auto"/>
            <w:shd w:val="clear" w:color="auto" w:fill="auto"/>
          </w:tcPr>
          <w:p w:rsidR="00D9004D" w:rsidRPr="002874F4" w:rsidRDefault="006219DA" w:rsidP="006D76CA">
            <w:pPr>
              <w:spacing w:before="0" w:after="0"/>
              <w:rPr>
                <w:b/>
                <w:lang w:val="it-IT"/>
              </w:rPr>
            </w:pPr>
            <w:r w:rsidRPr="002874F4">
              <w:rPr>
                <w:b/>
                <w:noProof/>
                <w:lang w:val="it-IT"/>
              </w:rPr>
              <w:t>Приоритет на Съюза</w:t>
            </w:r>
          </w:p>
        </w:tc>
        <w:tc>
          <w:tcPr>
            <w:tcW w:w="0" w:type="auto"/>
            <w:shd w:val="clear" w:color="auto" w:fill="auto"/>
          </w:tcPr>
          <w:p w:rsidR="00D9004D" w:rsidRPr="002874F4" w:rsidRDefault="006219DA" w:rsidP="006D76CA">
            <w:pPr>
              <w:spacing w:before="0" w:after="0"/>
              <w:rPr>
                <w:lang w:val="it-IT"/>
              </w:rPr>
            </w:pPr>
            <w:r w:rsidRPr="002874F4">
              <w:rPr>
                <w:noProof/>
                <w:lang w:val="it-IT"/>
              </w:rPr>
              <w:t>6</w:t>
            </w:r>
            <w:r w:rsidRPr="002874F4">
              <w:rPr>
                <w:lang w:val="it-IT"/>
              </w:rPr>
              <w:t xml:space="preserve"> - </w:t>
            </w:r>
            <w:r w:rsidRPr="002874F4">
              <w:rPr>
                <w:noProof/>
                <w:lang w:val="it-IT"/>
              </w:rPr>
              <w:t>Насърчаване на изпълнението на интегрираната морска политика</w:t>
            </w:r>
          </w:p>
        </w:tc>
      </w:tr>
    </w:tbl>
    <w:p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5"/>
        <w:gridCol w:w="1960"/>
        <w:gridCol w:w="1671"/>
      </w:tblGrid>
      <w:tr w:rsidR="00C25A50" w:rsidTr="00CC3E94">
        <w:tc>
          <w:tcPr>
            <w:tcW w:w="0" w:type="auto"/>
            <w:shd w:val="clear" w:color="auto" w:fill="auto"/>
          </w:tcPr>
          <w:p w:rsidR="00D9004D" w:rsidRPr="007D4C1B" w:rsidRDefault="006219DA" w:rsidP="006D76CA">
            <w:pPr>
              <w:spacing w:before="0" w:after="0"/>
              <w:rPr>
                <w:b/>
                <w:lang w:val="it-IT"/>
              </w:rPr>
            </w:pPr>
            <w:r w:rsidRPr="007D4C1B">
              <w:rPr>
                <w:b/>
                <w:noProof/>
                <w:lang w:val="it-IT"/>
              </w:rPr>
              <w:t>Показател и мерна единица, когато е целесъобразно</w:t>
            </w:r>
          </w:p>
        </w:tc>
        <w:tc>
          <w:tcPr>
            <w:tcW w:w="0" w:type="auto"/>
            <w:shd w:val="clear" w:color="auto" w:fill="auto"/>
          </w:tcPr>
          <w:p w:rsidR="00D9004D" w:rsidRPr="007D4C1B" w:rsidRDefault="006219DA" w:rsidP="006D76CA">
            <w:pPr>
              <w:spacing w:before="0" w:after="0"/>
              <w:rPr>
                <w:b/>
                <w:lang w:val="it-IT"/>
              </w:rPr>
            </w:pPr>
            <w:r w:rsidRPr="007D4C1B">
              <w:rPr>
                <w:b/>
                <w:noProof/>
                <w:lang w:val="it-IT"/>
              </w:rPr>
              <w:t>Етапна цел за 2018 г.</w:t>
            </w:r>
          </w:p>
        </w:tc>
        <w:tc>
          <w:tcPr>
            <w:tcW w:w="0" w:type="auto"/>
            <w:shd w:val="clear" w:color="auto" w:fill="auto"/>
          </w:tcPr>
          <w:p w:rsidR="00D9004D" w:rsidRPr="007D4C1B" w:rsidRDefault="006219DA" w:rsidP="006D76CA">
            <w:pPr>
              <w:spacing w:before="0" w:after="0"/>
              <w:jc w:val="center"/>
              <w:rPr>
                <w:b/>
                <w:lang w:val="it-IT"/>
              </w:rPr>
            </w:pPr>
            <w:r w:rsidRPr="007D4C1B">
              <w:rPr>
                <w:b/>
                <w:noProof/>
                <w:lang w:val="it-IT"/>
              </w:rPr>
              <w:t>Цели за 2023 г.</w:t>
            </w:r>
          </w:p>
        </w:tc>
      </w:tr>
      <w:tr w:rsidR="00C25A50" w:rsidTr="00CC3E94">
        <w:tc>
          <w:tcPr>
            <w:tcW w:w="0" w:type="auto"/>
            <w:shd w:val="clear" w:color="auto" w:fill="auto"/>
          </w:tcPr>
          <w:p w:rsidR="00D9004D" w:rsidRPr="002874F4" w:rsidRDefault="006219DA" w:rsidP="006D76CA">
            <w:pPr>
              <w:spacing w:before="0" w:after="0"/>
              <w:rPr>
                <w:lang w:val="it-IT"/>
              </w:rPr>
            </w:pPr>
            <w:r>
              <w:rPr>
                <w:noProof/>
                <w:lang w:val="it-IT"/>
              </w:rPr>
              <w:t xml:space="preserve">Финансов </w:t>
            </w:r>
            <w:r>
              <w:rPr>
                <w:noProof/>
                <w:lang w:val="it-IT"/>
              </w:rPr>
              <w:t>показател</w:t>
            </w:r>
          </w:p>
        </w:tc>
        <w:tc>
          <w:tcPr>
            <w:tcW w:w="0" w:type="auto"/>
            <w:shd w:val="clear" w:color="auto" w:fill="auto"/>
          </w:tcPr>
          <w:p w:rsidR="00D9004D" w:rsidRPr="002874F4" w:rsidRDefault="006219DA" w:rsidP="006D76CA">
            <w:pPr>
              <w:spacing w:before="0" w:after="0"/>
              <w:jc w:val="right"/>
              <w:rPr>
                <w:lang w:val="it-IT"/>
              </w:rPr>
            </w:pPr>
            <w:r w:rsidRPr="002874F4">
              <w:rPr>
                <w:noProof/>
                <w:lang w:val="it-IT"/>
              </w:rPr>
              <w:t>500 000,00</w:t>
            </w:r>
          </w:p>
        </w:tc>
        <w:tc>
          <w:tcPr>
            <w:tcW w:w="0" w:type="auto"/>
            <w:shd w:val="clear" w:color="auto" w:fill="auto"/>
          </w:tcPr>
          <w:p w:rsidR="00D9004D" w:rsidRPr="002874F4" w:rsidRDefault="006219DA" w:rsidP="006D76CA">
            <w:pPr>
              <w:spacing w:before="0" w:after="0"/>
              <w:jc w:val="right"/>
              <w:rPr>
                <w:lang w:val="it-IT"/>
              </w:rPr>
            </w:pPr>
            <w:r w:rsidRPr="002874F4">
              <w:rPr>
                <w:noProof/>
                <w:lang w:val="it-IT"/>
              </w:rPr>
              <w:t>3 083 743,00</w:t>
            </w:r>
          </w:p>
        </w:tc>
      </w:tr>
      <w:tr w:rsidR="00C25A50" w:rsidTr="00CC3E94">
        <w:tc>
          <w:tcPr>
            <w:tcW w:w="0" w:type="auto"/>
            <w:shd w:val="clear" w:color="auto" w:fill="auto"/>
          </w:tcPr>
          <w:p w:rsidR="00D9004D" w:rsidRPr="002874F4" w:rsidRDefault="006219DA" w:rsidP="006D76CA">
            <w:pPr>
              <w:spacing w:before="0" w:after="0"/>
              <w:rPr>
                <w:lang w:val="it-IT"/>
              </w:rPr>
            </w:pPr>
            <w:r>
              <w:rPr>
                <w:noProof/>
                <w:lang w:val="it-IT"/>
              </w:rPr>
              <w:t>6.2</w:t>
            </w:r>
            <w:r>
              <w:rPr>
                <w:lang w:val="it-IT"/>
              </w:rPr>
              <w:t xml:space="preserve"> - </w:t>
            </w:r>
            <w:r>
              <w:rPr>
                <w:noProof/>
                <w:lang w:val="it-IT"/>
              </w:rPr>
              <w:t>Брой на проектите за опазване и подобряване на познанията за морската среда</w:t>
            </w:r>
          </w:p>
        </w:tc>
        <w:tc>
          <w:tcPr>
            <w:tcW w:w="0" w:type="auto"/>
            <w:shd w:val="clear" w:color="auto" w:fill="auto"/>
          </w:tcPr>
          <w:p w:rsidR="00D9004D" w:rsidRPr="002874F4" w:rsidRDefault="006219DA" w:rsidP="006D76CA">
            <w:pPr>
              <w:spacing w:before="0" w:after="0"/>
              <w:jc w:val="right"/>
              <w:rPr>
                <w:lang w:val="it-IT"/>
              </w:rPr>
            </w:pPr>
            <w:r w:rsidRPr="002874F4">
              <w:rPr>
                <w:noProof/>
                <w:lang w:val="it-IT"/>
              </w:rPr>
              <w:t>1,00</w:t>
            </w:r>
          </w:p>
        </w:tc>
        <w:tc>
          <w:tcPr>
            <w:tcW w:w="0" w:type="auto"/>
            <w:shd w:val="clear" w:color="auto" w:fill="auto"/>
          </w:tcPr>
          <w:p w:rsidR="00D9004D" w:rsidRPr="002874F4" w:rsidRDefault="006219DA" w:rsidP="006D76CA">
            <w:pPr>
              <w:spacing w:before="0" w:after="0"/>
              <w:jc w:val="right"/>
              <w:rPr>
                <w:lang w:val="it-IT"/>
              </w:rPr>
            </w:pPr>
            <w:r w:rsidRPr="002874F4">
              <w:rPr>
                <w:noProof/>
                <w:lang w:val="it-IT"/>
              </w:rPr>
              <w:t>3,00</w:t>
            </w:r>
          </w:p>
        </w:tc>
      </w:tr>
    </w:tbl>
    <w:p w:rsidR="00D9004D" w:rsidRDefault="00D9004D" w:rsidP="006D76CA">
      <w:pPr>
        <w:spacing w:before="0" w:after="0"/>
        <w:rPr>
          <w:lang w:val="it-IT"/>
        </w:rPr>
      </w:pPr>
    </w:p>
    <w:p w:rsidR="00D9004D" w:rsidRDefault="00D9004D" w:rsidP="006D76CA">
      <w:pPr>
        <w:spacing w:before="0" w:after="0"/>
        <w:rPr>
          <w:lang w:val="it-IT"/>
        </w:rPr>
      </w:pPr>
    </w:p>
    <w:p w:rsidR="00D9004D" w:rsidRDefault="006219DA" w:rsidP="006D76CA">
      <w:pPr>
        <w:pStyle w:val="Heading2"/>
        <w:numPr>
          <w:ilvl w:val="0"/>
          <w:numId w:val="0"/>
        </w:numPr>
        <w:spacing w:before="0" w:after="0"/>
        <w:rPr>
          <w:lang w:val="it-IT"/>
        </w:rPr>
      </w:pPr>
      <w:bookmarkStart w:id="44" w:name="_Toc256000043"/>
      <w:r>
        <w:rPr>
          <w:noProof/>
          <w:lang w:val="it-IT"/>
        </w:rPr>
        <w:t>7.2 Таблица: обосновка за избора на показатели за изпълнението, които следва да бъдат включени в рамката на изпълнението</w:t>
      </w:r>
      <w:bookmarkEnd w:id="44"/>
    </w:p>
    <w:p w:rsidR="00D9004D" w:rsidRPr="009C1E1F" w:rsidRDefault="00D9004D" w:rsidP="006D76CA">
      <w:pPr>
        <w:pStyle w:val="Text1"/>
        <w:spacing w:before="0" w:after="0"/>
        <w:ind w:left="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1"/>
        <w:gridCol w:w="7485"/>
      </w:tblGrid>
      <w:tr w:rsidR="00C25A50" w:rsidTr="00CC3E94">
        <w:tc>
          <w:tcPr>
            <w:tcW w:w="0" w:type="auto"/>
            <w:shd w:val="clear" w:color="auto" w:fill="auto"/>
          </w:tcPr>
          <w:p w:rsidR="00D9004D" w:rsidRPr="002874F4" w:rsidRDefault="006219DA" w:rsidP="006D76CA">
            <w:pPr>
              <w:spacing w:before="0" w:after="0"/>
              <w:rPr>
                <w:b/>
                <w:lang w:val="it-IT"/>
              </w:rPr>
            </w:pPr>
            <w:r w:rsidRPr="002874F4">
              <w:rPr>
                <w:b/>
                <w:noProof/>
                <w:lang w:val="it-IT"/>
              </w:rPr>
              <w:t>Приоритет на Съюза</w:t>
            </w:r>
          </w:p>
        </w:tc>
        <w:tc>
          <w:tcPr>
            <w:tcW w:w="0" w:type="auto"/>
            <w:shd w:val="clear" w:color="auto" w:fill="auto"/>
          </w:tcPr>
          <w:p w:rsidR="00D9004D" w:rsidRPr="002874F4" w:rsidRDefault="006219DA" w:rsidP="006D76CA">
            <w:pPr>
              <w:spacing w:before="0" w:after="0"/>
              <w:rPr>
                <w:lang w:val="it-IT"/>
              </w:rPr>
            </w:pPr>
            <w:r w:rsidRPr="002874F4">
              <w:rPr>
                <w:noProof/>
                <w:lang w:val="it-IT"/>
              </w:rPr>
              <w:t>1</w:t>
            </w:r>
            <w:r w:rsidRPr="002874F4">
              <w:rPr>
                <w:lang w:val="it-IT"/>
              </w:rPr>
              <w:t xml:space="preserve"> - </w:t>
            </w:r>
            <w:r w:rsidRPr="002874F4">
              <w:rPr>
                <w:noProof/>
                <w:lang w:val="it-IT"/>
              </w:rPr>
              <w:t>Насърчаване на устойчиво в екологично отношение, иновативно, конкурентоспособно и основано на знания рибарство с ефективно използване на ресурсите</w:t>
            </w:r>
          </w:p>
        </w:tc>
      </w:tr>
    </w:tbl>
    <w:p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4"/>
        <w:gridCol w:w="5072"/>
      </w:tblGrid>
      <w:tr w:rsidR="00C25A50" w:rsidTr="00CC3E94">
        <w:tc>
          <w:tcPr>
            <w:tcW w:w="0" w:type="auto"/>
            <w:shd w:val="clear" w:color="auto" w:fill="auto"/>
          </w:tcPr>
          <w:p w:rsidR="00D9004D" w:rsidRPr="00AE0F1A" w:rsidRDefault="006219DA" w:rsidP="006D76CA">
            <w:pPr>
              <w:spacing w:before="0" w:after="0"/>
              <w:rPr>
                <w:lang w:val="it-IT"/>
              </w:rPr>
            </w:pPr>
            <w:r w:rsidRPr="00AE0F1A">
              <w:rPr>
                <w:noProof/>
                <w:lang w:val="it-IT"/>
              </w:rPr>
              <w:t xml:space="preserve">Обосновка на подбора на показатели за изпълнението, включени в рамката на </w:t>
            </w:r>
            <w:r w:rsidRPr="00AE0F1A">
              <w:rPr>
                <w:noProof/>
                <w:lang w:val="it-IT"/>
              </w:rPr>
              <w:t>изпълнението, както и пояснение за дела на финансовите средства, разбит по операции, чрез които ще се постигат резултатите, и метода, използван за изчисляване на този дял, който трябва да надвишава 50 % от отпуснатите средства за приоритета</w:t>
            </w:r>
          </w:p>
        </w:tc>
        <w:tc>
          <w:tcPr>
            <w:tcW w:w="0" w:type="auto"/>
            <w:shd w:val="clear" w:color="auto" w:fill="auto"/>
          </w:tcPr>
          <w:p w:rsidR="00D9004D" w:rsidRPr="00AE0F1A" w:rsidRDefault="006219DA" w:rsidP="006D76CA">
            <w:pPr>
              <w:spacing w:before="0" w:after="0"/>
              <w:rPr>
                <w:lang w:val="it-IT"/>
              </w:rPr>
            </w:pPr>
            <w:r w:rsidRPr="00AE0F1A">
              <w:rPr>
                <w:noProof/>
                <w:lang w:val="it-IT"/>
              </w:rPr>
              <w:t>Причините да бъ</w:t>
            </w:r>
            <w:r w:rsidRPr="00AE0F1A">
              <w:rPr>
                <w:noProof/>
                <w:lang w:val="it-IT"/>
              </w:rPr>
              <w:t>дат избрани показателите за брой проекти за окончателно преустановяване и брой проекти за добавена стойност, качество, използване на нежелания улов и рибарските пристанища, кейовете за разтоварване и покритите лодкостоянки са:</w:t>
            </w:r>
          </w:p>
          <w:p w:rsidR="00D9004D" w:rsidRPr="00AE0F1A" w:rsidRDefault="006219DA" w:rsidP="006D76CA">
            <w:pPr>
              <w:spacing w:before="0" w:after="0"/>
              <w:rPr>
                <w:lang w:val="it-IT"/>
              </w:rPr>
            </w:pPr>
            <w:r w:rsidRPr="00AE0F1A">
              <w:rPr>
                <w:noProof/>
                <w:lang w:val="it-IT"/>
              </w:rPr>
              <w:t>Мярката за окончателно преуст</w:t>
            </w:r>
            <w:r w:rsidRPr="00AE0F1A">
              <w:rPr>
                <w:noProof/>
                <w:lang w:val="it-IT"/>
              </w:rPr>
              <w:t xml:space="preserve">ановяване се прилага до 31.12.2017 г. и към края на 2018 година се очаква всички проекти да са изпълнени. На база на оставящото време до края на програмния период е предвиден достаъчен бюджет за кандидатстване с проекти за добавяне на стойност по ЕФМДР. </w:t>
            </w:r>
          </w:p>
          <w:p w:rsidR="00D9004D" w:rsidRPr="00AE0F1A" w:rsidRDefault="006219DA" w:rsidP="006D76CA">
            <w:pPr>
              <w:spacing w:before="0" w:after="0"/>
              <w:rPr>
                <w:lang w:val="it-IT"/>
              </w:rPr>
            </w:pPr>
            <w:r w:rsidRPr="00AE0F1A">
              <w:rPr>
                <w:noProof/>
                <w:lang w:val="it-IT"/>
              </w:rPr>
              <w:t>П</w:t>
            </w:r>
            <w:r w:rsidRPr="00AE0F1A">
              <w:rPr>
                <w:noProof/>
                <w:lang w:val="it-IT"/>
              </w:rPr>
              <w:t>рез програмен период 2007-2013 се наблюдава засилен интерес от страна на общините и готовност за подаване на проекти за реконструкция на рибарски пристанища, лодкостоянки и места за разтоварване. Ресурс от ЕФМДР – 10 423 573 евро.</w:t>
            </w:r>
          </w:p>
          <w:p w:rsidR="00D9004D" w:rsidRPr="00AE0F1A" w:rsidRDefault="006219DA" w:rsidP="006D76CA">
            <w:pPr>
              <w:spacing w:before="0" w:after="0"/>
              <w:rPr>
                <w:lang w:val="it-IT"/>
              </w:rPr>
            </w:pPr>
            <w:r w:rsidRPr="00AE0F1A">
              <w:rPr>
                <w:noProof/>
                <w:lang w:val="it-IT"/>
              </w:rPr>
              <w:t>По другите мерки по ПС1 с</w:t>
            </w:r>
            <w:r w:rsidRPr="00AE0F1A">
              <w:rPr>
                <w:noProof/>
                <w:lang w:val="it-IT"/>
              </w:rPr>
              <w:t>е очаква проектите да приключат след 2018 г.</w:t>
            </w:r>
          </w:p>
          <w:p w:rsidR="00D9004D" w:rsidRPr="00AE0F1A" w:rsidRDefault="00D9004D" w:rsidP="006D76CA">
            <w:pPr>
              <w:spacing w:before="0" w:after="0"/>
              <w:rPr>
                <w:lang w:val="it-IT"/>
              </w:rPr>
            </w:pPr>
          </w:p>
        </w:tc>
      </w:tr>
      <w:tr w:rsidR="00C25A50" w:rsidTr="00CC3E94">
        <w:tc>
          <w:tcPr>
            <w:tcW w:w="0" w:type="auto"/>
            <w:shd w:val="clear" w:color="auto" w:fill="auto"/>
          </w:tcPr>
          <w:p w:rsidR="00D9004D" w:rsidRPr="00AE0F1A" w:rsidRDefault="006219DA" w:rsidP="006D76CA">
            <w:pPr>
              <w:spacing w:before="0" w:after="0"/>
              <w:rPr>
                <w:lang w:val="it-IT"/>
              </w:rPr>
            </w:pPr>
            <w:r w:rsidRPr="00AE0F1A">
              <w:rPr>
                <w:noProof/>
                <w:lang w:val="it-IT"/>
              </w:rPr>
              <w:t xml:space="preserve">Данни или доказателства, използвани за оценяване на стойността на етапните и общите цели, и метода за изчисляване — например единични разходи, сравнителни показатели, стандартна или предишна степен на </w:t>
            </w:r>
            <w:r w:rsidRPr="00AE0F1A">
              <w:rPr>
                <w:noProof/>
                <w:lang w:val="it-IT"/>
              </w:rPr>
              <w:t>изпълнение, експертни становища и заключения от предварителната оценка</w:t>
            </w:r>
          </w:p>
        </w:tc>
        <w:tc>
          <w:tcPr>
            <w:tcW w:w="0" w:type="auto"/>
            <w:shd w:val="clear" w:color="auto" w:fill="auto"/>
          </w:tcPr>
          <w:p w:rsidR="00D9004D" w:rsidRPr="00AE0F1A" w:rsidRDefault="006219DA" w:rsidP="006D76CA">
            <w:pPr>
              <w:spacing w:before="0" w:after="0"/>
              <w:rPr>
                <w:lang w:val="it-IT"/>
              </w:rPr>
            </w:pPr>
            <w:r w:rsidRPr="00AE0F1A">
              <w:rPr>
                <w:noProof/>
                <w:lang w:val="it-IT"/>
              </w:rPr>
              <w:t>Скрапиране на 8 кораба при среден размер на подпомагане 15 000 евро от ЕФМДР. Съгласно Плана за действие към Доклада за флота има структурен излишък от 28 съда. Сегментът 24+ е балансир</w:t>
            </w:r>
            <w:r w:rsidRPr="00AE0F1A">
              <w:rPr>
                <w:noProof/>
                <w:lang w:val="it-IT"/>
              </w:rPr>
              <w:t>ан, а в сегмента 12-24 има излишък от 3 съда.</w:t>
            </w:r>
          </w:p>
          <w:p w:rsidR="00D9004D" w:rsidRPr="00AE0F1A" w:rsidRDefault="006219DA" w:rsidP="006D76CA">
            <w:pPr>
              <w:spacing w:before="0" w:after="0"/>
              <w:rPr>
                <w:lang w:val="it-IT"/>
              </w:rPr>
            </w:pPr>
            <w:r w:rsidRPr="00AE0F1A">
              <w:rPr>
                <w:noProof/>
                <w:lang w:val="it-IT"/>
              </w:rPr>
              <w:t>За добавена стойност, качество на продуктите и използване на нежелания улов са предвидени 3 проекта.  Предвидени са средства за модернизация на пристанища и за изграждане и модернизация на лодкостояники общо за</w:t>
            </w:r>
            <w:r w:rsidRPr="00AE0F1A">
              <w:rPr>
                <w:noProof/>
                <w:lang w:val="it-IT"/>
              </w:rPr>
              <w:t xml:space="preserve"> 10 обекта.</w:t>
            </w:r>
          </w:p>
          <w:p w:rsidR="00D9004D" w:rsidRPr="00AE0F1A" w:rsidRDefault="00D9004D" w:rsidP="006D76CA">
            <w:pPr>
              <w:spacing w:before="0" w:after="0"/>
              <w:rPr>
                <w:lang w:val="it-IT"/>
              </w:rPr>
            </w:pPr>
          </w:p>
          <w:p w:rsidR="00D9004D" w:rsidRPr="00AE0F1A" w:rsidRDefault="00D9004D" w:rsidP="006D76CA">
            <w:pPr>
              <w:spacing w:before="0" w:after="0"/>
              <w:rPr>
                <w:lang w:val="it-IT"/>
              </w:rPr>
            </w:pPr>
          </w:p>
          <w:p w:rsidR="00D9004D" w:rsidRPr="00AE0F1A" w:rsidRDefault="00D9004D" w:rsidP="006D76CA">
            <w:pPr>
              <w:spacing w:before="0" w:after="0"/>
              <w:rPr>
                <w:lang w:val="it-IT"/>
              </w:rPr>
            </w:pPr>
          </w:p>
        </w:tc>
      </w:tr>
      <w:tr w:rsidR="00C25A50" w:rsidTr="00CC3E94">
        <w:tc>
          <w:tcPr>
            <w:tcW w:w="0" w:type="auto"/>
            <w:shd w:val="clear" w:color="auto" w:fill="auto"/>
          </w:tcPr>
          <w:p w:rsidR="00D9004D" w:rsidRPr="00AE0F1A" w:rsidRDefault="006219DA" w:rsidP="006D76CA">
            <w:pPr>
              <w:spacing w:before="0" w:after="0"/>
              <w:rPr>
                <w:lang w:val="it-IT"/>
              </w:rPr>
            </w:pPr>
            <w:r w:rsidRPr="00AE0F1A">
              <w:rPr>
                <w:noProof/>
                <w:lang w:val="it-IT"/>
              </w:rPr>
              <w:t>Информация относно начина, по който методиката и механизмите за гарантиране на съгласуваност при функционирането на рамката на изпълнението са приложени в съответствие с разпоредбите на споразумението за партньорство</w:t>
            </w:r>
          </w:p>
        </w:tc>
        <w:tc>
          <w:tcPr>
            <w:tcW w:w="0" w:type="auto"/>
            <w:shd w:val="clear" w:color="auto" w:fill="auto"/>
          </w:tcPr>
          <w:p w:rsidR="00D9004D" w:rsidRPr="00AE0F1A" w:rsidRDefault="006219DA" w:rsidP="006D76CA">
            <w:pPr>
              <w:spacing w:before="0" w:after="0"/>
              <w:rPr>
                <w:lang w:val="it-IT"/>
              </w:rPr>
            </w:pPr>
            <w:r w:rsidRPr="00AE0F1A">
              <w:rPr>
                <w:noProof/>
                <w:lang w:val="it-IT"/>
              </w:rPr>
              <w:t>При разработването на р</w:t>
            </w:r>
            <w:r w:rsidRPr="00AE0F1A">
              <w:rPr>
                <w:noProof/>
                <w:lang w:val="it-IT"/>
              </w:rPr>
              <w:t>амката за изпълнение са приложени основни разпоредби в споразумението за партньорство:</w:t>
            </w:r>
          </w:p>
          <w:p w:rsidR="00D9004D" w:rsidRPr="00AE0F1A" w:rsidRDefault="006219DA" w:rsidP="006D76CA">
            <w:pPr>
              <w:spacing w:before="0" w:after="0"/>
              <w:rPr>
                <w:lang w:val="it-IT"/>
              </w:rPr>
            </w:pPr>
            <w:r w:rsidRPr="00AE0F1A">
              <w:rPr>
                <w:noProof/>
                <w:lang w:val="it-IT"/>
              </w:rPr>
              <w:t>•</w:t>
            </w:r>
            <w:r w:rsidRPr="00AE0F1A">
              <w:rPr>
                <w:noProof/>
                <w:lang w:val="it-IT"/>
              </w:rPr>
              <w:tab/>
              <w:t>включени са само показатели за продукт и финансови показатели;</w:t>
            </w:r>
          </w:p>
          <w:p w:rsidR="00D9004D" w:rsidRPr="00AE0F1A" w:rsidRDefault="006219DA" w:rsidP="006D76CA">
            <w:pPr>
              <w:spacing w:before="0" w:after="0"/>
              <w:rPr>
                <w:lang w:val="it-IT"/>
              </w:rPr>
            </w:pPr>
            <w:r w:rsidRPr="00AE0F1A">
              <w:rPr>
                <w:noProof/>
                <w:lang w:val="it-IT"/>
              </w:rPr>
              <w:t>•</w:t>
            </w:r>
            <w:r w:rsidRPr="00AE0F1A">
              <w:rPr>
                <w:noProof/>
                <w:lang w:val="it-IT"/>
              </w:rPr>
              <w:tab/>
              <w:t>където не е възможно да се включи показател за продукт, е включен „ключов етап на изпълнение“, за коет</w:t>
            </w:r>
            <w:r w:rsidRPr="00AE0F1A">
              <w:rPr>
                <w:noProof/>
                <w:lang w:val="it-IT"/>
              </w:rPr>
              <w:t>о е изготвена съответната обосновка;</w:t>
            </w:r>
          </w:p>
          <w:p w:rsidR="00D9004D" w:rsidRPr="00AE0F1A" w:rsidRDefault="006219DA" w:rsidP="006D76CA">
            <w:pPr>
              <w:spacing w:before="0" w:after="0"/>
              <w:rPr>
                <w:lang w:val="it-IT"/>
              </w:rPr>
            </w:pPr>
            <w:r w:rsidRPr="00AE0F1A">
              <w:rPr>
                <w:noProof/>
                <w:lang w:val="it-IT"/>
              </w:rPr>
              <w:t>•</w:t>
            </w:r>
            <w:r w:rsidRPr="00AE0F1A">
              <w:rPr>
                <w:noProof/>
                <w:lang w:val="it-IT"/>
              </w:rPr>
              <w:tab/>
              <w:t>броя на показателите е максимално ограничен, като избраните обхващат съществен размер от инвестициите към даден приоритет;</w:t>
            </w:r>
          </w:p>
          <w:p w:rsidR="00D9004D" w:rsidRPr="00AE0F1A" w:rsidRDefault="006219DA" w:rsidP="006D76CA">
            <w:pPr>
              <w:spacing w:before="0" w:after="0"/>
              <w:rPr>
                <w:lang w:val="it-IT"/>
              </w:rPr>
            </w:pPr>
            <w:r w:rsidRPr="00AE0F1A">
              <w:rPr>
                <w:noProof/>
                <w:lang w:val="it-IT"/>
              </w:rPr>
              <w:t>•</w:t>
            </w:r>
            <w:r w:rsidRPr="00AE0F1A">
              <w:rPr>
                <w:noProof/>
                <w:lang w:val="it-IT"/>
              </w:rPr>
              <w:tab/>
              <w:t>заложени са постижими стойности за междинните и крайни цели при отчитане на темповете на изп</w:t>
            </w:r>
            <w:r w:rsidRPr="00AE0F1A">
              <w:rPr>
                <w:noProof/>
                <w:lang w:val="it-IT"/>
              </w:rPr>
              <w:t>ълнение и особеностите при прилагането на ОПРСР, както и на външните фактори, които може да окажат влияние върху изпълнението на показателите</w:t>
            </w:r>
          </w:p>
          <w:p w:rsidR="00D9004D" w:rsidRPr="00AE0F1A" w:rsidRDefault="006219DA" w:rsidP="006D76CA">
            <w:pPr>
              <w:spacing w:before="0" w:after="0"/>
              <w:rPr>
                <w:lang w:val="it-IT"/>
              </w:rPr>
            </w:pPr>
            <w:r w:rsidRPr="00AE0F1A">
              <w:rPr>
                <w:noProof/>
                <w:lang w:val="it-IT"/>
              </w:rPr>
              <w:t>Предвижда се УО да извършва регулярно наблюдение на напредъка по всеки показател, включващо най-малко следните еле</w:t>
            </w:r>
            <w:r w:rsidRPr="00AE0F1A">
              <w:rPr>
                <w:noProof/>
                <w:lang w:val="it-IT"/>
              </w:rPr>
              <w:t>менти:</w:t>
            </w:r>
          </w:p>
          <w:p w:rsidR="00D9004D" w:rsidRPr="00AE0F1A" w:rsidRDefault="006219DA" w:rsidP="006D76CA">
            <w:pPr>
              <w:spacing w:before="0" w:after="0"/>
              <w:rPr>
                <w:lang w:val="it-IT"/>
              </w:rPr>
            </w:pPr>
            <w:r w:rsidRPr="00AE0F1A">
              <w:rPr>
                <w:noProof/>
                <w:lang w:val="it-IT"/>
              </w:rPr>
              <w:t>•</w:t>
            </w:r>
            <w:r w:rsidRPr="00AE0F1A">
              <w:rPr>
                <w:noProof/>
                <w:lang w:val="it-IT"/>
              </w:rPr>
              <w:tab/>
              <w:t>напредък спрямо заложените междинни и крайни цели;</w:t>
            </w:r>
          </w:p>
          <w:p w:rsidR="00D9004D" w:rsidRPr="00AE0F1A" w:rsidRDefault="006219DA" w:rsidP="006D76CA">
            <w:pPr>
              <w:spacing w:before="0" w:after="0"/>
              <w:rPr>
                <w:lang w:val="it-IT"/>
              </w:rPr>
            </w:pPr>
            <w:r w:rsidRPr="00AE0F1A">
              <w:rPr>
                <w:noProof/>
                <w:lang w:val="it-IT"/>
              </w:rPr>
              <w:t>•</w:t>
            </w:r>
            <w:r w:rsidRPr="00AE0F1A">
              <w:rPr>
                <w:noProof/>
                <w:lang w:val="it-IT"/>
              </w:rPr>
              <w:tab/>
              <w:t>анализ и идентифициране на фактори, допринасящи за или възпрепятстващи напредъка;</w:t>
            </w:r>
          </w:p>
          <w:p w:rsidR="00D9004D" w:rsidRPr="00AE0F1A" w:rsidRDefault="006219DA" w:rsidP="006D76CA">
            <w:pPr>
              <w:spacing w:before="0" w:after="0"/>
              <w:rPr>
                <w:lang w:val="it-IT"/>
              </w:rPr>
            </w:pPr>
            <w:r w:rsidRPr="00AE0F1A">
              <w:rPr>
                <w:noProof/>
                <w:lang w:val="it-IT"/>
              </w:rPr>
              <w:t>•</w:t>
            </w:r>
            <w:r w:rsidRPr="00AE0F1A">
              <w:rPr>
                <w:noProof/>
                <w:lang w:val="it-IT"/>
              </w:rPr>
              <w:tab/>
              <w:t>мерки за адресиране на затрудненията/забавянията.</w:t>
            </w:r>
          </w:p>
          <w:p w:rsidR="00D9004D" w:rsidRPr="00AE0F1A" w:rsidRDefault="00D9004D" w:rsidP="006D76CA">
            <w:pPr>
              <w:spacing w:before="0" w:after="0"/>
              <w:rPr>
                <w:lang w:val="it-IT"/>
              </w:rPr>
            </w:pPr>
          </w:p>
        </w:tc>
      </w:tr>
    </w:tbl>
    <w:p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4"/>
        <w:gridCol w:w="7492"/>
      </w:tblGrid>
      <w:tr w:rsidR="00C25A50" w:rsidTr="00CC3E94">
        <w:tc>
          <w:tcPr>
            <w:tcW w:w="0" w:type="auto"/>
            <w:shd w:val="clear" w:color="auto" w:fill="auto"/>
          </w:tcPr>
          <w:p w:rsidR="00D9004D" w:rsidRPr="002874F4" w:rsidRDefault="006219DA" w:rsidP="006D76CA">
            <w:pPr>
              <w:spacing w:before="0" w:after="0"/>
              <w:rPr>
                <w:b/>
                <w:lang w:val="it-IT"/>
              </w:rPr>
            </w:pPr>
            <w:r w:rsidRPr="002874F4">
              <w:rPr>
                <w:b/>
                <w:noProof/>
                <w:lang w:val="it-IT"/>
              </w:rPr>
              <w:t>Приоритет на Съюза</w:t>
            </w:r>
          </w:p>
        </w:tc>
        <w:tc>
          <w:tcPr>
            <w:tcW w:w="0" w:type="auto"/>
            <w:shd w:val="clear" w:color="auto" w:fill="auto"/>
          </w:tcPr>
          <w:p w:rsidR="00D9004D" w:rsidRPr="002874F4" w:rsidRDefault="006219DA" w:rsidP="006D76CA">
            <w:pPr>
              <w:spacing w:before="0" w:after="0"/>
              <w:rPr>
                <w:lang w:val="it-IT"/>
              </w:rPr>
            </w:pPr>
            <w:r w:rsidRPr="002874F4">
              <w:rPr>
                <w:noProof/>
                <w:lang w:val="it-IT"/>
              </w:rPr>
              <w:t>2</w:t>
            </w:r>
            <w:r w:rsidRPr="002874F4">
              <w:rPr>
                <w:lang w:val="it-IT"/>
              </w:rPr>
              <w:t xml:space="preserve"> - </w:t>
            </w:r>
            <w:r w:rsidRPr="002874F4">
              <w:rPr>
                <w:noProof/>
                <w:lang w:val="it-IT"/>
              </w:rPr>
              <w:t xml:space="preserve">Насърчаване на устойчиви в </w:t>
            </w:r>
            <w:r w:rsidRPr="002874F4">
              <w:rPr>
                <w:noProof/>
                <w:lang w:val="it-IT"/>
              </w:rPr>
              <w:t>екологично отношение, иновативни, конкурентоспособни и основани на знания аквакултури с ефективно използване на ресурсите</w:t>
            </w:r>
          </w:p>
        </w:tc>
      </w:tr>
    </w:tbl>
    <w:p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5107"/>
      </w:tblGrid>
      <w:tr w:rsidR="00C25A50" w:rsidTr="00CC3E94">
        <w:tc>
          <w:tcPr>
            <w:tcW w:w="0" w:type="auto"/>
            <w:shd w:val="clear" w:color="auto" w:fill="auto"/>
          </w:tcPr>
          <w:p w:rsidR="00D9004D" w:rsidRPr="00AE0F1A" w:rsidRDefault="006219DA" w:rsidP="006D76CA">
            <w:pPr>
              <w:spacing w:before="0" w:after="0"/>
              <w:rPr>
                <w:lang w:val="it-IT"/>
              </w:rPr>
            </w:pPr>
            <w:r w:rsidRPr="00AE0F1A">
              <w:rPr>
                <w:noProof/>
                <w:lang w:val="it-IT"/>
              </w:rPr>
              <w:t>Обосновка на подбора на показатели за изпълнението, включени в рамката на изпълнението, както и пояснение за дела на финансовите сре</w:t>
            </w:r>
            <w:r w:rsidRPr="00AE0F1A">
              <w:rPr>
                <w:noProof/>
                <w:lang w:val="it-IT"/>
              </w:rPr>
              <w:t>дства, разбит по операции, чрез които ще се постигат резултатите, и метода, използван за изчисляване на този дял, който трябва да надвишава 50 % от отпуснатите средства за приоритета</w:t>
            </w:r>
          </w:p>
        </w:tc>
        <w:tc>
          <w:tcPr>
            <w:tcW w:w="0" w:type="auto"/>
            <w:shd w:val="clear" w:color="auto" w:fill="auto"/>
          </w:tcPr>
          <w:p w:rsidR="00D9004D" w:rsidRPr="00AE0F1A" w:rsidRDefault="006219DA" w:rsidP="006D76CA">
            <w:pPr>
              <w:spacing w:before="0" w:after="0"/>
              <w:rPr>
                <w:lang w:val="it-IT"/>
              </w:rPr>
            </w:pPr>
            <w:r w:rsidRPr="00AE0F1A">
              <w:rPr>
                <w:noProof/>
                <w:lang w:val="it-IT"/>
              </w:rPr>
              <w:t>По ОПРСР е наблюдаван силен интерес към подпомагане на стопанствата за пр</w:t>
            </w:r>
            <w:r w:rsidRPr="00AE0F1A">
              <w:rPr>
                <w:noProof/>
                <w:lang w:val="it-IT"/>
              </w:rPr>
              <w:t xml:space="preserve">оизводство на аквакултури. Същевременно, поради липса на финансов ресурс голяма част от тях няма да бъдат финансирани. Затова, се предвижда първите стартирали мерки по ПМДР да бъдат за продуктивни инвестиции в аквакултурата и за създаване на стопанства от </w:t>
            </w:r>
            <w:r w:rsidRPr="00AE0F1A">
              <w:rPr>
                <w:noProof/>
                <w:lang w:val="it-IT"/>
              </w:rPr>
              <w:t>нови производители. Очаква се подготовката, оценката и изпълнението на проекти да протече сравнително гладко и голяма част от тях да приключат в указания срок. Частта на средствата от ЕФМДР за постигане на крайната цел за 2023 г. за проектите за продуктивн</w:t>
            </w:r>
            <w:r w:rsidRPr="00AE0F1A">
              <w:rPr>
                <w:noProof/>
                <w:lang w:val="it-IT"/>
              </w:rPr>
              <w:t>и инвестиции в аквакултурите е 11 934 953 евро и 7 284 369  евро за проекти за създаване на стопанства от нови производители, включително средствата за финансови инструменти.</w:t>
            </w:r>
          </w:p>
          <w:p w:rsidR="00D9004D" w:rsidRPr="00AE0F1A" w:rsidRDefault="00D9004D" w:rsidP="006D76CA">
            <w:pPr>
              <w:spacing w:before="0" w:after="0"/>
              <w:rPr>
                <w:lang w:val="it-IT"/>
              </w:rPr>
            </w:pPr>
          </w:p>
        </w:tc>
      </w:tr>
      <w:tr w:rsidR="00C25A50" w:rsidTr="00CC3E94">
        <w:tc>
          <w:tcPr>
            <w:tcW w:w="0" w:type="auto"/>
            <w:shd w:val="clear" w:color="auto" w:fill="auto"/>
          </w:tcPr>
          <w:p w:rsidR="00D9004D" w:rsidRPr="00AE0F1A" w:rsidRDefault="006219DA" w:rsidP="006D76CA">
            <w:pPr>
              <w:spacing w:before="0" w:after="0"/>
              <w:rPr>
                <w:lang w:val="it-IT"/>
              </w:rPr>
            </w:pPr>
            <w:r w:rsidRPr="00AE0F1A">
              <w:rPr>
                <w:noProof/>
                <w:lang w:val="it-IT"/>
              </w:rPr>
              <w:t xml:space="preserve">Данни или доказателства, използвани за оценяване на стойността на етапните и </w:t>
            </w:r>
            <w:r w:rsidRPr="00AE0F1A">
              <w:rPr>
                <w:noProof/>
                <w:lang w:val="it-IT"/>
              </w:rPr>
              <w:t>общите цели, и метода за изчисляване — например единични разходи, сравнителни показатели, стандартна или предишна степен на изпълнение, експертни становища и заключения от предварителната оценка</w:t>
            </w:r>
          </w:p>
        </w:tc>
        <w:tc>
          <w:tcPr>
            <w:tcW w:w="0" w:type="auto"/>
            <w:shd w:val="clear" w:color="auto" w:fill="auto"/>
          </w:tcPr>
          <w:p w:rsidR="00D9004D" w:rsidRPr="00AE0F1A" w:rsidRDefault="006219DA" w:rsidP="006D76CA">
            <w:pPr>
              <w:spacing w:before="0" w:after="0"/>
              <w:rPr>
                <w:lang w:val="it-IT"/>
              </w:rPr>
            </w:pPr>
            <w:r w:rsidRPr="00AE0F1A">
              <w:rPr>
                <w:noProof/>
                <w:lang w:val="it-IT"/>
              </w:rPr>
              <w:t>При прилагане на ПМДР ще се използват научените уроци от ОПРС</w:t>
            </w:r>
            <w:r w:rsidRPr="00AE0F1A">
              <w:rPr>
                <w:noProof/>
                <w:lang w:val="it-IT"/>
              </w:rPr>
              <w:t>Р в това число по отношение на оптималния за осъществяване на проектите размер на финансовата помощ. За да се намали рискът от неизпълнение на проекти, поради високи очаквания на кандидатите и невъзможност за финансиране, ще се намали размера на допустимат</w:t>
            </w:r>
            <w:r w:rsidRPr="00AE0F1A">
              <w:rPr>
                <w:noProof/>
                <w:lang w:val="it-IT"/>
              </w:rPr>
              <w:t>а БФП и така ще се финансират по-голям брой проекти. С оглед на това и в съответствие с данните за подадените проекти по мярка 2.1 от ОПРСР, се предвижда среден размер на БФП на проект за продуктивни инвестиции да бъде около 215 000 евро ЕФМДР, а за създав</w:t>
            </w:r>
            <w:r w:rsidRPr="00AE0F1A">
              <w:rPr>
                <w:noProof/>
                <w:lang w:val="it-IT"/>
              </w:rPr>
              <w:t>ане на стопанства на нови производители - в рамките на 318 750 евро ЕФМДР.</w:t>
            </w:r>
          </w:p>
        </w:tc>
      </w:tr>
      <w:tr w:rsidR="00C25A50" w:rsidTr="00CC3E94">
        <w:tc>
          <w:tcPr>
            <w:tcW w:w="0" w:type="auto"/>
            <w:shd w:val="clear" w:color="auto" w:fill="auto"/>
          </w:tcPr>
          <w:p w:rsidR="00D9004D" w:rsidRPr="00AE0F1A" w:rsidRDefault="006219DA" w:rsidP="006D76CA">
            <w:pPr>
              <w:spacing w:before="0" w:after="0"/>
              <w:rPr>
                <w:lang w:val="it-IT"/>
              </w:rPr>
            </w:pPr>
            <w:r w:rsidRPr="00AE0F1A">
              <w:rPr>
                <w:noProof/>
                <w:lang w:val="it-IT"/>
              </w:rPr>
              <w:t>Информация относно начина, по който методиката и механизмите за гарантиране на съгласуваност при функционирането на рамката на изпълнението са приложени в съответствие с разпоредби</w:t>
            </w:r>
            <w:r w:rsidRPr="00AE0F1A">
              <w:rPr>
                <w:noProof/>
                <w:lang w:val="it-IT"/>
              </w:rPr>
              <w:t>те на споразумението за партньорство</w:t>
            </w:r>
          </w:p>
        </w:tc>
        <w:tc>
          <w:tcPr>
            <w:tcW w:w="0" w:type="auto"/>
            <w:shd w:val="clear" w:color="auto" w:fill="auto"/>
          </w:tcPr>
          <w:p w:rsidR="00D9004D" w:rsidRPr="00AE0F1A" w:rsidRDefault="006219DA" w:rsidP="006D76CA">
            <w:pPr>
              <w:spacing w:before="0" w:after="0"/>
              <w:rPr>
                <w:lang w:val="it-IT"/>
              </w:rPr>
            </w:pPr>
            <w:r w:rsidRPr="00AE0F1A">
              <w:rPr>
                <w:noProof/>
                <w:lang w:val="it-IT"/>
              </w:rPr>
              <w:t>При разработването на рамката за изпълнение са приложени основни разпоредби в споразумението за партньорство:</w:t>
            </w:r>
          </w:p>
          <w:p w:rsidR="00D9004D" w:rsidRPr="00AE0F1A" w:rsidRDefault="006219DA" w:rsidP="006D76CA">
            <w:pPr>
              <w:spacing w:before="0" w:after="0"/>
              <w:rPr>
                <w:lang w:val="it-IT"/>
              </w:rPr>
            </w:pPr>
            <w:r w:rsidRPr="00AE0F1A">
              <w:rPr>
                <w:noProof/>
                <w:lang w:val="it-IT"/>
              </w:rPr>
              <w:t>•</w:t>
            </w:r>
            <w:r w:rsidRPr="00AE0F1A">
              <w:rPr>
                <w:noProof/>
                <w:lang w:val="it-IT"/>
              </w:rPr>
              <w:tab/>
              <w:t>включени са само показатели за продукт и финансови показатели;</w:t>
            </w:r>
          </w:p>
          <w:p w:rsidR="00D9004D" w:rsidRPr="00AE0F1A" w:rsidRDefault="006219DA" w:rsidP="006D76CA">
            <w:pPr>
              <w:spacing w:before="0" w:after="0"/>
              <w:rPr>
                <w:lang w:val="it-IT"/>
              </w:rPr>
            </w:pPr>
            <w:r w:rsidRPr="00AE0F1A">
              <w:rPr>
                <w:noProof/>
                <w:lang w:val="it-IT"/>
              </w:rPr>
              <w:t>•</w:t>
            </w:r>
            <w:r w:rsidRPr="00AE0F1A">
              <w:rPr>
                <w:noProof/>
                <w:lang w:val="it-IT"/>
              </w:rPr>
              <w:tab/>
              <w:t>където не е възможно да се включи показате</w:t>
            </w:r>
            <w:r w:rsidRPr="00AE0F1A">
              <w:rPr>
                <w:noProof/>
                <w:lang w:val="it-IT"/>
              </w:rPr>
              <w:t>л за продукт, е включен „ключов етап на изпълнение“, за което е изготвена съответната обосновка;</w:t>
            </w:r>
          </w:p>
          <w:p w:rsidR="00D9004D" w:rsidRPr="00AE0F1A" w:rsidRDefault="006219DA" w:rsidP="006D76CA">
            <w:pPr>
              <w:spacing w:before="0" w:after="0"/>
              <w:rPr>
                <w:lang w:val="it-IT"/>
              </w:rPr>
            </w:pPr>
            <w:r w:rsidRPr="00AE0F1A">
              <w:rPr>
                <w:noProof/>
                <w:lang w:val="it-IT"/>
              </w:rPr>
              <w:t>•</w:t>
            </w:r>
            <w:r w:rsidRPr="00AE0F1A">
              <w:rPr>
                <w:noProof/>
                <w:lang w:val="it-IT"/>
              </w:rPr>
              <w:tab/>
              <w:t>броя на показателите е максимално ограничен, като избраните обхващат съществен размер от инвестициите към даден приоритет;</w:t>
            </w:r>
          </w:p>
          <w:p w:rsidR="00D9004D" w:rsidRPr="00AE0F1A" w:rsidRDefault="006219DA" w:rsidP="006D76CA">
            <w:pPr>
              <w:spacing w:before="0" w:after="0"/>
              <w:rPr>
                <w:lang w:val="it-IT"/>
              </w:rPr>
            </w:pPr>
            <w:r w:rsidRPr="00AE0F1A">
              <w:rPr>
                <w:noProof/>
                <w:lang w:val="it-IT"/>
              </w:rPr>
              <w:t>•</w:t>
            </w:r>
            <w:r w:rsidRPr="00AE0F1A">
              <w:rPr>
                <w:noProof/>
                <w:lang w:val="it-IT"/>
              </w:rPr>
              <w:tab/>
              <w:t xml:space="preserve">заложени са постижими стойности </w:t>
            </w:r>
            <w:r w:rsidRPr="00AE0F1A">
              <w:rPr>
                <w:noProof/>
                <w:lang w:val="it-IT"/>
              </w:rPr>
              <w:t>за междинните и крайни цели при отчитане на темповете на изпълнение и особеностите при прилагането на ОПРСР, както и на външните фактори, които може да окажат влияние върху изпълнението на показателите</w:t>
            </w:r>
          </w:p>
          <w:p w:rsidR="00D9004D" w:rsidRPr="00AE0F1A" w:rsidRDefault="006219DA" w:rsidP="006D76CA">
            <w:pPr>
              <w:spacing w:before="0" w:after="0"/>
              <w:rPr>
                <w:lang w:val="it-IT"/>
              </w:rPr>
            </w:pPr>
            <w:r w:rsidRPr="00AE0F1A">
              <w:rPr>
                <w:noProof/>
                <w:lang w:val="it-IT"/>
              </w:rPr>
              <w:t>Предвижда се УО да извършва регулярно наблюдение на на</w:t>
            </w:r>
            <w:r w:rsidRPr="00AE0F1A">
              <w:rPr>
                <w:noProof/>
                <w:lang w:val="it-IT"/>
              </w:rPr>
              <w:t>предъка по всеки показател, включващо най-малко следните елементи:</w:t>
            </w:r>
          </w:p>
          <w:p w:rsidR="00D9004D" w:rsidRPr="00AE0F1A" w:rsidRDefault="006219DA" w:rsidP="006D76CA">
            <w:pPr>
              <w:spacing w:before="0" w:after="0"/>
              <w:rPr>
                <w:lang w:val="it-IT"/>
              </w:rPr>
            </w:pPr>
            <w:r w:rsidRPr="00AE0F1A">
              <w:rPr>
                <w:noProof/>
                <w:lang w:val="it-IT"/>
              </w:rPr>
              <w:t>•</w:t>
            </w:r>
            <w:r w:rsidRPr="00AE0F1A">
              <w:rPr>
                <w:noProof/>
                <w:lang w:val="it-IT"/>
              </w:rPr>
              <w:tab/>
              <w:t>напредък спрямо заложените междинни и крайни цели;</w:t>
            </w:r>
          </w:p>
          <w:p w:rsidR="00D9004D" w:rsidRPr="00AE0F1A" w:rsidRDefault="006219DA" w:rsidP="006D76CA">
            <w:pPr>
              <w:spacing w:before="0" w:after="0"/>
              <w:rPr>
                <w:lang w:val="it-IT"/>
              </w:rPr>
            </w:pPr>
            <w:r w:rsidRPr="00AE0F1A">
              <w:rPr>
                <w:noProof/>
                <w:lang w:val="it-IT"/>
              </w:rPr>
              <w:t>•</w:t>
            </w:r>
            <w:r w:rsidRPr="00AE0F1A">
              <w:rPr>
                <w:noProof/>
                <w:lang w:val="it-IT"/>
              </w:rPr>
              <w:tab/>
              <w:t>анализ и идентифициране на фактори, допринасящи за или възпрепятстващи напредъка;</w:t>
            </w:r>
          </w:p>
          <w:p w:rsidR="00D9004D" w:rsidRPr="00AE0F1A" w:rsidRDefault="006219DA" w:rsidP="006D76CA">
            <w:pPr>
              <w:spacing w:before="0" w:after="0"/>
              <w:rPr>
                <w:lang w:val="it-IT"/>
              </w:rPr>
            </w:pPr>
            <w:r w:rsidRPr="00AE0F1A">
              <w:rPr>
                <w:noProof/>
                <w:lang w:val="it-IT"/>
              </w:rPr>
              <w:t>•</w:t>
            </w:r>
            <w:r w:rsidRPr="00AE0F1A">
              <w:rPr>
                <w:noProof/>
                <w:lang w:val="it-IT"/>
              </w:rPr>
              <w:tab/>
              <w:t xml:space="preserve">мерки за адресиране на затрудненията/забавянията. </w:t>
            </w:r>
          </w:p>
          <w:p w:rsidR="00D9004D" w:rsidRPr="00AE0F1A" w:rsidRDefault="00D9004D" w:rsidP="006D76CA">
            <w:pPr>
              <w:spacing w:before="0" w:after="0"/>
              <w:rPr>
                <w:lang w:val="it-IT"/>
              </w:rPr>
            </w:pPr>
          </w:p>
        </w:tc>
      </w:tr>
    </w:tbl>
    <w:p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6"/>
        <w:gridCol w:w="5950"/>
      </w:tblGrid>
      <w:tr w:rsidR="00C25A50" w:rsidTr="00CC3E94">
        <w:tc>
          <w:tcPr>
            <w:tcW w:w="0" w:type="auto"/>
            <w:shd w:val="clear" w:color="auto" w:fill="auto"/>
          </w:tcPr>
          <w:p w:rsidR="00D9004D" w:rsidRPr="002874F4" w:rsidRDefault="006219DA" w:rsidP="006D76CA">
            <w:pPr>
              <w:spacing w:before="0" w:after="0"/>
              <w:rPr>
                <w:b/>
                <w:lang w:val="it-IT"/>
              </w:rPr>
            </w:pPr>
            <w:r w:rsidRPr="002874F4">
              <w:rPr>
                <w:b/>
                <w:noProof/>
                <w:lang w:val="it-IT"/>
              </w:rPr>
              <w:t>Приоритет на Съюза</w:t>
            </w:r>
          </w:p>
        </w:tc>
        <w:tc>
          <w:tcPr>
            <w:tcW w:w="0" w:type="auto"/>
            <w:shd w:val="clear" w:color="auto" w:fill="auto"/>
          </w:tcPr>
          <w:p w:rsidR="00D9004D" w:rsidRPr="002874F4" w:rsidRDefault="006219DA" w:rsidP="006D76CA">
            <w:pPr>
              <w:spacing w:before="0" w:after="0"/>
              <w:rPr>
                <w:lang w:val="it-IT"/>
              </w:rPr>
            </w:pPr>
            <w:r w:rsidRPr="002874F4">
              <w:rPr>
                <w:noProof/>
                <w:lang w:val="it-IT"/>
              </w:rPr>
              <w:t>3</w:t>
            </w:r>
            <w:r w:rsidRPr="002874F4">
              <w:rPr>
                <w:lang w:val="it-IT"/>
              </w:rPr>
              <w:t xml:space="preserve"> - </w:t>
            </w:r>
            <w:r w:rsidRPr="002874F4">
              <w:rPr>
                <w:noProof/>
                <w:lang w:val="it-IT"/>
              </w:rPr>
              <w:t>Насърчаване на изпълнението на ОПР</w:t>
            </w:r>
          </w:p>
        </w:tc>
      </w:tr>
    </w:tbl>
    <w:p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8"/>
        <w:gridCol w:w="4818"/>
      </w:tblGrid>
      <w:tr w:rsidR="00C25A50" w:rsidTr="00CC3E94">
        <w:tc>
          <w:tcPr>
            <w:tcW w:w="0" w:type="auto"/>
            <w:shd w:val="clear" w:color="auto" w:fill="auto"/>
          </w:tcPr>
          <w:p w:rsidR="00D9004D" w:rsidRPr="00AE0F1A" w:rsidRDefault="006219DA" w:rsidP="006D76CA">
            <w:pPr>
              <w:spacing w:before="0" w:after="0"/>
              <w:rPr>
                <w:lang w:val="it-IT"/>
              </w:rPr>
            </w:pPr>
            <w:r w:rsidRPr="00AE0F1A">
              <w:rPr>
                <w:noProof/>
                <w:lang w:val="it-IT"/>
              </w:rPr>
              <w:t xml:space="preserve">Обосновка на подбора на показатели за изпълнението, включени в рамката на изпълнението, както и пояснение за дела на финансовите средства, разбит по операции, чрез които ще се постигат </w:t>
            </w:r>
            <w:r w:rsidRPr="00AE0F1A">
              <w:rPr>
                <w:noProof/>
                <w:lang w:val="it-IT"/>
              </w:rPr>
              <w:t>резултатите, и метода, използван за изчисляване на този дял, който трябва да надвишава 50 % от отпуснатите средства за приоритета</w:t>
            </w:r>
          </w:p>
        </w:tc>
        <w:tc>
          <w:tcPr>
            <w:tcW w:w="0" w:type="auto"/>
            <w:shd w:val="clear" w:color="auto" w:fill="auto"/>
          </w:tcPr>
          <w:p w:rsidR="00D9004D" w:rsidRPr="00AE0F1A" w:rsidRDefault="006219DA" w:rsidP="006D76CA">
            <w:pPr>
              <w:spacing w:before="0" w:after="0"/>
              <w:rPr>
                <w:lang w:val="it-IT"/>
              </w:rPr>
            </w:pPr>
            <w:r w:rsidRPr="00AE0F1A">
              <w:rPr>
                <w:noProof/>
                <w:lang w:val="it-IT"/>
              </w:rPr>
              <w:t>Във връзка с повишаване на качеството на администрираните данни от извършването на контролната дейност и подпомагане на събира</w:t>
            </w:r>
            <w:r w:rsidRPr="00AE0F1A">
              <w:rPr>
                <w:noProof/>
                <w:lang w:val="it-IT"/>
              </w:rPr>
              <w:t>нето, управлението и използването на данни ще бъде адаптирана и осъвременена наличната ИТ инфраструктура и ще бъде закупена нова техника. Обновяването на оборудването за извършване на контролна дейност ще бъде извършено в съответствие с изискванията в Регл</w:t>
            </w:r>
            <w:r w:rsidRPr="00AE0F1A">
              <w:rPr>
                <w:noProof/>
                <w:lang w:val="it-IT"/>
              </w:rPr>
              <w:t>амент 1224/2009. Закупуването на нови патрулни катери за извършване на контрол и наблюдение във водите на Черно море ще допринесе за устойчивото управление и мониторинг на рибарството. С цел намаляване на ННН риболова е планирано провеждането на информацио</w:t>
            </w:r>
            <w:r w:rsidRPr="00AE0F1A">
              <w:rPr>
                <w:noProof/>
                <w:lang w:val="it-IT"/>
              </w:rPr>
              <w:t>нни кампании за важността популацията на калкан да бъде опазена.</w:t>
            </w:r>
          </w:p>
          <w:p w:rsidR="00D9004D" w:rsidRPr="00AE0F1A" w:rsidRDefault="006219DA" w:rsidP="006D76CA">
            <w:pPr>
              <w:spacing w:before="0" w:after="0"/>
              <w:rPr>
                <w:lang w:val="it-IT"/>
              </w:rPr>
            </w:pPr>
            <w:r w:rsidRPr="00AE0F1A">
              <w:rPr>
                <w:noProof/>
                <w:lang w:val="it-IT"/>
              </w:rPr>
              <w:t xml:space="preserve">Повишаването на квалификацията на служителите, чрез провеждане на обучения и участието в регионални срещи за обмяна на опит и добри практики, е ключова дейност за подобряване на мониторинга, </w:t>
            </w:r>
            <w:r w:rsidRPr="00AE0F1A">
              <w:rPr>
                <w:noProof/>
                <w:lang w:val="it-IT"/>
              </w:rPr>
              <w:t>контрола и използването на данни.</w:t>
            </w:r>
          </w:p>
          <w:p w:rsidR="00D9004D" w:rsidRPr="00AE0F1A" w:rsidRDefault="00D9004D" w:rsidP="006D76CA">
            <w:pPr>
              <w:spacing w:before="0" w:after="0"/>
              <w:rPr>
                <w:lang w:val="it-IT"/>
              </w:rPr>
            </w:pPr>
          </w:p>
        </w:tc>
      </w:tr>
      <w:tr w:rsidR="00C25A50" w:rsidTr="00CC3E94">
        <w:tc>
          <w:tcPr>
            <w:tcW w:w="0" w:type="auto"/>
            <w:shd w:val="clear" w:color="auto" w:fill="auto"/>
          </w:tcPr>
          <w:p w:rsidR="00D9004D" w:rsidRPr="00AE0F1A" w:rsidRDefault="006219DA" w:rsidP="006D76CA">
            <w:pPr>
              <w:spacing w:before="0" w:after="0"/>
              <w:rPr>
                <w:lang w:val="it-IT"/>
              </w:rPr>
            </w:pPr>
            <w:r w:rsidRPr="00AE0F1A">
              <w:rPr>
                <w:noProof/>
                <w:lang w:val="it-IT"/>
              </w:rPr>
              <w:t xml:space="preserve">Данни или доказателства, използвани за оценяване на стойността на етапните и общите цели, и метода за изчисляване — например единични разходи, сравнителни показатели, стандартна или предишна степен на изпълнение, </w:t>
            </w:r>
            <w:r w:rsidRPr="00AE0F1A">
              <w:rPr>
                <w:noProof/>
                <w:lang w:val="it-IT"/>
              </w:rPr>
              <w:t>експертни становища и заключения от предварителната оценка</w:t>
            </w:r>
          </w:p>
        </w:tc>
        <w:tc>
          <w:tcPr>
            <w:tcW w:w="0" w:type="auto"/>
            <w:shd w:val="clear" w:color="auto" w:fill="auto"/>
          </w:tcPr>
          <w:p w:rsidR="00D9004D" w:rsidRPr="00AE0F1A" w:rsidRDefault="006219DA" w:rsidP="006D76CA">
            <w:pPr>
              <w:spacing w:before="0" w:after="0"/>
              <w:rPr>
                <w:lang w:val="it-IT"/>
              </w:rPr>
            </w:pPr>
            <w:r w:rsidRPr="00AE0F1A">
              <w:rPr>
                <w:noProof/>
                <w:lang w:val="it-IT"/>
              </w:rPr>
              <w:t>По мярката за събиране на данни за оценяване на етапните и общите цели е предвидено отчитането на процента подадени данни от общо изискваните данни за всеки модул по отделно, след което се изчисляв</w:t>
            </w:r>
            <w:r w:rsidRPr="00AE0F1A">
              <w:rPr>
                <w:noProof/>
                <w:lang w:val="it-IT"/>
              </w:rPr>
              <w:t>а средноаритметичната стойност за всички повиквания за данни на годишна база.</w:t>
            </w:r>
          </w:p>
          <w:p w:rsidR="00D9004D" w:rsidRPr="00AE0F1A" w:rsidRDefault="006219DA" w:rsidP="006D76CA">
            <w:pPr>
              <w:spacing w:before="0" w:after="0"/>
              <w:rPr>
                <w:lang w:val="it-IT"/>
              </w:rPr>
            </w:pPr>
            <w:r w:rsidRPr="00AE0F1A">
              <w:rPr>
                <w:noProof/>
                <w:lang w:val="it-IT"/>
              </w:rPr>
              <w:t>По мярката за контрол в рибарството за оценяване на етапните и общите цели е предвидено отчитането на броя изпълнени проекти.</w:t>
            </w:r>
          </w:p>
          <w:p w:rsidR="00D9004D" w:rsidRPr="00AE0F1A" w:rsidRDefault="00D9004D" w:rsidP="006D76CA">
            <w:pPr>
              <w:spacing w:before="0" w:after="0"/>
              <w:rPr>
                <w:lang w:val="it-IT"/>
              </w:rPr>
            </w:pPr>
          </w:p>
        </w:tc>
      </w:tr>
      <w:tr w:rsidR="00C25A50" w:rsidTr="00CC3E94">
        <w:tc>
          <w:tcPr>
            <w:tcW w:w="0" w:type="auto"/>
            <w:shd w:val="clear" w:color="auto" w:fill="auto"/>
          </w:tcPr>
          <w:p w:rsidR="00D9004D" w:rsidRPr="00AE0F1A" w:rsidRDefault="006219DA" w:rsidP="006D76CA">
            <w:pPr>
              <w:spacing w:before="0" w:after="0"/>
              <w:rPr>
                <w:lang w:val="it-IT"/>
              </w:rPr>
            </w:pPr>
            <w:r w:rsidRPr="00AE0F1A">
              <w:rPr>
                <w:noProof/>
                <w:lang w:val="it-IT"/>
              </w:rPr>
              <w:t>Информация относно начина, по който методиката и м</w:t>
            </w:r>
            <w:r w:rsidRPr="00AE0F1A">
              <w:rPr>
                <w:noProof/>
                <w:lang w:val="it-IT"/>
              </w:rPr>
              <w:t>еханизмите за гарантиране на съгласуваност при функционирането на рамката на изпълнението са приложени в съответствие с разпоредбите на споразумението за партньорство</w:t>
            </w:r>
          </w:p>
        </w:tc>
        <w:tc>
          <w:tcPr>
            <w:tcW w:w="0" w:type="auto"/>
            <w:shd w:val="clear" w:color="auto" w:fill="auto"/>
          </w:tcPr>
          <w:p w:rsidR="00D9004D" w:rsidRPr="00AE0F1A" w:rsidRDefault="006219DA" w:rsidP="006D76CA">
            <w:pPr>
              <w:spacing w:before="0" w:after="0"/>
              <w:rPr>
                <w:lang w:val="it-IT"/>
              </w:rPr>
            </w:pPr>
            <w:r w:rsidRPr="00AE0F1A">
              <w:rPr>
                <w:noProof/>
                <w:lang w:val="it-IT"/>
              </w:rPr>
              <w:t>По мярката за събиране на данни в Споразумението за партньорство е посочено, че е необход</w:t>
            </w:r>
            <w:r w:rsidRPr="00AE0F1A">
              <w:rPr>
                <w:noProof/>
                <w:lang w:val="it-IT"/>
              </w:rPr>
              <w:t>имо да бъдат предприети административни мерки за подобряване на качеството и пълнотата на данните. Изпълнението на дейностите ще се отчита на основата на приложимото Европейско законодателство.</w:t>
            </w:r>
          </w:p>
          <w:p w:rsidR="00D9004D" w:rsidRPr="00AE0F1A" w:rsidRDefault="006219DA" w:rsidP="006D76CA">
            <w:pPr>
              <w:spacing w:before="0" w:after="0"/>
              <w:rPr>
                <w:lang w:val="it-IT"/>
              </w:rPr>
            </w:pPr>
            <w:r w:rsidRPr="00AE0F1A">
              <w:rPr>
                <w:noProof/>
                <w:lang w:val="it-IT"/>
              </w:rPr>
              <w:t>През периода 2014-2020 г. ще продължи изготвянето на Специфиче</w:t>
            </w:r>
            <w:r w:rsidRPr="00AE0F1A">
              <w:rPr>
                <w:noProof/>
                <w:lang w:val="it-IT"/>
              </w:rPr>
              <w:t>н план за мониторинг и контрол на уловите от калкан, като в него ще се въвеждат по-стриктни мерки в сравнение с предходен период (намаляване броя на определените пристанища, увеличаване броя на инспекциите на море и в пристанищата, предварителни уведомлени</w:t>
            </w:r>
            <w:r w:rsidRPr="00AE0F1A">
              <w:rPr>
                <w:noProof/>
                <w:lang w:val="it-IT"/>
              </w:rPr>
              <w:t>я).</w:t>
            </w:r>
          </w:p>
          <w:p w:rsidR="00D9004D" w:rsidRPr="00AE0F1A" w:rsidRDefault="00D9004D" w:rsidP="006D76CA">
            <w:pPr>
              <w:spacing w:before="0" w:after="0"/>
              <w:rPr>
                <w:lang w:val="it-IT"/>
              </w:rPr>
            </w:pPr>
          </w:p>
        </w:tc>
      </w:tr>
    </w:tbl>
    <w:p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4"/>
        <w:gridCol w:w="6652"/>
      </w:tblGrid>
      <w:tr w:rsidR="00C25A50" w:rsidTr="00CC3E94">
        <w:tc>
          <w:tcPr>
            <w:tcW w:w="0" w:type="auto"/>
            <w:shd w:val="clear" w:color="auto" w:fill="auto"/>
          </w:tcPr>
          <w:p w:rsidR="00D9004D" w:rsidRPr="002874F4" w:rsidRDefault="006219DA" w:rsidP="006D76CA">
            <w:pPr>
              <w:spacing w:before="0" w:after="0"/>
              <w:rPr>
                <w:b/>
                <w:lang w:val="it-IT"/>
              </w:rPr>
            </w:pPr>
            <w:r w:rsidRPr="002874F4">
              <w:rPr>
                <w:b/>
                <w:noProof/>
                <w:lang w:val="it-IT"/>
              </w:rPr>
              <w:t>Приоритет на Съюза</w:t>
            </w:r>
          </w:p>
        </w:tc>
        <w:tc>
          <w:tcPr>
            <w:tcW w:w="0" w:type="auto"/>
            <w:shd w:val="clear" w:color="auto" w:fill="auto"/>
          </w:tcPr>
          <w:p w:rsidR="00D9004D" w:rsidRPr="002874F4" w:rsidRDefault="006219DA" w:rsidP="006D76CA">
            <w:pPr>
              <w:spacing w:before="0" w:after="0"/>
              <w:rPr>
                <w:lang w:val="it-IT"/>
              </w:rPr>
            </w:pPr>
            <w:r w:rsidRPr="002874F4">
              <w:rPr>
                <w:noProof/>
                <w:lang w:val="it-IT"/>
              </w:rPr>
              <w:t>4</w:t>
            </w:r>
            <w:r w:rsidRPr="002874F4">
              <w:rPr>
                <w:lang w:val="it-IT"/>
              </w:rPr>
              <w:t xml:space="preserve"> - </w:t>
            </w:r>
            <w:r w:rsidRPr="002874F4">
              <w:rPr>
                <w:noProof/>
                <w:lang w:val="it-IT"/>
              </w:rPr>
              <w:t>Увеличаване на заетостта и териториалното сближаване</w:t>
            </w:r>
          </w:p>
        </w:tc>
      </w:tr>
    </w:tbl>
    <w:p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5107"/>
      </w:tblGrid>
      <w:tr w:rsidR="00C25A50" w:rsidTr="00CC3E94">
        <w:tc>
          <w:tcPr>
            <w:tcW w:w="0" w:type="auto"/>
            <w:shd w:val="clear" w:color="auto" w:fill="auto"/>
          </w:tcPr>
          <w:p w:rsidR="00D9004D" w:rsidRPr="00AE0F1A" w:rsidRDefault="006219DA" w:rsidP="006D76CA">
            <w:pPr>
              <w:spacing w:before="0" w:after="0"/>
              <w:rPr>
                <w:lang w:val="it-IT"/>
              </w:rPr>
            </w:pPr>
            <w:r w:rsidRPr="00AE0F1A">
              <w:rPr>
                <w:noProof/>
                <w:lang w:val="it-IT"/>
              </w:rPr>
              <w:t xml:space="preserve">Обосновка на подбора на показатели за изпълнението, включени в рамката на изпълнението, както и пояснение за дела на финансовите средства, разбит по операции, чрез които </w:t>
            </w:r>
            <w:r w:rsidRPr="00AE0F1A">
              <w:rPr>
                <w:noProof/>
                <w:lang w:val="it-IT"/>
              </w:rPr>
              <w:t>ще се постигат резултатите, и метода, използван за изчисляване на този дял, който трябва да надвишава 50 % от отпуснатите средства за приоритета</w:t>
            </w:r>
          </w:p>
        </w:tc>
        <w:tc>
          <w:tcPr>
            <w:tcW w:w="0" w:type="auto"/>
            <w:shd w:val="clear" w:color="auto" w:fill="auto"/>
          </w:tcPr>
          <w:p w:rsidR="00D9004D" w:rsidRPr="00AE0F1A" w:rsidRDefault="006219DA" w:rsidP="006D76CA">
            <w:pPr>
              <w:spacing w:before="0" w:after="0"/>
              <w:rPr>
                <w:lang w:val="it-IT"/>
              </w:rPr>
            </w:pPr>
            <w:r w:rsidRPr="00AE0F1A">
              <w:rPr>
                <w:noProof/>
                <w:lang w:val="it-IT"/>
              </w:rPr>
              <w:t>Като показател за изпълнението включен в рамката на изпълнението по този приоритет ще се използва само „Подготв</w:t>
            </w:r>
            <w:r w:rsidRPr="00AE0F1A">
              <w:rPr>
                <w:noProof/>
                <w:lang w:val="it-IT"/>
              </w:rPr>
              <w:t>ително подпомагане“ с оглед на това, че към 2018 година се очаква да бъдат определени рибарските райони, създадени МИРГ, подготвени и одобрени стратегии за местно развитие.</w:t>
            </w:r>
          </w:p>
          <w:p w:rsidR="00D9004D" w:rsidRPr="00AE0F1A" w:rsidRDefault="006219DA" w:rsidP="006D76CA">
            <w:pPr>
              <w:spacing w:before="0" w:after="0"/>
              <w:rPr>
                <w:lang w:val="it-IT"/>
              </w:rPr>
            </w:pPr>
            <w:r w:rsidRPr="00AE0F1A">
              <w:rPr>
                <w:noProof/>
                <w:lang w:val="it-IT"/>
              </w:rPr>
              <w:t>За  подготвително подпомагане, за изпълнение на стратегиите и създаване на НРМ е пр</w:t>
            </w:r>
            <w:r w:rsidRPr="00AE0F1A">
              <w:rPr>
                <w:noProof/>
                <w:lang w:val="it-IT"/>
              </w:rPr>
              <w:t>едвиден общ бюджет 15 792 775  евро от ЕФМДР.</w:t>
            </w:r>
          </w:p>
          <w:p w:rsidR="00D9004D" w:rsidRPr="00AE0F1A" w:rsidRDefault="00D9004D" w:rsidP="006D76CA">
            <w:pPr>
              <w:spacing w:before="0" w:after="0"/>
              <w:rPr>
                <w:lang w:val="it-IT"/>
              </w:rPr>
            </w:pPr>
          </w:p>
        </w:tc>
      </w:tr>
      <w:tr w:rsidR="00C25A50" w:rsidTr="00CC3E94">
        <w:tc>
          <w:tcPr>
            <w:tcW w:w="0" w:type="auto"/>
            <w:shd w:val="clear" w:color="auto" w:fill="auto"/>
          </w:tcPr>
          <w:p w:rsidR="00D9004D" w:rsidRPr="00AE0F1A" w:rsidRDefault="006219DA" w:rsidP="006D76CA">
            <w:pPr>
              <w:spacing w:before="0" w:after="0"/>
              <w:rPr>
                <w:lang w:val="it-IT"/>
              </w:rPr>
            </w:pPr>
            <w:r w:rsidRPr="00AE0F1A">
              <w:rPr>
                <w:noProof/>
                <w:lang w:val="it-IT"/>
              </w:rPr>
              <w:t>Данни или доказателства, използвани за оценяване на стойността на етапните и общите цели, и метода за изчисляване — например единични разходи, сравнителни показатели, стандартна или предишна степен на изпълне</w:t>
            </w:r>
            <w:r w:rsidRPr="00AE0F1A">
              <w:rPr>
                <w:noProof/>
                <w:lang w:val="it-IT"/>
              </w:rPr>
              <w:t>ние, експертни становища и заключения от предварителната оценка</w:t>
            </w:r>
          </w:p>
        </w:tc>
        <w:tc>
          <w:tcPr>
            <w:tcW w:w="0" w:type="auto"/>
            <w:shd w:val="clear" w:color="auto" w:fill="auto"/>
          </w:tcPr>
          <w:p w:rsidR="00D9004D" w:rsidRPr="00AE0F1A" w:rsidRDefault="006219DA" w:rsidP="006D76CA">
            <w:pPr>
              <w:spacing w:before="0" w:after="0"/>
              <w:rPr>
                <w:lang w:val="it-IT"/>
              </w:rPr>
            </w:pPr>
            <w:r w:rsidRPr="00AE0F1A">
              <w:rPr>
                <w:noProof/>
                <w:lang w:val="it-IT"/>
              </w:rPr>
              <w:t>През настоящия програмен период се изпълняват 9 стратегии на Местни инициативни рибарски групи. Ако България одобри по- голям брой МИРГ, то бюджета ще бъде редуциран до нива, които ще се отраз</w:t>
            </w:r>
            <w:r w:rsidRPr="00AE0F1A">
              <w:rPr>
                <w:noProof/>
                <w:lang w:val="it-IT"/>
              </w:rPr>
              <w:t>ят негативно върху качественото изпълнение на стратегиите.  От това следва, че вариантът за многофондови стратегии ще предостави повече гъвкавост и повече финансови ресурси за съществуващите и новосъздадените МИРГ.   За показателя „Подготвително подпомаган</w:t>
            </w:r>
            <w:r w:rsidRPr="00AE0F1A">
              <w:rPr>
                <w:noProof/>
                <w:lang w:val="it-IT"/>
              </w:rPr>
              <w:t>е“ е предвиден ресурс от 25 000 евро безвъзмездна помощ за подготовка на една стратегия.</w:t>
            </w:r>
          </w:p>
          <w:p w:rsidR="00D9004D" w:rsidRPr="00AE0F1A" w:rsidRDefault="006219DA" w:rsidP="006D76CA">
            <w:pPr>
              <w:spacing w:before="0" w:after="0"/>
              <w:rPr>
                <w:lang w:val="it-IT"/>
              </w:rPr>
            </w:pPr>
            <w:r w:rsidRPr="00AE0F1A">
              <w:rPr>
                <w:noProof/>
                <w:lang w:val="it-IT"/>
              </w:rPr>
              <w:t>Максималният ресурс за стратегия за ВОМР е указан в раздел 5.1.3.  за целия период. Тази стойност е определена на база на опита от настоящия период и на оценка относно икономическата жизнеспособност за създаване и функциониране на административна структура</w:t>
            </w:r>
            <w:r w:rsidRPr="00AE0F1A">
              <w:rPr>
                <w:noProof/>
                <w:lang w:val="it-IT"/>
              </w:rPr>
              <w:t xml:space="preserve">, която да прилага стратегията за местно развитие и може да бъде разработена посредством включването на други ЕСИ фондове, участващи в подхода. </w:t>
            </w:r>
          </w:p>
          <w:p w:rsidR="00D9004D" w:rsidRPr="00AE0F1A" w:rsidRDefault="00D9004D" w:rsidP="006D76CA">
            <w:pPr>
              <w:spacing w:before="0" w:after="0"/>
              <w:rPr>
                <w:lang w:val="it-IT"/>
              </w:rPr>
            </w:pPr>
          </w:p>
        </w:tc>
      </w:tr>
      <w:tr w:rsidR="00C25A50" w:rsidTr="00CC3E94">
        <w:tc>
          <w:tcPr>
            <w:tcW w:w="0" w:type="auto"/>
            <w:shd w:val="clear" w:color="auto" w:fill="auto"/>
          </w:tcPr>
          <w:p w:rsidR="00D9004D" w:rsidRPr="00AE0F1A" w:rsidRDefault="006219DA" w:rsidP="006D76CA">
            <w:pPr>
              <w:spacing w:before="0" w:after="0"/>
              <w:rPr>
                <w:lang w:val="it-IT"/>
              </w:rPr>
            </w:pPr>
            <w:r w:rsidRPr="00AE0F1A">
              <w:rPr>
                <w:noProof/>
                <w:lang w:val="it-IT"/>
              </w:rPr>
              <w:t xml:space="preserve">Информация относно начина, по който методиката и механизмите за гарантиране на съгласуваност при </w:t>
            </w:r>
            <w:r w:rsidRPr="00AE0F1A">
              <w:rPr>
                <w:noProof/>
                <w:lang w:val="it-IT"/>
              </w:rPr>
              <w:t>функционирането на рамката на изпълнението са приложени в съответствие с разпоредбите на споразумението за партньорство</w:t>
            </w:r>
          </w:p>
        </w:tc>
        <w:tc>
          <w:tcPr>
            <w:tcW w:w="0" w:type="auto"/>
            <w:shd w:val="clear" w:color="auto" w:fill="auto"/>
          </w:tcPr>
          <w:p w:rsidR="00D9004D" w:rsidRPr="00AE0F1A" w:rsidRDefault="006219DA" w:rsidP="006D76CA">
            <w:pPr>
              <w:spacing w:before="0" w:after="0"/>
              <w:rPr>
                <w:lang w:val="it-IT"/>
              </w:rPr>
            </w:pPr>
            <w:r w:rsidRPr="00AE0F1A">
              <w:rPr>
                <w:noProof/>
                <w:lang w:val="it-IT"/>
              </w:rPr>
              <w:t>При разработването на рамката за изпълнение са приложени основни разпоредби в споразумението за партньорство:</w:t>
            </w:r>
          </w:p>
          <w:p w:rsidR="00D9004D" w:rsidRPr="00AE0F1A" w:rsidRDefault="006219DA" w:rsidP="006D76CA">
            <w:pPr>
              <w:spacing w:before="0" w:after="0"/>
              <w:rPr>
                <w:lang w:val="it-IT"/>
              </w:rPr>
            </w:pPr>
            <w:r w:rsidRPr="00AE0F1A">
              <w:rPr>
                <w:noProof/>
                <w:lang w:val="it-IT"/>
              </w:rPr>
              <w:t>•</w:t>
            </w:r>
            <w:r w:rsidRPr="00AE0F1A">
              <w:rPr>
                <w:noProof/>
                <w:lang w:val="it-IT"/>
              </w:rPr>
              <w:tab/>
              <w:t>включени са само показат</w:t>
            </w:r>
            <w:r w:rsidRPr="00AE0F1A">
              <w:rPr>
                <w:noProof/>
                <w:lang w:val="it-IT"/>
              </w:rPr>
              <w:t>ели за продукт и финансови показатели;</w:t>
            </w:r>
          </w:p>
          <w:p w:rsidR="00D9004D" w:rsidRPr="00AE0F1A" w:rsidRDefault="006219DA" w:rsidP="006D76CA">
            <w:pPr>
              <w:spacing w:before="0" w:after="0"/>
              <w:rPr>
                <w:lang w:val="it-IT"/>
              </w:rPr>
            </w:pPr>
            <w:r w:rsidRPr="00AE0F1A">
              <w:rPr>
                <w:noProof/>
                <w:lang w:val="it-IT"/>
              </w:rPr>
              <w:t>•</w:t>
            </w:r>
            <w:r w:rsidRPr="00AE0F1A">
              <w:rPr>
                <w:noProof/>
                <w:lang w:val="it-IT"/>
              </w:rPr>
              <w:tab/>
              <w:t>където не е възможно да се включи показател за продукт, е включен „ключов етап на изпълнение“, за което е изготвена съответната обосновка;</w:t>
            </w:r>
          </w:p>
          <w:p w:rsidR="00D9004D" w:rsidRPr="00AE0F1A" w:rsidRDefault="006219DA" w:rsidP="006D76CA">
            <w:pPr>
              <w:spacing w:before="0" w:after="0"/>
              <w:rPr>
                <w:lang w:val="it-IT"/>
              </w:rPr>
            </w:pPr>
            <w:r w:rsidRPr="00AE0F1A">
              <w:rPr>
                <w:noProof/>
                <w:lang w:val="it-IT"/>
              </w:rPr>
              <w:t>•</w:t>
            </w:r>
            <w:r w:rsidRPr="00AE0F1A">
              <w:rPr>
                <w:noProof/>
                <w:lang w:val="it-IT"/>
              </w:rPr>
              <w:tab/>
              <w:t>броя на показателите е максимално ограничен, като избраните обхващат същес</w:t>
            </w:r>
            <w:r w:rsidRPr="00AE0F1A">
              <w:rPr>
                <w:noProof/>
                <w:lang w:val="it-IT"/>
              </w:rPr>
              <w:t>твен размер от инвестициите към даден приоритет;</w:t>
            </w:r>
          </w:p>
          <w:p w:rsidR="00D9004D" w:rsidRPr="00AE0F1A" w:rsidRDefault="006219DA" w:rsidP="006D76CA">
            <w:pPr>
              <w:spacing w:before="0" w:after="0"/>
              <w:rPr>
                <w:lang w:val="it-IT"/>
              </w:rPr>
            </w:pPr>
            <w:r w:rsidRPr="00AE0F1A">
              <w:rPr>
                <w:noProof/>
                <w:lang w:val="it-IT"/>
              </w:rPr>
              <w:t>•</w:t>
            </w:r>
            <w:r w:rsidRPr="00AE0F1A">
              <w:rPr>
                <w:noProof/>
                <w:lang w:val="it-IT"/>
              </w:rPr>
              <w:tab/>
              <w:t xml:space="preserve">заложени са постижими стойности за междинните и крайни цели при отчитане на темповете на изпълнение и особеностите при прилагането на ОПРСР, както и на външните фактори, които може да окажат влияние върху </w:t>
            </w:r>
            <w:r w:rsidRPr="00AE0F1A">
              <w:rPr>
                <w:noProof/>
                <w:lang w:val="it-IT"/>
              </w:rPr>
              <w:t>изпълнението на показателите</w:t>
            </w:r>
          </w:p>
          <w:p w:rsidR="00D9004D" w:rsidRPr="00AE0F1A" w:rsidRDefault="006219DA" w:rsidP="006D76CA">
            <w:pPr>
              <w:spacing w:before="0" w:after="0"/>
              <w:rPr>
                <w:lang w:val="it-IT"/>
              </w:rPr>
            </w:pPr>
            <w:r w:rsidRPr="00AE0F1A">
              <w:rPr>
                <w:noProof/>
                <w:lang w:val="it-IT"/>
              </w:rPr>
              <w:t>Предвижда се УО да извършва регулярно наблюдение на напредъка по всеки показател, включващо най-малко следните елементи:</w:t>
            </w:r>
          </w:p>
          <w:p w:rsidR="00D9004D" w:rsidRPr="00AE0F1A" w:rsidRDefault="006219DA" w:rsidP="006D76CA">
            <w:pPr>
              <w:spacing w:before="0" w:after="0"/>
              <w:rPr>
                <w:lang w:val="it-IT"/>
              </w:rPr>
            </w:pPr>
            <w:r w:rsidRPr="00AE0F1A">
              <w:rPr>
                <w:noProof/>
                <w:lang w:val="it-IT"/>
              </w:rPr>
              <w:t>•</w:t>
            </w:r>
            <w:r w:rsidRPr="00AE0F1A">
              <w:rPr>
                <w:noProof/>
                <w:lang w:val="it-IT"/>
              </w:rPr>
              <w:tab/>
              <w:t>напредък спрямо заложените междинни и крайни цели;</w:t>
            </w:r>
          </w:p>
          <w:p w:rsidR="00D9004D" w:rsidRPr="00AE0F1A" w:rsidRDefault="006219DA" w:rsidP="006D76CA">
            <w:pPr>
              <w:spacing w:before="0" w:after="0"/>
              <w:rPr>
                <w:lang w:val="it-IT"/>
              </w:rPr>
            </w:pPr>
            <w:r w:rsidRPr="00AE0F1A">
              <w:rPr>
                <w:noProof/>
                <w:lang w:val="it-IT"/>
              </w:rPr>
              <w:t>•</w:t>
            </w:r>
            <w:r w:rsidRPr="00AE0F1A">
              <w:rPr>
                <w:noProof/>
                <w:lang w:val="it-IT"/>
              </w:rPr>
              <w:tab/>
              <w:t xml:space="preserve">анализ и идентифициране на фактори, допринасящи за </w:t>
            </w:r>
            <w:r w:rsidRPr="00AE0F1A">
              <w:rPr>
                <w:noProof/>
                <w:lang w:val="it-IT"/>
              </w:rPr>
              <w:t>или възпрепятстващи напредъка;</w:t>
            </w:r>
          </w:p>
          <w:p w:rsidR="00D9004D" w:rsidRPr="00AE0F1A" w:rsidRDefault="006219DA" w:rsidP="006D76CA">
            <w:pPr>
              <w:spacing w:before="0" w:after="0"/>
              <w:rPr>
                <w:lang w:val="it-IT"/>
              </w:rPr>
            </w:pPr>
            <w:r w:rsidRPr="00AE0F1A">
              <w:rPr>
                <w:noProof/>
                <w:lang w:val="it-IT"/>
              </w:rPr>
              <w:t>•</w:t>
            </w:r>
            <w:r w:rsidRPr="00AE0F1A">
              <w:rPr>
                <w:noProof/>
                <w:lang w:val="it-IT"/>
              </w:rPr>
              <w:tab/>
              <w:t>мерки за адресиране на затрудненията/забавянията.</w:t>
            </w:r>
          </w:p>
          <w:p w:rsidR="00D9004D" w:rsidRPr="00AE0F1A" w:rsidRDefault="00D9004D" w:rsidP="006D76CA">
            <w:pPr>
              <w:spacing w:before="0" w:after="0"/>
              <w:rPr>
                <w:lang w:val="it-IT"/>
              </w:rPr>
            </w:pPr>
          </w:p>
        </w:tc>
      </w:tr>
    </w:tbl>
    <w:p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8"/>
        <w:gridCol w:w="6618"/>
      </w:tblGrid>
      <w:tr w:rsidR="00C25A50" w:rsidTr="00CC3E94">
        <w:tc>
          <w:tcPr>
            <w:tcW w:w="0" w:type="auto"/>
            <w:shd w:val="clear" w:color="auto" w:fill="auto"/>
          </w:tcPr>
          <w:p w:rsidR="00D9004D" w:rsidRPr="002874F4" w:rsidRDefault="006219DA" w:rsidP="006D76CA">
            <w:pPr>
              <w:spacing w:before="0" w:after="0"/>
              <w:rPr>
                <w:b/>
                <w:lang w:val="it-IT"/>
              </w:rPr>
            </w:pPr>
            <w:r w:rsidRPr="002874F4">
              <w:rPr>
                <w:b/>
                <w:noProof/>
                <w:lang w:val="it-IT"/>
              </w:rPr>
              <w:t>Приоритет на Съюза</w:t>
            </w:r>
          </w:p>
        </w:tc>
        <w:tc>
          <w:tcPr>
            <w:tcW w:w="0" w:type="auto"/>
            <w:shd w:val="clear" w:color="auto" w:fill="auto"/>
          </w:tcPr>
          <w:p w:rsidR="00D9004D" w:rsidRPr="002874F4" w:rsidRDefault="006219DA" w:rsidP="006D76CA">
            <w:pPr>
              <w:spacing w:before="0" w:after="0"/>
              <w:rPr>
                <w:lang w:val="it-IT"/>
              </w:rPr>
            </w:pPr>
            <w:r w:rsidRPr="002874F4">
              <w:rPr>
                <w:noProof/>
                <w:lang w:val="it-IT"/>
              </w:rPr>
              <w:t>5</w:t>
            </w:r>
            <w:r w:rsidRPr="002874F4">
              <w:rPr>
                <w:lang w:val="it-IT"/>
              </w:rPr>
              <w:t xml:space="preserve"> - </w:t>
            </w:r>
            <w:r w:rsidRPr="002874F4">
              <w:rPr>
                <w:noProof/>
                <w:lang w:val="it-IT"/>
              </w:rPr>
              <w:t>Насърчаване на предлагането на пазара и преработката</w:t>
            </w:r>
          </w:p>
        </w:tc>
      </w:tr>
    </w:tbl>
    <w:p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5107"/>
      </w:tblGrid>
      <w:tr w:rsidR="00C25A50" w:rsidTr="00CC3E94">
        <w:tc>
          <w:tcPr>
            <w:tcW w:w="0" w:type="auto"/>
            <w:shd w:val="clear" w:color="auto" w:fill="auto"/>
          </w:tcPr>
          <w:p w:rsidR="00D9004D" w:rsidRPr="00AE0F1A" w:rsidRDefault="006219DA" w:rsidP="006D76CA">
            <w:pPr>
              <w:spacing w:before="0" w:after="0"/>
              <w:rPr>
                <w:lang w:val="it-IT"/>
              </w:rPr>
            </w:pPr>
            <w:r w:rsidRPr="00AE0F1A">
              <w:rPr>
                <w:noProof/>
                <w:lang w:val="it-IT"/>
              </w:rPr>
              <w:t xml:space="preserve">Обосновка на подбора на показатели за изпълнението, включени в рамката на изпълнението, </w:t>
            </w:r>
            <w:r w:rsidRPr="00AE0F1A">
              <w:rPr>
                <w:noProof/>
                <w:lang w:val="it-IT"/>
              </w:rPr>
              <w:t>както и пояснение за дела на финансовите средства, разбит по операции, чрез които ще се постигат резултатите, и метода, използван за изчисляване на този дял, който трябва да надвишава 50 % от отпуснатите средства за приоритета</w:t>
            </w:r>
          </w:p>
        </w:tc>
        <w:tc>
          <w:tcPr>
            <w:tcW w:w="0" w:type="auto"/>
            <w:shd w:val="clear" w:color="auto" w:fill="auto"/>
          </w:tcPr>
          <w:p w:rsidR="00D9004D" w:rsidRPr="00AE0F1A" w:rsidRDefault="006219DA" w:rsidP="006D76CA">
            <w:pPr>
              <w:spacing w:before="0" w:after="0"/>
              <w:rPr>
                <w:lang w:val="it-IT"/>
              </w:rPr>
            </w:pPr>
            <w:r w:rsidRPr="00AE0F1A">
              <w:rPr>
                <w:noProof/>
                <w:lang w:val="it-IT"/>
              </w:rPr>
              <w:t xml:space="preserve">Чрез показателя „преработка“ </w:t>
            </w:r>
            <w:r w:rsidRPr="00AE0F1A">
              <w:rPr>
                <w:noProof/>
                <w:lang w:val="it-IT"/>
              </w:rPr>
              <w:t>ще се следи постигането на целите на ПС 5. Предвидени са средства за пазарни проучвания и подпомагане на предприятията/рибарите при участието им в изложения. на които да се представят българските продукти и осъществяват търговски преговори и сделки. През 2</w:t>
            </w:r>
            <w:r w:rsidRPr="00AE0F1A">
              <w:rPr>
                <w:noProof/>
                <w:lang w:val="it-IT"/>
              </w:rPr>
              <w:t>020 година е определен конкретен бенефициент по мярка 5,3 "Мерки за предлагане на пазара" в лицето на Министерство на земеделието храните и горите,с индикатиен бюджет 511 291 евро БФП. Очаква се преди края на 2018 година да са направени 2 пазарни проучвани</w:t>
            </w:r>
            <w:r w:rsidRPr="00AE0F1A">
              <w:rPr>
                <w:noProof/>
                <w:lang w:val="it-IT"/>
              </w:rPr>
              <w:t xml:space="preserve">я и подкрепени 4 участия в изложения. Изпълнението на тези операции ще се измерва чрез показателя „Мерки за предлагане на пазара“. </w:t>
            </w:r>
          </w:p>
          <w:p w:rsidR="00D9004D" w:rsidRPr="00AE0F1A" w:rsidRDefault="006219DA" w:rsidP="006D76CA">
            <w:pPr>
              <w:spacing w:before="0" w:after="0"/>
              <w:rPr>
                <w:lang w:val="it-IT"/>
              </w:rPr>
            </w:pPr>
            <w:r w:rsidRPr="00AE0F1A">
              <w:rPr>
                <w:noProof/>
                <w:lang w:val="it-IT"/>
              </w:rPr>
              <w:t>За показателя „Преработка“ е предвиден ресурс от 11,465,573 евро от ЕФМДР.</w:t>
            </w:r>
          </w:p>
          <w:p w:rsidR="00D9004D" w:rsidRPr="00AE0F1A" w:rsidRDefault="006219DA" w:rsidP="006D76CA">
            <w:pPr>
              <w:spacing w:before="0" w:after="0"/>
              <w:rPr>
                <w:lang w:val="it-IT"/>
              </w:rPr>
            </w:pPr>
            <w:r w:rsidRPr="00AE0F1A">
              <w:rPr>
                <w:noProof/>
                <w:lang w:val="it-IT"/>
              </w:rPr>
              <w:t xml:space="preserve">За показателя „Предлагане на пазара“ е предвиден </w:t>
            </w:r>
            <w:r w:rsidRPr="00AE0F1A">
              <w:rPr>
                <w:noProof/>
                <w:lang w:val="it-IT"/>
              </w:rPr>
              <w:t xml:space="preserve">ресурс от 683 850 евро от ЕФМДР. </w:t>
            </w:r>
          </w:p>
          <w:p w:rsidR="00D9004D" w:rsidRPr="00AE0F1A" w:rsidRDefault="006219DA" w:rsidP="006D76CA">
            <w:pPr>
              <w:spacing w:before="0" w:after="0"/>
              <w:rPr>
                <w:lang w:val="it-IT"/>
              </w:rPr>
            </w:pPr>
            <w:r w:rsidRPr="00AE0F1A">
              <w:rPr>
                <w:noProof/>
                <w:lang w:val="it-IT"/>
              </w:rPr>
              <w:t>Броят на плановете за производство и предлагане на пазара, съгласно правилата на чл. 66 на Регламент (ЕС) № 508/2014 е установен на 2, което възлиза на 68 385 Евро ЕФМДР</w:t>
            </w:r>
          </w:p>
        </w:tc>
      </w:tr>
      <w:tr w:rsidR="00C25A50" w:rsidTr="00CC3E94">
        <w:tc>
          <w:tcPr>
            <w:tcW w:w="0" w:type="auto"/>
            <w:shd w:val="clear" w:color="auto" w:fill="auto"/>
          </w:tcPr>
          <w:p w:rsidR="00D9004D" w:rsidRPr="00AE0F1A" w:rsidRDefault="006219DA" w:rsidP="006D76CA">
            <w:pPr>
              <w:spacing w:before="0" w:after="0"/>
              <w:rPr>
                <w:lang w:val="it-IT"/>
              </w:rPr>
            </w:pPr>
            <w:r w:rsidRPr="00AE0F1A">
              <w:rPr>
                <w:noProof/>
                <w:lang w:val="it-IT"/>
              </w:rPr>
              <w:t>Данни или доказателства, използвани за оценяване на</w:t>
            </w:r>
            <w:r w:rsidRPr="00AE0F1A">
              <w:rPr>
                <w:noProof/>
                <w:lang w:val="it-IT"/>
              </w:rPr>
              <w:t xml:space="preserve"> стойността на етапните и общите цели, и метода за изчисляване — например единични разходи, сравнителни показатели, стандартна или предишна степен на изпълнение, експертни становища и заключения от предварителната оценка</w:t>
            </w:r>
          </w:p>
        </w:tc>
        <w:tc>
          <w:tcPr>
            <w:tcW w:w="0" w:type="auto"/>
            <w:shd w:val="clear" w:color="auto" w:fill="auto"/>
          </w:tcPr>
          <w:p w:rsidR="00D9004D" w:rsidRPr="00AE0F1A" w:rsidRDefault="006219DA" w:rsidP="006D76CA">
            <w:pPr>
              <w:spacing w:before="0" w:after="0"/>
              <w:rPr>
                <w:lang w:val="it-IT"/>
              </w:rPr>
            </w:pPr>
            <w:r w:rsidRPr="00AE0F1A">
              <w:rPr>
                <w:noProof/>
                <w:lang w:val="it-IT"/>
              </w:rPr>
              <w:t>За преработване на продукти от рибо</w:t>
            </w:r>
            <w:r w:rsidRPr="00AE0F1A">
              <w:rPr>
                <w:noProof/>
                <w:lang w:val="it-IT"/>
              </w:rPr>
              <w:t>лов и аквакултури е предвидено да се изпълнят 36 проекта.</w:t>
            </w:r>
          </w:p>
          <w:p w:rsidR="00D9004D" w:rsidRPr="00AE0F1A" w:rsidRDefault="006219DA" w:rsidP="006D76CA">
            <w:pPr>
              <w:spacing w:before="0" w:after="0"/>
              <w:rPr>
                <w:lang w:val="it-IT"/>
              </w:rPr>
            </w:pPr>
            <w:r w:rsidRPr="00AE0F1A">
              <w:rPr>
                <w:noProof/>
                <w:lang w:val="it-IT"/>
              </w:rPr>
              <w:t>За планове за производство и предлагане на пазара е предвидено да се изпълнят 2 проекта.</w:t>
            </w:r>
          </w:p>
          <w:p w:rsidR="00D9004D" w:rsidRPr="00AE0F1A" w:rsidRDefault="006219DA" w:rsidP="006D76CA">
            <w:pPr>
              <w:spacing w:before="0" w:after="0"/>
              <w:rPr>
                <w:lang w:val="it-IT"/>
              </w:rPr>
            </w:pPr>
            <w:r w:rsidRPr="00AE0F1A">
              <w:rPr>
                <w:noProof/>
                <w:lang w:val="it-IT"/>
              </w:rPr>
              <w:t>За „Мерки за предлагане на пазара и помощи за складиране“ е предвидено да се изпълнят 7 проекта общо по мярка</w:t>
            </w:r>
            <w:r w:rsidRPr="00AE0F1A">
              <w:rPr>
                <w:noProof/>
                <w:lang w:val="it-IT"/>
              </w:rPr>
              <w:t>та, като включва Министерството на земеделието, храните и горите като конкретен бенефициент във връзка с провеждането на регионални, национални или транснационални рекламни кампании за продуктите на устойчивия риболов и аквакултури, както и на други информ</w:t>
            </w:r>
            <w:r w:rsidRPr="00AE0F1A">
              <w:rPr>
                <w:noProof/>
                <w:lang w:val="it-IT"/>
              </w:rPr>
              <w:t>ационни кампании за повишаване на обществената осведоменост в сектора на рибарството и аквакултурата.</w:t>
            </w:r>
          </w:p>
        </w:tc>
      </w:tr>
      <w:tr w:rsidR="00C25A50" w:rsidTr="00CC3E94">
        <w:tc>
          <w:tcPr>
            <w:tcW w:w="0" w:type="auto"/>
            <w:shd w:val="clear" w:color="auto" w:fill="auto"/>
          </w:tcPr>
          <w:p w:rsidR="00D9004D" w:rsidRPr="00AE0F1A" w:rsidRDefault="006219DA" w:rsidP="006D76CA">
            <w:pPr>
              <w:spacing w:before="0" w:after="0"/>
              <w:rPr>
                <w:lang w:val="it-IT"/>
              </w:rPr>
            </w:pPr>
            <w:r w:rsidRPr="00AE0F1A">
              <w:rPr>
                <w:noProof/>
                <w:lang w:val="it-IT"/>
              </w:rPr>
              <w:t xml:space="preserve">Информация относно начина, по който методиката и механизмите за гарантиране на съгласуваност при функционирането на рамката на изпълнението са приложени </w:t>
            </w:r>
            <w:r w:rsidRPr="00AE0F1A">
              <w:rPr>
                <w:noProof/>
                <w:lang w:val="it-IT"/>
              </w:rPr>
              <w:t>в съответствие с разпоредбите на споразумението за партньорство</w:t>
            </w:r>
          </w:p>
        </w:tc>
        <w:tc>
          <w:tcPr>
            <w:tcW w:w="0" w:type="auto"/>
            <w:shd w:val="clear" w:color="auto" w:fill="auto"/>
          </w:tcPr>
          <w:p w:rsidR="00D9004D" w:rsidRPr="00AE0F1A" w:rsidRDefault="006219DA" w:rsidP="006D76CA">
            <w:pPr>
              <w:spacing w:before="0" w:after="0"/>
              <w:rPr>
                <w:lang w:val="it-IT"/>
              </w:rPr>
            </w:pPr>
            <w:r w:rsidRPr="00AE0F1A">
              <w:rPr>
                <w:noProof/>
                <w:lang w:val="it-IT"/>
              </w:rPr>
              <w:t>При разработването на рамката за изпълнение са приложени основни разпоредби в споразумението за партньорство:</w:t>
            </w:r>
          </w:p>
          <w:p w:rsidR="00D9004D" w:rsidRPr="00AE0F1A" w:rsidRDefault="006219DA" w:rsidP="006D76CA">
            <w:pPr>
              <w:spacing w:before="0" w:after="0"/>
              <w:rPr>
                <w:lang w:val="it-IT"/>
              </w:rPr>
            </w:pPr>
            <w:r w:rsidRPr="00AE0F1A">
              <w:rPr>
                <w:noProof/>
                <w:lang w:val="it-IT"/>
              </w:rPr>
              <w:t>•</w:t>
            </w:r>
            <w:r w:rsidRPr="00AE0F1A">
              <w:rPr>
                <w:noProof/>
                <w:lang w:val="it-IT"/>
              </w:rPr>
              <w:tab/>
              <w:t>включени са само показатели за продукт и финансови показатели;</w:t>
            </w:r>
          </w:p>
          <w:p w:rsidR="00D9004D" w:rsidRPr="00AE0F1A" w:rsidRDefault="006219DA" w:rsidP="006D76CA">
            <w:pPr>
              <w:spacing w:before="0" w:after="0"/>
              <w:rPr>
                <w:lang w:val="it-IT"/>
              </w:rPr>
            </w:pPr>
            <w:r w:rsidRPr="00AE0F1A">
              <w:rPr>
                <w:noProof/>
                <w:lang w:val="it-IT"/>
              </w:rPr>
              <w:t>•</w:t>
            </w:r>
            <w:r w:rsidRPr="00AE0F1A">
              <w:rPr>
                <w:noProof/>
                <w:lang w:val="it-IT"/>
              </w:rPr>
              <w:tab/>
              <w:t>където не е въз</w:t>
            </w:r>
            <w:r w:rsidRPr="00AE0F1A">
              <w:rPr>
                <w:noProof/>
                <w:lang w:val="it-IT"/>
              </w:rPr>
              <w:t>можно да се включи показател за продукт, е включен „ключов етап на изпълнение“, за което е изготвена съответната обосновка;</w:t>
            </w:r>
          </w:p>
          <w:p w:rsidR="00D9004D" w:rsidRPr="00AE0F1A" w:rsidRDefault="006219DA" w:rsidP="006D76CA">
            <w:pPr>
              <w:spacing w:before="0" w:after="0"/>
              <w:rPr>
                <w:lang w:val="it-IT"/>
              </w:rPr>
            </w:pPr>
            <w:r w:rsidRPr="00AE0F1A">
              <w:rPr>
                <w:noProof/>
                <w:lang w:val="it-IT"/>
              </w:rPr>
              <w:t>•</w:t>
            </w:r>
            <w:r w:rsidRPr="00AE0F1A">
              <w:rPr>
                <w:noProof/>
                <w:lang w:val="it-IT"/>
              </w:rPr>
              <w:tab/>
              <w:t>броя на показателите е максимално ограничен, като избраните обхващат съществен размер от инвестициите към даден приоритет;</w:t>
            </w:r>
          </w:p>
          <w:p w:rsidR="00D9004D" w:rsidRPr="00AE0F1A" w:rsidRDefault="006219DA" w:rsidP="006D76CA">
            <w:pPr>
              <w:spacing w:before="0" w:after="0"/>
              <w:rPr>
                <w:lang w:val="it-IT"/>
              </w:rPr>
            </w:pPr>
            <w:r w:rsidRPr="00AE0F1A">
              <w:rPr>
                <w:noProof/>
                <w:lang w:val="it-IT"/>
              </w:rPr>
              <w:t>•</w:t>
            </w:r>
            <w:r w:rsidRPr="00AE0F1A">
              <w:rPr>
                <w:noProof/>
                <w:lang w:val="it-IT"/>
              </w:rPr>
              <w:tab/>
              <w:t>залож</w:t>
            </w:r>
            <w:r w:rsidRPr="00AE0F1A">
              <w:rPr>
                <w:noProof/>
                <w:lang w:val="it-IT"/>
              </w:rPr>
              <w:t>ени са постижими стойности за междинните и крайни цели при отчитане на темповете на изпълнение и особеностите при прилагането на ОПРСР, както и на външните фактори, които може да окажат влияние върху изпълнението на показателите</w:t>
            </w:r>
          </w:p>
          <w:p w:rsidR="00D9004D" w:rsidRPr="00AE0F1A" w:rsidRDefault="006219DA" w:rsidP="006D76CA">
            <w:pPr>
              <w:spacing w:before="0" w:after="0"/>
              <w:rPr>
                <w:lang w:val="it-IT"/>
              </w:rPr>
            </w:pPr>
            <w:r w:rsidRPr="00AE0F1A">
              <w:rPr>
                <w:noProof/>
                <w:lang w:val="it-IT"/>
              </w:rPr>
              <w:t>Предвижда се УО да извършва</w:t>
            </w:r>
            <w:r w:rsidRPr="00AE0F1A">
              <w:rPr>
                <w:noProof/>
                <w:lang w:val="it-IT"/>
              </w:rPr>
              <w:t xml:space="preserve"> регулярно наблюдение на напредъка по всеки показател, включващо най-малко следните елементи:</w:t>
            </w:r>
          </w:p>
          <w:p w:rsidR="00D9004D" w:rsidRPr="00AE0F1A" w:rsidRDefault="006219DA" w:rsidP="006D76CA">
            <w:pPr>
              <w:spacing w:before="0" w:after="0"/>
              <w:rPr>
                <w:lang w:val="it-IT"/>
              </w:rPr>
            </w:pPr>
            <w:r w:rsidRPr="00AE0F1A">
              <w:rPr>
                <w:noProof/>
                <w:lang w:val="it-IT"/>
              </w:rPr>
              <w:t>•</w:t>
            </w:r>
            <w:r w:rsidRPr="00AE0F1A">
              <w:rPr>
                <w:noProof/>
                <w:lang w:val="it-IT"/>
              </w:rPr>
              <w:tab/>
              <w:t>напредък спрямо заложените междинни и крайни цели;</w:t>
            </w:r>
          </w:p>
          <w:p w:rsidR="00D9004D" w:rsidRPr="00AE0F1A" w:rsidRDefault="006219DA" w:rsidP="006D76CA">
            <w:pPr>
              <w:spacing w:before="0" w:after="0"/>
              <w:rPr>
                <w:lang w:val="it-IT"/>
              </w:rPr>
            </w:pPr>
            <w:r w:rsidRPr="00AE0F1A">
              <w:rPr>
                <w:noProof/>
                <w:lang w:val="it-IT"/>
              </w:rPr>
              <w:t>•</w:t>
            </w:r>
            <w:r w:rsidRPr="00AE0F1A">
              <w:rPr>
                <w:noProof/>
                <w:lang w:val="it-IT"/>
              </w:rPr>
              <w:tab/>
              <w:t>анализ и идентифициране на фактори, допринасящи за или възпрепятстващи напредъка;</w:t>
            </w:r>
          </w:p>
          <w:p w:rsidR="00D9004D" w:rsidRPr="00AE0F1A" w:rsidRDefault="006219DA" w:rsidP="006D76CA">
            <w:pPr>
              <w:spacing w:before="0" w:after="0"/>
              <w:rPr>
                <w:lang w:val="it-IT"/>
              </w:rPr>
            </w:pPr>
            <w:r w:rsidRPr="00AE0F1A">
              <w:rPr>
                <w:noProof/>
                <w:lang w:val="it-IT"/>
              </w:rPr>
              <w:t>•</w:t>
            </w:r>
            <w:r w:rsidRPr="00AE0F1A">
              <w:rPr>
                <w:noProof/>
                <w:lang w:val="it-IT"/>
              </w:rPr>
              <w:tab/>
              <w:t xml:space="preserve">мерки за адресиране на </w:t>
            </w:r>
            <w:r w:rsidRPr="00AE0F1A">
              <w:rPr>
                <w:noProof/>
                <w:lang w:val="it-IT"/>
              </w:rPr>
              <w:t>затрудненията/забавянията.</w:t>
            </w:r>
          </w:p>
          <w:p w:rsidR="00D9004D" w:rsidRPr="00AE0F1A" w:rsidRDefault="00D9004D" w:rsidP="006D76CA">
            <w:pPr>
              <w:spacing w:before="0" w:after="0"/>
              <w:rPr>
                <w:lang w:val="it-IT"/>
              </w:rPr>
            </w:pPr>
          </w:p>
        </w:tc>
      </w:tr>
    </w:tbl>
    <w:p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2"/>
        <w:gridCol w:w="6864"/>
      </w:tblGrid>
      <w:tr w:rsidR="00C25A50" w:rsidTr="00CC3E94">
        <w:tc>
          <w:tcPr>
            <w:tcW w:w="0" w:type="auto"/>
            <w:shd w:val="clear" w:color="auto" w:fill="auto"/>
          </w:tcPr>
          <w:p w:rsidR="00D9004D" w:rsidRPr="002874F4" w:rsidRDefault="006219DA" w:rsidP="006D76CA">
            <w:pPr>
              <w:spacing w:before="0" w:after="0"/>
              <w:rPr>
                <w:b/>
                <w:lang w:val="it-IT"/>
              </w:rPr>
            </w:pPr>
            <w:r w:rsidRPr="002874F4">
              <w:rPr>
                <w:b/>
                <w:noProof/>
                <w:lang w:val="it-IT"/>
              </w:rPr>
              <w:t>Приоритет на Съюза</w:t>
            </w:r>
          </w:p>
        </w:tc>
        <w:tc>
          <w:tcPr>
            <w:tcW w:w="0" w:type="auto"/>
            <w:shd w:val="clear" w:color="auto" w:fill="auto"/>
          </w:tcPr>
          <w:p w:rsidR="00D9004D" w:rsidRPr="002874F4" w:rsidRDefault="006219DA" w:rsidP="006D76CA">
            <w:pPr>
              <w:spacing w:before="0" w:after="0"/>
              <w:rPr>
                <w:lang w:val="it-IT"/>
              </w:rPr>
            </w:pPr>
            <w:r w:rsidRPr="002874F4">
              <w:rPr>
                <w:noProof/>
                <w:lang w:val="it-IT"/>
              </w:rPr>
              <w:t>6</w:t>
            </w:r>
            <w:r w:rsidRPr="002874F4">
              <w:rPr>
                <w:lang w:val="it-IT"/>
              </w:rPr>
              <w:t xml:space="preserve"> - </w:t>
            </w:r>
            <w:r w:rsidRPr="002874F4">
              <w:rPr>
                <w:noProof/>
                <w:lang w:val="it-IT"/>
              </w:rPr>
              <w:t>Насърчаване на изпълнението на интегрираната морска политика</w:t>
            </w:r>
          </w:p>
        </w:tc>
      </w:tr>
    </w:tbl>
    <w:p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5107"/>
      </w:tblGrid>
      <w:tr w:rsidR="00C25A50" w:rsidTr="00CC3E94">
        <w:tc>
          <w:tcPr>
            <w:tcW w:w="0" w:type="auto"/>
            <w:shd w:val="clear" w:color="auto" w:fill="auto"/>
          </w:tcPr>
          <w:p w:rsidR="00D9004D" w:rsidRPr="00AE0F1A" w:rsidRDefault="006219DA" w:rsidP="006D76CA">
            <w:pPr>
              <w:spacing w:before="0" w:after="0"/>
              <w:rPr>
                <w:lang w:val="it-IT"/>
              </w:rPr>
            </w:pPr>
            <w:r w:rsidRPr="00AE0F1A">
              <w:rPr>
                <w:noProof/>
                <w:lang w:val="it-IT"/>
              </w:rPr>
              <w:t xml:space="preserve">Обосновка на подбора на показатели за изпълнението, включени в рамката на изпълнението, както и пояснение за дела на финансовите средства, </w:t>
            </w:r>
            <w:r w:rsidRPr="00AE0F1A">
              <w:rPr>
                <w:noProof/>
                <w:lang w:val="it-IT"/>
              </w:rPr>
              <w:t>разбит по операции, чрез които ще се постигат резултатите, и метода, използван за изчисляване на този дял, който трябва да надвишава 50 % от отпуснатите средства за приоритета</w:t>
            </w:r>
          </w:p>
        </w:tc>
        <w:tc>
          <w:tcPr>
            <w:tcW w:w="0" w:type="auto"/>
            <w:shd w:val="clear" w:color="auto" w:fill="auto"/>
          </w:tcPr>
          <w:p w:rsidR="00D9004D" w:rsidRPr="00AE0F1A" w:rsidRDefault="006219DA" w:rsidP="006D76CA">
            <w:pPr>
              <w:spacing w:before="0" w:after="0"/>
              <w:rPr>
                <w:lang w:val="it-IT"/>
              </w:rPr>
            </w:pPr>
            <w:r w:rsidRPr="00AE0F1A">
              <w:rPr>
                <w:noProof/>
                <w:lang w:val="it-IT"/>
              </w:rPr>
              <w:t>ИМП гарантира по-последователен подход към морските въпроси, с цел да се подобри</w:t>
            </w:r>
            <w:r w:rsidRPr="00AE0F1A">
              <w:rPr>
                <w:noProof/>
                <w:lang w:val="it-IT"/>
              </w:rPr>
              <w:t xml:space="preserve"> координацията между различни области на политиката. Изпълнението на ИМП е необходимо, за да се вземе предвид взаимосвързаността на промишлеността и човешките дейности, свързани с морето, тъй като действие в една от областите (морски транспорт и пристанища</w:t>
            </w:r>
            <w:r w:rsidRPr="00AE0F1A">
              <w:rPr>
                <w:noProof/>
                <w:lang w:val="it-IT"/>
              </w:rPr>
              <w:t>, вятърна енергия, морски изследвания, рибарство или туризъм,) може да засегне останалите.</w:t>
            </w:r>
          </w:p>
          <w:p w:rsidR="00D9004D" w:rsidRPr="00AE0F1A" w:rsidRDefault="006219DA" w:rsidP="006D76CA">
            <w:pPr>
              <w:spacing w:before="0" w:after="0"/>
              <w:rPr>
                <w:lang w:val="it-IT"/>
              </w:rPr>
            </w:pPr>
            <w:r w:rsidRPr="00AE0F1A">
              <w:rPr>
                <w:noProof/>
                <w:lang w:val="it-IT"/>
              </w:rPr>
              <w:t>Интегрираното морско наблюдение, като част от ИМП, ще спомогне да се насърчават националните органи при обмена на данни за различни области на ИМП, както и да се под</w:t>
            </w:r>
            <w:r w:rsidRPr="00AE0F1A">
              <w:rPr>
                <w:noProof/>
                <w:lang w:val="it-IT"/>
              </w:rPr>
              <w:t xml:space="preserve">помогне сътрудничеството между отделните държави-членки по въпросите на ИМП. </w:t>
            </w:r>
          </w:p>
          <w:p w:rsidR="00D9004D" w:rsidRPr="00AE0F1A" w:rsidRDefault="006219DA" w:rsidP="006D76CA">
            <w:pPr>
              <w:spacing w:before="0" w:after="0"/>
              <w:rPr>
                <w:lang w:val="it-IT"/>
              </w:rPr>
            </w:pPr>
            <w:r w:rsidRPr="00AE0F1A">
              <w:rPr>
                <w:noProof/>
                <w:lang w:val="it-IT"/>
              </w:rPr>
              <w:t xml:space="preserve">Конкретен бенефициент за изпълнение на целите на ИМ набл. е определена Изп.агенция „Морска администрация“. Изпълнението на проекта ще подпомогне изграждането на нац. мрежа за ИМ </w:t>
            </w:r>
            <w:r w:rsidRPr="00AE0F1A">
              <w:rPr>
                <w:noProof/>
                <w:lang w:val="it-IT"/>
              </w:rPr>
              <w:t>набл., позволяваща трансграничен и транссекторен обмен на информация.За целите на ИМ набл. е заделен фин. ресурс в размер на 1 162 500 евро ЕФМДР.</w:t>
            </w:r>
          </w:p>
        </w:tc>
      </w:tr>
      <w:tr w:rsidR="00C25A50" w:rsidTr="00CC3E94">
        <w:tc>
          <w:tcPr>
            <w:tcW w:w="0" w:type="auto"/>
            <w:shd w:val="clear" w:color="auto" w:fill="auto"/>
          </w:tcPr>
          <w:p w:rsidR="00D9004D" w:rsidRPr="00AE0F1A" w:rsidRDefault="006219DA" w:rsidP="006D76CA">
            <w:pPr>
              <w:spacing w:before="0" w:after="0"/>
              <w:rPr>
                <w:lang w:val="it-IT"/>
              </w:rPr>
            </w:pPr>
            <w:r w:rsidRPr="00AE0F1A">
              <w:rPr>
                <w:noProof/>
                <w:lang w:val="it-IT"/>
              </w:rPr>
              <w:t xml:space="preserve">Данни или доказателства, използвани за оценяване на стойността на етапните и общите цели, и метода за </w:t>
            </w:r>
            <w:r w:rsidRPr="00AE0F1A">
              <w:rPr>
                <w:noProof/>
                <w:lang w:val="it-IT"/>
              </w:rPr>
              <w:t>изчисляване — например единични разходи, сравнителни показатели, стандартна или предишна степен на изпълнение, експертни становища и заключения от предварителната оценка</w:t>
            </w:r>
          </w:p>
        </w:tc>
        <w:tc>
          <w:tcPr>
            <w:tcW w:w="0" w:type="auto"/>
            <w:shd w:val="clear" w:color="auto" w:fill="auto"/>
          </w:tcPr>
          <w:p w:rsidR="00D9004D" w:rsidRPr="00AE0F1A" w:rsidRDefault="006219DA" w:rsidP="006D76CA">
            <w:pPr>
              <w:spacing w:before="0" w:after="0"/>
              <w:rPr>
                <w:lang w:val="it-IT"/>
              </w:rPr>
            </w:pPr>
            <w:r w:rsidRPr="00AE0F1A">
              <w:rPr>
                <w:noProof/>
                <w:lang w:val="it-IT"/>
              </w:rPr>
              <w:t>До края на програмния период е предвидено да бъдат подпомогнати поне 3 проекта, насоче</w:t>
            </w:r>
            <w:r w:rsidRPr="00AE0F1A">
              <w:rPr>
                <w:noProof/>
                <w:lang w:val="it-IT"/>
              </w:rPr>
              <w:t>ни към морското биологично разнообразие. Те ще допринесат за научна информация относно състоянието на морската среда в Черно море.</w:t>
            </w:r>
          </w:p>
        </w:tc>
      </w:tr>
      <w:tr w:rsidR="00C25A50" w:rsidTr="00CC3E94">
        <w:tc>
          <w:tcPr>
            <w:tcW w:w="0" w:type="auto"/>
            <w:shd w:val="clear" w:color="auto" w:fill="auto"/>
          </w:tcPr>
          <w:p w:rsidR="00D9004D" w:rsidRPr="00AE0F1A" w:rsidRDefault="006219DA" w:rsidP="006D76CA">
            <w:pPr>
              <w:spacing w:before="0" w:after="0"/>
              <w:rPr>
                <w:lang w:val="it-IT"/>
              </w:rPr>
            </w:pPr>
            <w:r w:rsidRPr="00AE0F1A">
              <w:rPr>
                <w:noProof/>
                <w:lang w:val="it-IT"/>
              </w:rPr>
              <w:t xml:space="preserve">Информация относно начина, по който методиката и механизмите за гарантиране на съгласуваност при функционирането на рамката </w:t>
            </w:r>
            <w:r w:rsidRPr="00AE0F1A">
              <w:rPr>
                <w:noProof/>
                <w:lang w:val="it-IT"/>
              </w:rPr>
              <w:t>на изпълнението са приложени в съответствие с разпоредбите на споразумението за партньорство</w:t>
            </w:r>
          </w:p>
        </w:tc>
        <w:tc>
          <w:tcPr>
            <w:tcW w:w="0" w:type="auto"/>
            <w:shd w:val="clear" w:color="auto" w:fill="auto"/>
          </w:tcPr>
          <w:p w:rsidR="00D9004D" w:rsidRPr="00AE0F1A" w:rsidRDefault="006219DA" w:rsidP="006D76CA">
            <w:pPr>
              <w:spacing w:before="0" w:after="0"/>
              <w:rPr>
                <w:lang w:val="it-IT"/>
              </w:rPr>
            </w:pPr>
            <w:r w:rsidRPr="00AE0F1A">
              <w:rPr>
                <w:noProof/>
                <w:lang w:val="it-IT"/>
              </w:rPr>
              <w:t>Приложени основни разпоредби в Споразумението за партньорство:</w:t>
            </w:r>
          </w:p>
          <w:p w:rsidR="00D9004D" w:rsidRPr="00AE0F1A" w:rsidRDefault="006219DA" w:rsidP="006D76CA">
            <w:pPr>
              <w:spacing w:before="0" w:after="0"/>
              <w:rPr>
                <w:lang w:val="it-IT"/>
              </w:rPr>
            </w:pPr>
            <w:r w:rsidRPr="00AE0F1A">
              <w:rPr>
                <w:noProof/>
                <w:lang w:val="it-IT"/>
              </w:rPr>
              <w:t>•</w:t>
            </w:r>
            <w:r w:rsidRPr="00AE0F1A">
              <w:rPr>
                <w:noProof/>
                <w:lang w:val="it-IT"/>
              </w:rPr>
              <w:tab/>
              <w:t>включени са само показатели за продукт и финансови показатели;</w:t>
            </w:r>
          </w:p>
          <w:p w:rsidR="00D9004D" w:rsidRPr="00AE0F1A" w:rsidRDefault="006219DA" w:rsidP="006D76CA">
            <w:pPr>
              <w:spacing w:before="0" w:after="0"/>
              <w:rPr>
                <w:lang w:val="it-IT"/>
              </w:rPr>
            </w:pPr>
            <w:r w:rsidRPr="00AE0F1A">
              <w:rPr>
                <w:noProof/>
                <w:lang w:val="it-IT"/>
              </w:rPr>
              <w:t>•</w:t>
            </w:r>
            <w:r w:rsidRPr="00AE0F1A">
              <w:rPr>
                <w:noProof/>
                <w:lang w:val="it-IT"/>
              </w:rPr>
              <w:tab/>
              <w:t>където не е възможно да се включи</w:t>
            </w:r>
            <w:r w:rsidRPr="00AE0F1A">
              <w:rPr>
                <w:noProof/>
                <w:lang w:val="it-IT"/>
              </w:rPr>
              <w:t xml:space="preserve"> показател за продукт, е включен „ключов етап на изпълнение“, за което е изготвена съответната обосновка;</w:t>
            </w:r>
          </w:p>
          <w:p w:rsidR="00D9004D" w:rsidRPr="00AE0F1A" w:rsidRDefault="006219DA" w:rsidP="006D76CA">
            <w:pPr>
              <w:spacing w:before="0" w:after="0"/>
              <w:rPr>
                <w:lang w:val="it-IT"/>
              </w:rPr>
            </w:pPr>
            <w:r w:rsidRPr="00AE0F1A">
              <w:rPr>
                <w:noProof/>
                <w:lang w:val="it-IT"/>
              </w:rPr>
              <w:t>•</w:t>
            </w:r>
            <w:r w:rsidRPr="00AE0F1A">
              <w:rPr>
                <w:noProof/>
                <w:lang w:val="it-IT"/>
              </w:rPr>
              <w:tab/>
              <w:t>броя на показателите е максимално ограничен, като избраните обхващат съществен размер от инвестициите към даден приоритет;</w:t>
            </w:r>
          </w:p>
          <w:p w:rsidR="00D9004D" w:rsidRPr="00AE0F1A" w:rsidRDefault="006219DA" w:rsidP="006D76CA">
            <w:pPr>
              <w:spacing w:before="0" w:after="0"/>
              <w:rPr>
                <w:lang w:val="it-IT"/>
              </w:rPr>
            </w:pPr>
            <w:r w:rsidRPr="00AE0F1A">
              <w:rPr>
                <w:noProof/>
                <w:lang w:val="it-IT"/>
              </w:rPr>
              <w:t>•</w:t>
            </w:r>
            <w:r w:rsidRPr="00AE0F1A">
              <w:rPr>
                <w:noProof/>
                <w:lang w:val="it-IT"/>
              </w:rPr>
              <w:tab/>
              <w:t>заложени са постижими с</w:t>
            </w:r>
            <w:r w:rsidRPr="00AE0F1A">
              <w:rPr>
                <w:noProof/>
                <w:lang w:val="it-IT"/>
              </w:rPr>
              <w:t>тойности за междинните и крайни цели при отчитане на темповете на изпълнение и особеностите при прилагането на ОПРСР, както и на външните фактори, които може да окажат влияние върху изпълнението на показателите</w:t>
            </w:r>
          </w:p>
          <w:p w:rsidR="00D9004D" w:rsidRPr="00AE0F1A" w:rsidRDefault="00D9004D" w:rsidP="006D76CA">
            <w:pPr>
              <w:spacing w:before="0" w:after="0"/>
              <w:rPr>
                <w:lang w:val="it-IT"/>
              </w:rPr>
            </w:pPr>
          </w:p>
          <w:p w:rsidR="00D9004D" w:rsidRPr="00AE0F1A" w:rsidRDefault="006219DA" w:rsidP="006D76CA">
            <w:pPr>
              <w:spacing w:before="0" w:after="0"/>
              <w:rPr>
                <w:lang w:val="it-IT"/>
              </w:rPr>
            </w:pPr>
            <w:r w:rsidRPr="00AE0F1A">
              <w:rPr>
                <w:noProof/>
                <w:lang w:val="it-IT"/>
              </w:rPr>
              <w:t>Предвижда се УО да извършва регулярно наблюд</w:t>
            </w:r>
            <w:r w:rsidRPr="00AE0F1A">
              <w:rPr>
                <w:noProof/>
                <w:lang w:val="it-IT"/>
              </w:rPr>
              <w:t>ение на напредъка по всеки показател, включващо най-малко следните елементи:</w:t>
            </w:r>
          </w:p>
          <w:p w:rsidR="00D9004D" w:rsidRPr="00AE0F1A" w:rsidRDefault="006219DA" w:rsidP="006D76CA">
            <w:pPr>
              <w:spacing w:before="0" w:after="0"/>
              <w:rPr>
                <w:lang w:val="it-IT"/>
              </w:rPr>
            </w:pPr>
            <w:r w:rsidRPr="00AE0F1A">
              <w:rPr>
                <w:noProof/>
                <w:lang w:val="it-IT"/>
              </w:rPr>
              <w:t>•</w:t>
            </w:r>
            <w:r w:rsidRPr="00AE0F1A">
              <w:rPr>
                <w:noProof/>
                <w:lang w:val="it-IT"/>
              </w:rPr>
              <w:tab/>
              <w:t>напредък спрямо заложените междинни и крайни цели;</w:t>
            </w:r>
          </w:p>
          <w:p w:rsidR="00D9004D" w:rsidRPr="00AE0F1A" w:rsidRDefault="006219DA" w:rsidP="006D76CA">
            <w:pPr>
              <w:spacing w:before="0" w:after="0"/>
              <w:rPr>
                <w:lang w:val="it-IT"/>
              </w:rPr>
            </w:pPr>
            <w:r w:rsidRPr="00AE0F1A">
              <w:rPr>
                <w:noProof/>
                <w:lang w:val="it-IT"/>
              </w:rPr>
              <w:t>•</w:t>
            </w:r>
            <w:r w:rsidRPr="00AE0F1A">
              <w:rPr>
                <w:noProof/>
                <w:lang w:val="it-IT"/>
              </w:rPr>
              <w:tab/>
              <w:t>анализ и идентифициране на фактори, допринасящи за или възпрепятстващи напредъка;</w:t>
            </w:r>
          </w:p>
          <w:p w:rsidR="00D9004D" w:rsidRPr="00AE0F1A" w:rsidRDefault="006219DA" w:rsidP="006D76CA">
            <w:pPr>
              <w:spacing w:before="0" w:after="0"/>
              <w:rPr>
                <w:lang w:val="it-IT"/>
              </w:rPr>
            </w:pPr>
            <w:r w:rsidRPr="00AE0F1A">
              <w:rPr>
                <w:noProof/>
                <w:lang w:val="it-IT"/>
              </w:rPr>
              <w:t>•</w:t>
            </w:r>
            <w:r w:rsidRPr="00AE0F1A">
              <w:rPr>
                <w:noProof/>
                <w:lang w:val="it-IT"/>
              </w:rPr>
              <w:tab/>
              <w:t>мерки за адресиране на затрудненията/заб</w:t>
            </w:r>
            <w:r w:rsidRPr="00AE0F1A">
              <w:rPr>
                <w:noProof/>
                <w:lang w:val="it-IT"/>
              </w:rPr>
              <w:t>авянията.</w:t>
            </w:r>
          </w:p>
          <w:p w:rsidR="00D9004D" w:rsidRPr="00AE0F1A" w:rsidRDefault="00D9004D" w:rsidP="006D76CA">
            <w:pPr>
              <w:spacing w:before="0" w:after="0"/>
              <w:rPr>
                <w:lang w:val="it-IT"/>
              </w:rPr>
            </w:pPr>
          </w:p>
        </w:tc>
      </w:tr>
    </w:tbl>
    <w:p w:rsidR="00D9004D" w:rsidRDefault="00D9004D" w:rsidP="006D76CA">
      <w:pPr>
        <w:spacing w:before="0" w:after="0"/>
        <w:rPr>
          <w:lang w:val="it-IT"/>
        </w:rPr>
      </w:pPr>
    </w:p>
    <w:p w:rsidR="00D9004D" w:rsidRDefault="00D9004D" w:rsidP="006D76CA">
      <w:pPr>
        <w:spacing w:before="0" w:after="0"/>
        <w:rPr>
          <w:lang w:val="it-IT"/>
        </w:rPr>
      </w:pPr>
    </w:p>
    <w:p w:rsidR="00D9004D" w:rsidRDefault="00D9004D" w:rsidP="006D76CA">
      <w:pPr>
        <w:spacing w:before="0" w:after="0"/>
        <w:rPr>
          <w:lang w:val="it-IT"/>
        </w:rPr>
        <w:sectPr w:rsidR="00D9004D" w:rsidSect="00CC3E94">
          <w:headerReference w:type="even" r:id="rId38"/>
          <w:headerReference w:type="default" r:id="rId39"/>
          <w:headerReference w:type="first" r:id="rId40"/>
          <w:pgSz w:w="11906" w:h="16838" w:code="9"/>
          <w:pgMar w:top="1418" w:right="1418" w:bottom="1418" w:left="1418" w:header="283" w:footer="283" w:gutter="0"/>
          <w:cols w:space="720"/>
          <w:docGrid w:linePitch="326"/>
        </w:sectPr>
      </w:pPr>
    </w:p>
    <w:p w:rsidR="00D9004D" w:rsidRDefault="006219DA" w:rsidP="006D76CA">
      <w:pPr>
        <w:pStyle w:val="Heading1"/>
        <w:numPr>
          <w:ilvl w:val="0"/>
          <w:numId w:val="0"/>
        </w:numPr>
        <w:spacing w:before="0" w:after="0"/>
        <w:rPr>
          <w:lang w:val="it-IT"/>
        </w:rPr>
      </w:pPr>
      <w:bookmarkStart w:id="45" w:name="_Toc256000044"/>
      <w:r>
        <w:rPr>
          <w:noProof/>
          <w:lang w:val="it-IT"/>
        </w:rPr>
        <w:t>8. ПЛАН ЗА ФИНАНСИРАНЕ</w:t>
      </w:r>
      <w:bookmarkEnd w:id="45"/>
    </w:p>
    <w:p w:rsidR="00D9004D" w:rsidRDefault="00D9004D" w:rsidP="006D76CA">
      <w:pPr>
        <w:spacing w:before="0" w:after="0"/>
        <w:rPr>
          <w:lang w:val="it-IT"/>
        </w:rPr>
      </w:pPr>
    </w:p>
    <w:p w:rsidR="00D9004D" w:rsidRDefault="006219DA" w:rsidP="006D76CA">
      <w:pPr>
        <w:pStyle w:val="Heading2"/>
        <w:numPr>
          <w:ilvl w:val="0"/>
          <w:numId w:val="0"/>
        </w:numPr>
        <w:spacing w:before="0" w:after="0"/>
        <w:rPr>
          <w:lang w:val="it-IT"/>
        </w:rPr>
      </w:pPr>
      <w:bookmarkStart w:id="46" w:name="_Toc256000045"/>
      <w:r>
        <w:rPr>
          <w:noProof/>
          <w:lang w:val="it-IT"/>
        </w:rPr>
        <w:t>Общо участие на ЕФМДР, планирано за всяка година, в евро</w:t>
      </w:r>
      <w:bookmarkEnd w:id="4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7"/>
        <w:gridCol w:w="4979"/>
        <w:gridCol w:w="3300"/>
      </w:tblGrid>
      <w:tr w:rsidR="00C25A50" w:rsidTr="00CC3E94">
        <w:tc>
          <w:tcPr>
            <w:tcW w:w="0" w:type="auto"/>
            <w:shd w:val="clear" w:color="auto" w:fill="auto"/>
          </w:tcPr>
          <w:p w:rsidR="00D9004D" w:rsidRPr="00026AFD" w:rsidRDefault="006219DA" w:rsidP="006D76CA">
            <w:pPr>
              <w:spacing w:before="0" w:after="0"/>
              <w:jc w:val="center"/>
              <w:rPr>
                <w:b/>
              </w:rPr>
            </w:pPr>
            <w:r w:rsidRPr="00026AFD">
              <w:rPr>
                <w:b/>
                <w:noProof/>
              </w:rPr>
              <w:t>Година</w:t>
            </w:r>
          </w:p>
        </w:tc>
        <w:tc>
          <w:tcPr>
            <w:tcW w:w="0" w:type="auto"/>
            <w:shd w:val="clear" w:color="auto" w:fill="auto"/>
          </w:tcPr>
          <w:p w:rsidR="00D9004D" w:rsidRPr="00026AFD" w:rsidRDefault="006219DA" w:rsidP="006D76CA">
            <w:pPr>
              <w:spacing w:before="0" w:after="0"/>
              <w:jc w:val="center"/>
              <w:rPr>
                <w:b/>
              </w:rPr>
            </w:pPr>
            <w:r w:rsidRPr="00026AFD">
              <w:rPr>
                <w:b/>
                <w:noProof/>
              </w:rPr>
              <w:t>Основен разпределен размер на средства от ЕФМДР</w:t>
            </w:r>
          </w:p>
        </w:tc>
        <w:tc>
          <w:tcPr>
            <w:tcW w:w="0" w:type="auto"/>
            <w:shd w:val="clear" w:color="auto" w:fill="auto"/>
          </w:tcPr>
          <w:p w:rsidR="00D9004D" w:rsidRPr="00026AFD" w:rsidRDefault="006219DA" w:rsidP="006D76CA">
            <w:pPr>
              <w:spacing w:before="0" w:after="0"/>
              <w:jc w:val="center"/>
              <w:rPr>
                <w:b/>
              </w:rPr>
            </w:pPr>
            <w:r w:rsidRPr="00026AFD">
              <w:rPr>
                <w:b/>
                <w:noProof/>
              </w:rPr>
              <w:t>Резерв за изпълнение от ЕФМДР</w:t>
            </w:r>
          </w:p>
        </w:tc>
      </w:tr>
      <w:tr w:rsidR="00C25A50" w:rsidTr="00CC3E94">
        <w:tc>
          <w:tcPr>
            <w:tcW w:w="0" w:type="auto"/>
            <w:shd w:val="clear" w:color="auto" w:fill="auto"/>
          </w:tcPr>
          <w:p w:rsidR="00D9004D" w:rsidRPr="0058588F" w:rsidRDefault="006219DA" w:rsidP="006D76CA">
            <w:pPr>
              <w:spacing w:before="0" w:after="0"/>
              <w:jc w:val="center"/>
              <w:rPr>
                <w:lang w:val="it-IT"/>
              </w:rPr>
            </w:pPr>
            <w:r>
              <w:rPr>
                <w:lang w:val="it-IT"/>
              </w:rPr>
              <w:t>2014</w:t>
            </w:r>
          </w:p>
        </w:tc>
        <w:tc>
          <w:tcPr>
            <w:tcW w:w="0" w:type="auto"/>
            <w:shd w:val="clear" w:color="auto" w:fill="auto"/>
          </w:tcPr>
          <w:p w:rsidR="00D9004D" w:rsidRPr="0058588F" w:rsidRDefault="006219DA" w:rsidP="006D76CA">
            <w:pPr>
              <w:spacing w:before="0" w:after="0"/>
              <w:jc w:val="right"/>
              <w:rPr>
                <w:lang w:val="it-IT"/>
              </w:rPr>
            </w:pPr>
            <w:r>
              <w:rPr>
                <w:noProof/>
                <w:lang w:val="it-IT"/>
              </w:rPr>
              <w:t>0,00</w:t>
            </w:r>
          </w:p>
        </w:tc>
        <w:tc>
          <w:tcPr>
            <w:tcW w:w="0" w:type="auto"/>
            <w:shd w:val="clear" w:color="auto" w:fill="auto"/>
          </w:tcPr>
          <w:p w:rsidR="00D9004D" w:rsidRPr="0058588F" w:rsidRDefault="006219DA" w:rsidP="006D76CA">
            <w:pPr>
              <w:spacing w:before="0" w:after="0"/>
              <w:jc w:val="right"/>
              <w:rPr>
                <w:lang w:val="it-IT"/>
              </w:rPr>
            </w:pPr>
            <w:r>
              <w:rPr>
                <w:noProof/>
                <w:lang w:val="it-IT"/>
              </w:rPr>
              <w:t>0,00</w:t>
            </w:r>
          </w:p>
        </w:tc>
      </w:tr>
      <w:tr w:rsidR="00C25A50" w:rsidTr="00CC3E94">
        <w:tc>
          <w:tcPr>
            <w:tcW w:w="0" w:type="auto"/>
            <w:shd w:val="clear" w:color="auto" w:fill="auto"/>
          </w:tcPr>
          <w:p w:rsidR="00D9004D" w:rsidRPr="0058588F" w:rsidRDefault="006219DA" w:rsidP="006D76CA">
            <w:pPr>
              <w:spacing w:before="0" w:after="0"/>
              <w:jc w:val="center"/>
              <w:rPr>
                <w:lang w:val="it-IT"/>
              </w:rPr>
            </w:pPr>
            <w:r>
              <w:rPr>
                <w:lang w:val="it-IT"/>
              </w:rPr>
              <w:t>2015</w:t>
            </w:r>
          </w:p>
        </w:tc>
        <w:tc>
          <w:tcPr>
            <w:tcW w:w="0" w:type="auto"/>
            <w:shd w:val="clear" w:color="auto" w:fill="auto"/>
          </w:tcPr>
          <w:p w:rsidR="00D9004D" w:rsidRPr="0058588F" w:rsidRDefault="006219DA" w:rsidP="006D76CA">
            <w:pPr>
              <w:spacing w:before="0" w:after="0"/>
              <w:jc w:val="right"/>
              <w:rPr>
                <w:lang w:val="it-IT"/>
              </w:rPr>
            </w:pPr>
            <w:r>
              <w:rPr>
                <w:noProof/>
                <w:lang w:val="it-IT"/>
              </w:rPr>
              <w:t>15 596 085,00</w:t>
            </w:r>
          </w:p>
        </w:tc>
        <w:tc>
          <w:tcPr>
            <w:tcW w:w="0" w:type="auto"/>
            <w:shd w:val="clear" w:color="auto" w:fill="auto"/>
          </w:tcPr>
          <w:p w:rsidR="00D9004D" w:rsidRPr="0058588F" w:rsidRDefault="006219DA" w:rsidP="006D76CA">
            <w:pPr>
              <w:spacing w:before="0" w:after="0"/>
              <w:jc w:val="right"/>
              <w:rPr>
                <w:lang w:val="it-IT"/>
              </w:rPr>
            </w:pPr>
            <w:r>
              <w:rPr>
                <w:noProof/>
                <w:lang w:val="it-IT"/>
              </w:rPr>
              <w:t>1 457 807,00</w:t>
            </w:r>
          </w:p>
        </w:tc>
      </w:tr>
      <w:tr w:rsidR="00C25A50" w:rsidTr="00CC3E94">
        <w:tc>
          <w:tcPr>
            <w:tcW w:w="0" w:type="auto"/>
            <w:shd w:val="clear" w:color="auto" w:fill="auto"/>
          </w:tcPr>
          <w:p w:rsidR="00D9004D" w:rsidRPr="0058588F" w:rsidRDefault="006219DA" w:rsidP="006D76CA">
            <w:pPr>
              <w:spacing w:before="0" w:after="0"/>
              <w:jc w:val="center"/>
              <w:rPr>
                <w:lang w:val="it-IT"/>
              </w:rPr>
            </w:pPr>
            <w:r>
              <w:rPr>
                <w:lang w:val="it-IT"/>
              </w:rPr>
              <w:t>2016</w:t>
            </w:r>
          </w:p>
        </w:tc>
        <w:tc>
          <w:tcPr>
            <w:tcW w:w="0" w:type="auto"/>
            <w:shd w:val="clear" w:color="auto" w:fill="auto"/>
          </w:tcPr>
          <w:p w:rsidR="00D9004D" w:rsidRPr="0058588F" w:rsidRDefault="006219DA" w:rsidP="006D76CA">
            <w:pPr>
              <w:spacing w:before="0" w:after="0"/>
              <w:jc w:val="right"/>
              <w:rPr>
                <w:lang w:val="it-IT"/>
              </w:rPr>
            </w:pPr>
            <w:r>
              <w:rPr>
                <w:noProof/>
                <w:lang w:val="it-IT"/>
              </w:rPr>
              <w:t>11 597 018,00</w:t>
            </w:r>
          </w:p>
        </w:tc>
        <w:tc>
          <w:tcPr>
            <w:tcW w:w="0" w:type="auto"/>
            <w:shd w:val="clear" w:color="auto" w:fill="auto"/>
          </w:tcPr>
          <w:p w:rsidR="00D9004D" w:rsidRPr="0058588F" w:rsidRDefault="006219DA" w:rsidP="006D76CA">
            <w:pPr>
              <w:spacing w:before="0" w:after="0"/>
              <w:jc w:val="right"/>
              <w:rPr>
                <w:lang w:val="it-IT"/>
              </w:rPr>
            </w:pPr>
            <w:r>
              <w:rPr>
                <w:noProof/>
                <w:lang w:val="it-IT"/>
              </w:rPr>
              <w:t>740 235,00</w:t>
            </w:r>
          </w:p>
        </w:tc>
      </w:tr>
      <w:tr w:rsidR="00C25A50" w:rsidTr="00CC3E94">
        <w:tc>
          <w:tcPr>
            <w:tcW w:w="0" w:type="auto"/>
            <w:shd w:val="clear" w:color="auto" w:fill="auto"/>
          </w:tcPr>
          <w:p w:rsidR="00D9004D" w:rsidRPr="0058588F" w:rsidRDefault="006219DA" w:rsidP="006D76CA">
            <w:pPr>
              <w:spacing w:before="0" w:after="0"/>
              <w:jc w:val="center"/>
              <w:rPr>
                <w:lang w:val="it-IT"/>
              </w:rPr>
            </w:pPr>
            <w:r>
              <w:rPr>
                <w:lang w:val="it-IT"/>
              </w:rPr>
              <w:t>2017</w:t>
            </w:r>
          </w:p>
        </w:tc>
        <w:tc>
          <w:tcPr>
            <w:tcW w:w="0" w:type="auto"/>
            <w:shd w:val="clear" w:color="auto" w:fill="auto"/>
          </w:tcPr>
          <w:p w:rsidR="00D9004D" w:rsidRPr="0058588F" w:rsidRDefault="006219DA" w:rsidP="006D76CA">
            <w:pPr>
              <w:spacing w:before="0" w:after="0"/>
              <w:jc w:val="right"/>
              <w:rPr>
                <w:lang w:val="it-IT"/>
              </w:rPr>
            </w:pPr>
            <w:r>
              <w:rPr>
                <w:noProof/>
                <w:lang w:val="it-IT"/>
              </w:rPr>
              <w:t>11 784 981,00</w:t>
            </w:r>
          </w:p>
        </w:tc>
        <w:tc>
          <w:tcPr>
            <w:tcW w:w="0" w:type="auto"/>
            <w:shd w:val="clear" w:color="auto" w:fill="auto"/>
          </w:tcPr>
          <w:p w:rsidR="00D9004D" w:rsidRPr="0058588F" w:rsidRDefault="006219DA" w:rsidP="006D76CA">
            <w:pPr>
              <w:spacing w:before="0" w:after="0"/>
              <w:jc w:val="right"/>
              <w:rPr>
                <w:lang w:val="it-IT"/>
              </w:rPr>
            </w:pPr>
            <w:r>
              <w:rPr>
                <w:noProof/>
                <w:lang w:val="it-IT"/>
              </w:rPr>
              <w:t>752 233,00</w:t>
            </w:r>
          </w:p>
        </w:tc>
      </w:tr>
      <w:tr w:rsidR="00C25A50" w:rsidTr="00CC3E94">
        <w:tc>
          <w:tcPr>
            <w:tcW w:w="0" w:type="auto"/>
            <w:shd w:val="clear" w:color="auto" w:fill="auto"/>
          </w:tcPr>
          <w:p w:rsidR="00D9004D" w:rsidRPr="0058588F" w:rsidRDefault="006219DA" w:rsidP="006D76CA">
            <w:pPr>
              <w:spacing w:before="0" w:after="0"/>
              <w:jc w:val="center"/>
              <w:rPr>
                <w:lang w:val="it-IT"/>
              </w:rPr>
            </w:pPr>
            <w:r>
              <w:rPr>
                <w:lang w:val="it-IT"/>
              </w:rPr>
              <w:t>2018</w:t>
            </w:r>
          </w:p>
        </w:tc>
        <w:tc>
          <w:tcPr>
            <w:tcW w:w="0" w:type="auto"/>
            <w:shd w:val="clear" w:color="auto" w:fill="auto"/>
          </w:tcPr>
          <w:p w:rsidR="00D9004D" w:rsidRPr="0058588F" w:rsidRDefault="006219DA" w:rsidP="006D76CA">
            <w:pPr>
              <w:spacing w:before="0" w:after="0"/>
              <w:jc w:val="right"/>
              <w:rPr>
                <w:lang w:val="it-IT"/>
              </w:rPr>
            </w:pPr>
            <w:r>
              <w:rPr>
                <w:noProof/>
                <w:lang w:val="it-IT"/>
              </w:rPr>
              <w:t>12 059 205,00</w:t>
            </w:r>
          </w:p>
        </w:tc>
        <w:tc>
          <w:tcPr>
            <w:tcW w:w="0" w:type="auto"/>
            <w:shd w:val="clear" w:color="auto" w:fill="auto"/>
          </w:tcPr>
          <w:p w:rsidR="00D9004D" w:rsidRPr="0058588F" w:rsidRDefault="006219DA" w:rsidP="006D76CA">
            <w:pPr>
              <w:spacing w:before="0" w:after="0"/>
              <w:jc w:val="right"/>
              <w:rPr>
                <w:lang w:val="it-IT"/>
              </w:rPr>
            </w:pPr>
            <w:r>
              <w:rPr>
                <w:noProof/>
                <w:lang w:val="it-IT"/>
              </w:rPr>
              <w:t>769 737,00</w:t>
            </w:r>
          </w:p>
        </w:tc>
      </w:tr>
      <w:tr w:rsidR="00C25A50" w:rsidTr="00CC3E94">
        <w:tc>
          <w:tcPr>
            <w:tcW w:w="0" w:type="auto"/>
            <w:shd w:val="clear" w:color="auto" w:fill="auto"/>
          </w:tcPr>
          <w:p w:rsidR="00D9004D" w:rsidRPr="0058588F" w:rsidRDefault="006219DA" w:rsidP="006D76CA">
            <w:pPr>
              <w:spacing w:before="0" w:after="0"/>
              <w:jc w:val="center"/>
              <w:rPr>
                <w:lang w:val="it-IT"/>
              </w:rPr>
            </w:pPr>
            <w:r>
              <w:rPr>
                <w:lang w:val="it-IT"/>
              </w:rPr>
              <w:t>2019</w:t>
            </w:r>
          </w:p>
        </w:tc>
        <w:tc>
          <w:tcPr>
            <w:tcW w:w="0" w:type="auto"/>
            <w:shd w:val="clear" w:color="auto" w:fill="auto"/>
          </w:tcPr>
          <w:p w:rsidR="00D9004D" w:rsidRPr="0058588F" w:rsidRDefault="006219DA" w:rsidP="006D76CA">
            <w:pPr>
              <w:spacing w:before="0" w:after="0"/>
              <w:jc w:val="right"/>
              <w:rPr>
                <w:lang w:val="it-IT"/>
              </w:rPr>
            </w:pPr>
            <w:r>
              <w:rPr>
                <w:noProof/>
                <w:lang w:val="it-IT"/>
              </w:rPr>
              <w:t>12 141 663,00</w:t>
            </w:r>
          </w:p>
        </w:tc>
        <w:tc>
          <w:tcPr>
            <w:tcW w:w="0" w:type="auto"/>
            <w:shd w:val="clear" w:color="auto" w:fill="auto"/>
          </w:tcPr>
          <w:p w:rsidR="00D9004D" w:rsidRPr="0058588F" w:rsidRDefault="006219DA" w:rsidP="006D76CA">
            <w:pPr>
              <w:spacing w:before="0" w:after="0"/>
              <w:jc w:val="right"/>
              <w:rPr>
                <w:lang w:val="it-IT"/>
              </w:rPr>
            </w:pPr>
            <w:r>
              <w:rPr>
                <w:noProof/>
                <w:lang w:val="it-IT"/>
              </w:rPr>
              <w:t>775 000,00</w:t>
            </w:r>
          </w:p>
        </w:tc>
      </w:tr>
      <w:tr w:rsidR="00C25A50" w:rsidTr="00CC3E94">
        <w:tc>
          <w:tcPr>
            <w:tcW w:w="0" w:type="auto"/>
            <w:shd w:val="clear" w:color="auto" w:fill="auto"/>
          </w:tcPr>
          <w:p w:rsidR="00D9004D" w:rsidRPr="0058588F" w:rsidRDefault="006219DA" w:rsidP="006D76CA">
            <w:pPr>
              <w:spacing w:before="0" w:after="0"/>
              <w:jc w:val="center"/>
              <w:rPr>
                <w:lang w:val="it-IT"/>
              </w:rPr>
            </w:pPr>
            <w:r>
              <w:rPr>
                <w:lang w:val="it-IT"/>
              </w:rPr>
              <w:t>2020</w:t>
            </w:r>
          </w:p>
        </w:tc>
        <w:tc>
          <w:tcPr>
            <w:tcW w:w="0" w:type="auto"/>
            <w:shd w:val="clear" w:color="auto" w:fill="auto"/>
          </w:tcPr>
          <w:p w:rsidR="00D9004D" w:rsidRPr="0058588F" w:rsidRDefault="006219DA" w:rsidP="006D76CA">
            <w:pPr>
              <w:spacing w:before="0" w:after="0"/>
              <w:jc w:val="right"/>
              <w:rPr>
                <w:lang w:val="it-IT"/>
              </w:rPr>
            </w:pPr>
            <w:r>
              <w:rPr>
                <w:noProof/>
                <w:lang w:val="it-IT"/>
              </w:rPr>
              <w:t>12 360 777,00</w:t>
            </w:r>
          </w:p>
        </w:tc>
        <w:tc>
          <w:tcPr>
            <w:tcW w:w="0" w:type="auto"/>
            <w:shd w:val="clear" w:color="auto" w:fill="auto"/>
          </w:tcPr>
          <w:p w:rsidR="00D9004D" w:rsidRPr="0058588F" w:rsidRDefault="006219DA" w:rsidP="006D76CA">
            <w:pPr>
              <w:spacing w:before="0" w:after="0"/>
              <w:jc w:val="right"/>
              <w:rPr>
                <w:lang w:val="it-IT"/>
              </w:rPr>
            </w:pPr>
            <w:r>
              <w:rPr>
                <w:noProof/>
                <w:lang w:val="it-IT"/>
              </w:rPr>
              <w:t>788 986,00</w:t>
            </w:r>
          </w:p>
        </w:tc>
      </w:tr>
      <w:tr w:rsidR="00C25A50" w:rsidTr="00CC3E94">
        <w:tc>
          <w:tcPr>
            <w:tcW w:w="0" w:type="auto"/>
            <w:shd w:val="clear" w:color="auto" w:fill="auto"/>
          </w:tcPr>
          <w:p w:rsidR="00D9004D" w:rsidRPr="00087EFC" w:rsidRDefault="006219DA" w:rsidP="006D76CA">
            <w:pPr>
              <w:spacing w:before="0" w:after="0"/>
              <w:jc w:val="center"/>
              <w:rPr>
                <w:b/>
                <w:lang w:val="it-IT"/>
              </w:rPr>
            </w:pPr>
            <w:r w:rsidRPr="00087EFC">
              <w:rPr>
                <w:b/>
                <w:noProof/>
                <w:lang w:val="it-IT"/>
              </w:rPr>
              <w:t>Общо</w:t>
            </w:r>
          </w:p>
        </w:tc>
        <w:tc>
          <w:tcPr>
            <w:tcW w:w="0" w:type="auto"/>
            <w:shd w:val="clear" w:color="auto" w:fill="auto"/>
          </w:tcPr>
          <w:p w:rsidR="00D9004D" w:rsidRPr="00087EFC" w:rsidRDefault="006219DA" w:rsidP="006D76CA">
            <w:pPr>
              <w:spacing w:before="0" w:after="0"/>
              <w:jc w:val="right"/>
              <w:rPr>
                <w:b/>
                <w:lang w:val="it-IT"/>
              </w:rPr>
            </w:pPr>
            <w:r w:rsidRPr="00087EFC">
              <w:rPr>
                <w:b/>
                <w:noProof/>
                <w:lang w:val="it-IT"/>
              </w:rPr>
              <w:t>75 539 729,00</w:t>
            </w:r>
          </w:p>
        </w:tc>
        <w:tc>
          <w:tcPr>
            <w:tcW w:w="0" w:type="auto"/>
            <w:shd w:val="clear" w:color="auto" w:fill="auto"/>
          </w:tcPr>
          <w:p w:rsidR="00D9004D" w:rsidRPr="00087EFC" w:rsidRDefault="006219DA" w:rsidP="006D76CA">
            <w:pPr>
              <w:spacing w:before="0" w:after="0"/>
              <w:jc w:val="right"/>
              <w:rPr>
                <w:b/>
                <w:lang w:val="it-IT"/>
              </w:rPr>
            </w:pPr>
            <w:r w:rsidRPr="00087EFC">
              <w:rPr>
                <w:b/>
                <w:noProof/>
                <w:lang w:val="it-IT"/>
              </w:rPr>
              <w:t>5 283 998,00</w:t>
            </w:r>
          </w:p>
        </w:tc>
      </w:tr>
    </w:tbl>
    <w:p w:rsidR="00D9004D" w:rsidRDefault="00D9004D" w:rsidP="006D76CA">
      <w:pPr>
        <w:spacing w:before="0" w:after="0"/>
        <w:rPr>
          <w:lang w:val="it-IT"/>
        </w:rPr>
      </w:pPr>
    </w:p>
    <w:p w:rsidR="00D9004D" w:rsidRDefault="00D9004D" w:rsidP="006D76CA">
      <w:pPr>
        <w:pStyle w:val="Heading2"/>
        <w:numPr>
          <w:ilvl w:val="0"/>
          <w:numId w:val="0"/>
        </w:numPr>
        <w:spacing w:before="0" w:after="0"/>
        <w:rPr>
          <w:lang w:val="it-IT"/>
        </w:rPr>
        <w:sectPr w:rsidR="00D9004D" w:rsidSect="00CC3E94">
          <w:headerReference w:type="even" r:id="rId41"/>
          <w:headerReference w:type="default" r:id="rId42"/>
          <w:headerReference w:type="first" r:id="rId43"/>
          <w:pgSz w:w="11906" w:h="16838" w:code="9"/>
          <w:pgMar w:top="1418" w:right="1418" w:bottom="1418" w:left="1418" w:header="283" w:footer="283" w:gutter="0"/>
          <w:cols w:space="720"/>
          <w:docGrid w:linePitch="326"/>
        </w:sectPr>
      </w:pPr>
    </w:p>
    <w:p w:rsidR="00D9004D" w:rsidRDefault="006219DA" w:rsidP="006D76CA">
      <w:pPr>
        <w:pStyle w:val="Heading2"/>
        <w:numPr>
          <w:ilvl w:val="0"/>
          <w:numId w:val="0"/>
        </w:numPr>
        <w:spacing w:before="0" w:after="0"/>
        <w:rPr>
          <w:lang w:val="it-IT"/>
        </w:rPr>
      </w:pPr>
      <w:bookmarkStart w:id="47" w:name="_Toc256000046"/>
      <w:r>
        <w:rPr>
          <w:noProof/>
          <w:lang w:val="it-IT"/>
        </w:rPr>
        <w:t>8.2 Участие на ЕФМДР и</w:t>
      </w:r>
      <w:r>
        <w:rPr>
          <w:noProof/>
          <w:lang w:val="it-IT"/>
        </w:rPr>
        <w:t xml:space="preserve"> процент на съфинансиране за приоритетите на Съюза, техническата помощ и друга подкрепа (в евро)</w:t>
      </w:r>
      <w:bookmarkEnd w:id="4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2"/>
        <w:gridCol w:w="2943"/>
        <w:gridCol w:w="1189"/>
        <w:gridCol w:w="1194"/>
        <w:gridCol w:w="1229"/>
        <w:gridCol w:w="1083"/>
        <w:gridCol w:w="1075"/>
        <w:gridCol w:w="1004"/>
        <w:gridCol w:w="953"/>
        <w:gridCol w:w="1316"/>
      </w:tblGrid>
      <w:tr w:rsidR="00C25A50" w:rsidTr="00CC3E94">
        <w:tc>
          <w:tcPr>
            <w:tcW w:w="0" w:type="auto"/>
            <w:tcBorders>
              <w:top w:val="nil"/>
              <w:left w:val="nil"/>
              <w:right w:val="nil"/>
            </w:tcBorders>
            <w:shd w:val="clear" w:color="auto" w:fill="auto"/>
          </w:tcPr>
          <w:p w:rsidR="00D9004D" w:rsidRPr="001C5E3A" w:rsidRDefault="00D9004D" w:rsidP="006D76CA">
            <w:pPr>
              <w:spacing w:before="0" w:after="0"/>
              <w:rPr>
                <w:b/>
              </w:rPr>
            </w:pPr>
          </w:p>
        </w:tc>
        <w:tc>
          <w:tcPr>
            <w:tcW w:w="0" w:type="auto"/>
            <w:tcBorders>
              <w:top w:val="nil"/>
              <w:left w:val="nil"/>
            </w:tcBorders>
            <w:shd w:val="clear" w:color="auto" w:fill="auto"/>
          </w:tcPr>
          <w:p w:rsidR="00D9004D" w:rsidRPr="001C5E3A" w:rsidRDefault="00D9004D" w:rsidP="006D76CA">
            <w:pPr>
              <w:spacing w:before="0" w:after="0"/>
              <w:rPr>
                <w:b/>
              </w:rPr>
            </w:pPr>
          </w:p>
        </w:tc>
        <w:tc>
          <w:tcPr>
            <w:tcW w:w="0" w:type="auto"/>
            <w:gridSpan w:val="3"/>
            <w:shd w:val="clear" w:color="auto" w:fill="auto"/>
          </w:tcPr>
          <w:p w:rsidR="00D9004D" w:rsidRPr="001C5E3A" w:rsidRDefault="006219DA" w:rsidP="006D76CA">
            <w:pPr>
              <w:spacing w:before="0" w:after="0"/>
              <w:jc w:val="center"/>
              <w:rPr>
                <w:b/>
                <w:sz w:val="12"/>
                <w:szCs w:val="12"/>
                <w:lang w:val="it-IT"/>
              </w:rPr>
            </w:pPr>
            <w:r w:rsidRPr="001C5E3A">
              <w:rPr>
                <w:b/>
                <w:noProof/>
                <w:sz w:val="12"/>
                <w:szCs w:val="12"/>
                <w:lang w:val="it-IT"/>
              </w:rPr>
              <w:t>Подкрепа общо</w:t>
            </w:r>
          </w:p>
        </w:tc>
        <w:tc>
          <w:tcPr>
            <w:tcW w:w="0" w:type="auto"/>
            <w:gridSpan w:val="2"/>
            <w:shd w:val="clear" w:color="auto" w:fill="auto"/>
          </w:tcPr>
          <w:p w:rsidR="00D9004D" w:rsidRPr="001C5E3A" w:rsidRDefault="006219DA" w:rsidP="006D76CA">
            <w:pPr>
              <w:spacing w:before="0" w:after="0"/>
              <w:jc w:val="center"/>
              <w:rPr>
                <w:b/>
                <w:sz w:val="12"/>
                <w:szCs w:val="12"/>
                <w:lang w:val="it-IT"/>
              </w:rPr>
            </w:pPr>
            <w:r w:rsidRPr="001C5E3A">
              <w:rPr>
                <w:b/>
                <w:noProof/>
                <w:sz w:val="12"/>
                <w:szCs w:val="12"/>
                <w:lang w:val="it-IT"/>
              </w:rPr>
              <w:t>Основен разпределен размер (общо финансиране минус резерв за изпълнение)</w:t>
            </w:r>
          </w:p>
        </w:tc>
        <w:tc>
          <w:tcPr>
            <w:tcW w:w="0" w:type="auto"/>
            <w:gridSpan w:val="2"/>
            <w:shd w:val="clear" w:color="auto" w:fill="auto"/>
          </w:tcPr>
          <w:p w:rsidR="00D9004D" w:rsidRPr="001C5E3A" w:rsidRDefault="006219DA" w:rsidP="006D76CA">
            <w:pPr>
              <w:spacing w:before="0" w:after="0"/>
              <w:jc w:val="center"/>
              <w:rPr>
                <w:b/>
                <w:sz w:val="12"/>
                <w:szCs w:val="12"/>
                <w:lang w:val="it-IT"/>
              </w:rPr>
            </w:pPr>
            <w:r w:rsidRPr="001C5E3A">
              <w:rPr>
                <w:b/>
                <w:noProof/>
                <w:sz w:val="12"/>
                <w:szCs w:val="12"/>
                <w:lang w:val="it-IT"/>
              </w:rPr>
              <w:t>Резерв за изпълнение</w:t>
            </w:r>
          </w:p>
        </w:tc>
        <w:tc>
          <w:tcPr>
            <w:tcW w:w="0" w:type="auto"/>
            <w:vMerge w:val="restart"/>
            <w:shd w:val="clear" w:color="auto" w:fill="auto"/>
          </w:tcPr>
          <w:p w:rsidR="00D9004D" w:rsidRPr="001C5E3A" w:rsidRDefault="006219DA" w:rsidP="006D76CA">
            <w:pPr>
              <w:spacing w:before="0" w:after="0"/>
              <w:jc w:val="center"/>
              <w:rPr>
                <w:b/>
                <w:sz w:val="12"/>
                <w:szCs w:val="12"/>
                <w:lang w:val="it-IT"/>
              </w:rPr>
            </w:pPr>
            <w:r w:rsidRPr="001C5E3A">
              <w:rPr>
                <w:b/>
                <w:noProof/>
                <w:sz w:val="12"/>
                <w:szCs w:val="12"/>
                <w:lang w:val="it-IT"/>
              </w:rPr>
              <w:t xml:space="preserve">Размер на резерва за изпълнение като процент от </w:t>
            </w:r>
            <w:r w:rsidRPr="001C5E3A">
              <w:rPr>
                <w:b/>
                <w:noProof/>
                <w:sz w:val="12"/>
                <w:szCs w:val="12"/>
                <w:lang w:val="it-IT"/>
              </w:rPr>
              <w:t>общата подкрепа от Съюза</w:t>
            </w:r>
          </w:p>
        </w:tc>
      </w:tr>
      <w:tr w:rsidR="00C25A50" w:rsidTr="00CC3E94">
        <w:tc>
          <w:tcPr>
            <w:tcW w:w="0" w:type="auto"/>
            <w:vMerge w:val="restart"/>
            <w:shd w:val="clear" w:color="auto" w:fill="auto"/>
          </w:tcPr>
          <w:p w:rsidR="00D9004D" w:rsidRPr="001C5E3A" w:rsidRDefault="006219DA" w:rsidP="006D76CA">
            <w:pPr>
              <w:spacing w:before="0" w:after="0"/>
              <w:rPr>
                <w:b/>
                <w:sz w:val="12"/>
                <w:szCs w:val="12"/>
                <w:lang w:val="it-IT"/>
              </w:rPr>
            </w:pPr>
            <w:r w:rsidRPr="001C5E3A">
              <w:rPr>
                <w:b/>
                <w:noProof/>
                <w:sz w:val="12"/>
                <w:szCs w:val="12"/>
                <w:lang w:val="it-IT"/>
              </w:rPr>
              <w:t>Приоритет на Съюза</w:t>
            </w:r>
          </w:p>
        </w:tc>
        <w:tc>
          <w:tcPr>
            <w:tcW w:w="0" w:type="auto"/>
            <w:vMerge w:val="restart"/>
            <w:shd w:val="clear" w:color="auto" w:fill="auto"/>
          </w:tcPr>
          <w:p w:rsidR="00D9004D" w:rsidRPr="001C5E3A" w:rsidRDefault="006219DA" w:rsidP="006D76CA">
            <w:pPr>
              <w:spacing w:before="0" w:after="0"/>
              <w:rPr>
                <w:b/>
                <w:sz w:val="12"/>
                <w:szCs w:val="12"/>
                <w:lang w:val="it-IT"/>
              </w:rPr>
            </w:pPr>
            <w:r w:rsidRPr="001C5E3A">
              <w:rPr>
                <w:b/>
                <w:noProof/>
                <w:sz w:val="12"/>
                <w:szCs w:val="12"/>
                <w:lang w:val="it-IT"/>
              </w:rPr>
              <w:t>Мярка по приоритета на Съюза</w:t>
            </w:r>
          </w:p>
        </w:tc>
        <w:tc>
          <w:tcPr>
            <w:tcW w:w="0" w:type="auto"/>
            <w:shd w:val="clear" w:color="auto" w:fill="auto"/>
          </w:tcPr>
          <w:p w:rsidR="00D9004D" w:rsidRPr="001C5E3A" w:rsidRDefault="006219DA" w:rsidP="006D76CA">
            <w:pPr>
              <w:spacing w:before="0" w:after="0"/>
              <w:jc w:val="center"/>
              <w:rPr>
                <w:b/>
                <w:sz w:val="12"/>
                <w:szCs w:val="12"/>
                <w:lang w:val="it-IT"/>
              </w:rPr>
            </w:pPr>
            <w:r w:rsidRPr="001C5E3A">
              <w:rPr>
                <w:b/>
                <w:noProof/>
                <w:sz w:val="12"/>
                <w:szCs w:val="12"/>
                <w:lang w:val="it-IT"/>
              </w:rPr>
              <w:t>Участие на ЕФМДР (включен резерв за изпълнение)</w:t>
            </w:r>
          </w:p>
        </w:tc>
        <w:tc>
          <w:tcPr>
            <w:tcW w:w="0" w:type="auto"/>
            <w:shd w:val="clear" w:color="auto" w:fill="auto"/>
          </w:tcPr>
          <w:p w:rsidR="00D9004D" w:rsidRPr="001C5E3A" w:rsidRDefault="006219DA" w:rsidP="006D76CA">
            <w:pPr>
              <w:spacing w:before="0" w:after="0"/>
              <w:jc w:val="center"/>
              <w:rPr>
                <w:b/>
                <w:sz w:val="12"/>
                <w:szCs w:val="12"/>
                <w:lang w:val="it-IT"/>
              </w:rPr>
            </w:pPr>
            <w:r w:rsidRPr="001C5E3A">
              <w:rPr>
                <w:b/>
                <w:noProof/>
                <w:sz w:val="12"/>
                <w:szCs w:val="12"/>
                <w:lang w:val="it-IT"/>
              </w:rPr>
              <w:t>Национално участие (включен резерв за изпълнение)</w:t>
            </w:r>
          </w:p>
        </w:tc>
        <w:tc>
          <w:tcPr>
            <w:tcW w:w="0" w:type="auto"/>
            <w:shd w:val="clear" w:color="auto" w:fill="auto"/>
          </w:tcPr>
          <w:p w:rsidR="00D9004D" w:rsidRPr="001C5E3A" w:rsidRDefault="006219DA" w:rsidP="006D76CA">
            <w:pPr>
              <w:spacing w:before="0" w:after="0"/>
              <w:jc w:val="center"/>
              <w:rPr>
                <w:b/>
                <w:sz w:val="12"/>
                <w:szCs w:val="12"/>
                <w:lang w:val="it-IT"/>
              </w:rPr>
            </w:pPr>
            <w:r w:rsidRPr="001C5E3A">
              <w:rPr>
                <w:b/>
                <w:noProof/>
                <w:sz w:val="12"/>
                <w:szCs w:val="12"/>
                <w:lang w:val="it-IT"/>
              </w:rPr>
              <w:t>Процент на съфинансиране от ЕФМДР</w:t>
            </w:r>
          </w:p>
        </w:tc>
        <w:tc>
          <w:tcPr>
            <w:tcW w:w="0" w:type="auto"/>
            <w:shd w:val="clear" w:color="auto" w:fill="auto"/>
          </w:tcPr>
          <w:p w:rsidR="00D9004D" w:rsidRPr="001C5E3A" w:rsidRDefault="006219DA" w:rsidP="006D76CA">
            <w:pPr>
              <w:spacing w:before="0" w:after="0"/>
              <w:rPr>
                <w:b/>
                <w:sz w:val="12"/>
                <w:szCs w:val="12"/>
                <w:lang w:val="it-IT"/>
              </w:rPr>
            </w:pPr>
            <w:r w:rsidRPr="001C5E3A">
              <w:rPr>
                <w:b/>
                <w:noProof/>
                <w:sz w:val="12"/>
                <w:szCs w:val="12"/>
                <w:lang w:val="it-IT"/>
              </w:rPr>
              <w:t>Подкрепа от ЕФМДР</w:t>
            </w:r>
          </w:p>
        </w:tc>
        <w:tc>
          <w:tcPr>
            <w:tcW w:w="0" w:type="auto"/>
            <w:shd w:val="clear" w:color="auto" w:fill="auto"/>
          </w:tcPr>
          <w:p w:rsidR="00D9004D" w:rsidRPr="00026AFD" w:rsidRDefault="006219DA" w:rsidP="006D76CA">
            <w:pPr>
              <w:spacing w:before="0" w:after="0"/>
              <w:rPr>
                <w:b/>
                <w:sz w:val="12"/>
                <w:szCs w:val="12"/>
              </w:rPr>
            </w:pPr>
            <w:r w:rsidRPr="00026AFD">
              <w:rPr>
                <w:b/>
                <w:noProof/>
                <w:sz w:val="12"/>
                <w:szCs w:val="12"/>
              </w:rPr>
              <w:t>Национално участие</w:t>
            </w:r>
          </w:p>
        </w:tc>
        <w:tc>
          <w:tcPr>
            <w:tcW w:w="0" w:type="auto"/>
            <w:shd w:val="clear" w:color="auto" w:fill="auto"/>
          </w:tcPr>
          <w:p w:rsidR="00D9004D" w:rsidRPr="00026AFD" w:rsidRDefault="006219DA" w:rsidP="006D76CA">
            <w:pPr>
              <w:spacing w:before="0" w:after="0"/>
              <w:rPr>
                <w:b/>
                <w:sz w:val="12"/>
                <w:szCs w:val="12"/>
              </w:rPr>
            </w:pPr>
            <w:r w:rsidRPr="00026AFD">
              <w:rPr>
                <w:b/>
                <w:noProof/>
                <w:sz w:val="12"/>
                <w:szCs w:val="12"/>
              </w:rPr>
              <w:t xml:space="preserve">Резерв за </w:t>
            </w:r>
            <w:r w:rsidRPr="00026AFD">
              <w:rPr>
                <w:b/>
                <w:noProof/>
                <w:sz w:val="12"/>
                <w:szCs w:val="12"/>
              </w:rPr>
              <w:t>изпълнение от ЕФМДР</w:t>
            </w:r>
          </w:p>
        </w:tc>
        <w:tc>
          <w:tcPr>
            <w:tcW w:w="0" w:type="auto"/>
            <w:shd w:val="clear" w:color="auto" w:fill="auto"/>
          </w:tcPr>
          <w:p w:rsidR="00D9004D" w:rsidRPr="00026AFD" w:rsidRDefault="006219DA" w:rsidP="006D76CA">
            <w:pPr>
              <w:spacing w:before="0" w:after="0"/>
              <w:rPr>
                <w:b/>
                <w:sz w:val="12"/>
                <w:szCs w:val="12"/>
              </w:rPr>
            </w:pPr>
            <w:r w:rsidRPr="00026AFD">
              <w:rPr>
                <w:b/>
                <w:noProof/>
                <w:sz w:val="12"/>
                <w:szCs w:val="12"/>
              </w:rPr>
              <w:t>Национално участие</w:t>
            </w:r>
          </w:p>
        </w:tc>
        <w:tc>
          <w:tcPr>
            <w:tcW w:w="0" w:type="auto"/>
            <w:vMerge/>
            <w:shd w:val="clear" w:color="auto" w:fill="auto"/>
          </w:tcPr>
          <w:p w:rsidR="00D9004D" w:rsidRPr="00026AFD" w:rsidRDefault="00D9004D" w:rsidP="006D76CA">
            <w:pPr>
              <w:spacing w:before="0" w:after="0"/>
              <w:rPr>
                <w:b/>
                <w:sz w:val="12"/>
                <w:szCs w:val="12"/>
              </w:rPr>
            </w:pPr>
          </w:p>
        </w:tc>
      </w:tr>
      <w:tr w:rsidR="00C25A50" w:rsidTr="00CC3E94">
        <w:tc>
          <w:tcPr>
            <w:tcW w:w="0" w:type="auto"/>
            <w:vMerge/>
            <w:shd w:val="clear" w:color="auto" w:fill="auto"/>
          </w:tcPr>
          <w:p w:rsidR="00D9004D" w:rsidRPr="001C5E3A" w:rsidRDefault="00D9004D" w:rsidP="006D76CA">
            <w:pPr>
              <w:spacing w:before="0" w:after="0"/>
              <w:rPr>
                <w:b/>
              </w:rPr>
            </w:pPr>
          </w:p>
        </w:tc>
        <w:tc>
          <w:tcPr>
            <w:tcW w:w="0" w:type="auto"/>
            <w:vMerge/>
            <w:shd w:val="clear" w:color="auto" w:fill="auto"/>
          </w:tcPr>
          <w:p w:rsidR="00D9004D" w:rsidRPr="001C5E3A" w:rsidRDefault="00D9004D" w:rsidP="006D76CA">
            <w:pPr>
              <w:spacing w:before="0" w:after="0"/>
              <w:rPr>
                <w:b/>
              </w:rPr>
            </w:pPr>
          </w:p>
        </w:tc>
        <w:tc>
          <w:tcPr>
            <w:tcW w:w="0" w:type="auto"/>
            <w:shd w:val="clear" w:color="auto" w:fill="auto"/>
          </w:tcPr>
          <w:p w:rsidR="00D9004D" w:rsidRPr="001C5E3A" w:rsidRDefault="006219DA" w:rsidP="006D76CA">
            <w:pPr>
              <w:spacing w:before="0" w:after="0"/>
              <w:jc w:val="center"/>
              <w:rPr>
                <w:b/>
                <w:sz w:val="12"/>
                <w:szCs w:val="12"/>
                <w:lang w:val="it-IT"/>
              </w:rPr>
            </w:pPr>
            <w:r w:rsidRPr="001C5E3A">
              <w:rPr>
                <w:b/>
                <w:sz w:val="12"/>
                <w:szCs w:val="12"/>
                <w:lang w:val="it-IT"/>
              </w:rPr>
              <w:t>a</w:t>
            </w:r>
          </w:p>
        </w:tc>
        <w:tc>
          <w:tcPr>
            <w:tcW w:w="0" w:type="auto"/>
            <w:shd w:val="clear" w:color="auto" w:fill="auto"/>
          </w:tcPr>
          <w:p w:rsidR="00D9004D" w:rsidRPr="001C5E3A" w:rsidRDefault="006219DA" w:rsidP="006D76CA">
            <w:pPr>
              <w:spacing w:before="0" w:after="0"/>
              <w:jc w:val="center"/>
              <w:rPr>
                <w:b/>
                <w:sz w:val="12"/>
                <w:szCs w:val="12"/>
                <w:lang w:val="it-IT"/>
              </w:rPr>
            </w:pPr>
            <w:r w:rsidRPr="001C5E3A">
              <w:rPr>
                <w:b/>
                <w:sz w:val="12"/>
                <w:szCs w:val="12"/>
                <w:lang w:val="it-IT"/>
              </w:rPr>
              <w:t>b</w:t>
            </w:r>
          </w:p>
        </w:tc>
        <w:tc>
          <w:tcPr>
            <w:tcW w:w="0" w:type="auto"/>
            <w:shd w:val="clear" w:color="auto" w:fill="auto"/>
          </w:tcPr>
          <w:p w:rsidR="00D9004D" w:rsidRPr="001C5E3A" w:rsidRDefault="006219DA" w:rsidP="006D76CA">
            <w:pPr>
              <w:spacing w:before="0" w:after="0"/>
              <w:jc w:val="center"/>
              <w:rPr>
                <w:b/>
                <w:sz w:val="12"/>
                <w:szCs w:val="12"/>
                <w:lang w:val="it-IT"/>
              </w:rPr>
            </w:pPr>
            <w:r w:rsidRPr="001C5E3A">
              <w:rPr>
                <w:b/>
                <w:sz w:val="12"/>
                <w:szCs w:val="12"/>
                <w:lang w:val="it-IT"/>
              </w:rPr>
              <w:t>c = a / (a + b) * 100</w:t>
            </w:r>
          </w:p>
        </w:tc>
        <w:tc>
          <w:tcPr>
            <w:tcW w:w="0" w:type="auto"/>
            <w:shd w:val="clear" w:color="auto" w:fill="auto"/>
          </w:tcPr>
          <w:p w:rsidR="00D9004D" w:rsidRPr="001C5E3A" w:rsidRDefault="006219DA" w:rsidP="006D76CA">
            <w:pPr>
              <w:spacing w:before="0" w:after="0"/>
              <w:jc w:val="center"/>
              <w:rPr>
                <w:b/>
                <w:sz w:val="12"/>
                <w:szCs w:val="12"/>
                <w:lang w:val="it-IT"/>
              </w:rPr>
            </w:pPr>
            <w:r w:rsidRPr="001C5E3A">
              <w:rPr>
                <w:b/>
                <w:sz w:val="12"/>
                <w:szCs w:val="12"/>
                <w:lang w:val="it-IT"/>
              </w:rPr>
              <w:t>d = a – f</w:t>
            </w:r>
          </w:p>
        </w:tc>
        <w:tc>
          <w:tcPr>
            <w:tcW w:w="0" w:type="auto"/>
            <w:shd w:val="clear" w:color="auto" w:fill="auto"/>
          </w:tcPr>
          <w:p w:rsidR="00D9004D" w:rsidRPr="001C5E3A" w:rsidRDefault="006219DA" w:rsidP="006D76CA">
            <w:pPr>
              <w:spacing w:before="0" w:after="0"/>
              <w:jc w:val="center"/>
              <w:rPr>
                <w:b/>
                <w:sz w:val="12"/>
                <w:szCs w:val="12"/>
                <w:lang w:val="it-IT"/>
              </w:rPr>
            </w:pPr>
            <w:r w:rsidRPr="001C5E3A">
              <w:rPr>
                <w:b/>
                <w:sz w:val="12"/>
                <w:szCs w:val="12"/>
                <w:lang w:val="it-IT"/>
              </w:rPr>
              <w:t>e = b – g</w:t>
            </w:r>
          </w:p>
        </w:tc>
        <w:tc>
          <w:tcPr>
            <w:tcW w:w="0" w:type="auto"/>
            <w:shd w:val="clear" w:color="auto" w:fill="auto"/>
          </w:tcPr>
          <w:p w:rsidR="00D9004D" w:rsidRPr="001C5E3A" w:rsidRDefault="006219DA" w:rsidP="006D76CA">
            <w:pPr>
              <w:spacing w:before="0" w:after="0"/>
              <w:jc w:val="center"/>
              <w:rPr>
                <w:b/>
                <w:sz w:val="12"/>
                <w:szCs w:val="12"/>
                <w:lang w:val="it-IT"/>
              </w:rPr>
            </w:pPr>
            <w:r w:rsidRPr="001C5E3A">
              <w:rPr>
                <w:b/>
                <w:sz w:val="12"/>
                <w:szCs w:val="12"/>
                <w:lang w:val="it-IT"/>
              </w:rPr>
              <w:t>f</w:t>
            </w:r>
          </w:p>
        </w:tc>
        <w:tc>
          <w:tcPr>
            <w:tcW w:w="0" w:type="auto"/>
            <w:shd w:val="clear" w:color="auto" w:fill="auto"/>
          </w:tcPr>
          <w:p w:rsidR="00D9004D" w:rsidRPr="001C5E3A" w:rsidRDefault="006219DA" w:rsidP="006D76CA">
            <w:pPr>
              <w:spacing w:before="0" w:after="0"/>
              <w:jc w:val="center"/>
              <w:rPr>
                <w:b/>
                <w:sz w:val="12"/>
                <w:szCs w:val="12"/>
                <w:lang w:val="it-IT"/>
              </w:rPr>
            </w:pPr>
            <w:r w:rsidRPr="001C5E3A">
              <w:rPr>
                <w:b/>
                <w:sz w:val="12"/>
                <w:szCs w:val="12"/>
                <w:lang w:val="it-IT"/>
              </w:rPr>
              <w:t>g = b * (f / a)</w:t>
            </w:r>
          </w:p>
        </w:tc>
        <w:tc>
          <w:tcPr>
            <w:tcW w:w="0" w:type="auto"/>
            <w:shd w:val="clear" w:color="auto" w:fill="auto"/>
          </w:tcPr>
          <w:p w:rsidR="00D9004D" w:rsidRPr="001C5E3A" w:rsidRDefault="006219DA" w:rsidP="006D76CA">
            <w:pPr>
              <w:spacing w:before="0" w:after="0"/>
              <w:jc w:val="center"/>
              <w:rPr>
                <w:b/>
                <w:sz w:val="12"/>
                <w:szCs w:val="12"/>
                <w:lang w:val="it-IT"/>
              </w:rPr>
            </w:pPr>
            <w:r w:rsidRPr="001C5E3A">
              <w:rPr>
                <w:b/>
                <w:sz w:val="12"/>
                <w:szCs w:val="12"/>
                <w:lang w:val="it-IT"/>
              </w:rPr>
              <w:t>h = f / a * 100</w:t>
            </w:r>
          </w:p>
        </w:tc>
      </w:tr>
      <w:tr w:rsidR="00C25A50" w:rsidTr="00CC3E94">
        <w:tc>
          <w:tcPr>
            <w:tcW w:w="0" w:type="auto"/>
            <w:shd w:val="clear" w:color="auto" w:fill="auto"/>
          </w:tcPr>
          <w:p w:rsidR="00D9004D" w:rsidRPr="00D57CDD" w:rsidRDefault="006219DA" w:rsidP="006D76CA">
            <w:pPr>
              <w:spacing w:before="0" w:after="0"/>
              <w:rPr>
                <w:sz w:val="12"/>
                <w:szCs w:val="12"/>
              </w:rPr>
            </w:pPr>
            <w:r w:rsidRPr="00D57CDD">
              <w:rPr>
                <w:noProof/>
                <w:sz w:val="12"/>
                <w:szCs w:val="12"/>
              </w:rPr>
              <w:t>1</w:t>
            </w:r>
            <w:r w:rsidRPr="00D57CDD">
              <w:rPr>
                <w:sz w:val="12"/>
                <w:szCs w:val="12"/>
              </w:rPr>
              <w:t xml:space="preserve"> - </w:t>
            </w:r>
            <w:r w:rsidRPr="00D57CDD">
              <w:rPr>
                <w:noProof/>
                <w:sz w:val="12"/>
                <w:szCs w:val="12"/>
              </w:rPr>
              <w:t xml:space="preserve">Насърчаване на устойчиво в екологично отношение, иновативно, конкурентоспособно и основано на знания рибарство с ефективно </w:t>
            </w:r>
            <w:r w:rsidRPr="00D57CDD">
              <w:rPr>
                <w:noProof/>
                <w:sz w:val="12"/>
                <w:szCs w:val="12"/>
              </w:rPr>
              <w:t>използване на ресурсите</w:t>
            </w:r>
            <w:bookmarkStart w:id="48" w:name="bkmrkVerMer1"/>
            <w:bookmarkEnd w:id="48"/>
          </w:p>
        </w:tc>
        <w:tc>
          <w:tcPr>
            <w:tcW w:w="0" w:type="auto"/>
            <w:shd w:val="clear" w:color="auto" w:fill="auto"/>
          </w:tcPr>
          <w:p w:rsidR="00D9004D" w:rsidRPr="00FB0B13" w:rsidRDefault="006219DA" w:rsidP="006D76CA">
            <w:pPr>
              <w:spacing w:before="0" w:after="0"/>
              <w:rPr>
                <w:sz w:val="12"/>
                <w:szCs w:val="12"/>
                <w:lang w:val="it-IT"/>
              </w:rPr>
            </w:pPr>
            <w:r w:rsidRPr="00FB0B13">
              <w:rPr>
                <w:noProof/>
                <w:sz w:val="12"/>
                <w:szCs w:val="12"/>
                <w:lang w:val="it-IT"/>
              </w:rPr>
              <w:t>1</w:t>
            </w:r>
            <w:r w:rsidRPr="00FB0B13">
              <w:rPr>
                <w:sz w:val="12"/>
                <w:szCs w:val="12"/>
                <w:lang w:val="it-IT"/>
              </w:rPr>
              <w:t xml:space="preserve"> - </w:t>
            </w:r>
            <w:r w:rsidRPr="00FB0B13">
              <w:rPr>
                <w:noProof/>
                <w:sz w:val="12"/>
                <w:szCs w:val="12"/>
                <w:lang w:val="it-IT"/>
              </w:rPr>
              <w:t>Член 33, параграф 1, букви а), б) и в), член 34 и член 41, параграф 2 (член 13, параграф 2 от регламента за ЕФМДР)</w:t>
            </w:r>
          </w:p>
        </w:tc>
        <w:tc>
          <w:tcPr>
            <w:tcW w:w="0" w:type="auto"/>
            <w:shd w:val="clear" w:color="auto" w:fill="auto"/>
          </w:tcPr>
          <w:p w:rsidR="00D9004D" w:rsidRPr="00FB0B13" w:rsidRDefault="006219DA" w:rsidP="006D76CA">
            <w:pPr>
              <w:spacing w:before="0" w:after="0"/>
              <w:jc w:val="right"/>
              <w:rPr>
                <w:sz w:val="12"/>
                <w:szCs w:val="12"/>
                <w:lang w:val="it-IT"/>
              </w:rPr>
            </w:pPr>
            <w:r w:rsidRPr="00FB0B13">
              <w:rPr>
                <w:noProof/>
                <w:sz w:val="12"/>
                <w:szCs w:val="12"/>
                <w:lang w:val="it-IT"/>
              </w:rPr>
              <w:t>123 522,00</w:t>
            </w:r>
          </w:p>
        </w:tc>
        <w:tc>
          <w:tcPr>
            <w:tcW w:w="0" w:type="auto"/>
            <w:shd w:val="clear" w:color="auto" w:fill="auto"/>
          </w:tcPr>
          <w:p w:rsidR="00D9004D" w:rsidRPr="00FB0B13" w:rsidRDefault="006219DA" w:rsidP="006D76CA">
            <w:pPr>
              <w:spacing w:before="0" w:after="0"/>
              <w:jc w:val="right"/>
              <w:rPr>
                <w:sz w:val="12"/>
                <w:szCs w:val="12"/>
                <w:lang w:val="it-IT"/>
              </w:rPr>
            </w:pPr>
            <w:r w:rsidRPr="00FB0B13">
              <w:rPr>
                <w:noProof/>
                <w:sz w:val="12"/>
                <w:szCs w:val="12"/>
                <w:lang w:val="it-IT"/>
              </w:rPr>
              <w:t>123 522,00</w:t>
            </w:r>
          </w:p>
        </w:tc>
        <w:tc>
          <w:tcPr>
            <w:tcW w:w="0" w:type="auto"/>
            <w:shd w:val="clear" w:color="auto" w:fill="auto"/>
          </w:tcPr>
          <w:p w:rsidR="00D9004D" w:rsidRPr="00FB0B13" w:rsidRDefault="006219DA" w:rsidP="006D76CA">
            <w:pPr>
              <w:spacing w:before="0" w:after="0"/>
              <w:jc w:val="right"/>
              <w:rPr>
                <w:sz w:val="12"/>
                <w:szCs w:val="12"/>
                <w:lang w:val="it-IT"/>
              </w:rPr>
            </w:pPr>
            <w:r>
              <w:rPr>
                <w:noProof/>
                <w:sz w:val="12"/>
                <w:szCs w:val="12"/>
                <w:lang w:val="it-IT"/>
              </w:rPr>
              <w:t>50,00%</w:t>
            </w:r>
          </w:p>
        </w:tc>
        <w:tc>
          <w:tcPr>
            <w:tcW w:w="0" w:type="auto"/>
            <w:shd w:val="clear" w:color="auto" w:fill="auto"/>
          </w:tcPr>
          <w:p w:rsidR="00D9004D" w:rsidRPr="0076698D" w:rsidRDefault="006219DA" w:rsidP="006D76CA">
            <w:pPr>
              <w:spacing w:before="0" w:after="0"/>
              <w:jc w:val="right"/>
              <w:rPr>
                <w:sz w:val="12"/>
                <w:szCs w:val="12"/>
              </w:rPr>
            </w:pPr>
            <w:r>
              <w:rPr>
                <w:noProof/>
                <w:sz w:val="12"/>
                <w:szCs w:val="12"/>
              </w:rPr>
              <w:t>123 522,00</w:t>
            </w:r>
          </w:p>
        </w:tc>
        <w:tc>
          <w:tcPr>
            <w:tcW w:w="0" w:type="auto"/>
            <w:shd w:val="clear" w:color="auto" w:fill="auto"/>
          </w:tcPr>
          <w:p w:rsidR="00D9004D" w:rsidRPr="00126B67" w:rsidRDefault="006219DA" w:rsidP="006D76CA">
            <w:pPr>
              <w:spacing w:before="0" w:after="0"/>
              <w:jc w:val="right"/>
              <w:rPr>
                <w:sz w:val="12"/>
                <w:szCs w:val="12"/>
              </w:rPr>
            </w:pPr>
            <w:r>
              <w:rPr>
                <w:noProof/>
                <w:sz w:val="12"/>
                <w:szCs w:val="12"/>
              </w:rPr>
              <w:t>123 522,00</w:t>
            </w:r>
          </w:p>
        </w:tc>
        <w:tc>
          <w:tcPr>
            <w:tcW w:w="0" w:type="auto"/>
            <w:shd w:val="clear" w:color="auto" w:fill="auto"/>
          </w:tcPr>
          <w:p w:rsidR="00D9004D" w:rsidRPr="00FB0B13" w:rsidRDefault="006219DA" w:rsidP="006D76CA">
            <w:pPr>
              <w:spacing w:before="0" w:after="0"/>
              <w:jc w:val="right"/>
              <w:rPr>
                <w:sz w:val="12"/>
                <w:szCs w:val="12"/>
                <w:lang w:val="it-IT"/>
              </w:rPr>
            </w:pPr>
            <w:r w:rsidRPr="00FB0B13">
              <w:rPr>
                <w:noProof/>
                <w:sz w:val="12"/>
                <w:szCs w:val="12"/>
                <w:lang w:val="it-IT"/>
              </w:rPr>
              <w:t>0,00</w:t>
            </w:r>
          </w:p>
        </w:tc>
        <w:tc>
          <w:tcPr>
            <w:tcW w:w="0" w:type="auto"/>
            <w:shd w:val="clear" w:color="auto" w:fill="auto"/>
          </w:tcPr>
          <w:p w:rsidR="00D9004D" w:rsidRPr="00A92F55" w:rsidRDefault="006219DA" w:rsidP="006D76CA">
            <w:pPr>
              <w:spacing w:before="0" w:after="0"/>
              <w:jc w:val="right"/>
              <w:rPr>
                <w:sz w:val="12"/>
                <w:szCs w:val="12"/>
              </w:rPr>
            </w:pPr>
            <w:r w:rsidRPr="00A92F55">
              <w:rPr>
                <w:noProof/>
                <w:sz w:val="12"/>
                <w:szCs w:val="12"/>
              </w:rPr>
              <w:t>0,00</w:t>
            </w:r>
          </w:p>
        </w:tc>
        <w:tc>
          <w:tcPr>
            <w:tcW w:w="0" w:type="auto"/>
            <w:shd w:val="clear" w:color="auto" w:fill="auto"/>
          </w:tcPr>
          <w:p w:rsidR="00D9004D" w:rsidRPr="00FB0B13" w:rsidRDefault="006219DA" w:rsidP="006D76CA">
            <w:pPr>
              <w:spacing w:before="0" w:after="0"/>
              <w:jc w:val="right"/>
              <w:rPr>
                <w:sz w:val="12"/>
                <w:szCs w:val="12"/>
                <w:lang w:val="it-IT"/>
              </w:rPr>
            </w:pPr>
            <w:r>
              <w:rPr>
                <w:noProof/>
                <w:sz w:val="12"/>
                <w:szCs w:val="12"/>
                <w:lang w:val="it-IT"/>
              </w:rPr>
              <w:t>0,00%</w:t>
            </w:r>
          </w:p>
        </w:tc>
      </w:tr>
      <w:tr w:rsidR="00C25A50" w:rsidTr="00CC3E94">
        <w:tc>
          <w:tcPr>
            <w:tcW w:w="0" w:type="auto"/>
            <w:shd w:val="clear" w:color="auto" w:fill="auto"/>
          </w:tcPr>
          <w:p w:rsidR="00D9004D" w:rsidRPr="00D57CDD" w:rsidRDefault="006219DA" w:rsidP="006D76CA">
            <w:pPr>
              <w:spacing w:before="0" w:after="0"/>
              <w:rPr>
                <w:sz w:val="12"/>
                <w:szCs w:val="12"/>
              </w:rPr>
            </w:pPr>
            <w:r w:rsidRPr="00D57CDD">
              <w:rPr>
                <w:noProof/>
                <w:sz w:val="12"/>
                <w:szCs w:val="12"/>
              </w:rPr>
              <w:t>1</w:t>
            </w:r>
            <w:r w:rsidRPr="00D57CDD">
              <w:rPr>
                <w:sz w:val="12"/>
                <w:szCs w:val="12"/>
              </w:rPr>
              <w:t xml:space="preserve"> - </w:t>
            </w:r>
            <w:r w:rsidRPr="00D57CDD">
              <w:rPr>
                <w:noProof/>
                <w:sz w:val="12"/>
                <w:szCs w:val="12"/>
              </w:rPr>
              <w:t xml:space="preserve">Насърчаване на устойчиво в екологично </w:t>
            </w:r>
            <w:r w:rsidRPr="00D57CDD">
              <w:rPr>
                <w:noProof/>
                <w:sz w:val="12"/>
                <w:szCs w:val="12"/>
              </w:rPr>
              <w:t>отношение, иновативно, конкурентоспособно и основано на знания рибарство с ефективно използване на ресурсите</w:t>
            </w:r>
          </w:p>
        </w:tc>
        <w:tc>
          <w:tcPr>
            <w:tcW w:w="0" w:type="auto"/>
            <w:shd w:val="clear" w:color="auto" w:fill="auto"/>
          </w:tcPr>
          <w:p w:rsidR="00D9004D" w:rsidRPr="00FB0B13" w:rsidRDefault="006219DA" w:rsidP="006D76CA">
            <w:pPr>
              <w:spacing w:before="0" w:after="0"/>
              <w:rPr>
                <w:sz w:val="12"/>
                <w:szCs w:val="12"/>
                <w:lang w:val="it-IT"/>
              </w:rPr>
            </w:pPr>
            <w:r w:rsidRPr="00FB0B13">
              <w:rPr>
                <w:noProof/>
                <w:sz w:val="12"/>
                <w:szCs w:val="12"/>
                <w:lang w:val="it-IT"/>
              </w:rPr>
              <w:t>1b</w:t>
            </w:r>
            <w:r w:rsidRPr="00FB0B13">
              <w:rPr>
                <w:sz w:val="12"/>
                <w:szCs w:val="12"/>
                <w:lang w:val="it-IT"/>
              </w:rPr>
              <w:t xml:space="preserve"> - </w:t>
            </w:r>
            <w:r w:rsidRPr="00FB0B13">
              <w:rPr>
                <w:noProof/>
                <w:sz w:val="12"/>
                <w:szCs w:val="12"/>
                <w:lang w:val="it-IT"/>
              </w:rPr>
              <w:t>Член 33, параграф 1, буква г) и член 44, параграф 4а</w:t>
            </w:r>
          </w:p>
        </w:tc>
        <w:tc>
          <w:tcPr>
            <w:tcW w:w="0" w:type="auto"/>
            <w:shd w:val="clear" w:color="auto" w:fill="auto"/>
          </w:tcPr>
          <w:p w:rsidR="00D9004D" w:rsidRPr="00FB0B13" w:rsidRDefault="006219DA" w:rsidP="006D76CA">
            <w:pPr>
              <w:spacing w:before="0" w:after="0"/>
              <w:jc w:val="right"/>
              <w:rPr>
                <w:sz w:val="12"/>
                <w:szCs w:val="12"/>
                <w:lang w:val="it-IT"/>
              </w:rPr>
            </w:pPr>
            <w:r w:rsidRPr="00FB0B13">
              <w:rPr>
                <w:noProof/>
                <w:sz w:val="12"/>
                <w:szCs w:val="12"/>
                <w:lang w:val="it-IT"/>
              </w:rPr>
              <w:t>2 722 383,00</w:t>
            </w:r>
          </w:p>
        </w:tc>
        <w:tc>
          <w:tcPr>
            <w:tcW w:w="0" w:type="auto"/>
            <w:shd w:val="clear" w:color="auto" w:fill="auto"/>
          </w:tcPr>
          <w:p w:rsidR="00D9004D" w:rsidRPr="00FB0B13" w:rsidRDefault="006219DA" w:rsidP="006D76CA">
            <w:pPr>
              <w:spacing w:before="0" w:after="0"/>
              <w:jc w:val="right"/>
              <w:rPr>
                <w:sz w:val="12"/>
                <w:szCs w:val="12"/>
                <w:lang w:val="it-IT"/>
              </w:rPr>
            </w:pPr>
            <w:r w:rsidRPr="00FB0B13">
              <w:rPr>
                <w:noProof/>
                <w:sz w:val="12"/>
                <w:szCs w:val="12"/>
                <w:lang w:val="it-IT"/>
              </w:rPr>
              <w:t>993 505,00</w:t>
            </w:r>
          </w:p>
        </w:tc>
        <w:tc>
          <w:tcPr>
            <w:tcW w:w="0" w:type="auto"/>
            <w:shd w:val="clear" w:color="auto" w:fill="auto"/>
          </w:tcPr>
          <w:p w:rsidR="00D9004D" w:rsidRPr="00FB0B13" w:rsidRDefault="006219DA" w:rsidP="006D76CA">
            <w:pPr>
              <w:spacing w:before="0" w:after="0"/>
              <w:jc w:val="right"/>
              <w:rPr>
                <w:sz w:val="12"/>
                <w:szCs w:val="12"/>
                <w:lang w:val="it-IT"/>
              </w:rPr>
            </w:pPr>
            <w:r>
              <w:rPr>
                <w:noProof/>
                <w:sz w:val="12"/>
                <w:szCs w:val="12"/>
                <w:lang w:val="it-IT"/>
              </w:rPr>
              <w:t>73,26%</w:t>
            </w:r>
          </w:p>
        </w:tc>
        <w:tc>
          <w:tcPr>
            <w:tcW w:w="0" w:type="auto"/>
            <w:shd w:val="clear" w:color="auto" w:fill="auto"/>
          </w:tcPr>
          <w:p w:rsidR="00D9004D" w:rsidRPr="0076698D" w:rsidRDefault="006219DA" w:rsidP="006D76CA">
            <w:pPr>
              <w:spacing w:before="0" w:after="0"/>
              <w:jc w:val="right"/>
              <w:rPr>
                <w:sz w:val="12"/>
                <w:szCs w:val="12"/>
              </w:rPr>
            </w:pPr>
            <w:r>
              <w:rPr>
                <w:noProof/>
                <w:sz w:val="12"/>
                <w:szCs w:val="12"/>
              </w:rPr>
              <w:t>2 722 383,00</w:t>
            </w:r>
          </w:p>
        </w:tc>
        <w:tc>
          <w:tcPr>
            <w:tcW w:w="0" w:type="auto"/>
            <w:shd w:val="clear" w:color="auto" w:fill="auto"/>
          </w:tcPr>
          <w:p w:rsidR="00D9004D" w:rsidRPr="00126B67" w:rsidRDefault="006219DA" w:rsidP="006D76CA">
            <w:pPr>
              <w:spacing w:before="0" w:after="0"/>
              <w:jc w:val="right"/>
              <w:rPr>
                <w:sz w:val="12"/>
                <w:szCs w:val="12"/>
              </w:rPr>
            </w:pPr>
            <w:r>
              <w:rPr>
                <w:noProof/>
                <w:sz w:val="12"/>
                <w:szCs w:val="12"/>
              </w:rPr>
              <w:t>993 505,00</w:t>
            </w:r>
          </w:p>
        </w:tc>
        <w:tc>
          <w:tcPr>
            <w:tcW w:w="0" w:type="auto"/>
            <w:shd w:val="clear" w:color="auto" w:fill="auto"/>
          </w:tcPr>
          <w:p w:rsidR="00D9004D" w:rsidRPr="00FB0B13" w:rsidRDefault="006219DA" w:rsidP="006D76CA">
            <w:pPr>
              <w:spacing w:before="0" w:after="0"/>
              <w:jc w:val="right"/>
              <w:rPr>
                <w:sz w:val="12"/>
                <w:szCs w:val="12"/>
                <w:lang w:val="it-IT"/>
              </w:rPr>
            </w:pPr>
            <w:r w:rsidRPr="00FB0B13">
              <w:rPr>
                <w:noProof/>
                <w:sz w:val="12"/>
                <w:szCs w:val="12"/>
                <w:lang w:val="it-IT"/>
              </w:rPr>
              <w:t>0,00</w:t>
            </w:r>
          </w:p>
        </w:tc>
        <w:tc>
          <w:tcPr>
            <w:tcW w:w="0" w:type="auto"/>
            <w:shd w:val="clear" w:color="auto" w:fill="auto"/>
          </w:tcPr>
          <w:p w:rsidR="00D9004D" w:rsidRPr="00A92F55" w:rsidRDefault="006219DA" w:rsidP="006D76CA">
            <w:pPr>
              <w:spacing w:before="0" w:after="0"/>
              <w:jc w:val="right"/>
              <w:rPr>
                <w:sz w:val="12"/>
                <w:szCs w:val="12"/>
              </w:rPr>
            </w:pPr>
            <w:r w:rsidRPr="00A92F55">
              <w:rPr>
                <w:noProof/>
                <w:sz w:val="12"/>
                <w:szCs w:val="12"/>
              </w:rPr>
              <w:t>0,00</w:t>
            </w:r>
          </w:p>
        </w:tc>
        <w:tc>
          <w:tcPr>
            <w:tcW w:w="0" w:type="auto"/>
            <w:shd w:val="clear" w:color="auto" w:fill="auto"/>
          </w:tcPr>
          <w:p w:rsidR="00D9004D" w:rsidRPr="00FB0B13" w:rsidRDefault="00D9004D" w:rsidP="006D76CA">
            <w:pPr>
              <w:spacing w:before="0" w:after="0"/>
              <w:jc w:val="right"/>
              <w:rPr>
                <w:sz w:val="12"/>
                <w:szCs w:val="12"/>
                <w:lang w:val="it-IT"/>
              </w:rPr>
            </w:pPr>
          </w:p>
        </w:tc>
      </w:tr>
      <w:tr w:rsidR="00C25A50" w:rsidTr="00CC3E94">
        <w:tc>
          <w:tcPr>
            <w:tcW w:w="0" w:type="auto"/>
            <w:shd w:val="clear" w:color="auto" w:fill="auto"/>
          </w:tcPr>
          <w:p w:rsidR="00D9004D" w:rsidRPr="00D57CDD" w:rsidRDefault="006219DA" w:rsidP="006D76CA">
            <w:pPr>
              <w:spacing w:before="0" w:after="0"/>
              <w:rPr>
                <w:sz w:val="12"/>
                <w:szCs w:val="12"/>
              </w:rPr>
            </w:pPr>
            <w:r w:rsidRPr="00D57CDD">
              <w:rPr>
                <w:noProof/>
                <w:sz w:val="12"/>
                <w:szCs w:val="12"/>
              </w:rPr>
              <w:t>1</w:t>
            </w:r>
            <w:r w:rsidRPr="00D57CDD">
              <w:rPr>
                <w:sz w:val="12"/>
                <w:szCs w:val="12"/>
              </w:rPr>
              <w:t xml:space="preserve"> - </w:t>
            </w:r>
            <w:r w:rsidRPr="00D57CDD">
              <w:rPr>
                <w:noProof/>
                <w:sz w:val="12"/>
                <w:szCs w:val="12"/>
              </w:rPr>
              <w:t xml:space="preserve">Насърчаване на </w:t>
            </w:r>
            <w:r w:rsidRPr="00D57CDD">
              <w:rPr>
                <w:noProof/>
                <w:sz w:val="12"/>
                <w:szCs w:val="12"/>
              </w:rPr>
              <w:t>устойчиво в екологично отношение, иновативно, конкурентоспособно и основано на знания рибарство с ефективно използване на ресурсите</w:t>
            </w:r>
          </w:p>
        </w:tc>
        <w:tc>
          <w:tcPr>
            <w:tcW w:w="0" w:type="auto"/>
            <w:shd w:val="clear" w:color="auto" w:fill="auto"/>
          </w:tcPr>
          <w:p w:rsidR="00D9004D" w:rsidRPr="00FB0B13" w:rsidRDefault="006219DA" w:rsidP="006D76CA">
            <w:pPr>
              <w:spacing w:before="0" w:after="0"/>
              <w:rPr>
                <w:sz w:val="12"/>
                <w:szCs w:val="12"/>
                <w:lang w:val="it-IT"/>
              </w:rPr>
            </w:pPr>
            <w:r w:rsidRPr="00FB0B13">
              <w:rPr>
                <w:noProof/>
                <w:sz w:val="12"/>
                <w:szCs w:val="12"/>
                <w:lang w:val="it-IT"/>
              </w:rPr>
              <w:t>2</w:t>
            </w:r>
            <w:r w:rsidRPr="00FB0B13">
              <w:rPr>
                <w:sz w:val="12"/>
                <w:szCs w:val="12"/>
                <w:lang w:val="it-IT"/>
              </w:rPr>
              <w:t xml:space="preserve"> - </w:t>
            </w:r>
            <w:r w:rsidRPr="00FB0B13">
              <w:rPr>
                <w:noProof/>
                <w:sz w:val="12"/>
                <w:szCs w:val="12"/>
                <w:lang w:val="it-IT"/>
              </w:rPr>
              <w:t>Финансови средства, отпуснати за останалата част от приоритет 1 на Съюза (член 13, параграф 2 от регламента за ЕФМДР)</w:t>
            </w:r>
          </w:p>
        </w:tc>
        <w:tc>
          <w:tcPr>
            <w:tcW w:w="0" w:type="auto"/>
            <w:shd w:val="clear" w:color="auto" w:fill="auto"/>
          </w:tcPr>
          <w:p w:rsidR="00D9004D" w:rsidRPr="00FB0B13" w:rsidRDefault="006219DA" w:rsidP="006D76CA">
            <w:pPr>
              <w:spacing w:before="0" w:after="0"/>
              <w:jc w:val="right"/>
              <w:rPr>
                <w:sz w:val="12"/>
                <w:szCs w:val="12"/>
                <w:lang w:val="it-IT"/>
              </w:rPr>
            </w:pPr>
            <w:r w:rsidRPr="00FB0B13">
              <w:rPr>
                <w:noProof/>
                <w:sz w:val="12"/>
                <w:szCs w:val="12"/>
                <w:lang w:val="it-IT"/>
              </w:rPr>
              <w:t>11 026 378,00</w:t>
            </w:r>
          </w:p>
        </w:tc>
        <w:tc>
          <w:tcPr>
            <w:tcW w:w="0" w:type="auto"/>
            <w:shd w:val="clear" w:color="auto" w:fill="auto"/>
          </w:tcPr>
          <w:p w:rsidR="00D9004D" w:rsidRPr="00FB0B13" w:rsidRDefault="006219DA" w:rsidP="006D76CA">
            <w:pPr>
              <w:spacing w:before="0" w:after="0"/>
              <w:jc w:val="right"/>
              <w:rPr>
                <w:sz w:val="12"/>
                <w:szCs w:val="12"/>
                <w:lang w:val="it-IT"/>
              </w:rPr>
            </w:pPr>
            <w:r w:rsidRPr="00FB0B13">
              <w:rPr>
                <w:noProof/>
                <w:sz w:val="12"/>
                <w:szCs w:val="12"/>
                <w:lang w:val="it-IT"/>
              </w:rPr>
              <w:t>4 023 963,00</w:t>
            </w:r>
          </w:p>
        </w:tc>
        <w:tc>
          <w:tcPr>
            <w:tcW w:w="0" w:type="auto"/>
            <w:shd w:val="clear" w:color="auto" w:fill="auto"/>
          </w:tcPr>
          <w:p w:rsidR="00D9004D" w:rsidRPr="00FB0B13" w:rsidRDefault="006219DA" w:rsidP="006D76CA">
            <w:pPr>
              <w:spacing w:before="0" w:after="0"/>
              <w:jc w:val="right"/>
              <w:rPr>
                <w:sz w:val="12"/>
                <w:szCs w:val="12"/>
                <w:lang w:val="it-IT"/>
              </w:rPr>
            </w:pPr>
            <w:r>
              <w:rPr>
                <w:noProof/>
                <w:sz w:val="12"/>
                <w:szCs w:val="12"/>
                <w:lang w:val="it-IT"/>
              </w:rPr>
              <w:t>73,26%</w:t>
            </w:r>
          </w:p>
        </w:tc>
        <w:tc>
          <w:tcPr>
            <w:tcW w:w="0" w:type="auto"/>
            <w:shd w:val="clear" w:color="auto" w:fill="auto"/>
          </w:tcPr>
          <w:p w:rsidR="00D9004D" w:rsidRPr="0076698D" w:rsidRDefault="006219DA" w:rsidP="006D76CA">
            <w:pPr>
              <w:spacing w:before="0" w:after="0"/>
              <w:jc w:val="right"/>
              <w:rPr>
                <w:sz w:val="12"/>
                <w:szCs w:val="12"/>
              </w:rPr>
            </w:pPr>
            <w:r>
              <w:rPr>
                <w:noProof/>
                <w:sz w:val="12"/>
                <w:szCs w:val="12"/>
              </w:rPr>
              <w:t>11 026 378,00</w:t>
            </w:r>
          </w:p>
        </w:tc>
        <w:tc>
          <w:tcPr>
            <w:tcW w:w="0" w:type="auto"/>
            <w:shd w:val="clear" w:color="auto" w:fill="auto"/>
          </w:tcPr>
          <w:p w:rsidR="00D9004D" w:rsidRPr="00126B67" w:rsidRDefault="006219DA" w:rsidP="006D76CA">
            <w:pPr>
              <w:spacing w:before="0" w:after="0"/>
              <w:jc w:val="right"/>
              <w:rPr>
                <w:sz w:val="12"/>
                <w:szCs w:val="12"/>
              </w:rPr>
            </w:pPr>
            <w:r>
              <w:rPr>
                <w:noProof/>
                <w:sz w:val="12"/>
                <w:szCs w:val="12"/>
              </w:rPr>
              <w:t>4 023 963,00</w:t>
            </w:r>
          </w:p>
        </w:tc>
        <w:tc>
          <w:tcPr>
            <w:tcW w:w="0" w:type="auto"/>
            <w:shd w:val="clear" w:color="auto" w:fill="auto"/>
          </w:tcPr>
          <w:p w:rsidR="00D9004D" w:rsidRPr="00FB0B13" w:rsidRDefault="006219DA" w:rsidP="006D76CA">
            <w:pPr>
              <w:spacing w:before="0" w:after="0"/>
              <w:jc w:val="right"/>
              <w:rPr>
                <w:sz w:val="12"/>
                <w:szCs w:val="12"/>
                <w:lang w:val="it-IT"/>
              </w:rPr>
            </w:pPr>
            <w:r w:rsidRPr="00FB0B13">
              <w:rPr>
                <w:noProof/>
                <w:sz w:val="12"/>
                <w:szCs w:val="12"/>
                <w:lang w:val="it-IT"/>
              </w:rPr>
              <w:t>0,00</w:t>
            </w:r>
          </w:p>
        </w:tc>
        <w:tc>
          <w:tcPr>
            <w:tcW w:w="0" w:type="auto"/>
            <w:shd w:val="clear" w:color="auto" w:fill="auto"/>
          </w:tcPr>
          <w:p w:rsidR="00D9004D" w:rsidRPr="00A92F55" w:rsidRDefault="006219DA" w:rsidP="006D76CA">
            <w:pPr>
              <w:spacing w:before="0" w:after="0"/>
              <w:jc w:val="right"/>
              <w:rPr>
                <w:sz w:val="12"/>
                <w:szCs w:val="12"/>
              </w:rPr>
            </w:pPr>
            <w:r w:rsidRPr="00A92F55">
              <w:rPr>
                <w:noProof/>
                <w:sz w:val="12"/>
                <w:szCs w:val="12"/>
              </w:rPr>
              <w:t>0,00</w:t>
            </w:r>
          </w:p>
        </w:tc>
        <w:tc>
          <w:tcPr>
            <w:tcW w:w="0" w:type="auto"/>
            <w:shd w:val="clear" w:color="auto" w:fill="auto"/>
          </w:tcPr>
          <w:p w:rsidR="00D9004D" w:rsidRPr="00FB0B13" w:rsidRDefault="00D9004D" w:rsidP="006D76CA">
            <w:pPr>
              <w:spacing w:before="0" w:after="0"/>
              <w:jc w:val="right"/>
              <w:rPr>
                <w:sz w:val="12"/>
                <w:szCs w:val="12"/>
                <w:lang w:val="it-IT"/>
              </w:rPr>
            </w:pPr>
          </w:p>
        </w:tc>
      </w:tr>
      <w:tr w:rsidR="00C25A50" w:rsidTr="00CC3E94">
        <w:tc>
          <w:tcPr>
            <w:tcW w:w="0" w:type="auto"/>
            <w:shd w:val="clear" w:color="auto" w:fill="auto"/>
          </w:tcPr>
          <w:p w:rsidR="00D9004D" w:rsidRPr="00D57CDD" w:rsidRDefault="006219DA" w:rsidP="006D76CA">
            <w:pPr>
              <w:spacing w:before="0" w:after="0"/>
              <w:rPr>
                <w:sz w:val="12"/>
                <w:szCs w:val="12"/>
              </w:rPr>
            </w:pPr>
            <w:r w:rsidRPr="00D57CDD">
              <w:rPr>
                <w:noProof/>
                <w:sz w:val="12"/>
                <w:szCs w:val="12"/>
              </w:rPr>
              <w:t>2</w:t>
            </w:r>
            <w:r w:rsidRPr="00D57CDD">
              <w:rPr>
                <w:sz w:val="12"/>
                <w:szCs w:val="12"/>
              </w:rPr>
              <w:t xml:space="preserve"> - </w:t>
            </w:r>
            <w:r w:rsidRPr="00D57CDD">
              <w:rPr>
                <w:noProof/>
                <w:sz w:val="12"/>
                <w:szCs w:val="12"/>
              </w:rPr>
              <w:t>Насърчаване на устойчиви в екологично отношение, иновативни, конкурентоспособни и основани на знания аквакултури с ефективно използване на ресурсите</w:t>
            </w:r>
          </w:p>
        </w:tc>
        <w:tc>
          <w:tcPr>
            <w:tcW w:w="0" w:type="auto"/>
            <w:shd w:val="clear" w:color="auto" w:fill="auto"/>
          </w:tcPr>
          <w:p w:rsidR="00D9004D" w:rsidRPr="00FB0B13" w:rsidRDefault="006219DA" w:rsidP="006D76CA">
            <w:pPr>
              <w:spacing w:before="0" w:after="0"/>
              <w:rPr>
                <w:sz w:val="12"/>
                <w:szCs w:val="12"/>
                <w:lang w:val="it-IT"/>
              </w:rPr>
            </w:pPr>
            <w:r w:rsidRPr="00FB0B13">
              <w:rPr>
                <w:sz w:val="12"/>
                <w:szCs w:val="12"/>
                <w:lang w:val="it-IT"/>
              </w:rPr>
              <w:t xml:space="preserve"> - </w:t>
            </w:r>
          </w:p>
        </w:tc>
        <w:tc>
          <w:tcPr>
            <w:tcW w:w="0" w:type="auto"/>
            <w:shd w:val="clear" w:color="auto" w:fill="auto"/>
          </w:tcPr>
          <w:p w:rsidR="00D9004D" w:rsidRPr="00FB0B13" w:rsidRDefault="006219DA" w:rsidP="006D76CA">
            <w:pPr>
              <w:spacing w:before="0" w:after="0"/>
              <w:jc w:val="right"/>
              <w:rPr>
                <w:sz w:val="12"/>
                <w:szCs w:val="12"/>
                <w:lang w:val="it-IT"/>
              </w:rPr>
            </w:pPr>
            <w:r w:rsidRPr="00FB0B13">
              <w:rPr>
                <w:noProof/>
                <w:sz w:val="12"/>
                <w:szCs w:val="12"/>
                <w:lang w:val="it-IT"/>
              </w:rPr>
              <w:t>19 961 575,00</w:t>
            </w:r>
          </w:p>
        </w:tc>
        <w:tc>
          <w:tcPr>
            <w:tcW w:w="0" w:type="auto"/>
            <w:shd w:val="clear" w:color="auto" w:fill="auto"/>
          </w:tcPr>
          <w:p w:rsidR="00D9004D" w:rsidRPr="00FB0B13" w:rsidRDefault="006219DA" w:rsidP="006D76CA">
            <w:pPr>
              <w:spacing w:before="0" w:after="0"/>
              <w:jc w:val="right"/>
              <w:rPr>
                <w:sz w:val="12"/>
                <w:szCs w:val="12"/>
                <w:lang w:val="it-IT"/>
              </w:rPr>
            </w:pPr>
            <w:r w:rsidRPr="00FB0B13">
              <w:rPr>
                <w:noProof/>
                <w:sz w:val="12"/>
                <w:szCs w:val="12"/>
                <w:lang w:val="it-IT"/>
              </w:rPr>
              <w:t>6 653 859,00</w:t>
            </w:r>
          </w:p>
        </w:tc>
        <w:tc>
          <w:tcPr>
            <w:tcW w:w="0" w:type="auto"/>
            <w:shd w:val="clear" w:color="auto" w:fill="auto"/>
          </w:tcPr>
          <w:p w:rsidR="00D9004D" w:rsidRPr="00FB0B13" w:rsidRDefault="006219DA" w:rsidP="006D76CA">
            <w:pPr>
              <w:spacing w:before="0" w:after="0"/>
              <w:jc w:val="right"/>
              <w:rPr>
                <w:sz w:val="12"/>
                <w:szCs w:val="12"/>
                <w:lang w:val="it-IT"/>
              </w:rPr>
            </w:pPr>
            <w:r>
              <w:rPr>
                <w:noProof/>
                <w:sz w:val="12"/>
                <w:szCs w:val="12"/>
                <w:lang w:val="it-IT"/>
              </w:rPr>
              <w:t>75,00%</w:t>
            </w:r>
          </w:p>
        </w:tc>
        <w:tc>
          <w:tcPr>
            <w:tcW w:w="0" w:type="auto"/>
            <w:shd w:val="clear" w:color="auto" w:fill="auto"/>
          </w:tcPr>
          <w:p w:rsidR="00D9004D" w:rsidRPr="0076698D" w:rsidRDefault="006219DA" w:rsidP="006D76CA">
            <w:pPr>
              <w:spacing w:before="0" w:after="0"/>
              <w:jc w:val="right"/>
              <w:rPr>
                <w:sz w:val="12"/>
                <w:szCs w:val="12"/>
              </w:rPr>
            </w:pPr>
            <w:r>
              <w:rPr>
                <w:noProof/>
                <w:sz w:val="12"/>
                <w:szCs w:val="12"/>
              </w:rPr>
              <w:t>19 961 575,00</w:t>
            </w:r>
          </w:p>
        </w:tc>
        <w:tc>
          <w:tcPr>
            <w:tcW w:w="0" w:type="auto"/>
            <w:shd w:val="clear" w:color="auto" w:fill="auto"/>
          </w:tcPr>
          <w:p w:rsidR="00D9004D" w:rsidRPr="00126B67" w:rsidRDefault="006219DA" w:rsidP="006D76CA">
            <w:pPr>
              <w:spacing w:before="0" w:after="0"/>
              <w:jc w:val="right"/>
              <w:rPr>
                <w:sz w:val="12"/>
                <w:szCs w:val="12"/>
              </w:rPr>
            </w:pPr>
            <w:r>
              <w:rPr>
                <w:noProof/>
                <w:sz w:val="12"/>
                <w:szCs w:val="12"/>
              </w:rPr>
              <w:t>6 653 859,00</w:t>
            </w:r>
          </w:p>
        </w:tc>
        <w:tc>
          <w:tcPr>
            <w:tcW w:w="0" w:type="auto"/>
            <w:shd w:val="clear" w:color="auto" w:fill="auto"/>
          </w:tcPr>
          <w:p w:rsidR="00D9004D" w:rsidRPr="00FB0B13" w:rsidRDefault="006219DA" w:rsidP="006D76CA">
            <w:pPr>
              <w:spacing w:before="0" w:after="0"/>
              <w:jc w:val="right"/>
              <w:rPr>
                <w:sz w:val="12"/>
                <w:szCs w:val="12"/>
                <w:lang w:val="it-IT"/>
              </w:rPr>
            </w:pPr>
            <w:r w:rsidRPr="00FB0B13">
              <w:rPr>
                <w:noProof/>
                <w:sz w:val="12"/>
                <w:szCs w:val="12"/>
                <w:lang w:val="it-IT"/>
              </w:rPr>
              <w:t>0,00</w:t>
            </w:r>
          </w:p>
        </w:tc>
        <w:tc>
          <w:tcPr>
            <w:tcW w:w="0" w:type="auto"/>
            <w:shd w:val="clear" w:color="auto" w:fill="auto"/>
          </w:tcPr>
          <w:p w:rsidR="00D9004D" w:rsidRPr="00A92F55" w:rsidRDefault="006219DA" w:rsidP="006D76CA">
            <w:pPr>
              <w:spacing w:before="0" w:after="0"/>
              <w:jc w:val="right"/>
              <w:rPr>
                <w:sz w:val="12"/>
                <w:szCs w:val="12"/>
              </w:rPr>
            </w:pPr>
            <w:r w:rsidRPr="00A92F55">
              <w:rPr>
                <w:noProof/>
                <w:sz w:val="12"/>
                <w:szCs w:val="12"/>
              </w:rPr>
              <w:t>0,00</w:t>
            </w:r>
          </w:p>
        </w:tc>
        <w:tc>
          <w:tcPr>
            <w:tcW w:w="0" w:type="auto"/>
            <w:shd w:val="clear" w:color="auto" w:fill="auto"/>
          </w:tcPr>
          <w:p w:rsidR="00D9004D" w:rsidRPr="00FB0B13" w:rsidRDefault="006219DA" w:rsidP="006D76CA">
            <w:pPr>
              <w:spacing w:before="0" w:after="0"/>
              <w:jc w:val="right"/>
              <w:rPr>
                <w:sz w:val="12"/>
                <w:szCs w:val="12"/>
                <w:lang w:val="it-IT"/>
              </w:rPr>
            </w:pPr>
            <w:r>
              <w:rPr>
                <w:noProof/>
                <w:sz w:val="12"/>
                <w:szCs w:val="12"/>
                <w:lang w:val="it-IT"/>
              </w:rPr>
              <w:t>0,00%</w:t>
            </w:r>
          </w:p>
        </w:tc>
      </w:tr>
      <w:tr w:rsidR="00C25A50" w:rsidTr="00CC3E94">
        <w:tc>
          <w:tcPr>
            <w:tcW w:w="0" w:type="auto"/>
            <w:shd w:val="clear" w:color="auto" w:fill="auto"/>
          </w:tcPr>
          <w:p w:rsidR="00D9004D" w:rsidRPr="00D57CDD" w:rsidRDefault="006219DA" w:rsidP="006D76CA">
            <w:pPr>
              <w:spacing w:before="0" w:after="0"/>
              <w:rPr>
                <w:sz w:val="12"/>
                <w:szCs w:val="12"/>
              </w:rPr>
            </w:pPr>
            <w:r w:rsidRPr="00D57CDD">
              <w:rPr>
                <w:noProof/>
                <w:sz w:val="12"/>
                <w:szCs w:val="12"/>
              </w:rPr>
              <w:t>3</w:t>
            </w:r>
            <w:r w:rsidRPr="00D57CDD">
              <w:rPr>
                <w:sz w:val="12"/>
                <w:szCs w:val="12"/>
              </w:rPr>
              <w:t xml:space="preserve"> - </w:t>
            </w:r>
            <w:r w:rsidRPr="00D57CDD">
              <w:rPr>
                <w:noProof/>
                <w:sz w:val="12"/>
                <w:szCs w:val="12"/>
              </w:rPr>
              <w:t>Насърчаване на изпълнението на ОПР</w:t>
            </w:r>
          </w:p>
        </w:tc>
        <w:tc>
          <w:tcPr>
            <w:tcW w:w="0" w:type="auto"/>
            <w:shd w:val="clear" w:color="auto" w:fill="auto"/>
          </w:tcPr>
          <w:p w:rsidR="00D9004D" w:rsidRPr="00FB0B13" w:rsidRDefault="006219DA" w:rsidP="006D76CA">
            <w:pPr>
              <w:spacing w:before="0" w:after="0"/>
              <w:rPr>
                <w:sz w:val="12"/>
                <w:szCs w:val="12"/>
                <w:lang w:val="it-IT"/>
              </w:rPr>
            </w:pPr>
            <w:r w:rsidRPr="00FB0B13">
              <w:rPr>
                <w:noProof/>
                <w:sz w:val="12"/>
                <w:szCs w:val="12"/>
                <w:lang w:val="it-IT"/>
              </w:rPr>
              <w:t>1</w:t>
            </w:r>
            <w:r w:rsidRPr="00FB0B13">
              <w:rPr>
                <w:sz w:val="12"/>
                <w:szCs w:val="12"/>
                <w:lang w:val="it-IT"/>
              </w:rPr>
              <w:t xml:space="preserve"> - </w:t>
            </w:r>
            <w:r w:rsidRPr="00FB0B13">
              <w:rPr>
                <w:noProof/>
                <w:sz w:val="12"/>
                <w:szCs w:val="12"/>
                <w:lang w:val="it-IT"/>
              </w:rPr>
              <w:t>Повишаване на качеството и предоставяне на базата от научни знания, както и събиране и управление на данни (член 13, параграф 4 от ЕФМДР)</w:t>
            </w:r>
          </w:p>
        </w:tc>
        <w:tc>
          <w:tcPr>
            <w:tcW w:w="0" w:type="auto"/>
            <w:shd w:val="clear" w:color="auto" w:fill="auto"/>
          </w:tcPr>
          <w:p w:rsidR="00D9004D" w:rsidRPr="00FB0B13" w:rsidRDefault="006219DA" w:rsidP="006D76CA">
            <w:pPr>
              <w:spacing w:before="0" w:after="0"/>
              <w:jc w:val="right"/>
              <w:rPr>
                <w:sz w:val="12"/>
                <w:szCs w:val="12"/>
                <w:lang w:val="it-IT"/>
              </w:rPr>
            </w:pPr>
            <w:r w:rsidRPr="00FB0B13">
              <w:rPr>
                <w:noProof/>
                <w:sz w:val="12"/>
                <w:szCs w:val="12"/>
                <w:lang w:val="it-IT"/>
              </w:rPr>
              <w:t>3 333 328,00</w:t>
            </w:r>
          </w:p>
        </w:tc>
        <w:tc>
          <w:tcPr>
            <w:tcW w:w="0" w:type="auto"/>
            <w:shd w:val="clear" w:color="auto" w:fill="auto"/>
          </w:tcPr>
          <w:p w:rsidR="00D9004D" w:rsidRPr="00FB0B13" w:rsidRDefault="006219DA" w:rsidP="006D76CA">
            <w:pPr>
              <w:spacing w:before="0" w:after="0"/>
              <w:jc w:val="right"/>
              <w:rPr>
                <w:sz w:val="12"/>
                <w:szCs w:val="12"/>
                <w:lang w:val="it-IT"/>
              </w:rPr>
            </w:pPr>
            <w:r w:rsidRPr="00FB0B13">
              <w:rPr>
                <w:noProof/>
                <w:sz w:val="12"/>
                <w:szCs w:val="12"/>
                <w:lang w:val="it-IT"/>
              </w:rPr>
              <w:t>833 333,00</w:t>
            </w:r>
          </w:p>
        </w:tc>
        <w:tc>
          <w:tcPr>
            <w:tcW w:w="0" w:type="auto"/>
            <w:shd w:val="clear" w:color="auto" w:fill="auto"/>
          </w:tcPr>
          <w:p w:rsidR="00D9004D" w:rsidRPr="00FB0B13" w:rsidRDefault="006219DA" w:rsidP="006D76CA">
            <w:pPr>
              <w:spacing w:before="0" w:after="0"/>
              <w:jc w:val="right"/>
              <w:rPr>
                <w:sz w:val="12"/>
                <w:szCs w:val="12"/>
                <w:lang w:val="it-IT"/>
              </w:rPr>
            </w:pPr>
            <w:r>
              <w:rPr>
                <w:noProof/>
                <w:sz w:val="12"/>
                <w:szCs w:val="12"/>
                <w:lang w:val="it-IT"/>
              </w:rPr>
              <w:t>80,00%</w:t>
            </w:r>
          </w:p>
        </w:tc>
        <w:tc>
          <w:tcPr>
            <w:tcW w:w="0" w:type="auto"/>
            <w:shd w:val="clear" w:color="auto" w:fill="auto"/>
          </w:tcPr>
          <w:p w:rsidR="00D9004D" w:rsidRPr="0076698D" w:rsidRDefault="006219DA" w:rsidP="006D76CA">
            <w:pPr>
              <w:spacing w:before="0" w:after="0"/>
              <w:jc w:val="right"/>
              <w:rPr>
                <w:sz w:val="12"/>
                <w:szCs w:val="12"/>
              </w:rPr>
            </w:pPr>
            <w:r>
              <w:rPr>
                <w:noProof/>
                <w:sz w:val="12"/>
                <w:szCs w:val="12"/>
              </w:rPr>
              <w:t>1 063 905,00</w:t>
            </w:r>
          </w:p>
        </w:tc>
        <w:tc>
          <w:tcPr>
            <w:tcW w:w="0" w:type="auto"/>
            <w:shd w:val="clear" w:color="auto" w:fill="auto"/>
          </w:tcPr>
          <w:p w:rsidR="00D9004D" w:rsidRPr="00126B67" w:rsidRDefault="006219DA" w:rsidP="006D76CA">
            <w:pPr>
              <w:spacing w:before="0" w:after="0"/>
              <w:jc w:val="right"/>
              <w:rPr>
                <w:sz w:val="12"/>
                <w:szCs w:val="12"/>
              </w:rPr>
            </w:pPr>
            <w:r>
              <w:rPr>
                <w:noProof/>
                <w:sz w:val="12"/>
                <w:szCs w:val="12"/>
              </w:rPr>
              <w:t>265 977,00</w:t>
            </w:r>
          </w:p>
        </w:tc>
        <w:tc>
          <w:tcPr>
            <w:tcW w:w="0" w:type="auto"/>
            <w:shd w:val="clear" w:color="auto" w:fill="auto"/>
          </w:tcPr>
          <w:p w:rsidR="00D9004D" w:rsidRPr="00FB0B13" w:rsidRDefault="006219DA" w:rsidP="006D76CA">
            <w:pPr>
              <w:spacing w:before="0" w:after="0"/>
              <w:jc w:val="right"/>
              <w:rPr>
                <w:sz w:val="12"/>
                <w:szCs w:val="12"/>
                <w:lang w:val="it-IT"/>
              </w:rPr>
            </w:pPr>
            <w:r w:rsidRPr="00FB0B13">
              <w:rPr>
                <w:noProof/>
                <w:sz w:val="12"/>
                <w:szCs w:val="12"/>
                <w:lang w:val="it-IT"/>
              </w:rPr>
              <w:t>2 269 423,00</w:t>
            </w:r>
          </w:p>
        </w:tc>
        <w:tc>
          <w:tcPr>
            <w:tcW w:w="0" w:type="auto"/>
            <w:shd w:val="clear" w:color="auto" w:fill="auto"/>
          </w:tcPr>
          <w:p w:rsidR="00D9004D" w:rsidRPr="00A92F55" w:rsidRDefault="006219DA" w:rsidP="006D76CA">
            <w:pPr>
              <w:spacing w:before="0" w:after="0"/>
              <w:jc w:val="right"/>
              <w:rPr>
                <w:sz w:val="12"/>
                <w:szCs w:val="12"/>
              </w:rPr>
            </w:pPr>
            <w:r w:rsidRPr="00A92F55">
              <w:rPr>
                <w:noProof/>
                <w:sz w:val="12"/>
                <w:szCs w:val="12"/>
              </w:rPr>
              <w:t>567 356,00</w:t>
            </w:r>
          </w:p>
        </w:tc>
        <w:tc>
          <w:tcPr>
            <w:tcW w:w="0" w:type="auto"/>
            <w:shd w:val="clear" w:color="auto" w:fill="auto"/>
          </w:tcPr>
          <w:p w:rsidR="00D9004D" w:rsidRPr="00FB0B13" w:rsidRDefault="006219DA" w:rsidP="006D76CA">
            <w:pPr>
              <w:spacing w:before="0" w:after="0"/>
              <w:jc w:val="right"/>
              <w:rPr>
                <w:sz w:val="12"/>
                <w:szCs w:val="12"/>
                <w:lang w:val="it-IT"/>
              </w:rPr>
            </w:pPr>
            <w:r>
              <w:rPr>
                <w:noProof/>
                <w:sz w:val="12"/>
                <w:szCs w:val="12"/>
                <w:lang w:val="it-IT"/>
              </w:rPr>
              <w:t>53,77%</w:t>
            </w:r>
          </w:p>
        </w:tc>
      </w:tr>
      <w:tr w:rsidR="00C25A50" w:rsidTr="00CC3E94">
        <w:tc>
          <w:tcPr>
            <w:tcW w:w="0" w:type="auto"/>
            <w:shd w:val="clear" w:color="auto" w:fill="auto"/>
          </w:tcPr>
          <w:p w:rsidR="00D9004D" w:rsidRPr="00D57CDD" w:rsidRDefault="006219DA" w:rsidP="006D76CA">
            <w:pPr>
              <w:spacing w:before="0" w:after="0"/>
              <w:rPr>
                <w:sz w:val="12"/>
                <w:szCs w:val="12"/>
              </w:rPr>
            </w:pPr>
            <w:r w:rsidRPr="00D57CDD">
              <w:rPr>
                <w:noProof/>
                <w:sz w:val="12"/>
                <w:szCs w:val="12"/>
              </w:rPr>
              <w:t>3</w:t>
            </w:r>
            <w:r w:rsidRPr="00D57CDD">
              <w:rPr>
                <w:sz w:val="12"/>
                <w:szCs w:val="12"/>
              </w:rPr>
              <w:t xml:space="preserve"> - </w:t>
            </w:r>
            <w:r w:rsidRPr="00D57CDD">
              <w:rPr>
                <w:noProof/>
                <w:sz w:val="12"/>
                <w:szCs w:val="12"/>
              </w:rPr>
              <w:t>Насърчаване на изпълнението на ОПР</w:t>
            </w:r>
          </w:p>
        </w:tc>
        <w:tc>
          <w:tcPr>
            <w:tcW w:w="0" w:type="auto"/>
            <w:shd w:val="clear" w:color="auto" w:fill="auto"/>
          </w:tcPr>
          <w:p w:rsidR="00D9004D" w:rsidRPr="00FB0B13" w:rsidRDefault="006219DA" w:rsidP="006D76CA">
            <w:pPr>
              <w:spacing w:before="0" w:after="0"/>
              <w:rPr>
                <w:sz w:val="12"/>
                <w:szCs w:val="12"/>
                <w:lang w:val="it-IT"/>
              </w:rPr>
            </w:pPr>
            <w:r w:rsidRPr="00FB0B13">
              <w:rPr>
                <w:noProof/>
                <w:sz w:val="12"/>
                <w:szCs w:val="12"/>
                <w:lang w:val="it-IT"/>
              </w:rPr>
              <w:t>2</w:t>
            </w:r>
            <w:r w:rsidRPr="00FB0B13">
              <w:rPr>
                <w:sz w:val="12"/>
                <w:szCs w:val="12"/>
                <w:lang w:val="it-IT"/>
              </w:rPr>
              <w:t xml:space="preserve"> - </w:t>
            </w:r>
            <w:r w:rsidRPr="00FB0B13">
              <w:rPr>
                <w:noProof/>
                <w:sz w:val="12"/>
                <w:szCs w:val="12"/>
                <w:lang w:val="it-IT"/>
              </w:rPr>
              <w:t>Подкрепа за мониторинга, контрола и изпълнението, повишаване на институционалния капацитет и ефикасността на публичната администрация без увеличаване</w:t>
            </w:r>
            <w:r w:rsidRPr="00FB0B13">
              <w:rPr>
                <w:noProof/>
                <w:sz w:val="12"/>
                <w:szCs w:val="12"/>
                <w:lang w:val="it-IT"/>
              </w:rPr>
              <w:t xml:space="preserve"> на административната тежест (член 76, параграф 2, букви а)—г) и букви е)—л)) (член 13, параграф 3 от ЕФМДР)</w:t>
            </w:r>
          </w:p>
        </w:tc>
        <w:tc>
          <w:tcPr>
            <w:tcW w:w="0" w:type="auto"/>
            <w:shd w:val="clear" w:color="auto" w:fill="auto"/>
          </w:tcPr>
          <w:p w:rsidR="00D9004D" w:rsidRPr="00FB0B13" w:rsidRDefault="006219DA" w:rsidP="006D76CA">
            <w:pPr>
              <w:spacing w:before="0" w:after="0"/>
              <w:jc w:val="right"/>
              <w:rPr>
                <w:sz w:val="12"/>
                <w:szCs w:val="12"/>
                <w:lang w:val="it-IT"/>
              </w:rPr>
            </w:pPr>
            <w:r w:rsidRPr="00FB0B13">
              <w:rPr>
                <w:noProof/>
                <w:sz w:val="12"/>
                <w:szCs w:val="12"/>
                <w:lang w:val="it-IT"/>
              </w:rPr>
              <w:t>5 798 411,00</w:t>
            </w:r>
          </w:p>
        </w:tc>
        <w:tc>
          <w:tcPr>
            <w:tcW w:w="0" w:type="auto"/>
            <w:shd w:val="clear" w:color="auto" w:fill="auto"/>
          </w:tcPr>
          <w:p w:rsidR="00D9004D" w:rsidRPr="00FB0B13" w:rsidRDefault="006219DA" w:rsidP="006D76CA">
            <w:pPr>
              <w:spacing w:before="0" w:after="0"/>
              <w:jc w:val="right"/>
              <w:rPr>
                <w:sz w:val="12"/>
                <w:szCs w:val="12"/>
                <w:lang w:val="it-IT"/>
              </w:rPr>
            </w:pPr>
            <w:r w:rsidRPr="00FB0B13">
              <w:rPr>
                <w:noProof/>
                <w:sz w:val="12"/>
                <w:szCs w:val="12"/>
                <w:lang w:val="it-IT"/>
              </w:rPr>
              <w:t>644 268,00</w:t>
            </w:r>
          </w:p>
        </w:tc>
        <w:tc>
          <w:tcPr>
            <w:tcW w:w="0" w:type="auto"/>
            <w:shd w:val="clear" w:color="auto" w:fill="auto"/>
          </w:tcPr>
          <w:p w:rsidR="00D9004D" w:rsidRPr="00FB0B13" w:rsidRDefault="006219DA" w:rsidP="006D76CA">
            <w:pPr>
              <w:spacing w:before="0" w:after="0"/>
              <w:jc w:val="right"/>
              <w:rPr>
                <w:sz w:val="12"/>
                <w:szCs w:val="12"/>
                <w:lang w:val="it-IT"/>
              </w:rPr>
            </w:pPr>
            <w:r>
              <w:rPr>
                <w:noProof/>
                <w:sz w:val="12"/>
                <w:szCs w:val="12"/>
                <w:lang w:val="it-IT"/>
              </w:rPr>
              <w:t>90,00%</w:t>
            </w:r>
          </w:p>
        </w:tc>
        <w:tc>
          <w:tcPr>
            <w:tcW w:w="0" w:type="auto"/>
            <w:shd w:val="clear" w:color="auto" w:fill="auto"/>
          </w:tcPr>
          <w:p w:rsidR="00D9004D" w:rsidRPr="0076698D" w:rsidRDefault="006219DA" w:rsidP="006D76CA">
            <w:pPr>
              <w:spacing w:before="0" w:after="0"/>
              <w:jc w:val="right"/>
              <w:rPr>
                <w:sz w:val="12"/>
                <w:szCs w:val="12"/>
              </w:rPr>
            </w:pPr>
            <w:r>
              <w:rPr>
                <w:noProof/>
                <w:sz w:val="12"/>
                <w:szCs w:val="12"/>
              </w:rPr>
              <w:t>2 825 542,00</w:t>
            </w:r>
          </w:p>
        </w:tc>
        <w:tc>
          <w:tcPr>
            <w:tcW w:w="0" w:type="auto"/>
            <w:shd w:val="clear" w:color="auto" w:fill="auto"/>
          </w:tcPr>
          <w:p w:rsidR="00D9004D" w:rsidRPr="00126B67" w:rsidRDefault="006219DA" w:rsidP="006D76CA">
            <w:pPr>
              <w:spacing w:before="0" w:after="0"/>
              <w:jc w:val="right"/>
              <w:rPr>
                <w:sz w:val="12"/>
                <w:szCs w:val="12"/>
              </w:rPr>
            </w:pPr>
            <w:r>
              <w:rPr>
                <w:noProof/>
                <w:sz w:val="12"/>
                <w:szCs w:val="12"/>
              </w:rPr>
              <w:t>313 949,00</w:t>
            </w:r>
          </w:p>
        </w:tc>
        <w:tc>
          <w:tcPr>
            <w:tcW w:w="0" w:type="auto"/>
            <w:shd w:val="clear" w:color="auto" w:fill="auto"/>
          </w:tcPr>
          <w:p w:rsidR="00D9004D" w:rsidRPr="00FB0B13" w:rsidRDefault="006219DA" w:rsidP="006D76CA">
            <w:pPr>
              <w:spacing w:before="0" w:after="0"/>
              <w:jc w:val="right"/>
              <w:rPr>
                <w:sz w:val="12"/>
                <w:szCs w:val="12"/>
                <w:lang w:val="it-IT"/>
              </w:rPr>
            </w:pPr>
            <w:r w:rsidRPr="00FB0B13">
              <w:rPr>
                <w:noProof/>
                <w:sz w:val="12"/>
                <w:szCs w:val="12"/>
                <w:lang w:val="it-IT"/>
              </w:rPr>
              <w:t>2 972 869,00</w:t>
            </w:r>
          </w:p>
        </w:tc>
        <w:tc>
          <w:tcPr>
            <w:tcW w:w="0" w:type="auto"/>
            <w:shd w:val="clear" w:color="auto" w:fill="auto"/>
          </w:tcPr>
          <w:p w:rsidR="00D9004D" w:rsidRPr="00A92F55" w:rsidRDefault="006219DA" w:rsidP="006D76CA">
            <w:pPr>
              <w:spacing w:before="0" w:after="0"/>
              <w:jc w:val="right"/>
              <w:rPr>
                <w:sz w:val="12"/>
                <w:szCs w:val="12"/>
              </w:rPr>
            </w:pPr>
            <w:r w:rsidRPr="00A92F55">
              <w:rPr>
                <w:noProof/>
                <w:sz w:val="12"/>
                <w:szCs w:val="12"/>
              </w:rPr>
              <w:t>330 319,00</w:t>
            </w:r>
          </w:p>
        </w:tc>
        <w:tc>
          <w:tcPr>
            <w:tcW w:w="0" w:type="auto"/>
            <w:shd w:val="clear" w:color="auto" w:fill="auto"/>
          </w:tcPr>
          <w:p w:rsidR="00D9004D" w:rsidRPr="00FB0B13" w:rsidRDefault="00D9004D" w:rsidP="006D76CA">
            <w:pPr>
              <w:spacing w:before="0" w:after="0"/>
              <w:jc w:val="right"/>
              <w:rPr>
                <w:sz w:val="12"/>
                <w:szCs w:val="12"/>
                <w:lang w:val="it-IT"/>
              </w:rPr>
            </w:pPr>
          </w:p>
        </w:tc>
      </w:tr>
      <w:tr w:rsidR="00C25A50" w:rsidTr="00CC3E94">
        <w:tc>
          <w:tcPr>
            <w:tcW w:w="0" w:type="auto"/>
            <w:shd w:val="clear" w:color="auto" w:fill="auto"/>
          </w:tcPr>
          <w:p w:rsidR="00D9004D" w:rsidRPr="00D57CDD" w:rsidRDefault="006219DA" w:rsidP="006D76CA">
            <w:pPr>
              <w:spacing w:before="0" w:after="0"/>
              <w:rPr>
                <w:sz w:val="12"/>
                <w:szCs w:val="12"/>
              </w:rPr>
            </w:pPr>
            <w:r w:rsidRPr="00D57CDD">
              <w:rPr>
                <w:noProof/>
                <w:sz w:val="12"/>
                <w:szCs w:val="12"/>
              </w:rPr>
              <w:t>3</w:t>
            </w:r>
            <w:r w:rsidRPr="00D57CDD">
              <w:rPr>
                <w:sz w:val="12"/>
                <w:szCs w:val="12"/>
              </w:rPr>
              <w:t xml:space="preserve"> - </w:t>
            </w:r>
            <w:r w:rsidRPr="00D57CDD">
              <w:rPr>
                <w:noProof/>
                <w:sz w:val="12"/>
                <w:szCs w:val="12"/>
              </w:rPr>
              <w:t>Насърчаване на изпълнението на ОПР</w:t>
            </w:r>
          </w:p>
        </w:tc>
        <w:tc>
          <w:tcPr>
            <w:tcW w:w="0" w:type="auto"/>
            <w:shd w:val="clear" w:color="auto" w:fill="auto"/>
          </w:tcPr>
          <w:p w:rsidR="00D9004D" w:rsidRPr="00FB0B13" w:rsidRDefault="006219DA" w:rsidP="006D76CA">
            <w:pPr>
              <w:spacing w:before="0" w:after="0"/>
              <w:rPr>
                <w:sz w:val="12"/>
                <w:szCs w:val="12"/>
                <w:lang w:val="it-IT"/>
              </w:rPr>
            </w:pPr>
            <w:r w:rsidRPr="00FB0B13">
              <w:rPr>
                <w:noProof/>
                <w:sz w:val="12"/>
                <w:szCs w:val="12"/>
                <w:lang w:val="it-IT"/>
              </w:rPr>
              <w:t>3</w:t>
            </w:r>
            <w:r w:rsidRPr="00FB0B13">
              <w:rPr>
                <w:sz w:val="12"/>
                <w:szCs w:val="12"/>
                <w:lang w:val="it-IT"/>
              </w:rPr>
              <w:t xml:space="preserve"> - </w:t>
            </w:r>
            <w:r w:rsidRPr="00FB0B13">
              <w:rPr>
                <w:noProof/>
                <w:sz w:val="12"/>
                <w:szCs w:val="12"/>
                <w:lang w:val="it-IT"/>
              </w:rPr>
              <w:t xml:space="preserve">Подкрепа за </w:t>
            </w:r>
            <w:r w:rsidRPr="00FB0B13">
              <w:rPr>
                <w:noProof/>
                <w:sz w:val="12"/>
                <w:szCs w:val="12"/>
                <w:lang w:val="it-IT"/>
              </w:rPr>
              <w:t>мониторинга, контрола и изпълнението, повишаване на институционалния капацитет и ефикасността на публичната администрация без увеличаване на административната тежест (член 76, параграф 2, буква д)) (член 13, параграф 3 от ЕФМДР)</w:t>
            </w:r>
          </w:p>
        </w:tc>
        <w:tc>
          <w:tcPr>
            <w:tcW w:w="0" w:type="auto"/>
            <w:shd w:val="clear" w:color="auto" w:fill="auto"/>
          </w:tcPr>
          <w:p w:rsidR="00D9004D" w:rsidRPr="00FB0B13" w:rsidRDefault="006219DA" w:rsidP="006D76CA">
            <w:pPr>
              <w:spacing w:before="0" w:after="0"/>
              <w:jc w:val="right"/>
              <w:rPr>
                <w:sz w:val="12"/>
                <w:szCs w:val="12"/>
                <w:lang w:val="it-IT"/>
              </w:rPr>
            </w:pPr>
            <w:r w:rsidRPr="00FB0B13">
              <w:rPr>
                <w:noProof/>
                <w:sz w:val="12"/>
                <w:szCs w:val="12"/>
                <w:lang w:val="it-IT"/>
              </w:rPr>
              <w:t>695 100,00</w:t>
            </w:r>
          </w:p>
        </w:tc>
        <w:tc>
          <w:tcPr>
            <w:tcW w:w="0" w:type="auto"/>
            <w:shd w:val="clear" w:color="auto" w:fill="auto"/>
          </w:tcPr>
          <w:p w:rsidR="00D9004D" w:rsidRPr="00FB0B13" w:rsidRDefault="006219DA" w:rsidP="006D76CA">
            <w:pPr>
              <w:spacing w:before="0" w:after="0"/>
              <w:jc w:val="right"/>
              <w:rPr>
                <w:sz w:val="12"/>
                <w:szCs w:val="12"/>
                <w:lang w:val="it-IT"/>
              </w:rPr>
            </w:pPr>
            <w:r w:rsidRPr="00FB0B13">
              <w:rPr>
                <w:noProof/>
                <w:sz w:val="12"/>
                <w:szCs w:val="12"/>
                <w:lang w:val="it-IT"/>
              </w:rPr>
              <w:t>297 900,00</w:t>
            </w:r>
          </w:p>
        </w:tc>
        <w:tc>
          <w:tcPr>
            <w:tcW w:w="0" w:type="auto"/>
            <w:shd w:val="clear" w:color="auto" w:fill="auto"/>
          </w:tcPr>
          <w:p w:rsidR="00D9004D" w:rsidRPr="00FB0B13" w:rsidRDefault="006219DA" w:rsidP="006D76CA">
            <w:pPr>
              <w:spacing w:before="0" w:after="0"/>
              <w:jc w:val="right"/>
              <w:rPr>
                <w:sz w:val="12"/>
                <w:szCs w:val="12"/>
                <w:lang w:val="it-IT"/>
              </w:rPr>
            </w:pPr>
            <w:r>
              <w:rPr>
                <w:noProof/>
                <w:sz w:val="12"/>
                <w:szCs w:val="12"/>
                <w:lang w:val="it-IT"/>
              </w:rPr>
              <w:t>70,00</w:t>
            </w:r>
            <w:r>
              <w:rPr>
                <w:noProof/>
                <w:sz w:val="12"/>
                <w:szCs w:val="12"/>
                <w:lang w:val="it-IT"/>
              </w:rPr>
              <w:t>%</w:t>
            </w:r>
          </w:p>
        </w:tc>
        <w:tc>
          <w:tcPr>
            <w:tcW w:w="0" w:type="auto"/>
            <w:shd w:val="clear" w:color="auto" w:fill="auto"/>
          </w:tcPr>
          <w:p w:rsidR="00D9004D" w:rsidRPr="0076698D" w:rsidRDefault="006219DA" w:rsidP="006D76CA">
            <w:pPr>
              <w:spacing w:before="0" w:after="0"/>
              <w:jc w:val="right"/>
              <w:rPr>
                <w:sz w:val="12"/>
                <w:szCs w:val="12"/>
              </w:rPr>
            </w:pPr>
            <w:r>
              <w:rPr>
                <w:noProof/>
                <w:sz w:val="12"/>
                <w:szCs w:val="12"/>
              </w:rPr>
              <w:t>653 394,00</w:t>
            </w:r>
          </w:p>
        </w:tc>
        <w:tc>
          <w:tcPr>
            <w:tcW w:w="0" w:type="auto"/>
            <w:shd w:val="clear" w:color="auto" w:fill="auto"/>
          </w:tcPr>
          <w:p w:rsidR="00D9004D" w:rsidRPr="00126B67" w:rsidRDefault="006219DA" w:rsidP="006D76CA">
            <w:pPr>
              <w:spacing w:before="0" w:after="0"/>
              <w:jc w:val="right"/>
              <w:rPr>
                <w:sz w:val="12"/>
                <w:szCs w:val="12"/>
              </w:rPr>
            </w:pPr>
            <w:r>
              <w:rPr>
                <w:noProof/>
                <w:sz w:val="12"/>
                <w:szCs w:val="12"/>
              </w:rPr>
              <w:t>280 026,00</w:t>
            </w:r>
          </w:p>
        </w:tc>
        <w:tc>
          <w:tcPr>
            <w:tcW w:w="0" w:type="auto"/>
            <w:shd w:val="clear" w:color="auto" w:fill="auto"/>
          </w:tcPr>
          <w:p w:rsidR="00D9004D" w:rsidRPr="00FB0B13" w:rsidRDefault="006219DA" w:rsidP="006D76CA">
            <w:pPr>
              <w:spacing w:before="0" w:after="0"/>
              <w:jc w:val="right"/>
              <w:rPr>
                <w:sz w:val="12"/>
                <w:szCs w:val="12"/>
                <w:lang w:val="it-IT"/>
              </w:rPr>
            </w:pPr>
            <w:r w:rsidRPr="00FB0B13">
              <w:rPr>
                <w:noProof/>
                <w:sz w:val="12"/>
                <w:szCs w:val="12"/>
                <w:lang w:val="it-IT"/>
              </w:rPr>
              <w:t>41 706,00</w:t>
            </w:r>
          </w:p>
        </w:tc>
        <w:tc>
          <w:tcPr>
            <w:tcW w:w="0" w:type="auto"/>
            <w:shd w:val="clear" w:color="auto" w:fill="auto"/>
          </w:tcPr>
          <w:p w:rsidR="00D9004D" w:rsidRPr="00A92F55" w:rsidRDefault="006219DA" w:rsidP="006D76CA">
            <w:pPr>
              <w:spacing w:before="0" w:after="0"/>
              <w:jc w:val="right"/>
              <w:rPr>
                <w:sz w:val="12"/>
                <w:szCs w:val="12"/>
              </w:rPr>
            </w:pPr>
            <w:r w:rsidRPr="00A92F55">
              <w:rPr>
                <w:noProof/>
                <w:sz w:val="12"/>
                <w:szCs w:val="12"/>
              </w:rPr>
              <w:t>17 874,00</w:t>
            </w:r>
          </w:p>
        </w:tc>
        <w:tc>
          <w:tcPr>
            <w:tcW w:w="0" w:type="auto"/>
            <w:shd w:val="clear" w:color="auto" w:fill="auto"/>
          </w:tcPr>
          <w:p w:rsidR="00D9004D" w:rsidRPr="00FB0B13" w:rsidRDefault="00D9004D" w:rsidP="006D76CA">
            <w:pPr>
              <w:spacing w:before="0" w:after="0"/>
              <w:jc w:val="right"/>
              <w:rPr>
                <w:sz w:val="12"/>
                <w:szCs w:val="12"/>
                <w:lang w:val="it-IT"/>
              </w:rPr>
            </w:pPr>
          </w:p>
        </w:tc>
      </w:tr>
      <w:tr w:rsidR="00C25A50" w:rsidTr="00CC3E94">
        <w:tc>
          <w:tcPr>
            <w:tcW w:w="0" w:type="auto"/>
            <w:shd w:val="clear" w:color="auto" w:fill="auto"/>
          </w:tcPr>
          <w:p w:rsidR="00D9004D" w:rsidRPr="00D57CDD" w:rsidRDefault="006219DA" w:rsidP="006D76CA">
            <w:pPr>
              <w:spacing w:before="0" w:after="0"/>
              <w:rPr>
                <w:sz w:val="12"/>
                <w:szCs w:val="12"/>
              </w:rPr>
            </w:pPr>
            <w:r w:rsidRPr="00D57CDD">
              <w:rPr>
                <w:noProof/>
                <w:sz w:val="12"/>
                <w:szCs w:val="12"/>
              </w:rPr>
              <w:t>4</w:t>
            </w:r>
            <w:r w:rsidRPr="00D57CDD">
              <w:rPr>
                <w:sz w:val="12"/>
                <w:szCs w:val="12"/>
              </w:rPr>
              <w:t xml:space="preserve"> - </w:t>
            </w:r>
            <w:r w:rsidRPr="00D57CDD">
              <w:rPr>
                <w:noProof/>
                <w:sz w:val="12"/>
                <w:szCs w:val="12"/>
              </w:rPr>
              <w:t>Увеличаване на заетостта и териториалното сближаване</w:t>
            </w:r>
          </w:p>
        </w:tc>
        <w:tc>
          <w:tcPr>
            <w:tcW w:w="0" w:type="auto"/>
            <w:shd w:val="clear" w:color="auto" w:fill="auto"/>
          </w:tcPr>
          <w:p w:rsidR="00D9004D" w:rsidRPr="00FB0B13" w:rsidRDefault="006219DA" w:rsidP="006D76CA">
            <w:pPr>
              <w:spacing w:before="0" w:after="0"/>
              <w:rPr>
                <w:sz w:val="12"/>
                <w:szCs w:val="12"/>
                <w:lang w:val="it-IT"/>
              </w:rPr>
            </w:pPr>
            <w:r w:rsidRPr="00FB0B13">
              <w:rPr>
                <w:sz w:val="12"/>
                <w:szCs w:val="12"/>
                <w:lang w:val="it-IT"/>
              </w:rPr>
              <w:t xml:space="preserve"> - </w:t>
            </w:r>
          </w:p>
        </w:tc>
        <w:tc>
          <w:tcPr>
            <w:tcW w:w="0" w:type="auto"/>
            <w:shd w:val="clear" w:color="auto" w:fill="auto"/>
          </w:tcPr>
          <w:p w:rsidR="00D9004D" w:rsidRPr="00FB0B13" w:rsidRDefault="006219DA" w:rsidP="006D76CA">
            <w:pPr>
              <w:spacing w:before="0" w:after="0"/>
              <w:jc w:val="right"/>
              <w:rPr>
                <w:sz w:val="12"/>
                <w:szCs w:val="12"/>
                <w:lang w:val="it-IT"/>
              </w:rPr>
            </w:pPr>
            <w:r w:rsidRPr="00FB0B13">
              <w:rPr>
                <w:noProof/>
                <w:sz w:val="12"/>
                <w:szCs w:val="12"/>
                <w:lang w:val="it-IT"/>
              </w:rPr>
              <w:t>15 792 775,00</w:t>
            </w:r>
          </w:p>
        </w:tc>
        <w:tc>
          <w:tcPr>
            <w:tcW w:w="0" w:type="auto"/>
            <w:shd w:val="clear" w:color="auto" w:fill="auto"/>
          </w:tcPr>
          <w:p w:rsidR="00D9004D" w:rsidRPr="00FB0B13" w:rsidRDefault="006219DA" w:rsidP="006D76CA">
            <w:pPr>
              <w:spacing w:before="0" w:after="0"/>
              <w:jc w:val="right"/>
              <w:rPr>
                <w:sz w:val="12"/>
                <w:szCs w:val="12"/>
                <w:lang w:val="it-IT"/>
              </w:rPr>
            </w:pPr>
            <w:r w:rsidRPr="00FB0B13">
              <w:rPr>
                <w:noProof/>
                <w:sz w:val="12"/>
                <w:szCs w:val="12"/>
                <w:lang w:val="it-IT"/>
              </w:rPr>
              <w:t>2 786 962,00</w:t>
            </w:r>
          </w:p>
        </w:tc>
        <w:tc>
          <w:tcPr>
            <w:tcW w:w="0" w:type="auto"/>
            <w:shd w:val="clear" w:color="auto" w:fill="auto"/>
          </w:tcPr>
          <w:p w:rsidR="00D9004D" w:rsidRPr="00FB0B13" w:rsidRDefault="006219DA" w:rsidP="006D76CA">
            <w:pPr>
              <w:spacing w:before="0" w:after="0"/>
              <w:jc w:val="right"/>
              <w:rPr>
                <w:sz w:val="12"/>
                <w:szCs w:val="12"/>
                <w:lang w:val="it-IT"/>
              </w:rPr>
            </w:pPr>
            <w:r>
              <w:rPr>
                <w:noProof/>
                <w:sz w:val="12"/>
                <w:szCs w:val="12"/>
                <w:lang w:val="it-IT"/>
              </w:rPr>
              <w:t>85,00%</w:t>
            </w:r>
          </w:p>
        </w:tc>
        <w:tc>
          <w:tcPr>
            <w:tcW w:w="0" w:type="auto"/>
            <w:shd w:val="clear" w:color="auto" w:fill="auto"/>
          </w:tcPr>
          <w:p w:rsidR="00D9004D" w:rsidRPr="0076698D" w:rsidRDefault="006219DA" w:rsidP="006D76CA">
            <w:pPr>
              <w:spacing w:before="0" w:after="0"/>
              <w:jc w:val="right"/>
              <w:rPr>
                <w:sz w:val="12"/>
                <w:szCs w:val="12"/>
              </w:rPr>
            </w:pPr>
            <w:r>
              <w:rPr>
                <w:noProof/>
                <w:sz w:val="12"/>
                <w:szCs w:val="12"/>
              </w:rPr>
              <w:t>15 792 775,00</w:t>
            </w:r>
          </w:p>
        </w:tc>
        <w:tc>
          <w:tcPr>
            <w:tcW w:w="0" w:type="auto"/>
            <w:shd w:val="clear" w:color="auto" w:fill="auto"/>
          </w:tcPr>
          <w:p w:rsidR="00D9004D" w:rsidRPr="00126B67" w:rsidRDefault="006219DA" w:rsidP="006D76CA">
            <w:pPr>
              <w:spacing w:before="0" w:after="0"/>
              <w:jc w:val="right"/>
              <w:rPr>
                <w:sz w:val="12"/>
                <w:szCs w:val="12"/>
              </w:rPr>
            </w:pPr>
            <w:r>
              <w:rPr>
                <w:noProof/>
                <w:sz w:val="12"/>
                <w:szCs w:val="12"/>
              </w:rPr>
              <w:t>2 786 962,00</w:t>
            </w:r>
          </w:p>
        </w:tc>
        <w:tc>
          <w:tcPr>
            <w:tcW w:w="0" w:type="auto"/>
            <w:shd w:val="clear" w:color="auto" w:fill="auto"/>
          </w:tcPr>
          <w:p w:rsidR="00D9004D" w:rsidRPr="00FB0B13" w:rsidRDefault="006219DA" w:rsidP="006D76CA">
            <w:pPr>
              <w:spacing w:before="0" w:after="0"/>
              <w:jc w:val="right"/>
              <w:rPr>
                <w:sz w:val="12"/>
                <w:szCs w:val="12"/>
                <w:lang w:val="it-IT"/>
              </w:rPr>
            </w:pPr>
            <w:r w:rsidRPr="00FB0B13">
              <w:rPr>
                <w:noProof/>
                <w:sz w:val="12"/>
                <w:szCs w:val="12"/>
                <w:lang w:val="it-IT"/>
              </w:rPr>
              <w:t>0,00</w:t>
            </w:r>
          </w:p>
        </w:tc>
        <w:tc>
          <w:tcPr>
            <w:tcW w:w="0" w:type="auto"/>
            <w:shd w:val="clear" w:color="auto" w:fill="auto"/>
          </w:tcPr>
          <w:p w:rsidR="00D9004D" w:rsidRPr="00A92F55" w:rsidRDefault="006219DA" w:rsidP="006D76CA">
            <w:pPr>
              <w:spacing w:before="0" w:after="0"/>
              <w:jc w:val="right"/>
              <w:rPr>
                <w:sz w:val="12"/>
                <w:szCs w:val="12"/>
              </w:rPr>
            </w:pPr>
            <w:r w:rsidRPr="00A92F55">
              <w:rPr>
                <w:noProof/>
                <w:sz w:val="12"/>
                <w:szCs w:val="12"/>
              </w:rPr>
              <w:t>0,00</w:t>
            </w:r>
          </w:p>
        </w:tc>
        <w:tc>
          <w:tcPr>
            <w:tcW w:w="0" w:type="auto"/>
            <w:shd w:val="clear" w:color="auto" w:fill="auto"/>
          </w:tcPr>
          <w:p w:rsidR="00D9004D" w:rsidRPr="00FB0B13" w:rsidRDefault="006219DA" w:rsidP="006D76CA">
            <w:pPr>
              <w:spacing w:before="0" w:after="0"/>
              <w:jc w:val="right"/>
              <w:rPr>
                <w:sz w:val="12"/>
                <w:szCs w:val="12"/>
                <w:lang w:val="it-IT"/>
              </w:rPr>
            </w:pPr>
            <w:r>
              <w:rPr>
                <w:noProof/>
                <w:sz w:val="12"/>
                <w:szCs w:val="12"/>
                <w:lang w:val="it-IT"/>
              </w:rPr>
              <w:t>0,00%</w:t>
            </w:r>
          </w:p>
        </w:tc>
      </w:tr>
      <w:tr w:rsidR="00C25A50" w:rsidTr="00CC3E94">
        <w:tc>
          <w:tcPr>
            <w:tcW w:w="0" w:type="auto"/>
            <w:shd w:val="clear" w:color="auto" w:fill="auto"/>
          </w:tcPr>
          <w:p w:rsidR="00D9004D" w:rsidRPr="00D57CDD" w:rsidRDefault="006219DA" w:rsidP="006D76CA">
            <w:pPr>
              <w:spacing w:before="0" w:after="0"/>
              <w:rPr>
                <w:sz w:val="12"/>
                <w:szCs w:val="12"/>
              </w:rPr>
            </w:pPr>
            <w:r w:rsidRPr="00D57CDD">
              <w:rPr>
                <w:noProof/>
                <w:sz w:val="12"/>
                <w:szCs w:val="12"/>
              </w:rPr>
              <w:t>5</w:t>
            </w:r>
            <w:r w:rsidRPr="00D57CDD">
              <w:rPr>
                <w:sz w:val="12"/>
                <w:szCs w:val="12"/>
              </w:rPr>
              <w:t xml:space="preserve"> - </w:t>
            </w:r>
            <w:r w:rsidRPr="00D57CDD">
              <w:rPr>
                <w:noProof/>
                <w:sz w:val="12"/>
                <w:szCs w:val="12"/>
              </w:rPr>
              <w:t>Насърчаване на предлагането на пазара и преработката</w:t>
            </w:r>
          </w:p>
        </w:tc>
        <w:tc>
          <w:tcPr>
            <w:tcW w:w="0" w:type="auto"/>
            <w:shd w:val="clear" w:color="auto" w:fill="auto"/>
          </w:tcPr>
          <w:p w:rsidR="00D9004D" w:rsidRPr="00FB0B13" w:rsidRDefault="006219DA" w:rsidP="006D76CA">
            <w:pPr>
              <w:spacing w:before="0" w:after="0"/>
              <w:rPr>
                <w:sz w:val="12"/>
                <w:szCs w:val="12"/>
                <w:lang w:val="it-IT"/>
              </w:rPr>
            </w:pPr>
            <w:r w:rsidRPr="00FB0B13">
              <w:rPr>
                <w:noProof/>
                <w:sz w:val="12"/>
                <w:szCs w:val="12"/>
                <w:lang w:val="it-IT"/>
              </w:rPr>
              <w:t>1</w:t>
            </w:r>
            <w:r w:rsidRPr="00FB0B13">
              <w:rPr>
                <w:sz w:val="12"/>
                <w:szCs w:val="12"/>
                <w:lang w:val="it-IT"/>
              </w:rPr>
              <w:t xml:space="preserve"> - </w:t>
            </w:r>
            <w:r w:rsidRPr="00FB0B13">
              <w:rPr>
                <w:noProof/>
                <w:sz w:val="12"/>
                <w:szCs w:val="12"/>
                <w:lang w:val="it-IT"/>
              </w:rPr>
              <w:t xml:space="preserve">Помощ за </w:t>
            </w:r>
            <w:r w:rsidRPr="00FB0B13">
              <w:rPr>
                <w:noProof/>
                <w:sz w:val="12"/>
                <w:szCs w:val="12"/>
                <w:lang w:val="it-IT"/>
              </w:rPr>
              <w:t>съхранение (член 67) (член 13, параграф 6 от регламента за ЕФМДР)</w:t>
            </w:r>
          </w:p>
        </w:tc>
        <w:tc>
          <w:tcPr>
            <w:tcW w:w="0" w:type="auto"/>
            <w:shd w:val="clear" w:color="auto" w:fill="auto"/>
          </w:tcPr>
          <w:p w:rsidR="00D9004D" w:rsidRPr="00FB0B13" w:rsidRDefault="006219DA" w:rsidP="006D76CA">
            <w:pPr>
              <w:spacing w:before="0" w:after="0"/>
              <w:jc w:val="right"/>
              <w:rPr>
                <w:sz w:val="12"/>
                <w:szCs w:val="12"/>
                <w:lang w:val="it-IT"/>
              </w:rPr>
            </w:pPr>
            <w:r w:rsidRPr="00FB0B13">
              <w:rPr>
                <w:noProof/>
                <w:sz w:val="12"/>
                <w:szCs w:val="12"/>
                <w:lang w:val="it-IT"/>
              </w:rPr>
              <w:t>0,00</w:t>
            </w:r>
          </w:p>
        </w:tc>
        <w:tc>
          <w:tcPr>
            <w:tcW w:w="0" w:type="auto"/>
            <w:shd w:val="clear" w:color="auto" w:fill="auto"/>
          </w:tcPr>
          <w:p w:rsidR="00D9004D" w:rsidRPr="00FB0B13" w:rsidRDefault="006219DA" w:rsidP="006D76CA">
            <w:pPr>
              <w:spacing w:before="0" w:after="0"/>
              <w:jc w:val="right"/>
              <w:rPr>
                <w:sz w:val="12"/>
                <w:szCs w:val="12"/>
                <w:lang w:val="it-IT"/>
              </w:rPr>
            </w:pPr>
            <w:r w:rsidRPr="00FB0B13">
              <w:rPr>
                <w:noProof/>
                <w:sz w:val="12"/>
                <w:szCs w:val="12"/>
                <w:lang w:val="it-IT"/>
              </w:rPr>
              <w:t>0,00</w:t>
            </w:r>
          </w:p>
        </w:tc>
        <w:tc>
          <w:tcPr>
            <w:tcW w:w="0" w:type="auto"/>
            <w:shd w:val="clear" w:color="auto" w:fill="auto"/>
          </w:tcPr>
          <w:p w:rsidR="00D9004D" w:rsidRPr="00FB0B13" w:rsidRDefault="00D9004D" w:rsidP="006D76CA">
            <w:pPr>
              <w:spacing w:before="0" w:after="0"/>
              <w:jc w:val="right"/>
              <w:rPr>
                <w:sz w:val="12"/>
                <w:szCs w:val="12"/>
                <w:lang w:val="it-IT"/>
              </w:rPr>
            </w:pPr>
          </w:p>
        </w:tc>
        <w:tc>
          <w:tcPr>
            <w:tcW w:w="0" w:type="auto"/>
            <w:shd w:val="clear" w:color="auto" w:fill="auto"/>
          </w:tcPr>
          <w:p w:rsidR="00D9004D" w:rsidRPr="0076698D" w:rsidRDefault="006219DA" w:rsidP="006D76CA">
            <w:pPr>
              <w:spacing w:before="0" w:after="0"/>
              <w:jc w:val="right"/>
              <w:rPr>
                <w:sz w:val="12"/>
                <w:szCs w:val="12"/>
              </w:rPr>
            </w:pPr>
            <w:r>
              <w:rPr>
                <w:noProof/>
                <w:sz w:val="12"/>
                <w:szCs w:val="12"/>
              </w:rPr>
              <w:t>0,00</w:t>
            </w:r>
          </w:p>
        </w:tc>
        <w:tc>
          <w:tcPr>
            <w:tcW w:w="0" w:type="auto"/>
            <w:shd w:val="clear" w:color="auto" w:fill="auto"/>
          </w:tcPr>
          <w:p w:rsidR="00D9004D" w:rsidRPr="00126B67" w:rsidRDefault="006219DA" w:rsidP="006D76CA">
            <w:pPr>
              <w:spacing w:before="0" w:after="0"/>
              <w:jc w:val="right"/>
              <w:rPr>
                <w:sz w:val="12"/>
                <w:szCs w:val="12"/>
              </w:rPr>
            </w:pPr>
            <w:r>
              <w:rPr>
                <w:noProof/>
                <w:sz w:val="12"/>
                <w:szCs w:val="12"/>
              </w:rPr>
              <w:t>0,00</w:t>
            </w:r>
          </w:p>
        </w:tc>
        <w:tc>
          <w:tcPr>
            <w:tcW w:w="0" w:type="auto"/>
            <w:shd w:val="clear" w:color="auto" w:fill="auto"/>
          </w:tcPr>
          <w:p w:rsidR="00D9004D" w:rsidRPr="00FB0B13" w:rsidRDefault="006219DA" w:rsidP="006D76CA">
            <w:pPr>
              <w:spacing w:before="0" w:after="0"/>
              <w:jc w:val="right"/>
              <w:rPr>
                <w:sz w:val="12"/>
                <w:szCs w:val="12"/>
                <w:lang w:val="it-IT"/>
              </w:rPr>
            </w:pPr>
            <w:r w:rsidRPr="00FB0B13">
              <w:rPr>
                <w:noProof/>
                <w:sz w:val="12"/>
                <w:szCs w:val="12"/>
                <w:lang w:val="it-IT"/>
              </w:rPr>
              <w:t>0,00</w:t>
            </w:r>
          </w:p>
        </w:tc>
        <w:tc>
          <w:tcPr>
            <w:tcW w:w="0" w:type="auto"/>
            <w:shd w:val="clear" w:color="auto" w:fill="auto"/>
          </w:tcPr>
          <w:p w:rsidR="00D9004D" w:rsidRPr="00A92F55" w:rsidRDefault="00D9004D" w:rsidP="006D76CA">
            <w:pPr>
              <w:spacing w:before="0" w:after="0"/>
              <w:jc w:val="right"/>
              <w:rPr>
                <w:sz w:val="12"/>
                <w:szCs w:val="12"/>
              </w:rPr>
            </w:pPr>
          </w:p>
        </w:tc>
        <w:tc>
          <w:tcPr>
            <w:tcW w:w="0" w:type="auto"/>
            <w:shd w:val="clear" w:color="auto" w:fill="auto"/>
          </w:tcPr>
          <w:p w:rsidR="00D9004D" w:rsidRPr="00FB0B13" w:rsidRDefault="006219DA" w:rsidP="006D76CA">
            <w:pPr>
              <w:spacing w:before="0" w:after="0"/>
              <w:jc w:val="right"/>
              <w:rPr>
                <w:sz w:val="12"/>
                <w:szCs w:val="12"/>
                <w:lang w:val="it-IT"/>
              </w:rPr>
            </w:pPr>
            <w:r>
              <w:rPr>
                <w:noProof/>
                <w:sz w:val="12"/>
                <w:szCs w:val="12"/>
                <w:lang w:val="it-IT"/>
              </w:rPr>
              <w:t>0,00%</w:t>
            </w:r>
          </w:p>
        </w:tc>
      </w:tr>
      <w:tr w:rsidR="00C25A50" w:rsidTr="00CC3E94">
        <w:tc>
          <w:tcPr>
            <w:tcW w:w="0" w:type="auto"/>
            <w:shd w:val="clear" w:color="auto" w:fill="auto"/>
          </w:tcPr>
          <w:p w:rsidR="00D9004D" w:rsidRPr="00D57CDD" w:rsidRDefault="006219DA" w:rsidP="006D76CA">
            <w:pPr>
              <w:spacing w:before="0" w:after="0"/>
              <w:rPr>
                <w:sz w:val="12"/>
                <w:szCs w:val="12"/>
              </w:rPr>
            </w:pPr>
            <w:r w:rsidRPr="00D57CDD">
              <w:rPr>
                <w:noProof/>
                <w:sz w:val="12"/>
                <w:szCs w:val="12"/>
              </w:rPr>
              <w:t>5</w:t>
            </w:r>
            <w:r w:rsidRPr="00D57CDD">
              <w:rPr>
                <w:sz w:val="12"/>
                <w:szCs w:val="12"/>
              </w:rPr>
              <w:t xml:space="preserve"> - </w:t>
            </w:r>
            <w:r w:rsidRPr="00D57CDD">
              <w:rPr>
                <w:noProof/>
                <w:sz w:val="12"/>
                <w:szCs w:val="12"/>
              </w:rPr>
              <w:t>Насърчаване на предлагането на пазара и преработката</w:t>
            </w:r>
          </w:p>
        </w:tc>
        <w:tc>
          <w:tcPr>
            <w:tcW w:w="0" w:type="auto"/>
            <w:shd w:val="clear" w:color="auto" w:fill="auto"/>
          </w:tcPr>
          <w:p w:rsidR="00D9004D" w:rsidRPr="00FB0B13" w:rsidRDefault="006219DA" w:rsidP="006D76CA">
            <w:pPr>
              <w:spacing w:before="0" w:after="0"/>
              <w:rPr>
                <w:sz w:val="12"/>
                <w:szCs w:val="12"/>
                <w:lang w:val="it-IT"/>
              </w:rPr>
            </w:pPr>
            <w:r w:rsidRPr="00FB0B13">
              <w:rPr>
                <w:noProof/>
                <w:sz w:val="12"/>
                <w:szCs w:val="12"/>
                <w:lang w:val="it-IT"/>
              </w:rPr>
              <w:t>2</w:t>
            </w:r>
            <w:r w:rsidRPr="00FB0B13">
              <w:rPr>
                <w:sz w:val="12"/>
                <w:szCs w:val="12"/>
                <w:lang w:val="it-IT"/>
              </w:rPr>
              <w:t xml:space="preserve"> - </w:t>
            </w:r>
            <w:r w:rsidRPr="00FB0B13">
              <w:rPr>
                <w:noProof/>
                <w:sz w:val="12"/>
                <w:szCs w:val="12"/>
                <w:lang w:val="it-IT"/>
              </w:rPr>
              <w:t>Компенсация за най-отдалечените региони (член 70) (член 13, параграф 5 от регламента за ЕФМДР)</w:t>
            </w:r>
          </w:p>
        </w:tc>
        <w:tc>
          <w:tcPr>
            <w:tcW w:w="0" w:type="auto"/>
            <w:shd w:val="clear" w:color="auto" w:fill="auto"/>
          </w:tcPr>
          <w:p w:rsidR="00D9004D" w:rsidRPr="00FB0B13" w:rsidRDefault="00D9004D" w:rsidP="006D76CA">
            <w:pPr>
              <w:spacing w:before="0" w:after="0"/>
              <w:jc w:val="right"/>
              <w:rPr>
                <w:sz w:val="12"/>
                <w:szCs w:val="12"/>
                <w:lang w:val="it-IT"/>
              </w:rPr>
            </w:pPr>
          </w:p>
        </w:tc>
        <w:tc>
          <w:tcPr>
            <w:tcW w:w="0" w:type="auto"/>
            <w:shd w:val="clear" w:color="auto" w:fill="auto"/>
          </w:tcPr>
          <w:p w:rsidR="00D9004D" w:rsidRPr="00FB0B13" w:rsidRDefault="00D9004D" w:rsidP="006D76CA">
            <w:pPr>
              <w:spacing w:before="0" w:after="0"/>
              <w:jc w:val="right"/>
              <w:rPr>
                <w:sz w:val="12"/>
                <w:szCs w:val="12"/>
                <w:lang w:val="it-IT"/>
              </w:rPr>
            </w:pPr>
          </w:p>
        </w:tc>
        <w:tc>
          <w:tcPr>
            <w:tcW w:w="0" w:type="auto"/>
            <w:shd w:val="clear" w:color="auto" w:fill="auto"/>
          </w:tcPr>
          <w:p w:rsidR="00D9004D" w:rsidRPr="00FB0B13" w:rsidRDefault="00D9004D" w:rsidP="006D76CA">
            <w:pPr>
              <w:spacing w:before="0" w:after="0"/>
              <w:jc w:val="right"/>
              <w:rPr>
                <w:sz w:val="12"/>
                <w:szCs w:val="12"/>
                <w:lang w:val="it-IT"/>
              </w:rPr>
            </w:pPr>
          </w:p>
        </w:tc>
        <w:tc>
          <w:tcPr>
            <w:tcW w:w="0" w:type="auto"/>
            <w:shd w:val="clear" w:color="auto" w:fill="auto"/>
          </w:tcPr>
          <w:p w:rsidR="00D9004D" w:rsidRPr="0076698D" w:rsidRDefault="00D9004D" w:rsidP="006D76CA">
            <w:pPr>
              <w:spacing w:before="0" w:after="0"/>
              <w:jc w:val="right"/>
              <w:rPr>
                <w:sz w:val="12"/>
                <w:szCs w:val="12"/>
              </w:rPr>
            </w:pPr>
          </w:p>
        </w:tc>
        <w:tc>
          <w:tcPr>
            <w:tcW w:w="0" w:type="auto"/>
            <w:shd w:val="clear" w:color="auto" w:fill="auto"/>
          </w:tcPr>
          <w:p w:rsidR="00D9004D" w:rsidRPr="00126B67" w:rsidRDefault="00D9004D" w:rsidP="006D76CA">
            <w:pPr>
              <w:spacing w:before="0" w:after="0"/>
              <w:jc w:val="right"/>
              <w:rPr>
                <w:sz w:val="12"/>
                <w:szCs w:val="12"/>
              </w:rPr>
            </w:pPr>
          </w:p>
        </w:tc>
        <w:tc>
          <w:tcPr>
            <w:tcW w:w="0" w:type="auto"/>
            <w:shd w:val="clear" w:color="auto" w:fill="auto"/>
          </w:tcPr>
          <w:p w:rsidR="00D9004D" w:rsidRPr="00FB0B13" w:rsidRDefault="00D9004D" w:rsidP="006D76CA">
            <w:pPr>
              <w:spacing w:before="0" w:after="0"/>
              <w:jc w:val="right"/>
              <w:rPr>
                <w:sz w:val="12"/>
                <w:szCs w:val="12"/>
                <w:lang w:val="it-IT"/>
              </w:rPr>
            </w:pPr>
          </w:p>
        </w:tc>
        <w:tc>
          <w:tcPr>
            <w:tcW w:w="0" w:type="auto"/>
            <w:shd w:val="clear" w:color="auto" w:fill="auto"/>
          </w:tcPr>
          <w:p w:rsidR="00D9004D" w:rsidRPr="00A92F55" w:rsidRDefault="00D9004D" w:rsidP="006D76CA">
            <w:pPr>
              <w:spacing w:before="0" w:after="0"/>
              <w:jc w:val="right"/>
              <w:rPr>
                <w:sz w:val="12"/>
                <w:szCs w:val="12"/>
              </w:rPr>
            </w:pPr>
          </w:p>
        </w:tc>
        <w:tc>
          <w:tcPr>
            <w:tcW w:w="0" w:type="auto"/>
            <w:shd w:val="clear" w:color="auto" w:fill="auto"/>
          </w:tcPr>
          <w:p w:rsidR="00D9004D" w:rsidRPr="00FB0B13" w:rsidRDefault="00D9004D" w:rsidP="006D76CA">
            <w:pPr>
              <w:spacing w:before="0" w:after="0"/>
              <w:jc w:val="right"/>
              <w:rPr>
                <w:sz w:val="12"/>
                <w:szCs w:val="12"/>
                <w:lang w:val="it-IT"/>
              </w:rPr>
            </w:pPr>
          </w:p>
        </w:tc>
      </w:tr>
      <w:tr w:rsidR="00C25A50" w:rsidTr="00CC3E94">
        <w:tc>
          <w:tcPr>
            <w:tcW w:w="0" w:type="auto"/>
            <w:shd w:val="clear" w:color="auto" w:fill="auto"/>
          </w:tcPr>
          <w:p w:rsidR="00D9004D" w:rsidRPr="00D57CDD" w:rsidRDefault="006219DA" w:rsidP="006D76CA">
            <w:pPr>
              <w:spacing w:before="0" w:after="0"/>
              <w:rPr>
                <w:sz w:val="12"/>
                <w:szCs w:val="12"/>
              </w:rPr>
            </w:pPr>
            <w:r w:rsidRPr="00D57CDD">
              <w:rPr>
                <w:noProof/>
                <w:sz w:val="12"/>
                <w:szCs w:val="12"/>
              </w:rPr>
              <w:t>5</w:t>
            </w:r>
            <w:r w:rsidRPr="00D57CDD">
              <w:rPr>
                <w:sz w:val="12"/>
                <w:szCs w:val="12"/>
              </w:rPr>
              <w:t xml:space="preserve"> - </w:t>
            </w:r>
            <w:r w:rsidRPr="00D57CDD">
              <w:rPr>
                <w:noProof/>
                <w:sz w:val="12"/>
                <w:szCs w:val="12"/>
              </w:rPr>
              <w:t>Насърчаване на предлагането на пазара и преработката</w:t>
            </w:r>
          </w:p>
        </w:tc>
        <w:tc>
          <w:tcPr>
            <w:tcW w:w="0" w:type="auto"/>
            <w:shd w:val="clear" w:color="auto" w:fill="auto"/>
          </w:tcPr>
          <w:p w:rsidR="00D9004D" w:rsidRPr="00FB0B13" w:rsidRDefault="006219DA" w:rsidP="006D76CA">
            <w:pPr>
              <w:spacing w:before="0" w:after="0"/>
              <w:rPr>
                <w:sz w:val="12"/>
                <w:szCs w:val="12"/>
                <w:lang w:val="it-IT"/>
              </w:rPr>
            </w:pPr>
            <w:r w:rsidRPr="00FB0B13">
              <w:rPr>
                <w:noProof/>
                <w:sz w:val="12"/>
                <w:szCs w:val="12"/>
                <w:lang w:val="it-IT"/>
              </w:rPr>
              <w:t>3</w:t>
            </w:r>
            <w:r w:rsidRPr="00FB0B13">
              <w:rPr>
                <w:sz w:val="12"/>
                <w:szCs w:val="12"/>
                <w:lang w:val="it-IT"/>
              </w:rPr>
              <w:t xml:space="preserve"> - </w:t>
            </w:r>
            <w:r w:rsidRPr="00FB0B13">
              <w:rPr>
                <w:noProof/>
                <w:sz w:val="12"/>
                <w:szCs w:val="12"/>
                <w:lang w:val="it-IT"/>
              </w:rPr>
              <w:t>Финансови средства, отпуснати за останалата част от приоритет 5 на Съюза (член 13, параграф 2 от регламента за ЕФМДР)</w:t>
            </w:r>
          </w:p>
        </w:tc>
        <w:tc>
          <w:tcPr>
            <w:tcW w:w="0" w:type="auto"/>
            <w:shd w:val="clear" w:color="auto" w:fill="auto"/>
          </w:tcPr>
          <w:p w:rsidR="00D9004D" w:rsidRPr="00FB0B13" w:rsidRDefault="006219DA" w:rsidP="006D76CA">
            <w:pPr>
              <w:spacing w:before="0" w:after="0"/>
              <w:jc w:val="right"/>
              <w:rPr>
                <w:sz w:val="12"/>
                <w:szCs w:val="12"/>
                <w:lang w:val="it-IT"/>
              </w:rPr>
            </w:pPr>
            <w:r w:rsidRPr="00FB0B13">
              <w:rPr>
                <w:noProof/>
                <w:sz w:val="12"/>
                <w:szCs w:val="12"/>
                <w:lang w:val="it-IT"/>
              </w:rPr>
              <w:t>14 732 448,00</w:t>
            </w:r>
          </w:p>
        </w:tc>
        <w:tc>
          <w:tcPr>
            <w:tcW w:w="0" w:type="auto"/>
            <w:shd w:val="clear" w:color="auto" w:fill="auto"/>
          </w:tcPr>
          <w:p w:rsidR="00D9004D" w:rsidRPr="00FB0B13" w:rsidRDefault="006219DA" w:rsidP="006D76CA">
            <w:pPr>
              <w:spacing w:before="0" w:after="0"/>
              <w:jc w:val="right"/>
              <w:rPr>
                <w:sz w:val="12"/>
                <w:szCs w:val="12"/>
                <w:lang w:val="it-IT"/>
              </w:rPr>
            </w:pPr>
            <w:r w:rsidRPr="00FB0B13">
              <w:rPr>
                <w:noProof/>
                <w:sz w:val="12"/>
                <w:szCs w:val="12"/>
                <w:lang w:val="it-IT"/>
              </w:rPr>
              <w:t>4 910 816,00</w:t>
            </w:r>
          </w:p>
        </w:tc>
        <w:tc>
          <w:tcPr>
            <w:tcW w:w="0" w:type="auto"/>
            <w:shd w:val="clear" w:color="auto" w:fill="auto"/>
          </w:tcPr>
          <w:p w:rsidR="00D9004D" w:rsidRPr="00FB0B13" w:rsidRDefault="006219DA" w:rsidP="006D76CA">
            <w:pPr>
              <w:spacing w:before="0" w:after="0"/>
              <w:jc w:val="right"/>
              <w:rPr>
                <w:sz w:val="12"/>
                <w:szCs w:val="12"/>
                <w:lang w:val="it-IT"/>
              </w:rPr>
            </w:pPr>
            <w:r>
              <w:rPr>
                <w:noProof/>
                <w:sz w:val="12"/>
                <w:szCs w:val="12"/>
                <w:lang w:val="it-IT"/>
              </w:rPr>
              <w:t>75,00%</w:t>
            </w:r>
          </w:p>
        </w:tc>
        <w:tc>
          <w:tcPr>
            <w:tcW w:w="0" w:type="auto"/>
            <w:shd w:val="clear" w:color="auto" w:fill="auto"/>
          </w:tcPr>
          <w:p w:rsidR="00D9004D" w:rsidRPr="0076698D" w:rsidRDefault="006219DA" w:rsidP="006D76CA">
            <w:pPr>
              <w:spacing w:before="0" w:after="0"/>
              <w:jc w:val="right"/>
              <w:rPr>
                <w:sz w:val="12"/>
                <w:szCs w:val="12"/>
              </w:rPr>
            </w:pPr>
            <w:r>
              <w:rPr>
                <w:noProof/>
                <w:sz w:val="12"/>
                <w:szCs w:val="12"/>
              </w:rPr>
              <w:t>14 732 448,00</w:t>
            </w:r>
          </w:p>
        </w:tc>
        <w:tc>
          <w:tcPr>
            <w:tcW w:w="0" w:type="auto"/>
            <w:shd w:val="clear" w:color="auto" w:fill="auto"/>
          </w:tcPr>
          <w:p w:rsidR="00D9004D" w:rsidRPr="00126B67" w:rsidRDefault="006219DA" w:rsidP="006D76CA">
            <w:pPr>
              <w:spacing w:before="0" w:after="0"/>
              <w:jc w:val="right"/>
              <w:rPr>
                <w:sz w:val="12"/>
                <w:szCs w:val="12"/>
              </w:rPr>
            </w:pPr>
            <w:r>
              <w:rPr>
                <w:noProof/>
                <w:sz w:val="12"/>
                <w:szCs w:val="12"/>
              </w:rPr>
              <w:t>4 910 816,00</w:t>
            </w:r>
          </w:p>
        </w:tc>
        <w:tc>
          <w:tcPr>
            <w:tcW w:w="0" w:type="auto"/>
            <w:shd w:val="clear" w:color="auto" w:fill="auto"/>
          </w:tcPr>
          <w:p w:rsidR="00D9004D" w:rsidRPr="00FB0B13" w:rsidRDefault="006219DA" w:rsidP="006D76CA">
            <w:pPr>
              <w:spacing w:before="0" w:after="0"/>
              <w:jc w:val="right"/>
              <w:rPr>
                <w:sz w:val="12"/>
                <w:szCs w:val="12"/>
                <w:lang w:val="it-IT"/>
              </w:rPr>
            </w:pPr>
            <w:r w:rsidRPr="00FB0B13">
              <w:rPr>
                <w:noProof/>
                <w:sz w:val="12"/>
                <w:szCs w:val="12"/>
                <w:lang w:val="it-IT"/>
              </w:rPr>
              <w:t>0,00</w:t>
            </w:r>
          </w:p>
        </w:tc>
        <w:tc>
          <w:tcPr>
            <w:tcW w:w="0" w:type="auto"/>
            <w:shd w:val="clear" w:color="auto" w:fill="auto"/>
          </w:tcPr>
          <w:p w:rsidR="00D9004D" w:rsidRPr="00A92F55" w:rsidRDefault="006219DA" w:rsidP="006D76CA">
            <w:pPr>
              <w:spacing w:before="0" w:after="0"/>
              <w:jc w:val="right"/>
              <w:rPr>
                <w:sz w:val="12"/>
                <w:szCs w:val="12"/>
              </w:rPr>
            </w:pPr>
            <w:r w:rsidRPr="00A92F55">
              <w:rPr>
                <w:noProof/>
                <w:sz w:val="12"/>
                <w:szCs w:val="12"/>
              </w:rPr>
              <w:t>0,00</w:t>
            </w:r>
          </w:p>
        </w:tc>
        <w:tc>
          <w:tcPr>
            <w:tcW w:w="0" w:type="auto"/>
            <w:shd w:val="clear" w:color="auto" w:fill="auto"/>
          </w:tcPr>
          <w:p w:rsidR="00D9004D" w:rsidRPr="00FB0B13" w:rsidRDefault="00D9004D" w:rsidP="006D76CA">
            <w:pPr>
              <w:spacing w:before="0" w:after="0"/>
              <w:jc w:val="right"/>
              <w:rPr>
                <w:sz w:val="12"/>
                <w:szCs w:val="12"/>
                <w:lang w:val="it-IT"/>
              </w:rPr>
            </w:pPr>
          </w:p>
        </w:tc>
      </w:tr>
      <w:tr w:rsidR="00C25A50" w:rsidTr="00CC3E94">
        <w:tc>
          <w:tcPr>
            <w:tcW w:w="0" w:type="auto"/>
            <w:shd w:val="clear" w:color="auto" w:fill="auto"/>
          </w:tcPr>
          <w:p w:rsidR="00D9004D" w:rsidRPr="00D57CDD" w:rsidRDefault="006219DA" w:rsidP="006D76CA">
            <w:pPr>
              <w:spacing w:before="0" w:after="0"/>
              <w:rPr>
                <w:sz w:val="12"/>
                <w:szCs w:val="12"/>
              </w:rPr>
            </w:pPr>
            <w:r w:rsidRPr="00D57CDD">
              <w:rPr>
                <w:noProof/>
                <w:sz w:val="12"/>
                <w:szCs w:val="12"/>
              </w:rPr>
              <w:t>6</w:t>
            </w:r>
            <w:r w:rsidRPr="00D57CDD">
              <w:rPr>
                <w:sz w:val="12"/>
                <w:szCs w:val="12"/>
              </w:rPr>
              <w:t xml:space="preserve"> - </w:t>
            </w:r>
            <w:r w:rsidRPr="00D57CDD">
              <w:rPr>
                <w:noProof/>
                <w:sz w:val="12"/>
                <w:szCs w:val="12"/>
              </w:rPr>
              <w:t>Насърчаване на изпълнението на интегрираната морска политика</w:t>
            </w:r>
          </w:p>
        </w:tc>
        <w:tc>
          <w:tcPr>
            <w:tcW w:w="0" w:type="auto"/>
            <w:shd w:val="clear" w:color="auto" w:fill="auto"/>
          </w:tcPr>
          <w:p w:rsidR="00D9004D" w:rsidRPr="00FB0B13" w:rsidRDefault="006219DA" w:rsidP="006D76CA">
            <w:pPr>
              <w:spacing w:before="0" w:after="0"/>
              <w:rPr>
                <w:sz w:val="12"/>
                <w:szCs w:val="12"/>
                <w:lang w:val="it-IT"/>
              </w:rPr>
            </w:pPr>
            <w:r w:rsidRPr="00FB0B13">
              <w:rPr>
                <w:sz w:val="12"/>
                <w:szCs w:val="12"/>
                <w:lang w:val="it-IT"/>
              </w:rPr>
              <w:t xml:space="preserve"> - </w:t>
            </w:r>
          </w:p>
        </w:tc>
        <w:tc>
          <w:tcPr>
            <w:tcW w:w="0" w:type="auto"/>
            <w:shd w:val="clear" w:color="auto" w:fill="auto"/>
          </w:tcPr>
          <w:p w:rsidR="00D9004D" w:rsidRPr="00FB0B13" w:rsidRDefault="006219DA" w:rsidP="006D76CA">
            <w:pPr>
              <w:spacing w:before="0" w:after="0"/>
              <w:jc w:val="right"/>
              <w:rPr>
                <w:sz w:val="12"/>
                <w:szCs w:val="12"/>
                <w:lang w:val="it-IT"/>
              </w:rPr>
            </w:pPr>
            <w:r w:rsidRPr="00FB0B13">
              <w:rPr>
                <w:noProof/>
                <w:sz w:val="12"/>
                <w:szCs w:val="12"/>
                <w:lang w:val="it-IT"/>
              </w:rPr>
              <w:t>2 312 807,00</w:t>
            </w:r>
          </w:p>
        </w:tc>
        <w:tc>
          <w:tcPr>
            <w:tcW w:w="0" w:type="auto"/>
            <w:shd w:val="clear" w:color="auto" w:fill="auto"/>
          </w:tcPr>
          <w:p w:rsidR="00D9004D" w:rsidRPr="00FB0B13" w:rsidRDefault="006219DA" w:rsidP="006D76CA">
            <w:pPr>
              <w:spacing w:before="0" w:after="0"/>
              <w:jc w:val="right"/>
              <w:rPr>
                <w:sz w:val="12"/>
                <w:szCs w:val="12"/>
                <w:lang w:val="it-IT"/>
              </w:rPr>
            </w:pPr>
            <w:r w:rsidRPr="00FB0B13">
              <w:rPr>
                <w:noProof/>
                <w:sz w:val="12"/>
                <w:szCs w:val="12"/>
                <w:lang w:val="it-IT"/>
              </w:rPr>
              <w:t>770 936,00</w:t>
            </w:r>
          </w:p>
        </w:tc>
        <w:tc>
          <w:tcPr>
            <w:tcW w:w="0" w:type="auto"/>
            <w:shd w:val="clear" w:color="auto" w:fill="auto"/>
          </w:tcPr>
          <w:p w:rsidR="00D9004D" w:rsidRPr="00FB0B13" w:rsidRDefault="006219DA" w:rsidP="006D76CA">
            <w:pPr>
              <w:spacing w:before="0" w:after="0"/>
              <w:jc w:val="right"/>
              <w:rPr>
                <w:sz w:val="12"/>
                <w:szCs w:val="12"/>
                <w:lang w:val="it-IT"/>
              </w:rPr>
            </w:pPr>
            <w:r>
              <w:rPr>
                <w:noProof/>
                <w:sz w:val="12"/>
                <w:szCs w:val="12"/>
                <w:lang w:val="it-IT"/>
              </w:rPr>
              <w:t>75,00%</w:t>
            </w:r>
          </w:p>
        </w:tc>
        <w:tc>
          <w:tcPr>
            <w:tcW w:w="0" w:type="auto"/>
            <w:shd w:val="clear" w:color="auto" w:fill="auto"/>
          </w:tcPr>
          <w:p w:rsidR="00D9004D" w:rsidRPr="0076698D" w:rsidRDefault="006219DA" w:rsidP="006D76CA">
            <w:pPr>
              <w:spacing w:before="0" w:after="0"/>
              <w:jc w:val="right"/>
              <w:rPr>
                <w:sz w:val="12"/>
                <w:szCs w:val="12"/>
              </w:rPr>
            </w:pPr>
            <w:r>
              <w:rPr>
                <w:noProof/>
                <w:sz w:val="12"/>
                <w:szCs w:val="12"/>
              </w:rPr>
              <w:t>2 312 807,00</w:t>
            </w:r>
          </w:p>
        </w:tc>
        <w:tc>
          <w:tcPr>
            <w:tcW w:w="0" w:type="auto"/>
            <w:shd w:val="clear" w:color="auto" w:fill="auto"/>
          </w:tcPr>
          <w:p w:rsidR="00D9004D" w:rsidRPr="00126B67" w:rsidRDefault="006219DA" w:rsidP="006D76CA">
            <w:pPr>
              <w:spacing w:before="0" w:after="0"/>
              <w:jc w:val="right"/>
              <w:rPr>
                <w:sz w:val="12"/>
                <w:szCs w:val="12"/>
              </w:rPr>
            </w:pPr>
            <w:r>
              <w:rPr>
                <w:noProof/>
                <w:sz w:val="12"/>
                <w:szCs w:val="12"/>
              </w:rPr>
              <w:t>770 936,00</w:t>
            </w:r>
          </w:p>
        </w:tc>
        <w:tc>
          <w:tcPr>
            <w:tcW w:w="0" w:type="auto"/>
            <w:shd w:val="clear" w:color="auto" w:fill="auto"/>
          </w:tcPr>
          <w:p w:rsidR="00D9004D" w:rsidRPr="00FB0B13" w:rsidRDefault="006219DA" w:rsidP="006D76CA">
            <w:pPr>
              <w:spacing w:before="0" w:after="0"/>
              <w:jc w:val="right"/>
              <w:rPr>
                <w:sz w:val="12"/>
                <w:szCs w:val="12"/>
                <w:lang w:val="it-IT"/>
              </w:rPr>
            </w:pPr>
            <w:r w:rsidRPr="00FB0B13">
              <w:rPr>
                <w:noProof/>
                <w:sz w:val="12"/>
                <w:szCs w:val="12"/>
                <w:lang w:val="it-IT"/>
              </w:rPr>
              <w:t>0,00</w:t>
            </w:r>
          </w:p>
        </w:tc>
        <w:tc>
          <w:tcPr>
            <w:tcW w:w="0" w:type="auto"/>
            <w:shd w:val="clear" w:color="auto" w:fill="auto"/>
          </w:tcPr>
          <w:p w:rsidR="00D9004D" w:rsidRPr="00A92F55" w:rsidRDefault="006219DA" w:rsidP="006D76CA">
            <w:pPr>
              <w:spacing w:before="0" w:after="0"/>
              <w:jc w:val="right"/>
              <w:rPr>
                <w:sz w:val="12"/>
                <w:szCs w:val="12"/>
              </w:rPr>
            </w:pPr>
            <w:r w:rsidRPr="00A92F55">
              <w:rPr>
                <w:noProof/>
                <w:sz w:val="12"/>
                <w:szCs w:val="12"/>
              </w:rPr>
              <w:t>0,00</w:t>
            </w:r>
          </w:p>
        </w:tc>
        <w:tc>
          <w:tcPr>
            <w:tcW w:w="0" w:type="auto"/>
            <w:shd w:val="clear" w:color="auto" w:fill="auto"/>
          </w:tcPr>
          <w:p w:rsidR="00D9004D" w:rsidRPr="00FB0B13" w:rsidRDefault="006219DA" w:rsidP="006D76CA">
            <w:pPr>
              <w:spacing w:before="0" w:after="0"/>
              <w:jc w:val="right"/>
              <w:rPr>
                <w:sz w:val="12"/>
                <w:szCs w:val="12"/>
                <w:lang w:val="it-IT"/>
              </w:rPr>
            </w:pPr>
            <w:r>
              <w:rPr>
                <w:noProof/>
                <w:sz w:val="12"/>
                <w:szCs w:val="12"/>
                <w:lang w:val="it-IT"/>
              </w:rPr>
              <w:t>0,00%</w:t>
            </w:r>
          </w:p>
        </w:tc>
      </w:tr>
      <w:tr w:rsidR="00C25A50" w:rsidTr="00CC3E94">
        <w:tc>
          <w:tcPr>
            <w:tcW w:w="0" w:type="auto"/>
            <w:shd w:val="clear" w:color="auto" w:fill="auto"/>
          </w:tcPr>
          <w:p w:rsidR="00D9004D" w:rsidRPr="00D57CDD" w:rsidRDefault="006219DA" w:rsidP="006D76CA">
            <w:pPr>
              <w:spacing w:before="0" w:after="0"/>
              <w:rPr>
                <w:sz w:val="12"/>
                <w:szCs w:val="12"/>
              </w:rPr>
            </w:pPr>
            <w:r w:rsidRPr="00D57CDD">
              <w:rPr>
                <w:noProof/>
                <w:sz w:val="12"/>
                <w:szCs w:val="12"/>
              </w:rPr>
              <w:t>7</w:t>
            </w:r>
            <w:r w:rsidRPr="00D57CDD">
              <w:rPr>
                <w:sz w:val="12"/>
                <w:szCs w:val="12"/>
              </w:rPr>
              <w:t xml:space="preserve"> - </w:t>
            </w:r>
            <w:r w:rsidRPr="00D57CDD">
              <w:rPr>
                <w:noProof/>
                <w:sz w:val="12"/>
                <w:szCs w:val="12"/>
              </w:rPr>
              <w:t>Техническа помощ</w:t>
            </w:r>
          </w:p>
        </w:tc>
        <w:tc>
          <w:tcPr>
            <w:tcW w:w="0" w:type="auto"/>
            <w:shd w:val="clear" w:color="auto" w:fill="auto"/>
          </w:tcPr>
          <w:p w:rsidR="00D9004D" w:rsidRPr="00FB0B13" w:rsidRDefault="006219DA" w:rsidP="006D76CA">
            <w:pPr>
              <w:spacing w:before="0" w:after="0"/>
              <w:rPr>
                <w:sz w:val="12"/>
                <w:szCs w:val="12"/>
                <w:lang w:val="it-IT"/>
              </w:rPr>
            </w:pPr>
            <w:r w:rsidRPr="00FB0B13">
              <w:rPr>
                <w:sz w:val="12"/>
                <w:szCs w:val="12"/>
                <w:lang w:val="it-IT"/>
              </w:rPr>
              <w:t xml:space="preserve"> - </w:t>
            </w:r>
          </w:p>
        </w:tc>
        <w:tc>
          <w:tcPr>
            <w:tcW w:w="0" w:type="auto"/>
            <w:shd w:val="clear" w:color="auto" w:fill="auto"/>
          </w:tcPr>
          <w:p w:rsidR="00D9004D" w:rsidRPr="00FB0B13" w:rsidRDefault="006219DA" w:rsidP="006D76CA">
            <w:pPr>
              <w:spacing w:before="0" w:after="0"/>
              <w:jc w:val="right"/>
              <w:rPr>
                <w:sz w:val="12"/>
                <w:szCs w:val="12"/>
                <w:lang w:val="it-IT"/>
              </w:rPr>
            </w:pPr>
            <w:r w:rsidRPr="00FB0B13">
              <w:rPr>
                <w:noProof/>
                <w:sz w:val="12"/>
                <w:szCs w:val="12"/>
                <w:lang w:val="it-IT"/>
              </w:rPr>
              <w:t>4 325 000,00</w:t>
            </w:r>
          </w:p>
        </w:tc>
        <w:tc>
          <w:tcPr>
            <w:tcW w:w="0" w:type="auto"/>
            <w:shd w:val="clear" w:color="auto" w:fill="auto"/>
          </w:tcPr>
          <w:p w:rsidR="00D9004D" w:rsidRPr="00FB0B13" w:rsidRDefault="006219DA" w:rsidP="006D76CA">
            <w:pPr>
              <w:spacing w:before="0" w:after="0"/>
              <w:jc w:val="right"/>
              <w:rPr>
                <w:sz w:val="12"/>
                <w:szCs w:val="12"/>
                <w:lang w:val="it-IT"/>
              </w:rPr>
            </w:pPr>
            <w:r w:rsidRPr="00FB0B13">
              <w:rPr>
                <w:noProof/>
                <w:sz w:val="12"/>
                <w:szCs w:val="12"/>
                <w:lang w:val="it-IT"/>
              </w:rPr>
              <w:t>1 441 667,00</w:t>
            </w:r>
          </w:p>
        </w:tc>
        <w:tc>
          <w:tcPr>
            <w:tcW w:w="0" w:type="auto"/>
            <w:shd w:val="clear" w:color="auto" w:fill="auto"/>
          </w:tcPr>
          <w:p w:rsidR="00D9004D" w:rsidRPr="00FB0B13" w:rsidRDefault="006219DA" w:rsidP="006D76CA">
            <w:pPr>
              <w:spacing w:before="0" w:after="0"/>
              <w:jc w:val="right"/>
              <w:rPr>
                <w:sz w:val="12"/>
                <w:szCs w:val="12"/>
                <w:lang w:val="it-IT"/>
              </w:rPr>
            </w:pPr>
            <w:r>
              <w:rPr>
                <w:noProof/>
                <w:sz w:val="12"/>
                <w:szCs w:val="12"/>
                <w:lang w:val="it-IT"/>
              </w:rPr>
              <w:t>75,00%</w:t>
            </w:r>
          </w:p>
        </w:tc>
        <w:tc>
          <w:tcPr>
            <w:tcW w:w="0" w:type="auto"/>
            <w:shd w:val="clear" w:color="auto" w:fill="auto"/>
          </w:tcPr>
          <w:p w:rsidR="00D9004D" w:rsidRPr="0076698D" w:rsidRDefault="006219DA" w:rsidP="006D76CA">
            <w:pPr>
              <w:spacing w:before="0" w:after="0"/>
              <w:jc w:val="right"/>
              <w:rPr>
                <w:sz w:val="12"/>
                <w:szCs w:val="12"/>
              </w:rPr>
            </w:pPr>
            <w:r>
              <w:rPr>
                <w:noProof/>
                <w:sz w:val="12"/>
                <w:szCs w:val="12"/>
              </w:rPr>
              <w:t>4 325 000,00</w:t>
            </w:r>
          </w:p>
        </w:tc>
        <w:tc>
          <w:tcPr>
            <w:tcW w:w="0" w:type="auto"/>
            <w:shd w:val="clear" w:color="auto" w:fill="auto"/>
          </w:tcPr>
          <w:p w:rsidR="00D9004D" w:rsidRPr="00126B67" w:rsidRDefault="006219DA" w:rsidP="006D76CA">
            <w:pPr>
              <w:spacing w:before="0" w:after="0"/>
              <w:jc w:val="right"/>
              <w:rPr>
                <w:sz w:val="12"/>
                <w:szCs w:val="12"/>
              </w:rPr>
            </w:pPr>
            <w:r>
              <w:rPr>
                <w:noProof/>
                <w:sz w:val="12"/>
                <w:szCs w:val="12"/>
              </w:rPr>
              <w:t>1 441 667,00</w:t>
            </w:r>
          </w:p>
        </w:tc>
        <w:tc>
          <w:tcPr>
            <w:tcW w:w="0" w:type="auto"/>
            <w:shd w:val="clear" w:color="auto" w:fill="auto"/>
          </w:tcPr>
          <w:p w:rsidR="00D9004D" w:rsidRPr="00FB0B13" w:rsidRDefault="00D9004D" w:rsidP="006D76CA">
            <w:pPr>
              <w:spacing w:before="0" w:after="0"/>
              <w:jc w:val="right"/>
              <w:rPr>
                <w:sz w:val="12"/>
                <w:szCs w:val="12"/>
                <w:lang w:val="it-IT"/>
              </w:rPr>
            </w:pPr>
          </w:p>
        </w:tc>
        <w:tc>
          <w:tcPr>
            <w:tcW w:w="0" w:type="auto"/>
            <w:shd w:val="clear" w:color="auto" w:fill="auto"/>
          </w:tcPr>
          <w:p w:rsidR="00D9004D" w:rsidRPr="00A92F55" w:rsidRDefault="00D9004D" w:rsidP="006D76CA">
            <w:pPr>
              <w:spacing w:before="0" w:after="0"/>
              <w:jc w:val="right"/>
              <w:rPr>
                <w:sz w:val="12"/>
                <w:szCs w:val="12"/>
              </w:rPr>
            </w:pPr>
          </w:p>
        </w:tc>
        <w:tc>
          <w:tcPr>
            <w:tcW w:w="0" w:type="auto"/>
            <w:shd w:val="clear" w:color="auto" w:fill="auto"/>
          </w:tcPr>
          <w:p w:rsidR="00D9004D" w:rsidRPr="00FB0B13" w:rsidRDefault="00D9004D" w:rsidP="006D76CA">
            <w:pPr>
              <w:spacing w:before="0" w:after="0"/>
              <w:jc w:val="right"/>
              <w:rPr>
                <w:sz w:val="12"/>
                <w:szCs w:val="12"/>
                <w:lang w:val="it-IT"/>
              </w:rPr>
            </w:pPr>
          </w:p>
        </w:tc>
      </w:tr>
      <w:tr w:rsidR="00C25A50" w:rsidTr="00CC3E94">
        <w:tc>
          <w:tcPr>
            <w:tcW w:w="0" w:type="auto"/>
            <w:shd w:val="clear" w:color="auto" w:fill="auto"/>
          </w:tcPr>
          <w:p w:rsidR="00D9004D" w:rsidRPr="00FB0B13" w:rsidRDefault="006219DA" w:rsidP="006D76CA">
            <w:pPr>
              <w:spacing w:before="0" w:after="0"/>
              <w:rPr>
                <w:sz w:val="12"/>
                <w:szCs w:val="12"/>
                <w:lang w:val="it-IT"/>
              </w:rPr>
            </w:pPr>
            <w:r w:rsidRPr="00122D36">
              <w:rPr>
                <w:b/>
                <w:noProof/>
                <w:sz w:val="12"/>
                <w:szCs w:val="12"/>
                <w:lang w:val="it-IT"/>
              </w:rPr>
              <w:t>Общо</w:t>
            </w:r>
          </w:p>
        </w:tc>
        <w:tc>
          <w:tcPr>
            <w:tcW w:w="0" w:type="auto"/>
            <w:shd w:val="clear" w:color="auto" w:fill="auto"/>
          </w:tcPr>
          <w:p w:rsidR="00D9004D" w:rsidRPr="00FB0B13" w:rsidRDefault="00D9004D" w:rsidP="006D76CA">
            <w:pPr>
              <w:spacing w:before="0" w:after="0"/>
              <w:rPr>
                <w:sz w:val="12"/>
                <w:szCs w:val="12"/>
                <w:lang w:val="it-IT"/>
              </w:rPr>
            </w:pPr>
          </w:p>
        </w:tc>
        <w:tc>
          <w:tcPr>
            <w:tcW w:w="0" w:type="auto"/>
            <w:shd w:val="clear" w:color="auto" w:fill="auto"/>
          </w:tcPr>
          <w:p w:rsidR="00D9004D" w:rsidRPr="00FB0B13" w:rsidRDefault="006219DA" w:rsidP="006D76CA">
            <w:pPr>
              <w:spacing w:before="0" w:after="0"/>
              <w:jc w:val="right"/>
              <w:rPr>
                <w:sz w:val="12"/>
                <w:szCs w:val="12"/>
                <w:lang w:val="it-IT"/>
              </w:rPr>
            </w:pPr>
            <w:r w:rsidRPr="001622DF">
              <w:rPr>
                <w:b/>
                <w:noProof/>
                <w:sz w:val="12"/>
                <w:szCs w:val="12"/>
                <w:lang w:val="it-IT"/>
              </w:rPr>
              <w:t>80 823 727,00</w:t>
            </w:r>
          </w:p>
        </w:tc>
        <w:tc>
          <w:tcPr>
            <w:tcW w:w="0" w:type="auto"/>
            <w:shd w:val="clear" w:color="auto" w:fill="auto"/>
          </w:tcPr>
          <w:p w:rsidR="00D9004D" w:rsidRPr="00FB0B13" w:rsidRDefault="006219DA" w:rsidP="006D76CA">
            <w:pPr>
              <w:spacing w:before="0" w:after="0"/>
              <w:jc w:val="right"/>
              <w:rPr>
                <w:sz w:val="12"/>
                <w:szCs w:val="12"/>
                <w:lang w:val="it-IT"/>
              </w:rPr>
            </w:pPr>
            <w:r w:rsidRPr="001622DF">
              <w:rPr>
                <w:b/>
                <w:noProof/>
                <w:sz w:val="12"/>
                <w:szCs w:val="12"/>
                <w:lang w:val="it-IT"/>
              </w:rPr>
              <w:t>23 480 731,00</w:t>
            </w:r>
          </w:p>
        </w:tc>
        <w:tc>
          <w:tcPr>
            <w:tcW w:w="0" w:type="auto"/>
            <w:shd w:val="clear" w:color="auto" w:fill="auto"/>
          </w:tcPr>
          <w:p w:rsidR="00D9004D" w:rsidRPr="00FB0B13" w:rsidRDefault="00D9004D" w:rsidP="006D76CA">
            <w:pPr>
              <w:spacing w:before="0" w:after="0"/>
              <w:jc w:val="right"/>
              <w:rPr>
                <w:sz w:val="12"/>
                <w:szCs w:val="12"/>
                <w:lang w:val="it-IT"/>
              </w:rPr>
            </w:pPr>
          </w:p>
        </w:tc>
        <w:tc>
          <w:tcPr>
            <w:tcW w:w="0" w:type="auto"/>
            <w:shd w:val="clear" w:color="auto" w:fill="auto"/>
          </w:tcPr>
          <w:p w:rsidR="00D9004D" w:rsidRPr="0076698D" w:rsidRDefault="006219DA" w:rsidP="006D76CA">
            <w:pPr>
              <w:spacing w:before="0" w:after="0"/>
              <w:jc w:val="right"/>
              <w:rPr>
                <w:sz w:val="12"/>
                <w:szCs w:val="12"/>
              </w:rPr>
            </w:pPr>
            <w:r w:rsidRPr="001622DF">
              <w:rPr>
                <w:b/>
                <w:noProof/>
                <w:sz w:val="12"/>
                <w:szCs w:val="12"/>
              </w:rPr>
              <w:t>75 539 729,00</w:t>
            </w:r>
          </w:p>
        </w:tc>
        <w:tc>
          <w:tcPr>
            <w:tcW w:w="0" w:type="auto"/>
            <w:shd w:val="clear" w:color="auto" w:fill="auto"/>
          </w:tcPr>
          <w:p w:rsidR="00D9004D" w:rsidRPr="00126B67" w:rsidRDefault="006219DA" w:rsidP="006D76CA">
            <w:pPr>
              <w:spacing w:before="0" w:after="0"/>
              <w:jc w:val="right"/>
              <w:rPr>
                <w:sz w:val="12"/>
                <w:szCs w:val="12"/>
              </w:rPr>
            </w:pPr>
            <w:r>
              <w:rPr>
                <w:b/>
                <w:noProof/>
                <w:sz w:val="12"/>
                <w:szCs w:val="12"/>
              </w:rPr>
              <w:t>22 565 182,00</w:t>
            </w:r>
          </w:p>
        </w:tc>
        <w:tc>
          <w:tcPr>
            <w:tcW w:w="0" w:type="auto"/>
            <w:shd w:val="clear" w:color="auto" w:fill="auto"/>
          </w:tcPr>
          <w:p w:rsidR="00D9004D" w:rsidRPr="00FB0B13" w:rsidRDefault="006219DA" w:rsidP="006D76CA">
            <w:pPr>
              <w:spacing w:before="0" w:after="0"/>
              <w:jc w:val="right"/>
              <w:rPr>
                <w:sz w:val="12"/>
                <w:szCs w:val="12"/>
                <w:lang w:val="it-IT"/>
              </w:rPr>
            </w:pPr>
            <w:r w:rsidRPr="00B668AA">
              <w:rPr>
                <w:b/>
                <w:noProof/>
                <w:sz w:val="12"/>
                <w:szCs w:val="12"/>
                <w:lang w:val="it-IT"/>
              </w:rPr>
              <w:t>5 283 998,00</w:t>
            </w:r>
          </w:p>
        </w:tc>
        <w:tc>
          <w:tcPr>
            <w:tcW w:w="0" w:type="auto"/>
            <w:shd w:val="clear" w:color="auto" w:fill="auto"/>
          </w:tcPr>
          <w:p w:rsidR="00D9004D" w:rsidRPr="00A92F55" w:rsidRDefault="006219DA" w:rsidP="006D76CA">
            <w:pPr>
              <w:spacing w:before="0" w:after="0"/>
              <w:jc w:val="right"/>
              <w:rPr>
                <w:sz w:val="12"/>
                <w:szCs w:val="12"/>
              </w:rPr>
            </w:pPr>
            <w:r>
              <w:rPr>
                <w:b/>
                <w:noProof/>
                <w:sz w:val="12"/>
                <w:szCs w:val="12"/>
              </w:rPr>
              <w:t>915 549,00</w:t>
            </w:r>
          </w:p>
        </w:tc>
        <w:tc>
          <w:tcPr>
            <w:tcW w:w="0" w:type="auto"/>
            <w:shd w:val="clear" w:color="auto" w:fill="auto"/>
          </w:tcPr>
          <w:p w:rsidR="00D9004D" w:rsidRPr="00FB0B13" w:rsidRDefault="006219DA" w:rsidP="006D76CA">
            <w:pPr>
              <w:spacing w:before="0" w:after="0"/>
              <w:jc w:val="right"/>
              <w:rPr>
                <w:sz w:val="12"/>
                <w:szCs w:val="12"/>
                <w:lang w:val="it-IT"/>
              </w:rPr>
            </w:pPr>
            <w:r w:rsidRPr="00B668AA">
              <w:rPr>
                <w:b/>
                <w:noProof/>
                <w:sz w:val="12"/>
                <w:szCs w:val="12"/>
                <w:lang w:val="it-IT"/>
              </w:rPr>
              <w:t>6,54%</w:t>
            </w:r>
          </w:p>
        </w:tc>
      </w:tr>
    </w:tbl>
    <w:p w:rsidR="00D9004D" w:rsidRDefault="00D9004D" w:rsidP="006D76CA">
      <w:pPr>
        <w:spacing w:before="0" w:after="0"/>
        <w:rPr>
          <w:lang w:val="it-IT"/>
        </w:rPr>
      </w:pPr>
    </w:p>
    <w:p w:rsidR="00D9004D" w:rsidRDefault="00D9004D" w:rsidP="006D76CA">
      <w:pPr>
        <w:pStyle w:val="Heading2"/>
        <w:numPr>
          <w:ilvl w:val="0"/>
          <w:numId w:val="0"/>
        </w:numPr>
        <w:spacing w:before="0" w:after="0"/>
        <w:rPr>
          <w:lang w:val="it-IT"/>
        </w:rPr>
        <w:sectPr w:rsidR="00D9004D" w:rsidSect="00CC3E94">
          <w:headerReference w:type="even" r:id="rId44"/>
          <w:headerReference w:type="default" r:id="rId45"/>
          <w:footerReference w:type="default" r:id="rId46"/>
          <w:headerReference w:type="first" r:id="rId47"/>
          <w:pgSz w:w="16838" w:h="11906" w:orient="landscape" w:code="9"/>
          <w:pgMar w:top="1418" w:right="1418" w:bottom="1418" w:left="1418" w:header="283" w:footer="283" w:gutter="0"/>
          <w:cols w:space="720"/>
          <w:docGrid w:linePitch="326"/>
        </w:sectPr>
      </w:pPr>
    </w:p>
    <w:p w:rsidR="00D9004D" w:rsidRDefault="006219DA" w:rsidP="006D76CA">
      <w:pPr>
        <w:pStyle w:val="Heading2"/>
        <w:numPr>
          <w:ilvl w:val="0"/>
          <w:numId w:val="0"/>
        </w:numPr>
        <w:spacing w:before="0" w:after="0"/>
        <w:rPr>
          <w:lang w:val="it-IT"/>
        </w:rPr>
      </w:pPr>
      <w:bookmarkStart w:id="49" w:name="_Toc256000047"/>
      <w:r>
        <w:rPr>
          <w:noProof/>
          <w:lang w:val="it-IT"/>
        </w:rPr>
        <w:t>8.3 Участие на ЕФМДР по отношение на тематичните цели на ЕСИ фондовете</w:t>
      </w:r>
      <w:bookmarkEnd w:id="4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7223"/>
        <w:gridCol w:w="2063"/>
      </w:tblGrid>
      <w:tr w:rsidR="00C25A50" w:rsidTr="00CC3E94">
        <w:trPr>
          <w:tblHeader/>
        </w:trPr>
        <w:tc>
          <w:tcPr>
            <w:tcW w:w="0" w:type="auto"/>
            <w:shd w:val="clear" w:color="auto" w:fill="auto"/>
          </w:tcPr>
          <w:p w:rsidR="00D9004D" w:rsidRPr="00AD7435" w:rsidRDefault="006219DA" w:rsidP="006D76CA">
            <w:pPr>
              <w:spacing w:before="0" w:after="0"/>
              <w:rPr>
                <w:b/>
                <w:lang w:val="it-IT"/>
              </w:rPr>
            </w:pPr>
            <w:r w:rsidRPr="00AD7435">
              <w:rPr>
                <w:b/>
                <w:noProof/>
                <w:lang w:val="it-IT"/>
              </w:rPr>
              <w:t>Тематична цел</w:t>
            </w:r>
          </w:p>
        </w:tc>
        <w:tc>
          <w:tcPr>
            <w:tcW w:w="0" w:type="auto"/>
            <w:shd w:val="clear" w:color="auto" w:fill="auto"/>
          </w:tcPr>
          <w:p w:rsidR="00D9004D" w:rsidRPr="00AD7435" w:rsidRDefault="006219DA" w:rsidP="006D76CA">
            <w:pPr>
              <w:spacing w:before="0" w:after="0"/>
              <w:rPr>
                <w:b/>
                <w:lang w:val="it-IT"/>
              </w:rPr>
            </w:pPr>
            <w:r w:rsidRPr="00AD7435">
              <w:rPr>
                <w:b/>
                <w:noProof/>
                <w:lang w:val="it-IT"/>
              </w:rPr>
              <w:t>Участие на ЕФМДР (в евро)</w:t>
            </w:r>
          </w:p>
        </w:tc>
      </w:tr>
      <w:tr w:rsidR="00C25A50" w:rsidTr="00CC3E94">
        <w:tc>
          <w:tcPr>
            <w:tcW w:w="0" w:type="auto"/>
            <w:shd w:val="clear" w:color="auto" w:fill="auto"/>
          </w:tcPr>
          <w:p w:rsidR="00D9004D" w:rsidRPr="00322E09" w:rsidRDefault="006219DA" w:rsidP="006D76CA">
            <w:pPr>
              <w:spacing w:before="0" w:after="0"/>
              <w:rPr>
                <w:lang w:val="it-IT"/>
              </w:rPr>
            </w:pPr>
            <w:r w:rsidRPr="00322E09">
              <w:rPr>
                <w:noProof/>
                <w:lang w:val="it-IT"/>
              </w:rPr>
              <w:t>03</w:t>
            </w:r>
            <w:r w:rsidRPr="00322E09">
              <w:rPr>
                <w:lang w:val="it-IT"/>
              </w:rPr>
              <w:t xml:space="preserve"> - </w:t>
            </w:r>
            <w:r w:rsidRPr="00322E09">
              <w:rPr>
                <w:noProof/>
                <w:lang w:val="it-IT"/>
              </w:rPr>
              <w:t>Подобряване на конкурентоспособността на малките и средните предприятия, на селскостопанския сектор (за ЕЗФРСР) и на сектора на рибарството и аквакултурите (за ЕФМДР)</w:t>
            </w:r>
          </w:p>
        </w:tc>
        <w:tc>
          <w:tcPr>
            <w:tcW w:w="0" w:type="auto"/>
            <w:shd w:val="clear" w:color="auto" w:fill="auto"/>
          </w:tcPr>
          <w:p w:rsidR="00D9004D" w:rsidRPr="00322E09" w:rsidRDefault="006219DA" w:rsidP="006D76CA">
            <w:pPr>
              <w:spacing w:before="0" w:after="0"/>
              <w:jc w:val="right"/>
              <w:rPr>
                <w:lang w:val="it-IT"/>
              </w:rPr>
            </w:pPr>
            <w:r w:rsidRPr="00322E09">
              <w:rPr>
                <w:noProof/>
                <w:lang w:val="it-IT"/>
              </w:rPr>
              <w:t>39 157 759,00</w:t>
            </w:r>
          </w:p>
        </w:tc>
      </w:tr>
      <w:tr w:rsidR="00C25A50" w:rsidTr="00CC3E94">
        <w:tc>
          <w:tcPr>
            <w:tcW w:w="0" w:type="auto"/>
            <w:shd w:val="clear" w:color="auto" w:fill="auto"/>
          </w:tcPr>
          <w:p w:rsidR="00D9004D" w:rsidRPr="00322E09" w:rsidRDefault="006219DA" w:rsidP="006D76CA">
            <w:pPr>
              <w:spacing w:before="0" w:after="0"/>
              <w:rPr>
                <w:lang w:val="it-IT"/>
              </w:rPr>
            </w:pPr>
            <w:r w:rsidRPr="00322E09">
              <w:rPr>
                <w:noProof/>
                <w:lang w:val="it-IT"/>
              </w:rPr>
              <w:t>04</w:t>
            </w:r>
            <w:r w:rsidRPr="00322E09">
              <w:rPr>
                <w:lang w:val="it-IT"/>
              </w:rPr>
              <w:t xml:space="preserve"> - </w:t>
            </w:r>
            <w:r w:rsidRPr="00322E09">
              <w:rPr>
                <w:noProof/>
                <w:lang w:val="it-IT"/>
              </w:rPr>
              <w:t xml:space="preserve">Подкрепа за преминаването към нисковъглеродна икономика във </w:t>
            </w:r>
            <w:r w:rsidRPr="00322E09">
              <w:rPr>
                <w:noProof/>
                <w:lang w:val="it-IT"/>
              </w:rPr>
              <w:t>всички сектори</w:t>
            </w:r>
          </w:p>
        </w:tc>
        <w:tc>
          <w:tcPr>
            <w:tcW w:w="0" w:type="auto"/>
            <w:shd w:val="clear" w:color="auto" w:fill="auto"/>
          </w:tcPr>
          <w:p w:rsidR="00D9004D" w:rsidRPr="00322E09" w:rsidRDefault="006219DA" w:rsidP="006D76CA">
            <w:pPr>
              <w:spacing w:before="0" w:after="0"/>
              <w:jc w:val="right"/>
              <w:rPr>
                <w:lang w:val="it-IT"/>
              </w:rPr>
            </w:pPr>
            <w:r w:rsidRPr="00322E09">
              <w:rPr>
                <w:noProof/>
                <w:lang w:val="it-IT"/>
              </w:rPr>
              <w:t>1 031 250,00</w:t>
            </w:r>
          </w:p>
        </w:tc>
      </w:tr>
      <w:tr w:rsidR="00C25A50" w:rsidTr="00CC3E94">
        <w:tc>
          <w:tcPr>
            <w:tcW w:w="0" w:type="auto"/>
            <w:shd w:val="clear" w:color="auto" w:fill="auto"/>
          </w:tcPr>
          <w:p w:rsidR="00D9004D" w:rsidRPr="00322E09" w:rsidRDefault="006219DA" w:rsidP="006D76CA">
            <w:pPr>
              <w:spacing w:before="0" w:after="0"/>
              <w:rPr>
                <w:lang w:val="it-IT"/>
              </w:rPr>
            </w:pPr>
            <w:r w:rsidRPr="00322E09">
              <w:rPr>
                <w:noProof/>
                <w:lang w:val="it-IT"/>
              </w:rPr>
              <w:t>06</w:t>
            </w:r>
            <w:r w:rsidRPr="00322E09">
              <w:rPr>
                <w:lang w:val="it-IT"/>
              </w:rPr>
              <w:t xml:space="preserve"> - </w:t>
            </w:r>
            <w:r w:rsidRPr="00322E09">
              <w:rPr>
                <w:noProof/>
                <w:lang w:val="it-IT"/>
              </w:rPr>
              <w:t>Опазване и защита на околната среда и насърчаване на ефективното използване на ресурсите</w:t>
            </w:r>
          </w:p>
        </w:tc>
        <w:tc>
          <w:tcPr>
            <w:tcW w:w="0" w:type="auto"/>
            <w:shd w:val="clear" w:color="auto" w:fill="auto"/>
          </w:tcPr>
          <w:p w:rsidR="00D9004D" w:rsidRPr="00322E09" w:rsidRDefault="006219DA" w:rsidP="006D76CA">
            <w:pPr>
              <w:spacing w:before="0" w:after="0"/>
              <w:jc w:val="right"/>
              <w:rPr>
                <w:lang w:val="it-IT"/>
              </w:rPr>
            </w:pPr>
            <w:r w:rsidRPr="00322E09">
              <w:rPr>
                <w:noProof/>
                <w:lang w:val="it-IT"/>
              </w:rPr>
              <w:t>20 516 943,00</w:t>
            </w:r>
          </w:p>
        </w:tc>
      </w:tr>
      <w:tr w:rsidR="00C25A50" w:rsidTr="00CC3E94">
        <w:tc>
          <w:tcPr>
            <w:tcW w:w="0" w:type="auto"/>
            <w:shd w:val="clear" w:color="auto" w:fill="auto"/>
          </w:tcPr>
          <w:p w:rsidR="00D9004D" w:rsidRPr="00322E09" w:rsidRDefault="006219DA" w:rsidP="006D76CA">
            <w:pPr>
              <w:spacing w:before="0" w:after="0"/>
              <w:rPr>
                <w:lang w:val="it-IT"/>
              </w:rPr>
            </w:pPr>
            <w:r w:rsidRPr="00322E09">
              <w:rPr>
                <w:noProof/>
                <w:lang w:val="it-IT"/>
              </w:rPr>
              <w:t>08</w:t>
            </w:r>
            <w:r w:rsidRPr="00322E09">
              <w:rPr>
                <w:lang w:val="it-IT"/>
              </w:rPr>
              <w:t xml:space="preserve"> - </w:t>
            </w:r>
            <w:r w:rsidRPr="00322E09">
              <w:rPr>
                <w:noProof/>
                <w:lang w:val="it-IT"/>
              </w:rPr>
              <w:t>Насърчаване на устойчивата и качествена заетост и подкрепа за мобилността на работната сила</w:t>
            </w:r>
          </w:p>
        </w:tc>
        <w:tc>
          <w:tcPr>
            <w:tcW w:w="0" w:type="auto"/>
            <w:shd w:val="clear" w:color="auto" w:fill="auto"/>
          </w:tcPr>
          <w:p w:rsidR="00D9004D" w:rsidRPr="00322E09" w:rsidRDefault="006219DA" w:rsidP="006D76CA">
            <w:pPr>
              <w:spacing w:before="0" w:after="0"/>
              <w:jc w:val="right"/>
              <w:rPr>
                <w:lang w:val="it-IT"/>
              </w:rPr>
            </w:pPr>
            <w:r w:rsidRPr="00322E09">
              <w:rPr>
                <w:noProof/>
                <w:lang w:val="it-IT"/>
              </w:rPr>
              <w:t>15 792 775,00</w:t>
            </w:r>
          </w:p>
        </w:tc>
      </w:tr>
    </w:tbl>
    <w:p w:rsidR="00D9004D" w:rsidRPr="00C5770D" w:rsidRDefault="00D9004D" w:rsidP="006D76CA">
      <w:pPr>
        <w:spacing w:before="0" w:after="0"/>
        <w:rPr>
          <w:lang w:val="it-IT"/>
        </w:rPr>
      </w:pPr>
    </w:p>
    <w:p w:rsidR="00D9004D" w:rsidRDefault="00D9004D" w:rsidP="006D76CA">
      <w:pPr>
        <w:spacing w:before="0" w:after="0"/>
        <w:rPr>
          <w:lang w:val="it-IT"/>
        </w:rPr>
        <w:sectPr w:rsidR="00D9004D" w:rsidSect="00CC3E94">
          <w:headerReference w:type="even" r:id="rId48"/>
          <w:headerReference w:type="default" r:id="rId49"/>
          <w:footerReference w:type="default" r:id="rId50"/>
          <w:headerReference w:type="first" r:id="rId51"/>
          <w:pgSz w:w="11906" w:h="16838" w:code="9"/>
          <w:pgMar w:top="1418" w:right="1418" w:bottom="1418" w:left="1418" w:header="283" w:footer="283" w:gutter="0"/>
          <w:cols w:space="720"/>
          <w:docGrid w:linePitch="326"/>
        </w:sectPr>
      </w:pPr>
    </w:p>
    <w:p w:rsidR="00D9004D" w:rsidRDefault="006219DA" w:rsidP="006D76CA">
      <w:pPr>
        <w:pStyle w:val="Heading1"/>
        <w:numPr>
          <w:ilvl w:val="0"/>
          <w:numId w:val="0"/>
        </w:numPr>
        <w:spacing w:before="0" w:after="0"/>
        <w:ind w:hanging="851"/>
      </w:pPr>
      <w:bookmarkStart w:id="50" w:name="_Toc256000048"/>
      <w:r w:rsidRPr="00C124CB">
        <w:rPr>
          <w:noProof/>
          <w:lang w:val="it-IT"/>
        </w:rPr>
        <w:t>9. ХОРИЗОНТАЛНИ ПРИНЦИПИ</w:t>
      </w:r>
      <w:bookmarkEnd w:id="50"/>
    </w:p>
    <w:p w:rsidR="00D31B96" w:rsidRPr="00D31B96" w:rsidRDefault="00D31B96" w:rsidP="00D31B96"/>
    <w:p w:rsidR="00D9004D" w:rsidRPr="00C124CB" w:rsidRDefault="006219DA" w:rsidP="006D76CA">
      <w:pPr>
        <w:pStyle w:val="Heading2"/>
        <w:numPr>
          <w:ilvl w:val="0"/>
          <w:numId w:val="0"/>
        </w:numPr>
        <w:spacing w:before="0" w:after="0"/>
        <w:rPr>
          <w:lang w:val="it-IT"/>
        </w:rPr>
      </w:pPr>
      <w:bookmarkStart w:id="51" w:name="_Toc256000049"/>
      <w:r w:rsidRPr="00C124CB">
        <w:rPr>
          <w:noProof/>
          <w:lang w:val="it-IT"/>
        </w:rPr>
        <w:t>9.1 Описание на действията, целящи спазването на принципите, предвидени в членове 5*, 7 и 8 от РОР</w:t>
      </w:r>
      <w:bookmarkEnd w:id="51"/>
    </w:p>
    <w:p w:rsidR="00AD177A" w:rsidRDefault="00AD177A" w:rsidP="00AD177A"/>
    <w:p w:rsidR="00D9004D" w:rsidRPr="006C6E47" w:rsidRDefault="006219DA" w:rsidP="00D31B96">
      <w:pPr>
        <w:pStyle w:val="Heading3"/>
        <w:numPr>
          <w:ilvl w:val="0"/>
          <w:numId w:val="0"/>
        </w:numPr>
      </w:pPr>
      <w:bookmarkStart w:id="52" w:name="_Toc256000050"/>
      <w:r w:rsidRPr="006C6E47">
        <w:rPr>
          <w:noProof/>
        </w:rPr>
        <w:t>9.1.1 Насърчаване на равенството между мъжете и жените и на недискриминацията</w:t>
      </w:r>
      <w:bookmarkEnd w:id="52"/>
    </w:p>
    <w:p w:rsidR="00D31B96" w:rsidRDefault="00D31B96"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pPr>
              <w:spacing w:before="0" w:after="240"/>
              <w:jc w:val="left"/>
            </w:pPr>
            <w:r>
              <w:t>Принципите за осигуряване на равни възможности и недискриминация и равенство на половете са залегнали в българската законодателна и институционална система чрез:</w:t>
            </w:r>
          </w:p>
          <w:p w:rsidR="00C25A50" w:rsidRDefault="006219DA" w:rsidP="006219DA">
            <w:pPr>
              <w:numPr>
                <w:ilvl w:val="0"/>
                <w:numId w:val="72"/>
              </w:numPr>
              <w:spacing w:before="240" w:after="0"/>
              <w:ind w:hanging="210"/>
              <w:jc w:val="left"/>
            </w:pPr>
            <w:r>
              <w:t>Конституцията на Република България (член 6);</w:t>
            </w:r>
          </w:p>
          <w:p w:rsidR="00C25A50" w:rsidRDefault="006219DA" w:rsidP="006219DA">
            <w:pPr>
              <w:numPr>
                <w:ilvl w:val="0"/>
                <w:numId w:val="72"/>
              </w:numPr>
              <w:spacing w:before="0" w:after="0"/>
              <w:ind w:hanging="210"/>
              <w:jc w:val="left"/>
            </w:pPr>
            <w:r>
              <w:t>Закона за защита от дискриминация; който въвежда</w:t>
            </w:r>
            <w:r>
              <w:t xml:space="preserve"> изискванията на директива 2000/43/EC и директива 2004/113/EC;</w:t>
            </w:r>
          </w:p>
          <w:p w:rsidR="00C25A50" w:rsidRDefault="006219DA" w:rsidP="006219DA">
            <w:pPr>
              <w:numPr>
                <w:ilvl w:val="0"/>
                <w:numId w:val="72"/>
              </w:numPr>
              <w:spacing w:before="0" w:after="240"/>
              <w:ind w:hanging="210"/>
              <w:jc w:val="left"/>
            </w:pPr>
            <w:r>
              <w:t>Закона за интеграция на хората с увреждания.</w:t>
            </w:r>
          </w:p>
          <w:p w:rsidR="00C25A50" w:rsidRDefault="006219DA">
            <w:pPr>
              <w:spacing w:before="240" w:after="240"/>
              <w:jc w:val="left"/>
            </w:pPr>
            <w:r>
              <w:t xml:space="preserve">Интегрирането на принципите за равните възможности и недискриминация и равенство на половете в ПМДР се отчита на отделните етапи при подготовката и </w:t>
            </w:r>
            <w:r>
              <w:t>изпълнението на програмата.</w:t>
            </w:r>
          </w:p>
          <w:p w:rsidR="00C25A50" w:rsidRDefault="006219DA">
            <w:pPr>
              <w:spacing w:before="240" w:after="240"/>
              <w:jc w:val="left"/>
            </w:pPr>
            <w:r>
              <w:t>Тематичната работната група за изготвяне на Програмата взема основните решения, отнасящи се до нея, като разглежда, дискутира и съгласува дейности за осигуряване на прилагането на хоризонталните принципи и за осигуряване на съот</w:t>
            </w:r>
            <w:r>
              <w:t>ветствие на програмата с приложимото национално и европейско законодателство. В процеса на програмиране, като партньор в тематичната работна група за разработване на ПМДР, е включено Министерството на труда и социалната политика и Агенцията по заетостта. К</w:t>
            </w:r>
            <w:r>
              <w:t>омитетът за наблюдение също ще следи за прилагане на принципа на равните възможности.</w:t>
            </w:r>
          </w:p>
          <w:p w:rsidR="00C25A50" w:rsidRDefault="006219DA">
            <w:pPr>
              <w:spacing w:before="240" w:after="240"/>
              <w:jc w:val="left"/>
            </w:pPr>
            <w:r>
              <w:t xml:space="preserve">Финансираните чрез ПМДР операции ще бъдат изпълнявани при спазване на принципите и разпоредбите на европейското и национално законодателство, включително по отношение на </w:t>
            </w:r>
            <w:r>
              <w:t>осигуряване на равни възможности на мъжете и жените. Принципът ще бъде включен и в критериите за оценка на операциите, финансирани чрез ПМДР, там, където това е приложимо и подходящо.</w:t>
            </w:r>
          </w:p>
          <w:p w:rsidR="00C25A50" w:rsidRDefault="006219DA">
            <w:pPr>
              <w:spacing w:before="240" w:after="240"/>
              <w:jc w:val="left"/>
            </w:pPr>
            <w:r>
              <w:t>Принципът за осигуряване на равни възможности на мъжете и жените е пряко</w:t>
            </w:r>
            <w:r>
              <w:t xml:space="preserve"> обвързан с общия принцип за равнопоставеност и недопускане на дискриминация. Жените са основно ангажирани в преработвателната промишленост, докато риболовът е традиционно дейност, осъществявана от мъжете. Подобряването на работните условия и безопасността</w:t>
            </w:r>
            <w:r>
              <w:t xml:space="preserve"> във всичките подсектори ще ги направи по-атрактивни за жените. От дейностите, свързани с модернизацията и подобряване на условията на труда, ще се облагодетелстват всички полове.</w:t>
            </w:r>
          </w:p>
          <w:p w:rsidR="00C25A50" w:rsidRDefault="006219DA">
            <w:pPr>
              <w:spacing w:before="240" w:after="240"/>
              <w:jc w:val="left"/>
            </w:pPr>
            <w:r>
              <w:t>С подписването на договорите за предоставяне на безвъзмездна финансова помощ</w:t>
            </w:r>
            <w:r>
              <w:t xml:space="preserve"> бенефициентите се задължават да прилагат принципа на равните възможности при изпълнението на техните проекти.</w:t>
            </w:r>
          </w:p>
          <w:p w:rsidR="00C25A50" w:rsidRDefault="006219DA">
            <w:pPr>
              <w:spacing w:before="240" w:after="240"/>
              <w:jc w:val="left"/>
            </w:pPr>
            <w:r>
              <w:t>Един от критериите за одобряване на стратегии за местно развитие ще бъде спазване на принципа на равни възможности и недискриминация и равни възм</w:t>
            </w:r>
            <w:r>
              <w:t>ожности на мъжете и жените.</w:t>
            </w:r>
          </w:p>
          <w:p w:rsidR="00C25A50" w:rsidRDefault="006219DA">
            <w:pPr>
              <w:spacing w:before="240" w:after="240"/>
              <w:jc w:val="left"/>
            </w:pPr>
            <w:r>
              <w:t>Всички отчети ще съдържат информация за дела на участие на двата пола при изпълнение на приоритетите на Програмата.</w:t>
            </w:r>
          </w:p>
          <w:p w:rsidR="00C25A50" w:rsidRDefault="006219DA">
            <w:pPr>
              <w:spacing w:before="240" w:after="240"/>
              <w:jc w:val="left"/>
            </w:pPr>
            <w:r>
              <w:t>На интернет страницата на ПМДР ще се публикува информация за обявените процедури за избор на операции, приложими</w:t>
            </w:r>
            <w:r>
              <w:t>те за програмата правила, насоки, указания, наръчници и друга информация, която се отнася до управлението и изпълнението на Програмата. Тази информация ще е общодостъпна за всички заинтересовани лица.</w:t>
            </w:r>
          </w:p>
          <w:p w:rsidR="00D31B96" w:rsidRDefault="00D31B96" w:rsidP="00CC3E94">
            <w:pPr>
              <w:spacing w:before="0" w:after="0"/>
            </w:pPr>
          </w:p>
        </w:tc>
      </w:tr>
    </w:tbl>
    <w:p w:rsidR="00D31B96" w:rsidRDefault="00D31B96" w:rsidP="006D76CA">
      <w:pPr>
        <w:spacing w:before="0" w:after="0"/>
      </w:pPr>
    </w:p>
    <w:p w:rsidR="00D9004D" w:rsidRDefault="006219DA" w:rsidP="00D31B96">
      <w:pPr>
        <w:pStyle w:val="Heading3"/>
        <w:numPr>
          <w:ilvl w:val="0"/>
          <w:numId w:val="0"/>
        </w:numPr>
      </w:pPr>
      <w:bookmarkStart w:id="53" w:name="_Toc256000051"/>
      <w:r>
        <w:rPr>
          <w:noProof/>
        </w:rPr>
        <w:t>9.1.2 Устойчиво развитие</w:t>
      </w:r>
      <w:bookmarkEnd w:id="53"/>
    </w:p>
    <w:p w:rsidR="00D31B96" w:rsidRDefault="00D31B96"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pPr>
              <w:spacing w:before="0" w:after="240"/>
              <w:jc w:val="left"/>
            </w:pPr>
            <w:r>
              <w:t>Гарантирането на устойчиво</w:t>
            </w:r>
            <w:r>
              <w:t xml:space="preserve"> развитие на операциите ще се следва от ПМДР. Преходът към устойчивост на околната среда е приоритет на реформата в ОПОР за периода 2014-2020 г. Това означава акцент върху преминаване към риболов, който постига максимално устойчив улов и дава възможност за</w:t>
            </w:r>
            <w:r>
              <w:t xml:space="preserve"> постепенното прекратяване на изхвърлянето на нежелан улов, както и подобрена ресурсна ефективност.</w:t>
            </w:r>
          </w:p>
          <w:p w:rsidR="00C25A50" w:rsidRDefault="006219DA">
            <w:pPr>
              <w:spacing w:before="240" w:after="240"/>
              <w:jc w:val="left"/>
            </w:pPr>
            <w:r>
              <w:t>При изготвянето на ПМДР са взети под внимание специфичните нужди във връзка със смекчаването на последиците от изменението на климата.</w:t>
            </w:r>
          </w:p>
          <w:p w:rsidR="00C25A50" w:rsidRDefault="006219DA">
            <w:pPr>
              <w:spacing w:before="240" w:after="240"/>
              <w:jc w:val="left"/>
            </w:pPr>
            <w:r>
              <w:t>Необходимите предпост</w:t>
            </w:r>
            <w:r>
              <w:t>авки за прилагането на принципа на устойчиво развитие  са създадени в процеса на програмиране. Значителна част от мерките, за които са предвидени около 1/3 от ресурсите, включват дейности, директно насочени към опазване на околната среда, подобряване ефект</w:t>
            </w:r>
            <w:r>
              <w:t>ивността на ресурсите, смекчаване на измененията на климата и адаптиране към климатичните промени. Провеждането на принципа за устойчиво развитие е важен критерий при подготовката, одобрението и реализацията на останалите проекти. Устойчиво развитие в аква</w:t>
            </w:r>
            <w:r>
              <w:t>културата е управлението и опазването на естествените ресурси, както и ориентацията на технологични и институционални промени по такъв начин, че да осигурят постигането и да продължи удовлетворение за настоящите и бъдещите поколения. Подобно развитие опазв</w:t>
            </w:r>
            <w:r>
              <w:t>а земята, водата, растенията и генетични ресурси, както и гарантира че те са екологично щадящи, технологично подходящи, икономически жизнеспособни и социално приемливи. Аквакултурите могат да окажат различни въздействия върху околната среда и има ясен инте</w:t>
            </w:r>
            <w:r>
              <w:t xml:space="preserve">рес към свеждане до минимум на тези ефекти. Рамковата директива за водите установява стандарти за качество на околната среда, за всички водни обекти в рамките на Европа, както и дейности, които могат да повлияят на качеството на околната среда. Мониторинг </w:t>
            </w:r>
            <w:r>
              <w:t>за проектите финансирани по ПМДР ще се извършва за съответствие с регулаторните стандарти за защита и гарантиране на качеството на околната среда. Детайлната методология за оценка при изпълнение и наблюдение на проектите ще бъде разработена и описана подро</w:t>
            </w:r>
            <w:r>
              <w:t>бно в Системите за управление и контрол на ПМДР.</w:t>
            </w:r>
          </w:p>
          <w:p w:rsidR="00C25A50" w:rsidRDefault="006219DA">
            <w:pPr>
              <w:spacing w:before="240" w:after="240"/>
              <w:jc w:val="left"/>
            </w:pPr>
            <w:r>
              <w:t>За да се гарантира прилагане на единен систематичен и координиран подход при интегрирането на ПОС и ПИК в основните програмни документи за периода 2014-2020 г., е предвидено докладване и проследяване на резу</w:t>
            </w:r>
            <w:r>
              <w:t>лтатите и съответно постигане на конкретни и измерими национални цели. За да бъдат тези цели в съответствие с целите на Стратегическа екологична оценка (СЕО), МС одобри Насоки за интеграция на политиката по околна среда и политиката по изменение на климата</w:t>
            </w:r>
            <w:r>
              <w:t xml:space="preserve"> във фондовете за Кохезионна политика, ОСП и ОПОР за периода 2014-2020 г.  В Насоките са определени конкретни мерки и групи дейности за ПОС и ПИК.</w:t>
            </w:r>
          </w:p>
          <w:p w:rsidR="00C25A50" w:rsidRDefault="006219DA">
            <w:pPr>
              <w:spacing w:before="240" w:after="240"/>
              <w:jc w:val="left"/>
            </w:pPr>
            <w:r>
              <w:t>Предвижда се втора фаза на насоки „Изпълнение на Оперативните програми и Споразумението за партньорство“, коя</w:t>
            </w:r>
            <w:r>
              <w:t>то ще включи разработване на система от критерии, чрез които ще се гарантира, че в периода 2014-2020 г. с финансиране от ЕСИФ ще се изпълняват приоритетно проекти, които допринасят в по-висока степен за изпълнение на ПОС и ПИК.</w:t>
            </w:r>
          </w:p>
          <w:p w:rsidR="00C25A50" w:rsidRDefault="006219DA">
            <w:pPr>
              <w:spacing w:before="240" w:after="240"/>
              <w:jc w:val="left"/>
            </w:pPr>
            <w:r>
              <w:t>Конкретно, чрез своите мерки</w:t>
            </w:r>
            <w:r>
              <w:t>, ПМДР допринася за изпълнение на следните аспекти, целящи спазването на принципа на устойчиво развитие:</w:t>
            </w:r>
          </w:p>
          <w:p w:rsidR="00C25A50" w:rsidRDefault="006219DA">
            <w:pPr>
              <w:spacing w:before="240" w:after="240"/>
              <w:jc w:val="left"/>
            </w:pPr>
            <w:r>
              <w:rPr>
                <w:i/>
                <w:iCs/>
                <w:u w:val="single"/>
              </w:rPr>
              <w:t xml:space="preserve">За осигуряване на изискванията за опазване на околната среда допринасят: </w:t>
            </w:r>
          </w:p>
          <w:p w:rsidR="00C25A50" w:rsidRDefault="006219DA" w:rsidP="006219DA">
            <w:pPr>
              <w:numPr>
                <w:ilvl w:val="0"/>
                <w:numId w:val="73"/>
              </w:numPr>
              <w:spacing w:before="240" w:after="0"/>
              <w:ind w:hanging="210"/>
              <w:jc w:val="left"/>
            </w:pPr>
            <w:r>
              <w:t xml:space="preserve">Инвестиции в прехода към екологично устойчиво рибарство в съответствие с </w:t>
            </w:r>
            <w:r>
              <w:t>целите на Общата политика в областта на рибарството за експлоатиране на рибни запаси до максималния устойчив улов и премахване на изхвърлянето на улов;</w:t>
            </w:r>
          </w:p>
          <w:p w:rsidR="00C25A50" w:rsidRDefault="006219DA" w:rsidP="006219DA">
            <w:pPr>
              <w:numPr>
                <w:ilvl w:val="0"/>
                <w:numId w:val="73"/>
              </w:numPr>
              <w:spacing w:before="0" w:after="0"/>
              <w:ind w:hanging="210"/>
              <w:jc w:val="left"/>
            </w:pPr>
            <w:r>
              <w:t>Инвестиции в екологични иновации, като по-селективни риболовни уреди и други иновации, които намаляват в</w:t>
            </w:r>
            <w:r>
              <w:t>ъздействието на рибарството и аквакултурите върху околната среда;</w:t>
            </w:r>
          </w:p>
          <w:p w:rsidR="00C25A50" w:rsidRDefault="006219DA" w:rsidP="006219DA">
            <w:pPr>
              <w:numPr>
                <w:ilvl w:val="0"/>
                <w:numId w:val="73"/>
              </w:numPr>
              <w:spacing w:before="0" w:after="0"/>
              <w:ind w:hanging="210"/>
              <w:jc w:val="left"/>
            </w:pPr>
            <w:r>
              <w:t>Инвестиции в аквакултури с високо равнище на опазване на околната среда;</w:t>
            </w:r>
          </w:p>
          <w:p w:rsidR="00C25A50" w:rsidRDefault="006219DA" w:rsidP="006219DA">
            <w:pPr>
              <w:numPr>
                <w:ilvl w:val="0"/>
                <w:numId w:val="73"/>
              </w:numPr>
              <w:spacing w:before="0" w:after="0"/>
              <w:ind w:hanging="210"/>
              <w:jc w:val="left"/>
            </w:pPr>
            <w:r>
              <w:t>Мерки, насочени към по-добро спазване на правилата на ОПОР, по-добър контрол на рибарството и по-добро събиране и обх</w:t>
            </w:r>
            <w:r>
              <w:t>ват на научни данни;</w:t>
            </w:r>
          </w:p>
          <w:p w:rsidR="00C25A50" w:rsidRDefault="006219DA" w:rsidP="006219DA">
            <w:pPr>
              <w:numPr>
                <w:ilvl w:val="0"/>
                <w:numId w:val="73"/>
              </w:numPr>
              <w:spacing w:before="0" w:after="0"/>
              <w:ind w:hanging="210"/>
              <w:jc w:val="left"/>
            </w:pPr>
            <w:r>
              <w:t>Насърчаване на екологосъобразни производства, компенсации за предоставянето на екологични услуги;</w:t>
            </w:r>
          </w:p>
          <w:p w:rsidR="00C25A50" w:rsidRDefault="006219DA" w:rsidP="006219DA">
            <w:pPr>
              <w:numPr>
                <w:ilvl w:val="0"/>
                <w:numId w:val="73"/>
              </w:numPr>
              <w:spacing w:before="0" w:after="240"/>
              <w:ind w:hanging="210"/>
              <w:jc w:val="left"/>
            </w:pPr>
            <w:r>
              <w:t>Информиране и повишаване познанията на работещите в сектора за изискванията за опазване на ОС</w:t>
            </w:r>
          </w:p>
          <w:p w:rsidR="00C25A50" w:rsidRDefault="006219DA">
            <w:pPr>
              <w:spacing w:before="240" w:after="240"/>
              <w:jc w:val="left"/>
            </w:pPr>
            <w:r>
              <w:rPr>
                <w:i/>
                <w:iCs/>
              </w:rPr>
              <w:t xml:space="preserve">За осигуряване постигането на ресурсна </w:t>
            </w:r>
            <w:r>
              <w:rPr>
                <w:i/>
                <w:iCs/>
              </w:rPr>
              <w:t>ефективност допринасят</w:t>
            </w:r>
            <w:r>
              <w:rPr>
                <w:i/>
                <w:iCs/>
                <w:u w:val="single"/>
              </w:rPr>
              <w:t>:</w:t>
            </w:r>
          </w:p>
          <w:p w:rsidR="00C25A50" w:rsidRDefault="006219DA" w:rsidP="006219DA">
            <w:pPr>
              <w:numPr>
                <w:ilvl w:val="0"/>
                <w:numId w:val="74"/>
              </w:numPr>
              <w:spacing w:before="240" w:after="0"/>
              <w:ind w:hanging="210"/>
              <w:jc w:val="left"/>
            </w:pPr>
            <w:r>
              <w:t>насърчаване на инвестиции за постигане на ресурсна ефективност, засилване на вертикалната интеграция суровини-готови продукти</w:t>
            </w:r>
          </w:p>
          <w:p w:rsidR="00C25A50" w:rsidRDefault="006219DA" w:rsidP="006219DA">
            <w:pPr>
              <w:numPr>
                <w:ilvl w:val="0"/>
                <w:numId w:val="74"/>
              </w:numPr>
              <w:spacing w:before="0" w:after="240"/>
              <w:ind w:hanging="210"/>
              <w:jc w:val="left"/>
            </w:pPr>
            <w:r>
              <w:t>Подобряване на ресурсната ефективност и оползотворяването на странични продукти и отпадъци, включително за</w:t>
            </w:r>
            <w:r>
              <w:t xml:space="preserve"> целите на други сектори на икономиката.</w:t>
            </w:r>
          </w:p>
          <w:p w:rsidR="00C25A50" w:rsidRDefault="006219DA">
            <w:pPr>
              <w:spacing w:before="240" w:after="240"/>
              <w:jc w:val="left"/>
            </w:pPr>
            <w:r>
              <w:rPr>
                <w:i/>
                <w:iCs/>
              </w:rPr>
              <w:t>За смекчаване на измененията на климата и адаптиране към климатичните промени допринасят</w:t>
            </w:r>
            <w:r>
              <w:rPr>
                <w:i/>
                <w:iCs/>
                <w:u w:val="single"/>
              </w:rPr>
              <w:t>:</w:t>
            </w:r>
          </w:p>
          <w:p w:rsidR="00C25A50" w:rsidRDefault="006219DA" w:rsidP="006219DA">
            <w:pPr>
              <w:numPr>
                <w:ilvl w:val="0"/>
                <w:numId w:val="75"/>
              </w:numPr>
              <w:spacing w:before="240" w:after="0"/>
              <w:ind w:hanging="210"/>
              <w:jc w:val="left"/>
            </w:pPr>
            <w:r>
              <w:t>Помощ за въвеждането на нисковъглеродни технологии и решения и увеличаване на енергийната ефективност на дейностите в сектори</w:t>
            </w:r>
            <w:r>
              <w:t>те на рибарството и аквакултурите;</w:t>
            </w:r>
          </w:p>
          <w:p w:rsidR="00C25A50" w:rsidRDefault="006219DA" w:rsidP="006219DA">
            <w:pPr>
              <w:numPr>
                <w:ilvl w:val="0"/>
                <w:numId w:val="75"/>
              </w:numPr>
              <w:spacing w:before="0" w:after="240"/>
              <w:ind w:hanging="210"/>
              <w:jc w:val="left"/>
            </w:pPr>
            <w:r>
              <w:t xml:space="preserve">Модернизация на предприятията, която да намалява вредното въздействие върху околната среда Ще бъдат подкрепени иновациите, свързани със съхранението на морските ресурси, които водят по-специално до увеличена селективност </w:t>
            </w:r>
            <w:r>
              <w:t>на използваните уреди на борда и които въвеждат методи и техники, намаляващи въздействието върху морската околна среда</w:t>
            </w:r>
          </w:p>
          <w:p w:rsidR="00C25A50" w:rsidRDefault="006219DA">
            <w:pPr>
              <w:spacing w:before="240" w:after="240"/>
              <w:jc w:val="left"/>
            </w:pPr>
            <w:r>
              <w:t>Програмата ще допринася и за защитата и възстановяването на морското биоразнообразие и екосистеми. Инициативи, насочени към придобиването</w:t>
            </w:r>
            <w:r>
              <w:t xml:space="preserve"> и разпространяването на данни и информация, са много важни и следователно те ще бъдат подкрепяни. По-конкретно инициативите ще бъдат насочени за информиране на обществеността относно състоянието на запасите, за необходимостта от въвеждането на допълнителн</w:t>
            </w:r>
            <w:r>
              <w:t>и мерки за опазване, устойчива експлоатация и контрол, за необходимостта от въвеждане на ограничени зони за улов и др.</w:t>
            </w:r>
          </w:p>
          <w:p w:rsidR="00D31B96" w:rsidRDefault="00D31B96" w:rsidP="00CC3E94">
            <w:pPr>
              <w:pStyle w:val="Text1"/>
              <w:spacing w:before="0" w:after="0"/>
              <w:ind w:left="0"/>
            </w:pPr>
          </w:p>
        </w:tc>
      </w:tr>
    </w:tbl>
    <w:p w:rsidR="00D31B96" w:rsidRDefault="00D31B96" w:rsidP="006D76CA">
      <w:pPr>
        <w:pStyle w:val="Text1"/>
        <w:spacing w:before="0" w:after="0"/>
        <w:ind w:left="0"/>
      </w:pPr>
    </w:p>
    <w:p w:rsidR="00D9004D" w:rsidRDefault="006219DA" w:rsidP="006D76CA">
      <w:pPr>
        <w:pStyle w:val="Heading2"/>
        <w:numPr>
          <w:ilvl w:val="0"/>
          <w:numId w:val="0"/>
        </w:numPr>
        <w:spacing w:before="0" w:after="0"/>
      </w:pPr>
      <w:bookmarkStart w:id="54" w:name="_Toc256000052"/>
      <w:r>
        <w:rPr>
          <w:noProof/>
        </w:rPr>
        <w:t xml:space="preserve">9.2 Определяне на ориентировъчния размер на подкрепата за постигане на целите, свързани със смекчаване и приспособяване към </w:t>
      </w:r>
      <w:r>
        <w:rPr>
          <w:noProof/>
        </w:rPr>
        <w:t>изменението на климата</w:t>
      </w:r>
      <w:bookmarkEnd w:id="54"/>
    </w:p>
    <w:p w:rsidR="007D61E3" w:rsidRPr="007D61E3" w:rsidRDefault="007D61E3" w:rsidP="007D61E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6"/>
        <w:gridCol w:w="1620"/>
      </w:tblGrid>
      <w:tr w:rsidR="00C25A50" w:rsidTr="00CC3E94">
        <w:tc>
          <w:tcPr>
            <w:tcW w:w="0" w:type="auto"/>
            <w:shd w:val="clear" w:color="auto" w:fill="auto"/>
          </w:tcPr>
          <w:p w:rsidR="00D9004D" w:rsidRPr="00BF2456" w:rsidRDefault="006219DA" w:rsidP="006D76CA">
            <w:pPr>
              <w:spacing w:before="0" w:after="0"/>
              <w:rPr>
                <w:b/>
              </w:rPr>
            </w:pPr>
            <w:r w:rsidRPr="00BF2456">
              <w:rPr>
                <w:b/>
                <w:noProof/>
              </w:rPr>
              <w:t>Мерки на ЕФМДР, допринасящи за целите, свързани с изменението на климата</w:t>
            </w:r>
          </w:p>
        </w:tc>
        <w:tc>
          <w:tcPr>
            <w:tcW w:w="0" w:type="auto"/>
            <w:shd w:val="clear" w:color="auto" w:fill="auto"/>
          </w:tcPr>
          <w:p w:rsidR="00D9004D" w:rsidRPr="00BF2456" w:rsidRDefault="006219DA" w:rsidP="006D76CA">
            <w:pPr>
              <w:spacing w:before="0" w:after="0"/>
              <w:jc w:val="center"/>
              <w:rPr>
                <w:b/>
              </w:rPr>
            </w:pPr>
            <w:r w:rsidRPr="00BF2456">
              <w:rPr>
                <w:b/>
                <w:noProof/>
              </w:rPr>
              <w:t>Коефициент %</w:t>
            </w:r>
          </w:p>
        </w:tc>
      </w:tr>
      <w:tr w:rsidR="00C25A50" w:rsidTr="00CC3E94">
        <w:tc>
          <w:tcPr>
            <w:tcW w:w="0" w:type="auto"/>
            <w:shd w:val="clear" w:color="auto" w:fill="auto"/>
          </w:tcPr>
          <w:p w:rsidR="00D9004D" w:rsidRDefault="006219DA" w:rsidP="006D76CA">
            <w:pPr>
              <w:spacing w:before="0" w:after="0"/>
            </w:pPr>
            <w:r w:rsidRPr="00BF2456">
              <w:rPr>
                <w:noProof/>
                <w:sz w:val="20"/>
                <w:szCs w:val="20"/>
              </w:rPr>
              <w:t>04</w:t>
            </w:r>
            <w:r w:rsidRPr="00BF2456">
              <w:rPr>
                <w:sz w:val="20"/>
                <w:szCs w:val="20"/>
              </w:rPr>
              <w:t xml:space="preserve"> - </w:t>
            </w:r>
            <w:r w:rsidRPr="00BF2456">
              <w:rPr>
                <w:noProof/>
                <w:sz w:val="20"/>
                <w:szCs w:val="20"/>
              </w:rPr>
              <w:t>Член 40, параграф 1, буква а) Опазване и възстановяване на морското биологично разнообразие – събиране на отпадъци</w:t>
            </w:r>
          </w:p>
        </w:tc>
        <w:tc>
          <w:tcPr>
            <w:tcW w:w="0" w:type="auto"/>
            <w:shd w:val="clear" w:color="auto" w:fill="auto"/>
          </w:tcPr>
          <w:p w:rsidR="00D9004D" w:rsidRPr="00BF2456" w:rsidRDefault="006219DA" w:rsidP="006D76CA">
            <w:pPr>
              <w:spacing w:before="0" w:after="0"/>
              <w:jc w:val="right"/>
              <w:rPr>
                <w:sz w:val="20"/>
                <w:szCs w:val="20"/>
              </w:rPr>
            </w:pPr>
            <w:r>
              <w:rPr>
                <w:noProof/>
              </w:rPr>
              <w:t>0,00</w:t>
            </w:r>
          </w:p>
        </w:tc>
      </w:tr>
      <w:tr w:rsidR="00C25A50" w:rsidTr="00CC3E94">
        <w:tc>
          <w:tcPr>
            <w:tcW w:w="0" w:type="auto"/>
            <w:shd w:val="clear" w:color="auto" w:fill="auto"/>
          </w:tcPr>
          <w:p w:rsidR="00D9004D" w:rsidRDefault="006219DA" w:rsidP="006D76CA">
            <w:pPr>
              <w:spacing w:before="0" w:after="0"/>
            </w:pPr>
            <w:r w:rsidRPr="00BF2456">
              <w:rPr>
                <w:noProof/>
                <w:sz w:val="20"/>
                <w:szCs w:val="20"/>
              </w:rPr>
              <w:t>05</w:t>
            </w:r>
            <w:r w:rsidRPr="00BF2456">
              <w:rPr>
                <w:sz w:val="20"/>
                <w:szCs w:val="20"/>
              </w:rPr>
              <w:t xml:space="preserve"> - </w:t>
            </w:r>
            <w:r w:rsidRPr="00BF2456">
              <w:rPr>
                <w:noProof/>
                <w:sz w:val="20"/>
                <w:szCs w:val="20"/>
              </w:rPr>
              <w:t xml:space="preserve">Член 43, </w:t>
            </w:r>
            <w:r w:rsidRPr="00BF2456">
              <w:rPr>
                <w:noProof/>
                <w:sz w:val="20"/>
                <w:szCs w:val="20"/>
              </w:rPr>
              <w:t>параграф 2 Рибарски пристанища, кейове за разтоварване, халета за рибни борси и покрити лодкостоянки — инвестиции, улесняващи изпълнението на задължението за разтоварване на целия улов</w:t>
            </w:r>
          </w:p>
        </w:tc>
        <w:tc>
          <w:tcPr>
            <w:tcW w:w="0" w:type="auto"/>
            <w:shd w:val="clear" w:color="auto" w:fill="auto"/>
          </w:tcPr>
          <w:p w:rsidR="00D9004D" w:rsidRPr="00BF2456" w:rsidRDefault="006219DA" w:rsidP="006D76CA">
            <w:pPr>
              <w:spacing w:before="0" w:after="0"/>
              <w:jc w:val="right"/>
              <w:rPr>
                <w:sz w:val="20"/>
                <w:szCs w:val="20"/>
              </w:rPr>
            </w:pPr>
            <w:r>
              <w:rPr>
                <w:noProof/>
              </w:rPr>
              <w:t>0,00</w:t>
            </w:r>
          </w:p>
        </w:tc>
      </w:tr>
      <w:tr w:rsidR="00C25A50" w:rsidTr="00CC3E94">
        <w:tc>
          <w:tcPr>
            <w:tcW w:w="0" w:type="auto"/>
            <w:shd w:val="clear" w:color="auto" w:fill="auto"/>
          </w:tcPr>
          <w:p w:rsidR="00D9004D" w:rsidRDefault="006219DA" w:rsidP="006D76CA">
            <w:pPr>
              <w:spacing w:before="0" w:after="0"/>
            </w:pPr>
            <w:r w:rsidRPr="00BF2456">
              <w:rPr>
                <w:noProof/>
                <w:sz w:val="20"/>
                <w:szCs w:val="20"/>
              </w:rPr>
              <w:t>01</w:t>
            </w:r>
            <w:r w:rsidRPr="00BF2456">
              <w:rPr>
                <w:sz w:val="20"/>
                <w:szCs w:val="20"/>
              </w:rPr>
              <w:t xml:space="preserve"> - Член 40, параграф 1, букви б)—ж), и) Опазване и възстановява</w:t>
            </w:r>
            <w:r w:rsidRPr="00BF2456">
              <w:rPr>
                <w:sz w:val="20"/>
                <w:szCs w:val="20"/>
              </w:rPr>
              <w:t xml:space="preserve">не на морското биологично разнообразие — принос за по-доброто управление или съхранение, изграждане, монтаж или осъвременяване на стационарни или преносими съоръжения, изготвяне на планове за защита и управление, свързани с обектите по </w:t>
            </w:r>
            <w:r w:rsidRPr="00BF2456">
              <w:rPr>
                <w:sz w:val="20"/>
                <w:szCs w:val="20"/>
              </w:rPr>
              <w:fldChar w:fldCharType="begin"/>
            </w:r>
            <w:r w:rsidRPr="00BF2456">
              <w:rPr>
                <w:sz w:val="20"/>
                <w:szCs w:val="20"/>
              </w:rPr>
              <w:instrText>QUOTE 34</w:instrText>
            </w:r>
            <w:r w:rsidRPr="00BF2456">
              <w:rPr>
                <w:sz w:val="20"/>
                <w:szCs w:val="20"/>
              </w:rPr>
              <w:fldChar w:fldCharType="separate"/>
            </w:r>
            <w:r>
              <w:t>"</w:t>
            </w:r>
            <w:r w:rsidRPr="00BF2456">
              <w:rPr>
                <w:sz w:val="20"/>
                <w:szCs w:val="20"/>
              </w:rPr>
              <w:fldChar w:fldCharType="end"/>
            </w:r>
            <w:r w:rsidRPr="00BF2456">
              <w:rPr>
                <w:sz w:val="20"/>
                <w:szCs w:val="20"/>
              </w:rPr>
              <w:t>Натура 2</w:t>
            </w:r>
            <w:r w:rsidRPr="00BF2456">
              <w:rPr>
                <w:sz w:val="20"/>
                <w:szCs w:val="20"/>
              </w:rPr>
              <w:t>000</w:t>
            </w:r>
            <w:r w:rsidRPr="00BF2456">
              <w:rPr>
                <w:sz w:val="20"/>
                <w:szCs w:val="20"/>
              </w:rPr>
              <w:fldChar w:fldCharType="begin"/>
            </w:r>
            <w:r w:rsidRPr="00BF2456">
              <w:rPr>
                <w:sz w:val="20"/>
                <w:szCs w:val="20"/>
              </w:rPr>
              <w:instrText>QUOTE 34</w:instrText>
            </w:r>
            <w:r w:rsidRPr="00BF2456">
              <w:rPr>
                <w:sz w:val="20"/>
                <w:szCs w:val="20"/>
              </w:rPr>
              <w:fldChar w:fldCharType="separate"/>
            </w:r>
            <w:r>
              <w:t>"</w:t>
            </w:r>
            <w:r w:rsidRPr="00BF2456">
              <w:rPr>
                <w:sz w:val="20"/>
                <w:szCs w:val="20"/>
              </w:rPr>
              <w:fldChar w:fldCharType="end"/>
            </w:r>
            <w:r w:rsidRPr="00BF2456">
              <w:rPr>
                <w:sz w:val="20"/>
                <w:szCs w:val="20"/>
              </w:rPr>
              <w:t xml:space="preserve"> и специалните защитени територии, управление, възстановяване и наблюдение на морските защитени територии, включително обекти по </w:t>
            </w:r>
            <w:r w:rsidRPr="00BF2456">
              <w:rPr>
                <w:sz w:val="20"/>
                <w:szCs w:val="20"/>
              </w:rPr>
              <w:fldChar w:fldCharType="begin"/>
            </w:r>
            <w:r w:rsidRPr="00BF2456">
              <w:rPr>
                <w:sz w:val="20"/>
                <w:szCs w:val="20"/>
              </w:rPr>
              <w:instrText>QUOTE 34</w:instrText>
            </w:r>
            <w:r w:rsidRPr="00BF2456">
              <w:rPr>
                <w:sz w:val="20"/>
                <w:szCs w:val="20"/>
              </w:rPr>
              <w:fldChar w:fldCharType="separate"/>
            </w:r>
            <w:r>
              <w:t>"</w:t>
            </w:r>
            <w:r w:rsidRPr="00BF2456">
              <w:rPr>
                <w:sz w:val="20"/>
                <w:szCs w:val="20"/>
              </w:rPr>
              <w:fldChar w:fldCharType="end"/>
            </w:r>
            <w:r w:rsidRPr="00BF2456">
              <w:rPr>
                <w:sz w:val="20"/>
                <w:szCs w:val="20"/>
              </w:rPr>
              <w:t>Натура 2000</w:t>
            </w:r>
            <w:r w:rsidRPr="00BF2456">
              <w:rPr>
                <w:sz w:val="20"/>
                <w:szCs w:val="20"/>
              </w:rPr>
              <w:fldChar w:fldCharType="begin"/>
            </w:r>
            <w:r w:rsidRPr="00BF2456">
              <w:rPr>
                <w:sz w:val="20"/>
                <w:szCs w:val="20"/>
              </w:rPr>
              <w:instrText>QUOTE 34</w:instrText>
            </w:r>
            <w:r w:rsidRPr="00BF2456">
              <w:rPr>
                <w:sz w:val="20"/>
                <w:szCs w:val="20"/>
              </w:rPr>
              <w:fldChar w:fldCharType="separate"/>
            </w:r>
            <w:r>
              <w:t>"</w:t>
            </w:r>
            <w:r w:rsidRPr="00BF2456">
              <w:rPr>
                <w:sz w:val="20"/>
                <w:szCs w:val="20"/>
              </w:rPr>
              <w:fldChar w:fldCharType="end"/>
            </w:r>
            <w:r w:rsidRPr="00BF2456">
              <w:rPr>
                <w:sz w:val="20"/>
                <w:szCs w:val="20"/>
              </w:rPr>
              <w:t>, повишаване на осведомеността по въпросите на околната среда, участие в друг</w:t>
            </w:r>
            <w:r w:rsidRPr="00BF2456">
              <w:rPr>
                <w:sz w:val="20"/>
                <w:szCs w:val="20"/>
              </w:rPr>
              <w:t>и действия, целящи поддържането и подобряването на биологичното разнообразие и екосистемните услуги</w:t>
            </w:r>
          </w:p>
        </w:tc>
        <w:tc>
          <w:tcPr>
            <w:tcW w:w="0" w:type="auto"/>
            <w:shd w:val="clear" w:color="auto" w:fill="auto"/>
          </w:tcPr>
          <w:p w:rsidR="00D9004D" w:rsidRPr="00BF2456" w:rsidRDefault="006219DA" w:rsidP="006D76CA">
            <w:pPr>
              <w:spacing w:before="0" w:after="0"/>
              <w:jc w:val="right"/>
              <w:rPr>
                <w:sz w:val="20"/>
                <w:szCs w:val="20"/>
              </w:rPr>
            </w:pPr>
            <w:r>
              <w:rPr>
                <w:noProof/>
              </w:rPr>
              <w:t>40,00</w:t>
            </w:r>
          </w:p>
        </w:tc>
      </w:tr>
      <w:tr w:rsidR="00C25A50" w:rsidTr="00CC3E94">
        <w:tc>
          <w:tcPr>
            <w:tcW w:w="0" w:type="auto"/>
            <w:shd w:val="clear" w:color="auto" w:fill="auto"/>
          </w:tcPr>
          <w:p w:rsidR="00D9004D" w:rsidRDefault="006219DA" w:rsidP="006D76CA">
            <w:pPr>
              <w:spacing w:before="0" w:after="0"/>
            </w:pPr>
            <w:r w:rsidRPr="00BF2456">
              <w:rPr>
                <w:noProof/>
                <w:sz w:val="20"/>
                <w:szCs w:val="20"/>
              </w:rPr>
              <w:t>01</w:t>
            </w:r>
            <w:r w:rsidRPr="00BF2456">
              <w:rPr>
                <w:sz w:val="20"/>
                <w:szCs w:val="20"/>
              </w:rPr>
              <w:t xml:space="preserve"> - </w:t>
            </w:r>
            <w:r w:rsidRPr="00BF2456">
              <w:rPr>
                <w:noProof/>
                <w:sz w:val="20"/>
                <w:szCs w:val="20"/>
              </w:rPr>
              <w:t>Член 34 Окончателно преустановяване на риболовни дейности</w:t>
            </w:r>
          </w:p>
        </w:tc>
        <w:tc>
          <w:tcPr>
            <w:tcW w:w="0" w:type="auto"/>
            <w:shd w:val="clear" w:color="auto" w:fill="auto"/>
          </w:tcPr>
          <w:p w:rsidR="00D9004D" w:rsidRPr="00BF2456" w:rsidRDefault="006219DA" w:rsidP="006D76CA">
            <w:pPr>
              <w:spacing w:before="0" w:after="0"/>
              <w:jc w:val="right"/>
              <w:rPr>
                <w:sz w:val="20"/>
                <w:szCs w:val="20"/>
              </w:rPr>
            </w:pPr>
            <w:r>
              <w:rPr>
                <w:noProof/>
              </w:rPr>
              <w:t>100,00</w:t>
            </w:r>
          </w:p>
        </w:tc>
      </w:tr>
      <w:tr w:rsidR="00C25A50" w:rsidTr="00CC3E94">
        <w:tc>
          <w:tcPr>
            <w:tcW w:w="0" w:type="auto"/>
            <w:shd w:val="clear" w:color="auto" w:fill="auto"/>
          </w:tcPr>
          <w:p w:rsidR="00D9004D" w:rsidRDefault="006219DA" w:rsidP="006D76CA">
            <w:pPr>
              <w:spacing w:before="0" w:after="0"/>
            </w:pPr>
            <w:r w:rsidRPr="00BF2456">
              <w:rPr>
                <w:noProof/>
                <w:sz w:val="20"/>
                <w:szCs w:val="20"/>
              </w:rPr>
              <w:t>02</w:t>
            </w:r>
            <w:r w:rsidRPr="00BF2456">
              <w:rPr>
                <w:sz w:val="20"/>
                <w:szCs w:val="20"/>
              </w:rPr>
              <w:t xml:space="preserve"> - </w:t>
            </w:r>
            <w:r w:rsidRPr="00BF2456">
              <w:rPr>
                <w:noProof/>
                <w:sz w:val="20"/>
                <w:szCs w:val="20"/>
              </w:rPr>
              <w:t>Член 30 Диверсификация и нови форми на доход (+ член 44, параграф 4 — риб</w:t>
            </w:r>
            <w:r w:rsidRPr="00BF2456">
              <w:rPr>
                <w:noProof/>
                <w:sz w:val="20"/>
                <w:szCs w:val="20"/>
              </w:rPr>
              <w:t>олов във вътрешни водоеми)</w:t>
            </w:r>
          </w:p>
        </w:tc>
        <w:tc>
          <w:tcPr>
            <w:tcW w:w="0" w:type="auto"/>
            <w:shd w:val="clear" w:color="auto" w:fill="auto"/>
          </w:tcPr>
          <w:p w:rsidR="00D9004D" w:rsidRPr="00BF2456" w:rsidRDefault="006219DA" w:rsidP="006D76CA">
            <w:pPr>
              <w:spacing w:before="0" w:after="0"/>
              <w:jc w:val="right"/>
              <w:rPr>
                <w:sz w:val="20"/>
                <w:szCs w:val="20"/>
              </w:rPr>
            </w:pPr>
            <w:r>
              <w:rPr>
                <w:noProof/>
              </w:rPr>
              <w:t>0,00</w:t>
            </w:r>
          </w:p>
        </w:tc>
      </w:tr>
      <w:tr w:rsidR="00C25A50" w:rsidTr="00CC3E94">
        <w:tc>
          <w:tcPr>
            <w:tcW w:w="0" w:type="auto"/>
            <w:shd w:val="clear" w:color="auto" w:fill="auto"/>
          </w:tcPr>
          <w:p w:rsidR="00D9004D" w:rsidRDefault="006219DA" w:rsidP="006D76CA">
            <w:pPr>
              <w:spacing w:before="0" w:after="0"/>
            </w:pPr>
            <w:r w:rsidRPr="00BF2456">
              <w:rPr>
                <w:noProof/>
                <w:sz w:val="20"/>
                <w:szCs w:val="20"/>
              </w:rPr>
              <w:t>04</w:t>
            </w:r>
            <w:r w:rsidRPr="00BF2456">
              <w:rPr>
                <w:sz w:val="20"/>
                <w:szCs w:val="20"/>
              </w:rPr>
              <w:t xml:space="preserve"> - </w:t>
            </w:r>
            <w:r w:rsidRPr="00BF2456">
              <w:rPr>
                <w:noProof/>
                <w:sz w:val="20"/>
                <w:szCs w:val="20"/>
              </w:rPr>
              <w:t>Член 32 Здравословни и безопасни условия на труд (+ член 44, параграф 1 — риболов във вътрешни водоеми)</w:t>
            </w:r>
          </w:p>
        </w:tc>
        <w:tc>
          <w:tcPr>
            <w:tcW w:w="0" w:type="auto"/>
            <w:shd w:val="clear" w:color="auto" w:fill="auto"/>
          </w:tcPr>
          <w:p w:rsidR="00D9004D" w:rsidRPr="00BF2456" w:rsidRDefault="006219DA" w:rsidP="006D76CA">
            <w:pPr>
              <w:spacing w:before="0" w:after="0"/>
              <w:jc w:val="right"/>
              <w:rPr>
                <w:sz w:val="20"/>
                <w:szCs w:val="20"/>
              </w:rPr>
            </w:pPr>
            <w:r>
              <w:rPr>
                <w:noProof/>
              </w:rPr>
              <w:t>0,00</w:t>
            </w:r>
          </w:p>
        </w:tc>
      </w:tr>
      <w:tr w:rsidR="00C25A50" w:rsidTr="00CC3E94">
        <w:tc>
          <w:tcPr>
            <w:tcW w:w="0" w:type="auto"/>
            <w:shd w:val="clear" w:color="auto" w:fill="auto"/>
          </w:tcPr>
          <w:p w:rsidR="00D9004D" w:rsidRDefault="006219DA" w:rsidP="006D76CA">
            <w:pPr>
              <w:spacing w:before="0" w:after="0"/>
            </w:pPr>
            <w:r w:rsidRPr="00BF2456">
              <w:rPr>
                <w:noProof/>
                <w:sz w:val="20"/>
                <w:szCs w:val="20"/>
              </w:rPr>
              <w:t>05</w:t>
            </w:r>
            <w:r w:rsidRPr="00BF2456">
              <w:rPr>
                <w:sz w:val="20"/>
                <w:szCs w:val="20"/>
              </w:rPr>
              <w:t xml:space="preserve"> - </w:t>
            </w:r>
            <w:r w:rsidRPr="00BF2456">
              <w:rPr>
                <w:noProof/>
                <w:sz w:val="20"/>
                <w:szCs w:val="20"/>
              </w:rPr>
              <w:t>Член 33 Временно преустановяване на риболовни дейности</w:t>
            </w:r>
          </w:p>
        </w:tc>
        <w:tc>
          <w:tcPr>
            <w:tcW w:w="0" w:type="auto"/>
            <w:shd w:val="clear" w:color="auto" w:fill="auto"/>
          </w:tcPr>
          <w:p w:rsidR="00D9004D" w:rsidRPr="00BF2456" w:rsidRDefault="006219DA" w:rsidP="006D76CA">
            <w:pPr>
              <w:spacing w:before="0" w:after="0"/>
              <w:jc w:val="right"/>
              <w:rPr>
                <w:sz w:val="20"/>
                <w:szCs w:val="20"/>
              </w:rPr>
            </w:pPr>
            <w:r>
              <w:rPr>
                <w:noProof/>
              </w:rPr>
              <w:t>40,00</w:t>
            </w:r>
          </w:p>
        </w:tc>
      </w:tr>
      <w:tr w:rsidR="00C25A50" w:rsidTr="00CC3E94">
        <w:tc>
          <w:tcPr>
            <w:tcW w:w="0" w:type="auto"/>
            <w:shd w:val="clear" w:color="auto" w:fill="auto"/>
          </w:tcPr>
          <w:p w:rsidR="00D9004D" w:rsidRDefault="006219DA" w:rsidP="006D76CA">
            <w:pPr>
              <w:spacing w:before="0" w:after="0"/>
            </w:pPr>
            <w:r w:rsidRPr="00BF2456">
              <w:rPr>
                <w:noProof/>
                <w:sz w:val="20"/>
                <w:szCs w:val="20"/>
              </w:rPr>
              <w:t>08</w:t>
            </w:r>
            <w:r w:rsidRPr="00BF2456">
              <w:rPr>
                <w:sz w:val="20"/>
                <w:szCs w:val="20"/>
              </w:rPr>
              <w:t xml:space="preserve"> - </w:t>
            </w:r>
            <w:r w:rsidRPr="00BF2456">
              <w:rPr>
                <w:noProof/>
                <w:sz w:val="20"/>
                <w:szCs w:val="20"/>
              </w:rPr>
              <w:t xml:space="preserve">Член 42 Добавена стойност, качество </w:t>
            </w:r>
            <w:r w:rsidRPr="00BF2456">
              <w:rPr>
                <w:noProof/>
                <w:sz w:val="20"/>
                <w:szCs w:val="20"/>
              </w:rPr>
              <w:t>на продуктите и използване на нежелания улов (+ член 44, параграф 1, буква д) — риболов във вътрешни водоеми)</w:t>
            </w:r>
          </w:p>
        </w:tc>
        <w:tc>
          <w:tcPr>
            <w:tcW w:w="0" w:type="auto"/>
            <w:shd w:val="clear" w:color="auto" w:fill="auto"/>
          </w:tcPr>
          <w:p w:rsidR="00D9004D" w:rsidRPr="00BF2456" w:rsidRDefault="006219DA" w:rsidP="006D76CA">
            <w:pPr>
              <w:spacing w:before="0" w:after="0"/>
              <w:jc w:val="right"/>
              <w:rPr>
                <w:sz w:val="20"/>
                <w:szCs w:val="20"/>
              </w:rPr>
            </w:pPr>
            <w:r>
              <w:rPr>
                <w:noProof/>
              </w:rPr>
              <w:t>0,00</w:t>
            </w:r>
          </w:p>
        </w:tc>
      </w:tr>
      <w:tr w:rsidR="00C25A50" w:rsidTr="00CC3E94">
        <w:tc>
          <w:tcPr>
            <w:tcW w:w="0" w:type="auto"/>
            <w:shd w:val="clear" w:color="auto" w:fill="auto"/>
          </w:tcPr>
          <w:p w:rsidR="00D9004D" w:rsidRDefault="006219DA" w:rsidP="006D76CA">
            <w:pPr>
              <w:spacing w:before="0" w:after="0"/>
            </w:pPr>
            <w:r w:rsidRPr="00BF2456">
              <w:rPr>
                <w:noProof/>
                <w:sz w:val="20"/>
                <w:szCs w:val="20"/>
              </w:rPr>
              <w:t>09</w:t>
            </w:r>
            <w:r w:rsidRPr="00BF2456">
              <w:rPr>
                <w:sz w:val="20"/>
                <w:szCs w:val="20"/>
              </w:rPr>
              <w:t xml:space="preserve"> - </w:t>
            </w:r>
            <w:r w:rsidRPr="00BF2456">
              <w:rPr>
                <w:noProof/>
                <w:sz w:val="20"/>
                <w:szCs w:val="20"/>
              </w:rPr>
              <w:t>Член 41, параграфи 1 + 3 Рибарски пристанища, кейове за разтоварване, халета за рибни борси и покрити лодкостоянки — инвестиции за подо</w:t>
            </w:r>
            <w:r w:rsidRPr="00BF2456">
              <w:rPr>
                <w:noProof/>
                <w:sz w:val="20"/>
                <w:szCs w:val="20"/>
              </w:rPr>
              <w:t>бряване на инфраструктурата на рибарските пристанища и халетата за рибни борси или кейовете за разтоварване и покритите лодкостоянки; изграждане на лодкостоянки с цел подобряване на безопасността на рибарите (+ член 44, параграф 1, буква е) — риболов във в</w:t>
            </w:r>
            <w:r w:rsidRPr="00BF2456">
              <w:rPr>
                <w:noProof/>
                <w:sz w:val="20"/>
                <w:szCs w:val="20"/>
              </w:rPr>
              <w:t>ътрешни водоеми)</w:t>
            </w:r>
          </w:p>
        </w:tc>
        <w:tc>
          <w:tcPr>
            <w:tcW w:w="0" w:type="auto"/>
            <w:shd w:val="clear" w:color="auto" w:fill="auto"/>
          </w:tcPr>
          <w:p w:rsidR="00D9004D" w:rsidRPr="00BF2456" w:rsidRDefault="006219DA" w:rsidP="006D76CA">
            <w:pPr>
              <w:spacing w:before="0" w:after="0"/>
              <w:jc w:val="right"/>
              <w:rPr>
                <w:sz w:val="20"/>
                <w:szCs w:val="20"/>
              </w:rPr>
            </w:pPr>
            <w:r>
              <w:rPr>
                <w:noProof/>
              </w:rPr>
              <w:t>40,00</w:t>
            </w:r>
          </w:p>
        </w:tc>
      </w:tr>
      <w:tr w:rsidR="00C25A50" w:rsidTr="00CC3E94">
        <w:tc>
          <w:tcPr>
            <w:tcW w:w="0" w:type="auto"/>
            <w:shd w:val="clear" w:color="auto" w:fill="auto"/>
          </w:tcPr>
          <w:p w:rsidR="00D9004D" w:rsidRDefault="006219DA" w:rsidP="006D76CA">
            <w:pPr>
              <w:spacing w:before="0" w:after="0"/>
            </w:pPr>
            <w:r w:rsidRPr="00BF2456">
              <w:rPr>
                <w:noProof/>
                <w:sz w:val="20"/>
                <w:szCs w:val="20"/>
              </w:rPr>
              <w:t>01</w:t>
            </w:r>
            <w:r w:rsidRPr="00BF2456">
              <w:rPr>
                <w:sz w:val="20"/>
                <w:szCs w:val="20"/>
              </w:rPr>
              <w:t xml:space="preserve"> - </w:t>
            </w:r>
            <w:r w:rsidRPr="00BF2456">
              <w:rPr>
                <w:noProof/>
                <w:sz w:val="20"/>
                <w:szCs w:val="20"/>
              </w:rPr>
              <w:t>Член 48, параграф 1, букви а) — г), е) — з): Продуктивни инвестиции в аквакултурите</w:t>
            </w:r>
          </w:p>
        </w:tc>
        <w:tc>
          <w:tcPr>
            <w:tcW w:w="0" w:type="auto"/>
            <w:shd w:val="clear" w:color="auto" w:fill="auto"/>
          </w:tcPr>
          <w:p w:rsidR="00D9004D" w:rsidRPr="00BF2456" w:rsidRDefault="006219DA" w:rsidP="006D76CA">
            <w:pPr>
              <w:spacing w:before="0" w:after="0"/>
              <w:jc w:val="right"/>
              <w:rPr>
                <w:sz w:val="20"/>
                <w:szCs w:val="20"/>
              </w:rPr>
            </w:pPr>
            <w:r>
              <w:rPr>
                <w:noProof/>
              </w:rPr>
              <w:t>0,00</w:t>
            </w:r>
          </w:p>
        </w:tc>
      </w:tr>
      <w:tr w:rsidR="00C25A50" w:rsidTr="00CC3E94">
        <w:tc>
          <w:tcPr>
            <w:tcW w:w="0" w:type="auto"/>
            <w:shd w:val="clear" w:color="auto" w:fill="auto"/>
          </w:tcPr>
          <w:p w:rsidR="00D9004D" w:rsidRDefault="006219DA" w:rsidP="006D76CA">
            <w:pPr>
              <w:spacing w:before="0" w:after="0"/>
            </w:pPr>
            <w:r w:rsidRPr="00BF2456">
              <w:rPr>
                <w:noProof/>
                <w:sz w:val="20"/>
                <w:szCs w:val="20"/>
              </w:rPr>
              <w:t>02</w:t>
            </w:r>
            <w:r w:rsidRPr="00BF2456">
              <w:rPr>
                <w:sz w:val="20"/>
                <w:szCs w:val="20"/>
              </w:rPr>
              <w:t xml:space="preserve"> - </w:t>
            </w:r>
            <w:r w:rsidRPr="00BF2456">
              <w:rPr>
                <w:noProof/>
                <w:sz w:val="20"/>
                <w:szCs w:val="20"/>
              </w:rPr>
              <w:t>Член 52 Насърчаване на нови производители на аквакултури, развиващи устойчиво производство</w:t>
            </w:r>
          </w:p>
        </w:tc>
        <w:tc>
          <w:tcPr>
            <w:tcW w:w="0" w:type="auto"/>
            <w:shd w:val="clear" w:color="auto" w:fill="auto"/>
          </w:tcPr>
          <w:p w:rsidR="00D9004D" w:rsidRPr="00BF2456" w:rsidRDefault="006219DA" w:rsidP="006D76CA">
            <w:pPr>
              <w:spacing w:before="0" w:after="0"/>
              <w:jc w:val="right"/>
              <w:rPr>
                <w:sz w:val="20"/>
                <w:szCs w:val="20"/>
              </w:rPr>
            </w:pPr>
            <w:r>
              <w:rPr>
                <w:noProof/>
              </w:rPr>
              <w:t>0,00</w:t>
            </w:r>
          </w:p>
        </w:tc>
      </w:tr>
      <w:tr w:rsidR="00C25A50" w:rsidTr="00CC3E94">
        <w:tc>
          <w:tcPr>
            <w:tcW w:w="0" w:type="auto"/>
            <w:shd w:val="clear" w:color="auto" w:fill="auto"/>
          </w:tcPr>
          <w:p w:rsidR="00D9004D" w:rsidRDefault="006219DA" w:rsidP="006D76CA">
            <w:pPr>
              <w:spacing w:before="0" w:after="0"/>
            </w:pPr>
            <w:r w:rsidRPr="00BF2456">
              <w:rPr>
                <w:noProof/>
                <w:sz w:val="20"/>
                <w:szCs w:val="20"/>
              </w:rPr>
              <w:t>01</w:t>
            </w:r>
            <w:r w:rsidRPr="00BF2456">
              <w:rPr>
                <w:sz w:val="20"/>
                <w:szCs w:val="20"/>
              </w:rPr>
              <w:t xml:space="preserve"> - </w:t>
            </w:r>
            <w:r w:rsidRPr="00BF2456">
              <w:rPr>
                <w:noProof/>
                <w:sz w:val="20"/>
                <w:szCs w:val="20"/>
              </w:rPr>
              <w:t xml:space="preserve">Член 48, параграф 1, буква к) </w:t>
            </w:r>
            <w:r w:rsidRPr="00BF2456">
              <w:rPr>
                <w:noProof/>
                <w:sz w:val="20"/>
                <w:szCs w:val="20"/>
              </w:rPr>
              <w:t>Продуктивни инвестиции в аквакултурите — повишаване на енергийната ефективност, енергия от възобновяеми източници</w:t>
            </w:r>
          </w:p>
        </w:tc>
        <w:tc>
          <w:tcPr>
            <w:tcW w:w="0" w:type="auto"/>
            <w:shd w:val="clear" w:color="auto" w:fill="auto"/>
          </w:tcPr>
          <w:p w:rsidR="00D9004D" w:rsidRPr="00BF2456" w:rsidRDefault="006219DA" w:rsidP="006D76CA">
            <w:pPr>
              <w:spacing w:before="0" w:after="0"/>
              <w:jc w:val="right"/>
              <w:rPr>
                <w:sz w:val="20"/>
                <w:szCs w:val="20"/>
              </w:rPr>
            </w:pPr>
            <w:r>
              <w:rPr>
                <w:noProof/>
              </w:rPr>
              <w:t>40,00</w:t>
            </w:r>
          </w:p>
        </w:tc>
      </w:tr>
      <w:tr w:rsidR="00C25A50" w:rsidTr="00CC3E94">
        <w:tc>
          <w:tcPr>
            <w:tcW w:w="0" w:type="auto"/>
            <w:shd w:val="clear" w:color="auto" w:fill="auto"/>
          </w:tcPr>
          <w:p w:rsidR="00D9004D" w:rsidRDefault="006219DA" w:rsidP="006D76CA">
            <w:pPr>
              <w:spacing w:before="0" w:after="0"/>
            </w:pPr>
            <w:r w:rsidRPr="00BF2456">
              <w:rPr>
                <w:noProof/>
                <w:sz w:val="20"/>
                <w:szCs w:val="20"/>
              </w:rPr>
              <w:t>02</w:t>
            </w:r>
            <w:r w:rsidRPr="00BF2456">
              <w:rPr>
                <w:sz w:val="20"/>
                <w:szCs w:val="20"/>
              </w:rPr>
              <w:t xml:space="preserve"> - </w:t>
            </w:r>
            <w:r w:rsidRPr="00BF2456">
              <w:rPr>
                <w:noProof/>
                <w:sz w:val="20"/>
                <w:szCs w:val="20"/>
              </w:rPr>
              <w:t>Член 48, параграф 1, букви д), и) и й) Продуктивни инвестиции в аквакултурите — ефективност на ресурсите, намаляване на използване</w:t>
            </w:r>
            <w:r w:rsidRPr="00BF2456">
              <w:rPr>
                <w:noProof/>
                <w:sz w:val="20"/>
                <w:szCs w:val="20"/>
              </w:rPr>
              <w:t>то на вода и химикали, рециркулационни системи, които свеждат до минимум потреблението на вода</w:t>
            </w:r>
          </w:p>
        </w:tc>
        <w:tc>
          <w:tcPr>
            <w:tcW w:w="0" w:type="auto"/>
            <w:shd w:val="clear" w:color="auto" w:fill="auto"/>
          </w:tcPr>
          <w:p w:rsidR="00D9004D" w:rsidRPr="00BF2456" w:rsidRDefault="006219DA" w:rsidP="006D76CA">
            <w:pPr>
              <w:spacing w:before="0" w:after="0"/>
              <w:jc w:val="right"/>
              <w:rPr>
                <w:sz w:val="20"/>
                <w:szCs w:val="20"/>
              </w:rPr>
            </w:pPr>
            <w:r>
              <w:rPr>
                <w:noProof/>
              </w:rPr>
              <w:t>0,00</w:t>
            </w:r>
          </w:p>
        </w:tc>
      </w:tr>
      <w:tr w:rsidR="00C25A50" w:rsidTr="00CC3E94">
        <w:tc>
          <w:tcPr>
            <w:tcW w:w="0" w:type="auto"/>
            <w:shd w:val="clear" w:color="auto" w:fill="auto"/>
          </w:tcPr>
          <w:p w:rsidR="00D9004D" w:rsidRDefault="006219DA" w:rsidP="006D76CA">
            <w:pPr>
              <w:spacing w:before="0" w:after="0"/>
            </w:pPr>
            <w:r w:rsidRPr="00BF2456">
              <w:rPr>
                <w:noProof/>
                <w:sz w:val="20"/>
                <w:szCs w:val="20"/>
              </w:rPr>
              <w:t>01</w:t>
            </w:r>
            <w:r w:rsidRPr="00BF2456">
              <w:rPr>
                <w:sz w:val="20"/>
                <w:szCs w:val="20"/>
              </w:rPr>
              <w:t xml:space="preserve"> - </w:t>
            </w:r>
            <w:r w:rsidRPr="00BF2456">
              <w:rPr>
                <w:noProof/>
                <w:sz w:val="20"/>
                <w:szCs w:val="20"/>
              </w:rPr>
              <w:t>Член 54 Аквакултури, осигуряващи услуги за околната среда</w:t>
            </w:r>
          </w:p>
        </w:tc>
        <w:tc>
          <w:tcPr>
            <w:tcW w:w="0" w:type="auto"/>
            <w:shd w:val="clear" w:color="auto" w:fill="auto"/>
          </w:tcPr>
          <w:p w:rsidR="00D9004D" w:rsidRPr="00BF2456" w:rsidRDefault="006219DA" w:rsidP="006D76CA">
            <w:pPr>
              <w:spacing w:before="0" w:after="0"/>
              <w:jc w:val="right"/>
              <w:rPr>
                <w:sz w:val="20"/>
                <w:szCs w:val="20"/>
              </w:rPr>
            </w:pPr>
            <w:r>
              <w:rPr>
                <w:noProof/>
              </w:rPr>
              <w:t>0,00</w:t>
            </w:r>
          </w:p>
        </w:tc>
      </w:tr>
      <w:tr w:rsidR="00C25A50" w:rsidTr="00CC3E94">
        <w:tc>
          <w:tcPr>
            <w:tcW w:w="0" w:type="auto"/>
            <w:shd w:val="clear" w:color="auto" w:fill="auto"/>
          </w:tcPr>
          <w:p w:rsidR="00D9004D" w:rsidRDefault="006219DA" w:rsidP="006D76CA">
            <w:pPr>
              <w:spacing w:before="0" w:after="0"/>
            </w:pPr>
            <w:r w:rsidRPr="00BF2456">
              <w:rPr>
                <w:noProof/>
                <w:sz w:val="20"/>
                <w:szCs w:val="20"/>
              </w:rPr>
              <w:t>02</w:t>
            </w:r>
            <w:r w:rsidRPr="00BF2456">
              <w:rPr>
                <w:sz w:val="20"/>
                <w:szCs w:val="20"/>
              </w:rPr>
              <w:t xml:space="preserve"> - </w:t>
            </w:r>
            <w:r w:rsidRPr="00BF2456">
              <w:rPr>
                <w:noProof/>
                <w:sz w:val="20"/>
                <w:szCs w:val="20"/>
              </w:rPr>
              <w:t>Член 55 Мерки за общественото здравеопазване</w:t>
            </w:r>
          </w:p>
        </w:tc>
        <w:tc>
          <w:tcPr>
            <w:tcW w:w="0" w:type="auto"/>
            <w:shd w:val="clear" w:color="auto" w:fill="auto"/>
          </w:tcPr>
          <w:p w:rsidR="00D9004D" w:rsidRPr="00BF2456" w:rsidRDefault="006219DA" w:rsidP="006D76CA">
            <w:pPr>
              <w:spacing w:before="0" w:after="0"/>
              <w:jc w:val="right"/>
              <w:rPr>
                <w:sz w:val="20"/>
                <w:szCs w:val="20"/>
              </w:rPr>
            </w:pPr>
            <w:r>
              <w:rPr>
                <w:noProof/>
              </w:rPr>
              <w:t>0,00</w:t>
            </w:r>
          </w:p>
        </w:tc>
      </w:tr>
      <w:tr w:rsidR="00C25A50" w:rsidTr="00CC3E94">
        <w:tc>
          <w:tcPr>
            <w:tcW w:w="0" w:type="auto"/>
            <w:shd w:val="clear" w:color="auto" w:fill="auto"/>
          </w:tcPr>
          <w:p w:rsidR="00D9004D" w:rsidRDefault="006219DA" w:rsidP="006D76CA">
            <w:pPr>
              <w:spacing w:before="0" w:after="0"/>
            </w:pPr>
            <w:r w:rsidRPr="00BF2456">
              <w:rPr>
                <w:noProof/>
                <w:sz w:val="20"/>
                <w:szCs w:val="20"/>
              </w:rPr>
              <w:t>01</w:t>
            </w:r>
            <w:r w:rsidRPr="00BF2456">
              <w:rPr>
                <w:sz w:val="20"/>
                <w:szCs w:val="20"/>
              </w:rPr>
              <w:t xml:space="preserve"> - </w:t>
            </w:r>
            <w:r w:rsidRPr="00BF2456">
              <w:rPr>
                <w:noProof/>
                <w:sz w:val="20"/>
                <w:szCs w:val="20"/>
              </w:rPr>
              <w:t>Член 77 Събиране на данни</w:t>
            </w:r>
          </w:p>
        </w:tc>
        <w:tc>
          <w:tcPr>
            <w:tcW w:w="0" w:type="auto"/>
            <w:shd w:val="clear" w:color="auto" w:fill="auto"/>
          </w:tcPr>
          <w:p w:rsidR="00D9004D" w:rsidRPr="00BF2456" w:rsidRDefault="006219DA" w:rsidP="006D76CA">
            <w:pPr>
              <w:spacing w:before="0" w:after="0"/>
              <w:jc w:val="right"/>
              <w:rPr>
                <w:sz w:val="20"/>
                <w:szCs w:val="20"/>
              </w:rPr>
            </w:pPr>
            <w:r>
              <w:rPr>
                <w:noProof/>
              </w:rPr>
              <w:t>40,00</w:t>
            </w:r>
          </w:p>
        </w:tc>
      </w:tr>
      <w:tr w:rsidR="00C25A50" w:rsidTr="00CC3E94">
        <w:tc>
          <w:tcPr>
            <w:tcW w:w="0" w:type="auto"/>
            <w:shd w:val="clear" w:color="auto" w:fill="auto"/>
          </w:tcPr>
          <w:p w:rsidR="00D9004D" w:rsidRDefault="006219DA" w:rsidP="006D76CA">
            <w:pPr>
              <w:spacing w:before="0" w:after="0"/>
            </w:pPr>
            <w:r w:rsidRPr="00BF2456">
              <w:rPr>
                <w:noProof/>
                <w:sz w:val="20"/>
                <w:szCs w:val="20"/>
              </w:rPr>
              <w:t>01</w:t>
            </w:r>
            <w:r w:rsidRPr="00BF2456">
              <w:rPr>
                <w:sz w:val="20"/>
                <w:szCs w:val="20"/>
              </w:rPr>
              <w:t xml:space="preserve"> - </w:t>
            </w:r>
            <w:r w:rsidRPr="00BF2456">
              <w:rPr>
                <w:noProof/>
                <w:sz w:val="20"/>
                <w:szCs w:val="20"/>
              </w:rPr>
              <w:t>Член 76 Контрол и правоприлагане</w:t>
            </w:r>
          </w:p>
        </w:tc>
        <w:tc>
          <w:tcPr>
            <w:tcW w:w="0" w:type="auto"/>
            <w:shd w:val="clear" w:color="auto" w:fill="auto"/>
          </w:tcPr>
          <w:p w:rsidR="00D9004D" w:rsidRPr="00BF2456" w:rsidRDefault="006219DA" w:rsidP="006D76CA">
            <w:pPr>
              <w:spacing w:before="0" w:after="0"/>
              <w:jc w:val="right"/>
              <w:rPr>
                <w:sz w:val="20"/>
                <w:szCs w:val="20"/>
              </w:rPr>
            </w:pPr>
            <w:r>
              <w:rPr>
                <w:noProof/>
              </w:rPr>
              <w:t>0,00</w:t>
            </w:r>
          </w:p>
        </w:tc>
      </w:tr>
      <w:tr w:rsidR="00C25A50" w:rsidTr="00CC3E94">
        <w:tc>
          <w:tcPr>
            <w:tcW w:w="0" w:type="auto"/>
            <w:shd w:val="clear" w:color="auto" w:fill="auto"/>
          </w:tcPr>
          <w:p w:rsidR="00D9004D" w:rsidRDefault="006219DA" w:rsidP="006D76CA">
            <w:pPr>
              <w:spacing w:before="0" w:after="0"/>
            </w:pPr>
            <w:r w:rsidRPr="00BF2456">
              <w:rPr>
                <w:noProof/>
                <w:sz w:val="20"/>
                <w:szCs w:val="20"/>
              </w:rPr>
              <w:t>01</w:t>
            </w:r>
            <w:r w:rsidRPr="00BF2456">
              <w:rPr>
                <w:sz w:val="20"/>
                <w:szCs w:val="20"/>
              </w:rPr>
              <w:t xml:space="preserve"> - </w:t>
            </w:r>
            <w:r w:rsidRPr="00BF2456">
              <w:rPr>
                <w:noProof/>
                <w:sz w:val="20"/>
                <w:szCs w:val="20"/>
              </w:rPr>
              <w:t>Член 62, параграф 1, буква а) Подготвително подпомагане</w:t>
            </w:r>
          </w:p>
        </w:tc>
        <w:tc>
          <w:tcPr>
            <w:tcW w:w="0" w:type="auto"/>
            <w:shd w:val="clear" w:color="auto" w:fill="auto"/>
          </w:tcPr>
          <w:p w:rsidR="00D9004D" w:rsidRPr="00BF2456" w:rsidRDefault="006219DA" w:rsidP="006D76CA">
            <w:pPr>
              <w:spacing w:before="0" w:after="0"/>
              <w:jc w:val="right"/>
              <w:rPr>
                <w:sz w:val="20"/>
                <w:szCs w:val="20"/>
              </w:rPr>
            </w:pPr>
            <w:r>
              <w:rPr>
                <w:noProof/>
              </w:rPr>
              <w:t>0,00</w:t>
            </w:r>
          </w:p>
        </w:tc>
      </w:tr>
      <w:tr w:rsidR="00C25A50" w:rsidTr="00CC3E94">
        <w:tc>
          <w:tcPr>
            <w:tcW w:w="0" w:type="auto"/>
            <w:shd w:val="clear" w:color="auto" w:fill="auto"/>
          </w:tcPr>
          <w:p w:rsidR="00D9004D" w:rsidRDefault="006219DA" w:rsidP="006D76CA">
            <w:pPr>
              <w:spacing w:before="0" w:after="0"/>
            </w:pPr>
            <w:r w:rsidRPr="00BF2456">
              <w:rPr>
                <w:noProof/>
                <w:sz w:val="20"/>
                <w:szCs w:val="20"/>
              </w:rPr>
              <w:t>02</w:t>
            </w:r>
            <w:r w:rsidRPr="00BF2456">
              <w:rPr>
                <w:sz w:val="20"/>
                <w:szCs w:val="20"/>
              </w:rPr>
              <w:t xml:space="preserve"> - </w:t>
            </w:r>
            <w:r w:rsidRPr="00BF2456">
              <w:rPr>
                <w:noProof/>
                <w:sz w:val="20"/>
                <w:szCs w:val="20"/>
              </w:rPr>
              <w:t>Член 65 Изпълнение на стратегиите за местно развитие (в т.ч. текущи разходи и насърчаване на развитието)</w:t>
            </w:r>
          </w:p>
        </w:tc>
        <w:tc>
          <w:tcPr>
            <w:tcW w:w="0" w:type="auto"/>
            <w:shd w:val="clear" w:color="auto" w:fill="auto"/>
          </w:tcPr>
          <w:p w:rsidR="00D9004D" w:rsidRPr="00BF2456" w:rsidRDefault="006219DA" w:rsidP="006D76CA">
            <w:pPr>
              <w:spacing w:before="0" w:after="0"/>
              <w:jc w:val="right"/>
              <w:rPr>
                <w:sz w:val="20"/>
                <w:szCs w:val="20"/>
              </w:rPr>
            </w:pPr>
            <w:r>
              <w:rPr>
                <w:noProof/>
              </w:rPr>
              <w:t>40,00</w:t>
            </w:r>
          </w:p>
        </w:tc>
      </w:tr>
      <w:tr w:rsidR="00C25A50" w:rsidTr="00CC3E94">
        <w:tc>
          <w:tcPr>
            <w:tcW w:w="0" w:type="auto"/>
            <w:shd w:val="clear" w:color="auto" w:fill="auto"/>
          </w:tcPr>
          <w:p w:rsidR="00D9004D" w:rsidRDefault="006219DA" w:rsidP="006D76CA">
            <w:pPr>
              <w:spacing w:before="0" w:after="0"/>
            </w:pPr>
            <w:r w:rsidRPr="00BF2456">
              <w:rPr>
                <w:noProof/>
                <w:sz w:val="20"/>
                <w:szCs w:val="20"/>
              </w:rPr>
              <w:t>01</w:t>
            </w:r>
            <w:r w:rsidRPr="00BF2456">
              <w:rPr>
                <w:sz w:val="20"/>
                <w:szCs w:val="20"/>
              </w:rPr>
              <w:t xml:space="preserve"> - </w:t>
            </w:r>
            <w:r w:rsidRPr="00BF2456">
              <w:rPr>
                <w:noProof/>
                <w:sz w:val="20"/>
                <w:szCs w:val="20"/>
              </w:rPr>
              <w:t>Член 66 Планове</w:t>
            </w:r>
            <w:r w:rsidRPr="00BF2456">
              <w:rPr>
                <w:noProof/>
                <w:sz w:val="20"/>
                <w:szCs w:val="20"/>
              </w:rPr>
              <w:t xml:space="preserve"> за производство и предлагане на пазара</w:t>
            </w:r>
          </w:p>
        </w:tc>
        <w:tc>
          <w:tcPr>
            <w:tcW w:w="0" w:type="auto"/>
            <w:shd w:val="clear" w:color="auto" w:fill="auto"/>
          </w:tcPr>
          <w:p w:rsidR="00D9004D" w:rsidRPr="00BF2456" w:rsidRDefault="006219DA" w:rsidP="006D76CA">
            <w:pPr>
              <w:spacing w:before="0" w:after="0"/>
              <w:jc w:val="right"/>
              <w:rPr>
                <w:sz w:val="20"/>
                <w:szCs w:val="20"/>
              </w:rPr>
            </w:pPr>
            <w:r>
              <w:rPr>
                <w:noProof/>
              </w:rPr>
              <w:t>0,00</w:t>
            </w:r>
          </w:p>
        </w:tc>
      </w:tr>
      <w:tr w:rsidR="00C25A50" w:rsidTr="00CC3E94">
        <w:tc>
          <w:tcPr>
            <w:tcW w:w="0" w:type="auto"/>
            <w:shd w:val="clear" w:color="auto" w:fill="auto"/>
          </w:tcPr>
          <w:p w:rsidR="00D9004D" w:rsidRDefault="006219DA" w:rsidP="006D76CA">
            <w:pPr>
              <w:spacing w:before="0" w:after="0"/>
            </w:pPr>
            <w:r w:rsidRPr="00BF2456">
              <w:rPr>
                <w:noProof/>
                <w:sz w:val="20"/>
                <w:szCs w:val="20"/>
              </w:rPr>
              <w:t>03</w:t>
            </w:r>
            <w:r w:rsidRPr="00BF2456">
              <w:rPr>
                <w:sz w:val="20"/>
                <w:szCs w:val="20"/>
              </w:rPr>
              <w:t xml:space="preserve"> - </w:t>
            </w:r>
            <w:r w:rsidRPr="00BF2456">
              <w:rPr>
                <w:noProof/>
                <w:sz w:val="20"/>
                <w:szCs w:val="20"/>
              </w:rPr>
              <w:t>Член 68 Мерки за предлагане на пазара</w:t>
            </w:r>
          </w:p>
        </w:tc>
        <w:tc>
          <w:tcPr>
            <w:tcW w:w="0" w:type="auto"/>
            <w:shd w:val="clear" w:color="auto" w:fill="auto"/>
          </w:tcPr>
          <w:p w:rsidR="00D9004D" w:rsidRPr="00BF2456" w:rsidRDefault="006219DA" w:rsidP="006D76CA">
            <w:pPr>
              <w:spacing w:before="0" w:after="0"/>
              <w:jc w:val="right"/>
              <w:rPr>
                <w:sz w:val="20"/>
                <w:szCs w:val="20"/>
              </w:rPr>
            </w:pPr>
            <w:r>
              <w:rPr>
                <w:noProof/>
              </w:rPr>
              <w:t>0,00</w:t>
            </w:r>
          </w:p>
        </w:tc>
      </w:tr>
      <w:tr w:rsidR="00C25A50" w:rsidTr="00CC3E94">
        <w:tc>
          <w:tcPr>
            <w:tcW w:w="0" w:type="auto"/>
            <w:shd w:val="clear" w:color="auto" w:fill="auto"/>
          </w:tcPr>
          <w:p w:rsidR="00D9004D" w:rsidRDefault="006219DA" w:rsidP="006D76CA">
            <w:pPr>
              <w:spacing w:before="0" w:after="0"/>
            </w:pPr>
            <w:r w:rsidRPr="00BF2456">
              <w:rPr>
                <w:noProof/>
                <w:sz w:val="20"/>
                <w:szCs w:val="20"/>
              </w:rPr>
              <w:t>01</w:t>
            </w:r>
            <w:r w:rsidRPr="00BF2456">
              <w:rPr>
                <w:sz w:val="20"/>
                <w:szCs w:val="20"/>
              </w:rPr>
              <w:t xml:space="preserve"> - </w:t>
            </w:r>
            <w:r w:rsidRPr="00BF2456">
              <w:rPr>
                <w:noProof/>
                <w:sz w:val="20"/>
                <w:szCs w:val="20"/>
              </w:rPr>
              <w:t>Член 69 Преработване на продуктите от риболов и аквакултури</w:t>
            </w:r>
          </w:p>
        </w:tc>
        <w:tc>
          <w:tcPr>
            <w:tcW w:w="0" w:type="auto"/>
            <w:shd w:val="clear" w:color="auto" w:fill="auto"/>
          </w:tcPr>
          <w:p w:rsidR="00D9004D" w:rsidRPr="00BF2456" w:rsidRDefault="006219DA" w:rsidP="006D76CA">
            <w:pPr>
              <w:spacing w:before="0" w:after="0"/>
              <w:jc w:val="right"/>
              <w:rPr>
                <w:sz w:val="20"/>
                <w:szCs w:val="20"/>
              </w:rPr>
            </w:pPr>
            <w:r>
              <w:rPr>
                <w:noProof/>
              </w:rPr>
              <w:t>0,00</w:t>
            </w:r>
          </w:p>
        </w:tc>
      </w:tr>
      <w:tr w:rsidR="00C25A50" w:rsidTr="00CC3E94">
        <w:tc>
          <w:tcPr>
            <w:tcW w:w="0" w:type="auto"/>
            <w:shd w:val="clear" w:color="auto" w:fill="auto"/>
          </w:tcPr>
          <w:p w:rsidR="00D9004D" w:rsidRDefault="006219DA" w:rsidP="006D76CA">
            <w:pPr>
              <w:spacing w:before="0" w:after="0"/>
            </w:pPr>
            <w:r w:rsidRPr="00BF2456">
              <w:rPr>
                <w:noProof/>
                <w:sz w:val="20"/>
                <w:szCs w:val="20"/>
              </w:rPr>
              <w:t>01</w:t>
            </w:r>
            <w:r w:rsidRPr="00BF2456">
              <w:rPr>
                <w:sz w:val="20"/>
                <w:szCs w:val="20"/>
              </w:rPr>
              <w:t xml:space="preserve"> - </w:t>
            </w:r>
            <w:r w:rsidRPr="00BF2456">
              <w:rPr>
                <w:noProof/>
                <w:sz w:val="20"/>
                <w:szCs w:val="20"/>
              </w:rPr>
              <w:t>Член 80, параграф 1, буква а) Интегрирано морско наблюдение</w:t>
            </w:r>
          </w:p>
        </w:tc>
        <w:tc>
          <w:tcPr>
            <w:tcW w:w="0" w:type="auto"/>
            <w:shd w:val="clear" w:color="auto" w:fill="auto"/>
          </w:tcPr>
          <w:p w:rsidR="00D9004D" w:rsidRPr="00BF2456" w:rsidRDefault="006219DA" w:rsidP="006D76CA">
            <w:pPr>
              <w:spacing w:before="0" w:after="0"/>
              <w:jc w:val="right"/>
              <w:rPr>
                <w:sz w:val="20"/>
                <w:szCs w:val="20"/>
              </w:rPr>
            </w:pPr>
            <w:r>
              <w:rPr>
                <w:noProof/>
              </w:rPr>
              <w:t>0,00</w:t>
            </w:r>
          </w:p>
        </w:tc>
      </w:tr>
      <w:tr w:rsidR="00C25A50" w:rsidTr="00CC3E94">
        <w:tc>
          <w:tcPr>
            <w:tcW w:w="0" w:type="auto"/>
            <w:shd w:val="clear" w:color="auto" w:fill="auto"/>
          </w:tcPr>
          <w:p w:rsidR="00D9004D" w:rsidRDefault="006219DA" w:rsidP="006D76CA">
            <w:pPr>
              <w:spacing w:before="0" w:after="0"/>
            </w:pPr>
            <w:r w:rsidRPr="00BF2456">
              <w:rPr>
                <w:noProof/>
                <w:sz w:val="20"/>
                <w:szCs w:val="20"/>
              </w:rPr>
              <w:t>03</w:t>
            </w:r>
            <w:r w:rsidRPr="00BF2456">
              <w:rPr>
                <w:sz w:val="20"/>
                <w:szCs w:val="20"/>
              </w:rPr>
              <w:t xml:space="preserve"> - </w:t>
            </w:r>
            <w:r w:rsidRPr="00BF2456">
              <w:rPr>
                <w:noProof/>
                <w:sz w:val="20"/>
                <w:szCs w:val="20"/>
              </w:rPr>
              <w:t xml:space="preserve">Член 80, </w:t>
            </w:r>
            <w:r w:rsidRPr="00BF2456">
              <w:rPr>
                <w:noProof/>
                <w:sz w:val="20"/>
                <w:szCs w:val="20"/>
              </w:rPr>
              <w:t>параграф 1, буква в) Повишаване на знанията за състоянието на морската среда</w:t>
            </w:r>
          </w:p>
        </w:tc>
        <w:tc>
          <w:tcPr>
            <w:tcW w:w="0" w:type="auto"/>
            <w:shd w:val="clear" w:color="auto" w:fill="auto"/>
          </w:tcPr>
          <w:p w:rsidR="00D9004D" w:rsidRPr="00BF2456" w:rsidRDefault="006219DA" w:rsidP="006D76CA">
            <w:pPr>
              <w:spacing w:before="0" w:after="0"/>
              <w:jc w:val="right"/>
              <w:rPr>
                <w:sz w:val="20"/>
                <w:szCs w:val="20"/>
              </w:rPr>
            </w:pPr>
            <w:r>
              <w:rPr>
                <w:noProof/>
              </w:rPr>
              <w:t>40,00</w:t>
            </w:r>
          </w:p>
        </w:tc>
      </w:tr>
    </w:tbl>
    <w:p w:rsidR="00D9004D" w:rsidRDefault="00D9004D"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5589"/>
      </w:tblGrid>
      <w:tr w:rsidR="00C25A50" w:rsidTr="00CC3E94">
        <w:tc>
          <w:tcPr>
            <w:tcW w:w="0" w:type="auto"/>
            <w:shd w:val="clear" w:color="auto" w:fill="auto"/>
          </w:tcPr>
          <w:p w:rsidR="00D9004D" w:rsidRPr="00BF2456" w:rsidRDefault="006219DA" w:rsidP="006D76CA">
            <w:pPr>
              <w:pStyle w:val="Text1"/>
              <w:spacing w:before="0" w:after="0"/>
              <w:ind w:left="0"/>
              <w:rPr>
                <w:b/>
              </w:rPr>
            </w:pPr>
            <w:r w:rsidRPr="00BF2456">
              <w:rPr>
                <w:b/>
                <w:noProof/>
              </w:rPr>
              <w:t>Ориентировъчно участие на ЕФМДР (в евро)</w:t>
            </w:r>
          </w:p>
        </w:tc>
        <w:tc>
          <w:tcPr>
            <w:tcW w:w="0" w:type="auto"/>
            <w:shd w:val="clear" w:color="auto" w:fill="auto"/>
          </w:tcPr>
          <w:p w:rsidR="00D9004D" w:rsidRPr="00BF2456" w:rsidRDefault="006219DA" w:rsidP="006D76CA">
            <w:pPr>
              <w:pStyle w:val="Text1"/>
              <w:spacing w:before="0" w:after="0"/>
              <w:ind w:left="0"/>
              <w:rPr>
                <w:b/>
              </w:rPr>
            </w:pPr>
            <w:r w:rsidRPr="00BF2456">
              <w:rPr>
                <w:b/>
                <w:noProof/>
              </w:rPr>
              <w:t>Дял от общо разпределените средства от ЕФМРД за оперативната програма (%)</w:t>
            </w:r>
          </w:p>
        </w:tc>
      </w:tr>
      <w:tr w:rsidR="00C25A50" w:rsidTr="00CC3E94">
        <w:tc>
          <w:tcPr>
            <w:tcW w:w="0" w:type="auto"/>
            <w:shd w:val="clear" w:color="auto" w:fill="auto"/>
          </w:tcPr>
          <w:p w:rsidR="00D9004D" w:rsidRDefault="006219DA" w:rsidP="006D76CA">
            <w:pPr>
              <w:pStyle w:val="Text1"/>
              <w:spacing w:before="0" w:after="0"/>
              <w:ind w:left="0"/>
              <w:jc w:val="right"/>
            </w:pPr>
            <w:r>
              <w:rPr>
                <w:noProof/>
              </w:rPr>
              <w:t>12 466 318,00</w:t>
            </w:r>
          </w:p>
        </w:tc>
        <w:tc>
          <w:tcPr>
            <w:tcW w:w="0" w:type="auto"/>
            <w:shd w:val="clear" w:color="auto" w:fill="auto"/>
          </w:tcPr>
          <w:p w:rsidR="00D9004D" w:rsidRDefault="006219DA" w:rsidP="006D76CA">
            <w:pPr>
              <w:pStyle w:val="Text1"/>
              <w:spacing w:before="0" w:after="0"/>
              <w:ind w:left="0"/>
              <w:jc w:val="right"/>
            </w:pPr>
            <w:r>
              <w:rPr>
                <w:noProof/>
              </w:rPr>
              <w:t>15,42%</w:t>
            </w:r>
          </w:p>
        </w:tc>
      </w:tr>
    </w:tbl>
    <w:p w:rsidR="00D9004D" w:rsidRDefault="00D9004D" w:rsidP="006D76CA">
      <w:pPr>
        <w:pStyle w:val="Text1"/>
        <w:spacing w:before="0" w:after="0"/>
        <w:ind w:left="0"/>
      </w:pPr>
    </w:p>
    <w:p w:rsidR="00D9004D" w:rsidRPr="00404878" w:rsidRDefault="00D9004D" w:rsidP="006D76CA">
      <w:pPr>
        <w:pStyle w:val="Text1"/>
        <w:spacing w:before="0" w:after="0"/>
        <w:ind w:left="0"/>
        <w:sectPr w:rsidR="00D9004D" w:rsidRPr="00404878" w:rsidSect="00CC3E94">
          <w:headerReference w:type="even" r:id="rId52"/>
          <w:headerReference w:type="default" r:id="rId53"/>
          <w:headerReference w:type="first" r:id="rId54"/>
          <w:pgSz w:w="11906" w:h="16838" w:code="9"/>
          <w:pgMar w:top="1418" w:right="1418" w:bottom="1418" w:left="1418" w:header="283" w:footer="283" w:gutter="0"/>
          <w:cols w:space="720"/>
          <w:docGrid w:linePitch="326"/>
        </w:sectPr>
      </w:pPr>
    </w:p>
    <w:p w:rsidR="00D9004D" w:rsidRDefault="006219DA" w:rsidP="001F1042">
      <w:pPr>
        <w:pStyle w:val="Heading1"/>
        <w:numPr>
          <w:ilvl w:val="0"/>
          <w:numId w:val="0"/>
        </w:numPr>
        <w:spacing w:before="0" w:after="0"/>
      </w:pPr>
      <w:bookmarkStart w:id="55" w:name="_Toc256000053"/>
      <w:r>
        <w:rPr>
          <w:noProof/>
        </w:rPr>
        <w:t>10. ПЛАН ЗА ОЦЕНКА</w:t>
      </w:r>
      <w:bookmarkEnd w:id="55"/>
    </w:p>
    <w:p w:rsidR="001F1042" w:rsidRDefault="001F1042" w:rsidP="001F1042"/>
    <w:p w:rsidR="00D9004D" w:rsidRDefault="006219DA" w:rsidP="006D76CA">
      <w:pPr>
        <w:pStyle w:val="Heading2"/>
        <w:numPr>
          <w:ilvl w:val="0"/>
          <w:numId w:val="0"/>
        </w:numPr>
        <w:spacing w:before="0" w:after="0"/>
      </w:pPr>
      <w:bookmarkStart w:id="56" w:name="_Toc256000054"/>
      <w:r>
        <w:rPr>
          <w:noProof/>
        </w:rPr>
        <w:t>Цели и предназначение на плана за оценка</w:t>
      </w:r>
      <w:bookmarkEnd w:id="56"/>
    </w:p>
    <w:p w:rsidR="001F1042" w:rsidRDefault="001F1042"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pPr>
              <w:spacing w:before="0" w:after="240"/>
              <w:jc w:val="left"/>
            </w:pPr>
            <w:r>
              <w:t>Цели и предназначение на плана за оценка</w:t>
            </w:r>
          </w:p>
          <w:p w:rsidR="00C25A50" w:rsidRDefault="006219DA">
            <w:pPr>
              <w:spacing w:before="240" w:after="240"/>
              <w:jc w:val="left"/>
            </w:pPr>
            <w:r>
              <w:t xml:space="preserve">Целта на плана за оценка е да предложи разбираема рамка за оценяване и да осигури ефективна интеграция и да се използва като инструмент за управление на </w:t>
            </w:r>
            <w:r>
              <w:t>изпълнението на оперативната програма (ОП). Проектът има за цел наблюдение на ОП и опростяване на оздравителните дейности, с оглед постигането на очакваните резултати. Целите на плана за оценка са гарантиране на:</w:t>
            </w:r>
          </w:p>
          <w:p w:rsidR="00C25A50" w:rsidRDefault="006219DA" w:rsidP="006219DA">
            <w:pPr>
              <w:numPr>
                <w:ilvl w:val="0"/>
                <w:numId w:val="76"/>
              </w:numPr>
              <w:spacing w:before="240" w:after="0"/>
              <w:ind w:hanging="210"/>
              <w:jc w:val="left"/>
            </w:pPr>
            <w:r>
              <w:t>Наблюдение на програмата</w:t>
            </w:r>
          </w:p>
          <w:p w:rsidR="00C25A50" w:rsidRDefault="006219DA" w:rsidP="006219DA">
            <w:pPr>
              <w:numPr>
                <w:ilvl w:val="0"/>
                <w:numId w:val="76"/>
              </w:numPr>
              <w:spacing w:before="0" w:after="0"/>
              <w:ind w:hanging="210"/>
              <w:jc w:val="left"/>
            </w:pPr>
            <w:r>
              <w:t>Междинния напредък</w:t>
            </w:r>
            <w:r>
              <w:t xml:space="preserve"> на програмата  </w:t>
            </w:r>
          </w:p>
          <w:p w:rsidR="00C25A50" w:rsidRDefault="006219DA" w:rsidP="006219DA">
            <w:pPr>
              <w:numPr>
                <w:ilvl w:val="0"/>
                <w:numId w:val="76"/>
              </w:numPr>
              <w:spacing w:before="0" w:after="0"/>
              <w:ind w:hanging="210"/>
              <w:jc w:val="left"/>
            </w:pPr>
            <w:r>
              <w:t xml:space="preserve">Два ключови междинни доклада за 2017 г. и 2019 г. </w:t>
            </w:r>
          </w:p>
          <w:p w:rsidR="00C25A50" w:rsidRDefault="006219DA" w:rsidP="006219DA">
            <w:pPr>
              <w:numPr>
                <w:ilvl w:val="1"/>
                <w:numId w:val="76"/>
              </w:numPr>
              <w:spacing w:before="0" w:after="0"/>
              <w:ind w:hanging="244"/>
              <w:jc w:val="left"/>
            </w:pPr>
            <w:r>
              <w:t>Наличието на необходимите данни/информация от гледна точка на пълнота и подготвеност</w:t>
            </w:r>
          </w:p>
          <w:p w:rsidR="00C25A50" w:rsidRDefault="006219DA" w:rsidP="006219DA">
            <w:pPr>
              <w:numPr>
                <w:ilvl w:val="1"/>
                <w:numId w:val="76"/>
              </w:numPr>
              <w:spacing w:before="0" w:after="240"/>
              <w:ind w:hanging="244"/>
              <w:jc w:val="left"/>
            </w:pPr>
            <w:r>
              <w:t>Възможност за ниво Д: Изготвяне от Съюза на цялостни заключения относно ефективността на политиките</w:t>
            </w:r>
          </w:p>
          <w:p w:rsidR="001F1042" w:rsidRDefault="001F1042" w:rsidP="00CC3E94">
            <w:pPr>
              <w:spacing w:before="0" w:after="0"/>
            </w:pPr>
          </w:p>
        </w:tc>
      </w:tr>
    </w:tbl>
    <w:p w:rsidR="001F1042" w:rsidRDefault="001F1042" w:rsidP="006D76CA">
      <w:pPr>
        <w:spacing w:before="0" w:after="0"/>
      </w:pPr>
    </w:p>
    <w:p w:rsidR="00D9004D" w:rsidRPr="00902BE5" w:rsidRDefault="006219DA" w:rsidP="001F1042">
      <w:pPr>
        <w:pStyle w:val="Heading2"/>
        <w:numPr>
          <w:ilvl w:val="0"/>
          <w:numId w:val="0"/>
        </w:numPr>
        <w:spacing w:before="0" w:after="0"/>
      </w:pPr>
      <w:bookmarkStart w:id="57" w:name="_Toc256000055"/>
      <w:r>
        <w:rPr>
          <w:noProof/>
        </w:rPr>
        <w:t>Управление и координация</w:t>
      </w:r>
      <w:bookmarkEnd w:id="57"/>
    </w:p>
    <w:p w:rsidR="006C3D0A" w:rsidRDefault="006C3D0A"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pPr>
              <w:spacing w:before="0" w:after="240"/>
              <w:jc w:val="left"/>
            </w:pPr>
            <w:r>
              <w:t>Управлението на оценката на проекта се състои от следните органи: Управляващият орган, междинният орган и Комитета по наблюдение Освен това, в зависимост от случая, оценката може да бъде поверена на външни изпълнители/експерти.</w:t>
            </w:r>
          </w:p>
          <w:p w:rsidR="00C25A50" w:rsidRDefault="006219DA">
            <w:pPr>
              <w:spacing w:before="240" w:after="240"/>
              <w:jc w:val="left"/>
            </w:pPr>
            <w:r>
              <w:t>Ин</w:t>
            </w:r>
            <w:r>
              <w:t>дивидуалните ангажименти на всеки орган ще се определят, както следва: Управляващ орган (УО), Междинен орган (МО):</w:t>
            </w:r>
          </w:p>
          <w:p w:rsidR="00C25A50" w:rsidRDefault="006219DA">
            <w:pPr>
              <w:spacing w:before="240" w:after="240"/>
              <w:jc w:val="left"/>
            </w:pPr>
            <w:r>
              <w:t>Управляващият орган е органът, отговорен за управление на ОП, както и за приемането и прилагането на системата за наблюдение и контрол и каче</w:t>
            </w:r>
            <w:r>
              <w:t>ство, спазване на сроковете и докладване на резултатите</w:t>
            </w:r>
          </w:p>
          <w:p w:rsidR="00C25A50" w:rsidRDefault="006219DA">
            <w:pPr>
              <w:spacing w:before="240" w:after="240"/>
              <w:jc w:val="left"/>
            </w:pPr>
            <w:r>
              <w:t xml:space="preserve">Относно наблюдението, УО гарантира защитена електронна информационна система, която ще изпраща на Комисията подробни показатели за напредъка, информация относно проектите и ще изготвя годишни доклади </w:t>
            </w:r>
            <w:r>
              <w:t>по изпълнението. УО също така извършва наблюдение на качеството на изпълнение на програмата посредством показатели и предоставя на Комитета по наблюдението информация и документи, необходими за проследяване на напредъка на програмата.</w:t>
            </w:r>
          </w:p>
          <w:p w:rsidR="00C25A50" w:rsidRDefault="006219DA">
            <w:pPr>
              <w:spacing w:before="240" w:after="240"/>
              <w:jc w:val="left"/>
            </w:pPr>
            <w:r>
              <w:t>По отношение на плана</w:t>
            </w:r>
            <w:r>
              <w:t xml:space="preserve"> за оценка, УО/МО отговарят за следното:</w:t>
            </w:r>
          </w:p>
          <w:p w:rsidR="00C25A50" w:rsidRDefault="006219DA" w:rsidP="006219DA">
            <w:pPr>
              <w:numPr>
                <w:ilvl w:val="0"/>
                <w:numId w:val="77"/>
              </w:numPr>
              <w:spacing w:before="240" w:after="0"/>
              <w:ind w:hanging="210"/>
              <w:jc w:val="left"/>
            </w:pPr>
            <w:r>
              <w:t>проектиране и разработване на план за оценка и гарантиране съвместимостта му със системата за наблюдение и оценка</w:t>
            </w:r>
          </w:p>
          <w:p w:rsidR="00C25A50" w:rsidRDefault="006219DA" w:rsidP="006219DA">
            <w:pPr>
              <w:numPr>
                <w:ilvl w:val="0"/>
                <w:numId w:val="77"/>
              </w:numPr>
              <w:spacing w:before="0" w:after="0"/>
              <w:ind w:hanging="210"/>
              <w:jc w:val="left"/>
            </w:pPr>
            <w:r>
              <w:t>Актуализиране на плана за оценка. Планът ще се актуализира годишно и когато възникнат конкретни нужди</w:t>
            </w:r>
            <w:r>
              <w:t xml:space="preserve"> от оценяване.</w:t>
            </w:r>
          </w:p>
          <w:p w:rsidR="00C25A50" w:rsidRDefault="006219DA" w:rsidP="006219DA">
            <w:pPr>
              <w:numPr>
                <w:ilvl w:val="0"/>
                <w:numId w:val="77"/>
              </w:numPr>
              <w:spacing w:before="0" w:after="240"/>
              <w:ind w:hanging="210"/>
              <w:jc w:val="left"/>
            </w:pPr>
            <w:r>
              <w:t>Съхраняване на оценките и съответните дейности въз основа на плана за оценка</w:t>
            </w:r>
          </w:p>
          <w:p w:rsidR="00C25A50" w:rsidRDefault="006219DA">
            <w:pPr>
              <w:spacing w:before="240" w:after="240"/>
              <w:jc w:val="left"/>
            </w:pPr>
            <w:r>
              <w:t>УО препоръчан от звеното за оценяване и съставен от персонал на Комисията и НО. Звеното за оценяване ще отговаря за наблюдението на плана за оценка и ще има следнит</w:t>
            </w:r>
            <w:r>
              <w:t>е задачи:</w:t>
            </w:r>
          </w:p>
          <w:p w:rsidR="00C25A50" w:rsidRDefault="006219DA" w:rsidP="006219DA">
            <w:pPr>
              <w:numPr>
                <w:ilvl w:val="0"/>
                <w:numId w:val="78"/>
              </w:numPr>
              <w:spacing w:before="240" w:after="0"/>
              <w:ind w:hanging="210"/>
              <w:jc w:val="left"/>
            </w:pPr>
            <w:r>
              <w:t>Предоставяне на консултативна подкрепа при етапите на проектиране и разработване на плана за оценка.</w:t>
            </w:r>
          </w:p>
          <w:p w:rsidR="00C25A50" w:rsidRDefault="006219DA" w:rsidP="006219DA">
            <w:pPr>
              <w:numPr>
                <w:ilvl w:val="0"/>
                <w:numId w:val="78"/>
              </w:numPr>
              <w:spacing w:before="0" w:after="0"/>
              <w:ind w:hanging="210"/>
              <w:jc w:val="left"/>
            </w:pPr>
            <w:r>
              <w:t>Преглед на консултативната подкрепа — актуализация на плана за оценка.</w:t>
            </w:r>
          </w:p>
          <w:p w:rsidR="00C25A50" w:rsidRDefault="006219DA" w:rsidP="006219DA">
            <w:pPr>
              <w:numPr>
                <w:ilvl w:val="0"/>
                <w:numId w:val="78"/>
              </w:numPr>
              <w:spacing w:before="0" w:after="240"/>
              <w:ind w:hanging="210"/>
              <w:jc w:val="left"/>
            </w:pPr>
            <w:r>
              <w:t>Определяне на нови нужди от оценяване, възникнали по време на изпълнението</w:t>
            </w:r>
            <w:r>
              <w:t xml:space="preserve"> на програмата. •   Организиране на оценителния процес.</w:t>
            </w:r>
          </w:p>
          <w:p w:rsidR="00C25A50" w:rsidRDefault="006219DA">
            <w:pPr>
              <w:spacing w:before="240" w:after="240"/>
              <w:jc w:val="left"/>
            </w:pPr>
            <w:r>
              <w:t>Организиране на процедура за публикуване на резултатите от оценката. Комитет за наблюдение: Комитетът за наблюдение ще одобрява плана за оценка не по-късно от една (1) година след приемането на програ</w:t>
            </w:r>
            <w:r>
              <w:t>мата. Той също така одобрява промените в плана по време на актуализиране на оценката.</w:t>
            </w:r>
          </w:p>
          <w:p w:rsidR="00C25A50" w:rsidRDefault="006219DA">
            <w:pPr>
              <w:spacing w:before="240" w:after="240"/>
              <w:jc w:val="left"/>
            </w:pPr>
            <w:r>
              <w:t>Комитетът за наблюдение ще извършва преглед на изпълнението на програмата и напредъка в постигането на целите, основно посредством показатели. Освен това, ще одобрява док</w:t>
            </w:r>
            <w:r>
              <w:t>ладите за годишното изпълнение преди да бъда изпратени до Европейската комисия.</w:t>
            </w:r>
          </w:p>
          <w:p w:rsidR="00C25A50" w:rsidRDefault="006219DA">
            <w:pPr>
              <w:spacing w:before="240" w:after="240"/>
              <w:jc w:val="left"/>
            </w:pPr>
            <w:r>
              <w:t>Комитетът за наблюдение ще наблюдава всички дейности по оценката и съответните изводи от плана за оценка и може да издава препоръки към УО по отношение на изпълнението и оценка</w:t>
            </w:r>
            <w:r>
              <w:t>та, като тогава извършва наблюдение върху предприетите действия в резултат на препоръките.</w:t>
            </w:r>
          </w:p>
          <w:p w:rsidR="00C25A50" w:rsidRDefault="006219DA">
            <w:pPr>
              <w:spacing w:before="240" w:after="240"/>
              <w:jc w:val="left"/>
            </w:pPr>
            <w:r>
              <w:t>Основните участници в наблюдението и оценката на оперативната програма са: Управляващият орган, междинният орган, външните независими оценители, бенефициерите и Коми</w:t>
            </w:r>
            <w:r>
              <w:t>тета за наблюдение.</w:t>
            </w:r>
          </w:p>
          <w:p w:rsidR="00C25A50" w:rsidRDefault="006219DA">
            <w:pPr>
              <w:spacing w:before="240" w:after="240"/>
              <w:jc w:val="left"/>
            </w:pPr>
            <w:r>
              <w:t>Координацията на системата за наблюдение и оценка ще се извършва от УО, който ще определя независими оценители, предоставящи подкрепа на УО и МО по отношение на изисканите оценки.</w:t>
            </w:r>
          </w:p>
          <w:p w:rsidR="00C25A50" w:rsidRDefault="006219DA">
            <w:pPr>
              <w:spacing w:before="240" w:after="240"/>
              <w:jc w:val="left"/>
            </w:pPr>
            <w:r>
              <w:t xml:space="preserve">Планът за оценка се актуализира винаги когато </w:t>
            </w:r>
            <w:r>
              <w:rPr>
                <w:i/>
                <w:iCs/>
              </w:rPr>
              <w:t>ad hoc</w:t>
            </w:r>
            <w:r>
              <w:t xml:space="preserve"> дейности определят нови нужди от оценяване. Използване на оценките</w:t>
            </w:r>
          </w:p>
          <w:p w:rsidR="00C25A50" w:rsidRDefault="006219DA">
            <w:pPr>
              <w:spacing w:before="240" w:after="240"/>
              <w:jc w:val="left"/>
            </w:pPr>
            <w:r>
              <w:t>Оценките ще фокусират върху две области:</w:t>
            </w:r>
          </w:p>
          <w:p w:rsidR="00C25A50" w:rsidRDefault="006219DA" w:rsidP="006219DA">
            <w:pPr>
              <w:numPr>
                <w:ilvl w:val="0"/>
                <w:numId w:val="79"/>
              </w:numPr>
              <w:spacing w:before="240" w:after="240"/>
              <w:ind w:hanging="280"/>
              <w:jc w:val="left"/>
            </w:pPr>
            <w:r>
              <w:rPr>
                <w:b/>
                <w:bCs/>
              </w:rPr>
              <w:t>междинния учебен процес с оглед подобряване на програмата посредством придобитите знания.</w:t>
            </w:r>
          </w:p>
          <w:p w:rsidR="00C25A50" w:rsidRDefault="006219DA">
            <w:pPr>
              <w:spacing w:before="240" w:after="240"/>
              <w:jc w:val="left"/>
            </w:pPr>
            <w:r>
              <w:t>Прилагането на заключенията от оценките ще се интегрира в</w:t>
            </w:r>
            <w:r>
              <w:t xml:space="preserve"> процеса на вземане на решения. Гарантирането на тези цели ще се извършва, както следва:</w:t>
            </w:r>
          </w:p>
          <w:p w:rsidR="00C25A50" w:rsidRDefault="006219DA" w:rsidP="006219DA">
            <w:pPr>
              <w:numPr>
                <w:ilvl w:val="0"/>
                <w:numId w:val="80"/>
              </w:numPr>
              <w:spacing w:before="240" w:after="0"/>
              <w:ind w:hanging="210"/>
              <w:jc w:val="left"/>
            </w:pPr>
            <w:r>
              <w:t>Създаване на план за действие за наблюдение на изпълняваните дейности</w:t>
            </w:r>
          </w:p>
          <w:p w:rsidR="00C25A50" w:rsidRDefault="006219DA" w:rsidP="006219DA">
            <w:pPr>
              <w:numPr>
                <w:ilvl w:val="0"/>
                <w:numId w:val="80"/>
              </w:numPr>
              <w:spacing w:before="0" w:after="240"/>
              <w:ind w:hanging="210"/>
              <w:jc w:val="left"/>
            </w:pPr>
            <w:r>
              <w:t>Организиране на семинари по отношение на препоръките от оценките Редовно интегриране на наблюдени</w:t>
            </w:r>
            <w:r>
              <w:t>ето на оценките</w:t>
            </w:r>
          </w:p>
          <w:p w:rsidR="00C25A50" w:rsidRDefault="006219DA">
            <w:pPr>
              <w:spacing w:before="240" w:after="240"/>
              <w:jc w:val="left"/>
            </w:pPr>
            <w:r>
              <w:t> </w:t>
            </w:r>
          </w:p>
          <w:p w:rsidR="00C25A50" w:rsidRDefault="006219DA">
            <w:pPr>
              <w:spacing w:before="240" w:after="240"/>
              <w:jc w:val="left"/>
            </w:pPr>
            <w:r>
              <w:rPr>
                <w:b/>
                <w:bCs/>
              </w:rPr>
              <w:t>2. във външни представяния на резултатите (виж следното приложение)</w:t>
            </w:r>
          </w:p>
          <w:p w:rsidR="00C25A50" w:rsidRDefault="006219DA">
            <w:pPr>
              <w:spacing w:before="240" w:after="240"/>
              <w:jc w:val="left"/>
            </w:pPr>
            <w:r>
              <w:t>Представянето на резултатите от дейностите е ключов елемент от демократичната отчетност и допринася за по-голямо участие, ангажиране и отговорност на съответните страни.</w:t>
            </w:r>
          </w:p>
          <w:p w:rsidR="004D65DE" w:rsidRDefault="004D65DE" w:rsidP="00CC3E94">
            <w:pPr>
              <w:spacing w:before="0" w:after="0"/>
            </w:pPr>
          </w:p>
        </w:tc>
      </w:tr>
    </w:tbl>
    <w:p w:rsidR="006C3D0A" w:rsidRDefault="006C3D0A" w:rsidP="006D76CA">
      <w:pPr>
        <w:spacing w:before="0" w:after="0"/>
      </w:pPr>
    </w:p>
    <w:p w:rsidR="00D9004D" w:rsidRDefault="006219DA" w:rsidP="001F1042">
      <w:pPr>
        <w:pStyle w:val="Heading2"/>
        <w:numPr>
          <w:ilvl w:val="0"/>
          <w:numId w:val="0"/>
        </w:numPr>
        <w:spacing w:before="0" w:after="0"/>
      </w:pPr>
      <w:bookmarkStart w:id="58" w:name="_Toc256000056"/>
      <w:r>
        <w:rPr>
          <w:noProof/>
        </w:rPr>
        <w:t>Теми за оценка и дейности по оценката</w:t>
      </w:r>
      <w:bookmarkEnd w:id="58"/>
    </w:p>
    <w:p w:rsidR="004D65DE" w:rsidRDefault="004D65DE" w:rsidP="004D65DE">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pPr>
              <w:spacing w:before="0" w:after="240"/>
              <w:jc w:val="left"/>
            </w:pPr>
            <w:r>
              <w:t>Изискванията на Съюза по отношение на плана за оценка могат да бъдат обобщени, както следва:</w:t>
            </w:r>
          </w:p>
          <w:p w:rsidR="00C25A50" w:rsidRDefault="006219DA" w:rsidP="006219DA">
            <w:pPr>
              <w:numPr>
                <w:ilvl w:val="0"/>
                <w:numId w:val="81"/>
              </w:numPr>
              <w:spacing w:before="240" w:after="0"/>
              <w:ind w:hanging="210"/>
              <w:jc w:val="left"/>
            </w:pPr>
            <w:r>
              <w:t>Предварителната оценка ще бъде въведена в оперативната програма В настоящият план за оценка</w:t>
            </w:r>
          </w:p>
          <w:p w:rsidR="00C25A50" w:rsidRDefault="006219DA" w:rsidP="006219DA">
            <w:pPr>
              <w:numPr>
                <w:ilvl w:val="0"/>
                <w:numId w:val="81"/>
              </w:numPr>
              <w:spacing w:before="0" w:after="0"/>
              <w:ind w:hanging="210"/>
              <w:jc w:val="left"/>
            </w:pPr>
            <w:r>
              <w:t xml:space="preserve">Набор от общи показатели на </w:t>
            </w:r>
            <w:r>
              <w:t>контекста, резултатите и изводите един път на всеки две години от задължителното докладване.</w:t>
            </w:r>
          </w:p>
          <w:p w:rsidR="00C25A50" w:rsidRDefault="006219DA" w:rsidP="006219DA">
            <w:pPr>
              <w:numPr>
                <w:ilvl w:val="0"/>
                <w:numId w:val="81"/>
              </w:numPr>
              <w:spacing w:before="0" w:after="240"/>
              <w:ind w:hanging="210"/>
              <w:jc w:val="left"/>
            </w:pPr>
            <w:r>
              <w:t>Планът за оценка включва най-малко три основни раздела, както следва:</w:t>
            </w:r>
          </w:p>
          <w:p w:rsidR="00C25A50" w:rsidRDefault="006219DA">
            <w:pPr>
              <w:spacing w:before="240" w:after="240"/>
              <w:jc w:val="left"/>
            </w:pPr>
            <w:r>
              <w:t>1.         Цел</w:t>
            </w:r>
          </w:p>
          <w:p w:rsidR="00C25A50" w:rsidRDefault="006219DA" w:rsidP="006219DA">
            <w:pPr>
              <w:numPr>
                <w:ilvl w:val="0"/>
                <w:numId w:val="82"/>
              </w:numPr>
              <w:spacing w:before="240" w:after="0"/>
              <w:ind w:hanging="210"/>
              <w:jc w:val="left"/>
            </w:pPr>
            <w:r>
              <w:t>За определяне на ключовите цели на проекта</w:t>
            </w:r>
          </w:p>
          <w:p w:rsidR="00C25A50" w:rsidRDefault="006219DA" w:rsidP="006219DA">
            <w:pPr>
              <w:numPr>
                <w:ilvl w:val="0"/>
                <w:numId w:val="82"/>
              </w:numPr>
              <w:spacing w:before="0" w:after="240"/>
              <w:ind w:hanging="210"/>
              <w:jc w:val="left"/>
            </w:pPr>
            <w:r>
              <w:t xml:space="preserve">Анализ на наличните данни, с оглед </w:t>
            </w:r>
            <w:r>
              <w:t>определянето на основния фокус на усилията за събиране на данни за оценката.</w:t>
            </w:r>
          </w:p>
          <w:p w:rsidR="00C25A50" w:rsidRDefault="006219DA">
            <w:pPr>
              <w:spacing w:before="240" w:after="240"/>
              <w:jc w:val="left"/>
            </w:pPr>
            <w:r>
              <w:t>2.         Оценителна рамка</w:t>
            </w:r>
          </w:p>
          <w:p w:rsidR="00C25A50" w:rsidRDefault="006219DA" w:rsidP="006219DA">
            <w:pPr>
              <w:numPr>
                <w:ilvl w:val="0"/>
                <w:numId w:val="83"/>
              </w:numPr>
              <w:spacing w:before="240" w:after="0"/>
              <w:ind w:hanging="210"/>
              <w:jc w:val="left"/>
            </w:pPr>
            <w:r>
              <w:t>Цел на оценката Процес на оценяване, определен от УО</w:t>
            </w:r>
          </w:p>
          <w:p w:rsidR="00C25A50" w:rsidRDefault="006219DA" w:rsidP="006219DA">
            <w:pPr>
              <w:numPr>
                <w:ilvl w:val="0"/>
                <w:numId w:val="83"/>
              </w:numPr>
              <w:spacing w:before="0" w:after="0"/>
              <w:ind w:hanging="210"/>
              <w:jc w:val="left"/>
            </w:pPr>
            <w:r>
              <w:t>Ниво на участие на партньорите по оценката</w:t>
            </w:r>
          </w:p>
          <w:p w:rsidR="00C25A50" w:rsidRDefault="006219DA" w:rsidP="006219DA">
            <w:pPr>
              <w:numPr>
                <w:ilvl w:val="0"/>
                <w:numId w:val="83"/>
              </w:numPr>
              <w:spacing w:before="0" w:after="0"/>
              <w:ind w:hanging="210"/>
              <w:jc w:val="left"/>
            </w:pPr>
            <w:r>
              <w:t xml:space="preserve">Степен на принос на експертите </w:t>
            </w:r>
          </w:p>
          <w:p w:rsidR="00C25A50" w:rsidRDefault="006219DA" w:rsidP="006219DA">
            <w:pPr>
              <w:numPr>
                <w:ilvl w:val="1"/>
                <w:numId w:val="83"/>
              </w:numPr>
              <w:spacing w:before="0" w:after="0"/>
              <w:ind w:hanging="244"/>
              <w:jc w:val="left"/>
            </w:pPr>
            <w:r>
              <w:t>Насоки за осигуряване н</w:t>
            </w:r>
            <w:r>
              <w:t>а разпространението на резултатите от оценките</w:t>
            </w:r>
          </w:p>
          <w:p w:rsidR="00C25A50" w:rsidRDefault="006219DA" w:rsidP="006219DA">
            <w:pPr>
              <w:numPr>
                <w:ilvl w:val="1"/>
                <w:numId w:val="83"/>
              </w:numPr>
              <w:spacing w:before="0" w:after="0"/>
              <w:ind w:hanging="244"/>
              <w:jc w:val="left"/>
            </w:pPr>
            <w:r>
              <w:t>График за указване как оценките ще допринесат за изпълнението и подготовката на различни доклади по програмата</w:t>
            </w:r>
          </w:p>
          <w:p w:rsidR="00C25A50" w:rsidRDefault="006219DA" w:rsidP="006219DA">
            <w:pPr>
              <w:numPr>
                <w:ilvl w:val="0"/>
                <w:numId w:val="83"/>
              </w:numPr>
              <w:spacing w:before="0" w:after="240"/>
              <w:ind w:hanging="210"/>
              <w:jc w:val="left"/>
            </w:pPr>
            <w:r>
              <w:t>Общия бюджет за изпълнението на проекта (виж по-долу)</w:t>
            </w:r>
          </w:p>
          <w:p w:rsidR="00C25A50" w:rsidRDefault="006219DA">
            <w:pPr>
              <w:spacing w:before="240" w:after="240"/>
              <w:jc w:val="left"/>
            </w:pPr>
            <w:r>
              <w:t>3.       Планирани оценки</w:t>
            </w:r>
          </w:p>
          <w:p w:rsidR="00C25A50" w:rsidRDefault="006219DA" w:rsidP="006219DA">
            <w:pPr>
              <w:numPr>
                <w:ilvl w:val="0"/>
                <w:numId w:val="84"/>
              </w:numPr>
              <w:spacing w:before="240" w:after="0"/>
              <w:ind w:hanging="210"/>
              <w:jc w:val="left"/>
            </w:pPr>
            <w:r>
              <w:t xml:space="preserve">Списък и времеви </w:t>
            </w:r>
            <w:r>
              <w:t>график на оценките, които ще се извършват през годината, в т.ч. документация относно избора на теми.</w:t>
            </w:r>
          </w:p>
          <w:p w:rsidR="00C25A50" w:rsidRDefault="006219DA" w:rsidP="006219DA">
            <w:pPr>
              <w:numPr>
                <w:ilvl w:val="0"/>
                <w:numId w:val="84"/>
              </w:numPr>
              <w:spacing w:before="0" w:after="0"/>
              <w:ind w:hanging="210"/>
              <w:jc w:val="left"/>
            </w:pPr>
            <w:r>
              <w:t>Освен това, планът за оценка ще конкретизира всеки вид квалификация:</w:t>
            </w:r>
          </w:p>
          <w:p w:rsidR="00C25A50" w:rsidRDefault="006219DA" w:rsidP="006219DA">
            <w:pPr>
              <w:numPr>
                <w:ilvl w:val="0"/>
                <w:numId w:val="84"/>
              </w:numPr>
              <w:spacing w:before="0" w:after="0"/>
              <w:ind w:hanging="210"/>
              <w:jc w:val="left"/>
            </w:pPr>
            <w:r>
              <w:t>Контекст и обосновка, вкл. основния подход (или оценка на въздействието) и основните в</w:t>
            </w:r>
            <w:r>
              <w:t>ъпроси на оценката.</w:t>
            </w:r>
          </w:p>
          <w:p w:rsidR="00C25A50" w:rsidRDefault="006219DA" w:rsidP="006219DA">
            <w:pPr>
              <w:numPr>
                <w:ilvl w:val="0"/>
                <w:numId w:val="84"/>
              </w:numPr>
              <w:spacing w:before="0" w:after="0"/>
              <w:ind w:hanging="210"/>
              <w:jc w:val="left"/>
            </w:pPr>
            <w:r>
              <w:t>Използваните методи и необходимата информация за целта.</w:t>
            </w:r>
          </w:p>
          <w:p w:rsidR="00C25A50" w:rsidRDefault="006219DA" w:rsidP="006219DA">
            <w:pPr>
              <w:numPr>
                <w:ilvl w:val="0"/>
                <w:numId w:val="84"/>
              </w:numPr>
              <w:spacing w:before="0" w:after="0"/>
              <w:ind w:hanging="210"/>
              <w:jc w:val="left"/>
            </w:pPr>
            <w:r>
              <w:t>Гарантиране, че необходимата информация за определени оценки ще е налична или ще бъде налична в бъдеще, както и график за целта.</w:t>
            </w:r>
          </w:p>
          <w:p w:rsidR="00C25A50" w:rsidRDefault="006219DA" w:rsidP="006219DA">
            <w:pPr>
              <w:numPr>
                <w:ilvl w:val="0"/>
                <w:numId w:val="84"/>
              </w:numPr>
              <w:spacing w:before="0" w:after="240"/>
              <w:ind w:hanging="210"/>
              <w:jc w:val="left"/>
            </w:pPr>
            <w:r>
              <w:t>Времетраене и ориентировъчни дати:</w:t>
            </w:r>
          </w:p>
          <w:p w:rsidR="00C25A50" w:rsidRDefault="006219DA">
            <w:pPr>
              <w:spacing w:before="240" w:after="240"/>
              <w:jc w:val="left"/>
            </w:pPr>
            <w:r>
              <w:t>4.       Очакван</w:t>
            </w:r>
            <w:r>
              <w:t xml:space="preserve"> бюджет за всяка оценка (свързан с избраните методи и времетраене на договора).</w:t>
            </w:r>
          </w:p>
          <w:p w:rsidR="004D65DE" w:rsidRDefault="004D65DE" w:rsidP="004D65DE"/>
        </w:tc>
      </w:tr>
    </w:tbl>
    <w:p w:rsidR="004D65DE" w:rsidRDefault="004D65DE" w:rsidP="004D65DE">
      <w:pPr>
        <w:spacing w:before="0" w:after="0"/>
      </w:pPr>
    </w:p>
    <w:p w:rsidR="00D9004D" w:rsidRDefault="006219DA" w:rsidP="001F1042">
      <w:pPr>
        <w:pStyle w:val="Heading2"/>
        <w:numPr>
          <w:ilvl w:val="0"/>
          <w:numId w:val="0"/>
        </w:numPr>
        <w:spacing w:before="0" w:after="0"/>
      </w:pPr>
      <w:bookmarkStart w:id="59" w:name="_Toc256000057"/>
      <w:r>
        <w:rPr>
          <w:noProof/>
        </w:rPr>
        <w:t>Стратегия по отношение на данните и информацията</w:t>
      </w:r>
      <w:bookmarkEnd w:id="59"/>
    </w:p>
    <w:p w:rsidR="004D65DE" w:rsidRDefault="004D65DE"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pPr>
              <w:spacing w:before="0" w:after="240"/>
              <w:jc w:val="left"/>
            </w:pPr>
            <w:r>
              <w:t>Стратегическото проучване е процес между гарантирането на цялата необходима информация и нуждите от намаляване на разходите</w:t>
            </w:r>
            <w:r>
              <w:t xml:space="preserve"> за подобна дейност. В този контекст ще се използват максимален брой дейности за „вътрешни“ консултации и информация, като:</w:t>
            </w:r>
          </w:p>
          <w:p w:rsidR="00C25A50" w:rsidRDefault="006219DA" w:rsidP="006219DA">
            <w:pPr>
              <w:numPr>
                <w:ilvl w:val="0"/>
                <w:numId w:val="85"/>
              </w:numPr>
              <w:spacing w:before="240" w:after="0"/>
              <w:ind w:hanging="210"/>
              <w:jc w:val="left"/>
            </w:pPr>
            <w:r>
              <w:t>Определяне на други публични органи, които могат да добавят допълнителна информация към базата данни.</w:t>
            </w:r>
          </w:p>
          <w:p w:rsidR="00C25A50" w:rsidRDefault="006219DA" w:rsidP="006219DA">
            <w:pPr>
              <w:numPr>
                <w:ilvl w:val="0"/>
                <w:numId w:val="85"/>
              </w:numPr>
              <w:spacing w:before="0" w:after="0"/>
              <w:ind w:hanging="210"/>
              <w:jc w:val="left"/>
            </w:pPr>
            <w:r>
              <w:t xml:space="preserve">Основни информационни </w:t>
            </w:r>
            <w:r>
              <w:t>източници, събирани от бенефициерите и съответните форми, които ще бъдат препроектирани при необходимост, за включването на необходимите данни за извършване на оценката и изваждането на съответните показатели на резултатите.</w:t>
            </w:r>
          </w:p>
          <w:p w:rsidR="00C25A50" w:rsidRDefault="006219DA" w:rsidP="006219DA">
            <w:pPr>
              <w:numPr>
                <w:ilvl w:val="0"/>
                <w:numId w:val="85"/>
              </w:numPr>
              <w:spacing w:before="0" w:after="240"/>
              <w:ind w:hanging="210"/>
              <w:jc w:val="left"/>
            </w:pPr>
            <w:r>
              <w:t xml:space="preserve">Подобряване на събирането на </w:t>
            </w:r>
            <w:r>
              <w:t>данни по оперативната програма (член 77)</w:t>
            </w:r>
          </w:p>
          <w:p w:rsidR="00C25A50" w:rsidRDefault="006219DA">
            <w:pPr>
              <w:spacing w:before="240" w:after="240"/>
              <w:jc w:val="left"/>
            </w:pPr>
            <w:r>
              <w:t>В случай че тези дейности не покриват обема от данни, други подходящи начини ще бъдат използвани.</w:t>
            </w:r>
          </w:p>
          <w:p w:rsidR="004D65DE" w:rsidRDefault="004D65DE" w:rsidP="00CC3E94">
            <w:pPr>
              <w:spacing w:before="0" w:after="0"/>
            </w:pPr>
          </w:p>
        </w:tc>
      </w:tr>
    </w:tbl>
    <w:p w:rsidR="004D65DE" w:rsidRDefault="004D65DE" w:rsidP="006D76CA">
      <w:pPr>
        <w:spacing w:before="0" w:after="0"/>
      </w:pPr>
    </w:p>
    <w:p w:rsidR="00D9004D" w:rsidRDefault="006219DA" w:rsidP="001F1042">
      <w:pPr>
        <w:pStyle w:val="Heading2"/>
        <w:numPr>
          <w:ilvl w:val="0"/>
          <w:numId w:val="0"/>
        </w:numPr>
        <w:spacing w:before="0" w:after="0"/>
      </w:pPr>
      <w:bookmarkStart w:id="60" w:name="_Toc256000058"/>
      <w:r>
        <w:rPr>
          <w:noProof/>
        </w:rPr>
        <w:t>График</w:t>
      </w:r>
      <w:bookmarkEnd w:id="60"/>
    </w:p>
    <w:p w:rsidR="004D65DE" w:rsidRDefault="004D65DE"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pPr>
              <w:spacing w:before="0" w:after="240"/>
              <w:jc w:val="left"/>
            </w:pPr>
            <w:r>
              <w:t>Звеното за оценяване ще подготвя доклад на годишна база относно оценяването на програмата, ще уведомява УО</w:t>
            </w:r>
            <w:r>
              <w:t xml:space="preserve"> и Комитета за наблюдение при необходимост.</w:t>
            </w:r>
          </w:p>
          <w:p w:rsidR="00C25A50" w:rsidRDefault="006219DA">
            <w:pPr>
              <w:spacing w:before="240" w:after="240"/>
              <w:jc w:val="left"/>
            </w:pPr>
            <w:r>
              <w:t xml:space="preserve">Това също така ще гарантира, че оценките ще могат да служат за подготвянето на навременни доклади относно резултатите от ОП, по-специално подготовката на годишните доклади за изпълнението за периода 2016-2023 г. </w:t>
            </w:r>
            <w:r>
              <w:t>и ключовите годишни доклади за 2017 г. и 2019 г.</w:t>
            </w:r>
          </w:p>
          <w:p w:rsidR="00C25A50" w:rsidRDefault="006219DA">
            <w:pPr>
              <w:spacing w:before="240" w:after="240"/>
              <w:jc w:val="left"/>
            </w:pPr>
            <w:r>
              <w:t>УО ще подготви и представи план за оценка за одобрение от Комитета за наблюдение не по-късно от една година след приемането на програмата.</w:t>
            </w:r>
          </w:p>
          <w:p w:rsidR="004D65DE" w:rsidRDefault="004D65DE" w:rsidP="00CC3E94">
            <w:pPr>
              <w:spacing w:before="0" w:after="0"/>
            </w:pPr>
          </w:p>
        </w:tc>
      </w:tr>
    </w:tbl>
    <w:p w:rsidR="004D65DE" w:rsidRDefault="004D65DE" w:rsidP="006D76CA">
      <w:pPr>
        <w:spacing w:before="0" w:after="0"/>
      </w:pPr>
    </w:p>
    <w:p w:rsidR="00D9004D" w:rsidRPr="000B43AA" w:rsidRDefault="006219DA" w:rsidP="001F1042">
      <w:pPr>
        <w:pStyle w:val="Heading2"/>
        <w:numPr>
          <w:ilvl w:val="0"/>
          <w:numId w:val="0"/>
        </w:numPr>
        <w:spacing w:before="0" w:after="0"/>
      </w:pPr>
      <w:bookmarkStart w:id="61" w:name="_Toc256000059"/>
      <w:r>
        <w:rPr>
          <w:noProof/>
        </w:rPr>
        <w:t>Специфични изисквания за оценка на ВОМР</w:t>
      </w:r>
      <w:bookmarkEnd w:id="61"/>
    </w:p>
    <w:p w:rsidR="001640EC" w:rsidRDefault="001640EC"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pPr>
              <w:spacing w:before="0" w:after="240"/>
              <w:jc w:val="left"/>
            </w:pPr>
            <w:r>
              <w:t xml:space="preserve">По време на прилагането </w:t>
            </w:r>
            <w:r>
              <w:t>на стратегията за ВОМР МИРГ ще осъществяват комуникация с УО/МО посредством доклад за напредъка на изпълнението, на годишна база. Докладите ще се представят и оценяват от Звеното за оценяване.</w:t>
            </w:r>
          </w:p>
          <w:p w:rsidR="001640EC" w:rsidRDefault="001640EC" w:rsidP="00CC3E94">
            <w:pPr>
              <w:spacing w:before="0" w:after="0"/>
            </w:pPr>
          </w:p>
        </w:tc>
      </w:tr>
    </w:tbl>
    <w:p w:rsidR="001640EC" w:rsidRDefault="001640EC" w:rsidP="006D76CA">
      <w:pPr>
        <w:spacing w:before="0" w:after="0"/>
      </w:pPr>
    </w:p>
    <w:p w:rsidR="00D9004D" w:rsidRPr="000B43AA" w:rsidRDefault="006219DA" w:rsidP="001F1042">
      <w:pPr>
        <w:pStyle w:val="Heading2"/>
        <w:numPr>
          <w:ilvl w:val="0"/>
          <w:numId w:val="0"/>
        </w:numPr>
        <w:spacing w:before="0" w:after="0"/>
      </w:pPr>
      <w:bookmarkStart w:id="62" w:name="_Toc256000060"/>
      <w:r>
        <w:rPr>
          <w:noProof/>
        </w:rPr>
        <w:t>Комуникация</w:t>
      </w:r>
      <w:bookmarkEnd w:id="62"/>
    </w:p>
    <w:p w:rsidR="001640EC" w:rsidRDefault="001640EC"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pPr>
              <w:spacing w:before="0" w:after="240"/>
              <w:jc w:val="left"/>
            </w:pPr>
            <w:r>
              <w:t>Резултатите от оценката ще гарантират прозрачно</w:t>
            </w:r>
            <w:r>
              <w:t>ст, по-активно участие и обща култура на оценяване.</w:t>
            </w:r>
          </w:p>
          <w:p w:rsidR="00C25A50" w:rsidRDefault="006219DA">
            <w:pPr>
              <w:spacing w:before="240" w:after="240"/>
              <w:jc w:val="left"/>
            </w:pPr>
            <w:r>
              <w:t>На ранен етап и когато е необходимо, ще се взема решение относно:</w:t>
            </w:r>
          </w:p>
          <w:p w:rsidR="00C25A50" w:rsidRDefault="006219DA" w:rsidP="006219DA">
            <w:pPr>
              <w:numPr>
                <w:ilvl w:val="0"/>
                <w:numId w:val="86"/>
              </w:numPr>
              <w:spacing w:before="240" w:after="0"/>
              <w:ind w:hanging="210"/>
              <w:jc w:val="left"/>
            </w:pPr>
            <w:r>
              <w:t>Целевата група на публикацията</w:t>
            </w:r>
          </w:p>
          <w:p w:rsidR="00C25A50" w:rsidRDefault="006219DA" w:rsidP="006219DA">
            <w:pPr>
              <w:numPr>
                <w:ilvl w:val="0"/>
                <w:numId w:val="86"/>
              </w:numPr>
              <w:spacing w:before="0" w:after="0"/>
              <w:ind w:hanging="210"/>
              <w:jc w:val="left"/>
            </w:pPr>
            <w:r>
              <w:t>Видът на информацията, която ще съдържа</w:t>
            </w:r>
          </w:p>
          <w:p w:rsidR="00C25A50" w:rsidRDefault="006219DA" w:rsidP="006219DA">
            <w:pPr>
              <w:numPr>
                <w:ilvl w:val="0"/>
                <w:numId w:val="86"/>
              </w:numPr>
              <w:spacing w:before="0" w:after="240"/>
              <w:ind w:hanging="210"/>
              <w:jc w:val="left"/>
            </w:pPr>
            <w:r>
              <w:t>Размерът и детайлите на информацията, която ще бъде разкрита.</w:t>
            </w:r>
          </w:p>
          <w:p w:rsidR="00C25A50" w:rsidRDefault="006219DA">
            <w:pPr>
              <w:spacing w:before="240" w:after="240"/>
              <w:jc w:val="left"/>
            </w:pPr>
            <w:r>
              <w:t>Примери на дейности, предприети за публикуване на резултатите от оценката:</w:t>
            </w:r>
          </w:p>
          <w:p w:rsidR="00C25A50" w:rsidRDefault="006219DA" w:rsidP="006219DA">
            <w:pPr>
              <w:numPr>
                <w:ilvl w:val="0"/>
                <w:numId w:val="87"/>
              </w:numPr>
              <w:spacing w:before="240" w:after="0"/>
              <w:ind w:hanging="210"/>
              <w:jc w:val="left"/>
            </w:pPr>
            <w:r>
              <w:t>Публикуване на резултатите от оценката на интернет страницата на програмата.</w:t>
            </w:r>
          </w:p>
          <w:p w:rsidR="00C25A50" w:rsidRDefault="006219DA" w:rsidP="006219DA">
            <w:pPr>
              <w:numPr>
                <w:ilvl w:val="0"/>
                <w:numId w:val="87"/>
              </w:numPr>
              <w:spacing w:before="0" w:after="0"/>
              <w:ind w:hanging="210"/>
              <w:jc w:val="left"/>
            </w:pPr>
            <w:r>
              <w:t xml:space="preserve">Включване на резултатите от оценката в годишните доклади за изпълнението. </w:t>
            </w:r>
          </w:p>
          <w:p w:rsidR="00C25A50" w:rsidRDefault="006219DA" w:rsidP="006219DA">
            <w:pPr>
              <w:numPr>
                <w:ilvl w:val="1"/>
                <w:numId w:val="87"/>
              </w:numPr>
              <w:spacing w:before="0" w:after="0"/>
              <w:ind w:hanging="244"/>
              <w:jc w:val="left"/>
            </w:pPr>
            <w:r>
              <w:t>Представяне на основните конс</w:t>
            </w:r>
            <w:r>
              <w:t>татации на съответните работни заседания и работни групи.</w:t>
            </w:r>
          </w:p>
          <w:p w:rsidR="00C25A50" w:rsidRDefault="006219DA" w:rsidP="006219DA">
            <w:pPr>
              <w:numPr>
                <w:ilvl w:val="1"/>
                <w:numId w:val="87"/>
              </w:numPr>
              <w:spacing w:before="0" w:after="240"/>
              <w:ind w:hanging="244"/>
              <w:jc w:val="left"/>
            </w:pPr>
            <w:r>
              <w:t>Публикуване на информационни бюлетини по програмата.</w:t>
            </w:r>
          </w:p>
          <w:p w:rsidR="001640EC" w:rsidRDefault="001640EC" w:rsidP="00CC3E94">
            <w:pPr>
              <w:spacing w:before="0" w:after="0"/>
            </w:pPr>
          </w:p>
        </w:tc>
      </w:tr>
    </w:tbl>
    <w:p w:rsidR="001640EC" w:rsidRDefault="001640EC" w:rsidP="006D76CA">
      <w:pPr>
        <w:spacing w:before="0" w:after="0"/>
      </w:pPr>
    </w:p>
    <w:p w:rsidR="00D9004D" w:rsidRPr="000B43AA" w:rsidRDefault="006219DA" w:rsidP="001F1042">
      <w:pPr>
        <w:pStyle w:val="Heading2"/>
        <w:numPr>
          <w:ilvl w:val="0"/>
          <w:numId w:val="0"/>
        </w:numPr>
        <w:spacing w:before="0" w:after="0"/>
      </w:pPr>
      <w:bookmarkStart w:id="63" w:name="_Toc256000061"/>
      <w:r>
        <w:rPr>
          <w:noProof/>
        </w:rPr>
        <w:t>Ресурси</w:t>
      </w:r>
      <w:bookmarkEnd w:id="63"/>
    </w:p>
    <w:p w:rsidR="001640EC" w:rsidRDefault="001640EC"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CC3E94">
        <w:tc>
          <w:tcPr>
            <w:tcW w:w="0" w:type="auto"/>
            <w:shd w:val="clear" w:color="auto" w:fill="auto"/>
          </w:tcPr>
          <w:p w:rsidR="00C25A50" w:rsidRDefault="006219DA">
            <w:pPr>
              <w:spacing w:before="0" w:after="240"/>
              <w:jc w:val="left"/>
            </w:pPr>
            <w:r>
              <w:t>Финансови ресурси:</w:t>
            </w:r>
          </w:p>
          <w:p w:rsidR="00C25A50" w:rsidRDefault="006219DA">
            <w:pPr>
              <w:spacing w:before="240" w:after="240"/>
              <w:jc w:val="left"/>
            </w:pPr>
            <w:r>
              <w:t xml:space="preserve">Бюджетът за оценяване, указан в плана за оценка, е 200 000 евро. Тъй като оперативната програма разполага с </w:t>
            </w:r>
            <w:r>
              <w:t>ограничени ресурси, тя ще използва различни решения за ограничаване на разходите на съответните оценки. С изключение на случаите на самооценка, при необходимост  ще се използват методи като:</w:t>
            </w:r>
          </w:p>
          <w:p w:rsidR="00C25A50" w:rsidRDefault="006219DA" w:rsidP="006219DA">
            <w:pPr>
              <w:numPr>
                <w:ilvl w:val="0"/>
                <w:numId w:val="88"/>
              </w:numPr>
              <w:spacing w:before="240" w:after="0"/>
              <w:ind w:hanging="210"/>
              <w:jc w:val="left"/>
            </w:pPr>
            <w:r>
              <w:t xml:space="preserve">Организиране на срещи между партньори за обмен на идеи </w:t>
            </w:r>
          </w:p>
          <w:p w:rsidR="00C25A50" w:rsidRDefault="006219DA" w:rsidP="006219DA">
            <w:pPr>
              <w:numPr>
                <w:ilvl w:val="1"/>
                <w:numId w:val="88"/>
              </w:numPr>
              <w:spacing w:before="0" w:after="0"/>
              <w:ind w:hanging="244"/>
              <w:jc w:val="left"/>
            </w:pPr>
            <w:r>
              <w:t>Подготовка на оперативната програма за гарантиране, че голямата част от необходимата информация е вече налична по програмата</w:t>
            </w:r>
          </w:p>
          <w:p w:rsidR="00C25A50" w:rsidRDefault="006219DA" w:rsidP="006219DA">
            <w:pPr>
              <w:numPr>
                <w:ilvl w:val="1"/>
                <w:numId w:val="88"/>
              </w:numPr>
              <w:spacing w:before="0" w:after="240"/>
              <w:ind w:hanging="244"/>
              <w:jc w:val="left"/>
            </w:pPr>
            <w:r>
              <w:t>Използването, когато е възможно, на Интернет, въпросници и телефонни интервюта.</w:t>
            </w:r>
          </w:p>
          <w:p w:rsidR="00C25A50" w:rsidRDefault="006219DA">
            <w:pPr>
              <w:spacing w:before="240" w:after="240"/>
              <w:jc w:val="left"/>
            </w:pPr>
            <w:r>
              <w:t> </w:t>
            </w:r>
          </w:p>
          <w:p w:rsidR="00C25A50" w:rsidRDefault="006219DA">
            <w:pPr>
              <w:spacing w:before="240" w:after="240"/>
              <w:jc w:val="left"/>
            </w:pPr>
            <w:r>
              <w:t>Човешки ресурси:</w:t>
            </w:r>
          </w:p>
          <w:p w:rsidR="00C25A50" w:rsidRDefault="006219DA">
            <w:pPr>
              <w:spacing w:before="240" w:after="240"/>
              <w:jc w:val="left"/>
            </w:pPr>
            <w:r>
              <w:t>Както е упоменато в съответния р</w:t>
            </w:r>
            <w:r>
              <w:t>аздел на оперативната програма, човешките ресурси на УО/МО са ограничени. В допълнение към неблагоприятната икономическа ситуация в страната, компетентните институции полагат всички усилия преодоляване на проблемите за гарантиране на безпроблемното изпълне</w:t>
            </w:r>
            <w:r>
              <w:t>ние на програмата. Република България гарантира, че разполага с достатъчен брой подходящи кадри за изпълнението на програмата и на плана за оценка. Следователно оценяването може да се повери на външни изпълнители/експерти, с изключение на случаите на вътре</w:t>
            </w:r>
            <w:r>
              <w:t>шна оценка/самооценка. Звеното за оценяване по плана за оценка ще бъде излъчено от УО и МО, като персоналът ще изпълнява задълженията си по звеното, наред с останалите си задачи.</w:t>
            </w:r>
          </w:p>
          <w:p w:rsidR="00C25A50" w:rsidRDefault="006219DA">
            <w:pPr>
              <w:spacing w:before="240" w:after="240"/>
              <w:jc w:val="left"/>
            </w:pPr>
            <w:r>
              <w:t>Членовете на Звеното за оценка ще вземат участие в обучителни курсове за прид</w:t>
            </w:r>
            <w:r>
              <w:t>обиване на подходящите експертни умения, когато това се налага.</w:t>
            </w:r>
          </w:p>
          <w:p w:rsidR="001640EC" w:rsidRDefault="001640EC" w:rsidP="00CC3E94">
            <w:pPr>
              <w:spacing w:before="0" w:after="0"/>
            </w:pPr>
          </w:p>
        </w:tc>
      </w:tr>
    </w:tbl>
    <w:p w:rsidR="00D9004D" w:rsidRPr="000B43AA" w:rsidRDefault="00D9004D" w:rsidP="006D76CA">
      <w:pPr>
        <w:spacing w:before="0" w:after="0"/>
      </w:pPr>
    </w:p>
    <w:p w:rsidR="00D9004D" w:rsidRPr="000B43AA" w:rsidRDefault="00D9004D" w:rsidP="006D76CA">
      <w:pPr>
        <w:pStyle w:val="Text1"/>
        <w:spacing w:before="0" w:after="0"/>
        <w:ind w:left="0"/>
        <w:sectPr w:rsidR="00D9004D" w:rsidRPr="000B43AA" w:rsidSect="00CC3E94">
          <w:headerReference w:type="even" r:id="rId55"/>
          <w:headerReference w:type="default" r:id="rId56"/>
          <w:headerReference w:type="first" r:id="rId57"/>
          <w:pgSz w:w="11906" w:h="16838" w:code="9"/>
          <w:pgMar w:top="1418" w:right="1418" w:bottom="1418" w:left="1418" w:header="283" w:footer="283" w:gutter="0"/>
          <w:cols w:space="720"/>
          <w:docGrid w:linePitch="326"/>
        </w:sectPr>
      </w:pPr>
    </w:p>
    <w:p w:rsidR="00D9004D" w:rsidRDefault="006219DA" w:rsidP="00CE4D03">
      <w:pPr>
        <w:pStyle w:val="Heading1"/>
        <w:numPr>
          <w:ilvl w:val="0"/>
          <w:numId w:val="0"/>
        </w:numPr>
        <w:spacing w:before="0" w:after="0"/>
      </w:pPr>
      <w:bookmarkStart w:id="64" w:name="_Toc256000062"/>
      <w:r>
        <w:rPr>
          <w:noProof/>
        </w:rPr>
        <w:t>11. ПРАВИЛА ЗА ИЗПЪЛНЕНИЕ НА ПРОГРАМАТА</w:t>
      </w:r>
      <w:bookmarkEnd w:id="64"/>
    </w:p>
    <w:p w:rsidR="00CE4D03" w:rsidRDefault="00CE4D03" w:rsidP="00CE4D03">
      <w:pPr>
        <w:spacing w:before="0" w:after="0"/>
      </w:pPr>
    </w:p>
    <w:p w:rsidR="00D9004D" w:rsidRDefault="006219DA" w:rsidP="00CE4D03">
      <w:pPr>
        <w:pStyle w:val="Heading2"/>
        <w:numPr>
          <w:ilvl w:val="0"/>
          <w:numId w:val="0"/>
        </w:numPr>
        <w:spacing w:before="0" w:after="0"/>
      </w:pPr>
      <w:bookmarkStart w:id="65" w:name="_Toc256000063"/>
      <w:r>
        <w:rPr>
          <w:noProof/>
        </w:rPr>
        <w:t>11.1 Определяне на органите и междинните звена</w:t>
      </w:r>
      <w:bookmarkEnd w:id="65"/>
    </w:p>
    <w:p w:rsidR="00CE4D03" w:rsidRPr="00CE4D03" w:rsidRDefault="00CE4D03" w:rsidP="00CE4D03">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2"/>
        <w:gridCol w:w="3726"/>
        <w:gridCol w:w="2928"/>
      </w:tblGrid>
      <w:tr w:rsidR="00C25A50" w:rsidTr="00CC3E94">
        <w:tc>
          <w:tcPr>
            <w:tcW w:w="0" w:type="auto"/>
            <w:shd w:val="clear" w:color="auto" w:fill="auto"/>
          </w:tcPr>
          <w:p w:rsidR="00D9004D" w:rsidRPr="008D7D0B" w:rsidRDefault="006219DA" w:rsidP="005E623F">
            <w:pPr>
              <w:spacing w:before="0" w:after="0"/>
              <w:jc w:val="left"/>
              <w:rPr>
                <w:b/>
              </w:rPr>
            </w:pPr>
            <w:r w:rsidRPr="008D7D0B">
              <w:rPr>
                <w:b/>
                <w:noProof/>
              </w:rPr>
              <w:t>Орган/организация</w:t>
            </w:r>
          </w:p>
        </w:tc>
        <w:tc>
          <w:tcPr>
            <w:tcW w:w="0" w:type="auto"/>
            <w:shd w:val="clear" w:color="auto" w:fill="auto"/>
          </w:tcPr>
          <w:p w:rsidR="00D9004D" w:rsidRPr="008D7D0B" w:rsidRDefault="006219DA" w:rsidP="005E623F">
            <w:pPr>
              <w:spacing w:before="0" w:after="0"/>
              <w:jc w:val="left"/>
              <w:rPr>
                <w:b/>
              </w:rPr>
            </w:pPr>
            <w:r w:rsidRPr="008D7D0B">
              <w:rPr>
                <w:b/>
                <w:noProof/>
              </w:rPr>
              <w:t>Наименование на органа/организацията</w:t>
            </w:r>
          </w:p>
        </w:tc>
        <w:tc>
          <w:tcPr>
            <w:tcW w:w="0" w:type="auto"/>
            <w:shd w:val="clear" w:color="auto" w:fill="auto"/>
          </w:tcPr>
          <w:p w:rsidR="00D9004D" w:rsidRPr="008D7D0B" w:rsidRDefault="006219DA" w:rsidP="005E623F">
            <w:pPr>
              <w:spacing w:before="0" w:after="0"/>
              <w:jc w:val="left"/>
              <w:rPr>
                <w:b/>
              </w:rPr>
            </w:pPr>
            <w:r w:rsidRPr="008D7D0B">
              <w:rPr>
                <w:b/>
                <w:noProof/>
              </w:rPr>
              <w:t xml:space="preserve">Адрес на </w:t>
            </w:r>
            <w:r w:rsidRPr="008D7D0B">
              <w:rPr>
                <w:b/>
                <w:noProof/>
              </w:rPr>
              <w:t>електронна поща</w:t>
            </w:r>
          </w:p>
        </w:tc>
      </w:tr>
      <w:tr w:rsidR="00C25A50" w:rsidTr="00CC3E94">
        <w:trPr>
          <w:trHeight w:val="397"/>
        </w:trPr>
        <w:tc>
          <w:tcPr>
            <w:tcW w:w="0" w:type="auto"/>
            <w:shd w:val="clear" w:color="auto" w:fill="auto"/>
          </w:tcPr>
          <w:p w:rsidR="00D9004D" w:rsidRDefault="006219DA" w:rsidP="00CE4D03">
            <w:pPr>
              <w:spacing w:before="0" w:after="0"/>
              <w:jc w:val="left"/>
            </w:pPr>
            <w:r>
              <w:rPr>
                <w:noProof/>
              </w:rPr>
              <w:t>Управляващ орган</w:t>
            </w:r>
          </w:p>
        </w:tc>
        <w:tc>
          <w:tcPr>
            <w:tcW w:w="0" w:type="auto"/>
            <w:shd w:val="clear" w:color="auto" w:fill="auto"/>
          </w:tcPr>
          <w:p w:rsidR="00D9004D" w:rsidRDefault="006219DA" w:rsidP="00CE4D03">
            <w:pPr>
              <w:spacing w:before="0" w:after="0"/>
              <w:jc w:val="left"/>
            </w:pPr>
            <w:r>
              <w:t xml:space="preserve">Министерство на земеделието, храните и горите, Дирекция </w:t>
            </w:r>
            <w:r>
              <w:fldChar w:fldCharType="begin"/>
            </w:r>
            <w:r>
              <w:instrText>QUOTE 34</w:instrText>
            </w:r>
            <w:r>
              <w:fldChar w:fldCharType="separate"/>
            </w:r>
            <w:r>
              <w:t>"</w:t>
            </w:r>
            <w:r>
              <w:fldChar w:fldCharType="end"/>
            </w:r>
            <w:r>
              <w:t>Морско дело и рибарство</w:t>
            </w:r>
            <w:r>
              <w:fldChar w:fldCharType="begin"/>
            </w:r>
            <w:r>
              <w:instrText>QUOTE 34</w:instrText>
            </w:r>
            <w:r>
              <w:fldChar w:fldCharType="separate"/>
            </w:r>
            <w:r>
              <w:t>"</w:t>
            </w:r>
            <w:r>
              <w:fldChar w:fldCharType="end"/>
            </w:r>
          </w:p>
        </w:tc>
        <w:tc>
          <w:tcPr>
            <w:tcW w:w="0" w:type="auto"/>
            <w:shd w:val="clear" w:color="auto" w:fill="auto"/>
          </w:tcPr>
          <w:p w:rsidR="00D9004D" w:rsidRDefault="006219DA" w:rsidP="00CE4D03">
            <w:pPr>
              <w:spacing w:before="0" w:after="0"/>
              <w:jc w:val="left"/>
            </w:pPr>
            <w:r>
              <w:rPr>
                <w:noProof/>
              </w:rPr>
              <w:t>pmdr@mzh.government.bg</w:t>
            </w:r>
          </w:p>
        </w:tc>
      </w:tr>
      <w:tr w:rsidR="00C25A50" w:rsidTr="00CC3E94">
        <w:trPr>
          <w:trHeight w:val="397"/>
        </w:trPr>
        <w:tc>
          <w:tcPr>
            <w:tcW w:w="0" w:type="auto"/>
            <w:shd w:val="clear" w:color="auto" w:fill="auto"/>
          </w:tcPr>
          <w:p w:rsidR="00D9004D" w:rsidRDefault="006219DA" w:rsidP="00CE4D03">
            <w:pPr>
              <w:spacing w:before="0" w:after="0"/>
              <w:jc w:val="left"/>
            </w:pPr>
            <w:r>
              <w:rPr>
                <w:noProof/>
              </w:rPr>
              <w:t>Сертифициращ орган</w:t>
            </w:r>
          </w:p>
        </w:tc>
        <w:tc>
          <w:tcPr>
            <w:tcW w:w="0" w:type="auto"/>
            <w:shd w:val="clear" w:color="auto" w:fill="auto"/>
          </w:tcPr>
          <w:p w:rsidR="00D9004D" w:rsidRDefault="006219DA" w:rsidP="00CE4D03">
            <w:pPr>
              <w:spacing w:before="0" w:after="0"/>
              <w:jc w:val="left"/>
            </w:pPr>
            <w:r>
              <w:t xml:space="preserve">Звено </w:t>
            </w:r>
            <w:r>
              <w:fldChar w:fldCharType="begin"/>
            </w:r>
            <w:r>
              <w:instrText>QUOTE 34</w:instrText>
            </w:r>
            <w:r>
              <w:fldChar w:fldCharType="separate"/>
            </w:r>
            <w:r>
              <w:t>"</w:t>
            </w:r>
            <w:r>
              <w:fldChar w:fldCharType="end"/>
            </w:r>
            <w:r>
              <w:t>Сертификация на разходите по ОПРСР</w:t>
            </w:r>
            <w:r>
              <w:fldChar w:fldCharType="begin"/>
            </w:r>
            <w:r>
              <w:instrText>QUOTE 34</w:instrText>
            </w:r>
            <w:r>
              <w:fldChar w:fldCharType="separate"/>
            </w:r>
            <w:r>
              <w:t>"</w:t>
            </w:r>
            <w:r>
              <w:fldChar w:fldCharType="end"/>
            </w:r>
            <w:r>
              <w:t xml:space="preserve"> в Държавен</w:t>
            </w:r>
            <w:r>
              <w:t xml:space="preserve"> Фонд </w:t>
            </w:r>
            <w:r>
              <w:fldChar w:fldCharType="begin"/>
            </w:r>
            <w:r>
              <w:instrText>QUOTE 34</w:instrText>
            </w:r>
            <w:r>
              <w:fldChar w:fldCharType="separate"/>
            </w:r>
            <w:r>
              <w:t>"</w:t>
            </w:r>
            <w:r>
              <w:fldChar w:fldCharType="end"/>
            </w:r>
            <w:r>
              <w:t>Земеделие</w:t>
            </w:r>
            <w:r>
              <w:fldChar w:fldCharType="begin"/>
            </w:r>
            <w:r>
              <w:instrText>QUOTE 34</w:instrText>
            </w:r>
            <w:r>
              <w:fldChar w:fldCharType="separate"/>
            </w:r>
            <w:r>
              <w:t>"</w:t>
            </w:r>
            <w:r>
              <w:fldChar w:fldCharType="end"/>
            </w:r>
          </w:p>
        </w:tc>
        <w:tc>
          <w:tcPr>
            <w:tcW w:w="0" w:type="auto"/>
            <w:shd w:val="clear" w:color="auto" w:fill="auto"/>
          </w:tcPr>
          <w:p w:rsidR="00D9004D" w:rsidRDefault="006219DA" w:rsidP="00CE4D03">
            <w:pPr>
              <w:spacing w:before="0" w:after="0"/>
              <w:jc w:val="left"/>
            </w:pPr>
            <w:r>
              <w:rPr>
                <w:noProof/>
              </w:rPr>
              <w:t>rozaliya_kamenska@dfz.bg</w:t>
            </w:r>
          </w:p>
        </w:tc>
      </w:tr>
      <w:tr w:rsidR="00C25A50" w:rsidTr="00CC3E94">
        <w:trPr>
          <w:trHeight w:val="397"/>
        </w:trPr>
        <w:tc>
          <w:tcPr>
            <w:tcW w:w="0" w:type="auto"/>
            <w:shd w:val="clear" w:color="auto" w:fill="auto"/>
          </w:tcPr>
          <w:p w:rsidR="00D9004D" w:rsidRDefault="006219DA" w:rsidP="00CE4D03">
            <w:pPr>
              <w:spacing w:before="0" w:after="0"/>
              <w:jc w:val="left"/>
            </w:pPr>
            <w:r>
              <w:rPr>
                <w:noProof/>
              </w:rPr>
              <w:t>Одитен орган</w:t>
            </w:r>
          </w:p>
        </w:tc>
        <w:tc>
          <w:tcPr>
            <w:tcW w:w="0" w:type="auto"/>
            <w:shd w:val="clear" w:color="auto" w:fill="auto"/>
          </w:tcPr>
          <w:p w:rsidR="00D9004D" w:rsidRDefault="006219DA" w:rsidP="00CE4D03">
            <w:pPr>
              <w:spacing w:before="0" w:after="0"/>
              <w:jc w:val="left"/>
            </w:pPr>
            <w:r>
              <w:t xml:space="preserve">Изпълнителна агенция </w:t>
            </w:r>
            <w:r>
              <w:fldChar w:fldCharType="begin"/>
            </w:r>
            <w:r>
              <w:instrText>QUOTE 34</w:instrText>
            </w:r>
            <w:r>
              <w:fldChar w:fldCharType="separate"/>
            </w:r>
            <w:r>
              <w:t>"</w:t>
            </w:r>
            <w:r>
              <w:fldChar w:fldCharType="end"/>
            </w:r>
            <w:r>
              <w:t>Сертификационен одит на средствата от Европейските земеделски фондове</w:t>
            </w:r>
            <w:r>
              <w:fldChar w:fldCharType="begin"/>
            </w:r>
            <w:r>
              <w:instrText>QUOTE 34</w:instrText>
            </w:r>
            <w:r>
              <w:fldChar w:fldCharType="separate"/>
            </w:r>
            <w:r>
              <w:t>"</w:t>
            </w:r>
            <w:r>
              <w:fldChar w:fldCharType="end"/>
            </w:r>
          </w:p>
        </w:tc>
        <w:tc>
          <w:tcPr>
            <w:tcW w:w="0" w:type="auto"/>
            <w:shd w:val="clear" w:color="auto" w:fill="auto"/>
          </w:tcPr>
          <w:p w:rsidR="00D9004D" w:rsidRDefault="006219DA" w:rsidP="00CE4D03">
            <w:pPr>
              <w:spacing w:before="0" w:after="0"/>
              <w:jc w:val="left"/>
            </w:pPr>
            <w:r>
              <w:rPr>
                <w:noProof/>
              </w:rPr>
              <w:t>ia@caaf.bg</w:t>
            </w:r>
          </w:p>
        </w:tc>
      </w:tr>
      <w:tr w:rsidR="00C25A50" w:rsidTr="00CC3E94">
        <w:trPr>
          <w:trHeight w:val="397"/>
        </w:trPr>
        <w:tc>
          <w:tcPr>
            <w:tcW w:w="0" w:type="auto"/>
            <w:shd w:val="clear" w:color="auto" w:fill="auto"/>
          </w:tcPr>
          <w:p w:rsidR="00D9004D" w:rsidRDefault="006219DA" w:rsidP="00CE4D03">
            <w:pPr>
              <w:spacing w:before="0" w:after="0"/>
              <w:jc w:val="left"/>
            </w:pPr>
            <w:r>
              <w:rPr>
                <w:noProof/>
              </w:rPr>
              <w:t>Междинно звено на управляващия орган</w:t>
            </w:r>
          </w:p>
        </w:tc>
        <w:tc>
          <w:tcPr>
            <w:tcW w:w="0" w:type="auto"/>
            <w:shd w:val="clear" w:color="auto" w:fill="auto"/>
          </w:tcPr>
          <w:p w:rsidR="00D9004D" w:rsidRDefault="006219DA" w:rsidP="00CE4D03">
            <w:pPr>
              <w:spacing w:before="0" w:after="0"/>
              <w:jc w:val="left"/>
            </w:pPr>
            <w:r>
              <w:t>Държавен фонд</w:t>
            </w:r>
            <w:r>
              <w:t xml:space="preserve"> </w:t>
            </w:r>
            <w:r>
              <w:fldChar w:fldCharType="begin"/>
            </w:r>
            <w:r>
              <w:instrText>QUOTE 34</w:instrText>
            </w:r>
            <w:r>
              <w:fldChar w:fldCharType="separate"/>
            </w:r>
            <w:r>
              <w:t>"</w:t>
            </w:r>
            <w:r>
              <w:fldChar w:fldCharType="end"/>
            </w:r>
            <w:r>
              <w:t>Земеделие</w:t>
            </w:r>
            <w:r>
              <w:fldChar w:fldCharType="begin"/>
            </w:r>
            <w:r>
              <w:instrText>QUOTE 34</w:instrText>
            </w:r>
            <w:r>
              <w:fldChar w:fldCharType="separate"/>
            </w:r>
            <w:r>
              <w:t>"</w:t>
            </w:r>
            <w:r>
              <w:fldChar w:fldCharType="end"/>
            </w:r>
            <w:r>
              <w:t xml:space="preserve"> - РА</w:t>
            </w:r>
          </w:p>
        </w:tc>
        <w:tc>
          <w:tcPr>
            <w:tcW w:w="0" w:type="auto"/>
            <w:shd w:val="clear" w:color="auto" w:fill="auto"/>
          </w:tcPr>
          <w:p w:rsidR="00D9004D" w:rsidRDefault="006219DA" w:rsidP="00CE4D03">
            <w:pPr>
              <w:spacing w:before="0" w:after="0"/>
              <w:jc w:val="left"/>
            </w:pPr>
            <w:r>
              <w:rPr>
                <w:noProof/>
              </w:rPr>
              <w:t>dfz@dfz.bg</w:t>
            </w:r>
          </w:p>
        </w:tc>
      </w:tr>
    </w:tbl>
    <w:p w:rsidR="00D9004D" w:rsidRPr="0018383D" w:rsidRDefault="00D9004D" w:rsidP="006D76CA">
      <w:pPr>
        <w:spacing w:before="0" w:after="0"/>
      </w:pPr>
    </w:p>
    <w:p w:rsidR="00D9004D" w:rsidRDefault="006219DA" w:rsidP="006D76CA">
      <w:pPr>
        <w:pStyle w:val="Heading2"/>
        <w:numPr>
          <w:ilvl w:val="0"/>
          <w:numId w:val="0"/>
        </w:numPr>
        <w:spacing w:before="0" w:after="0"/>
      </w:pPr>
      <w:bookmarkStart w:id="66" w:name="_Toc256000064"/>
      <w:r>
        <w:rPr>
          <w:noProof/>
        </w:rPr>
        <w:t>11.2 Описание на процедурите за мониторинг и оценка</w:t>
      </w:r>
      <w:bookmarkEnd w:id="66"/>
    </w:p>
    <w:p w:rsidR="00CE4D03" w:rsidRDefault="00CE4D03"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552A4D">
        <w:tc>
          <w:tcPr>
            <w:tcW w:w="0" w:type="auto"/>
            <w:shd w:val="clear" w:color="auto" w:fill="auto"/>
          </w:tcPr>
          <w:p w:rsidR="00C25A50" w:rsidRDefault="006219DA">
            <w:pPr>
              <w:spacing w:before="0" w:after="240"/>
              <w:jc w:val="left"/>
            </w:pPr>
            <w:r>
              <w:t>Наблюдението и оценяването на напредъка по изпълнението на ПМДР се извършва посредством рамка на изпълнението. Рамката на изпълнението на програмата е</w:t>
            </w:r>
            <w:r>
              <w:t xml:space="preserve"> описана в Глава 7. Показатели за резултати и финансови показатели по приоритети на Съюза. Показателите за резултати се определят чрез общите показатели за резултат, конкретизирани по начини на изпълнение и свързани с мерките, включени по програмата.</w:t>
            </w:r>
          </w:p>
          <w:p w:rsidR="00C25A50" w:rsidRDefault="006219DA">
            <w:pPr>
              <w:spacing w:before="240" w:after="240"/>
              <w:jc w:val="left"/>
            </w:pPr>
            <w:r>
              <w:t xml:space="preserve">Наблюдението на показателите на резултата по програмата по член 97 на Регламент (ЕС) № 508/2014 и насоките, предоставени от ЕС по смисъла на дейност за изпълнение, посредством системата „Инфосис“, съдържаща кумулативни данни относно избрани за финансиране </w:t>
            </w:r>
            <w:r>
              <w:t>дейности, в т.ч. характеристики на бенефициера и характера на дейността.</w:t>
            </w:r>
          </w:p>
          <w:p w:rsidR="00C25A50" w:rsidRDefault="006219DA">
            <w:pPr>
              <w:spacing w:before="240" w:after="240"/>
              <w:jc w:val="left"/>
            </w:pPr>
            <w:r>
              <w:t>Базови условия за наблюдение са наличието на подходящи и надеждни данни с акцент върху систематичното събиране на данни на равнище проект, мярка и оперативна програма и директното сна</w:t>
            </w:r>
            <w:r>
              <w:t>бдяване на системата с данни, необходими за наблюдението и оценката.</w:t>
            </w:r>
          </w:p>
          <w:p w:rsidR="00C25A50" w:rsidRDefault="006219DA">
            <w:pPr>
              <w:spacing w:before="240" w:after="240"/>
              <w:jc w:val="left"/>
            </w:pPr>
            <w:r>
              <w:t>Основния източник на снабдяване на системата от показатели с подходящи данни, процеса на наблюдение и свързаните с това интегрирани информационни системи, вече съществува от периода 2007-</w:t>
            </w:r>
            <w:r>
              <w:t>2014 г.</w:t>
            </w:r>
          </w:p>
          <w:p w:rsidR="00C25A50" w:rsidRDefault="006219DA">
            <w:pPr>
              <w:spacing w:before="240" w:after="240"/>
              <w:jc w:val="left"/>
            </w:pPr>
            <w:r>
              <w:t xml:space="preserve">Системата SFC 2007 на Европейския съюз подкрепя всички заинтересовани, т.е. управляващият орган, междинните органи, сертифициращият орган, одитния орган и бенефициерите. В системата се записват приноса на различните министерства/отдели под формата </w:t>
            </w:r>
            <w:r>
              <w:t>на шестмесечни доклади по наблюдението на проекти/планове, в т.ч отделен раздел за показатели на напредъка. В подготовката за програмен период 2014-2020 г. модернизирането и актуализацията на ОП беше извършено така, че информацията относно напредъка на пок</w:t>
            </w:r>
            <w:r>
              <w:t>азателите на оперативната програма да се събира автоматично от системата и близкото наблюдение.</w:t>
            </w:r>
          </w:p>
          <w:p w:rsidR="00C25A50" w:rsidRDefault="006219DA">
            <w:pPr>
              <w:spacing w:before="240" w:after="240"/>
              <w:jc w:val="left"/>
            </w:pPr>
            <w:r>
              <w:t>Освен това, наблюдаваният напредък и показателите на изпълнението се вземат под внимание при изготвянето на годишните доклади по оперативната програма. Годишнит</w:t>
            </w:r>
            <w:r>
              <w:t>е доклади се проверяват и одобряват от Комитета за наблюдение преди предаването им на Европейската комисия за одобрение.</w:t>
            </w:r>
          </w:p>
          <w:p w:rsidR="00C25A50" w:rsidRDefault="006219DA">
            <w:pPr>
              <w:spacing w:before="240" w:after="240"/>
              <w:jc w:val="left"/>
            </w:pPr>
            <w:r>
              <w:t>Механизмите за наблюдение на рамката за изпълнение, посочени по-горе, позволяват системно оценяване на ключовите постижения и цели, кат</w:t>
            </w:r>
            <w:r>
              <w:t>о идентифицират рано проблемите, свързани с компенсациите и отклоненията от заложените цели, предлагайки незабавен отговор със съответните корективни мерки.</w:t>
            </w:r>
          </w:p>
          <w:p w:rsidR="00CE4D03" w:rsidRDefault="00CE4D03" w:rsidP="00552A4D">
            <w:pPr>
              <w:pStyle w:val="Text1"/>
              <w:spacing w:before="0" w:after="0"/>
              <w:ind w:left="0"/>
            </w:pPr>
          </w:p>
        </w:tc>
      </w:tr>
    </w:tbl>
    <w:p w:rsidR="00CE4D03" w:rsidRDefault="00CE4D03" w:rsidP="006D76CA">
      <w:pPr>
        <w:pStyle w:val="Text1"/>
        <w:spacing w:before="0" w:after="0"/>
        <w:ind w:left="0"/>
      </w:pPr>
    </w:p>
    <w:p w:rsidR="00D9004D" w:rsidRDefault="006219DA" w:rsidP="006D76CA">
      <w:pPr>
        <w:pStyle w:val="Heading2"/>
        <w:numPr>
          <w:ilvl w:val="0"/>
          <w:numId w:val="0"/>
        </w:numPr>
        <w:spacing w:before="0" w:after="0"/>
      </w:pPr>
      <w:bookmarkStart w:id="67" w:name="_Toc256000065"/>
      <w:r>
        <w:rPr>
          <w:noProof/>
        </w:rPr>
        <w:t>11.3 Общ състав на мониторинговия комитет</w:t>
      </w:r>
      <w:bookmarkEnd w:id="67"/>
    </w:p>
    <w:p w:rsidR="00CE4D03" w:rsidRDefault="00CE4D03"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552A4D">
        <w:tc>
          <w:tcPr>
            <w:tcW w:w="0" w:type="auto"/>
            <w:shd w:val="clear" w:color="auto" w:fill="auto"/>
          </w:tcPr>
          <w:p w:rsidR="00C25A50" w:rsidRDefault="006219DA">
            <w:pPr>
              <w:spacing w:before="0" w:after="240"/>
              <w:jc w:val="left"/>
            </w:pPr>
            <w:r>
              <w:t xml:space="preserve">Съставът и детайлните правила за функциониране на КН </w:t>
            </w:r>
            <w:r>
              <w:t>ще бъдат разписани в Правилник за работата на КН на ПМДР, съгласно Постановление № 79 от 10 април 2014 на МС за създаване на комитети за наблюдение на Споразумението за партньорство на Република България и на програмите, съфинансирани от европейските струк</w:t>
            </w:r>
            <w:r>
              <w:t>турни и инвестиционни фондове, за програмен период 2014 - 2020 г.</w:t>
            </w:r>
          </w:p>
          <w:p w:rsidR="00C25A50" w:rsidRDefault="006219DA">
            <w:pPr>
              <w:spacing w:before="240" w:after="240"/>
              <w:jc w:val="left"/>
            </w:pPr>
            <w:r>
              <w:t xml:space="preserve">Основно изискване при определяне на състава на КН е той да бъде </w:t>
            </w:r>
            <w:r>
              <w:rPr>
                <w:i/>
                <w:iCs/>
              </w:rPr>
              <w:t>представителен и балансиран по отношение на представляваните сектори.</w:t>
            </w:r>
            <w:r>
              <w:t xml:space="preserve"> При определяне на общия му състав трябва да се вземе под</w:t>
            </w:r>
            <w:r>
              <w:t xml:space="preserve"> внимание включването на новите елементи в политиката, заложени в ЕФМДР.</w:t>
            </w:r>
          </w:p>
          <w:p w:rsidR="00C25A50" w:rsidRDefault="006219DA">
            <w:pPr>
              <w:spacing w:before="240" w:after="240"/>
              <w:jc w:val="left"/>
            </w:pPr>
            <w:r>
              <w:t>Основните представителни групи в сектора ще бъдат част от КН — рибарство, аквакултури, преработвателна промишленост, представител на МИРГ и др. съгласно заповед на Министерски съвет н</w:t>
            </w:r>
            <w:r>
              <w:t>а Република България.  В КН ще бъдат включени и експерти от различни области, свързани с изпълнението на ЕФМДР (събиране на данни, контрол, околна среда, ИМП).</w:t>
            </w:r>
          </w:p>
          <w:p w:rsidR="00C25A50" w:rsidRDefault="006219DA">
            <w:pPr>
              <w:spacing w:before="240" w:after="240"/>
              <w:jc w:val="left"/>
            </w:pPr>
            <w:r>
              <w:t>Комитетът за наблюдение на ПМДР заседава минимум 2 пъти годишно със следните основни функции:</w:t>
            </w:r>
          </w:p>
          <w:p w:rsidR="00C25A50" w:rsidRDefault="006219DA" w:rsidP="006219DA">
            <w:pPr>
              <w:numPr>
                <w:ilvl w:val="0"/>
                <w:numId w:val="89"/>
              </w:numPr>
              <w:spacing w:before="240" w:after="0"/>
              <w:ind w:hanging="210"/>
              <w:jc w:val="left"/>
            </w:pPr>
            <w:r>
              <w:t>пр</w:t>
            </w:r>
            <w:r>
              <w:t>ави преглед на изпълнението на Програмата и на напредъка в посока на постигането на нейните цели;</w:t>
            </w:r>
          </w:p>
          <w:p w:rsidR="00C25A50" w:rsidRDefault="006219DA" w:rsidP="006219DA">
            <w:pPr>
              <w:numPr>
                <w:ilvl w:val="0"/>
                <w:numId w:val="89"/>
              </w:numPr>
              <w:spacing w:before="0" w:after="0"/>
              <w:ind w:hanging="210"/>
              <w:jc w:val="left"/>
            </w:pPr>
            <w:r>
              <w:t>отчита финансовите данни, общите и специфичните за Програмата показатели;</w:t>
            </w:r>
          </w:p>
          <w:p w:rsidR="00C25A50" w:rsidRDefault="006219DA" w:rsidP="006219DA">
            <w:pPr>
              <w:numPr>
                <w:ilvl w:val="0"/>
                <w:numId w:val="89"/>
              </w:numPr>
              <w:spacing w:before="0" w:after="0"/>
              <w:ind w:hanging="210"/>
              <w:jc w:val="left"/>
            </w:pPr>
            <w:r>
              <w:t>прави преглед и отчита промените в показателите за резултатите и напредъка в постига</w:t>
            </w:r>
            <w:r>
              <w:t>нето на количествено определените целеви стойности, както и на етапните цели, определени в рамката на изпълнението;</w:t>
            </w:r>
          </w:p>
          <w:p w:rsidR="00C25A50" w:rsidRDefault="006219DA" w:rsidP="006219DA">
            <w:pPr>
              <w:numPr>
                <w:ilvl w:val="0"/>
                <w:numId w:val="89"/>
              </w:numPr>
              <w:spacing w:before="0" w:after="0"/>
              <w:ind w:hanging="210"/>
              <w:jc w:val="left"/>
            </w:pPr>
            <w:r>
              <w:t>подлага на подробно разглеждане всички въпроси, отнасящи се до изпълнението на Програмата;</w:t>
            </w:r>
          </w:p>
          <w:p w:rsidR="00C25A50" w:rsidRDefault="006219DA" w:rsidP="006219DA">
            <w:pPr>
              <w:numPr>
                <w:ilvl w:val="0"/>
                <w:numId w:val="89"/>
              </w:numPr>
              <w:spacing w:before="0" w:after="0"/>
              <w:ind w:hanging="210"/>
              <w:jc w:val="left"/>
            </w:pPr>
            <w:r>
              <w:t xml:space="preserve">провежда консултации и издава становище по всяко </w:t>
            </w:r>
            <w:r>
              <w:t>изменение на Програмата, предложено от управляващия орган;</w:t>
            </w:r>
          </w:p>
          <w:p w:rsidR="00C25A50" w:rsidRDefault="006219DA" w:rsidP="006219DA">
            <w:pPr>
              <w:numPr>
                <w:ilvl w:val="0"/>
                <w:numId w:val="89"/>
              </w:numPr>
              <w:spacing w:before="0" w:after="0"/>
              <w:ind w:hanging="210"/>
              <w:jc w:val="left"/>
            </w:pPr>
            <w:r>
              <w:t>издава препоръки към Управляващия орган относно изпълнението на Програмата и нейната оценка;</w:t>
            </w:r>
          </w:p>
          <w:p w:rsidR="00C25A50" w:rsidRDefault="006219DA" w:rsidP="006219DA">
            <w:pPr>
              <w:numPr>
                <w:ilvl w:val="0"/>
                <w:numId w:val="89"/>
              </w:numPr>
              <w:spacing w:before="0" w:after="0"/>
              <w:ind w:hanging="210"/>
              <w:jc w:val="left"/>
            </w:pPr>
            <w:r>
              <w:t>осъществява мониторинг на действията, предприети вследствие на неговите препоръки.</w:t>
            </w:r>
          </w:p>
          <w:p w:rsidR="00C25A50" w:rsidRDefault="006219DA" w:rsidP="006219DA">
            <w:pPr>
              <w:numPr>
                <w:ilvl w:val="0"/>
                <w:numId w:val="89"/>
              </w:numPr>
              <w:spacing w:before="0" w:after="240"/>
              <w:ind w:hanging="210"/>
              <w:jc w:val="left"/>
            </w:pPr>
            <w:r>
              <w:t xml:space="preserve">приема механизъм за </w:t>
            </w:r>
            <w:r>
              <w:t>определяне на интензитета на помощта съобразно вида на инвестицията, влиянието й върху околната среда и пазара.</w:t>
            </w:r>
          </w:p>
          <w:p w:rsidR="00CE4D03" w:rsidRDefault="00CE4D03" w:rsidP="00552A4D">
            <w:pPr>
              <w:pStyle w:val="Text1"/>
              <w:spacing w:before="0" w:after="0"/>
              <w:ind w:left="0"/>
            </w:pPr>
          </w:p>
        </w:tc>
      </w:tr>
    </w:tbl>
    <w:p w:rsidR="00CE4D03" w:rsidRDefault="00CE4D03" w:rsidP="006D76CA">
      <w:pPr>
        <w:pStyle w:val="Text1"/>
        <w:spacing w:before="0" w:after="0"/>
        <w:ind w:left="0"/>
      </w:pPr>
    </w:p>
    <w:p w:rsidR="00D9004D" w:rsidRDefault="006219DA" w:rsidP="006D76CA">
      <w:pPr>
        <w:pStyle w:val="Heading2"/>
        <w:numPr>
          <w:ilvl w:val="0"/>
          <w:numId w:val="0"/>
        </w:numPr>
        <w:spacing w:before="0" w:after="0"/>
      </w:pPr>
      <w:bookmarkStart w:id="68" w:name="_Toc256000066"/>
      <w:r>
        <w:rPr>
          <w:noProof/>
        </w:rPr>
        <w:t>11.4 Обобщение на предвидените мерки за информиране и популяризиране в съответствие с член 120</w:t>
      </w:r>
      <w:bookmarkEnd w:id="68"/>
    </w:p>
    <w:p w:rsidR="00CE4D03" w:rsidRDefault="00CE4D03"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552A4D">
        <w:tc>
          <w:tcPr>
            <w:tcW w:w="0" w:type="auto"/>
            <w:shd w:val="clear" w:color="auto" w:fill="auto"/>
          </w:tcPr>
          <w:p w:rsidR="00C25A50" w:rsidRDefault="006219DA">
            <w:pPr>
              <w:spacing w:before="0" w:after="240"/>
              <w:jc w:val="left"/>
            </w:pPr>
            <w:r>
              <w:t>При реализирането на ПМДР УО на Програмата га</w:t>
            </w:r>
            <w:r>
              <w:t>рантира изпълнението на мерки за публичност, с оглед да се акцентира върху информираността, комуникацията и прозрачността..</w:t>
            </w:r>
          </w:p>
          <w:p w:rsidR="00C25A50" w:rsidRDefault="006219DA">
            <w:pPr>
              <w:spacing w:before="240" w:after="240"/>
              <w:jc w:val="left"/>
            </w:pPr>
            <w:r>
              <w:t>Управляващият орган прави необходимото мерките за информация и публичност да се изпълняват в съответствие с Националната комуникацио</w:t>
            </w:r>
            <w:r>
              <w:t>нна стратегия (НКС) и тези мерки да са насочени към възможно най-широко отразяване от медиите чрез използване на различни форми и методи на комуникация на подходящото равнище. С оглед специфичните целеви групи бенефициенти и ограничения бюджет, основният п</w:t>
            </w:r>
            <w:r>
              <w:t>ринцип на комуникация ще се базира на директния контакт – семинари, обучения, изложения, промоционални материали и популяризиране на добри практики на бенефициенти в електронните и печатни медии.</w:t>
            </w:r>
          </w:p>
          <w:p w:rsidR="00C25A50" w:rsidRDefault="006219DA">
            <w:pPr>
              <w:spacing w:before="240" w:after="240"/>
              <w:jc w:val="left"/>
            </w:pPr>
            <w:r>
              <w:t>Управляващият орган отговаря за:</w:t>
            </w:r>
          </w:p>
          <w:p w:rsidR="00C25A50" w:rsidRDefault="006219DA">
            <w:pPr>
              <w:spacing w:before="240" w:after="240"/>
              <w:jc w:val="left"/>
            </w:pPr>
            <w:r>
              <w:t xml:space="preserve">а) Създаването на единен </w:t>
            </w:r>
            <w:r>
              <w:t>уебсайт или на единен портал, предоставящ информация за оперативната програма и достъп до тях. Това включва:</w:t>
            </w:r>
          </w:p>
          <w:p w:rsidR="00C25A50" w:rsidRDefault="006219DA" w:rsidP="006219DA">
            <w:pPr>
              <w:numPr>
                <w:ilvl w:val="0"/>
                <w:numId w:val="90"/>
              </w:numPr>
              <w:spacing w:before="240" w:after="0"/>
              <w:ind w:hanging="210"/>
              <w:jc w:val="left"/>
            </w:pPr>
            <w:r>
              <w:t>електронно публикуване на списъка на операциите, включително името на всеки бенефициент, размера на публичното финансиране на операцията, включител</w:t>
            </w:r>
            <w:r>
              <w:t>но дела на Съюза и националното участие;</w:t>
            </w:r>
          </w:p>
          <w:p w:rsidR="00C25A50" w:rsidRDefault="006219DA" w:rsidP="006219DA">
            <w:pPr>
              <w:numPr>
                <w:ilvl w:val="0"/>
                <w:numId w:val="90"/>
              </w:numPr>
              <w:spacing w:before="0" w:after="0"/>
              <w:ind w:hanging="210"/>
              <w:jc w:val="left"/>
            </w:pPr>
            <w:r>
              <w:t>примери за дейности, финансирани от ЕФМДР, на широко разпространен официален език на Европейския съюз, различен от български език;</w:t>
            </w:r>
          </w:p>
          <w:p w:rsidR="00C25A50" w:rsidRDefault="006219DA" w:rsidP="006219DA">
            <w:pPr>
              <w:numPr>
                <w:ilvl w:val="0"/>
                <w:numId w:val="90"/>
              </w:numPr>
              <w:spacing w:before="0" w:after="0"/>
              <w:ind w:hanging="210"/>
              <w:jc w:val="left"/>
            </w:pPr>
            <w:r>
              <w:t>специален раздел на интернет страницата, предназначен за осигуряване на кратко резюм</w:t>
            </w:r>
            <w:r>
              <w:t>е на операциите за иновации и еко – иновации;</w:t>
            </w:r>
          </w:p>
          <w:p w:rsidR="00C25A50" w:rsidRDefault="006219DA" w:rsidP="006219DA">
            <w:pPr>
              <w:numPr>
                <w:ilvl w:val="0"/>
                <w:numId w:val="90"/>
              </w:numPr>
              <w:spacing w:before="0" w:after="240"/>
              <w:ind w:hanging="210"/>
              <w:jc w:val="left"/>
            </w:pPr>
            <w:r>
              <w:t>актуализирана информация относно изпълнението на ПМДР, включително нейните основни постижения.</w:t>
            </w:r>
          </w:p>
          <w:p w:rsidR="00C25A50" w:rsidRDefault="006219DA">
            <w:pPr>
              <w:spacing w:before="240" w:after="240"/>
              <w:jc w:val="left"/>
            </w:pPr>
            <w:r>
              <w:t>б) Информирането на потенциалните бенефициенти относно възможностите за финансиране по оперативната програма;</w:t>
            </w:r>
          </w:p>
          <w:p w:rsidR="00C25A50" w:rsidRDefault="006219DA">
            <w:pPr>
              <w:spacing w:before="240" w:after="240"/>
              <w:jc w:val="left"/>
            </w:pPr>
            <w:r>
              <w:t>в) По</w:t>
            </w:r>
            <w:r>
              <w:t>пуляризирането на ролята и постиженията на политиката на ЕФМДР чрез информационна и комуникационна дейност във връзка с резултатите и въздействието от оперативната програма и дейностите.</w:t>
            </w:r>
          </w:p>
          <w:p w:rsidR="00C25A50" w:rsidRDefault="006219DA">
            <w:pPr>
              <w:spacing w:before="240" w:after="240"/>
              <w:jc w:val="left"/>
            </w:pPr>
            <w:r>
              <w:t>УО ще гарантира мерките за информация и публичност да са насочени към</w:t>
            </w:r>
            <w:r>
              <w:t xml:space="preserve"> възможно най-широко отразяване от медиите, чрез използване на различни форми и методи на комуникация на подходящото равнище. УО отговаря за организирането поне на следните мерки за информация и публичност: голяма информационна дейност, оповестяваща започв</w:t>
            </w:r>
            <w:r>
              <w:t>ането на оперативната програма; две големи информационни дейности по време на програмния период, които популяризират възможностите за финансиране и изпълняваните стратегии и представят постиженията на ПМДР.</w:t>
            </w:r>
          </w:p>
          <w:p w:rsidR="00C25A50" w:rsidRDefault="006219DA">
            <w:pPr>
              <w:spacing w:before="240" w:after="240"/>
              <w:jc w:val="left"/>
            </w:pPr>
            <w:r>
              <w:t>В подхода за информиране и популяризиране Управля</w:t>
            </w:r>
            <w:r>
              <w:t>ващият орган се ръководи от Националната комуникационна стратегия 2014-2020 г., която важи за всички ОП в България, и попълва Годишен план за действие в изпълнение на НКС.</w:t>
            </w:r>
          </w:p>
          <w:p w:rsidR="00CE4D03" w:rsidRDefault="00CE4D03" w:rsidP="00552A4D">
            <w:pPr>
              <w:pStyle w:val="Text1"/>
              <w:spacing w:before="0" w:after="0"/>
              <w:ind w:left="0"/>
            </w:pPr>
          </w:p>
        </w:tc>
      </w:tr>
    </w:tbl>
    <w:p w:rsidR="00D9004D" w:rsidRPr="00F831B4" w:rsidRDefault="00D9004D" w:rsidP="006D76CA">
      <w:pPr>
        <w:pStyle w:val="Text1"/>
        <w:spacing w:before="0" w:after="0"/>
        <w:ind w:left="0"/>
      </w:pPr>
    </w:p>
    <w:p w:rsidR="00D9004D" w:rsidRPr="0039563D" w:rsidRDefault="00D9004D" w:rsidP="006D76CA">
      <w:pPr>
        <w:pStyle w:val="Text1"/>
        <w:spacing w:before="0" w:after="0"/>
        <w:ind w:left="0"/>
        <w:sectPr w:rsidR="00D9004D" w:rsidRPr="0039563D" w:rsidSect="00CC3E94">
          <w:headerReference w:type="even" r:id="rId58"/>
          <w:headerReference w:type="default" r:id="rId59"/>
          <w:headerReference w:type="first" r:id="rId60"/>
          <w:pgSz w:w="11906" w:h="16838" w:code="9"/>
          <w:pgMar w:top="1418" w:right="1418" w:bottom="1418" w:left="1418" w:header="283" w:footer="283" w:gutter="0"/>
          <w:cols w:space="720"/>
          <w:docGrid w:linePitch="326"/>
        </w:sectPr>
      </w:pPr>
    </w:p>
    <w:p w:rsidR="00D9004D" w:rsidRDefault="006219DA" w:rsidP="006D76CA">
      <w:pPr>
        <w:pStyle w:val="Heading1"/>
        <w:numPr>
          <w:ilvl w:val="0"/>
          <w:numId w:val="0"/>
        </w:numPr>
        <w:spacing w:before="0" w:after="0"/>
      </w:pPr>
      <w:bookmarkStart w:id="69" w:name="_Toc256000067"/>
      <w:r>
        <w:rPr>
          <w:noProof/>
        </w:rPr>
        <w:t xml:space="preserve">12. ИНФОРМАЦИЯ ОТНОСНО ОРГАНИТЕ, ОТГОВОРНИ ЗА </w:t>
      </w:r>
      <w:r>
        <w:rPr>
          <w:noProof/>
        </w:rPr>
        <w:t>ПРИЛАГАНЕТО НА СИСТЕМАТА ЗА КОНТРОЛ, ИНСПЕКЦИИ И ИЗПЪЛНЕНИЕ</w:t>
      </w:r>
      <w:bookmarkEnd w:id="69"/>
    </w:p>
    <w:p w:rsidR="00F520E6" w:rsidRDefault="00F520E6" w:rsidP="00F520E6">
      <w:pPr>
        <w:spacing w:before="0" w:after="0"/>
      </w:pPr>
    </w:p>
    <w:p w:rsidR="00D9004D" w:rsidRDefault="006219DA" w:rsidP="00F520E6">
      <w:pPr>
        <w:pStyle w:val="Heading2"/>
        <w:numPr>
          <w:ilvl w:val="0"/>
          <w:numId w:val="0"/>
        </w:numPr>
        <w:spacing w:before="0" w:after="0"/>
      </w:pPr>
      <w:bookmarkStart w:id="70" w:name="_Toc256000068"/>
      <w:r>
        <w:rPr>
          <w:noProof/>
        </w:rPr>
        <w:t>12.1 Органи, които прилагат системата за контрол, инспекции и изпълнение</w:t>
      </w:r>
      <w:bookmarkEnd w:id="70"/>
    </w:p>
    <w:p w:rsidR="00F520E6" w:rsidRDefault="00F520E6" w:rsidP="00F520E6">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552A4D">
        <w:tc>
          <w:tcPr>
            <w:tcW w:w="0" w:type="auto"/>
            <w:shd w:val="clear" w:color="auto" w:fill="auto"/>
          </w:tcPr>
          <w:p w:rsidR="00F2164F" w:rsidRDefault="006219DA" w:rsidP="00552A4D">
            <w:pPr>
              <w:spacing w:before="0" w:after="0"/>
            </w:pPr>
            <w:r w:rsidRPr="00552A4D">
              <w:rPr>
                <w:b/>
                <w:noProof/>
              </w:rPr>
              <w:t>Наименование на органа/организацията</w:t>
            </w:r>
          </w:p>
        </w:tc>
      </w:tr>
      <w:tr w:rsidR="00C25A50" w:rsidTr="00552A4D">
        <w:tc>
          <w:tcPr>
            <w:tcW w:w="0" w:type="auto"/>
            <w:shd w:val="clear" w:color="auto" w:fill="auto"/>
          </w:tcPr>
          <w:p w:rsidR="00F2164F" w:rsidRDefault="006219DA" w:rsidP="00552A4D">
            <w:pPr>
              <w:spacing w:before="0" w:after="0"/>
              <w:jc w:val="left"/>
            </w:pPr>
            <w:r>
              <w:t xml:space="preserve">Агенция </w:t>
            </w:r>
            <w:r>
              <w:fldChar w:fldCharType="begin"/>
            </w:r>
            <w:r>
              <w:instrText>QUOTE 34</w:instrText>
            </w:r>
            <w:r>
              <w:fldChar w:fldCharType="separate"/>
            </w:r>
            <w:r>
              <w:t>"</w:t>
            </w:r>
            <w:r>
              <w:fldChar w:fldCharType="end"/>
            </w:r>
            <w:r>
              <w:t>Митници</w:t>
            </w:r>
            <w:r>
              <w:fldChar w:fldCharType="begin"/>
            </w:r>
            <w:r>
              <w:instrText>QUOTE 34</w:instrText>
            </w:r>
            <w:r>
              <w:fldChar w:fldCharType="separate"/>
            </w:r>
            <w:r>
              <w:t>"</w:t>
            </w:r>
            <w:r>
              <w:fldChar w:fldCharType="end"/>
            </w:r>
            <w:r>
              <w:t>, Министерство на финансите</w:t>
            </w:r>
          </w:p>
          <w:p w:rsidR="00F2164F" w:rsidRDefault="006219DA" w:rsidP="00552A4D">
            <w:pPr>
              <w:spacing w:before="0" w:after="0"/>
              <w:jc w:val="left"/>
            </w:pPr>
            <w:r>
              <w:rPr>
                <w:noProof/>
              </w:rPr>
              <w:t xml:space="preserve">Българска </w:t>
            </w:r>
            <w:r>
              <w:rPr>
                <w:noProof/>
              </w:rPr>
              <w:t>агенция по безопасност на храните, Министерство на земеделието и храните</w:t>
            </w:r>
          </w:p>
          <w:p w:rsidR="00F2164F" w:rsidRDefault="006219DA" w:rsidP="00552A4D">
            <w:pPr>
              <w:spacing w:before="0" w:after="0"/>
              <w:jc w:val="left"/>
            </w:pPr>
            <w:r>
              <w:t xml:space="preserve">Главна дирекция (ГД) </w:t>
            </w:r>
            <w:r>
              <w:fldChar w:fldCharType="begin"/>
            </w:r>
            <w:r>
              <w:instrText>QUOTE 34</w:instrText>
            </w:r>
            <w:r>
              <w:fldChar w:fldCharType="separate"/>
            </w:r>
            <w:r>
              <w:t>"</w:t>
            </w:r>
            <w:r>
              <w:fldChar w:fldCharType="end"/>
            </w:r>
            <w:r>
              <w:t>Рибарство и контрол</w:t>
            </w:r>
            <w:r>
              <w:fldChar w:fldCharType="begin"/>
            </w:r>
            <w:r>
              <w:instrText>QUOTE 34</w:instrText>
            </w:r>
            <w:r>
              <w:fldChar w:fldCharType="separate"/>
            </w:r>
            <w:r>
              <w:t>"</w:t>
            </w:r>
            <w:r>
              <w:fldChar w:fldCharType="end"/>
            </w:r>
            <w:r>
              <w:t>, Изпълнителна агенция по рибарство и аквакултури,  Министерство на земеделието и храните</w:t>
            </w:r>
          </w:p>
          <w:p w:rsidR="00F2164F" w:rsidRDefault="006219DA" w:rsidP="00552A4D">
            <w:pPr>
              <w:spacing w:before="0" w:after="0"/>
              <w:jc w:val="left"/>
            </w:pPr>
            <w:r>
              <w:t xml:space="preserve">Главна дирекция </w:t>
            </w:r>
            <w:r>
              <w:fldChar w:fldCharType="begin"/>
            </w:r>
            <w:r>
              <w:instrText>QUOTE 34</w:instrText>
            </w:r>
            <w:r>
              <w:fldChar w:fldCharType="separate"/>
            </w:r>
            <w:r>
              <w:t>"</w:t>
            </w:r>
            <w:r>
              <w:fldChar w:fldCharType="end"/>
            </w:r>
            <w:r>
              <w:t>Г</w:t>
            </w:r>
            <w:r>
              <w:t>ранична полиция</w:t>
            </w:r>
            <w:r>
              <w:fldChar w:fldCharType="begin"/>
            </w:r>
            <w:r>
              <w:instrText>QUOTE 34</w:instrText>
            </w:r>
            <w:r>
              <w:fldChar w:fldCharType="separate"/>
            </w:r>
            <w:r>
              <w:t>"</w:t>
            </w:r>
            <w:r>
              <w:fldChar w:fldCharType="end"/>
            </w:r>
            <w:r>
              <w:t>, Министерство на вътрешните работи</w:t>
            </w:r>
          </w:p>
          <w:p w:rsidR="00F2164F" w:rsidRDefault="006219DA" w:rsidP="00552A4D">
            <w:pPr>
              <w:spacing w:before="0" w:after="0"/>
              <w:jc w:val="left"/>
            </w:pPr>
            <w:r>
              <w:rPr>
                <w:noProof/>
              </w:rPr>
              <w:t>Изпълнителна агенция по горите, Министерство на земеделието и храните</w:t>
            </w:r>
          </w:p>
          <w:p w:rsidR="00F2164F" w:rsidRDefault="006219DA" w:rsidP="00552A4D">
            <w:pPr>
              <w:spacing w:before="0" w:after="0"/>
              <w:jc w:val="left"/>
            </w:pPr>
            <w:r>
              <w:t xml:space="preserve">Изпълнителна агенция </w:t>
            </w:r>
            <w:r>
              <w:fldChar w:fldCharType="begin"/>
            </w:r>
            <w:r>
              <w:instrText>QUOTE 34</w:instrText>
            </w:r>
            <w:r>
              <w:fldChar w:fldCharType="separate"/>
            </w:r>
            <w:r>
              <w:t>"</w:t>
            </w:r>
            <w:r>
              <w:fldChar w:fldCharType="end"/>
            </w:r>
            <w:r>
              <w:t>Морска администрация</w:t>
            </w:r>
            <w:r>
              <w:fldChar w:fldCharType="begin"/>
            </w:r>
            <w:r>
              <w:instrText>QUOTE 34</w:instrText>
            </w:r>
            <w:r>
              <w:fldChar w:fldCharType="separate"/>
            </w:r>
            <w:r>
              <w:t>"</w:t>
            </w:r>
            <w:r>
              <w:fldChar w:fldCharType="end"/>
            </w:r>
            <w:r>
              <w:t>, Министерство на транспорта, информационните технологии и</w:t>
            </w:r>
            <w:r>
              <w:t xml:space="preserve"> съобщенията</w:t>
            </w:r>
          </w:p>
        </w:tc>
      </w:tr>
    </w:tbl>
    <w:p w:rsidR="00F2164F" w:rsidRDefault="00F2164F" w:rsidP="00F520E6">
      <w:pPr>
        <w:spacing w:before="0" w:after="0"/>
      </w:pPr>
    </w:p>
    <w:p w:rsidR="00D9004D" w:rsidRDefault="006219DA" w:rsidP="006D76CA">
      <w:pPr>
        <w:pStyle w:val="Heading2"/>
        <w:numPr>
          <w:ilvl w:val="0"/>
          <w:numId w:val="0"/>
        </w:numPr>
        <w:spacing w:before="0" w:after="0"/>
      </w:pPr>
      <w:bookmarkStart w:id="71" w:name="_Toc256000069"/>
      <w:r>
        <w:rPr>
          <w:noProof/>
        </w:rPr>
        <w:t>12.2 Кратко описание на наличните човешки и финансови ресурси, предназначени за контрол, инспекции и изпълнение в областта на рибарството</w:t>
      </w:r>
      <w:bookmarkEnd w:id="71"/>
    </w:p>
    <w:p w:rsidR="00F520E6" w:rsidRDefault="00F520E6"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552A4D">
        <w:tc>
          <w:tcPr>
            <w:tcW w:w="0" w:type="auto"/>
            <w:shd w:val="clear" w:color="auto" w:fill="auto"/>
          </w:tcPr>
          <w:p w:rsidR="00C25A50" w:rsidRDefault="006219DA">
            <w:pPr>
              <w:spacing w:before="0" w:after="240"/>
              <w:jc w:val="left"/>
            </w:pPr>
            <w:r>
              <w:rPr>
                <w:b/>
                <w:bCs/>
              </w:rPr>
              <w:t>ГД „Рибарство и контрол”</w:t>
            </w:r>
            <w:r>
              <w:t xml:space="preserve"> изпълнява дейности по контрол и правоприлагане съгласно предвиденото в Реглам</w:t>
            </w:r>
            <w:r>
              <w:t>ент (ЕС) № 1380/2013 и Регламент (ЕО) № 1224/2009. Програмата по Контрол, инспекции и правоприлагане се организира и координира от ГД „Рибарство и контрол“, ИАРА. В страната функционират 27 регионални инспектората, разположени в областите на ниво NUTS III.</w:t>
            </w:r>
            <w:r>
              <w:t xml:space="preserve"> Центърът за наблюдение на риболовните кораби, Варна, подпомага дейността на отделите „Рибарство и Контрол“ Добрич, Варна и Бургас и изпълнява задълженията на България относно ОПОР. Общият брой на служителите на Главна дирекция "Рибарство и контрол" е 167 </w:t>
            </w:r>
            <w:r>
              <w:t>души.</w:t>
            </w:r>
          </w:p>
          <w:p w:rsidR="00C25A50" w:rsidRDefault="006219DA">
            <w:pPr>
              <w:spacing w:before="240" w:after="240"/>
              <w:jc w:val="left"/>
            </w:pPr>
            <w:r>
              <w:t>Към всеки от регионалните инспекторати има инспектори, осъществяващи проверките и контрола на място, като за Черно море са 45.</w:t>
            </w:r>
          </w:p>
          <w:p w:rsidR="00C25A50" w:rsidRDefault="006219DA">
            <w:pPr>
              <w:spacing w:before="240" w:after="240"/>
              <w:jc w:val="left"/>
            </w:pPr>
            <w:r>
              <w:t>През 2014 г. 5 контролни плавателни съда изпълняват проверки в Черно море.</w:t>
            </w:r>
          </w:p>
          <w:p w:rsidR="00C25A50" w:rsidRDefault="006219DA">
            <w:pPr>
              <w:spacing w:before="240" w:after="240"/>
              <w:jc w:val="left"/>
            </w:pPr>
            <w:r>
              <w:t xml:space="preserve">Бюджетът за осъществяване на дейностите по </w:t>
            </w:r>
            <w:r>
              <w:t>контрола и правоприлагането е бил 321 760 лв през 2012 г.</w:t>
            </w:r>
          </w:p>
          <w:p w:rsidR="00C25A50" w:rsidRDefault="006219DA">
            <w:pPr>
              <w:spacing w:before="240" w:after="240"/>
              <w:jc w:val="left"/>
            </w:pPr>
            <w:r>
              <w:t>Основните партньори на ИАРА, които подпомагат дейността по контрол върху продуктите от риба и аквакултури по целия процес от мрежата – до масата са: БАБХ, ИАМА и ГДГП.</w:t>
            </w:r>
          </w:p>
          <w:p w:rsidR="00C25A50" w:rsidRDefault="006219DA">
            <w:pPr>
              <w:spacing w:before="240" w:after="240"/>
              <w:jc w:val="left"/>
            </w:pPr>
            <w:r>
              <w:t xml:space="preserve">Взаимодействие между </w:t>
            </w:r>
            <w:r>
              <w:rPr>
                <w:b/>
                <w:bCs/>
              </w:rPr>
              <w:t xml:space="preserve">ИАРА </w:t>
            </w:r>
            <w:r>
              <w:t>и</w:t>
            </w:r>
            <w:r>
              <w:rPr>
                <w:b/>
                <w:bCs/>
              </w:rPr>
              <w:t xml:space="preserve"> БА</w:t>
            </w:r>
            <w:r>
              <w:rPr>
                <w:b/>
                <w:bCs/>
              </w:rPr>
              <w:t>БХ</w:t>
            </w:r>
            <w:r>
              <w:t xml:space="preserve"> се извършва при:</w:t>
            </w:r>
          </w:p>
          <w:p w:rsidR="00C25A50" w:rsidRDefault="006219DA" w:rsidP="006219DA">
            <w:pPr>
              <w:numPr>
                <w:ilvl w:val="0"/>
                <w:numId w:val="91"/>
              </w:numPr>
              <w:spacing w:before="240" w:after="0"/>
              <w:ind w:hanging="280"/>
              <w:jc w:val="left"/>
            </w:pPr>
            <w:r>
              <w:t>Осъществяване на контрола върху риболова, производството на риба и други водни организми и търговия с тях </w:t>
            </w:r>
          </w:p>
          <w:p w:rsidR="00C25A50" w:rsidRDefault="006219DA" w:rsidP="006219DA">
            <w:pPr>
              <w:numPr>
                <w:ilvl w:val="0"/>
                <w:numId w:val="91"/>
              </w:numPr>
              <w:spacing w:before="0" w:after="0"/>
              <w:ind w:hanging="280"/>
              <w:jc w:val="left"/>
            </w:pPr>
            <w:r>
              <w:t>Осъществяване на контрол върху продуктите от риболов и аквакултури по целия процес от „ мрежата и фермата — до масата“</w:t>
            </w:r>
          </w:p>
          <w:p w:rsidR="00C25A50" w:rsidRDefault="006219DA" w:rsidP="006219DA">
            <w:pPr>
              <w:numPr>
                <w:ilvl w:val="0"/>
                <w:numId w:val="91"/>
              </w:numPr>
              <w:spacing w:before="0" w:after="0"/>
              <w:ind w:hanging="280"/>
              <w:jc w:val="left"/>
            </w:pPr>
            <w:r>
              <w:t>Осъществяв</w:t>
            </w:r>
            <w:r>
              <w:t>ане на контрол на здравеопазването и хуманното отношение към животните, контрол на фуражите, контрол на храните и граничен контрол</w:t>
            </w:r>
          </w:p>
          <w:p w:rsidR="00C25A50" w:rsidRDefault="006219DA" w:rsidP="006219DA">
            <w:pPr>
              <w:numPr>
                <w:ilvl w:val="0"/>
                <w:numId w:val="91"/>
              </w:numPr>
              <w:spacing w:before="0" w:after="240"/>
              <w:ind w:hanging="280"/>
              <w:jc w:val="left"/>
            </w:pPr>
            <w:r>
              <w:t>Контролните дейности на ИАРА по отношение управлението, наблюдението и контрола върху рибарството, аквакултурите и търговията</w:t>
            </w:r>
            <w:r>
              <w:t xml:space="preserve"> с риби и други водни организми</w:t>
            </w:r>
          </w:p>
          <w:p w:rsidR="00C25A50" w:rsidRDefault="006219DA">
            <w:pPr>
              <w:spacing w:before="240" w:after="240"/>
              <w:jc w:val="left"/>
            </w:pPr>
            <w:r>
              <w:t xml:space="preserve">Взаимодействие между </w:t>
            </w:r>
            <w:r>
              <w:rPr>
                <w:b/>
                <w:bCs/>
              </w:rPr>
              <w:t xml:space="preserve">ИАРА </w:t>
            </w:r>
            <w:r>
              <w:t>и</w:t>
            </w:r>
            <w:r>
              <w:rPr>
                <w:b/>
                <w:bCs/>
              </w:rPr>
              <w:t xml:space="preserve"> ИАМА</w:t>
            </w:r>
            <w:r>
              <w:t xml:space="preserve"> се извършва при:</w:t>
            </w:r>
          </w:p>
          <w:p w:rsidR="00C25A50" w:rsidRDefault="006219DA">
            <w:pPr>
              <w:spacing w:before="240" w:after="240"/>
              <w:jc w:val="left"/>
            </w:pPr>
            <w:r>
              <w:t>1.  Вписване и отписване на риболовни кораби от регистрите на ИАРА и ИАМА;</w:t>
            </w:r>
          </w:p>
          <w:p w:rsidR="00C25A50" w:rsidRDefault="006219DA">
            <w:pPr>
              <w:spacing w:before="240" w:after="240"/>
              <w:jc w:val="left"/>
            </w:pPr>
            <w:r>
              <w:t xml:space="preserve">2.  Вписване на промени в собствеността, името и техническите характеристики на риболовен кораб в </w:t>
            </w:r>
            <w:r>
              <w:t>регистрите на ИАМА;</w:t>
            </w:r>
          </w:p>
          <w:p w:rsidR="00C25A50" w:rsidRDefault="006219DA">
            <w:pPr>
              <w:spacing w:before="240" w:after="240"/>
              <w:jc w:val="left"/>
            </w:pPr>
            <w:r>
              <w:t>3.  Съвместни проверки на море на риболовните кораби;</w:t>
            </w:r>
          </w:p>
          <w:p w:rsidR="00C25A50" w:rsidRDefault="006219DA">
            <w:pPr>
              <w:spacing w:before="240" w:after="240"/>
              <w:jc w:val="left"/>
            </w:pPr>
            <w:r>
              <w:t xml:space="preserve">4.  Измерване, освидетелстване и проверка на мощността на двигателите на риболовните кораби, в изпълнение на чл.40 от Регламент (ЕО) №1224/2009 по реда на Наредба №5/08.10.2013г. за </w:t>
            </w:r>
            <w:r>
              <w:t>сертифициране и проверка на двигателите на корабите, вписани в регистъра на риболовните кораби.</w:t>
            </w:r>
          </w:p>
          <w:p w:rsidR="00C25A50" w:rsidRDefault="006219DA">
            <w:pPr>
              <w:spacing w:before="240" w:after="240"/>
              <w:jc w:val="left"/>
            </w:pPr>
            <w:r>
              <w:t xml:space="preserve">Взаимодействие между </w:t>
            </w:r>
            <w:r>
              <w:rPr>
                <w:b/>
                <w:bCs/>
              </w:rPr>
              <w:t xml:space="preserve">ИАРА </w:t>
            </w:r>
            <w:r>
              <w:t xml:space="preserve">и </w:t>
            </w:r>
            <w:r>
              <w:rPr>
                <w:b/>
                <w:bCs/>
              </w:rPr>
              <w:t>ГД „Гранична полиция“</w:t>
            </w:r>
            <w:r>
              <w:t xml:space="preserve"> се извършва при:</w:t>
            </w:r>
          </w:p>
          <w:p w:rsidR="00C25A50" w:rsidRDefault="006219DA">
            <w:pPr>
              <w:spacing w:before="240" w:after="240"/>
              <w:jc w:val="left"/>
            </w:pPr>
            <w:r>
              <w:t>Контрол на режима на риболова и рибностопанските дейности в морските пространства, вътрешните</w:t>
            </w:r>
            <w:r>
              <w:t xml:space="preserve"> водни пътища, пристанищата, зоните на ГКПП, граничните реки и в тридесет километровата гранична зона на РБ.</w:t>
            </w:r>
          </w:p>
          <w:p w:rsidR="00C25A50" w:rsidRDefault="006219DA">
            <w:pPr>
              <w:spacing w:before="240" w:after="240"/>
              <w:jc w:val="left"/>
            </w:pPr>
            <w:r>
              <w:t>Контрол на режима на риболов по отношение на чуждестранните риболовни кораби в морското пространство на РБ.</w:t>
            </w:r>
          </w:p>
          <w:p w:rsidR="00C25A50" w:rsidRDefault="006219DA">
            <w:pPr>
              <w:spacing w:before="240" w:after="240"/>
              <w:jc w:val="left"/>
            </w:pPr>
            <w:r>
              <w:t>Формите на взаимодействие, които органи</w:t>
            </w:r>
            <w:r>
              <w:t>те ангажирани в дейностите по контрол са:</w:t>
            </w:r>
          </w:p>
          <w:p w:rsidR="00C25A50" w:rsidRDefault="006219DA">
            <w:pPr>
              <w:spacing w:before="240" w:after="240"/>
              <w:jc w:val="left"/>
            </w:pPr>
            <w:r>
              <w:t>1.   Обмен на информация</w:t>
            </w:r>
          </w:p>
          <w:p w:rsidR="00C25A50" w:rsidRDefault="006219DA">
            <w:pPr>
              <w:spacing w:before="240" w:after="240"/>
              <w:jc w:val="left"/>
            </w:pPr>
            <w:r>
              <w:t>2.   Извършване на съвместни контролни дейности</w:t>
            </w:r>
          </w:p>
          <w:p w:rsidR="00C25A50" w:rsidRDefault="006219DA">
            <w:pPr>
              <w:spacing w:before="240" w:after="240"/>
              <w:jc w:val="left"/>
            </w:pPr>
            <w:r>
              <w:t>3.   Оказване на експертна помощ</w:t>
            </w:r>
          </w:p>
          <w:p w:rsidR="00C25A50" w:rsidRDefault="006219DA">
            <w:pPr>
              <w:spacing w:before="240" w:after="240"/>
              <w:jc w:val="left"/>
            </w:pPr>
            <w:r>
              <w:t>4.   Провеждане на съвместни обучения</w:t>
            </w:r>
          </w:p>
          <w:p w:rsidR="00C25A50" w:rsidRDefault="006219DA">
            <w:pPr>
              <w:spacing w:before="240" w:after="240"/>
              <w:jc w:val="left"/>
            </w:pPr>
            <w:r>
              <w:t xml:space="preserve">5.   Съвместна работа с обществеността и средства за масово </w:t>
            </w:r>
            <w:r>
              <w:t>осведомяване</w:t>
            </w:r>
          </w:p>
          <w:p w:rsidR="00C25A50" w:rsidRDefault="006219DA">
            <w:pPr>
              <w:spacing w:before="240" w:after="240"/>
              <w:jc w:val="left"/>
            </w:pPr>
            <w:r>
              <w:t>Други органи, които подпомагат дейностите по контрол са:</w:t>
            </w:r>
          </w:p>
          <w:p w:rsidR="00C25A50" w:rsidRDefault="006219DA">
            <w:pPr>
              <w:spacing w:before="240" w:after="240"/>
              <w:jc w:val="left"/>
            </w:pPr>
            <w:r>
              <w:rPr>
                <w:b/>
                <w:bCs/>
              </w:rPr>
              <w:t>- Агенция „Митници”;</w:t>
            </w:r>
          </w:p>
          <w:p w:rsidR="00C25A50" w:rsidRDefault="006219DA">
            <w:pPr>
              <w:spacing w:before="240" w:after="240"/>
              <w:jc w:val="left"/>
            </w:pPr>
            <w:r>
              <w:rPr>
                <w:b/>
                <w:bCs/>
              </w:rPr>
              <w:t>- Министерство на финансите.</w:t>
            </w:r>
          </w:p>
          <w:p w:rsidR="00C25A50" w:rsidRDefault="006219DA">
            <w:pPr>
              <w:spacing w:before="240" w:after="240"/>
              <w:jc w:val="left"/>
            </w:pPr>
            <w:r>
              <w:t>Контролира се извършеният внос и износ на риба и рибни продукти. В ИАРА се заверява сертификата за произход при внос на риба и рибни про</w:t>
            </w:r>
            <w:r>
              <w:t>дукти от трети страни, съгласно Регламент (ЕС) № 1005/2008 за ННН риболова.</w:t>
            </w:r>
          </w:p>
          <w:p w:rsidR="00C25A50" w:rsidRDefault="006219DA">
            <w:pPr>
              <w:spacing w:before="240" w:after="240"/>
              <w:jc w:val="left"/>
            </w:pPr>
            <w:r>
              <w:rPr>
                <w:b/>
                <w:bCs/>
              </w:rPr>
              <w:t>ИАГ, МЗХ:</w:t>
            </w:r>
          </w:p>
          <w:p w:rsidR="00C25A50" w:rsidRDefault="006219DA">
            <w:pPr>
              <w:spacing w:before="240" w:after="240"/>
              <w:jc w:val="left"/>
            </w:pPr>
            <w:r>
              <w:t>ИАГ извършва контрол на любителски риболов във вътрешните водоеми и в горските райони.</w:t>
            </w:r>
          </w:p>
          <w:p w:rsidR="00C25A50" w:rsidRDefault="006219DA">
            <w:pPr>
              <w:spacing w:before="240" w:after="240"/>
              <w:jc w:val="left"/>
            </w:pPr>
            <w:r>
              <w:t xml:space="preserve">Изготвен е Меморандум за разбирателство между ИАРА, ИАМА, Гранична полиция и БАБХ, </w:t>
            </w:r>
            <w:r>
              <w:t>като по този начин се осигурява взаимодействие между компетентните органи и конкретните им задължения.</w:t>
            </w:r>
          </w:p>
          <w:p w:rsidR="00F520E6" w:rsidRDefault="00F520E6" w:rsidP="00552A4D">
            <w:pPr>
              <w:spacing w:before="0" w:after="0"/>
            </w:pPr>
          </w:p>
        </w:tc>
      </w:tr>
    </w:tbl>
    <w:p w:rsidR="00F520E6" w:rsidRDefault="00F520E6" w:rsidP="006D76CA">
      <w:pPr>
        <w:spacing w:before="0" w:after="0"/>
      </w:pPr>
    </w:p>
    <w:p w:rsidR="00D9004D" w:rsidRDefault="006219DA" w:rsidP="006D76CA">
      <w:pPr>
        <w:pStyle w:val="Heading2"/>
        <w:numPr>
          <w:ilvl w:val="0"/>
          <w:numId w:val="0"/>
        </w:numPr>
        <w:spacing w:before="0" w:after="0"/>
      </w:pPr>
      <w:bookmarkStart w:id="72" w:name="_Toc256000070"/>
      <w:r w:rsidRPr="001D4CE2">
        <w:rPr>
          <w:noProof/>
        </w:rPr>
        <w:t>12.3 Основно налично оборудване, и по-специално броя на корабите, самолетите и хеликоптерите</w:t>
      </w:r>
      <w:bookmarkEnd w:id="72"/>
    </w:p>
    <w:p w:rsidR="00F520E6" w:rsidRDefault="00F520E6"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552A4D">
        <w:tc>
          <w:tcPr>
            <w:tcW w:w="0" w:type="auto"/>
            <w:shd w:val="clear" w:color="auto" w:fill="auto"/>
          </w:tcPr>
          <w:p w:rsidR="00C25A50" w:rsidRDefault="006219DA">
            <w:pPr>
              <w:spacing w:before="0" w:after="240"/>
              <w:jc w:val="left"/>
            </w:pPr>
            <w:r>
              <w:t xml:space="preserve">България няма нужда и не ползва самолети и хеликоптери </w:t>
            </w:r>
            <w:r>
              <w:t>при осъществяването на проверките и правоприлагането.</w:t>
            </w:r>
          </w:p>
          <w:p w:rsidR="00C25A50" w:rsidRDefault="006219DA">
            <w:pPr>
              <w:spacing w:before="240" w:after="240"/>
              <w:jc w:val="left"/>
            </w:pPr>
            <w:r>
              <w:t>Ползват се пет кораба :</w:t>
            </w:r>
          </w:p>
          <w:p w:rsidR="00C25A50" w:rsidRDefault="006219DA" w:rsidP="006219DA">
            <w:pPr>
              <w:numPr>
                <w:ilvl w:val="0"/>
                <w:numId w:val="92"/>
              </w:numPr>
              <w:spacing w:before="240" w:after="0"/>
              <w:ind w:hanging="210"/>
              <w:jc w:val="left"/>
            </w:pPr>
            <w:r>
              <w:t>Сектор „РК Бургас”: Синаутик Патрул модел 1150 № Бс 1377. Дължина 11.4 метра. БТ 15 тона. Екипаж 2 човека, максимален брой лица на борда 8 човека. Година на производство 2004 г.</w:t>
            </w:r>
          </w:p>
          <w:p w:rsidR="00C25A50" w:rsidRDefault="006219DA" w:rsidP="006219DA">
            <w:pPr>
              <w:numPr>
                <w:ilvl w:val="0"/>
                <w:numId w:val="92"/>
              </w:numPr>
              <w:spacing w:before="0" w:after="0"/>
              <w:ind w:hanging="210"/>
              <w:jc w:val="left"/>
            </w:pPr>
            <w:r>
              <w:t>Сектор „РК Бургас”: патрулен катер Синаутик Патрул (SINNAUTIC Patrol), модел 750 P</w:t>
            </w:r>
          </w:p>
          <w:p w:rsidR="00C25A50" w:rsidRDefault="006219DA" w:rsidP="006219DA">
            <w:pPr>
              <w:numPr>
                <w:ilvl w:val="0"/>
                <w:numId w:val="92"/>
              </w:numPr>
              <w:spacing w:before="0" w:after="0"/>
              <w:ind w:hanging="210"/>
              <w:jc w:val="left"/>
            </w:pPr>
            <w:r>
              <w:t>Сектор „РК Добрич”:  Синаутик Патрул модел 1150 № Бс 1376. Дължина 11.4 метра. БТ 15 тона. Екипаж 2 човека, максимален брой лица на борда 8 човека. Година на производство 20</w:t>
            </w:r>
            <w:r>
              <w:t>04 г.</w:t>
            </w:r>
          </w:p>
          <w:p w:rsidR="00C25A50" w:rsidRDefault="006219DA" w:rsidP="006219DA">
            <w:pPr>
              <w:numPr>
                <w:ilvl w:val="0"/>
                <w:numId w:val="92"/>
              </w:numPr>
              <w:spacing w:before="0" w:after="0"/>
              <w:ind w:hanging="210"/>
              <w:jc w:val="left"/>
            </w:pPr>
            <w:r>
              <w:t>Сектор „РК Добрич”: патрулен катер Синаутик Патрул (SINNAUTIC Patrol), модел 750 P</w:t>
            </w:r>
          </w:p>
          <w:p w:rsidR="00C25A50" w:rsidRDefault="006219DA" w:rsidP="006219DA">
            <w:pPr>
              <w:numPr>
                <w:ilvl w:val="0"/>
                <w:numId w:val="92"/>
              </w:numPr>
              <w:spacing w:before="0" w:after="240"/>
              <w:ind w:hanging="210"/>
              <w:jc w:val="left"/>
            </w:pPr>
            <w:r>
              <w:t>Сектор „РК Варна”: Синаутик Патрул (SINNAUTIC Patrol), модел 1150 № Вн 7366. Дължина 11.4 метра. БТ 12,5 тона. Екипаж 2 човека, максимален брой лица на борда 8 човека.</w:t>
            </w:r>
            <w:r>
              <w:t xml:space="preserve"> Година на производство 2007 г.</w:t>
            </w:r>
          </w:p>
          <w:p w:rsidR="00C25A50" w:rsidRDefault="006219DA">
            <w:pPr>
              <w:spacing w:before="240" w:after="240"/>
              <w:jc w:val="left"/>
            </w:pPr>
            <w:r>
              <w:t>Ще бъдат необходими средства за текущи и основни ремонти, както и за годишен технически преглед, за покриване на допустими разходи според плановете за действие, както и за закупуване на измервателни уреди. </w:t>
            </w:r>
          </w:p>
          <w:p w:rsidR="00F520E6" w:rsidRDefault="00F520E6" w:rsidP="00552A4D">
            <w:pPr>
              <w:spacing w:before="0" w:after="0"/>
            </w:pPr>
          </w:p>
        </w:tc>
      </w:tr>
    </w:tbl>
    <w:p w:rsidR="00F520E6" w:rsidRDefault="00F520E6" w:rsidP="006D76CA">
      <w:pPr>
        <w:spacing w:before="0" w:after="0"/>
      </w:pPr>
    </w:p>
    <w:p w:rsidR="00D9004D" w:rsidRDefault="006219DA" w:rsidP="006D76CA">
      <w:pPr>
        <w:pStyle w:val="Heading2"/>
        <w:numPr>
          <w:ilvl w:val="0"/>
          <w:numId w:val="0"/>
        </w:numPr>
        <w:spacing w:before="0" w:after="0"/>
      </w:pPr>
      <w:bookmarkStart w:id="73" w:name="_Toc256000071"/>
      <w:r>
        <w:rPr>
          <w:noProof/>
        </w:rPr>
        <w:t xml:space="preserve">Списък на </w:t>
      </w:r>
      <w:r>
        <w:rPr>
          <w:noProof/>
        </w:rPr>
        <w:t>избраните видове операции</w:t>
      </w:r>
      <w:bookmarkEnd w:id="73"/>
    </w:p>
    <w:p w:rsidR="00F520E6" w:rsidRPr="00F520E6" w:rsidRDefault="00F520E6" w:rsidP="00F520E6">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7"/>
        <w:gridCol w:w="4679"/>
      </w:tblGrid>
      <w:tr w:rsidR="00C25A50" w:rsidTr="00CC3E94">
        <w:trPr>
          <w:tblHeader/>
        </w:trPr>
        <w:tc>
          <w:tcPr>
            <w:tcW w:w="0" w:type="auto"/>
            <w:shd w:val="clear" w:color="auto" w:fill="auto"/>
          </w:tcPr>
          <w:p w:rsidR="00D9004D" w:rsidRPr="009F218E" w:rsidRDefault="006219DA" w:rsidP="00F520E6">
            <w:pPr>
              <w:spacing w:before="0" w:after="0"/>
              <w:jc w:val="left"/>
              <w:rPr>
                <w:b/>
              </w:rPr>
            </w:pPr>
            <w:r w:rsidRPr="009F218E">
              <w:rPr>
                <w:b/>
                <w:noProof/>
              </w:rPr>
              <w:t>Вид операция</w:t>
            </w:r>
          </w:p>
        </w:tc>
        <w:tc>
          <w:tcPr>
            <w:tcW w:w="0" w:type="auto"/>
            <w:shd w:val="clear" w:color="auto" w:fill="auto"/>
          </w:tcPr>
          <w:p w:rsidR="00D9004D" w:rsidRPr="009F218E" w:rsidRDefault="006219DA" w:rsidP="00F520E6">
            <w:pPr>
              <w:spacing w:before="0" w:after="0"/>
              <w:jc w:val="left"/>
              <w:rPr>
                <w:b/>
              </w:rPr>
            </w:pPr>
            <w:r w:rsidRPr="009F218E">
              <w:rPr>
                <w:b/>
                <w:noProof/>
              </w:rPr>
              <w:t>Описание</w:t>
            </w:r>
          </w:p>
        </w:tc>
      </w:tr>
      <w:tr w:rsidR="00C25A50" w:rsidTr="00CC3E94">
        <w:tc>
          <w:tcPr>
            <w:tcW w:w="0" w:type="auto"/>
            <w:shd w:val="clear" w:color="auto" w:fill="auto"/>
          </w:tcPr>
          <w:p w:rsidR="00D9004D" w:rsidRDefault="006219DA" w:rsidP="00F520E6">
            <w:pPr>
              <w:spacing w:before="0" w:after="0"/>
              <w:jc w:val="left"/>
            </w:pPr>
            <w:r>
              <w:rPr>
                <w:noProof/>
              </w:rPr>
              <w:t>a</w:t>
            </w:r>
            <w:r>
              <w:t xml:space="preserve"> - </w:t>
            </w:r>
            <w:r>
              <w:rPr>
                <w:noProof/>
              </w:rPr>
              <w:t xml:space="preserve">Закупуване, инсталиране и разработване на компютърни технологии, включително компютърен хардуер и софтуер, системи за откриване на кораби (VDS), системи за видеонаблюдение и компютърни мрежи, </w:t>
            </w:r>
            <w:r>
              <w:rPr>
                <w:noProof/>
              </w:rPr>
              <w:t>позволяващи събиране, управление, валидиране, анализ, управление на риска, представяне (чрез уебсайтове, свързани с контрола), обмен и разработване на методи за вземане на проби във връзка с данните, свързани с риболовните дейности, както и взаимното свърз</w:t>
            </w:r>
            <w:r>
              <w:rPr>
                <w:noProof/>
              </w:rPr>
              <w:t>ване на междусекторни системи за обмен на данни</w:t>
            </w:r>
          </w:p>
        </w:tc>
        <w:tc>
          <w:tcPr>
            <w:tcW w:w="0" w:type="auto"/>
            <w:shd w:val="clear" w:color="auto" w:fill="auto"/>
          </w:tcPr>
          <w:p w:rsidR="00D9004D" w:rsidRPr="00562554" w:rsidRDefault="006219DA" w:rsidP="00F520E6">
            <w:pPr>
              <w:spacing w:before="0" w:after="0"/>
              <w:jc w:val="left"/>
            </w:pPr>
            <w:r>
              <w:t>В изпълнение на чл. 114 от Регламент (ЕО) № 1224/2009 на Съвета от 20 ноември 2009 година разработване на един официален уебсайт, достъпен чрез интернет и предлагащ данните, изброени в членове 115 и 116 от Ре</w:t>
            </w:r>
            <w:r>
              <w:t xml:space="preserve">гламента. Уебсайтът ще се състои от зона със свободен достъп и зона с ограничен достъп. Закупуване на устройства за автоматична идентификация на риболовните кораби над 15 м. </w:t>
            </w:r>
          </w:p>
          <w:p w:rsidR="00D9004D" w:rsidRDefault="00D9004D" w:rsidP="00F520E6">
            <w:pPr>
              <w:spacing w:before="0" w:after="0"/>
              <w:jc w:val="left"/>
            </w:pPr>
          </w:p>
        </w:tc>
      </w:tr>
      <w:tr w:rsidR="00C25A50" w:rsidTr="00CC3E94">
        <w:tc>
          <w:tcPr>
            <w:tcW w:w="0" w:type="auto"/>
            <w:shd w:val="clear" w:color="auto" w:fill="auto"/>
          </w:tcPr>
          <w:p w:rsidR="00D9004D" w:rsidRDefault="006219DA" w:rsidP="00F520E6">
            <w:pPr>
              <w:spacing w:before="0" w:after="0"/>
              <w:jc w:val="left"/>
            </w:pPr>
            <w:r>
              <w:rPr>
                <w:noProof/>
              </w:rPr>
              <w:t>b</w:t>
            </w:r>
            <w:r>
              <w:t xml:space="preserve"> - </w:t>
            </w:r>
            <w:r>
              <w:rPr>
                <w:noProof/>
              </w:rPr>
              <w:t>Разработване, закупуване и инсталиране на компонентите, включително компютъ</w:t>
            </w:r>
            <w:r>
              <w:rPr>
                <w:noProof/>
              </w:rPr>
              <w:t>рен хардуер и софтуер, които са необходими, за да се осигури предаването на данни към съответните органи на държавата членка и на Съюза от страна на лица, участващи в риболова и предлагането на пазара на продукти от риболов, включително необходимите компон</w:t>
            </w:r>
            <w:r>
              <w:rPr>
                <w:noProof/>
              </w:rPr>
              <w:t>енти за електронни системи за записване и отчитане (ERS), системи за наблюдение на кораби (VMS) и системи за автоматична идентификация (AIS), използвани за целите на контрола</w:t>
            </w:r>
          </w:p>
        </w:tc>
        <w:tc>
          <w:tcPr>
            <w:tcW w:w="0" w:type="auto"/>
            <w:shd w:val="clear" w:color="auto" w:fill="auto"/>
          </w:tcPr>
          <w:p w:rsidR="00D9004D" w:rsidRPr="00562554" w:rsidRDefault="006219DA" w:rsidP="00F520E6">
            <w:pPr>
              <w:spacing w:before="0" w:after="0"/>
              <w:jc w:val="left"/>
            </w:pPr>
            <w:r>
              <w:t>Създаването и пускането в операция на такава ИТ-инфраструктура е необходимо, за д</w:t>
            </w:r>
            <w:r>
              <w:t xml:space="preserve">а се гарантира трансферът на данни към съответните органи на държавата членка и на органите на ЕС.За нуждите на дейностите по контрола е необходимо закупуването на следните устройства: AIS — минимум 45 и ERS — 150 за всички плавателни съдове над 12 метра. </w:t>
            </w:r>
          </w:p>
          <w:p w:rsidR="00D9004D" w:rsidRDefault="00D9004D" w:rsidP="00F520E6">
            <w:pPr>
              <w:spacing w:before="0" w:after="0"/>
              <w:jc w:val="left"/>
            </w:pPr>
          </w:p>
        </w:tc>
      </w:tr>
      <w:tr w:rsidR="00C25A50" w:rsidTr="00CC3E94">
        <w:tc>
          <w:tcPr>
            <w:tcW w:w="0" w:type="auto"/>
            <w:shd w:val="clear" w:color="auto" w:fill="auto"/>
          </w:tcPr>
          <w:p w:rsidR="00D9004D" w:rsidRDefault="006219DA" w:rsidP="00F520E6">
            <w:pPr>
              <w:spacing w:before="0" w:after="0"/>
              <w:jc w:val="left"/>
            </w:pPr>
            <w:r>
              <w:rPr>
                <w:noProof/>
              </w:rPr>
              <w:t>c</w:t>
            </w:r>
            <w:r>
              <w:t xml:space="preserve"> - </w:t>
            </w:r>
            <w:r>
              <w:rPr>
                <w:noProof/>
              </w:rPr>
              <w:t>Разработване, закупуване и инсталиране на компонентите, включително компютърен хардуер и софтуер, които са необходими за гарантиране на проследяемостта на продуктите от риболов и аквакултури в съответствие с член 58 от Регламент (ЕО) № 1224/2009</w:t>
            </w:r>
          </w:p>
        </w:tc>
        <w:tc>
          <w:tcPr>
            <w:tcW w:w="0" w:type="auto"/>
            <w:shd w:val="clear" w:color="auto" w:fill="auto"/>
          </w:tcPr>
          <w:p w:rsidR="00D9004D" w:rsidRPr="00562554" w:rsidRDefault="006219DA" w:rsidP="00F520E6">
            <w:pPr>
              <w:spacing w:before="0" w:after="0"/>
              <w:jc w:val="left"/>
            </w:pPr>
            <w:r>
              <w:t>Изг</w:t>
            </w:r>
            <w:r>
              <w:t xml:space="preserve">раждане на система за проследяемост включваща софтуер и хардуер за проследяване на продуктите от риболов и аквакултура. Съгласно чл. 67 „Информация за партида“ от Регламент за изпълнение (ЕС) № 404/2011 на Комисията от 8 април 2011 година за определяне на </w:t>
            </w:r>
            <w:r>
              <w:t>подробни правила за прилагането на Регламент (ЕО) № 1224/2009 на Съвета за създаване на система за контрол на Общността за гарантиране на спазването на правилата на общата политика в областта на рибарството, считано от 01.01.2015 г. е задължително създаван</w:t>
            </w:r>
            <w:r>
              <w:t>ето на система за проследяване на продуктите от риболов и аквакултура /в случая за БГ -мидените ферми/. Системата трябва да включва изграден софтуер и хардуерни устройства (вкл. електронни устройства за разчитане на баркодове)</w:t>
            </w:r>
          </w:p>
          <w:p w:rsidR="00D9004D" w:rsidRDefault="00D9004D" w:rsidP="00F520E6">
            <w:pPr>
              <w:spacing w:before="0" w:after="0"/>
              <w:jc w:val="left"/>
            </w:pPr>
          </w:p>
        </w:tc>
      </w:tr>
      <w:tr w:rsidR="00C25A50" w:rsidTr="00CC3E94">
        <w:tc>
          <w:tcPr>
            <w:tcW w:w="0" w:type="auto"/>
            <w:shd w:val="clear" w:color="auto" w:fill="auto"/>
          </w:tcPr>
          <w:p w:rsidR="00D9004D" w:rsidRDefault="006219DA" w:rsidP="00F520E6">
            <w:pPr>
              <w:spacing w:before="0" w:after="0"/>
              <w:jc w:val="left"/>
            </w:pPr>
            <w:r>
              <w:rPr>
                <w:noProof/>
              </w:rPr>
              <w:t>d</w:t>
            </w:r>
            <w:r>
              <w:t xml:space="preserve"> - </w:t>
            </w:r>
            <w:r>
              <w:rPr>
                <w:noProof/>
              </w:rPr>
              <w:t xml:space="preserve">Въвеждане на програми, </w:t>
            </w:r>
            <w:r>
              <w:rPr>
                <w:noProof/>
              </w:rPr>
              <w:t>насочени към обмена на данни между държавите членки и анализирането им</w:t>
            </w:r>
          </w:p>
        </w:tc>
        <w:tc>
          <w:tcPr>
            <w:tcW w:w="0" w:type="auto"/>
            <w:shd w:val="clear" w:color="auto" w:fill="auto"/>
          </w:tcPr>
          <w:p w:rsidR="00D9004D" w:rsidRPr="00562554" w:rsidRDefault="006219DA" w:rsidP="00F520E6">
            <w:pPr>
              <w:spacing w:before="0" w:after="0"/>
              <w:jc w:val="left"/>
            </w:pPr>
            <w:r>
              <w:t>Създаване на ИТ- инфраструктура за връзка между контролните органи на РБ и други СЧ.</w:t>
            </w:r>
          </w:p>
          <w:p w:rsidR="00D9004D" w:rsidRDefault="00D9004D" w:rsidP="00F520E6">
            <w:pPr>
              <w:spacing w:before="0" w:after="0"/>
              <w:jc w:val="left"/>
            </w:pPr>
          </w:p>
        </w:tc>
      </w:tr>
      <w:tr w:rsidR="00C25A50" w:rsidTr="00CC3E94">
        <w:tc>
          <w:tcPr>
            <w:tcW w:w="0" w:type="auto"/>
            <w:shd w:val="clear" w:color="auto" w:fill="auto"/>
          </w:tcPr>
          <w:p w:rsidR="00D9004D" w:rsidRDefault="006219DA" w:rsidP="00F520E6">
            <w:pPr>
              <w:spacing w:before="0" w:after="0"/>
              <w:jc w:val="left"/>
            </w:pPr>
            <w:r>
              <w:rPr>
                <w:noProof/>
              </w:rPr>
              <w:t>e</w:t>
            </w:r>
            <w:r>
              <w:t xml:space="preserve"> - </w:t>
            </w:r>
            <w:r>
              <w:rPr>
                <w:noProof/>
              </w:rPr>
              <w:t>Осъвременяване и закупуване на кораби, самолети и хеликоптери за патрулиране, при условие че т</w:t>
            </w:r>
            <w:r>
              <w:rPr>
                <w:noProof/>
              </w:rPr>
              <w:t>е се използват за контрол на рибарството най-малко през 60 % от общото време на използването им в рамките на една година</w:t>
            </w:r>
          </w:p>
        </w:tc>
        <w:tc>
          <w:tcPr>
            <w:tcW w:w="0" w:type="auto"/>
            <w:shd w:val="clear" w:color="auto" w:fill="auto"/>
          </w:tcPr>
          <w:p w:rsidR="00D9004D" w:rsidRPr="00562554" w:rsidRDefault="006219DA" w:rsidP="00F520E6">
            <w:pPr>
              <w:spacing w:before="0" w:after="0"/>
              <w:jc w:val="left"/>
            </w:pPr>
            <w:r>
              <w:t>Закупуване на катери и други подходящи средства за патрулиране и контрол.</w:t>
            </w:r>
          </w:p>
          <w:p w:rsidR="00D9004D" w:rsidRDefault="00D9004D" w:rsidP="00F520E6">
            <w:pPr>
              <w:spacing w:before="0" w:after="0"/>
              <w:jc w:val="left"/>
            </w:pPr>
          </w:p>
        </w:tc>
      </w:tr>
      <w:tr w:rsidR="00C25A50" w:rsidTr="00CC3E94">
        <w:tc>
          <w:tcPr>
            <w:tcW w:w="0" w:type="auto"/>
            <w:shd w:val="clear" w:color="auto" w:fill="auto"/>
          </w:tcPr>
          <w:p w:rsidR="00D9004D" w:rsidRDefault="006219DA" w:rsidP="00F520E6">
            <w:pPr>
              <w:spacing w:before="0" w:after="0"/>
              <w:jc w:val="left"/>
            </w:pPr>
            <w:r>
              <w:rPr>
                <w:noProof/>
              </w:rPr>
              <w:t>f</w:t>
            </w:r>
            <w:r>
              <w:t xml:space="preserve"> - </w:t>
            </w:r>
            <w:r>
              <w:rPr>
                <w:noProof/>
              </w:rPr>
              <w:t xml:space="preserve">Закупуване на други средства за контрол, включително </w:t>
            </w:r>
            <w:r>
              <w:rPr>
                <w:noProof/>
              </w:rPr>
              <w:t>устройства за измерване на мощността на двигателя и оборудване за претегляне</w:t>
            </w:r>
          </w:p>
        </w:tc>
        <w:tc>
          <w:tcPr>
            <w:tcW w:w="0" w:type="auto"/>
            <w:shd w:val="clear" w:color="auto" w:fill="auto"/>
          </w:tcPr>
          <w:p w:rsidR="00D9004D" w:rsidRPr="00562554" w:rsidRDefault="006219DA" w:rsidP="00F520E6">
            <w:pPr>
              <w:spacing w:before="0" w:after="0"/>
              <w:jc w:val="left"/>
            </w:pPr>
            <w:r>
              <w:t>Закупуване на средства за контрол, включително за теглото на рибата за ползване по разтоварищата, за измерване на параметрите на рибарските мрежи (размер на окото, дебелина на вла</w:t>
            </w:r>
            <w:r>
              <w:t>кното).</w:t>
            </w:r>
          </w:p>
          <w:p w:rsidR="00D9004D" w:rsidRDefault="00D9004D" w:rsidP="00F520E6">
            <w:pPr>
              <w:spacing w:before="0" w:after="0"/>
              <w:jc w:val="left"/>
            </w:pPr>
          </w:p>
        </w:tc>
      </w:tr>
      <w:tr w:rsidR="00C25A50" w:rsidTr="00CC3E94">
        <w:tc>
          <w:tcPr>
            <w:tcW w:w="0" w:type="auto"/>
            <w:shd w:val="clear" w:color="auto" w:fill="auto"/>
          </w:tcPr>
          <w:p w:rsidR="00D9004D" w:rsidRDefault="006219DA" w:rsidP="00F520E6">
            <w:pPr>
              <w:spacing w:before="0" w:after="0"/>
              <w:jc w:val="left"/>
            </w:pPr>
            <w:r>
              <w:rPr>
                <w:noProof/>
              </w:rPr>
              <w:t>g</w:t>
            </w:r>
            <w:r>
              <w:t xml:space="preserve"> - </w:t>
            </w:r>
            <w:r>
              <w:rPr>
                <w:noProof/>
              </w:rPr>
              <w:t>Разработване на иновативни системи за контрол и мониторинг и изпълнение на пилотни проекти, свързани с контрола на рибарството, включително ДНК анализ на риби или разработване на уебсайтове, свързани с контрола</w:t>
            </w:r>
          </w:p>
        </w:tc>
        <w:tc>
          <w:tcPr>
            <w:tcW w:w="0" w:type="auto"/>
            <w:shd w:val="clear" w:color="auto" w:fill="auto"/>
          </w:tcPr>
          <w:p w:rsidR="00D9004D" w:rsidRPr="00562554" w:rsidRDefault="006219DA" w:rsidP="00F520E6">
            <w:pPr>
              <w:spacing w:before="0" w:after="0"/>
              <w:jc w:val="left"/>
            </w:pPr>
            <w:r>
              <w:t>Разработване и внедряване на ха</w:t>
            </w:r>
            <w:r>
              <w:t>рдуерни средства и съответния софтуер за осъществяване на този тип контролни дейности.</w:t>
            </w:r>
          </w:p>
          <w:p w:rsidR="00D9004D" w:rsidRDefault="00D9004D" w:rsidP="00F520E6">
            <w:pPr>
              <w:spacing w:before="0" w:after="0"/>
              <w:jc w:val="left"/>
            </w:pPr>
          </w:p>
        </w:tc>
      </w:tr>
      <w:tr w:rsidR="00C25A50" w:rsidTr="00CC3E94">
        <w:tc>
          <w:tcPr>
            <w:tcW w:w="0" w:type="auto"/>
            <w:shd w:val="clear" w:color="auto" w:fill="auto"/>
          </w:tcPr>
          <w:p w:rsidR="00D9004D" w:rsidRDefault="006219DA" w:rsidP="00F520E6">
            <w:pPr>
              <w:spacing w:before="0" w:after="0"/>
              <w:jc w:val="left"/>
            </w:pPr>
            <w:r>
              <w:rPr>
                <w:noProof/>
              </w:rPr>
              <w:t>h</w:t>
            </w:r>
            <w:r>
              <w:t xml:space="preserve"> - </w:t>
            </w:r>
            <w:r>
              <w:rPr>
                <w:noProof/>
              </w:rPr>
              <w:t>Програми за обучение и обмен на опит, включително между държави членки, за персонал, отговарящ за мониторинга, контрола и наблюдение на риболовните дейности</w:t>
            </w:r>
          </w:p>
        </w:tc>
        <w:tc>
          <w:tcPr>
            <w:tcW w:w="0" w:type="auto"/>
            <w:shd w:val="clear" w:color="auto" w:fill="auto"/>
          </w:tcPr>
          <w:p w:rsidR="00D9004D" w:rsidRPr="00562554" w:rsidRDefault="006219DA" w:rsidP="00F520E6">
            <w:pPr>
              <w:spacing w:before="0" w:after="0"/>
              <w:jc w:val="left"/>
            </w:pPr>
            <w:r>
              <w:t>Обучен</w:t>
            </w:r>
            <w:r>
              <w:t xml:space="preserve">ие на инспекторите от ГД „РК“. За други дейности по контрола и правоприлагането, като обучения, участия в международни срещи на служители и други. България ще вземе участие в обучения на Европейската агенция за контрол на рибарството (ЕАКР). България няма </w:t>
            </w:r>
            <w:r>
              <w:t xml:space="preserve">съгласувани програми за обмен. </w:t>
            </w:r>
          </w:p>
          <w:p w:rsidR="00D9004D" w:rsidRDefault="00D9004D" w:rsidP="00F520E6">
            <w:pPr>
              <w:spacing w:before="0" w:after="0"/>
              <w:jc w:val="left"/>
            </w:pPr>
          </w:p>
        </w:tc>
      </w:tr>
      <w:tr w:rsidR="00C25A50" w:rsidTr="00CC3E94">
        <w:tc>
          <w:tcPr>
            <w:tcW w:w="0" w:type="auto"/>
            <w:shd w:val="clear" w:color="auto" w:fill="auto"/>
          </w:tcPr>
          <w:p w:rsidR="00D9004D" w:rsidRDefault="006219DA" w:rsidP="00F520E6">
            <w:pPr>
              <w:spacing w:before="0" w:after="0"/>
              <w:jc w:val="left"/>
            </w:pPr>
            <w:r>
              <w:rPr>
                <w:noProof/>
              </w:rPr>
              <w:t>i</w:t>
            </w:r>
            <w:r>
              <w:t xml:space="preserve"> - </w:t>
            </w:r>
            <w:r>
              <w:rPr>
                <w:noProof/>
              </w:rPr>
              <w:t>Анализ на разходите и ползите, а също и оценка на извършените одити и разходите, направени от компетентните органи при провеждането на мониторинг, контрол и наблюдение</w:t>
            </w:r>
          </w:p>
        </w:tc>
        <w:tc>
          <w:tcPr>
            <w:tcW w:w="0" w:type="auto"/>
            <w:shd w:val="clear" w:color="auto" w:fill="auto"/>
          </w:tcPr>
          <w:p w:rsidR="00D9004D" w:rsidRPr="00562554" w:rsidRDefault="006219DA" w:rsidP="00F520E6">
            <w:pPr>
              <w:spacing w:before="0" w:after="0"/>
              <w:jc w:val="left"/>
            </w:pPr>
            <w:r>
              <w:t>Наемане на външни експерти с подходяща компетентно</w:t>
            </w:r>
            <w:r>
              <w:t>ст.</w:t>
            </w:r>
          </w:p>
          <w:p w:rsidR="00D9004D" w:rsidRDefault="00D9004D" w:rsidP="00F520E6">
            <w:pPr>
              <w:spacing w:before="0" w:after="0"/>
              <w:jc w:val="left"/>
            </w:pPr>
          </w:p>
        </w:tc>
      </w:tr>
      <w:tr w:rsidR="00C25A50" w:rsidTr="00CC3E94">
        <w:tc>
          <w:tcPr>
            <w:tcW w:w="0" w:type="auto"/>
            <w:shd w:val="clear" w:color="auto" w:fill="auto"/>
          </w:tcPr>
          <w:p w:rsidR="00D9004D" w:rsidRDefault="006219DA" w:rsidP="00F520E6">
            <w:pPr>
              <w:spacing w:before="0" w:after="0"/>
              <w:jc w:val="left"/>
            </w:pPr>
            <w:r>
              <w:rPr>
                <w:noProof/>
              </w:rPr>
              <w:t>j</w:t>
            </w:r>
            <w:r>
              <w:t xml:space="preserve"> - </w:t>
            </w:r>
            <w:r>
              <w:rPr>
                <w:noProof/>
              </w:rPr>
              <w:t xml:space="preserve">Инициативи, включително семинари и медийни инструменти, насочени към повишаване на осведомеността както на рибарите и другите участници като инспектори, прокурори и съдии, така и на широката общественост, относно необходимостта от борба с </w:t>
            </w:r>
            <w:r>
              <w:rPr>
                <w:noProof/>
              </w:rPr>
              <w:t>незаконния, недеклариран и нерегулиран риболов и относно прилагането на правилата на ОПОР</w:t>
            </w:r>
          </w:p>
        </w:tc>
        <w:tc>
          <w:tcPr>
            <w:tcW w:w="0" w:type="auto"/>
            <w:shd w:val="clear" w:color="auto" w:fill="auto"/>
          </w:tcPr>
          <w:p w:rsidR="00D9004D" w:rsidRPr="00562554" w:rsidRDefault="006219DA" w:rsidP="00F520E6">
            <w:pPr>
              <w:spacing w:before="0" w:after="0"/>
              <w:jc w:val="left"/>
            </w:pPr>
            <w:r>
              <w:t>Провеждане на семинари, информационни мероприятия и други.</w:t>
            </w:r>
          </w:p>
          <w:p w:rsidR="00D9004D" w:rsidRDefault="00D9004D" w:rsidP="00F520E6">
            <w:pPr>
              <w:spacing w:before="0" w:after="0"/>
              <w:jc w:val="left"/>
            </w:pPr>
          </w:p>
        </w:tc>
      </w:tr>
      <w:tr w:rsidR="00C25A50" w:rsidTr="00CC3E94">
        <w:tc>
          <w:tcPr>
            <w:tcW w:w="0" w:type="auto"/>
            <w:shd w:val="clear" w:color="auto" w:fill="auto"/>
          </w:tcPr>
          <w:p w:rsidR="00D9004D" w:rsidRDefault="006219DA" w:rsidP="00F520E6">
            <w:pPr>
              <w:spacing w:before="0" w:after="0"/>
              <w:jc w:val="left"/>
            </w:pPr>
            <w:r>
              <w:rPr>
                <w:noProof/>
              </w:rPr>
              <w:t>k</w:t>
            </w:r>
            <w:r>
              <w:t xml:space="preserve"> - </w:t>
            </w:r>
            <w:r>
              <w:rPr>
                <w:noProof/>
              </w:rPr>
              <w:t>Оперативни разходи, направени при упражняването на по-строг контрол на запасите, за които се прилагат</w:t>
            </w:r>
            <w:r>
              <w:rPr>
                <w:noProof/>
              </w:rPr>
              <w:t xml:space="preserve"> специални програми за контрол и инспекции, утвърдени в съответствие с член 95 от Регламент (ЕО) № 1224/2009, и спрямо които се извършва координация на контрола в съответствие с член 15 от Регламент (ЕО) № 768/2005 на Съвета</w:t>
            </w:r>
          </w:p>
        </w:tc>
        <w:tc>
          <w:tcPr>
            <w:tcW w:w="0" w:type="auto"/>
            <w:shd w:val="clear" w:color="auto" w:fill="auto"/>
          </w:tcPr>
          <w:p w:rsidR="00D9004D" w:rsidRPr="00562554" w:rsidRDefault="006219DA" w:rsidP="00F520E6">
            <w:pPr>
              <w:spacing w:before="0" w:after="0"/>
              <w:jc w:val="left"/>
            </w:pPr>
            <w:r>
              <w:t>Необходимо е да се подсигурят с</w:t>
            </w:r>
            <w:r>
              <w:t>редства в случай, че България започне да изпълнява специфични програми в периода 2016-2020.</w:t>
            </w:r>
          </w:p>
          <w:p w:rsidR="00D9004D" w:rsidRDefault="00D9004D" w:rsidP="00F520E6">
            <w:pPr>
              <w:spacing w:before="0" w:after="0"/>
              <w:jc w:val="left"/>
            </w:pPr>
          </w:p>
        </w:tc>
      </w:tr>
      <w:tr w:rsidR="00C25A50" w:rsidTr="00CC3E94">
        <w:tc>
          <w:tcPr>
            <w:tcW w:w="0" w:type="auto"/>
            <w:shd w:val="clear" w:color="auto" w:fill="auto"/>
          </w:tcPr>
          <w:p w:rsidR="00D9004D" w:rsidRDefault="006219DA" w:rsidP="00F520E6">
            <w:pPr>
              <w:spacing w:before="0" w:after="0"/>
              <w:jc w:val="left"/>
            </w:pPr>
            <w:r>
              <w:rPr>
                <w:noProof/>
              </w:rPr>
              <w:t>l</w:t>
            </w:r>
            <w:r>
              <w:t xml:space="preserve"> - </w:t>
            </w:r>
            <w:r>
              <w:rPr>
                <w:noProof/>
              </w:rPr>
              <w:t>Програми, свързани с изпълнението на план за действие, утвърден в съответствие с член 102, параграф 4 от Регламент (ЕО) № 1224/2009, включително всички направ</w:t>
            </w:r>
            <w:r>
              <w:rPr>
                <w:noProof/>
              </w:rPr>
              <w:t>ени оперативни разходи</w:t>
            </w:r>
          </w:p>
        </w:tc>
        <w:tc>
          <w:tcPr>
            <w:tcW w:w="0" w:type="auto"/>
            <w:shd w:val="clear" w:color="auto" w:fill="auto"/>
          </w:tcPr>
          <w:p w:rsidR="00D9004D" w:rsidRPr="00562554" w:rsidRDefault="006219DA" w:rsidP="00F520E6">
            <w:pPr>
              <w:spacing w:before="0" w:after="0"/>
              <w:jc w:val="left"/>
            </w:pPr>
            <w:r>
              <w:t>Започване на подготвителна работа за съвместни препоръки за план за изхвърлянията, съвместно с румънските власти относно уловите на калкан, цаца и други видове със застрашена популация. Въвеждане на необходимите изменения в националн</w:t>
            </w:r>
            <w:r>
              <w:t>ото законодателство в съответствие със законодателството на ЕС (процедури за нарушение, санкции и т.н.) Повишаване информираността на сектора, обществеността и останалите заинтересовани институции / информационни срещи с научни институти за насърчаване изп</w:t>
            </w:r>
            <w:r>
              <w:t xml:space="preserve">ълнението на проекти по отношение нивата на приулов, възможностите за избягване на нежелан улов и подобряване селективността на риболовните уреди. </w:t>
            </w:r>
          </w:p>
          <w:p w:rsidR="00D9004D" w:rsidRDefault="00D9004D" w:rsidP="00F520E6">
            <w:pPr>
              <w:spacing w:before="0" w:after="0"/>
              <w:jc w:val="left"/>
            </w:pPr>
          </w:p>
        </w:tc>
      </w:tr>
    </w:tbl>
    <w:p w:rsidR="00D9004D" w:rsidRPr="008E1F4A" w:rsidRDefault="00D9004D" w:rsidP="006D76CA">
      <w:pPr>
        <w:spacing w:before="0" w:after="0"/>
      </w:pPr>
    </w:p>
    <w:p w:rsidR="00D9004D" w:rsidRDefault="006219DA" w:rsidP="006D76CA">
      <w:pPr>
        <w:pStyle w:val="Heading2"/>
        <w:numPr>
          <w:ilvl w:val="0"/>
          <w:numId w:val="0"/>
        </w:numPr>
        <w:spacing w:before="0" w:after="0"/>
      </w:pPr>
      <w:bookmarkStart w:id="74" w:name="_Toc256000072"/>
      <w:r>
        <w:rPr>
          <w:noProof/>
        </w:rPr>
        <w:t>12.5. Връзка с приоритетите, определени от Комисията</w:t>
      </w:r>
      <w:bookmarkEnd w:id="74"/>
    </w:p>
    <w:p w:rsidR="00F520E6" w:rsidRDefault="00F520E6"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552A4D">
        <w:tc>
          <w:tcPr>
            <w:tcW w:w="0" w:type="auto"/>
            <w:shd w:val="clear" w:color="auto" w:fill="auto"/>
          </w:tcPr>
          <w:p w:rsidR="00C25A50" w:rsidRDefault="006219DA" w:rsidP="006219DA">
            <w:pPr>
              <w:numPr>
                <w:ilvl w:val="0"/>
                <w:numId w:val="93"/>
              </w:numPr>
              <w:spacing w:before="0" w:after="0"/>
              <w:ind w:hanging="210"/>
              <w:jc w:val="left"/>
            </w:pPr>
            <w:r>
              <w:t xml:space="preserve">Изготвяне на планове за действие на основание чл. </w:t>
            </w:r>
            <w:r>
              <w:t>102, ал. 4 от Регламента за контрол No 1224/2009.</w:t>
            </w:r>
          </w:p>
          <w:p w:rsidR="00C25A50" w:rsidRDefault="006219DA" w:rsidP="006219DA">
            <w:pPr>
              <w:numPr>
                <w:ilvl w:val="0"/>
                <w:numId w:val="93"/>
              </w:numPr>
              <w:spacing w:before="0" w:after="240"/>
              <w:ind w:hanging="210"/>
              <w:jc w:val="left"/>
            </w:pPr>
            <w:r>
              <w:t>Изготвяне на План за действие съгласно Регламент на Съвета 199/2008. </w:t>
            </w:r>
          </w:p>
          <w:p w:rsidR="00F520E6" w:rsidRDefault="00F520E6" w:rsidP="00552A4D">
            <w:pPr>
              <w:spacing w:before="0" w:after="0"/>
              <w:jc w:val="left"/>
            </w:pPr>
          </w:p>
        </w:tc>
      </w:tr>
    </w:tbl>
    <w:p w:rsidR="00D9004D" w:rsidRPr="004A397A" w:rsidRDefault="00D9004D" w:rsidP="006D76CA">
      <w:pPr>
        <w:spacing w:before="0" w:after="0"/>
      </w:pPr>
    </w:p>
    <w:p w:rsidR="00D9004D" w:rsidRPr="004A397A" w:rsidRDefault="00D9004D" w:rsidP="006D76CA">
      <w:pPr>
        <w:pStyle w:val="Text1"/>
        <w:spacing w:before="0" w:after="0"/>
        <w:ind w:left="0"/>
        <w:sectPr w:rsidR="00D9004D" w:rsidRPr="004A397A" w:rsidSect="00CC3E94">
          <w:headerReference w:type="even" r:id="rId61"/>
          <w:headerReference w:type="default" r:id="rId62"/>
          <w:headerReference w:type="first" r:id="rId63"/>
          <w:pgSz w:w="11906" w:h="16838" w:code="9"/>
          <w:pgMar w:top="1418" w:right="1418" w:bottom="1418" w:left="1418" w:header="283" w:footer="283" w:gutter="0"/>
          <w:cols w:space="720"/>
          <w:docGrid w:linePitch="326"/>
        </w:sectPr>
      </w:pPr>
    </w:p>
    <w:p w:rsidR="00D9004D" w:rsidRPr="008629CB" w:rsidRDefault="006219DA" w:rsidP="006D76CA">
      <w:pPr>
        <w:pStyle w:val="Heading1"/>
        <w:numPr>
          <w:ilvl w:val="0"/>
          <w:numId w:val="0"/>
        </w:numPr>
        <w:spacing w:before="0" w:after="0"/>
        <w:rPr>
          <w:szCs w:val="24"/>
        </w:rPr>
      </w:pPr>
      <w:bookmarkStart w:id="75" w:name="_Toc256000073"/>
      <w:r w:rsidRPr="008B0447">
        <w:rPr>
          <w:noProof/>
          <w:color w:val="000000"/>
          <w:szCs w:val="24"/>
        </w:rPr>
        <w:t>13. СЪБИРАНЕ НА ДАННИ</w:t>
      </w:r>
      <w:bookmarkEnd w:id="75"/>
    </w:p>
    <w:p w:rsidR="001E57B6" w:rsidRDefault="001E57B6" w:rsidP="001E57B6">
      <w:pPr>
        <w:spacing w:before="0" w:after="0"/>
        <w:rPr>
          <w:lang w:val="fr-BE"/>
        </w:rPr>
      </w:pPr>
    </w:p>
    <w:p w:rsidR="00D9004D" w:rsidRPr="00842538" w:rsidRDefault="006219DA" w:rsidP="006D76CA">
      <w:pPr>
        <w:pStyle w:val="Heading2"/>
        <w:numPr>
          <w:ilvl w:val="0"/>
          <w:numId w:val="0"/>
        </w:numPr>
        <w:spacing w:before="0" w:after="0"/>
        <w:rPr>
          <w:szCs w:val="24"/>
        </w:rPr>
      </w:pPr>
      <w:bookmarkStart w:id="76" w:name="_Toc256000074"/>
      <w:r w:rsidRPr="003D5E54">
        <w:rPr>
          <w:noProof/>
          <w:color w:val="000000"/>
          <w:szCs w:val="24"/>
        </w:rPr>
        <w:t xml:space="preserve">13.1 Общо описание на дейностите по събиране на данни, предвидени за периода </w:t>
      </w:r>
      <w:r w:rsidRPr="003D5E54">
        <w:rPr>
          <w:noProof/>
          <w:color w:val="000000"/>
          <w:szCs w:val="24"/>
        </w:rPr>
        <w:t>2014—2020 г.</w:t>
      </w:r>
      <w:bookmarkEnd w:id="76"/>
    </w:p>
    <w:p w:rsidR="001E57B6" w:rsidRDefault="001E57B6" w:rsidP="006D76CA">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552A4D">
        <w:tc>
          <w:tcPr>
            <w:tcW w:w="0" w:type="auto"/>
            <w:shd w:val="clear" w:color="auto" w:fill="auto"/>
          </w:tcPr>
          <w:p w:rsidR="00C25A50" w:rsidRDefault="006219DA">
            <w:pPr>
              <w:spacing w:before="0" w:after="240"/>
              <w:jc w:val="left"/>
            </w:pPr>
            <w:r>
              <w:rPr>
                <w:b/>
                <w:bCs/>
                <w:i/>
                <w:iCs/>
              </w:rPr>
              <w:t xml:space="preserve">1. ДЕЙНОСТИ в изпълнение на Регламента относно рамка за събиране, управление и използване на данни в сектор </w:t>
            </w:r>
            <w:r>
              <w:t>„</w:t>
            </w:r>
            <w:r>
              <w:rPr>
                <w:b/>
                <w:bCs/>
                <w:i/>
                <w:iCs/>
              </w:rPr>
              <w:t>Рибарство</w:t>
            </w:r>
            <w:r>
              <w:t xml:space="preserve">“ </w:t>
            </w:r>
            <w:r>
              <w:rPr>
                <w:b/>
                <w:bCs/>
                <w:i/>
                <w:iCs/>
              </w:rPr>
              <w:t xml:space="preserve">(EО) </w:t>
            </w:r>
            <w:r>
              <w:t xml:space="preserve">№ </w:t>
            </w:r>
            <w:r>
              <w:rPr>
                <w:b/>
                <w:bCs/>
                <w:i/>
                <w:iCs/>
              </w:rPr>
              <w:t xml:space="preserve">199/2008 и Многогодишната програма на ЕС (док. C(2013)5243 за 2014-2016 г., и всички свързани последващи) </w:t>
            </w:r>
          </w:p>
          <w:p w:rsidR="00C25A50" w:rsidRDefault="006219DA">
            <w:pPr>
              <w:spacing w:before="240" w:after="240"/>
              <w:jc w:val="left"/>
            </w:pPr>
            <w:r>
              <w:rPr>
                <w:b/>
                <w:bCs/>
                <w:i/>
                <w:iCs/>
              </w:rPr>
              <w:t>А. ПЕРИО</w:t>
            </w:r>
            <w:r>
              <w:rPr>
                <w:b/>
                <w:bCs/>
                <w:i/>
                <w:iCs/>
              </w:rPr>
              <w:t xml:space="preserve">Д 2014-2016 г. </w:t>
            </w:r>
          </w:p>
          <w:p w:rsidR="00C25A50" w:rsidRDefault="006219DA">
            <w:pPr>
              <w:spacing w:before="240" w:after="240"/>
              <w:jc w:val="left"/>
            </w:pPr>
            <w:r>
              <w:rPr>
                <w:b/>
                <w:bCs/>
                <w:i/>
                <w:iCs/>
              </w:rPr>
              <w:t>А1. Дейности, които ще се извършват на национално равнище, за да се събира биологическа, техническа, екологична и социално-икономическа информация относно:  </w:t>
            </w:r>
          </w:p>
          <w:p w:rsidR="00C25A50" w:rsidRDefault="006219DA">
            <w:pPr>
              <w:spacing w:before="240" w:after="240"/>
              <w:jc w:val="left"/>
            </w:pPr>
            <w:r>
              <w:rPr>
                <w:b/>
                <w:bCs/>
              </w:rPr>
              <w:t>-</w:t>
            </w:r>
            <w:r>
              <w:t xml:space="preserve"> стопански риболов</w:t>
            </w:r>
          </w:p>
          <w:p w:rsidR="00C25A50" w:rsidRDefault="006219DA">
            <w:pPr>
              <w:spacing w:before="240" w:after="240"/>
              <w:jc w:val="left"/>
            </w:pPr>
            <w:r>
              <w:t>— аквакултури</w:t>
            </w:r>
          </w:p>
          <w:p w:rsidR="00C25A50" w:rsidRDefault="006219DA">
            <w:pPr>
              <w:spacing w:before="240" w:after="240"/>
              <w:jc w:val="left"/>
            </w:pPr>
            <w:r>
              <w:t>— преработване</w:t>
            </w:r>
          </w:p>
          <w:p w:rsidR="00C25A50" w:rsidRDefault="006219DA">
            <w:pPr>
              <w:spacing w:before="240" w:after="240"/>
              <w:jc w:val="left"/>
            </w:pPr>
            <w:r>
              <w:t xml:space="preserve">България ще събира и анализира </w:t>
            </w:r>
            <w:r>
              <w:rPr>
                <w:b/>
                <w:bCs/>
              </w:rPr>
              <w:t>технически, биологически</w:t>
            </w:r>
            <w:r>
              <w:t xml:space="preserve"> и </w:t>
            </w:r>
            <w:r>
              <w:rPr>
                <w:b/>
                <w:bCs/>
              </w:rPr>
              <w:t>икономически</w:t>
            </w:r>
            <w:r>
              <w:t xml:space="preserve"> данни в сектор „Рибарство“, които да допринесат за опазване, управление и експлоатация на живите водни ресурси. Данните, събирани с цел научна оценка, ще включват </w:t>
            </w:r>
            <w:r>
              <w:rPr>
                <w:b/>
                <w:bCs/>
                <w:i/>
                <w:iCs/>
              </w:rPr>
              <w:t>техническа информация за риболовният флот и риболовни</w:t>
            </w:r>
            <w:r>
              <w:rPr>
                <w:b/>
                <w:bCs/>
                <w:i/>
                <w:iCs/>
              </w:rPr>
              <w:t>те дейности, биологични данни за улова, състояние на рибните запаси</w:t>
            </w:r>
            <w:r>
              <w:t xml:space="preserve"> и </w:t>
            </w:r>
            <w:r>
              <w:rPr>
                <w:b/>
                <w:bCs/>
                <w:i/>
                <w:iCs/>
              </w:rPr>
              <w:t>екологичното въздействие</w:t>
            </w:r>
            <w:r>
              <w:t xml:space="preserve">, което може да бъде оказано от рибарството върху морската екосистема. Ще се събира и </w:t>
            </w:r>
            <w:r>
              <w:rPr>
                <w:b/>
                <w:bCs/>
                <w:i/>
                <w:iCs/>
              </w:rPr>
              <w:t>икономическа информация</w:t>
            </w:r>
            <w:r>
              <w:t xml:space="preserve"> за риболовния флот, сектора за аквакултура и рибопре</w:t>
            </w:r>
            <w:r>
              <w:t>работвателните предприятия.</w:t>
            </w:r>
          </w:p>
          <w:p w:rsidR="00C25A50" w:rsidRDefault="006219DA">
            <w:pPr>
              <w:spacing w:before="240" w:after="240"/>
              <w:jc w:val="left"/>
            </w:pPr>
            <w:r>
              <w:t>Данните се събират съгласно Националната програма  изготвена и приета съгласно Регламентите на ЕС за установяване на общностна рамка за събиране, управление и използване на данни в сектор „Рибарство“ и съгалсно  Годишните работн</w:t>
            </w:r>
            <w:r>
              <w:t>и планове за събиране на данни по чл.21 на Регламента за ЕФМДР.</w:t>
            </w:r>
          </w:p>
          <w:p w:rsidR="00C25A50" w:rsidRDefault="006219DA">
            <w:pPr>
              <w:spacing w:before="240" w:after="240"/>
              <w:jc w:val="left"/>
            </w:pPr>
            <w:r>
              <w:t>За периода 2014 – 2020 България ще приложи стратегия за събиране на данни, основана на сътрудничество с научните институти, ДЧ и ЕК. Изпълнението на стратегията ще се основава на:</w:t>
            </w:r>
          </w:p>
          <w:p w:rsidR="00C25A50" w:rsidRDefault="006219DA">
            <w:pPr>
              <w:spacing w:before="240" w:after="240"/>
              <w:jc w:val="left"/>
            </w:pPr>
            <w:r>
              <w:t>— Навременно</w:t>
            </w:r>
            <w:r>
              <w:t xml:space="preserve"> планиране и финансиране от националния бюджет за научни изследвания, което ще осигури пълно изпълнение на мерките от РСД.</w:t>
            </w:r>
          </w:p>
          <w:p w:rsidR="00C25A50" w:rsidRDefault="006219DA">
            <w:pPr>
              <w:spacing w:before="240" w:after="240"/>
              <w:jc w:val="left"/>
            </w:pPr>
            <w:r>
              <w:t>— Партньорство с научните институти. Освен извършването на научните изследвания за изпълнение на заложените в РСД мерки, се предвижда</w:t>
            </w:r>
            <w:r>
              <w:t xml:space="preserve"> сключване на споразумения с научните институти и тяхното по-активно включване в процеса на събиране и управление на данни от сектор „Рибарство“;</w:t>
            </w:r>
          </w:p>
          <w:p w:rsidR="00C25A50" w:rsidRDefault="006219DA">
            <w:pPr>
              <w:spacing w:before="240" w:after="240"/>
              <w:jc w:val="left"/>
            </w:pPr>
            <w:r>
              <w:t>— Партньорство с другите държави-членки и по-специално с Румъния, посредством организиране на регионални коорд</w:t>
            </w:r>
            <w:r>
              <w:t>инационни срещи.</w:t>
            </w:r>
          </w:p>
          <w:p w:rsidR="00C25A50" w:rsidRDefault="006219DA">
            <w:pPr>
              <w:spacing w:before="240" w:after="240"/>
              <w:jc w:val="left"/>
            </w:pPr>
            <w:r>
              <w:t>— Изграждане на подходящ административен капацитет. ИАРА ще си сътрудничи с научните институти при докладването на данни от сектор „Рибарство“ и ще се изгради нов модул към ИСС, който ще позволи подаването на качествена информация до крайн</w:t>
            </w:r>
            <w:r>
              <w:t>ите потребители.</w:t>
            </w:r>
          </w:p>
          <w:p w:rsidR="00C25A50" w:rsidRDefault="006219DA">
            <w:pPr>
              <w:spacing w:before="240" w:after="240"/>
              <w:jc w:val="left"/>
            </w:pPr>
            <w:r>
              <w:t>— участие на национални представители в регионални координационни срещи, срещи на регионалните организации за управление на рибарството или срещи на международни органи за получаване на научни консултации.</w:t>
            </w:r>
          </w:p>
          <w:p w:rsidR="00C25A50" w:rsidRDefault="006219DA">
            <w:pPr>
              <w:spacing w:before="240" w:after="240"/>
              <w:jc w:val="left"/>
            </w:pPr>
            <w:r>
              <w:t xml:space="preserve">На база натрупания опит България </w:t>
            </w:r>
            <w:r>
              <w:t>ще приложи следните мерки за подобряване изпълнението на националната програма за събиране на данни:</w:t>
            </w:r>
          </w:p>
          <w:p w:rsidR="00C25A50" w:rsidRDefault="006219DA">
            <w:pPr>
              <w:spacing w:before="240" w:after="240"/>
              <w:jc w:val="left"/>
            </w:pPr>
            <w:r>
              <w:t>— Мерки за осигуряване на националното съфинансиране</w:t>
            </w:r>
          </w:p>
          <w:p w:rsidR="00C25A50" w:rsidRDefault="006219DA">
            <w:pPr>
              <w:spacing w:before="240" w:after="240"/>
              <w:jc w:val="left"/>
            </w:pPr>
            <w:r>
              <w:t>— Редовна комуникация с научните институти, отговорни за извършване на изследванията</w:t>
            </w:r>
          </w:p>
          <w:p w:rsidR="00C25A50" w:rsidRDefault="006219DA">
            <w:pPr>
              <w:spacing w:before="240" w:after="240"/>
              <w:jc w:val="left"/>
            </w:pPr>
            <w:r>
              <w:t>— Координиране на</w:t>
            </w:r>
            <w:r>
              <w:t xml:space="preserve"> дейностите и обмена на информация с Румъния и ЕК</w:t>
            </w:r>
          </w:p>
          <w:p w:rsidR="00C25A50" w:rsidRDefault="006219DA">
            <w:pPr>
              <w:spacing w:before="240" w:after="240"/>
              <w:jc w:val="left"/>
            </w:pPr>
            <w:r>
              <w:t>— Изграждане на нов модул към ИСС, позволяващ обработката, съхранението и експортирането на данни в необходимия формат за докладване, съгласно изискванията на ЕК.</w:t>
            </w:r>
          </w:p>
          <w:p w:rsidR="00C25A50" w:rsidRDefault="006219DA">
            <w:pPr>
              <w:spacing w:before="240" w:after="240"/>
              <w:jc w:val="left"/>
            </w:pPr>
            <w:r>
              <w:t>Събираните данни ще бъдат организирани в сл</w:t>
            </w:r>
            <w:r>
              <w:t>едните модули:</w:t>
            </w:r>
          </w:p>
          <w:p w:rsidR="00C25A50" w:rsidRDefault="006219DA">
            <w:pPr>
              <w:spacing w:before="240" w:after="240"/>
              <w:jc w:val="left"/>
            </w:pPr>
            <w:r>
              <w:t>I. Данни за стопански риболов:</w:t>
            </w:r>
          </w:p>
          <w:p w:rsidR="00C25A50" w:rsidRDefault="006219DA" w:rsidP="006219DA">
            <w:pPr>
              <w:numPr>
                <w:ilvl w:val="0"/>
                <w:numId w:val="94"/>
              </w:numPr>
              <w:spacing w:before="240" w:after="0"/>
              <w:ind w:hanging="210"/>
              <w:jc w:val="left"/>
            </w:pPr>
            <w:r>
              <w:t>Икономически данни;</w:t>
            </w:r>
          </w:p>
          <w:p w:rsidR="00C25A50" w:rsidRDefault="006219DA" w:rsidP="006219DA">
            <w:pPr>
              <w:numPr>
                <w:ilvl w:val="0"/>
                <w:numId w:val="94"/>
              </w:numPr>
              <w:spacing w:before="0" w:after="0"/>
              <w:ind w:hanging="210"/>
              <w:jc w:val="left"/>
            </w:pPr>
            <w:r>
              <w:t> Данни за ползваните уреди</w:t>
            </w:r>
          </w:p>
          <w:p w:rsidR="00C25A50" w:rsidRDefault="006219DA" w:rsidP="006219DA">
            <w:pPr>
              <w:numPr>
                <w:ilvl w:val="0"/>
                <w:numId w:val="94"/>
              </w:numPr>
              <w:spacing w:before="0" w:after="0"/>
              <w:ind w:hanging="210"/>
              <w:jc w:val="left"/>
            </w:pPr>
            <w:r>
              <w:t>Данни за биологични променливи от уловите</w:t>
            </w:r>
          </w:p>
          <w:p w:rsidR="00C25A50" w:rsidRDefault="006219DA" w:rsidP="006219DA">
            <w:pPr>
              <w:numPr>
                <w:ilvl w:val="0"/>
                <w:numId w:val="94"/>
              </w:numPr>
              <w:spacing w:before="0" w:after="0"/>
              <w:ind w:hanging="210"/>
              <w:jc w:val="left"/>
            </w:pPr>
            <w:r>
              <w:t>Трансверсални данни за флота</w:t>
            </w:r>
          </w:p>
          <w:p w:rsidR="00C25A50" w:rsidRDefault="006219DA" w:rsidP="006219DA">
            <w:pPr>
              <w:numPr>
                <w:ilvl w:val="0"/>
                <w:numId w:val="94"/>
              </w:numPr>
              <w:spacing w:before="0" w:after="240"/>
              <w:ind w:hanging="210"/>
              <w:jc w:val="left"/>
            </w:pPr>
            <w:r>
              <w:t>Данни от научно-изследователските анкети</w:t>
            </w:r>
          </w:p>
          <w:p w:rsidR="00C25A50" w:rsidRDefault="006219DA">
            <w:pPr>
              <w:spacing w:before="240" w:after="240"/>
              <w:jc w:val="left"/>
            </w:pPr>
            <w:r>
              <w:t>II. Данни за аквакултурите и преработвателната пром</w:t>
            </w:r>
            <w:r>
              <w:t>ишленост:</w:t>
            </w:r>
          </w:p>
          <w:p w:rsidR="00C25A50" w:rsidRDefault="006219DA">
            <w:pPr>
              <w:spacing w:before="240" w:after="240"/>
              <w:jc w:val="left"/>
            </w:pPr>
            <w:r>
              <w:t> Качествени и количествени данни за производството, икономически данни за сектор „Аквакултури“ ;</w:t>
            </w:r>
          </w:p>
          <w:p w:rsidR="00C25A50" w:rsidRDefault="006219DA">
            <w:pPr>
              <w:spacing w:before="240" w:after="240"/>
              <w:jc w:val="left"/>
            </w:pPr>
            <w:r>
              <w:t> 2. Качествени и количествени данни за производството, икономически данни за преработвателната промишленост.</w:t>
            </w:r>
          </w:p>
          <w:p w:rsidR="00C25A50" w:rsidRDefault="006219DA">
            <w:pPr>
              <w:spacing w:before="240" w:after="240"/>
              <w:jc w:val="left"/>
            </w:pPr>
            <w:r>
              <w:t>III. Данни по индикатори за морската сре</w:t>
            </w:r>
            <w:r>
              <w:t>да</w:t>
            </w:r>
          </w:p>
          <w:p w:rsidR="00C25A50" w:rsidRDefault="006219DA">
            <w:pPr>
              <w:spacing w:before="240" w:after="240"/>
              <w:jc w:val="left"/>
            </w:pPr>
            <w:r>
              <w:t>Събиране, обработка и анализ на екосистемни индикатори за определяне на въздействието на риболова върху морската екосистема.</w:t>
            </w:r>
          </w:p>
          <w:p w:rsidR="00C25A50" w:rsidRDefault="006219DA">
            <w:pPr>
              <w:spacing w:before="240" w:after="240"/>
              <w:jc w:val="left"/>
            </w:pPr>
            <w:r>
              <w:t>През периода 2014-2020 ИАРА ще предприеме действия за извършване на дънни изследвания в Черно море за оценка на състоянието на з</w:t>
            </w:r>
            <w:r>
              <w:t>апасите от калкан и хидроакустично изследване за оценка на състоянието на запасите на пелагични видове. Ще бъдат извършвани изследвания и на уловите (на борда на риболовните кораби, при разтоварване и от изхвърлянията).</w:t>
            </w:r>
          </w:p>
          <w:p w:rsidR="00C25A50" w:rsidRDefault="006219DA">
            <w:pPr>
              <w:spacing w:before="240" w:after="240"/>
              <w:jc w:val="left"/>
            </w:pPr>
            <w:r>
              <w:t>Текущият брой служители, опериращи с</w:t>
            </w:r>
            <w:r>
              <w:t>ъс събирането на данни, е недостатъчен.  За решаване на проблемите с административния капацитет се предвижда:</w:t>
            </w:r>
          </w:p>
          <w:p w:rsidR="00C25A50" w:rsidRDefault="006219DA" w:rsidP="006219DA">
            <w:pPr>
              <w:numPr>
                <w:ilvl w:val="0"/>
                <w:numId w:val="95"/>
              </w:numPr>
              <w:spacing w:before="240" w:after="0"/>
              <w:ind w:hanging="210"/>
              <w:jc w:val="left"/>
            </w:pPr>
            <w:r>
              <w:t>Увеличаване на служителите в ИАРА, които оперират със събирането на данни. До края на 2015 г. ще се назначат двама експерти.</w:t>
            </w:r>
          </w:p>
          <w:p w:rsidR="00C25A50" w:rsidRDefault="006219DA" w:rsidP="006219DA">
            <w:pPr>
              <w:numPr>
                <w:ilvl w:val="0"/>
                <w:numId w:val="95"/>
              </w:numPr>
              <w:spacing w:before="0" w:after="0"/>
              <w:ind w:hanging="210"/>
              <w:jc w:val="left"/>
            </w:pPr>
            <w:r>
              <w:t xml:space="preserve">Ще се подпишат споразумения с научните институти с цел възлагането на част от задачите. По-специално, следните дейности могат да бъдат делегирани на институтите: </w:t>
            </w:r>
          </w:p>
          <w:p w:rsidR="00C25A50" w:rsidRDefault="006219DA" w:rsidP="006219DA">
            <w:pPr>
              <w:numPr>
                <w:ilvl w:val="1"/>
                <w:numId w:val="95"/>
              </w:numPr>
              <w:spacing w:before="0" w:after="0"/>
              <w:ind w:hanging="244"/>
              <w:jc w:val="left"/>
            </w:pPr>
            <w:r>
              <w:t>Провеждане на научни изследвания;</w:t>
            </w:r>
          </w:p>
          <w:p w:rsidR="00C25A50" w:rsidRDefault="006219DA" w:rsidP="006219DA">
            <w:pPr>
              <w:numPr>
                <w:ilvl w:val="1"/>
                <w:numId w:val="95"/>
              </w:numPr>
              <w:spacing w:before="0" w:after="0"/>
              <w:ind w:hanging="244"/>
              <w:jc w:val="left"/>
            </w:pPr>
            <w:r>
              <w:t xml:space="preserve">Задължения по докладването (средиземноморски и черноморски </w:t>
            </w:r>
            <w:r>
              <w:t>данни);</w:t>
            </w:r>
          </w:p>
          <w:p w:rsidR="00C25A50" w:rsidRDefault="006219DA" w:rsidP="006219DA">
            <w:pPr>
              <w:numPr>
                <w:ilvl w:val="1"/>
                <w:numId w:val="95"/>
              </w:numPr>
              <w:spacing w:before="0" w:after="0"/>
              <w:ind w:hanging="244"/>
              <w:jc w:val="left"/>
            </w:pPr>
            <w:r>
              <w:t>Докладване на информация от изследователи, съгласно насоките.</w:t>
            </w:r>
          </w:p>
          <w:p w:rsidR="00C25A50" w:rsidRDefault="006219DA" w:rsidP="006219DA">
            <w:pPr>
              <w:numPr>
                <w:ilvl w:val="0"/>
                <w:numId w:val="95"/>
              </w:numPr>
              <w:spacing w:before="0" w:after="0"/>
              <w:ind w:hanging="210"/>
              <w:jc w:val="left"/>
            </w:pPr>
            <w:r>
              <w:t>Модернизиране на информационните системи на ИАРА с оглед подобряване качеството на събраните данни и предаването им на крайните потребители.</w:t>
            </w:r>
          </w:p>
          <w:p w:rsidR="00C25A50" w:rsidRDefault="006219DA" w:rsidP="006219DA">
            <w:pPr>
              <w:numPr>
                <w:ilvl w:val="0"/>
                <w:numId w:val="95"/>
              </w:numPr>
              <w:spacing w:before="0" w:after="240"/>
              <w:ind w:hanging="210"/>
              <w:jc w:val="left"/>
            </w:pPr>
            <w:r>
              <w:t>Разработване на нов модул в информационните с</w:t>
            </w:r>
            <w:r>
              <w:t>истеми, предназначен за РСД.</w:t>
            </w:r>
          </w:p>
          <w:p w:rsidR="00C25A50" w:rsidRDefault="006219DA">
            <w:pPr>
              <w:spacing w:before="240" w:after="240"/>
              <w:jc w:val="left"/>
            </w:pPr>
            <w:r>
              <w:rPr>
                <w:b/>
                <w:bCs/>
                <w:i/>
                <w:iCs/>
              </w:rPr>
              <w:t>А2. Дейности, които ще се извършват в контекста на регионалното сътрудничество с оглед събирането на биологическа, техническа, екологична и социално-икономическа информация относно:</w:t>
            </w:r>
          </w:p>
          <w:p w:rsidR="00C25A50" w:rsidRDefault="006219DA">
            <w:pPr>
              <w:spacing w:before="240" w:after="240"/>
              <w:jc w:val="left"/>
            </w:pPr>
            <w:r>
              <w:rPr>
                <w:b/>
                <w:bCs/>
                <w:i/>
                <w:iCs/>
              </w:rPr>
              <w:t xml:space="preserve">Заключение на двустранното споразумение с </w:t>
            </w:r>
            <w:r>
              <w:rPr>
                <w:b/>
                <w:bCs/>
                <w:i/>
                <w:iCs/>
              </w:rPr>
              <w:t>Румъния и провеждането на изследвания в акваторията на Черно море</w:t>
            </w:r>
          </w:p>
          <w:p w:rsidR="00C25A50" w:rsidRDefault="006219DA">
            <w:pPr>
              <w:spacing w:before="240" w:after="240"/>
              <w:jc w:val="left"/>
            </w:pPr>
            <w:r>
              <w:t>На 25 март 2015 г. е сключено двустранно споразумение с Румъния в областта на събирането и управлението на данни, в съответствия с целите на Общата политика в областта на рибарството. Основн</w:t>
            </w:r>
            <w:r>
              <w:t>ите цели на това споразумение е координиране и хармонизиране на процедурите и методиките за събиране на биологични данни и оценка на състоянието на запасите в Черно море (в това число методика за дънни видове, методика за хидроакустични проучвания и методи</w:t>
            </w:r>
            <w:r>
              <w:t>ка за събиране и анализ на биологични променливи).  За гарантиране на добра координация и прозрачност на провежданите научни изследвания се предвижда провеждане на поне една координационна среща на регионално ниво, както и възможност за присъствие на научн</w:t>
            </w:r>
            <w:r>
              <w:t>о-изследователски екип от партниращата държава-членка на борда на научно-изследователския кораб на държавата, извършваща изследването в свои води. Обмена на данни между двете страни също е застъпен в споразумението.Освен по време на двустранните срещи межд</w:t>
            </w:r>
            <w:r>
              <w:t>у компетентните власти на България и Румъния, дейностите за координация, планиране и извършване на научни изследвания ще бъдат дискутирани и на срещите на MEDIAS, MEDITS и RCM Med &amp; BS.</w:t>
            </w:r>
          </w:p>
          <w:p w:rsidR="00C25A50" w:rsidRDefault="006219DA">
            <w:pPr>
              <w:spacing w:before="240" w:after="240"/>
              <w:jc w:val="left"/>
            </w:pPr>
            <w:r>
              <w:rPr>
                <w:b/>
                <w:bCs/>
                <w:i/>
                <w:iCs/>
              </w:rPr>
              <w:t>Б. ПЕРИОД 2017-2020</w:t>
            </w:r>
          </w:p>
          <w:p w:rsidR="00C25A50" w:rsidRDefault="006219DA">
            <w:pPr>
              <w:spacing w:before="240" w:after="240"/>
              <w:jc w:val="left"/>
            </w:pPr>
            <w:r>
              <w:t>За периода 2017-2020 НПСД (2014-2016) ще бъде изме</w:t>
            </w:r>
            <w:r>
              <w:t>нена съгласно актуалната нормативна база. Освен това с цел получаване на биологична,техническа, екологична и социално-икономическа информация се очаква да продължат съществуващите дейности за събиране на данни в следните области:</w:t>
            </w:r>
          </w:p>
          <w:p w:rsidR="00C25A50" w:rsidRDefault="006219DA">
            <w:pPr>
              <w:spacing w:before="240" w:after="240"/>
              <w:jc w:val="left"/>
            </w:pPr>
            <w:r>
              <w:t>Б2.1. Стопански риболов</w:t>
            </w:r>
          </w:p>
          <w:p w:rsidR="00C25A50" w:rsidRDefault="006219DA">
            <w:pPr>
              <w:spacing w:before="240" w:after="240"/>
              <w:jc w:val="left"/>
            </w:pPr>
            <w:r>
              <w:t>Чр</w:t>
            </w:r>
            <w:r>
              <w:t>ез извършване на научни изследвания в открити води за биологична и екологична информация;</w:t>
            </w:r>
          </w:p>
          <w:p w:rsidR="00C25A50" w:rsidRDefault="006219DA">
            <w:pPr>
              <w:spacing w:before="240" w:after="240"/>
              <w:jc w:val="left"/>
            </w:pPr>
            <w:r>
              <w:t>Б2.2 Любителски риболов</w:t>
            </w:r>
          </w:p>
          <w:p w:rsidR="00C25A50" w:rsidRDefault="006219DA">
            <w:pPr>
              <w:spacing w:before="240" w:after="240"/>
              <w:jc w:val="left"/>
            </w:pPr>
            <w:r>
              <w:t>Информация относно любителския риболов ще се получава от броя на продадените риболовни билети.</w:t>
            </w:r>
          </w:p>
          <w:p w:rsidR="00C25A50" w:rsidRDefault="006219DA">
            <w:pPr>
              <w:spacing w:before="240" w:after="240"/>
              <w:jc w:val="left"/>
            </w:pPr>
            <w:r>
              <w:t>Б2.3 Аквакултури</w:t>
            </w:r>
          </w:p>
          <w:p w:rsidR="00C25A50" w:rsidRDefault="006219DA">
            <w:pPr>
              <w:spacing w:before="240" w:after="240"/>
              <w:jc w:val="left"/>
            </w:pPr>
            <w:r>
              <w:t xml:space="preserve">Данни за произведеното </w:t>
            </w:r>
            <w:r>
              <w:t>количество от аквакултура ще се получават на базата на попълнени въпросници.</w:t>
            </w:r>
          </w:p>
          <w:p w:rsidR="00C25A50" w:rsidRDefault="006219DA">
            <w:pPr>
              <w:spacing w:before="240" w:after="240"/>
              <w:jc w:val="left"/>
            </w:pPr>
            <w:r>
              <w:t>Б2.4 Преработване на риба</w:t>
            </w:r>
          </w:p>
          <w:p w:rsidR="00C25A50" w:rsidRDefault="006219DA">
            <w:pPr>
              <w:spacing w:before="240" w:after="240"/>
              <w:jc w:val="left"/>
            </w:pPr>
            <w:r>
              <w:t>Икономическите данни ще се събират чрез попълване на въпросници.</w:t>
            </w:r>
          </w:p>
          <w:p w:rsidR="001E57B6" w:rsidRPr="001E57B6" w:rsidRDefault="001E57B6" w:rsidP="00552A4D">
            <w:pPr>
              <w:spacing w:before="0" w:after="0"/>
            </w:pPr>
          </w:p>
        </w:tc>
      </w:tr>
    </w:tbl>
    <w:p w:rsidR="001E57B6" w:rsidRDefault="001E57B6" w:rsidP="006D76CA">
      <w:pPr>
        <w:spacing w:before="0" w:after="0"/>
        <w:rPr>
          <w:lang w:val="fr-BE"/>
        </w:rPr>
      </w:pPr>
    </w:p>
    <w:p w:rsidR="00D9004D" w:rsidRPr="003D5E54" w:rsidRDefault="006219DA" w:rsidP="006D76CA">
      <w:pPr>
        <w:pStyle w:val="Heading2"/>
        <w:numPr>
          <w:ilvl w:val="0"/>
          <w:numId w:val="0"/>
        </w:numPr>
        <w:spacing w:before="0" w:after="0"/>
        <w:rPr>
          <w:color w:val="000000"/>
        </w:rPr>
      </w:pPr>
      <w:bookmarkStart w:id="77" w:name="_Toc256000075"/>
      <w:r w:rsidRPr="003D5E54">
        <w:rPr>
          <w:noProof/>
          <w:color w:val="000000"/>
          <w:szCs w:val="24"/>
        </w:rPr>
        <w:t>13.2 Описание на методите за съхранение на данните, управлението на данните и използв</w:t>
      </w:r>
      <w:r w:rsidRPr="003D5E54">
        <w:rPr>
          <w:noProof/>
          <w:color w:val="000000"/>
          <w:szCs w:val="24"/>
        </w:rPr>
        <w:t>ането на данните</w:t>
      </w:r>
      <w:bookmarkEnd w:id="77"/>
    </w:p>
    <w:p w:rsidR="001E57B6" w:rsidRDefault="001E57B6" w:rsidP="006D76CA">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552A4D">
        <w:tc>
          <w:tcPr>
            <w:tcW w:w="0" w:type="auto"/>
            <w:shd w:val="clear" w:color="auto" w:fill="auto"/>
          </w:tcPr>
          <w:p w:rsidR="00C25A50" w:rsidRDefault="006219DA">
            <w:pPr>
              <w:spacing w:before="0" w:after="240"/>
              <w:jc w:val="left"/>
            </w:pPr>
            <w:r>
              <w:t xml:space="preserve">Данните по икономическите, техническите и биологичните показатели, както и по показателите за структурата на риболовния флот, се събират на основата на два основни източника: (1) данни от риболовния регистър, документи за първа продажба, </w:t>
            </w:r>
            <w:r>
              <w:t>регистъра на риболовните кораби, и (2)данни от годишно провеждани анкети в сектори аквакултура и преработка, събирани в изпълнение Националната програма за събиране на данни. Собствениците на стопанства за аквакултури и рибни стопанства се задължават до кр</w:t>
            </w:r>
            <w:r>
              <w:t>ая на януари да предоставят данни съгласно чл. 27 от ЗРА. Неспазването на това изискване води до налагане на санкции. Данни относно социално-икономическите променливи са част от събраните въпросници на годишна база, както е указано по-горе. Същата процедур</w:t>
            </w:r>
            <w:r>
              <w:t>а се предвижда по отношение на информацията относно работата по предстоящи промени в националното законодателство (за целта ЗРА се изменя). Информация относно биологичните показатели се подава до ИАРА само чрез определените научни институти, което гарантир</w:t>
            </w:r>
            <w:r>
              <w:t>а качеството на данните.Данни по показателите за добър екологичен статус (GES) на Рамковата директива за морска стратегия (РДМС) се събират и докладват от МОСВ.</w:t>
            </w:r>
          </w:p>
          <w:p w:rsidR="00C25A50" w:rsidRDefault="006219DA">
            <w:pPr>
              <w:spacing w:before="240" w:after="240"/>
              <w:jc w:val="left"/>
            </w:pPr>
            <w:r>
              <w:t xml:space="preserve">Данните на научните институти и МОСВ са извън обхвата на Информационно-Статистическата система </w:t>
            </w:r>
            <w:r>
              <w:t>на ИАРА (ИСС), която към момента се основава на поддържането на следните регистри с данни:</w:t>
            </w:r>
          </w:p>
          <w:p w:rsidR="00C25A50" w:rsidRDefault="006219DA">
            <w:pPr>
              <w:spacing w:before="240" w:after="240"/>
              <w:jc w:val="left"/>
            </w:pPr>
            <w:r>
              <w:t> </w:t>
            </w:r>
          </w:p>
          <w:p w:rsidR="00C25A50" w:rsidRDefault="006219DA">
            <w:pPr>
              <w:spacing w:before="240" w:after="240"/>
              <w:jc w:val="left"/>
            </w:pPr>
            <w:r>
              <w:t>България съхранява данните като първични, агрегирани и метаданни. Системата за обмяна на данни между модулите е недоразработена.</w:t>
            </w:r>
          </w:p>
          <w:p w:rsidR="00C25A50" w:rsidRDefault="006219DA">
            <w:pPr>
              <w:spacing w:before="240" w:after="240"/>
              <w:jc w:val="left"/>
            </w:pPr>
            <w:r>
              <w:t xml:space="preserve">ИСС- ИАРА е напълно базирана на </w:t>
            </w:r>
            <w:r>
              <w:t>уеб-приложения, и поддържа вписване на данни в реално време. Дистанционния достъп до базата данни е възможен само по отношение на данните от риболовните дневници, документи за продажба, регистъра на риболовните кораби, и производството на аквакултури.</w:t>
            </w:r>
          </w:p>
          <w:p w:rsidR="00C25A50" w:rsidRDefault="006219DA">
            <w:pPr>
              <w:spacing w:before="240" w:after="240"/>
              <w:jc w:val="left"/>
            </w:pPr>
            <w:r>
              <w:t>Сигу</w:t>
            </w:r>
            <w:r>
              <w:t>рността на съхраняване на данните в ИАРА е гарантирана. Достъпът до Информационно-Статистическата система е възможен само за служители на ИАРА.</w:t>
            </w:r>
          </w:p>
          <w:p w:rsidR="00C25A50" w:rsidRDefault="006219DA">
            <w:pPr>
              <w:spacing w:before="240" w:after="240"/>
              <w:jc w:val="left"/>
            </w:pPr>
            <w:r>
              <w:t>В бъдеще се предвижда данните в различните регистри да бъдат организирани в следните главни модули:</w:t>
            </w:r>
          </w:p>
          <w:p w:rsidR="00C25A50" w:rsidRDefault="006219DA">
            <w:pPr>
              <w:spacing w:before="240" w:after="240"/>
              <w:jc w:val="left"/>
            </w:pPr>
            <w:r>
              <w:t xml:space="preserve">I. Данни за </w:t>
            </w:r>
            <w:r>
              <w:t>риболова:</w:t>
            </w:r>
          </w:p>
          <w:p w:rsidR="00C25A50" w:rsidRDefault="006219DA">
            <w:pPr>
              <w:spacing w:before="240" w:after="240"/>
              <w:jc w:val="left"/>
            </w:pPr>
            <w:r>
              <w:t>Икономически данни;</w:t>
            </w:r>
          </w:p>
          <w:p w:rsidR="00C25A50" w:rsidRDefault="006219DA">
            <w:pPr>
              <w:spacing w:before="240" w:after="240"/>
              <w:jc w:val="left"/>
            </w:pPr>
            <w:r>
              <w:t>Данни за ползваните уреди (Metier related data);</w:t>
            </w:r>
          </w:p>
          <w:p w:rsidR="00C25A50" w:rsidRDefault="006219DA">
            <w:pPr>
              <w:spacing w:before="240" w:after="240"/>
              <w:jc w:val="left"/>
            </w:pPr>
            <w:r>
              <w:t>Данни за запасите;</w:t>
            </w:r>
          </w:p>
          <w:p w:rsidR="00C25A50" w:rsidRDefault="006219DA">
            <w:pPr>
              <w:spacing w:before="240" w:after="240"/>
              <w:jc w:val="left"/>
            </w:pPr>
            <w:r>
              <w:t>Трансверсални данни за флота (Transversal data);</w:t>
            </w:r>
          </w:p>
          <w:p w:rsidR="00C25A50" w:rsidRDefault="006219DA">
            <w:pPr>
              <w:spacing w:before="240" w:after="240"/>
              <w:jc w:val="left"/>
            </w:pPr>
            <w:r>
              <w:t>Данни от научните изследвания в морето;</w:t>
            </w:r>
          </w:p>
          <w:p w:rsidR="00C25A50" w:rsidRDefault="006219DA">
            <w:pPr>
              <w:spacing w:before="240" w:after="240"/>
              <w:jc w:val="left"/>
            </w:pPr>
            <w:r>
              <w:t>II. Данни за аквакултурите и преработвателната промишленост:</w:t>
            </w:r>
          </w:p>
          <w:p w:rsidR="00C25A50" w:rsidRDefault="006219DA">
            <w:pPr>
              <w:spacing w:before="240" w:after="240"/>
              <w:jc w:val="left"/>
            </w:pPr>
            <w:r>
              <w:t>Икономич</w:t>
            </w:r>
            <w:r>
              <w:t>ески данни за производителите на аквакултури ;</w:t>
            </w:r>
          </w:p>
          <w:p w:rsidR="00C25A50" w:rsidRDefault="006219DA">
            <w:pPr>
              <w:spacing w:before="240" w:after="240"/>
              <w:jc w:val="left"/>
            </w:pPr>
            <w:r>
              <w:t>Икономически данни за преработвателната промишленост;</w:t>
            </w:r>
          </w:p>
          <w:p w:rsidR="00C25A50" w:rsidRDefault="006219DA">
            <w:pPr>
              <w:spacing w:before="240" w:after="240"/>
              <w:jc w:val="left"/>
            </w:pPr>
            <w:r>
              <w:t>III. Данни по индикатори за морската среда</w:t>
            </w:r>
          </w:p>
          <w:p w:rsidR="00C25A50" w:rsidRDefault="006219DA">
            <w:pPr>
              <w:spacing w:before="240" w:after="240"/>
              <w:jc w:val="left"/>
            </w:pPr>
            <w:r>
              <w:t>По този начин ще се подсигури обмен на данни между различните регистри в реално време така че да се извличат нео</w:t>
            </w:r>
            <w:r>
              <w:t>бходимите справки. Това ще увеличи оперативността и възможностите за обмен на данни с други страни членки и други крайни ползватели на данните.</w:t>
            </w:r>
          </w:p>
          <w:p w:rsidR="00C25A50" w:rsidRDefault="006219DA">
            <w:pPr>
              <w:spacing w:before="240" w:after="240"/>
              <w:jc w:val="left"/>
            </w:pPr>
            <w:r>
              <w:t>Дистанционен достъп до тези модули чрез Интернет ще бъде осигурен за научните институти и Европейската комисия.</w:t>
            </w:r>
          </w:p>
          <w:p w:rsidR="00C25A50" w:rsidRDefault="006219DA">
            <w:pPr>
              <w:spacing w:before="240" w:after="240"/>
              <w:jc w:val="left"/>
            </w:pPr>
            <w:r>
              <w:t>Към момента различните модули на Информационно-Статистическата система на ИАРА (ИСС), могат да извършват различни кръстосани проверки на данни предимно за да се подсигури качеството на информацията от риболовните дневници, декларации за разтоварване, докум</w:t>
            </w:r>
            <w:r>
              <w:t>енти за първа продажба и транспортните документи. Тя проследява три основни вида грешки:</w:t>
            </w:r>
          </w:p>
          <w:p w:rsidR="00C25A50" w:rsidRDefault="006219DA">
            <w:pPr>
              <w:spacing w:before="240" w:after="240"/>
              <w:jc w:val="left"/>
            </w:pPr>
            <w:r>
              <w:t>i). Късно подаване на документите – в случай че периодът между издаване на документа за разтоварване и датата на подаване на служител на ИАРА е по-дълъг от 48 часа, си</w:t>
            </w:r>
            <w:r>
              <w:t>стемата издава сигнал за грешка. Периодът за деклариране на разтоварване при аквакултурата е 30 дни;</w:t>
            </w:r>
          </w:p>
          <w:p w:rsidR="00C25A50" w:rsidRDefault="006219DA">
            <w:pPr>
              <w:spacing w:before="240" w:after="240"/>
              <w:jc w:val="left"/>
            </w:pPr>
            <w:r>
              <w:t>ii) Липсващ свързан документ – ако се въведат данните и няма документ в системата за първия такъв, системата издава сигнал за грешка. Например: въвеждат се</w:t>
            </w:r>
            <w:r>
              <w:t xml:space="preserve"> данните за първа продажба → системата издава предупреждение че липсват данните от документ за разтоварване;</w:t>
            </w:r>
          </w:p>
          <w:p w:rsidR="00C25A50" w:rsidRDefault="006219DA">
            <w:pPr>
              <w:spacing w:before="240" w:after="240"/>
              <w:jc w:val="left"/>
            </w:pPr>
            <w:r>
              <w:t> iii) Несъответствие на данни:</w:t>
            </w:r>
          </w:p>
          <w:p w:rsidR="00C25A50" w:rsidRDefault="006219DA">
            <w:pPr>
              <w:spacing w:before="240" w:after="240"/>
              <w:jc w:val="left"/>
            </w:pPr>
            <w:r>
              <w:t>•           улов/последващи данни – ако разликата в количествата е повече от 10% за конкретния вид, тогава системата</w:t>
            </w:r>
            <w:r>
              <w:t xml:space="preserve"> издава предупреждение за грешка</w:t>
            </w:r>
          </w:p>
          <w:p w:rsidR="00C25A50" w:rsidRDefault="006219DA">
            <w:pPr>
              <w:spacing w:before="240" w:after="240"/>
              <w:jc w:val="left"/>
            </w:pPr>
            <w:r>
              <w:t>•           между документите – ако е налице несъответствие между количествата изброени в различните документи, системата издава предупреждение за грешка. Системата приема, че е възможно да има няколко бележки за първи прод</w:t>
            </w:r>
            <w:r>
              <w:t>ажби и сумира всички количества от тях, като сравнява тяхната сума с декларацията при разтоварването </w:t>
            </w:r>
          </w:p>
          <w:p w:rsidR="00C25A50" w:rsidRDefault="006219DA">
            <w:pPr>
              <w:spacing w:before="240" w:after="240"/>
              <w:jc w:val="left"/>
            </w:pPr>
            <w:r>
              <w:t>Например:</w:t>
            </w:r>
          </w:p>
          <w:p w:rsidR="00C25A50" w:rsidRDefault="006219DA">
            <w:pPr>
              <w:spacing w:before="240" w:after="240"/>
              <w:jc w:val="left"/>
            </w:pPr>
            <w:r>
              <w:t>•           Предупреждение от кръстосана проверка за липсващ съответен документ за транспортиране към декларацията за приемане.</w:t>
            </w:r>
          </w:p>
          <w:p w:rsidR="00C25A50" w:rsidRDefault="006219DA">
            <w:pPr>
              <w:spacing w:before="240" w:after="240"/>
              <w:jc w:val="left"/>
            </w:pPr>
            <w:r>
              <w:t>•           Пред</w:t>
            </w:r>
            <w:r>
              <w:t>упреждение от кръстосана проверка за липсващи съответни данни от дневника (документ за произход) към документа за транспортиране, бележката за първа продажба и декларацията за приемане.</w:t>
            </w:r>
          </w:p>
          <w:p w:rsidR="00C25A50" w:rsidRDefault="006219DA">
            <w:pPr>
              <w:spacing w:before="240" w:after="240"/>
              <w:jc w:val="left"/>
            </w:pPr>
            <w:r>
              <w:t>•           Предупреждение от кръстосана проверка за липса на съответс</w:t>
            </w:r>
            <w:r>
              <w:t>твие между данните за уловите и разтоварванията и данните от риболовния дневник и декларацията за приемане. </w:t>
            </w:r>
          </w:p>
          <w:p w:rsidR="00C25A50" w:rsidRDefault="006219DA">
            <w:pPr>
              <w:spacing w:before="240" w:after="240"/>
              <w:jc w:val="left"/>
            </w:pPr>
            <w:r>
              <w:t>След установяване на грешка, системата генерира съобщение което идентифицира регионалният инспектор, който е въвел данните от съответния документ в</w:t>
            </w:r>
            <w:r>
              <w:t xml:space="preserve"> системата. Съобщението показва типа на грешката и й поставя уникален номер. Системата позволява да се прегледа документът който е причинил грешката, и ако е налице техническа грешка – да бъде поправена.</w:t>
            </w:r>
          </w:p>
          <w:p w:rsidR="00C25A50" w:rsidRDefault="006219DA">
            <w:pPr>
              <w:spacing w:before="240" w:after="240"/>
              <w:jc w:val="left"/>
            </w:pPr>
            <w:r>
              <w:t xml:space="preserve">Системата проверява въвежданите данни на всеки 24 </w:t>
            </w:r>
            <w:r>
              <w:t>часа и генерира съобщението за грешка. В случаите, когато липсващите данни се попълнят, системата автоматично премахва грешката, правейки я неактивна. Поддържа се запис (лог) за всички открити грешки и по всяко време е възможно да се провери грешка по греш</w:t>
            </w:r>
            <w:r>
              <w:t>ка, по регионален инспектор и по период.</w:t>
            </w:r>
          </w:p>
          <w:p w:rsidR="00C25A50" w:rsidRDefault="006219DA">
            <w:pPr>
              <w:spacing w:before="240" w:after="240"/>
              <w:jc w:val="left"/>
            </w:pPr>
            <w:r>
              <w:t>Друг пример как ИС на ИАРА поддържа качеството на данните в НП се отнася за уловите от калкан. Уловите са групирани в няколко групи по размер на улова когато се разтоварват. Така разполагаме не само с общото количес</w:t>
            </w:r>
            <w:r>
              <w:t>тво на улова, но и с количествата по различните размери.</w:t>
            </w:r>
          </w:p>
          <w:p w:rsidR="00C25A50" w:rsidRDefault="006219DA">
            <w:pPr>
              <w:spacing w:before="240" w:after="240"/>
              <w:jc w:val="left"/>
            </w:pPr>
            <w:r>
              <w:t>За преодоляване на слабостите при изпълнение задълженията на рамката за събиране на данни е съставен план за действие, чиито основни дейности са следните:</w:t>
            </w:r>
          </w:p>
          <w:p w:rsidR="00C25A50" w:rsidRDefault="006219DA">
            <w:pPr>
              <w:spacing w:before="240" w:after="240"/>
              <w:jc w:val="left"/>
            </w:pPr>
            <w:r>
              <w:t>— Преработване и приемане на национално зако</w:t>
            </w:r>
            <w:r>
              <w:t>нодателство;</w:t>
            </w:r>
          </w:p>
          <w:p w:rsidR="00C25A50" w:rsidRDefault="006219DA">
            <w:pPr>
              <w:spacing w:before="240" w:after="240"/>
              <w:jc w:val="left"/>
            </w:pPr>
            <w:r>
              <w:t>— Ефективно изпълнение на националната програма за събиране на данни;</w:t>
            </w:r>
          </w:p>
          <w:p w:rsidR="00C25A50" w:rsidRDefault="006219DA">
            <w:pPr>
              <w:spacing w:before="240" w:after="240"/>
              <w:jc w:val="left"/>
            </w:pPr>
            <w:r>
              <w:t>— Ефективно изпълнение на националната програма за 2014-2016 г.;</w:t>
            </w:r>
          </w:p>
          <w:p w:rsidR="00C25A50" w:rsidRDefault="006219DA">
            <w:pPr>
              <w:spacing w:before="240" w:after="240"/>
              <w:jc w:val="left"/>
            </w:pPr>
            <w:r>
              <w:t>— Мерки, насочени към засилване на административния капацитет;</w:t>
            </w:r>
          </w:p>
          <w:p w:rsidR="00C25A50" w:rsidRDefault="006219DA">
            <w:pPr>
              <w:spacing w:before="240" w:after="240"/>
              <w:jc w:val="left"/>
            </w:pPr>
            <w:r>
              <w:t>— Двустранно сътрудничество с Румъния в облас</w:t>
            </w:r>
            <w:r>
              <w:t>тта на събирането на данни;</w:t>
            </w:r>
          </w:p>
          <w:p w:rsidR="00C25A50" w:rsidRDefault="006219DA">
            <w:pPr>
              <w:spacing w:before="240" w:after="240"/>
              <w:jc w:val="left"/>
            </w:pPr>
            <w:r>
              <w:t>— Подобряване на координацията с научните институти;</w:t>
            </w:r>
          </w:p>
          <w:p w:rsidR="00C25A50" w:rsidRDefault="006219DA">
            <w:pPr>
              <w:spacing w:before="240" w:after="240"/>
              <w:jc w:val="left"/>
            </w:pPr>
            <w:r>
              <w:t>— Осигуряване присъствие на представители на България на международни срещи.</w:t>
            </w:r>
          </w:p>
          <w:p w:rsidR="00C25A50" w:rsidRDefault="006219DA">
            <w:pPr>
              <w:spacing w:before="240" w:after="240"/>
              <w:jc w:val="left"/>
            </w:pPr>
            <w:r>
              <w:t> </w:t>
            </w:r>
          </w:p>
          <w:p w:rsidR="00C25A50" w:rsidRDefault="006219DA">
            <w:pPr>
              <w:spacing w:before="240" w:after="240"/>
              <w:jc w:val="left"/>
            </w:pPr>
            <w:r>
              <w:t>Като се вземат предвид текущите недостатъци в ИТ системите за събиране на данни, изпълнението на</w:t>
            </w:r>
            <w:r>
              <w:t xml:space="preserve"> плана за действие по раздел 6 ще осигури достъп до бази данни на различни участници в оперативна съвместимост.</w:t>
            </w:r>
          </w:p>
          <w:p w:rsidR="001E57B6" w:rsidRPr="001E57B6" w:rsidRDefault="001E57B6" w:rsidP="00552A4D">
            <w:pPr>
              <w:spacing w:before="0" w:after="0"/>
            </w:pPr>
          </w:p>
        </w:tc>
      </w:tr>
    </w:tbl>
    <w:p w:rsidR="001E57B6" w:rsidRDefault="001E57B6" w:rsidP="006D76CA">
      <w:pPr>
        <w:spacing w:before="0" w:after="0"/>
        <w:rPr>
          <w:lang w:val="fr-BE"/>
        </w:rPr>
      </w:pPr>
    </w:p>
    <w:p w:rsidR="00D9004D" w:rsidRPr="003D5E54" w:rsidRDefault="006219DA" w:rsidP="006D76CA">
      <w:pPr>
        <w:pStyle w:val="Heading2"/>
        <w:numPr>
          <w:ilvl w:val="0"/>
          <w:numId w:val="0"/>
        </w:numPr>
        <w:spacing w:before="0" w:after="0"/>
        <w:rPr>
          <w:color w:val="000000"/>
          <w:szCs w:val="24"/>
        </w:rPr>
      </w:pPr>
      <w:bookmarkStart w:id="78" w:name="_Toc256000076"/>
      <w:r w:rsidRPr="003D5E54">
        <w:rPr>
          <w:noProof/>
          <w:color w:val="000000"/>
          <w:szCs w:val="24"/>
        </w:rPr>
        <w:t>13.3 Описание на начина, по който доброто финансово и административно управление на събирането на данни ще бъде постигнато</w:t>
      </w:r>
      <w:bookmarkEnd w:id="78"/>
    </w:p>
    <w:p w:rsidR="001E57B6" w:rsidRDefault="001E57B6" w:rsidP="006D76CA">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25A50" w:rsidTr="00552A4D">
        <w:tc>
          <w:tcPr>
            <w:tcW w:w="0" w:type="auto"/>
            <w:shd w:val="clear" w:color="auto" w:fill="auto"/>
          </w:tcPr>
          <w:p w:rsidR="00C25A50" w:rsidRDefault="006219DA">
            <w:pPr>
              <w:spacing w:before="0" w:after="240"/>
              <w:jc w:val="left"/>
            </w:pPr>
            <w:r>
              <w:t xml:space="preserve">Изпълнението на </w:t>
            </w:r>
            <w:r>
              <w:t>Националната програма за събиране, управление и използване на данни в сектор „Рибарство” се извършват от Изпълнителна агенция по рибарство и аквакултури, заедно с нейните партньори.</w:t>
            </w:r>
          </w:p>
          <w:p w:rsidR="00C25A50" w:rsidRDefault="006219DA">
            <w:pPr>
              <w:spacing w:before="240" w:after="240"/>
              <w:jc w:val="left"/>
            </w:pPr>
            <w:r>
              <w:t>Лице за контакт:</w:t>
            </w:r>
          </w:p>
          <w:p w:rsidR="00C25A50" w:rsidRDefault="006219DA">
            <w:pPr>
              <w:spacing w:before="240" w:after="240"/>
              <w:jc w:val="left"/>
            </w:pPr>
            <w:r>
              <w:t>Симона Ничева, национален кореспондент за Националната пр</w:t>
            </w:r>
            <w:r>
              <w:t>ограма за събиране, управление и използване на данни в сектор „Рибарство”. Младши експерт, Дирекция „Управление на рибарството и опазване на рибните ресурси”.</w:t>
            </w:r>
          </w:p>
          <w:p w:rsidR="00C25A50" w:rsidRDefault="006219DA">
            <w:pPr>
              <w:spacing w:before="240" w:after="240"/>
              <w:jc w:val="left"/>
            </w:pPr>
            <w:r>
              <w:t>  </w:t>
            </w:r>
          </w:p>
          <w:p w:rsidR="00C25A50" w:rsidRDefault="006219DA">
            <w:pPr>
              <w:spacing w:before="240" w:after="240"/>
              <w:jc w:val="left"/>
            </w:pPr>
            <w:r>
              <w:t> </w:t>
            </w:r>
          </w:p>
          <w:p w:rsidR="00C25A50" w:rsidRDefault="006219DA">
            <w:pPr>
              <w:spacing w:before="240" w:after="240"/>
              <w:jc w:val="left"/>
            </w:pPr>
            <w:r>
              <w:t>Изпълнителна агенция по рибарство и аквакултури (ИАРА), МЗХ</w:t>
            </w:r>
          </w:p>
          <w:p w:rsidR="00C25A50" w:rsidRDefault="006219DA">
            <w:pPr>
              <w:spacing w:before="240" w:after="240"/>
              <w:jc w:val="left"/>
            </w:pPr>
            <w:r>
              <w:t xml:space="preserve">ул. "Княз Александър Батенберг" </w:t>
            </w:r>
            <w:r>
              <w:t>№ 1, гр. Бургас 8000, България</w:t>
            </w:r>
          </w:p>
          <w:p w:rsidR="00C25A50" w:rsidRDefault="006219DA">
            <w:pPr>
              <w:spacing w:before="240" w:after="240"/>
              <w:jc w:val="left"/>
            </w:pPr>
            <w:r>
              <w:t>Телефон: +359 56 876 060</w:t>
            </w:r>
          </w:p>
          <w:p w:rsidR="00C25A50" w:rsidRDefault="006219DA">
            <w:pPr>
              <w:spacing w:before="240" w:after="240"/>
              <w:jc w:val="left"/>
            </w:pPr>
            <w:r>
              <w:t>Факс: +359 56 876 090</w:t>
            </w:r>
          </w:p>
          <w:p w:rsidR="00C25A50" w:rsidRDefault="006219DA">
            <w:pPr>
              <w:spacing w:before="240" w:after="240"/>
              <w:jc w:val="left"/>
            </w:pPr>
            <w:r>
              <w:t>електронна поща: simona.nicheva@iara.government.bg</w:t>
            </w:r>
          </w:p>
          <w:p w:rsidR="00C25A50" w:rsidRDefault="006219DA">
            <w:pPr>
              <w:spacing w:before="240" w:after="240"/>
              <w:jc w:val="left"/>
            </w:pPr>
            <w:r>
              <w:rPr>
                <w:b/>
                <w:bCs/>
              </w:rPr>
              <w:t>Партньори в дейностите по събирането на данни на национално ниво са:</w:t>
            </w:r>
          </w:p>
          <w:p w:rsidR="00C25A50" w:rsidRDefault="006219DA">
            <w:pPr>
              <w:spacing w:before="240" w:after="240"/>
              <w:jc w:val="left"/>
            </w:pPr>
            <w:r>
              <w:t> </w:t>
            </w:r>
          </w:p>
          <w:p w:rsidR="00C25A50" w:rsidRDefault="006219DA">
            <w:pPr>
              <w:spacing w:before="240" w:after="240"/>
              <w:jc w:val="left"/>
            </w:pPr>
            <w:r>
              <w:t xml:space="preserve">(1) Министерство на земеделието и храните, Изпълнителна </w:t>
            </w:r>
            <w:r>
              <w:t xml:space="preserve">агенция по рибарство и аквакултури </w:t>
            </w:r>
            <w:r>
              <w:rPr>
                <w:b/>
                <w:bCs/>
              </w:rPr>
              <w:t>(ИАРА)</w:t>
            </w:r>
          </w:p>
          <w:p w:rsidR="00C25A50" w:rsidRDefault="006219DA">
            <w:pPr>
              <w:spacing w:before="240" w:after="240"/>
              <w:jc w:val="left"/>
            </w:pPr>
            <w:r>
              <w:t>ул. "Княз Александър Батенберг" № 1, гр. Бургас 8000, България</w:t>
            </w:r>
          </w:p>
          <w:p w:rsidR="00C25A50" w:rsidRDefault="006219DA">
            <w:pPr>
              <w:spacing w:before="240" w:after="240"/>
              <w:jc w:val="left"/>
            </w:pPr>
            <w:r>
              <w:t>Телефон: +359 56 876 060</w:t>
            </w:r>
          </w:p>
          <w:p w:rsidR="00C25A50" w:rsidRDefault="006219DA">
            <w:pPr>
              <w:spacing w:before="240" w:after="240"/>
              <w:jc w:val="left"/>
            </w:pPr>
            <w:r>
              <w:t>Факс: +359 56 876 090</w:t>
            </w:r>
          </w:p>
          <w:p w:rsidR="00C25A50" w:rsidRDefault="006219DA">
            <w:pPr>
              <w:spacing w:before="240" w:after="240"/>
              <w:jc w:val="left"/>
            </w:pPr>
            <w:r>
              <w:t>електронна поща: office@iara.government.bg</w:t>
            </w:r>
          </w:p>
          <w:p w:rsidR="00C25A50" w:rsidRDefault="006219DA">
            <w:pPr>
              <w:spacing w:before="240" w:after="240"/>
              <w:jc w:val="left"/>
            </w:pPr>
            <w:r>
              <w:t> </w:t>
            </w:r>
          </w:p>
          <w:p w:rsidR="00C25A50" w:rsidRDefault="006219DA">
            <w:pPr>
              <w:spacing w:before="240" w:after="240"/>
              <w:jc w:val="left"/>
            </w:pPr>
            <w:r>
              <w:t xml:space="preserve">(2) Българска академия на науките, </w:t>
            </w:r>
            <w:r>
              <w:rPr>
                <w:b/>
                <w:bCs/>
              </w:rPr>
              <w:t>Институт по океанология,</w:t>
            </w:r>
            <w:r>
              <w:rPr>
                <w:b/>
                <w:bCs/>
              </w:rPr>
              <w:t xml:space="preserve"> Варна</w:t>
            </w:r>
            <w:r>
              <w:t>, ул. Първи май № 40 ПК 152, 9000 Варна, България</w:t>
            </w:r>
          </w:p>
          <w:p w:rsidR="00C25A50" w:rsidRDefault="006219DA">
            <w:pPr>
              <w:spacing w:before="240" w:after="240"/>
              <w:jc w:val="left"/>
            </w:pPr>
            <w:r>
              <w:t>Телефон: +359 52 370 486</w:t>
            </w:r>
          </w:p>
          <w:p w:rsidR="00C25A50" w:rsidRDefault="006219DA">
            <w:pPr>
              <w:spacing w:before="240" w:after="240"/>
              <w:jc w:val="left"/>
            </w:pPr>
            <w:r>
              <w:t>Факс: +359 52 370 483</w:t>
            </w:r>
          </w:p>
          <w:p w:rsidR="00C25A50" w:rsidRDefault="006219DA">
            <w:pPr>
              <w:spacing w:before="240" w:after="240"/>
              <w:jc w:val="left"/>
            </w:pPr>
            <w:r>
              <w:t>електронна поща: office@io-bas.bg;</w:t>
            </w:r>
          </w:p>
          <w:p w:rsidR="00C25A50" w:rsidRDefault="006219DA">
            <w:pPr>
              <w:spacing w:before="240" w:after="240"/>
              <w:jc w:val="left"/>
            </w:pPr>
            <w:r>
              <w:t> </w:t>
            </w:r>
          </w:p>
          <w:p w:rsidR="00C25A50" w:rsidRDefault="006219DA">
            <w:pPr>
              <w:spacing w:before="240" w:after="240"/>
              <w:jc w:val="left"/>
            </w:pPr>
            <w:r>
              <w:t xml:space="preserve">(3) Селскостопанска академия, „Институт по рибни ресурси – Варна”, Варна 9000, бул. "Приморски", телефон: 052/632 </w:t>
            </w:r>
            <w:r>
              <w:t>065 тел/факс: 052/632 066; електронна поща: director@ifrvarna;   Интернет страница: http://www.ifrvarna.com </w:t>
            </w:r>
          </w:p>
          <w:p w:rsidR="00C25A50" w:rsidRDefault="006219DA">
            <w:pPr>
              <w:spacing w:before="240" w:after="240"/>
              <w:jc w:val="left"/>
            </w:pPr>
            <w:r>
              <w:t xml:space="preserve">(4) Селскостопанска академия, „Институт по рибарство и аквакултури – Пловдив”, гр.Пловдив 4003; ул. „Васил Левски“ № 248, тел.: +35932956033; GSM: </w:t>
            </w:r>
            <w:r>
              <w:t>+359899783611; електронна поща irаplv@yahoo.com; irаplv@abv.bg; Интернет страница: http://ira-plovdiv.com </w:t>
            </w:r>
          </w:p>
          <w:p w:rsidR="00C25A50" w:rsidRDefault="006219DA">
            <w:pPr>
              <w:spacing w:before="240" w:after="240"/>
              <w:jc w:val="left"/>
            </w:pPr>
            <w:r>
              <w:t>През периода 2014-2020 има възможност за включване на допълнителни партньори (научни организации) по изпълнение на програмата.</w:t>
            </w:r>
          </w:p>
          <w:p w:rsidR="00C25A50" w:rsidRDefault="006219DA">
            <w:pPr>
              <w:spacing w:before="240" w:after="240"/>
              <w:jc w:val="left"/>
            </w:pPr>
            <w:r>
              <w:rPr>
                <w:b/>
                <w:bCs/>
                <w:i/>
                <w:iCs/>
              </w:rPr>
              <w:t>Процесите по координац</w:t>
            </w:r>
            <w:r>
              <w:rPr>
                <w:b/>
                <w:bCs/>
                <w:i/>
                <w:iCs/>
              </w:rPr>
              <w:t>ия на партньорите са:</w:t>
            </w:r>
          </w:p>
          <w:p w:rsidR="00C25A50" w:rsidRDefault="006219DA">
            <w:pPr>
              <w:spacing w:before="240" w:after="240"/>
              <w:jc w:val="left"/>
            </w:pPr>
            <w:r>
              <w:t xml:space="preserve">Цялостната координация на изпълнението на програмата ще се извършва от Националния кореспондент и от ИАРА. Задачата е да се поддържа комуникация и събиране на данни от различни източници, които да бъдат предавани на Комисията и други </w:t>
            </w:r>
            <w:r>
              <w:t xml:space="preserve">крайни потребители. Ролята на DCF е да осигурява качествена и навременна информация на управляващия орган (УО) на ПМДР , ЕК и други потребители с цел ефективно и ефикасно управление на средствата по програмата, както и по отношение на опазване на околната </w:t>
            </w:r>
            <w:r>
              <w:t>среда.</w:t>
            </w:r>
          </w:p>
          <w:p w:rsidR="00C25A50" w:rsidRDefault="006219DA">
            <w:pPr>
              <w:spacing w:before="240" w:after="240"/>
              <w:jc w:val="left"/>
            </w:pPr>
            <w:r>
              <w:t>В периода 2014-2020 г. България планира да организира по една годишна национална координационна среща. Тези срещи ще се организират от националния кореспондент и ще присъстват лица и институции, които са ангажирани в изпълнението на програмата, с ог</w:t>
            </w:r>
            <w:r>
              <w:t>лед правилното координиране на дейностите. Националният кореспондент ще информира Комисията за времето и мястото на тези срещи, с цел да се даде възможност да участват всички заинтересовани страни. В техническите доклади за съответната година ще се отразяв</w:t>
            </w:r>
            <w:r>
              <w:t>ат въпросите, които са били обсъждани на годишната среща и решенията, които са взети.</w:t>
            </w:r>
          </w:p>
          <w:p w:rsidR="00C25A50" w:rsidRDefault="006219DA">
            <w:pPr>
              <w:spacing w:before="240" w:after="240"/>
              <w:jc w:val="left"/>
            </w:pPr>
            <w:r>
              <w:rPr>
                <w:b/>
                <w:bCs/>
                <w:i/>
                <w:iCs/>
              </w:rPr>
              <w:t>Отношенията между Националния кореспондент и Управляващия орган и Сертифициращия орган.</w:t>
            </w:r>
          </w:p>
          <w:p w:rsidR="00C25A50" w:rsidRDefault="006219DA">
            <w:pPr>
              <w:spacing w:before="240" w:after="240"/>
              <w:jc w:val="left"/>
            </w:pPr>
            <w:r>
              <w:t>Националният кореспондент е служител на ИАРА.</w:t>
            </w:r>
          </w:p>
          <w:p w:rsidR="00C25A50" w:rsidRDefault="006219DA">
            <w:pPr>
              <w:spacing w:before="240" w:after="240"/>
              <w:jc w:val="left"/>
            </w:pPr>
            <w:r>
              <w:t xml:space="preserve">Националният кореспондент ще бъде в </w:t>
            </w:r>
            <w:r>
              <w:t>постоянна комуникация с УО с цел планиране, изпълнение и контрол на дейностите по програмата съгласно предварително изготвен годишен работен план по чл. 23 от ЕФМДР. Контактите на Националния кореспондент със СО ще бъдат във връзка със отчитането на дейнос</w:t>
            </w:r>
            <w:r>
              <w:t>тта за съответната година и отчитането на извършените разходи. .</w:t>
            </w:r>
          </w:p>
          <w:p w:rsidR="00C25A50" w:rsidRDefault="006219DA">
            <w:pPr>
              <w:spacing w:before="240" w:after="240"/>
              <w:jc w:val="left"/>
            </w:pPr>
            <w:r>
              <w:t>Изпълнението на многогодишната програма за събиране на данни за периода 2014-2016 г. ще се финансира от ПМДР.3.</w:t>
            </w:r>
          </w:p>
          <w:p w:rsidR="00C25A50" w:rsidRDefault="006219DA">
            <w:pPr>
              <w:spacing w:before="240" w:after="240"/>
              <w:jc w:val="left"/>
            </w:pPr>
            <w:r>
              <w:rPr>
                <w:b/>
                <w:bCs/>
                <w:i/>
                <w:iCs/>
              </w:rPr>
              <w:t>Принципите на отчитане, свързани с включване на информация за събирането на дан</w:t>
            </w:r>
            <w:r>
              <w:rPr>
                <w:b/>
                <w:bCs/>
                <w:i/>
                <w:iCs/>
              </w:rPr>
              <w:t>ни в Годишните доклади по изпълнението на държавите-членки.</w:t>
            </w:r>
          </w:p>
          <w:p w:rsidR="00C25A50" w:rsidRDefault="006219DA">
            <w:pPr>
              <w:spacing w:before="240" w:after="240"/>
              <w:jc w:val="left"/>
            </w:pPr>
            <w:r>
              <w:t>Отчитането на извършените дейности по събиране на данни за риболовния флот, фермите за аквакултури и преработвателните предприятия ще се извършва в Годишния доклад за изпълнението на ЕФМДР.</w:t>
            </w:r>
          </w:p>
          <w:p w:rsidR="00C25A50" w:rsidRDefault="006219DA">
            <w:pPr>
              <w:spacing w:before="240" w:after="240"/>
              <w:jc w:val="left"/>
            </w:pPr>
            <w:r>
              <w:rPr>
                <w:b/>
                <w:bCs/>
                <w:i/>
                <w:iCs/>
              </w:rPr>
              <w:t>Систем</w:t>
            </w:r>
            <w:r>
              <w:rPr>
                <w:b/>
                <w:bCs/>
                <w:i/>
                <w:iCs/>
              </w:rPr>
              <w:t>и за съхраняване и предаване на събраната информация.</w:t>
            </w:r>
          </w:p>
          <w:p w:rsidR="00C25A50" w:rsidRDefault="006219DA">
            <w:pPr>
              <w:spacing w:before="240" w:after="240"/>
              <w:jc w:val="left"/>
            </w:pPr>
            <w:r>
              <w:t>Събраната информация ще се архивира и съхранява в ИАРА. България ще изгради централизирана база данни, както и ще осигури нейната поддръжка. Целта на тази централизирана база данни е да събира биологиче</w:t>
            </w:r>
            <w:r>
              <w:t>ски, социално-икономически, трансверсални данни, както и данни от аквакултури и преработвателната промишленост. ИАРА ще подобри електронните риболовни дневници, като така ще се проверяват данните относно количеството, произхода, документи за първа продажба</w:t>
            </w:r>
            <w:r>
              <w:t xml:space="preserve"> и др. Те ще са налични в Съвместния научно-изследователски център на  Европейската комисия, съгласно предварително определен график за подаване на данни. Съвместният научно-изследователски център на Европейската комисия /JRC/ публикува на сайта си графикъ</w:t>
            </w:r>
            <w:r>
              <w:t>т за подаване на данни.</w:t>
            </w:r>
          </w:p>
          <w:p w:rsidR="00C25A50" w:rsidRDefault="006219DA">
            <w:pPr>
              <w:spacing w:before="240" w:after="240"/>
              <w:jc w:val="left"/>
            </w:pPr>
            <w:r>
              <w:rPr>
                <w:b/>
                <w:bCs/>
                <w:i/>
                <w:iCs/>
              </w:rPr>
              <w:t>Организиране на участието на регионални координационни групи за събиране на данни</w:t>
            </w:r>
          </w:p>
          <w:p w:rsidR="00C25A50" w:rsidRDefault="006219DA">
            <w:pPr>
              <w:spacing w:before="240" w:after="240"/>
              <w:jc w:val="left"/>
            </w:pPr>
            <w:r>
              <w:t>Съгласно задължението за изготвянето на годишен работен план за изпълнение на Националната програма за събиране, управление и използване на данни в се</w:t>
            </w:r>
            <w:r>
              <w:t>ктор „Рибарство“ ще бъдат планирани участията на експерти на срещи в и извън страната. Участието на експерти от ИАРА, отговорни за изпълнението на Националната програма за събиране, управление и използване на данни в сектор „Рибарство“, участващи на национ</w:t>
            </w:r>
            <w:r>
              <w:t>ални и международни срещи, се извършва на основание на получена покана за участие и разрешение за участие от изпълнителния директор на ИАРА. Годишната регионална среща за Средиземно и Черно море /RCMMed&amp;Bs/, на която участват български и румънски експерти,</w:t>
            </w:r>
            <w:r>
              <w:t xml:space="preserve"> е с определена дата в началото на текущата година.</w:t>
            </w:r>
          </w:p>
          <w:p w:rsidR="00C25A50" w:rsidRDefault="006219DA">
            <w:pPr>
              <w:spacing w:before="240" w:after="240"/>
              <w:jc w:val="left"/>
            </w:pPr>
            <w:r>
              <w:rPr>
                <w:b/>
                <w:bCs/>
                <w:i/>
                <w:iCs/>
              </w:rPr>
              <w:t>Организиране на участието в научни и експертни срещи, посветени на събирането на данни</w:t>
            </w:r>
          </w:p>
          <w:p w:rsidR="00C25A50" w:rsidRDefault="006219DA">
            <w:pPr>
              <w:spacing w:before="240" w:after="240"/>
              <w:jc w:val="left"/>
            </w:pPr>
            <w:r>
              <w:t>България възнамерява да участва в редица международни координационни срещи за периода 2014-2020 г., където планира да</w:t>
            </w:r>
            <w:r>
              <w:t xml:space="preserve"> присъства на работни групи на различни нива:</w:t>
            </w:r>
          </w:p>
          <w:p w:rsidR="00C25A50" w:rsidRDefault="006219DA" w:rsidP="006219DA">
            <w:pPr>
              <w:numPr>
                <w:ilvl w:val="0"/>
                <w:numId w:val="96"/>
              </w:numPr>
              <w:spacing w:before="240" w:after="0"/>
              <w:ind w:hanging="210"/>
              <w:jc w:val="left"/>
            </w:pPr>
            <w:r>
              <w:t>регионални координационни срещи (RCM Med &amp; BS);</w:t>
            </w:r>
          </w:p>
          <w:p w:rsidR="00C25A50" w:rsidRDefault="006219DA" w:rsidP="006219DA">
            <w:pPr>
              <w:numPr>
                <w:ilvl w:val="0"/>
                <w:numId w:val="96"/>
              </w:numPr>
              <w:spacing w:before="0" w:after="0"/>
              <w:ind w:hanging="210"/>
              <w:jc w:val="left"/>
            </w:pPr>
            <w:r>
              <w:t xml:space="preserve">Контакти с институти в държавите-членки, които са отговорни за морски изследвания и биологични програми за вземане на проби, пряко свързани с българската </w:t>
            </w:r>
            <w:r>
              <w:t>програма;</w:t>
            </w:r>
          </w:p>
          <w:p w:rsidR="00C25A50" w:rsidRDefault="006219DA" w:rsidP="006219DA">
            <w:pPr>
              <w:numPr>
                <w:ilvl w:val="0"/>
                <w:numId w:val="96"/>
              </w:numPr>
              <w:spacing w:before="0" w:after="0"/>
              <w:ind w:hanging="210"/>
              <w:jc w:val="left"/>
            </w:pPr>
            <w:r>
              <w:t>MEDITS / MEDIAS работни групи;</w:t>
            </w:r>
          </w:p>
          <w:p w:rsidR="00C25A50" w:rsidRDefault="006219DA" w:rsidP="006219DA">
            <w:pPr>
              <w:numPr>
                <w:ilvl w:val="0"/>
                <w:numId w:val="96"/>
              </w:numPr>
              <w:spacing w:before="0" w:after="0"/>
              <w:ind w:hanging="210"/>
              <w:jc w:val="left"/>
            </w:pPr>
            <w:r>
              <w:t>регионални срещи на Генералната комисия за рибарство в Средиземно и Черно море / GFCM / към ООН;</w:t>
            </w:r>
          </w:p>
          <w:p w:rsidR="00C25A50" w:rsidRDefault="006219DA" w:rsidP="006219DA">
            <w:pPr>
              <w:numPr>
                <w:ilvl w:val="0"/>
                <w:numId w:val="96"/>
              </w:numPr>
              <w:spacing w:before="0" w:after="0"/>
              <w:ind w:hanging="210"/>
              <w:jc w:val="left"/>
            </w:pPr>
            <w:r>
              <w:t>участие в работни групи за оценка на запасите, PG Med;</w:t>
            </w:r>
          </w:p>
          <w:p w:rsidR="00C25A50" w:rsidRDefault="006219DA" w:rsidP="006219DA">
            <w:pPr>
              <w:numPr>
                <w:ilvl w:val="0"/>
                <w:numId w:val="96"/>
              </w:numPr>
              <w:spacing w:before="0" w:after="240"/>
              <w:ind w:hanging="210"/>
              <w:jc w:val="left"/>
            </w:pPr>
            <w:r>
              <w:t>други срещи, организирани ежегодно от Европейската комисия.</w:t>
            </w:r>
          </w:p>
          <w:p w:rsidR="00C25A50" w:rsidRDefault="006219DA">
            <w:pPr>
              <w:spacing w:before="240" w:after="240"/>
              <w:jc w:val="left"/>
            </w:pPr>
            <w:r>
              <w:t>Точ</w:t>
            </w:r>
            <w:r>
              <w:t>ният списък за периода 2014-2020 на международните координационни срещи ще се издава от Комисията всяка година.</w:t>
            </w:r>
          </w:p>
          <w:p w:rsidR="00C25A50" w:rsidRDefault="006219DA">
            <w:pPr>
              <w:spacing w:before="240" w:after="240"/>
              <w:jc w:val="left"/>
            </w:pPr>
            <w:r>
              <w:rPr>
                <w:b/>
                <w:bCs/>
                <w:i/>
                <w:iCs/>
              </w:rPr>
              <w:t>Човешки и технически ресурси, отделени за събиране на информация, включително наличното основно оборудване, например изследователски кораби.</w:t>
            </w:r>
          </w:p>
          <w:p w:rsidR="00C25A50" w:rsidRDefault="006219DA">
            <w:pPr>
              <w:spacing w:before="240" w:after="240"/>
              <w:jc w:val="left"/>
            </w:pPr>
            <w:r>
              <w:t xml:space="preserve">За </w:t>
            </w:r>
            <w:r>
              <w:t>изпълнението на Националната програма за събиране, управление и използване на данни в сектор „Рибарство“ са необходими биолози/ихтиолози, статистици и икономисти. Научните работници от научните институти работиха по изпълнението на програмата и взеха участ</w:t>
            </w:r>
            <w:r>
              <w:t>ие в научни изследвания в Черно море.</w:t>
            </w:r>
          </w:p>
          <w:p w:rsidR="00C25A50" w:rsidRDefault="006219DA">
            <w:pPr>
              <w:spacing w:before="240" w:after="240"/>
              <w:jc w:val="left"/>
            </w:pPr>
            <w:r>
              <w:t>Чрез създаването и управлението на система за контрол на ПМДР и работещите й механизми ще се постигне стабилно управление.</w:t>
            </w:r>
          </w:p>
          <w:p w:rsidR="001E57B6" w:rsidRPr="00552A4D" w:rsidRDefault="001E57B6" w:rsidP="00552A4D">
            <w:pPr>
              <w:spacing w:before="0" w:after="0"/>
              <w:rPr>
                <w:lang w:val="fr-BE"/>
              </w:rPr>
            </w:pPr>
          </w:p>
        </w:tc>
      </w:tr>
    </w:tbl>
    <w:p w:rsidR="00D9004D" w:rsidRPr="00F2569C" w:rsidRDefault="00D9004D" w:rsidP="006D76CA">
      <w:pPr>
        <w:spacing w:before="0" w:after="0"/>
      </w:pPr>
    </w:p>
    <w:p w:rsidR="00D9004D" w:rsidRDefault="00D9004D" w:rsidP="006D76CA">
      <w:pPr>
        <w:pStyle w:val="Heading1"/>
        <w:numPr>
          <w:ilvl w:val="0"/>
          <w:numId w:val="0"/>
        </w:numPr>
        <w:spacing w:before="0" w:after="0"/>
        <w:ind w:hanging="850"/>
        <w:sectPr w:rsidR="00D9004D" w:rsidSect="00CC3E94">
          <w:headerReference w:type="even" r:id="rId64"/>
          <w:headerReference w:type="default" r:id="rId65"/>
          <w:headerReference w:type="first" r:id="rId66"/>
          <w:pgSz w:w="11906" w:h="16838" w:code="9"/>
          <w:pgMar w:top="1418" w:right="1418" w:bottom="1418" w:left="1418" w:header="283" w:footer="283" w:gutter="0"/>
          <w:cols w:space="720"/>
          <w:docGrid w:linePitch="326"/>
        </w:sectPr>
      </w:pPr>
    </w:p>
    <w:p w:rsidR="00D9004D" w:rsidRPr="003D5E54" w:rsidRDefault="006219DA" w:rsidP="006D76CA">
      <w:pPr>
        <w:pStyle w:val="Heading1"/>
        <w:numPr>
          <w:ilvl w:val="0"/>
          <w:numId w:val="0"/>
        </w:numPr>
        <w:spacing w:before="0" w:after="0"/>
        <w:rPr>
          <w:color w:val="000000"/>
        </w:rPr>
      </w:pPr>
      <w:bookmarkStart w:id="79" w:name="_Toc256000077"/>
      <w:r w:rsidRPr="003D5E54">
        <w:rPr>
          <w:noProof/>
          <w:color w:val="000000"/>
          <w:szCs w:val="24"/>
        </w:rPr>
        <w:t>14. ФИНАНСОВИ ИНСТРУМЕНТИ</w:t>
      </w:r>
      <w:bookmarkEnd w:id="79"/>
    </w:p>
    <w:p w:rsidR="0041629C" w:rsidRDefault="0041629C" w:rsidP="0041629C">
      <w:pPr>
        <w:rPr>
          <w:lang w:val="fr-BE"/>
        </w:rPr>
      </w:pPr>
    </w:p>
    <w:p w:rsidR="00D9004D" w:rsidRPr="003D5E54" w:rsidRDefault="006219DA" w:rsidP="006D76CA">
      <w:pPr>
        <w:pStyle w:val="Heading2"/>
        <w:numPr>
          <w:ilvl w:val="0"/>
          <w:numId w:val="0"/>
        </w:numPr>
        <w:spacing w:before="0" w:after="0"/>
        <w:rPr>
          <w:color w:val="000000"/>
        </w:rPr>
      </w:pPr>
      <w:bookmarkStart w:id="80" w:name="_Toc256000078"/>
      <w:r w:rsidRPr="003D5E54">
        <w:rPr>
          <w:noProof/>
          <w:color w:val="000000"/>
          <w:szCs w:val="24"/>
        </w:rPr>
        <w:t xml:space="preserve">14.1 Описание на планираното </w:t>
      </w:r>
      <w:r w:rsidRPr="003D5E54">
        <w:rPr>
          <w:noProof/>
          <w:color w:val="000000"/>
          <w:szCs w:val="24"/>
        </w:rPr>
        <w:t>използване на финансовите инструменти</w:t>
      </w:r>
      <w:bookmarkEnd w:id="80"/>
    </w:p>
    <w:p w:rsidR="0041629C" w:rsidRDefault="0041629C"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C25A50" w:rsidTr="00552A4D">
        <w:tc>
          <w:tcPr>
            <w:tcW w:w="0" w:type="auto"/>
            <w:shd w:val="clear" w:color="auto" w:fill="auto"/>
          </w:tcPr>
          <w:p w:rsidR="00C25A50" w:rsidRDefault="006219DA">
            <w:pPr>
              <w:spacing w:before="0" w:after="240"/>
              <w:jc w:val="left"/>
            </w:pPr>
            <w:r>
              <w:t>България е заинтересована от използването на финансови инструменти (ФИ) в изпълнението на ЕФМДР. Подкрепата за ФИ се основава на предварителна оценка съгласно чл. 37 от Регламент (ЕС) № 1303/2013 г. на Европейския пар</w:t>
            </w:r>
            <w:r>
              <w:t>ламент и на Съвета.</w:t>
            </w:r>
          </w:p>
          <w:p w:rsidR="00C25A50" w:rsidRDefault="006219DA">
            <w:pPr>
              <w:spacing w:before="240" w:after="240"/>
              <w:jc w:val="left"/>
            </w:pPr>
            <w:r>
              <w:t>Предварителната оценка за използването на ФИ по ПМДР е изготвена през 2014 г. и актуализирана през февруари, 2020 г.</w:t>
            </w:r>
          </w:p>
          <w:p w:rsidR="00C25A50" w:rsidRDefault="006219DA">
            <w:pPr>
              <w:spacing w:before="240" w:after="240"/>
              <w:jc w:val="left"/>
            </w:pPr>
            <w:r>
              <w:t>В извършената Предварителна оценка на финансови инструменти по ПМДР 2014-2020 г. бяха идентифицирани неоптимални инвест</w:t>
            </w:r>
            <w:r>
              <w:t>иционни ситуации, даващи основание за прилагане на ФИ, целящи повишаване нивото на предлаганите кредити и насърчаване на конкурентоспособността в сектора.</w:t>
            </w:r>
          </w:p>
          <w:p w:rsidR="00C25A50" w:rsidRDefault="006219DA">
            <w:pPr>
              <w:spacing w:before="240" w:after="240"/>
              <w:jc w:val="left"/>
            </w:pPr>
            <w:r>
              <w:t>В резултат на извършената предварителна оценка за използването на ФИ в рамките на ПМДР е планирано из</w:t>
            </w:r>
            <w:r>
              <w:t>ползване на следните видове финансови инструменти:</w:t>
            </w:r>
          </w:p>
          <w:p w:rsidR="00C25A50" w:rsidRDefault="006219DA" w:rsidP="006219DA">
            <w:pPr>
              <w:numPr>
                <w:ilvl w:val="0"/>
                <w:numId w:val="97"/>
              </w:numPr>
              <w:spacing w:before="240" w:after="0"/>
              <w:ind w:hanging="280"/>
              <w:jc w:val="left"/>
            </w:pPr>
            <w:r>
              <w:t>гаранции за покритие на кредитния риск на финансови и кредитни институции.</w:t>
            </w:r>
          </w:p>
          <w:p w:rsidR="00C25A50" w:rsidRDefault="006219DA" w:rsidP="006219DA">
            <w:pPr>
              <w:numPr>
                <w:ilvl w:val="0"/>
                <w:numId w:val="97"/>
              </w:numPr>
              <w:spacing w:before="0" w:after="240"/>
              <w:ind w:hanging="280"/>
              <w:jc w:val="left"/>
            </w:pPr>
            <w:r>
              <w:t>заем с поделяне на риска с 2 вида финансови продукти, насочени към:</w:t>
            </w:r>
          </w:p>
          <w:p w:rsidR="00C25A50" w:rsidRDefault="006219DA" w:rsidP="006219DA">
            <w:pPr>
              <w:numPr>
                <w:ilvl w:val="0"/>
                <w:numId w:val="98"/>
              </w:numPr>
              <w:spacing w:before="240" w:after="0"/>
              <w:ind w:hanging="210"/>
              <w:jc w:val="left"/>
            </w:pPr>
            <w:r>
              <w:t>к</w:t>
            </w:r>
            <w:r>
              <w:rPr>
                <w:b/>
                <w:bCs/>
              </w:rPr>
              <w:t>редит</w:t>
            </w:r>
            <w:r>
              <w:t xml:space="preserve"> за съфинансиране на бенефициент на проект, финансиран с БФП от ПМДР;</w:t>
            </w:r>
          </w:p>
          <w:p w:rsidR="00C25A50" w:rsidRDefault="006219DA" w:rsidP="006219DA">
            <w:pPr>
              <w:numPr>
                <w:ilvl w:val="0"/>
                <w:numId w:val="98"/>
              </w:numPr>
              <w:spacing w:before="0" w:after="240"/>
              <w:ind w:hanging="210"/>
              <w:jc w:val="left"/>
            </w:pPr>
            <w:r>
              <w:t>самостоятелен кредит, отпускан по мерките на програмата, вкл. микрокредити за хора често без достъп до финансови услуги, обикновено предоставяни за кратък период и без или с малко обезпе</w:t>
            </w:r>
            <w:r>
              <w:t>чение.</w:t>
            </w:r>
          </w:p>
          <w:p w:rsidR="00C25A50" w:rsidRDefault="006219DA">
            <w:pPr>
              <w:spacing w:before="240" w:after="240"/>
              <w:jc w:val="left"/>
            </w:pPr>
            <w:r>
              <w:t>Описаните финансови инструменти са индикативни и същите могат да бъдат допълвани и/или заменяни. Посоченото може да се предприеме най-вече при преразглеждане и актуализиране на предварителната оценка в хода на изпълнението на който и да е финансов и</w:t>
            </w:r>
            <w:r>
              <w:t>нструмент, в случай че управляващият орган прецени, че оценката може вече да не отразява точно пазарните условия по време на изпълнението (чл. 37, пар. 2, „ж“ от Регламент (ЕС) № 1303/2013).</w:t>
            </w:r>
          </w:p>
          <w:p w:rsidR="00C25A50" w:rsidRDefault="006219DA">
            <w:pPr>
              <w:spacing w:before="240" w:after="240"/>
              <w:jc w:val="left"/>
            </w:pPr>
            <w:r>
              <w:t>Във връзка с горното разпоредбите на точки 14.2 и 14.3 са ориенти</w:t>
            </w:r>
            <w:r>
              <w:t>ровъчни и не са задължителни. Финансовите инструменти ще бъдат използвани за подпомагане на реализацията на проекти в сектор Рибарствопо следните мерки:</w:t>
            </w:r>
          </w:p>
          <w:p w:rsidR="00C25A50" w:rsidRDefault="006219DA" w:rsidP="006219DA">
            <w:pPr>
              <w:numPr>
                <w:ilvl w:val="0"/>
                <w:numId w:val="99"/>
              </w:numPr>
              <w:spacing w:before="240" w:after="0"/>
              <w:ind w:hanging="210"/>
              <w:jc w:val="left"/>
            </w:pPr>
            <w:r>
              <w:t>мярка 2.2. „ Продуктивни инвестиции в аквакултура “, член 48</w:t>
            </w:r>
          </w:p>
          <w:p w:rsidR="00C25A50" w:rsidRDefault="006219DA" w:rsidP="006219DA">
            <w:pPr>
              <w:numPr>
                <w:ilvl w:val="0"/>
                <w:numId w:val="99"/>
              </w:numPr>
              <w:spacing w:before="0" w:after="0"/>
              <w:ind w:hanging="210"/>
              <w:jc w:val="left"/>
            </w:pPr>
            <w:r>
              <w:t>мярка 2.3. „ Насърчаване на нови производи</w:t>
            </w:r>
            <w:r>
              <w:t>тели на аквакултури, развиващи устойчиви аквакултури“, член 52</w:t>
            </w:r>
          </w:p>
          <w:p w:rsidR="00C25A50" w:rsidRDefault="006219DA" w:rsidP="006219DA">
            <w:pPr>
              <w:numPr>
                <w:ilvl w:val="0"/>
                <w:numId w:val="99"/>
              </w:numPr>
              <w:spacing w:before="0" w:after="0"/>
              <w:ind w:hanging="210"/>
              <w:jc w:val="left"/>
            </w:pPr>
            <w:r>
              <w:t>мярка 4.2 „ Изпълнение на стратегиите за ВОМР“, член 63</w:t>
            </w:r>
          </w:p>
          <w:p w:rsidR="00C25A50" w:rsidRDefault="006219DA" w:rsidP="006219DA">
            <w:pPr>
              <w:numPr>
                <w:ilvl w:val="0"/>
                <w:numId w:val="99"/>
              </w:numPr>
              <w:spacing w:before="0" w:after="240"/>
              <w:ind w:hanging="210"/>
              <w:jc w:val="left"/>
            </w:pPr>
            <w:r>
              <w:t>мярка 5.4. Преработване на продуктите от риболов и аквакултури, член 69</w:t>
            </w:r>
          </w:p>
          <w:p w:rsidR="00C25A50" w:rsidRDefault="006219DA">
            <w:pPr>
              <w:spacing w:before="240" w:after="240"/>
              <w:jc w:val="left"/>
            </w:pPr>
            <w:r>
              <w:t xml:space="preserve">Прилагането на финансови инструменти през програмен период </w:t>
            </w:r>
            <w:r>
              <w:t>2007-2013 г. бе оценено от крайните получатели в сектор „Рибарство“ в България като  ефективна форма на подкрепа за предприятията в сектора. Целева група на финансовия инструмент ще бъдат и операторите, изпълняващи проекти по стратегиите за Водено от общно</w:t>
            </w:r>
            <w:r>
              <w:t>стите местно развитие.</w:t>
            </w:r>
          </w:p>
          <w:p w:rsidR="0041629C" w:rsidRDefault="0041629C" w:rsidP="00552A4D">
            <w:pPr>
              <w:spacing w:before="0" w:after="0"/>
            </w:pPr>
          </w:p>
        </w:tc>
      </w:tr>
    </w:tbl>
    <w:p w:rsidR="0041629C" w:rsidRDefault="0041629C" w:rsidP="006D76CA">
      <w:pPr>
        <w:spacing w:before="0" w:after="0"/>
      </w:pPr>
    </w:p>
    <w:p w:rsidR="00D9004D" w:rsidRPr="006B5D85" w:rsidRDefault="006219DA" w:rsidP="006D76CA">
      <w:pPr>
        <w:pStyle w:val="Heading2"/>
        <w:numPr>
          <w:ilvl w:val="0"/>
          <w:numId w:val="0"/>
        </w:numPr>
        <w:spacing w:before="0" w:after="0"/>
        <w:rPr>
          <w:color w:val="000000"/>
          <w:szCs w:val="24"/>
          <w:lang w:val="fr-BE"/>
        </w:rPr>
      </w:pPr>
      <w:bookmarkStart w:id="81" w:name="_Toc256000079"/>
      <w:r w:rsidRPr="003D5E54">
        <w:rPr>
          <w:noProof/>
          <w:color w:val="000000"/>
          <w:szCs w:val="24"/>
        </w:rPr>
        <w:t>14.2 Избор на мерките по ЕФМДР, които да бъдат изпълнени чрез финансовите инструменти</w:t>
      </w:r>
      <w:bookmarkEnd w:id="8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
        <w:gridCol w:w="10057"/>
      </w:tblGrid>
      <w:tr w:rsidR="00C25A50" w:rsidTr="00CC3E94">
        <w:tc>
          <w:tcPr>
            <w:tcW w:w="0" w:type="auto"/>
            <w:shd w:val="clear" w:color="auto" w:fill="auto"/>
          </w:tcPr>
          <w:p w:rsidR="00D9004D" w:rsidRPr="00BB7D48" w:rsidRDefault="00D9004D" w:rsidP="0041629C">
            <w:pPr>
              <w:pStyle w:val="Text1"/>
              <w:spacing w:before="0" w:after="0"/>
              <w:ind w:left="0"/>
              <w:jc w:val="left"/>
              <w:rPr>
                <w:lang w:val="fr-BE"/>
              </w:rPr>
            </w:pPr>
          </w:p>
        </w:tc>
        <w:tc>
          <w:tcPr>
            <w:tcW w:w="0" w:type="auto"/>
            <w:shd w:val="clear" w:color="auto" w:fill="auto"/>
          </w:tcPr>
          <w:p w:rsidR="00D9004D" w:rsidRPr="00BB7D48" w:rsidRDefault="006219DA" w:rsidP="0041629C">
            <w:pPr>
              <w:pStyle w:val="Text1"/>
              <w:spacing w:before="0" w:after="0"/>
              <w:ind w:left="0"/>
              <w:jc w:val="left"/>
              <w:rPr>
                <w:lang w:val="fr-BE"/>
              </w:rPr>
            </w:pPr>
            <w:r w:rsidRPr="00BB7D48">
              <w:rPr>
                <w:noProof/>
                <w:lang w:val="fr-BE"/>
              </w:rPr>
              <w:t>Мярка по ЕФМДР</w:t>
            </w:r>
          </w:p>
        </w:tc>
      </w:tr>
      <w:tr w:rsidR="00C25A50" w:rsidTr="00CC3E94">
        <w:tc>
          <w:tcPr>
            <w:tcW w:w="0" w:type="auto"/>
            <w:shd w:val="clear" w:color="auto" w:fill="auto"/>
          </w:tcPr>
          <w:p w:rsidR="00D9004D" w:rsidRPr="007A5E10" w:rsidRDefault="00D9004D" w:rsidP="0041629C">
            <w:pPr>
              <w:pStyle w:val="Text1"/>
              <w:spacing w:before="0" w:after="0"/>
              <w:ind w:left="0"/>
              <w:jc w:val="left"/>
              <w:rPr>
                <w:lang w:val="fr-BE"/>
              </w:rPr>
            </w:pPr>
          </w:p>
        </w:tc>
        <w:tc>
          <w:tcPr>
            <w:tcW w:w="0" w:type="auto"/>
            <w:shd w:val="clear" w:color="auto" w:fill="auto"/>
          </w:tcPr>
          <w:p w:rsidR="00D9004D" w:rsidRPr="00BB7D48" w:rsidRDefault="006219DA" w:rsidP="0041629C">
            <w:pPr>
              <w:pStyle w:val="Text1"/>
              <w:spacing w:before="0" w:after="0"/>
              <w:ind w:left="0"/>
              <w:jc w:val="left"/>
              <w:rPr>
                <w:lang w:val="fr-BE"/>
              </w:rPr>
            </w:pPr>
            <w:r w:rsidRPr="00BB7D48">
              <w:rPr>
                <w:noProof/>
                <w:lang w:val="fr-BE"/>
              </w:rPr>
              <w:t>04</w:t>
            </w:r>
            <w:r w:rsidRPr="00BB7D48">
              <w:rPr>
                <w:lang w:val="fr-BE"/>
              </w:rPr>
              <w:t xml:space="preserve"> - </w:t>
            </w:r>
            <w:r w:rsidRPr="00BB7D48">
              <w:rPr>
                <w:noProof/>
                <w:lang w:val="fr-BE"/>
              </w:rPr>
              <w:t>Член 40, параграф 1, буква а) Опазване и възстановяване на морското биологично разнообразие – събиране на отпадъци</w:t>
            </w:r>
            <w:r w:rsidRPr="00BB7D48">
              <w:rPr>
                <w:lang w:val="fr-BE"/>
              </w:rPr>
              <w:t xml:space="preserve"> </w:t>
            </w:r>
          </w:p>
        </w:tc>
      </w:tr>
      <w:tr w:rsidR="00C25A50" w:rsidTr="00CC3E94">
        <w:tc>
          <w:tcPr>
            <w:tcW w:w="0" w:type="auto"/>
            <w:shd w:val="clear" w:color="auto" w:fill="auto"/>
          </w:tcPr>
          <w:p w:rsidR="00D9004D" w:rsidRPr="007A5E10" w:rsidRDefault="00D9004D" w:rsidP="0041629C">
            <w:pPr>
              <w:pStyle w:val="Text1"/>
              <w:spacing w:before="0" w:after="0"/>
              <w:ind w:left="0"/>
              <w:jc w:val="left"/>
              <w:rPr>
                <w:lang w:val="fr-BE"/>
              </w:rPr>
            </w:pPr>
          </w:p>
        </w:tc>
        <w:tc>
          <w:tcPr>
            <w:tcW w:w="0" w:type="auto"/>
            <w:shd w:val="clear" w:color="auto" w:fill="auto"/>
          </w:tcPr>
          <w:p w:rsidR="00D9004D" w:rsidRPr="00BB7D48" w:rsidRDefault="006219DA" w:rsidP="0041629C">
            <w:pPr>
              <w:pStyle w:val="Text1"/>
              <w:spacing w:before="0" w:after="0"/>
              <w:ind w:left="0"/>
              <w:jc w:val="left"/>
              <w:rPr>
                <w:lang w:val="fr-BE"/>
              </w:rPr>
            </w:pPr>
            <w:r w:rsidRPr="00BB7D48">
              <w:rPr>
                <w:noProof/>
                <w:lang w:val="fr-BE"/>
              </w:rPr>
              <w:t>05</w:t>
            </w:r>
            <w:r w:rsidRPr="00BB7D48">
              <w:rPr>
                <w:lang w:val="fr-BE"/>
              </w:rPr>
              <w:t xml:space="preserve"> - </w:t>
            </w:r>
            <w:r w:rsidRPr="00BB7D48">
              <w:rPr>
                <w:noProof/>
                <w:lang w:val="fr-BE"/>
              </w:rPr>
              <w:t>Член 43, параграф 2 Рибарски пристанища, кейове за разтоварване, халета за рибни борси и покрити лодкостоянки — инвестиции, улесняващи изпълнението на задължението за разтоварване на целия улов</w:t>
            </w:r>
            <w:r w:rsidRPr="00BB7D48">
              <w:rPr>
                <w:lang w:val="fr-BE"/>
              </w:rPr>
              <w:t xml:space="preserve"> </w:t>
            </w:r>
          </w:p>
        </w:tc>
      </w:tr>
      <w:tr w:rsidR="00C25A50" w:rsidTr="00CC3E94">
        <w:tc>
          <w:tcPr>
            <w:tcW w:w="0" w:type="auto"/>
            <w:shd w:val="clear" w:color="auto" w:fill="auto"/>
          </w:tcPr>
          <w:p w:rsidR="00D9004D" w:rsidRPr="007A5E10" w:rsidRDefault="00D9004D" w:rsidP="0041629C">
            <w:pPr>
              <w:pStyle w:val="Text1"/>
              <w:spacing w:before="0" w:after="0"/>
              <w:ind w:left="0"/>
              <w:jc w:val="left"/>
              <w:rPr>
                <w:lang w:val="fr-BE"/>
              </w:rPr>
            </w:pPr>
          </w:p>
        </w:tc>
        <w:tc>
          <w:tcPr>
            <w:tcW w:w="0" w:type="auto"/>
            <w:shd w:val="clear" w:color="auto" w:fill="auto"/>
          </w:tcPr>
          <w:p w:rsidR="00D9004D" w:rsidRPr="00BB7D48" w:rsidRDefault="006219DA" w:rsidP="0041629C">
            <w:pPr>
              <w:pStyle w:val="Text1"/>
              <w:spacing w:before="0" w:after="0"/>
              <w:ind w:left="0"/>
              <w:jc w:val="left"/>
              <w:rPr>
                <w:lang w:val="fr-BE"/>
              </w:rPr>
            </w:pPr>
            <w:r w:rsidRPr="00BB7D48">
              <w:rPr>
                <w:noProof/>
                <w:lang w:val="fr-BE"/>
              </w:rPr>
              <w:t>01</w:t>
            </w:r>
            <w:r w:rsidRPr="00BB7D48">
              <w:rPr>
                <w:lang w:val="fr-BE"/>
              </w:rPr>
              <w:t xml:space="preserve"> - Член 40, параграф 1, букви б)—ж), и) Опазване и въз</w:t>
            </w:r>
            <w:r w:rsidRPr="00BB7D48">
              <w:rPr>
                <w:lang w:val="fr-BE"/>
              </w:rPr>
              <w:t xml:space="preserve">становяване на морското биологично разнообразие — принос за по-доброто управление или съхранение, изграждане, монтаж или осъвременяване на стационарни или преносими съоръжения, изготвяне на планове за защита и управление, свързани с обектите по </w:t>
            </w:r>
            <w:r w:rsidRPr="00BB7D48">
              <w:rPr>
                <w:lang w:val="fr-BE"/>
              </w:rPr>
              <w:fldChar w:fldCharType="begin"/>
            </w:r>
            <w:r w:rsidRPr="00BB7D48">
              <w:rPr>
                <w:lang w:val="fr-BE"/>
              </w:rPr>
              <w:instrText>QUOTE 34</w:instrText>
            </w:r>
            <w:r w:rsidRPr="00BB7D48">
              <w:rPr>
                <w:lang w:val="fr-BE"/>
              </w:rPr>
              <w:fldChar w:fldCharType="separate"/>
            </w:r>
            <w:r>
              <w:t>"</w:t>
            </w:r>
            <w:r w:rsidRPr="00BB7D48">
              <w:rPr>
                <w:lang w:val="fr-BE"/>
              </w:rPr>
              <w:fldChar w:fldCharType="end"/>
            </w:r>
            <w:r w:rsidRPr="00BB7D48">
              <w:rPr>
                <w:lang w:val="fr-BE"/>
              </w:rPr>
              <w:t>Натура 2000</w:t>
            </w:r>
            <w:r w:rsidRPr="00BB7D48">
              <w:rPr>
                <w:lang w:val="fr-BE"/>
              </w:rPr>
              <w:fldChar w:fldCharType="begin"/>
            </w:r>
            <w:r w:rsidRPr="00BB7D48">
              <w:rPr>
                <w:lang w:val="fr-BE"/>
              </w:rPr>
              <w:instrText>QUOTE 34</w:instrText>
            </w:r>
            <w:r w:rsidRPr="00BB7D48">
              <w:rPr>
                <w:lang w:val="fr-BE"/>
              </w:rPr>
              <w:fldChar w:fldCharType="separate"/>
            </w:r>
            <w:r>
              <w:t>"</w:t>
            </w:r>
            <w:r w:rsidRPr="00BB7D48">
              <w:rPr>
                <w:lang w:val="fr-BE"/>
              </w:rPr>
              <w:fldChar w:fldCharType="end"/>
            </w:r>
            <w:r w:rsidRPr="00BB7D48">
              <w:rPr>
                <w:lang w:val="fr-BE"/>
              </w:rPr>
              <w:t xml:space="preserve"> и специалните защитени територии, управление, възстановяване и наблюдение на морските защитени територии, включително обекти по </w:t>
            </w:r>
            <w:r w:rsidRPr="00BB7D48">
              <w:rPr>
                <w:lang w:val="fr-BE"/>
              </w:rPr>
              <w:fldChar w:fldCharType="begin"/>
            </w:r>
            <w:r w:rsidRPr="00BB7D48">
              <w:rPr>
                <w:lang w:val="fr-BE"/>
              </w:rPr>
              <w:instrText>QUOTE 34</w:instrText>
            </w:r>
            <w:r w:rsidRPr="00BB7D48">
              <w:rPr>
                <w:lang w:val="fr-BE"/>
              </w:rPr>
              <w:fldChar w:fldCharType="separate"/>
            </w:r>
            <w:r>
              <w:t>"</w:t>
            </w:r>
            <w:r w:rsidRPr="00BB7D48">
              <w:rPr>
                <w:lang w:val="fr-BE"/>
              </w:rPr>
              <w:fldChar w:fldCharType="end"/>
            </w:r>
            <w:r w:rsidRPr="00BB7D48">
              <w:rPr>
                <w:lang w:val="fr-BE"/>
              </w:rPr>
              <w:t>Натура 2000</w:t>
            </w:r>
            <w:r w:rsidRPr="00BB7D48">
              <w:rPr>
                <w:lang w:val="fr-BE"/>
              </w:rPr>
              <w:fldChar w:fldCharType="begin"/>
            </w:r>
            <w:r w:rsidRPr="00BB7D48">
              <w:rPr>
                <w:lang w:val="fr-BE"/>
              </w:rPr>
              <w:instrText>QUOTE 34</w:instrText>
            </w:r>
            <w:r w:rsidRPr="00BB7D48">
              <w:rPr>
                <w:lang w:val="fr-BE"/>
              </w:rPr>
              <w:fldChar w:fldCharType="separate"/>
            </w:r>
            <w:r>
              <w:t>"</w:t>
            </w:r>
            <w:r w:rsidRPr="00BB7D48">
              <w:rPr>
                <w:lang w:val="fr-BE"/>
              </w:rPr>
              <w:fldChar w:fldCharType="end"/>
            </w:r>
            <w:r w:rsidRPr="00BB7D48">
              <w:rPr>
                <w:lang w:val="fr-BE"/>
              </w:rPr>
              <w:t>, повишаване на осведомеността по въпросите на околната среда, участ</w:t>
            </w:r>
            <w:r w:rsidRPr="00BB7D48">
              <w:rPr>
                <w:lang w:val="fr-BE"/>
              </w:rPr>
              <w:t xml:space="preserve">ие в други действия, целящи поддържането и подобряването на биологичното разнообразие и екосистемните услуги </w:t>
            </w:r>
          </w:p>
        </w:tc>
      </w:tr>
      <w:tr w:rsidR="00C25A50" w:rsidTr="00CC3E94">
        <w:tc>
          <w:tcPr>
            <w:tcW w:w="0" w:type="auto"/>
            <w:shd w:val="clear" w:color="auto" w:fill="auto"/>
          </w:tcPr>
          <w:p w:rsidR="00D9004D" w:rsidRPr="007A5E10" w:rsidRDefault="00D9004D" w:rsidP="0041629C">
            <w:pPr>
              <w:pStyle w:val="Text1"/>
              <w:spacing w:before="0" w:after="0"/>
              <w:ind w:left="0"/>
              <w:jc w:val="left"/>
              <w:rPr>
                <w:lang w:val="fr-BE"/>
              </w:rPr>
            </w:pPr>
          </w:p>
        </w:tc>
        <w:tc>
          <w:tcPr>
            <w:tcW w:w="0" w:type="auto"/>
            <w:shd w:val="clear" w:color="auto" w:fill="auto"/>
          </w:tcPr>
          <w:p w:rsidR="00D9004D" w:rsidRPr="00BB7D48" w:rsidRDefault="006219DA" w:rsidP="0041629C">
            <w:pPr>
              <w:pStyle w:val="Text1"/>
              <w:spacing w:before="0" w:after="0"/>
              <w:ind w:left="0"/>
              <w:jc w:val="left"/>
              <w:rPr>
                <w:lang w:val="fr-BE"/>
              </w:rPr>
            </w:pPr>
            <w:r w:rsidRPr="00BB7D48">
              <w:rPr>
                <w:noProof/>
                <w:lang w:val="fr-BE"/>
              </w:rPr>
              <w:t>01</w:t>
            </w:r>
            <w:r w:rsidRPr="00BB7D48">
              <w:rPr>
                <w:lang w:val="fr-BE"/>
              </w:rPr>
              <w:t xml:space="preserve"> - </w:t>
            </w:r>
            <w:r w:rsidRPr="00BB7D48">
              <w:rPr>
                <w:noProof/>
                <w:lang w:val="fr-BE"/>
              </w:rPr>
              <w:t>Член 34 Окончателно преустановяване на риболовни дейности</w:t>
            </w:r>
            <w:r w:rsidRPr="00BB7D48">
              <w:rPr>
                <w:lang w:val="fr-BE"/>
              </w:rPr>
              <w:t xml:space="preserve"> </w:t>
            </w:r>
          </w:p>
        </w:tc>
      </w:tr>
      <w:tr w:rsidR="00C25A50" w:rsidTr="00CC3E94">
        <w:tc>
          <w:tcPr>
            <w:tcW w:w="0" w:type="auto"/>
            <w:shd w:val="clear" w:color="auto" w:fill="auto"/>
          </w:tcPr>
          <w:p w:rsidR="00D9004D" w:rsidRPr="007A5E10" w:rsidRDefault="00D9004D" w:rsidP="0041629C">
            <w:pPr>
              <w:pStyle w:val="Text1"/>
              <w:spacing w:before="0" w:after="0"/>
              <w:ind w:left="0"/>
              <w:jc w:val="left"/>
              <w:rPr>
                <w:lang w:val="fr-BE"/>
              </w:rPr>
            </w:pPr>
          </w:p>
        </w:tc>
        <w:tc>
          <w:tcPr>
            <w:tcW w:w="0" w:type="auto"/>
            <w:shd w:val="clear" w:color="auto" w:fill="auto"/>
          </w:tcPr>
          <w:p w:rsidR="00D9004D" w:rsidRPr="00BB7D48" w:rsidRDefault="006219DA" w:rsidP="0041629C">
            <w:pPr>
              <w:pStyle w:val="Text1"/>
              <w:spacing w:before="0" w:after="0"/>
              <w:ind w:left="0"/>
              <w:jc w:val="left"/>
              <w:rPr>
                <w:lang w:val="fr-BE"/>
              </w:rPr>
            </w:pPr>
            <w:r w:rsidRPr="00BB7D48">
              <w:rPr>
                <w:noProof/>
                <w:lang w:val="fr-BE"/>
              </w:rPr>
              <w:t>02</w:t>
            </w:r>
            <w:r w:rsidRPr="00BB7D48">
              <w:rPr>
                <w:lang w:val="fr-BE"/>
              </w:rPr>
              <w:t xml:space="preserve"> - </w:t>
            </w:r>
            <w:r w:rsidRPr="00BB7D48">
              <w:rPr>
                <w:noProof/>
                <w:lang w:val="fr-BE"/>
              </w:rPr>
              <w:t>Член 30 Диверсификация и нови форми на доход (+ член 44, параграф 4 — риб</w:t>
            </w:r>
            <w:r w:rsidRPr="00BB7D48">
              <w:rPr>
                <w:noProof/>
                <w:lang w:val="fr-BE"/>
              </w:rPr>
              <w:t>олов във вътрешни водоеми)</w:t>
            </w:r>
            <w:r w:rsidRPr="00BB7D48">
              <w:rPr>
                <w:lang w:val="fr-BE"/>
              </w:rPr>
              <w:t xml:space="preserve"> </w:t>
            </w:r>
          </w:p>
        </w:tc>
      </w:tr>
      <w:tr w:rsidR="00C25A50" w:rsidTr="00CC3E94">
        <w:tc>
          <w:tcPr>
            <w:tcW w:w="0" w:type="auto"/>
            <w:shd w:val="clear" w:color="auto" w:fill="auto"/>
          </w:tcPr>
          <w:p w:rsidR="00D9004D" w:rsidRPr="007A5E10" w:rsidRDefault="00D9004D" w:rsidP="0041629C">
            <w:pPr>
              <w:pStyle w:val="Text1"/>
              <w:spacing w:before="0" w:after="0"/>
              <w:ind w:left="0"/>
              <w:jc w:val="left"/>
              <w:rPr>
                <w:lang w:val="fr-BE"/>
              </w:rPr>
            </w:pPr>
          </w:p>
        </w:tc>
        <w:tc>
          <w:tcPr>
            <w:tcW w:w="0" w:type="auto"/>
            <w:shd w:val="clear" w:color="auto" w:fill="auto"/>
          </w:tcPr>
          <w:p w:rsidR="00D9004D" w:rsidRPr="00BB7D48" w:rsidRDefault="006219DA" w:rsidP="0041629C">
            <w:pPr>
              <w:pStyle w:val="Text1"/>
              <w:spacing w:before="0" w:after="0"/>
              <w:ind w:left="0"/>
              <w:jc w:val="left"/>
              <w:rPr>
                <w:lang w:val="fr-BE"/>
              </w:rPr>
            </w:pPr>
            <w:r w:rsidRPr="00BB7D48">
              <w:rPr>
                <w:noProof/>
                <w:lang w:val="fr-BE"/>
              </w:rPr>
              <w:t>04</w:t>
            </w:r>
            <w:r w:rsidRPr="00BB7D48">
              <w:rPr>
                <w:lang w:val="fr-BE"/>
              </w:rPr>
              <w:t xml:space="preserve"> - </w:t>
            </w:r>
            <w:r w:rsidRPr="00BB7D48">
              <w:rPr>
                <w:noProof/>
                <w:lang w:val="fr-BE"/>
              </w:rPr>
              <w:t>Член 32 Здравословни и безопасни условия на труд (+ член 44, параграф 1 — риболов във вътрешни водоеми)</w:t>
            </w:r>
            <w:r w:rsidRPr="00BB7D48">
              <w:rPr>
                <w:lang w:val="fr-BE"/>
              </w:rPr>
              <w:t xml:space="preserve"> </w:t>
            </w:r>
          </w:p>
        </w:tc>
      </w:tr>
      <w:tr w:rsidR="00C25A50" w:rsidTr="00CC3E94">
        <w:tc>
          <w:tcPr>
            <w:tcW w:w="0" w:type="auto"/>
            <w:shd w:val="clear" w:color="auto" w:fill="auto"/>
          </w:tcPr>
          <w:p w:rsidR="00D9004D" w:rsidRPr="007A5E10" w:rsidRDefault="00D9004D" w:rsidP="0041629C">
            <w:pPr>
              <w:pStyle w:val="Text1"/>
              <w:spacing w:before="0" w:after="0"/>
              <w:ind w:left="0"/>
              <w:jc w:val="left"/>
              <w:rPr>
                <w:lang w:val="fr-BE"/>
              </w:rPr>
            </w:pPr>
          </w:p>
        </w:tc>
        <w:tc>
          <w:tcPr>
            <w:tcW w:w="0" w:type="auto"/>
            <w:shd w:val="clear" w:color="auto" w:fill="auto"/>
          </w:tcPr>
          <w:p w:rsidR="00D9004D" w:rsidRPr="00BB7D48" w:rsidRDefault="006219DA" w:rsidP="0041629C">
            <w:pPr>
              <w:pStyle w:val="Text1"/>
              <w:spacing w:before="0" w:after="0"/>
              <w:ind w:left="0"/>
              <w:jc w:val="left"/>
              <w:rPr>
                <w:lang w:val="fr-BE"/>
              </w:rPr>
            </w:pPr>
            <w:r w:rsidRPr="00BB7D48">
              <w:rPr>
                <w:noProof/>
                <w:lang w:val="fr-BE"/>
              </w:rPr>
              <w:t>05</w:t>
            </w:r>
            <w:r w:rsidRPr="00BB7D48">
              <w:rPr>
                <w:lang w:val="fr-BE"/>
              </w:rPr>
              <w:t xml:space="preserve"> - </w:t>
            </w:r>
            <w:r w:rsidRPr="00BB7D48">
              <w:rPr>
                <w:noProof/>
                <w:lang w:val="fr-BE"/>
              </w:rPr>
              <w:t>Член 33 Временно преустановяване на риболовни дейности</w:t>
            </w:r>
            <w:r w:rsidRPr="00BB7D48">
              <w:rPr>
                <w:lang w:val="fr-BE"/>
              </w:rPr>
              <w:t xml:space="preserve"> </w:t>
            </w:r>
          </w:p>
        </w:tc>
      </w:tr>
      <w:tr w:rsidR="00C25A50" w:rsidTr="00CC3E94">
        <w:tc>
          <w:tcPr>
            <w:tcW w:w="0" w:type="auto"/>
            <w:shd w:val="clear" w:color="auto" w:fill="auto"/>
          </w:tcPr>
          <w:p w:rsidR="00D9004D" w:rsidRPr="007A5E10" w:rsidRDefault="00D9004D" w:rsidP="0041629C">
            <w:pPr>
              <w:pStyle w:val="Text1"/>
              <w:spacing w:before="0" w:after="0"/>
              <w:ind w:left="0"/>
              <w:jc w:val="left"/>
              <w:rPr>
                <w:lang w:val="fr-BE"/>
              </w:rPr>
            </w:pPr>
          </w:p>
        </w:tc>
        <w:tc>
          <w:tcPr>
            <w:tcW w:w="0" w:type="auto"/>
            <w:shd w:val="clear" w:color="auto" w:fill="auto"/>
          </w:tcPr>
          <w:p w:rsidR="00D9004D" w:rsidRPr="00BB7D48" w:rsidRDefault="006219DA" w:rsidP="0041629C">
            <w:pPr>
              <w:pStyle w:val="Text1"/>
              <w:spacing w:before="0" w:after="0"/>
              <w:ind w:left="0"/>
              <w:jc w:val="left"/>
              <w:rPr>
                <w:lang w:val="fr-BE"/>
              </w:rPr>
            </w:pPr>
            <w:r w:rsidRPr="00BB7D48">
              <w:rPr>
                <w:noProof/>
                <w:lang w:val="fr-BE"/>
              </w:rPr>
              <w:t>08</w:t>
            </w:r>
            <w:r w:rsidRPr="00BB7D48">
              <w:rPr>
                <w:lang w:val="fr-BE"/>
              </w:rPr>
              <w:t xml:space="preserve"> - </w:t>
            </w:r>
            <w:r w:rsidRPr="00BB7D48">
              <w:rPr>
                <w:noProof/>
                <w:lang w:val="fr-BE"/>
              </w:rPr>
              <w:t xml:space="preserve">Член 42 Добавена стойност, качество на </w:t>
            </w:r>
            <w:r w:rsidRPr="00BB7D48">
              <w:rPr>
                <w:noProof/>
                <w:lang w:val="fr-BE"/>
              </w:rPr>
              <w:t>продуктите и използване на нежелания улов (+ член 44, параграф 1, буква д) — риболов във вътрешни водоеми)</w:t>
            </w:r>
            <w:r w:rsidRPr="00BB7D48">
              <w:rPr>
                <w:lang w:val="fr-BE"/>
              </w:rPr>
              <w:t xml:space="preserve"> </w:t>
            </w:r>
          </w:p>
        </w:tc>
      </w:tr>
      <w:tr w:rsidR="00C25A50" w:rsidTr="00CC3E94">
        <w:tc>
          <w:tcPr>
            <w:tcW w:w="0" w:type="auto"/>
            <w:shd w:val="clear" w:color="auto" w:fill="auto"/>
          </w:tcPr>
          <w:p w:rsidR="00D9004D" w:rsidRPr="007A5E10" w:rsidRDefault="00D9004D" w:rsidP="0041629C">
            <w:pPr>
              <w:pStyle w:val="Text1"/>
              <w:spacing w:before="0" w:after="0"/>
              <w:ind w:left="0"/>
              <w:jc w:val="left"/>
              <w:rPr>
                <w:lang w:val="fr-BE"/>
              </w:rPr>
            </w:pPr>
          </w:p>
        </w:tc>
        <w:tc>
          <w:tcPr>
            <w:tcW w:w="0" w:type="auto"/>
            <w:shd w:val="clear" w:color="auto" w:fill="auto"/>
          </w:tcPr>
          <w:p w:rsidR="00D9004D" w:rsidRPr="00BB7D48" w:rsidRDefault="006219DA" w:rsidP="0041629C">
            <w:pPr>
              <w:pStyle w:val="Text1"/>
              <w:spacing w:before="0" w:after="0"/>
              <w:ind w:left="0"/>
              <w:jc w:val="left"/>
              <w:rPr>
                <w:lang w:val="fr-BE"/>
              </w:rPr>
            </w:pPr>
            <w:r w:rsidRPr="00BB7D48">
              <w:rPr>
                <w:noProof/>
                <w:lang w:val="fr-BE"/>
              </w:rPr>
              <w:t>09</w:t>
            </w:r>
            <w:r w:rsidRPr="00BB7D48">
              <w:rPr>
                <w:lang w:val="fr-BE"/>
              </w:rPr>
              <w:t xml:space="preserve"> - </w:t>
            </w:r>
            <w:r w:rsidRPr="00BB7D48">
              <w:rPr>
                <w:noProof/>
                <w:lang w:val="fr-BE"/>
              </w:rPr>
              <w:t>Член 41, параграфи 1 + 3 Рибарски пристанища, кейове за разтоварване, халета за рибни борси и покрити лодкостоянки — инвестиции за подобряван</w:t>
            </w:r>
            <w:r w:rsidRPr="00BB7D48">
              <w:rPr>
                <w:noProof/>
                <w:lang w:val="fr-BE"/>
              </w:rPr>
              <w:t>е на инфраструктурата на рибарските пристанища и халетата за рибни борси или кейовете за разтоварване и покритите лодкостоянки; изграждане на лодкостоянки с цел подобряване на безопасността на рибарите (+ член 44, параграф 1, буква е) — риболов във вътрешн</w:t>
            </w:r>
            <w:r w:rsidRPr="00BB7D48">
              <w:rPr>
                <w:noProof/>
                <w:lang w:val="fr-BE"/>
              </w:rPr>
              <w:t>и водоеми)</w:t>
            </w:r>
            <w:r w:rsidRPr="00BB7D48">
              <w:rPr>
                <w:lang w:val="fr-BE"/>
              </w:rPr>
              <w:t xml:space="preserve"> </w:t>
            </w:r>
          </w:p>
        </w:tc>
      </w:tr>
      <w:tr w:rsidR="00C25A50" w:rsidTr="00CC3E94">
        <w:tc>
          <w:tcPr>
            <w:tcW w:w="0" w:type="auto"/>
            <w:shd w:val="clear" w:color="auto" w:fill="auto"/>
          </w:tcPr>
          <w:p w:rsidR="00D9004D" w:rsidRPr="007A5E10" w:rsidRDefault="006219DA" w:rsidP="0041629C">
            <w:pPr>
              <w:pStyle w:val="Text1"/>
              <w:spacing w:before="0" w:after="0"/>
              <w:ind w:left="0"/>
              <w:jc w:val="left"/>
              <w:rPr>
                <w:lang w:val="fr-BE"/>
              </w:rPr>
            </w:pPr>
            <w:r w:rsidRPr="007A5E10">
              <w:rPr>
                <w:rFonts w:ascii="Wingdings" w:hAnsi="Wingdings"/>
                <w:sz w:val="26"/>
                <w:szCs w:val="26"/>
                <w:lang w:eastAsia="en-GB"/>
              </w:rPr>
              <w:sym w:font="Wingdings" w:char="F0FC"/>
            </w:r>
          </w:p>
        </w:tc>
        <w:tc>
          <w:tcPr>
            <w:tcW w:w="0" w:type="auto"/>
            <w:shd w:val="clear" w:color="auto" w:fill="auto"/>
          </w:tcPr>
          <w:p w:rsidR="00D9004D" w:rsidRPr="00BB7D48" w:rsidRDefault="006219DA" w:rsidP="0041629C">
            <w:pPr>
              <w:pStyle w:val="Text1"/>
              <w:spacing w:before="0" w:after="0"/>
              <w:ind w:left="0"/>
              <w:jc w:val="left"/>
              <w:rPr>
                <w:lang w:val="fr-BE"/>
              </w:rPr>
            </w:pPr>
            <w:r w:rsidRPr="00BB7D48">
              <w:rPr>
                <w:noProof/>
                <w:lang w:val="fr-BE"/>
              </w:rPr>
              <w:t>01</w:t>
            </w:r>
            <w:r w:rsidRPr="00BB7D48">
              <w:rPr>
                <w:lang w:val="fr-BE"/>
              </w:rPr>
              <w:t xml:space="preserve"> - </w:t>
            </w:r>
            <w:r w:rsidRPr="00BB7D48">
              <w:rPr>
                <w:noProof/>
                <w:lang w:val="fr-BE"/>
              </w:rPr>
              <w:t>Член 48, параграф 1, букви а) — г), е) — з): Продуктивни инвестиции в аквакултурите</w:t>
            </w:r>
            <w:r w:rsidRPr="00BB7D48">
              <w:rPr>
                <w:lang w:val="fr-BE"/>
              </w:rPr>
              <w:t xml:space="preserve"> </w:t>
            </w:r>
          </w:p>
        </w:tc>
      </w:tr>
      <w:tr w:rsidR="00C25A50" w:rsidTr="00CC3E94">
        <w:tc>
          <w:tcPr>
            <w:tcW w:w="0" w:type="auto"/>
            <w:shd w:val="clear" w:color="auto" w:fill="auto"/>
          </w:tcPr>
          <w:p w:rsidR="00D9004D" w:rsidRPr="007A5E10" w:rsidRDefault="006219DA" w:rsidP="0041629C">
            <w:pPr>
              <w:pStyle w:val="Text1"/>
              <w:spacing w:before="0" w:after="0"/>
              <w:ind w:left="0"/>
              <w:jc w:val="left"/>
              <w:rPr>
                <w:lang w:val="fr-BE"/>
              </w:rPr>
            </w:pPr>
            <w:r w:rsidRPr="007A5E10">
              <w:rPr>
                <w:rFonts w:ascii="Wingdings" w:hAnsi="Wingdings"/>
                <w:sz w:val="26"/>
                <w:szCs w:val="26"/>
                <w:lang w:eastAsia="en-GB"/>
              </w:rPr>
              <w:sym w:font="Wingdings" w:char="F0FC"/>
            </w:r>
          </w:p>
        </w:tc>
        <w:tc>
          <w:tcPr>
            <w:tcW w:w="0" w:type="auto"/>
            <w:shd w:val="clear" w:color="auto" w:fill="auto"/>
          </w:tcPr>
          <w:p w:rsidR="00D9004D" w:rsidRPr="00BB7D48" w:rsidRDefault="006219DA" w:rsidP="0041629C">
            <w:pPr>
              <w:pStyle w:val="Text1"/>
              <w:spacing w:before="0" w:after="0"/>
              <w:ind w:left="0"/>
              <w:jc w:val="left"/>
              <w:rPr>
                <w:lang w:val="fr-BE"/>
              </w:rPr>
            </w:pPr>
            <w:r w:rsidRPr="00BB7D48">
              <w:rPr>
                <w:noProof/>
                <w:lang w:val="fr-BE"/>
              </w:rPr>
              <w:t>02</w:t>
            </w:r>
            <w:r w:rsidRPr="00BB7D48">
              <w:rPr>
                <w:lang w:val="fr-BE"/>
              </w:rPr>
              <w:t xml:space="preserve"> - </w:t>
            </w:r>
            <w:r w:rsidRPr="00BB7D48">
              <w:rPr>
                <w:noProof/>
                <w:lang w:val="fr-BE"/>
              </w:rPr>
              <w:t>Член 52 Насърчаване на нови производители на аквакултури, развиващи устойчиво производство</w:t>
            </w:r>
            <w:r w:rsidRPr="00BB7D48">
              <w:rPr>
                <w:lang w:val="fr-BE"/>
              </w:rPr>
              <w:t xml:space="preserve"> </w:t>
            </w:r>
          </w:p>
        </w:tc>
      </w:tr>
      <w:tr w:rsidR="00C25A50" w:rsidTr="00CC3E94">
        <w:tc>
          <w:tcPr>
            <w:tcW w:w="0" w:type="auto"/>
            <w:shd w:val="clear" w:color="auto" w:fill="auto"/>
          </w:tcPr>
          <w:p w:rsidR="00D9004D" w:rsidRPr="007A5E10" w:rsidRDefault="006219DA" w:rsidP="0041629C">
            <w:pPr>
              <w:pStyle w:val="Text1"/>
              <w:spacing w:before="0" w:after="0"/>
              <w:ind w:left="0"/>
              <w:jc w:val="left"/>
              <w:rPr>
                <w:lang w:val="fr-BE"/>
              </w:rPr>
            </w:pPr>
            <w:r w:rsidRPr="007A5E10">
              <w:rPr>
                <w:rFonts w:ascii="Wingdings" w:hAnsi="Wingdings"/>
                <w:sz w:val="26"/>
                <w:szCs w:val="26"/>
                <w:lang w:eastAsia="en-GB"/>
              </w:rPr>
              <w:sym w:font="Wingdings" w:char="F0FC"/>
            </w:r>
          </w:p>
        </w:tc>
        <w:tc>
          <w:tcPr>
            <w:tcW w:w="0" w:type="auto"/>
            <w:shd w:val="clear" w:color="auto" w:fill="auto"/>
          </w:tcPr>
          <w:p w:rsidR="00D9004D" w:rsidRPr="00BB7D48" w:rsidRDefault="006219DA" w:rsidP="0041629C">
            <w:pPr>
              <w:pStyle w:val="Text1"/>
              <w:spacing w:before="0" w:after="0"/>
              <w:ind w:left="0"/>
              <w:jc w:val="left"/>
              <w:rPr>
                <w:lang w:val="fr-BE"/>
              </w:rPr>
            </w:pPr>
            <w:r w:rsidRPr="00BB7D48">
              <w:rPr>
                <w:noProof/>
                <w:lang w:val="fr-BE"/>
              </w:rPr>
              <w:t>01</w:t>
            </w:r>
            <w:r w:rsidRPr="00BB7D48">
              <w:rPr>
                <w:lang w:val="fr-BE"/>
              </w:rPr>
              <w:t xml:space="preserve"> - </w:t>
            </w:r>
            <w:r w:rsidRPr="00BB7D48">
              <w:rPr>
                <w:noProof/>
                <w:lang w:val="fr-BE"/>
              </w:rPr>
              <w:t xml:space="preserve">Член 48, параграф 1, буква к) Продуктивни </w:t>
            </w:r>
            <w:r w:rsidRPr="00BB7D48">
              <w:rPr>
                <w:noProof/>
                <w:lang w:val="fr-BE"/>
              </w:rPr>
              <w:t>инвестиции в аквакултурите — повишаване на енергийната ефективност, енергия от възобновяеми източници</w:t>
            </w:r>
            <w:r w:rsidRPr="00BB7D48">
              <w:rPr>
                <w:lang w:val="fr-BE"/>
              </w:rPr>
              <w:t xml:space="preserve"> </w:t>
            </w:r>
          </w:p>
        </w:tc>
      </w:tr>
      <w:tr w:rsidR="00C25A50" w:rsidTr="00CC3E94">
        <w:tc>
          <w:tcPr>
            <w:tcW w:w="0" w:type="auto"/>
            <w:shd w:val="clear" w:color="auto" w:fill="auto"/>
          </w:tcPr>
          <w:p w:rsidR="00D9004D" w:rsidRPr="007A5E10" w:rsidRDefault="006219DA" w:rsidP="0041629C">
            <w:pPr>
              <w:pStyle w:val="Text1"/>
              <w:spacing w:before="0" w:after="0"/>
              <w:ind w:left="0"/>
              <w:jc w:val="left"/>
              <w:rPr>
                <w:lang w:val="fr-BE"/>
              </w:rPr>
            </w:pPr>
            <w:r w:rsidRPr="007A5E10">
              <w:rPr>
                <w:rFonts w:ascii="Wingdings" w:hAnsi="Wingdings"/>
                <w:sz w:val="26"/>
                <w:szCs w:val="26"/>
                <w:lang w:eastAsia="en-GB"/>
              </w:rPr>
              <w:sym w:font="Wingdings" w:char="F0FC"/>
            </w:r>
          </w:p>
        </w:tc>
        <w:tc>
          <w:tcPr>
            <w:tcW w:w="0" w:type="auto"/>
            <w:shd w:val="clear" w:color="auto" w:fill="auto"/>
          </w:tcPr>
          <w:p w:rsidR="00D9004D" w:rsidRPr="00BB7D48" w:rsidRDefault="006219DA" w:rsidP="0041629C">
            <w:pPr>
              <w:pStyle w:val="Text1"/>
              <w:spacing w:before="0" w:after="0"/>
              <w:ind w:left="0"/>
              <w:jc w:val="left"/>
              <w:rPr>
                <w:lang w:val="fr-BE"/>
              </w:rPr>
            </w:pPr>
            <w:r w:rsidRPr="00BB7D48">
              <w:rPr>
                <w:noProof/>
                <w:lang w:val="fr-BE"/>
              </w:rPr>
              <w:t>02</w:t>
            </w:r>
            <w:r w:rsidRPr="00BB7D48">
              <w:rPr>
                <w:lang w:val="fr-BE"/>
              </w:rPr>
              <w:t xml:space="preserve"> - </w:t>
            </w:r>
            <w:r w:rsidRPr="00BB7D48">
              <w:rPr>
                <w:noProof/>
                <w:lang w:val="fr-BE"/>
              </w:rPr>
              <w:t xml:space="preserve">Член 48, параграф 1, букви д), и) и й) Продуктивни инвестиции в аквакултурите — ефективност на ресурсите, намаляване на използването на вода и </w:t>
            </w:r>
            <w:r w:rsidRPr="00BB7D48">
              <w:rPr>
                <w:noProof/>
                <w:lang w:val="fr-BE"/>
              </w:rPr>
              <w:t>химикали, рециркулационни системи, които свеждат до минимум потреблението на вода</w:t>
            </w:r>
            <w:r w:rsidRPr="00BB7D48">
              <w:rPr>
                <w:lang w:val="fr-BE"/>
              </w:rPr>
              <w:t xml:space="preserve"> </w:t>
            </w:r>
          </w:p>
        </w:tc>
      </w:tr>
      <w:tr w:rsidR="00C25A50" w:rsidTr="00CC3E94">
        <w:tc>
          <w:tcPr>
            <w:tcW w:w="0" w:type="auto"/>
            <w:shd w:val="clear" w:color="auto" w:fill="auto"/>
          </w:tcPr>
          <w:p w:rsidR="00D9004D" w:rsidRPr="007A5E10" w:rsidRDefault="00D9004D" w:rsidP="0041629C">
            <w:pPr>
              <w:pStyle w:val="Text1"/>
              <w:spacing w:before="0" w:after="0"/>
              <w:ind w:left="0"/>
              <w:jc w:val="left"/>
              <w:rPr>
                <w:lang w:val="fr-BE"/>
              </w:rPr>
            </w:pPr>
          </w:p>
        </w:tc>
        <w:tc>
          <w:tcPr>
            <w:tcW w:w="0" w:type="auto"/>
            <w:shd w:val="clear" w:color="auto" w:fill="auto"/>
          </w:tcPr>
          <w:p w:rsidR="00D9004D" w:rsidRPr="00BB7D48" w:rsidRDefault="006219DA" w:rsidP="0041629C">
            <w:pPr>
              <w:pStyle w:val="Text1"/>
              <w:spacing w:before="0" w:after="0"/>
              <w:ind w:left="0"/>
              <w:jc w:val="left"/>
              <w:rPr>
                <w:lang w:val="fr-BE"/>
              </w:rPr>
            </w:pPr>
            <w:r w:rsidRPr="00BB7D48">
              <w:rPr>
                <w:noProof/>
                <w:lang w:val="fr-BE"/>
              </w:rPr>
              <w:t>01</w:t>
            </w:r>
            <w:r w:rsidRPr="00BB7D48">
              <w:rPr>
                <w:lang w:val="fr-BE"/>
              </w:rPr>
              <w:t xml:space="preserve"> - </w:t>
            </w:r>
            <w:r w:rsidRPr="00BB7D48">
              <w:rPr>
                <w:noProof/>
                <w:lang w:val="fr-BE"/>
              </w:rPr>
              <w:t>Член 54 Аквакултури, осигуряващи услуги за околната среда</w:t>
            </w:r>
            <w:r w:rsidRPr="00BB7D48">
              <w:rPr>
                <w:lang w:val="fr-BE"/>
              </w:rPr>
              <w:t xml:space="preserve"> </w:t>
            </w:r>
          </w:p>
        </w:tc>
      </w:tr>
      <w:tr w:rsidR="00C25A50" w:rsidTr="00CC3E94">
        <w:tc>
          <w:tcPr>
            <w:tcW w:w="0" w:type="auto"/>
            <w:shd w:val="clear" w:color="auto" w:fill="auto"/>
          </w:tcPr>
          <w:p w:rsidR="00D9004D" w:rsidRPr="007A5E10" w:rsidRDefault="00D9004D" w:rsidP="0041629C">
            <w:pPr>
              <w:pStyle w:val="Text1"/>
              <w:spacing w:before="0" w:after="0"/>
              <w:ind w:left="0"/>
              <w:jc w:val="left"/>
              <w:rPr>
                <w:lang w:val="fr-BE"/>
              </w:rPr>
            </w:pPr>
          </w:p>
        </w:tc>
        <w:tc>
          <w:tcPr>
            <w:tcW w:w="0" w:type="auto"/>
            <w:shd w:val="clear" w:color="auto" w:fill="auto"/>
          </w:tcPr>
          <w:p w:rsidR="00D9004D" w:rsidRPr="00BB7D48" w:rsidRDefault="006219DA" w:rsidP="0041629C">
            <w:pPr>
              <w:pStyle w:val="Text1"/>
              <w:spacing w:before="0" w:after="0"/>
              <w:ind w:left="0"/>
              <w:jc w:val="left"/>
              <w:rPr>
                <w:lang w:val="fr-BE"/>
              </w:rPr>
            </w:pPr>
            <w:r w:rsidRPr="00BB7D48">
              <w:rPr>
                <w:noProof/>
                <w:lang w:val="fr-BE"/>
              </w:rPr>
              <w:t>02</w:t>
            </w:r>
            <w:r w:rsidRPr="00BB7D48">
              <w:rPr>
                <w:lang w:val="fr-BE"/>
              </w:rPr>
              <w:t xml:space="preserve"> - </w:t>
            </w:r>
            <w:r w:rsidRPr="00BB7D48">
              <w:rPr>
                <w:noProof/>
                <w:lang w:val="fr-BE"/>
              </w:rPr>
              <w:t>Член 55 Мерки за общественото здравеопазване</w:t>
            </w:r>
            <w:r w:rsidRPr="00BB7D48">
              <w:rPr>
                <w:lang w:val="fr-BE"/>
              </w:rPr>
              <w:t xml:space="preserve"> </w:t>
            </w:r>
          </w:p>
        </w:tc>
      </w:tr>
      <w:tr w:rsidR="00C25A50" w:rsidTr="00CC3E94">
        <w:tc>
          <w:tcPr>
            <w:tcW w:w="0" w:type="auto"/>
            <w:shd w:val="clear" w:color="auto" w:fill="auto"/>
          </w:tcPr>
          <w:p w:rsidR="00D9004D" w:rsidRPr="007A5E10" w:rsidRDefault="00D9004D" w:rsidP="0041629C">
            <w:pPr>
              <w:pStyle w:val="Text1"/>
              <w:spacing w:before="0" w:after="0"/>
              <w:ind w:left="0"/>
              <w:jc w:val="left"/>
              <w:rPr>
                <w:lang w:val="fr-BE"/>
              </w:rPr>
            </w:pPr>
          </w:p>
        </w:tc>
        <w:tc>
          <w:tcPr>
            <w:tcW w:w="0" w:type="auto"/>
            <w:shd w:val="clear" w:color="auto" w:fill="auto"/>
          </w:tcPr>
          <w:p w:rsidR="00D9004D" w:rsidRPr="00BB7D48" w:rsidRDefault="006219DA" w:rsidP="0041629C">
            <w:pPr>
              <w:pStyle w:val="Text1"/>
              <w:spacing w:before="0" w:after="0"/>
              <w:ind w:left="0"/>
              <w:jc w:val="left"/>
              <w:rPr>
                <w:lang w:val="fr-BE"/>
              </w:rPr>
            </w:pPr>
            <w:r w:rsidRPr="00BB7D48">
              <w:rPr>
                <w:noProof/>
                <w:lang w:val="fr-BE"/>
              </w:rPr>
              <w:t>01</w:t>
            </w:r>
            <w:r w:rsidRPr="00BB7D48">
              <w:rPr>
                <w:lang w:val="fr-BE"/>
              </w:rPr>
              <w:t xml:space="preserve"> - </w:t>
            </w:r>
            <w:r w:rsidRPr="00BB7D48">
              <w:rPr>
                <w:noProof/>
                <w:lang w:val="fr-BE"/>
              </w:rPr>
              <w:t>Член 77 Събиране на данни</w:t>
            </w:r>
            <w:r w:rsidRPr="00BB7D48">
              <w:rPr>
                <w:lang w:val="fr-BE"/>
              </w:rPr>
              <w:t xml:space="preserve"> </w:t>
            </w:r>
          </w:p>
        </w:tc>
      </w:tr>
      <w:tr w:rsidR="00C25A50" w:rsidTr="00CC3E94">
        <w:tc>
          <w:tcPr>
            <w:tcW w:w="0" w:type="auto"/>
            <w:shd w:val="clear" w:color="auto" w:fill="auto"/>
          </w:tcPr>
          <w:p w:rsidR="00D9004D" w:rsidRPr="007A5E10" w:rsidRDefault="00D9004D" w:rsidP="0041629C">
            <w:pPr>
              <w:pStyle w:val="Text1"/>
              <w:spacing w:before="0" w:after="0"/>
              <w:ind w:left="0"/>
              <w:jc w:val="left"/>
              <w:rPr>
                <w:lang w:val="fr-BE"/>
              </w:rPr>
            </w:pPr>
          </w:p>
        </w:tc>
        <w:tc>
          <w:tcPr>
            <w:tcW w:w="0" w:type="auto"/>
            <w:shd w:val="clear" w:color="auto" w:fill="auto"/>
          </w:tcPr>
          <w:p w:rsidR="00D9004D" w:rsidRPr="00BB7D48" w:rsidRDefault="006219DA" w:rsidP="0041629C">
            <w:pPr>
              <w:pStyle w:val="Text1"/>
              <w:spacing w:before="0" w:after="0"/>
              <w:ind w:left="0"/>
              <w:jc w:val="left"/>
              <w:rPr>
                <w:lang w:val="fr-BE"/>
              </w:rPr>
            </w:pPr>
            <w:r w:rsidRPr="00BB7D48">
              <w:rPr>
                <w:noProof/>
                <w:lang w:val="fr-BE"/>
              </w:rPr>
              <w:t>01</w:t>
            </w:r>
            <w:r w:rsidRPr="00BB7D48">
              <w:rPr>
                <w:lang w:val="fr-BE"/>
              </w:rPr>
              <w:t xml:space="preserve"> - </w:t>
            </w:r>
            <w:r w:rsidRPr="00BB7D48">
              <w:rPr>
                <w:noProof/>
                <w:lang w:val="fr-BE"/>
              </w:rPr>
              <w:t>Член 76 Контр</w:t>
            </w:r>
            <w:r w:rsidRPr="00BB7D48">
              <w:rPr>
                <w:noProof/>
                <w:lang w:val="fr-BE"/>
              </w:rPr>
              <w:t>ол и правоприлагане</w:t>
            </w:r>
            <w:r w:rsidRPr="00BB7D48">
              <w:rPr>
                <w:lang w:val="fr-BE"/>
              </w:rPr>
              <w:t xml:space="preserve"> </w:t>
            </w:r>
          </w:p>
        </w:tc>
      </w:tr>
      <w:tr w:rsidR="00C25A50" w:rsidTr="00CC3E94">
        <w:tc>
          <w:tcPr>
            <w:tcW w:w="0" w:type="auto"/>
            <w:shd w:val="clear" w:color="auto" w:fill="auto"/>
          </w:tcPr>
          <w:p w:rsidR="00D9004D" w:rsidRPr="007A5E10" w:rsidRDefault="00D9004D" w:rsidP="0041629C">
            <w:pPr>
              <w:pStyle w:val="Text1"/>
              <w:spacing w:before="0" w:after="0"/>
              <w:ind w:left="0"/>
              <w:jc w:val="left"/>
              <w:rPr>
                <w:lang w:val="fr-BE"/>
              </w:rPr>
            </w:pPr>
          </w:p>
        </w:tc>
        <w:tc>
          <w:tcPr>
            <w:tcW w:w="0" w:type="auto"/>
            <w:shd w:val="clear" w:color="auto" w:fill="auto"/>
          </w:tcPr>
          <w:p w:rsidR="00D9004D" w:rsidRPr="00BB7D48" w:rsidRDefault="006219DA" w:rsidP="0041629C">
            <w:pPr>
              <w:pStyle w:val="Text1"/>
              <w:spacing w:before="0" w:after="0"/>
              <w:ind w:left="0"/>
              <w:jc w:val="left"/>
              <w:rPr>
                <w:lang w:val="fr-BE"/>
              </w:rPr>
            </w:pPr>
            <w:r w:rsidRPr="00BB7D48">
              <w:rPr>
                <w:noProof/>
                <w:lang w:val="fr-BE"/>
              </w:rPr>
              <w:t>01</w:t>
            </w:r>
            <w:r w:rsidRPr="00BB7D48">
              <w:rPr>
                <w:lang w:val="fr-BE"/>
              </w:rPr>
              <w:t xml:space="preserve"> - </w:t>
            </w:r>
            <w:r w:rsidRPr="00BB7D48">
              <w:rPr>
                <w:noProof/>
                <w:lang w:val="fr-BE"/>
              </w:rPr>
              <w:t>Член 62, параграф 1, буква а) Подготвително подпомагане</w:t>
            </w:r>
            <w:r w:rsidRPr="00BB7D48">
              <w:rPr>
                <w:lang w:val="fr-BE"/>
              </w:rPr>
              <w:t xml:space="preserve"> </w:t>
            </w:r>
          </w:p>
        </w:tc>
      </w:tr>
      <w:tr w:rsidR="00C25A50" w:rsidTr="00CC3E94">
        <w:tc>
          <w:tcPr>
            <w:tcW w:w="0" w:type="auto"/>
            <w:shd w:val="clear" w:color="auto" w:fill="auto"/>
          </w:tcPr>
          <w:p w:rsidR="00D9004D" w:rsidRPr="007A5E10" w:rsidRDefault="006219DA" w:rsidP="0041629C">
            <w:pPr>
              <w:pStyle w:val="Text1"/>
              <w:spacing w:before="0" w:after="0"/>
              <w:ind w:left="0"/>
              <w:jc w:val="left"/>
              <w:rPr>
                <w:lang w:val="fr-BE"/>
              </w:rPr>
            </w:pPr>
            <w:r w:rsidRPr="007A5E10">
              <w:rPr>
                <w:rFonts w:ascii="Wingdings" w:hAnsi="Wingdings"/>
                <w:sz w:val="26"/>
                <w:szCs w:val="26"/>
                <w:lang w:eastAsia="en-GB"/>
              </w:rPr>
              <w:sym w:font="Wingdings" w:char="F0FC"/>
            </w:r>
          </w:p>
        </w:tc>
        <w:tc>
          <w:tcPr>
            <w:tcW w:w="0" w:type="auto"/>
            <w:shd w:val="clear" w:color="auto" w:fill="auto"/>
          </w:tcPr>
          <w:p w:rsidR="00D9004D" w:rsidRPr="00BB7D48" w:rsidRDefault="006219DA" w:rsidP="0041629C">
            <w:pPr>
              <w:pStyle w:val="Text1"/>
              <w:spacing w:before="0" w:after="0"/>
              <w:ind w:left="0"/>
              <w:jc w:val="left"/>
              <w:rPr>
                <w:lang w:val="fr-BE"/>
              </w:rPr>
            </w:pPr>
            <w:r w:rsidRPr="00BB7D48">
              <w:rPr>
                <w:noProof/>
                <w:lang w:val="fr-BE"/>
              </w:rPr>
              <w:t>02</w:t>
            </w:r>
            <w:r w:rsidRPr="00BB7D48">
              <w:rPr>
                <w:lang w:val="fr-BE"/>
              </w:rPr>
              <w:t xml:space="preserve"> - </w:t>
            </w:r>
            <w:r w:rsidRPr="00BB7D48">
              <w:rPr>
                <w:noProof/>
                <w:lang w:val="fr-BE"/>
              </w:rPr>
              <w:t>Член 65 Изпълнение на стратегиите за местно развитие (в т.ч. текущи разходи и насърчаване на развитието)</w:t>
            </w:r>
            <w:r w:rsidRPr="00BB7D48">
              <w:rPr>
                <w:lang w:val="fr-BE"/>
              </w:rPr>
              <w:t xml:space="preserve"> </w:t>
            </w:r>
          </w:p>
        </w:tc>
      </w:tr>
      <w:tr w:rsidR="00C25A50" w:rsidTr="00CC3E94">
        <w:tc>
          <w:tcPr>
            <w:tcW w:w="0" w:type="auto"/>
            <w:shd w:val="clear" w:color="auto" w:fill="auto"/>
          </w:tcPr>
          <w:p w:rsidR="00D9004D" w:rsidRPr="007A5E10" w:rsidRDefault="00D9004D" w:rsidP="0041629C">
            <w:pPr>
              <w:pStyle w:val="Text1"/>
              <w:spacing w:before="0" w:after="0"/>
              <w:ind w:left="0"/>
              <w:jc w:val="left"/>
              <w:rPr>
                <w:lang w:val="fr-BE"/>
              </w:rPr>
            </w:pPr>
          </w:p>
        </w:tc>
        <w:tc>
          <w:tcPr>
            <w:tcW w:w="0" w:type="auto"/>
            <w:shd w:val="clear" w:color="auto" w:fill="auto"/>
          </w:tcPr>
          <w:p w:rsidR="00D9004D" w:rsidRPr="00BB7D48" w:rsidRDefault="006219DA" w:rsidP="0041629C">
            <w:pPr>
              <w:pStyle w:val="Text1"/>
              <w:spacing w:before="0" w:after="0"/>
              <w:ind w:left="0"/>
              <w:jc w:val="left"/>
              <w:rPr>
                <w:lang w:val="fr-BE"/>
              </w:rPr>
            </w:pPr>
            <w:r w:rsidRPr="00BB7D48">
              <w:rPr>
                <w:noProof/>
                <w:lang w:val="fr-BE"/>
              </w:rPr>
              <w:t>01</w:t>
            </w:r>
            <w:r w:rsidRPr="00BB7D48">
              <w:rPr>
                <w:lang w:val="fr-BE"/>
              </w:rPr>
              <w:t xml:space="preserve"> - </w:t>
            </w:r>
            <w:r w:rsidRPr="00BB7D48">
              <w:rPr>
                <w:noProof/>
                <w:lang w:val="fr-BE"/>
              </w:rPr>
              <w:t xml:space="preserve">Член 66 Планове за производство и предлагане на </w:t>
            </w:r>
            <w:r w:rsidRPr="00BB7D48">
              <w:rPr>
                <w:noProof/>
                <w:lang w:val="fr-BE"/>
              </w:rPr>
              <w:t>пазара</w:t>
            </w:r>
            <w:r w:rsidRPr="00BB7D48">
              <w:rPr>
                <w:lang w:val="fr-BE"/>
              </w:rPr>
              <w:t xml:space="preserve"> </w:t>
            </w:r>
          </w:p>
        </w:tc>
      </w:tr>
      <w:tr w:rsidR="00C25A50" w:rsidTr="00CC3E94">
        <w:tc>
          <w:tcPr>
            <w:tcW w:w="0" w:type="auto"/>
            <w:shd w:val="clear" w:color="auto" w:fill="auto"/>
          </w:tcPr>
          <w:p w:rsidR="00D9004D" w:rsidRPr="007A5E10" w:rsidRDefault="00D9004D" w:rsidP="0041629C">
            <w:pPr>
              <w:pStyle w:val="Text1"/>
              <w:spacing w:before="0" w:after="0"/>
              <w:ind w:left="0"/>
              <w:jc w:val="left"/>
              <w:rPr>
                <w:lang w:val="fr-BE"/>
              </w:rPr>
            </w:pPr>
          </w:p>
        </w:tc>
        <w:tc>
          <w:tcPr>
            <w:tcW w:w="0" w:type="auto"/>
            <w:shd w:val="clear" w:color="auto" w:fill="auto"/>
          </w:tcPr>
          <w:p w:rsidR="00D9004D" w:rsidRPr="00BB7D48" w:rsidRDefault="006219DA" w:rsidP="0041629C">
            <w:pPr>
              <w:pStyle w:val="Text1"/>
              <w:spacing w:before="0" w:after="0"/>
              <w:ind w:left="0"/>
              <w:jc w:val="left"/>
              <w:rPr>
                <w:lang w:val="fr-BE"/>
              </w:rPr>
            </w:pPr>
            <w:r w:rsidRPr="00BB7D48">
              <w:rPr>
                <w:noProof/>
                <w:lang w:val="fr-BE"/>
              </w:rPr>
              <w:t>03</w:t>
            </w:r>
            <w:r w:rsidRPr="00BB7D48">
              <w:rPr>
                <w:lang w:val="fr-BE"/>
              </w:rPr>
              <w:t xml:space="preserve"> - </w:t>
            </w:r>
            <w:r w:rsidRPr="00BB7D48">
              <w:rPr>
                <w:noProof/>
                <w:lang w:val="fr-BE"/>
              </w:rPr>
              <w:t>Член 68 Мерки за предлагане на пазара</w:t>
            </w:r>
            <w:r w:rsidRPr="00BB7D48">
              <w:rPr>
                <w:lang w:val="fr-BE"/>
              </w:rPr>
              <w:t xml:space="preserve"> </w:t>
            </w:r>
          </w:p>
        </w:tc>
      </w:tr>
      <w:tr w:rsidR="00C25A50" w:rsidTr="00CC3E94">
        <w:tc>
          <w:tcPr>
            <w:tcW w:w="0" w:type="auto"/>
            <w:shd w:val="clear" w:color="auto" w:fill="auto"/>
          </w:tcPr>
          <w:p w:rsidR="00D9004D" w:rsidRPr="007A5E10" w:rsidRDefault="006219DA" w:rsidP="0041629C">
            <w:pPr>
              <w:pStyle w:val="Text1"/>
              <w:spacing w:before="0" w:after="0"/>
              <w:ind w:left="0"/>
              <w:jc w:val="left"/>
              <w:rPr>
                <w:lang w:val="fr-BE"/>
              </w:rPr>
            </w:pPr>
            <w:r w:rsidRPr="007A5E10">
              <w:rPr>
                <w:rFonts w:ascii="Wingdings" w:hAnsi="Wingdings"/>
                <w:sz w:val="26"/>
                <w:szCs w:val="26"/>
                <w:lang w:eastAsia="en-GB"/>
              </w:rPr>
              <w:sym w:font="Wingdings" w:char="F0FC"/>
            </w:r>
          </w:p>
        </w:tc>
        <w:tc>
          <w:tcPr>
            <w:tcW w:w="0" w:type="auto"/>
            <w:shd w:val="clear" w:color="auto" w:fill="auto"/>
          </w:tcPr>
          <w:p w:rsidR="00D9004D" w:rsidRPr="00BB7D48" w:rsidRDefault="006219DA" w:rsidP="0041629C">
            <w:pPr>
              <w:pStyle w:val="Text1"/>
              <w:spacing w:before="0" w:after="0"/>
              <w:ind w:left="0"/>
              <w:jc w:val="left"/>
              <w:rPr>
                <w:lang w:val="fr-BE"/>
              </w:rPr>
            </w:pPr>
            <w:r w:rsidRPr="00BB7D48">
              <w:rPr>
                <w:noProof/>
                <w:lang w:val="fr-BE"/>
              </w:rPr>
              <w:t>01</w:t>
            </w:r>
            <w:r w:rsidRPr="00BB7D48">
              <w:rPr>
                <w:lang w:val="fr-BE"/>
              </w:rPr>
              <w:t xml:space="preserve"> - </w:t>
            </w:r>
            <w:r w:rsidRPr="00BB7D48">
              <w:rPr>
                <w:noProof/>
                <w:lang w:val="fr-BE"/>
              </w:rPr>
              <w:t>Член 69 Преработване на продуктите от риболов и аквакултури</w:t>
            </w:r>
            <w:r w:rsidRPr="00BB7D48">
              <w:rPr>
                <w:lang w:val="fr-BE"/>
              </w:rPr>
              <w:t xml:space="preserve"> </w:t>
            </w:r>
          </w:p>
        </w:tc>
      </w:tr>
      <w:tr w:rsidR="00C25A50" w:rsidTr="00CC3E94">
        <w:tc>
          <w:tcPr>
            <w:tcW w:w="0" w:type="auto"/>
            <w:shd w:val="clear" w:color="auto" w:fill="auto"/>
          </w:tcPr>
          <w:p w:rsidR="00D9004D" w:rsidRPr="007A5E10" w:rsidRDefault="00D9004D" w:rsidP="0041629C">
            <w:pPr>
              <w:pStyle w:val="Text1"/>
              <w:spacing w:before="0" w:after="0"/>
              <w:ind w:left="0"/>
              <w:jc w:val="left"/>
              <w:rPr>
                <w:lang w:val="fr-BE"/>
              </w:rPr>
            </w:pPr>
          </w:p>
        </w:tc>
        <w:tc>
          <w:tcPr>
            <w:tcW w:w="0" w:type="auto"/>
            <w:shd w:val="clear" w:color="auto" w:fill="auto"/>
          </w:tcPr>
          <w:p w:rsidR="00D9004D" w:rsidRPr="00BB7D48" w:rsidRDefault="006219DA" w:rsidP="0041629C">
            <w:pPr>
              <w:pStyle w:val="Text1"/>
              <w:spacing w:before="0" w:after="0"/>
              <w:ind w:left="0"/>
              <w:jc w:val="left"/>
              <w:rPr>
                <w:lang w:val="fr-BE"/>
              </w:rPr>
            </w:pPr>
            <w:r w:rsidRPr="00BB7D48">
              <w:rPr>
                <w:noProof/>
                <w:lang w:val="fr-BE"/>
              </w:rPr>
              <w:t>01</w:t>
            </w:r>
            <w:r w:rsidRPr="00BB7D48">
              <w:rPr>
                <w:lang w:val="fr-BE"/>
              </w:rPr>
              <w:t xml:space="preserve"> - </w:t>
            </w:r>
            <w:r w:rsidRPr="00BB7D48">
              <w:rPr>
                <w:noProof/>
                <w:lang w:val="fr-BE"/>
              </w:rPr>
              <w:t>Член 80, параграф 1, буква а) Интегрирано морско наблюдение</w:t>
            </w:r>
            <w:r w:rsidRPr="00BB7D48">
              <w:rPr>
                <w:lang w:val="fr-BE"/>
              </w:rPr>
              <w:t xml:space="preserve"> </w:t>
            </w:r>
          </w:p>
        </w:tc>
      </w:tr>
      <w:tr w:rsidR="00C25A50" w:rsidTr="00CC3E94">
        <w:tc>
          <w:tcPr>
            <w:tcW w:w="0" w:type="auto"/>
            <w:shd w:val="clear" w:color="auto" w:fill="auto"/>
          </w:tcPr>
          <w:p w:rsidR="00D9004D" w:rsidRPr="007A5E10" w:rsidRDefault="00D9004D" w:rsidP="0041629C">
            <w:pPr>
              <w:pStyle w:val="Text1"/>
              <w:spacing w:before="0" w:after="0"/>
              <w:ind w:left="0"/>
              <w:jc w:val="left"/>
              <w:rPr>
                <w:lang w:val="fr-BE"/>
              </w:rPr>
            </w:pPr>
          </w:p>
        </w:tc>
        <w:tc>
          <w:tcPr>
            <w:tcW w:w="0" w:type="auto"/>
            <w:shd w:val="clear" w:color="auto" w:fill="auto"/>
          </w:tcPr>
          <w:p w:rsidR="00D9004D" w:rsidRPr="00BB7D48" w:rsidRDefault="006219DA" w:rsidP="0041629C">
            <w:pPr>
              <w:pStyle w:val="Text1"/>
              <w:spacing w:before="0" w:after="0"/>
              <w:ind w:left="0"/>
              <w:jc w:val="left"/>
              <w:rPr>
                <w:lang w:val="fr-BE"/>
              </w:rPr>
            </w:pPr>
            <w:r w:rsidRPr="00BB7D48">
              <w:rPr>
                <w:noProof/>
                <w:lang w:val="fr-BE"/>
              </w:rPr>
              <w:t>03</w:t>
            </w:r>
            <w:r w:rsidRPr="00BB7D48">
              <w:rPr>
                <w:lang w:val="fr-BE"/>
              </w:rPr>
              <w:t xml:space="preserve"> - </w:t>
            </w:r>
            <w:r w:rsidRPr="00BB7D48">
              <w:rPr>
                <w:noProof/>
                <w:lang w:val="fr-BE"/>
              </w:rPr>
              <w:t xml:space="preserve">Член 80, параграф 1, буква в) Повишаване на знанията за </w:t>
            </w:r>
            <w:r w:rsidRPr="00BB7D48">
              <w:rPr>
                <w:noProof/>
                <w:lang w:val="fr-BE"/>
              </w:rPr>
              <w:t>състоянието на морската среда</w:t>
            </w:r>
            <w:r w:rsidRPr="00BB7D48">
              <w:rPr>
                <w:lang w:val="fr-BE"/>
              </w:rPr>
              <w:t xml:space="preserve"> </w:t>
            </w:r>
          </w:p>
        </w:tc>
      </w:tr>
    </w:tbl>
    <w:p w:rsidR="00D9004D" w:rsidRDefault="00D9004D" w:rsidP="006D76CA">
      <w:pPr>
        <w:pStyle w:val="Text1"/>
        <w:spacing w:before="0" w:after="0"/>
        <w:ind w:left="0"/>
        <w:rPr>
          <w:lang w:val="fr-BE"/>
        </w:rPr>
      </w:pPr>
    </w:p>
    <w:p w:rsidR="00D9004D" w:rsidRPr="005455E7" w:rsidRDefault="006219DA" w:rsidP="006D76CA">
      <w:pPr>
        <w:pStyle w:val="Heading2"/>
        <w:numPr>
          <w:ilvl w:val="0"/>
          <w:numId w:val="0"/>
        </w:numPr>
        <w:spacing w:before="0" w:after="0"/>
        <w:rPr>
          <w:lang w:val="fr-BE"/>
        </w:rPr>
      </w:pPr>
      <w:bookmarkStart w:id="82" w:name="_Toc256000080"/>
      <w:r w:rsidRPr="005455E7">
        <w:rPr>
          <w:noProof/>
          <w:lang w:val="fr-BE"/>
        </w:rPr>
        <w:t>14.3 Ориентировъчен размер на сумите, предвидени за използване чрез финансовите инструменти</w:t>
      </w:r>
      <w:bookmarkEnd w:id="82"/>
    </w:p>
    <w:p w:rsidR="0041629C" w:rsidRDefault="0041629C"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C25A50" w:rsidTr="00552A4D">
        <w:tc>
          <w:tcPr>
            <w:tcW w:w="0" w:type="auto"/>
            <w:shd w:val="clear" w:color="auto" w:fill="auto"/>
          </w:tcPr>
          <w:p w:rsidR="0041629C" w:rsidRDefault="006219DA" w:rsidP="00552A4D">
            <w:pPr>
              <w:spacing w:before="0" w:after="0"/>
            </w:pPr>
            <w:r w:rsidRPr="00552A4D">
              <w:rPr>
                <w:noProof/>
                <w:lang w:val="fr-BE"/>
              </w:rPr>
              <w:t>Общо средства по ЕФМДР за периода 2014—2020 г., в евро</w:t>
            </w:r>
            <w:r w:rsidRPr="00552A4D">
              <w:rPr>
                <w:lang w:val="fr-BE"/>
              </w:rPr>
              <w:t xml:space="preserve"> </w:t>
            </w:r>
            <w:r w:rsidRPr="00552A4D">
              <w:rPr>
                <w:noProof/>
                <w:lang w:val="fr-BE"/>
              </w:rPr>
              <w:t>2 102 323,96</w:t>
            </w:r>
          </w:p>
        </w:tc>
      </w:tr>
    </w:tbl>
    <w:p w:rsidR="00D9004D" w:rsidRPr="005455E7" w:rsidRDefault="00D9004D" w:rsidP="006D76CA">
      <w:pPr>
        <w:spacing w:before="0" w:after="0"/>
        <w:rPr>
          <w:lang w:val="fr-BE"/>
        </w:rPr>
        <w:sectPr w:rsidR="00D9004D" w:rsidRPr="005455E7" w:rsidSect="0047688D">
          <w:headerReference w:type="even" r:id="rId67"/>
          <w:headerReference w:type="default" r:id="rId68"/>
          <w:footerReference w:type="default" r:id="rId69"/>
          <w:headerReference w:type="first" r:id="rId70"/>
          <w:footerReference w:type="first" r:id="rId71"/>
          <w:pgSz w:w="11906" w:h="16838"/>
          <w:pgMar w:top="567" w:right="510" w:bottom="284" w:left="1134" w:header="283" w:footer="283" w:gutter="0"/>
          <w:cols w:space="708"/>
          <w:docGrid w:linePitch="360"/>
        </w:sectPr>
      </w:pPr>
    </w:p>
    <w:p w:rsidR="00D5077A" w:rsidRDefault="006219DA" w:rsidP="00BE2F0F">
      <w:pPr>
        <w:pStyle w:val="Heading10"/>
        <w:tabs>
          <w:tab w:val="clear" w:pos="850"/>
        </w:tabs>
        <w:ind w:left="0" w:right="-283" w:firstLine="0"/>
      </w:pPr>
      <w:bookmarkStart w:id="83" w:name="_Toc256000081"/>
      <w:r>
        <w:rPr>
          <w:noProof/>
        </w:rPr>
        <w:t>Документи</w:t>
      </w:r>
      <w:bookmarkEnd w:id="8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8"/>
        <w:gridCol w:w="1452"/>
        <w:gridCol w:w="1881"/>
        <w:gridCol w:w="2615"/>
        <w:gridCol w:w="3094"/>
        <w:gridCol w:w="1015"/>
        <w:gridCol w:w="1919"/>
        <w:gridCol w:w="1412"/>
      </w:tblGrid>
      <w:tr w:rsidR="00C25A50" w:rsidTr="00A67CCA">
        <w:trPr>
          <w:trHeight w:val="283"/>
          <w:tblHeader/>
        </w:trPr>
        <w:tc>
          <w:tcPr>
            <w:tcW w:w="0" w:type="auto"/>
            <w:shd w:val="clear" w:color="auto" w:fill="auto"/>
            <w:vAlign w:val="center"/>
          </w:tcPr>
          <w:p w:rsidR="00D5077A" w:rsidRPr="00C40F08" w:rsidRDefault="006219DA" w:rsidP="002E06F3">
            <w:pPr>
              <w:pStyle w:val="NormalCentered"/>
              <w:spacing w:before="0" w:after="0"/>
              <w:rPr>
                <w:b/>
                <w:sz w:val="16"/>
                <w:szCs w:val="16"/>
              </w:rPr>
            </w:pPr>
            <w:r>
              <w:rPr>
                <w:b/>
                <w:noProof/>
                <w:sz w:val="16"/>
                <w:szCs w:val="16"/>
              </w:rPr>
              <w:t>Заглавие на документа</w:t>
            </w:r>
          </w:p>
        </w:tc>
        <w:tc>
          <w:tcPr>
            <w:tcW w:w="0" w:type="auto"/>
            <w:shd w:val="clear" w:color="auto" w:fill="auto"/>
            <w:vAlign w:val="center"/>
          </w:tcPr>
          <w:p w:rsidR="00D5077A" w:rsidRPr="00C40F08" w:rsidRDefault="006219DA" w:rsidP="002E06F3">
            <w:pPr>
              <w:pStyle w:val="NormalCentered"/>
              <w:spacing w:before="0" w:after="0"/>
              <w:rPr>
                <w:b/>
                <w:sz w:val="16"/>
                <w:szCs w:val="16"/>
              </w:rPr>
            </w:pPr>
            <w:r>
              <w:rPr>
                <w:b/>
                <w:noProof/>
                <w:sz w:val="16"/>
                <w:szCs w:val="16"/>
              </w:rPr>
              <w:t>Вид документ</w:t>
            </w:r>
          </w:p>
        </w:tc>
        <w:tc>
          <w:tcPr>
            <w:tcW w:w="0" w:type="auto"/>
            <w:shd w:val="clear" w:color="auto" w:fill="auto"/>
            <w:vAlign w:val="center"/>
          </w:tcPr>
          <w:p w:rsidR="00D5077A" w:rsidRPr="00C40F08" w:rsidRDefault="006219DA" w:rsidP="002E06F3">
            <w:pPr>
              <w:pStyle w:val="NormalCentered"/>
              <w:spacing w:before="0" w:after="0"/>
              <w:rPr>
                <w:b/>
                <w:sz w:val="16"/>
                <w:szCs w:val="16"/>
              </w:rPr>
            </w:pPr>
            <w:r>
              <w:rPr>
                <w:b/>
                <w:noProof/>
                <w:sz w:val="16"/>
                <w:szCs w:val="16"/>
              </w:rPr>
              <w:t>Дата на документа</w:t>
            </w:r>
          </w:p>
        </w:tc>
        <w:tc>
          <w:tcPr>
            <w:tcW w:w="0" w:type="auto"/>
            <w:shd w:val="clear" w:color="auto" w:fill="auto"/>
            <w:vAlign w:val="center"/>
          </w:tcPr>
          <w:p w:rsidR="00D5077A" w:rsidRPr="00C40F08" w:rsidRDefault="006219DA" w:rsidP="002E06F3">
            <w:pPr>
              <w:pStyle w:val="NormalCentered"/>
              <w:spacing w:before="0" w:after="0"/>
              <w:rPr>
                <w:b/>
                <w:sz w:val="16"/>
                <w:szCs w:val="16"/>
              </w:rPr>
            </w:pPr>
            <w:r>
              <w:rPr>
                <w:b/>
                <w:noProof/>
                <w:sz w:val="16"/>
                <w:szCs w:val="16"/>
              </w:rPr>
              <w:t>Локален референтен номер</w:t>
            </w:r>
          </w:p>
        </w:tc>
        <w:tc>
          <w:tcPr>
            <w:tcW w:w="0" w:type="auto"/>
            <w:shd w:val="clear" w:color="auto" w:fill="auto"/>
            <w:vAlign w:val="center"/>
          </w:tcPr>
          <w:p w:rsidR="00D5077A" w:rsidRPr="00C40F08" w:rsidRDefault="006219DA" w:rsidP="002E06F3">
            <w:pPr>
              <w:pStyle w:val="NormalCentered"/>
              <w:spacing w:before="0" w:after="0"/>
              <w:rPr>
                <w:b/>
                <w:sz w:val="16"/>
                <w:szCs w:val="16"/>
              </w:rPr>
            </w:pPr>
            <w:r>
              <w:rPr>
                <w:b/>
                <w:noProof/>
                <w:sz w:val="16"/>
                <w:szCs w:val="16"/>
              </w:rPr>
              <w:t>Референтен номер на Комисията</w:t>
            </w:r>
          </w:p>
        </w:tc>
        <w:tc>
          <w:tcPr>
            <w:tcW w:w="0" w:type="auto"/>
            <w:shd w:val="clear" w:color="auto" w:fill="auto"/>
            <w:vAlign w:val="center"/>
          </w:tcPr>
          <w:p w:rsidR="00D5077A" w:rsidRPr="00C40F08" w:rsidRDefault="006219DA" w:rsidP="002E06F3">
            <w:pPr>
              <w:pStyle w:val="NormalCentered"/>
              <w:spacing w:before="0" w:after="0"/>
              <w:rPr>
                <w:b/>
                <w:sz w:val="16"/>
                <w:szCs w:val="16"/>
              </w:rPr>
            </w:pPr>
            <w:r>
              <w:rPr>
                <w:b/>
                <w:noProof/>
                <w:sz w:val="16"/>
                <w:szCs w:val="16"/>
              </w:rPr>
              <w:t>Файлове</w:t>
            </w:r>
          </w:p>
        </w:tc>
        <w:tc>
          <w:tcPr>
            <w:tcW w:w="0" w:type="auto"/>
            <w:shd w:val="clear" w:color="auto" w:fill="auto"/>
            <w:vAlign w:val="center"/>
          </w:tcPr>
          <w:p w:rsidR="00D5077A" w:rsidRPr="00C40F08" w:rsidRDefault="006219DA" w:rsidP="002E06F3">
            <w:pPr>
              <w:pStyle w:val="NormalCentered"/>
              <w:spacing w:before="0" w:after="0"/>
              <w:rPr>
                <w:b/>
                <w:sz w:val="16"/>
                <w:szCs w:val="16"/>
              </w:rPr>
            </w:pPr>
            <w:r>
              <w:rPr>
                <w:b/>
                <w:noProof/>
                <w:sz w:val="16"/>
                <w:szCs w:val="16"/>
              </w:rPr>
              <w:t>Дата на изпращане</w:t>
            </w:r>
          </w:p>
        </w:tc>
        <w:tc>
          <w:tcPr>
            <w:tcW w:w="0" w:type="auto"/>
            <w:shd w:val="clear" w:color="auto" w:fill="auto"/>
            <w:vAlign w:val="center"/>
          </w:tcPr>
          <w:p w:rsidR="00D5077A" w:rsidRPr="00C40F08" w:rsidRDefault="006219DA" w:rsidP="002E06F3">
            <w:pPr>
              <w:pStyle w:val="NormalCentered"/>
              <w:spacing w:before="0" w:after="0"/>
              <w:rPr>
                <w:b/>
                <w:sz w:val="16"/>
                <w:szCs w:val="16"/>
              </w:rPr>
            </w:pPr>
            <w:r>
              <w:rPr>
                <w:b/>
                <w:noProof/>
                <w:sz w:val="16"/>
                <w:szCs w:val="16"/>
              </w:rPr>
              <w:t>Изпратено от</w:t>
            </w:r>
          </w:p>
        </w:tc>
      </w:tr>
    </w:tbl>
    <w:p w:rsidR="00094173" w:rsidRPr="00D5077A" w:rsidRDefault="00094173" w:rsidP="00BE2F0F">
      <w:pPr>
        <w:spacing w:before="0" w:after="0"/>
        <w:sectPr w:rsidR="00094173" w:rsidRPr="00D5077A" w:rsidSect="0087734D">
          <w:headerReference w:type="even" r:id="rId72"/>
          <w:headerReference w:type="default" r:id="rId73"/>
          <w:footerReference w:type="default" r:id="rId74"/>
          <w:headerReference w:type="first" r:id="rId75"/>
          <w:pgSz w:w="16838" w:h="11906" w:orient="landscape"/>
          <w:pgMar w:top="0" w:right="567" w:bottom="0" w:left="851" w:header="0" w:footer="284" w:gutter="0"/>
          <w:cols w:space="708"/>
          <w:docGrid w:linePitch="360"/>
        </w:sectPr>
      </w:pPr>
    </w:p>
    <w:p w:rsidR="00434D73" w:rsidRDefault="00F05543" w:rsidP="00562C60">
      <w:pPr>
        <w:pStyle w:val="Heading10"/>
        <w:tabs>
          <w:tab w:val="clear" w:pos="850"/>
        </w:tabs>
        <w:spacing w:before="0" w:after="0"/>
        <w:ind w:left="0" w:right="111" w:firstLine="0"/>
      </w:pPr>
      <w:bookmarkStart w:id="84" w:name="_Toc256000082"/>
      <w:r>
        <w:rPr>
          <w:noProof/>
        </w:rPr>
        <w:t>Последни резултати от валидирането</w:t>
      </w:r>
      <w:bookmarkEnd w:id="8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right w:w="0" w:type="dxa"/>
        </w:tblCellMar>
        <w:tblLook w:val="04A0" w:firstRow="1" w:lastRow="0" w:firstColumn="1" w:lastColumn="0" w:noHBand="0" w:noVBand="1"/>
      </w:tblPr>
      <w:tblGrid>
        <w:gridCol w:w="990"/>
        <w:gridCol w:w="508"/>
        <w:gridCol w:w="14035"/>
      </w:tblGrid>
      <w:tr w:rsidR="00C25A50" w:rsidTr="00BA1B5A">
        <w:trPr>
          <w:trHeight w:val="283"/>
          <w:tblHeader/>
        </w:trPr>
        <w:tc>
          <w:tcPr>
            <w:tcW w:w="0" w:type="auto"/>
            <w:shd w:val="clear" w:color="auto" w:fill="auto"/>
            <w:vAlign w:val="center"/>
          </w:tcPr>
          <w:p w:rsidR="00434D73" w:rsidRPr="00DD2742" w:rsidRDefault="006219DA" w:rsidP="006477CC">
            <w:pPr>
              <w:pStyle w:val="NormalCentered"/>
              <w:spacing w:before="0" w:after="0"/>
              <w:rPr>
                <w:b/>
                <w:sz w:val="16"/>
                <w:szCs w:val="16"/>
              </w:rPr>
            </w:pPr>
            <w:r w:rsidRPr="00DD2742">
              <w:rPr>
                <w:b/>
                <w:noProof/>
                <w:sz w:val="16"/>
                <w:szCs w:val="16"/>
              </w:rPr>
              <w:t>Тежест</w:t>
            </w:r>
          </w:p>
        </w:tc>
        <w:tc>
          <w:tcPr>
            <w:tcW w:w="0" w:type="auto"/>
            <w:shd w:val="clear" w:color="auto" w:fill="auto"/>
            <w:vAlign w:val="center"/>
          </w:tcPr>
          <w:p w:rsidR="00434D73" w:rsidRPr="00DD2742" w:rsidRDefault="006219DA" w:rsidP="006477CC">
            <w:pPr>
              <w:pStyle w:val="NormalCentered"/>
              <w:spacing w:before="0" w:after="0"/>
              <w:rPr>
                <w:b/>
                <w:sz w:val="16"/>
                <w:szCs w:val="16"/>
              </w:rPr>
            </w:pPr>
            <w:r w:rsidRPr="00DD2742">
              <w:rPr>
                <w:b/>
                <w:noProof/>
                <w:sz w:val="16"/>
                <w:szCs w:val="16"/>
              </w:rPr>
              <w:t>Код</w:t>
            </w:r>
          </w:p>
        </w:tc>
        <w:tc>
          <w:tcPr>
            <w:tcW w:w="0" w:type="auto"/>
            <w:shd w:val="clear" w:color="auto" w:fill="auto"/>
            <w:vAlign w:val="center"/>
          </w:tcPr>
          <w:p w:rsidR="00434D73" w:rsidRPr="00DD2742" w:rsidRDefault="006219DA" w:rsidP="006477CC">
            <w:pPr>
              <w:pStyle w:val="NormalCentered"/>
              <w:spacing w:before="0" w:after="0"/>
              <w:rPr>
                <w:b/>
                <w:sz w:val="16"/>
                <w:szCs w:val="16"/>
              </w:rPr>
            </w:pPr>
            <w:r w:rsidRPr="00DD2742">
              <w:rPr>
                <w:b/>
                <w:noProof/>
                <w:sz w:val="16"/>
                <w:szCs w:val="16"/>
              </w:rPr>
              <w:t>Съобщение</w:t>
            </w:r>
          </w:p>
        </w:tc>
      </w:tr>
      <w:tr w:rsidR="00C25A50" w:rsidTr="00BA1B5A">
        <w:trPr>
          <w:trHeight w:val="283"/>
        </w:trPr>
        <w:tc>
          <w:tcPr>
            <w:tcW w:w="0" w:type="auto"/>
            <w:shd w:val="clear" w:color="auto" w:fill="auto"/>
          </w:tcPr>
          <w:p w:rsidR="00434D73" w:rsidRPr="00DD2742" w:rsidRDefault="006219DA" w:rsidP="006477CC">
            <w:pPr>
              <w:pStyle w:val="NormalLeft"/>
              <w:spacing w:before="0" w:after="0"/>
              <w:rPr>
                <w:sz w:val="16"/>
                <w:szCs w:val="16"/>
              </w:rPr>
            </w:pPr>
            <w:r w:rsidRPr="00DD2742">
              <w:rPr>
                <w:noProof/>
                <w:sz w:val="16"/>
                <w:szCs w:val="16"/>
              </w:rPr>
              <w:t>Информация</w:t>
            </w:r>
          </w:p>
        </w:tc>
        <w:tc>
          <w:tcPr>
            <w:tcW w:w="0" w:type="auto"/>
            <w:shd w:val="clear" w:color="auto" w:fill="auto"/>
          </w:tcPr>
          <w:p w:rsidR="00434D73" w:rsidRPr="00DD2742" w:rsidRDefault="00434D73" w:rsidP="006477CC">
            <w:pPr>
              <w:pStyle w:val="NormalLeft"/>
              <w:spacing w:before="0" w:after="0"/>
              <w:rPr>
                <w:sz w:val="16"/>
                <w:szCs w:val="16"/>
              </w:rPr>
            </w:pPr>
          </w:p>
        </w:tc>
        <w:tc>
          <w:tcPr>
            <w:tcW w:w="0" w:type="auto"/>
            <w:shd w:val="clear" w:color="auto" w:fill="auto"/>
          </w:tcPr>
          <w:p w:rsidR="00434D73" w:rsidRPr="00DD2742" w:rsidRDefault="006219DA" w:rsidP="006477CC">
            <w:pPr>
              <w:pStyle w:val="NormalLeft"/>
              <w:spacing w:before="0" w:after="0"/>
              <w:rPr>
                <w:sz w:val="16"/>
                <w:szCs w:val="16"/>
              </w:rPr>
            </w:pPr>
            <w:r w:rsidRPr="00DD2742">
              <w:rPr>
                <w:noProof/>
                <w:sz w:val="16"/>
                <w:szCs w:val="16"/>
              </w:rPr>
              <w:t>Версията на програмата не може да бъде валидирана. Моля, поправете грешките.</w:t>
            </w:r>
          </w:p>
        </w:tc>
      </w:tr>
      <w:tr w:rsidR="00C25A50" w:rsidTr="00BA1B5A">
        <w:trPr>
          <w:trHeight w:val="283"/>
        </w:trPr>
        <w:tc>
          <w:tcPr>
            <w:tcW w:w="0" w:type="auto"/>
            <w:shd w:val="clear" w:color="auto" w:fill="auto"/>
          </w:tcPr>
          <w:p w:rsidR="00434D73" w:rsidRPr="00DD2742" w:rsidRDefault="006219DA" w:rsidP="006477CC">
            <w:pPr>
              <w:pStyle w:val="NormalLeft"/>
              <w:spacing w:before="0" w:after="0"/>
              <w:rPr>
                <w:sz w:val="16"/>
                <w:szCs w:val="16"/>
              </w:rPr>
            </w:pPr>
            <w:r w:rsidRPr="00DD2742">
              <w:rPr>
                <w:noProof/>
                <w:sz w:val="16"/>
                <w:szCs w:val="16"/>
              </w:rPr>
              <w:t>Грешка</w:t>
            </w:r>
          </w:p>
        </w:tc>
        <w:tc>
          <w:tcPr>
            <w:tcW w:w="0" w:type="auto"/>
            <w:shd w:val="clear" w:color="auto" w:fill="auto"/>
          </w:tcPr>
          <w:p w:rsidR="00434D73" w:rsidRPr="00DD2742" w:rsidRDefault="006219DA" w:rsidP="006477CC">
            <w:pPr>
              <w:pStyle w:val="NormalLeft"/>
              <w:spacing w:before="0" w:after="0"/>
              <w:rPr>
                <w:sz w:val="16"/>
                <w:szCs w:val="16"/>
              </w:rPr>
            </w:pPr>
            <w:r w:rsidRPr="00DD2742">
              <w:rPr>
                <w:noProof/>
                <w:sz w:val="16"/>
                <w:szCs w:val="16"/>
              </w:rPr>
              <w:t>2.42</w:t>
            </w:r>
          </w:p>
        </w:tc>
        <w:tc>
          <w:tcPr>
            <w:tcW w:w="0" w:type="auto"/>
            <w:shd w:val="clear" w:color="auto" w:fill="auto"/>
          </w:tcPr>
          <w:p w:rsidR="00434D73" w:rsidRPr="00DD2742" w:rsidRDefault="006219DA" w:rsidP="006477CC">
            <w:pPr>
              <w:pStyle w:val="NormalLeft"/>
              <w:spacing w:before="0" w:after="0"/>
              <w:rPr>
                <w:sz w:val="16"/>
                <w:szCs w:val="16"/>
              </w:rPr>
            </w:pPr>
            <w:r w:rsidRPr="00DD2742">
              <w:rPr>
                <w:sz w:val="16"/>
                <w:szCs w:val="16"/>
              </w:rPr>
              <w:t xml:space="preserve">Трябва да бъде качен документ от тип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Обосновка от ДЧ на изменение на ОП</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p>
        </w:tc>
      </w:tr>
      <w:tr w:rsidR="00C25A50" w:rsidTr="00BA1B5A">
        <w:trPr>
          <w:trHeight w:val="283"/>
        </w:trPr>
        <w:tc>
          <w:tcPr>
            <w:tcW w:w="0" w:type="auto"/>
            <w:shd w:val="clear" w:color="auto" w:fill="auto"/>
          </w:tcPr>
          <w:p w:rsidR="00434D73" w:rsidRPr="00DD2742" w:rsidRDefault="006219DA" w:rsidP="006477CC">
            <w:pPr>
              <w:pStyle w:val="NormalLeft"/>
              <w:spacing w:before="0" w:after="0"/>
              <w:rPr>
                <w:sz w:val="16"/>
                <w:szCs w:val="16"/>
              </w:rPr>
            </w:pPr>
            <w:r w:rsidRPr="00DD2742">
              <w:rPr>
                <w:noProof/>
                <w:sz w:val="16"/>
                <w:szCs w:val="16"/>
              </w:rPr>
              <w:t>Внимание</w:t>
            </w:r>
          </w:p>
        </w:tc>
        <w:tc>
          <w:tcPr>
            <w:tcW w:w="0" w:type="auto"/>
            <w:shd w:val="clear" w:color="auto" w:fill="auto"/>
          </w:tcPr>
          <w:p w:rsidR="00434D73" w:rsidRPr="00DD2742" w:rsidRDefault="006219DA" w:rsidP="006477CC">
            <w:pPr>
              <w:pStyle w:val="NormalLeft"/>
              <w:spacing w:before="0" w:after="0"/>
              <w:rPr>
                <w:sz w:val="16"/>
                <w:szCs w:val="16"/>
              </w:rPr>
            </w:pPr>
            <w:r w:rsidRPr="00DD2742">
              <w:rPr>
                <w:noProof/>
                <w:sz w:val="16"/>
                <w:szCs w:val="16"/>
              </w:rPr>
              <w:t>2.19.3</w:t>
            </w:r>
          </w:p>
        </w:tc>
        <w:tc>
          <w:tcPr>
            <w:tcW w:w="0" w:type="auto"/>
            <w:shd w:val="clear" w:color="auto" w:fill="auto"/>
          </w:tcPr>
          <w:p w:rsidR="00434D73" w:rsidRPr="00DD2742" w:rsidRDefault="006219DA" w:rsidP="006477CC">
            <w:pPr>
              <w:pStyle w:val="NormalLeft"/>
              <w:spacing w:before="0" w:after="0"/>
              <w:rPr>
                <w:sz w:val="16"/>
                <w:szCs w:val="16"/>
              </w:rPr>
            </w:pPr>
            <w:r w:rsidRPr="00DD2742">
              <w:rPr>
                <w:sz w:val="16"/>
                <w:szCs w:val="16"/>
              </w:rPr>
              <w:t>За вся</w:t>
            </w:r>
            <w:r w:rsidRPr="00DD2742">
              <w:rPr>
                <w:sz w:val="16"/>
                <w:szCs w:val="16"/>
              </w:rPr>
              <w:t xml:space="preserve">ка избрана специфична цел трябва да съществува най-малко един запис за показател за изпълнението (3.3). Приоритет на Съюза: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Насърчаване на устойчиви в екологично отношение, иновативни, конкурентоспособни и основани на знания аквакултури с ефект</w:t>
            </w:r>
            <w:r w:rsidRPr="00DD2742">
              <w:rPr>
                <w:sz w:val="16"/>
                <w:szCs w:val="16"/>
              </w:rPr>
              <w:t>ивно използване на ресурсите</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Специфична цел: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Предоставяне на подпомагане за засилването на технологичното развитие, иновациите и трансфера на знания</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p>
        </w:tc>
      </w:tr>
      <w:tr w:rsidR="00C25A50" w:rsidTr="00BA1B5A">
        <w:trPr>
          <w:trHeight w:val="283"/>
        </w:trPr>
        <w:tc>
          <w:tcPr>
            <w:tcW w:w="0" w:type="auto"/>
            <w:shd w:val="clear" w:color="auto" w:fill="auto"/>
          </w:tcPr>
          <w:p w:rsidR="00434D73" w:rsidRPr="00DD2742" w:rsidRDefault="006219DA" w:rsidP="006477CC">
            <w:pPr>
              <w:pStyle w:val="NormalLeft"/>
              <w:spacing w:before="0" w:after="0"/>
              <w:rPr>
                <w:sz w:val="16"/>
                <w:szCs w:val="16"/>
              </w:rPr>
            </w:pPr>
            <w:r w:rsidRPr="00DD2742">
              <w:rPr>
                <w:noProof/>
                <w:sz w:val="16"/>
                <w:szCs w:val="16"/>
              </w:rPr>
              <w:t>Внимание</w:t>
            </w:r>
          </w:p>
        </w:tc>
        <w:tc>
          <w:tcPr>
            <w:tcW w:w="0" w:type="auto"/>
            <w:shd w:val="clear" w:color="auto" w:fill="auto"/>
          </w:tcPr>
          <w:p w:rsidR="00434D73" w:rsidRPr="00DD2742" w:rsidRDefault="006219DA" w:rsidP="006477CC">
            <w:pPr>
              <w:pStyle w:val="NormalLeft"/>
              <w:spacing w:before="0" w:after="0"/>
              <w:rPr>
                <w:sz w:val="16"/>
                <w:szCs w:val="16"/>
              </w:rPr>
            </w:pPr>
            <w:r w:rsidRPr="00DD2742">
              <w:rPr>
                <w:noProof/>
                <w:sz w:val="16"/>
                <w:szCs w:val="16"/>
              </w:rPr>
              <w:t>2.26</w:t>
            </w:r>
          </w:p>
        </w:tc>
        <w:tc>
          <w:tcPr>
            <w:tcW w:w="0" w:type="auto"/>
            <w:shd w:val="clear" w:color="auto" w:fill="auto"/>
          </w:tcPr>
          <w:p w:rsidR="00434D73" w:rsidRPr="00DD2742" w:rsidRDefault="006219DA" w:rsidP="006477CC">
            <w:pPr>
              <w:pStyle w:val="NormalLeft"/>
              <w:spacing w:before="0" w:after="0"/>
              <w:rPr>
                <w:sz w:val="16"/>
                <w:szCs w:val="16"/>
              </w:rPr>
            </w:pPr>
            <w:r w:rsidRPr="00DD2742">
              <w:rPr>
                <w:sz w:val="16"/>
                <w:szCs w:val="16"/>
              </w:rPr>
              <w:t>Размерът на годишния резерв за изпълнение от ЕФМДР в таб</w:t>
            </w:r>
            <w:r w:rsidRPr="00DD2742">
              <w:rPr>
                <w:sz w:val="16"/>
                <w:szCs w:val="16"/>
              </w:rPr>
              <w:t xml:space="preserve">лица 8.1 трябва да бъде 6 % от участието на ЕФМДР при включен резерв за изпълнение. Година: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2015</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Настоящ процент: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8,548236379120965466416698311447</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p>
        </w:tc>
      </w:tr>
      <w:tr w:rsidR="00C25A50" w:rsidTr="00BA1B5A">
        <w:trPr>
          <w:trHeight w:val="283"/>
        </w:trPr>
        <w:tc>
          <w:tcPr>
            <w:tcW w:w="0" w:type="auto"/>
            <w:shd w:val="clear" w:color="auto" w:fill="auto"/>
          </w:tcPr>
          <w:p w:rsidR="00434D73" w:rsidRPr="00DD2742" w:rsidRDefault="006219DA" w:rsidP="006477CC">
            <w:pPr>
              <w:pStyle w:val="NormalLeft"/>
              <w:spacing w:before="0" w:after="0"/>
              <w:rPr>
                <w:sz w:val="16"/>
                <w:szCs w:val="16"/>
              </w:rPr>
            </w:pPr>
            <w:r w:rsidRPr="00DD2742">
              <w:rPr>
                <w:noProof/>
                <w:sz w:val="16"/>
                <w:szCs w:val="16"/>
              </w:rPr>
              <w:t>Внимание</w:t>
            </w:r>
          </w:p>
        </w:tc>
        <w:tc>
          <w:tcPr>
            <w:tcW w:w="0" w:type="auto"/>
            <w:shd w:val="clear" w:color="auto" w:fill="auto"/>
          </w:tcPr>
          <w:p w:rsidR="00434D73" w:rsidRPr="00DD2742" w:rsidRDefault="006219DA" w:rsidP="006477CC">
            <w:pPr>
              <w:pStyle w:val="NormalLeft"/>
              <w:spacing w:before="0" w:after="0"/>
              <w:rPr>
                <w:sz w:val="16"/>
                <w:szCs w:val="16"/>
              </w:rPr>
            </w:pPr>
            <w:r w:rsidRPr="00DD2742">
              <w:rPr>
                <w:noProof/>
                <w:sz w:val="16"/>
                <w:szCs w:val="16"/>
              </w:rPr>
              <w:t>2.27.1</w:t>
            </w:r>
          </w:p>
        </w:tc>
        <w:tc>
          <w:tcPr>
            <w:tcW w:w="0" w:type="auto"/>
            <w:shd w:val="clear" w:color="auto" w:fill="auto"/>
          </w:tcPr>
          <w:p w:rsidR="00434D73" w:rsidRPr="00DD2742" w:rsidRDefault="006219DA" w:rsidP="006477CC">
            <w:pPr>
              <w:pStyle w:val="NormalLeft"/>
              <w:spacing w:before="0" w:after="0"/>
              <w:rPr>
                <w:sz w:val="16"/>
                <w:szCs w:val="16"/>
              </w:rPr>
            </w:pPr>
            <w:r w:rsidRPr="00DD2742">
              <w:rPr>
                <w:sz w:val="16"/>
                <w:szCs w:val="16"/>
              </w:rPr>
              <w:t xml:space="preserve">Размерът на резерва за изпълнение от ЕФМДР </w:t>
            </w:r>
            <w:r w:rsidRPr="00DD2742">
              <w:rPr>
                <w:sz w:val="16"/>
                <w:szCs w:val="16"/>
              </w:rPr>
              <w:t xml:space="preserve">по приоритет на Съюза трябва да бъде между 5 % и 7 % от участието на ЕФМДР при включен резерв за изпълнение. Приоритет на Съюза: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1</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Настоящ размер: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0,00</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Минимален очакван размер: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693 614,15</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Максимален очакван размер: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971 059,81</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p>
        </w:tc>
      </w:tr>
      <w:tr w:rsidR="00C25A50" w:rsidTr="00BA1B5A">
        <w:trPr>
          <w:trHeight w:val="283"/>
        </w:trPr>
        <w:tc>
          <w:tcPr>
            <w:tcW w:w="0" w:type="auto"/>
            <w:shd w:val="clear" w:color="auto" w:fill="auto"/>
          </w:tcPr>
          <w:p w:rsidR="00434D73" w:rsidRPr="00DD2742" w:rsidRDefault="006219DA" w:rsidP="006477CC">
            <w:pPr>
              <w:pStyle w:val="NormalLeft"/>
              <w:spacing w:before="0" w:after="0"/>
              <w:rPr>
                <w:sz w:val="16"/>
                <w:szCs w:val="16"/>
              </w:rPr>
            </w:pPr>
            <w:r w:rsidRPr="00DD2742">
              <w:rPr>
                <w:noProof/>
                <w:sz w:val="16"/>
                <w:szCs w:val="16"/>
              </w:rPr>
              <w:t>Внимание</w:t>
            </w:r>
          </w:p>
        </w:tc>
        <w:tc>
          <w:tcPr>
            <w:tcW w:w="0" w:type="auto"/>
            <w:shd w:val="clear" w:color="auto" w:fill="auto"/>
          </w:tcPr>
          <w:p w:rsidR="00434D73" w:rsidRPr="00DD2742" w:rsidRDefault="006219DA" w:rsidP="006477CC">
            <w:pPr>
              <w:pStyle w:val="NormalLeft"/>
              <w:spacing w:before="0" w:after="0"/>
              <w:rPr>
                <w:sz w:val="16"/>
                <w:szCs w:val="16"/>
              </w:rPr>
            </w:pPr>
            <w:r w:rsidRPr="00DD2742">
              <w:rPr>
                <w:noProof/>
                <w:sz w:val="16"/>
                <w:szCs w:val="16"/>
              </w:rPr>
              <w:t>2.27.1</w:t>
            </w:r>
          </w:p>
        </w:tc>
        <w:tc>
          <w:tcPr>
            <w:tcW w:w="0" w:type="auto"/>
            <w:shd w:val="clear" w:color="auto" w:fill="auto"/>
          </w:tcPr>
          <w:p w:rsidR="00434D73" w:rsidRPr="00DD2742" w:rsidRDefault="006219DA" w:rsidP="006477CC">
            <w:pPr>
              <w:pStyle w:val="NormalLeft"/>
              <w:spacing w:before="0" w:after="0"/>
              <w:rPr>
                <w:sz w:val="16"/>
                <w:szCs w:val="16"/>
              </w:rPr>
            </w:pPr>
            <w:r w:rsidRPr="00DD2742">
              <w:rPr>
                <w:sz w:val="16"/>
                <w:szCs w:val="16"/>
              </w:rPr>
              <w:t>Размерът на резерва за изпълнение от ЕФМДР по приоритет на Съюза трябва да бъде между 5 % и 7 % от участието на ЕФМДР при включен резерв за изпълнение. Приоритет на Съюз</w:t>
            </w:r>
            <w:r w:rsidRPr="00DD2742">
              <w:rPr>
                <w:sz w:val="16"/>
                <w:szCs w:val="16"/>
              </w:rPr>
              <w:t xml:space="preserve">а: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3</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Настоящ размер: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5 283 998,00</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Минимален очакван размер: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491 341,95</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Максимален очакван размер: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687 878,73</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p>
        </w:tc>
      </w:tr>
      <w:tr w:rsidR="00C25A50" w:rsidTr="00BA1B5A">
        <w:trPr>
          <w:trHeight w:val="283"/>
        </w:trPr>
        <w:tc>
          <w:tcPr>
            <w:tcW w:w="0" w:type="auto"/>
            <w:shd w:val="clear" w:color="auto" w:fill="auto"/>
          </w:tcPr>
          <w:p w:rsidR="00434D73" w:rsidRPr="00DD2742" w:rsidRDefault="006219DA" w:rsidP="006477CC">
            <w:pPr>
              <w:pStyle w:val="NormalLeft"/>
              <w:spacing w:before="0" w:after="0"/>
              <w:rPr>
                <w:sz w:val="16"/>
                <w:szCs w:val="16"/>
              </w:rPr>
            </w:pPr>
            <w:r w:rsidRPr="00DD2742">
              <w:rPr>
                <w:noProof/>
                <w:sz w:val="16"/>
                <w:szCs w:val="16"/>
              </w:rPr>
              <w:t>Внимание</w:t>
            </w:r>
          </w:p>
        </w:tc>
        <w:tc>
          <w:tcPr>
            <w:tcW w:w="0" w:type="auto"/>
            <w:shd w:val="clear" w:color="auto" w:fill="auto"/>
          </w:tcPr>
          <w:p w:rsidR="00434D73" w:rsidRPr="00DD2742" w:rsidRDefault="006219DA" w:rsidP="006477CC">
            <w:pPr>
              <w:pStyle w:val="NormalLeft"/>
              <w:spacing w:before="0" w:after="0"/>
              <w:rPr>
                <w:sz w:val="16"/>
                <w:szCs w:val="16"/>
              </w:rPr>
            </w:pPr>
            <w:r w:rsidRPr="00DD2742">
              <w:rPr>
                <w:noProof/>
                <w:sz w:val="16"/>
                <w:szCs w:val="16"/>
              </w:rPr>
              <w:t>2.27.1</w:t>
            </w:r>
          </w:p>
        </w:tc>
        <w:tc>
          <w:tcPr>
            <w:tcW w:w="0" w:type="auto"/>
            <w:shd w:val="clear" w:color="auto" w:fill="auto"/>
          </w:tcPr>
          <w:p w:rsidR="00434D73" w:rsidRPr="00DD2742" w:rsidRDefault="006219DA" w:rsidP="006477CC">
            <w:pPr>
              <w:pStyle w:val="NormalLeft"/>
              <w:spacing w:before="0" w:after="0"/>
              <w:rPr>
                <w:sz w:val="16"/>
                <w:szCs w:val="16"/>
              </w:rPr>
            </w:pPr>
            <w:r w:rsidRPr="00DD2742">
              <w:rPr>
                <w:sz w:val="16"/>
                <w:szCs w:val="16"/>
              </w:rPr>
              <w:t>Размерът на резерва за изпълнен</w:t>
            </w:r>
            <w:r w:rsidRPr="00DD2742">
              <w:rPr>
                <w:sz w:val="16"/>
                <w:szCs w:val="16"/>
              </w:rPr>
              <w:t xml:space="preserve">ие от ЕФМДР по приоритет на Съюза трябва да бъде между 5 % и 7 % от участието на ЕФМДР при включен резерв за изпълнение. Приоритет на Съюза: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4</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Настоящ размер: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0,00</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Минимален очакван размер: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789 </w:t>
            </w:r>
            <w:r w:rsidRPr="00DD2742">
              <w:rPr>
                <w:sz w:val="16"/>
                <w:szCs w:val="16"/>
              </w:rPr>
              <w:t>638,75</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Максимален очакван размер: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1 105 494,25</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p>
        </w:tc>
      </w:tr>
      <w:tr w:rsidR="00C25A50" w:rsidTr="00BA1B5A">
        <w:trPr>
          <w:trHeight w:val="283"/>
        </w:trPr>
        <w:tc>
          <w:tcPr>
            <w:tcW w:w="0" w:type="auto"/>
            <w:shd w:val="clear" w:color="auto" w:fill="auto"/>
          </w:tcPr>
          <w:p w:rsidR="00434D73" w:rsidRPr="00DD2742" w:rsidRDefault="006219DA" w:rsidP="006477CC">
            <w:pPr>
              <w:pStyle w:val="NormalLeft"/>
              <w:spacing w:before="0" w:after="0"/>
              <w:rPr>
                <w:sz w:val="16"/>
                <w:szCs w:val="16"/>
              </w:rPr>
            </w:pPr>
            <w:r w:rsidRPr="00DD2742">
              <w:rPr>
                <w:noProof/>
                <w:sz w:val="16"/>
                <w:szCs w:val="16"/>
              </w:rPr>
              <w:t>Внимание</w:t>
            </w:r>
          </w:p>
        </w:tc>
        <w:tc>
          <w:tcPr>
            <w:tcW w:w="0" w:type="auto"/>
            <w:shd w:val="clear" w:color="auto" w:fill="auto"/>
          </w:tcPr>
          <w:p w:rsidR="00434D73" w:rsidRPr="00DD2742" w:rsidRDefault="006219DA" w:rsidP="006477CC">
            <w:pPr>
              <w:pStyle w:val="NormalLeft"/>
              <w:spacing w:before="0" w:after="0"/>
              <w:rPr>
                <w:sz w:val="16"/>
                <w:szCs w:val="16"/>
              </w:rPr>
            </w:pPr>
            <w:r w:rsidRPr="00DD2742">
              <w:rPr>
                <w:noProof/>
                <w:sz w:val="16"/>
                <w:szCs w:val="16"/>
              </w:rPr>
              <w:t>2.27.1</w:t>
            </w:r>
          </w:p>
        </w:tc>
        <w:tc>
          <w:tcPr>
            <w:tcW w:w="0" w:type="auto"/>
            <w:shd w:val="clear" w:color="auto" w:fill="auto"/>
          </w:tcPr>
          <w:p w:rsidR="00434D73" w:rsidRPr="00DD2742" w:rsidRDefault="006219DA" w:rsidP="006477CC">
            <w:pPr>
              <w:pStyle w:val="NormalLeft"/>
              <w:spacing w:before="0" w:after="0"/>
              <w:rPr>
                <w:sz w:val="16"/>
                <w:szCs w:val="16"/>
              </w:rPr>
            </w:pPr>
            <w:r w:rsidRPr="00DD2742">
              <w:rPr>
                <w:sz w:val="16"/>
                <w:szCs w:val="16"/>
              </w:rPr>
              <w:t>Размерът на резерва за изпълнение от ЕФМДР по приоритет на Съюза трябва да бъде между 5 % и 7 % от участието на ЕФМДР при включен резерв за изпълнение. При</w:t>
            </w:r>
            <w:r w:rsidRPr="00DD2742">
              <w:rPr>
                <w:sz w:val="16"/>
                <w:szCs w:val="16"/>
              </w:rPr>
              <w:t xml:space="preserve">оритет на Съюза: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5</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Настоящ размер: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0,00</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Минимален очакван размер: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736 622,40</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Максимален очакван размер: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1 031 271,36</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p>
        </w:tc>
      </w:tr>
      <w:tr w:rsidR="00C25A50" w:rsidTr="00BA1B5A">
        <w:trPr>
          <w:trHeight w:val="283"/>
        </w:trPr>
        <w:tc>
          <w:tcPr>
            <w:tcW w:w="0" w:type="auto"/>
            <w:shd w:val="clear" w:color="auto" w:fill="auto"/>
          </w:tcPr>
          <w:p w:rsidR="00434D73" w:rsidRPr="00DD2742" w:rsidRDefault="006219DA" w:rsidP="006477CC">
            <w:pPr>
              <w:pStyle w:val="NormalLeft"/>
              <w:spacing w:before="0" w:after="0"/>
              <w:rPr>
                <w:sz w:val="16"/>
                <w:szCs w:val="16"/>
              </w:rPr>
            </w:pPr>
            <w:r w:rsidRPr="00DD2742">
              <w:rPr>
                <w:noProof/>
                <w:sz w:val="16"/>
                <w:szCs w:val="16"/>
              </w:rPr>
              <w:t>Внимание</w:t>
            </w:r>
          </w:p>
        </w:tc>
        <w:tc>
          <w:tcPr>
            <w:tcW w:w="0" w:type="auto"/>
            <w:shd w:val="clear" w:color="auto" w:fill="auto"/>
          </w:tcPr>
          <w:p w:rsidR="00434D73" w:rsidRPr="00DD2742" w:rsidRDefault="006219DA" w:rsidP="006477CC">
            <w:pPr>
              <w:pStyle w:val="NormalLeft"/>
              <w:spacing w:before="0" w:after="0"/>
              <w:rPr>
                <w:sz w:val="16"/>
                <w:szCs w:val="16"/>
              </w:rPr>
            </w:pPr>
            <w:r w:rsidRPr="00DD2742">
              <w:rPr>
                <w:noProof/>
                <w:sz w:val="16"/>
                <w:szCs w:val="16"/>
              </w:rPr>
              <w:t>2.27.3</w:t>
            </w:r>
          </w:p>
        </w:tc>
        <w:tc>
          <w:tcPr>
            <w:tcW w:w="0" w:type="auto"/>
            <w:shd w:val="clear" w:color="auto" w:fill="auto"/>
          </w:tcPr>
          <w:p w:rsidR="00434D73" w:rsidRPr="00DD2742" w:rsidRDefault="006219DA" w:rsidP="006477CC">
            <w:pPr>
              <w:pStyle w:val="NormalLeft"/>
              <w:spacing w:before="0" w:after="0"/>
              <w:rPr>
                <w:sz w:val="16"/>
                <w:szCs w:val="16"/>
              </w:rPr>
            </w:pPr>
            <w:r w:rsidRPr="00DD2742">
              <w:rPr>
                <w:sz w:val="16"/>
                <w:szCs w:val="16"/>
              </w:rPr>
              <w:t xml:space="preserve">Размерът на резерва за </w:t>
            </w:r>
            <w:r w:rsidRPr="00DD2742">
              <w:rPr>
                <w:sz w:val="16"/>
                <w:szCs w:val="16"/>
              </w:rPr>
              <w:t xml:space="preserve">изпълнение от ЕФМДР по приоритет на Съюза трябва да бъде между 5 % и 7 % от участието на ЕФМДР при включен резерв за изпълнение. Приоритет на Съюза: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2</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реален размер: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0,00</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минимален очакван размер: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998 078,75</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максимален очакван размер: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1 397 310,25</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p>
        </w:tc>
      </w:tr>
      <w:tr w:rsidR="00C25A50" w:rsidTr="00BA1B5A">
        <w:trPr>
          <w:trHeight w:val="283"/>
        </w:trPr>
        <w:tc>
          <w:tcPr>
            <w:tcW w:w="0" w:type="auto"/>
            <w:shd w:val="clear" w:color="auto" w:fill="auto"/>
          </w:tcPr>
          <w:p w:rsidR="00434D73" w:rsidRPr="00DD2742" w:rsidRDefault="006219DA" w:rsidP="006477CC">
            <w:pPr>
              <w:pStyle w:val="NormalLeft"/>
              <w:spacing w:before="0" w:after="0"/>
              <w:rPr>
                <w:sz w:val="16"/>
                <w:szCs w:val="16"/>
              </w:rPr>
            </w:pPr>
            <w:r w:rsidRPr="00DD2742">
              <w:rPr>
                <w:noProof/>
                <w:sz w:val="16"/>
                <w:szCs w:val="16"/>
              </w:rPr>
              <w:t>Внимание</w:t>
            </w:r>
          </w:p>
        </w:tc>
        <w:tc>
          <w:tcPr>
            <w:tcW w:w="0" w:type="auto"/>
            <w:shd w:val="clear" w:color="auto" w:fill="auto"/>
          </w:tcPr>
          <w:p w:rsidR="00434D73" w:rsidRPr="00DD2742" w:rsidRDefault="006219DA" w:rsidP="006477CC">
            <w:pPr>
              <w:pStyle w:val="NormalLeft"/>
              <w:spacing w:before="0" w:after="0"/>
              <w:rPr>
                <w:sz w:val="16"/>
                <w:szCs w:val="16"/>
              </w:rPr>
            </w:pPr>
            <w:r w:rsidRPr="00DD2742">
              <w:rPr>
                <w:noProof/>
                <w:sz w:val="16"/>
                <w:szCs w:val="16"/>
              </w:rPr>
              <w:t>2.27.3</w:t>
            </w:r>
          </w:p>
        </w:tc>
        <w:tc>
          <w:tcPr>
            <w:tcW w:w="0" w:type="auto"/>
            <w:shd w:val="clear" w:color="auto" w:fill="auto"/>
          </w:tcPr>
          <w:p w:rsidR="00434D73" w:rsidRPr="00DD2742" w:rsidRDefault="006219DA" w:rsidP="006477CC">
            <w:pPr>
              <w:pStyle w:val="NormalLeft"/>
              <w:spacing w:before="0" w:after="0"/>
              <w:rPr>
                <w:sz w:val="16"/>
                <w:szCs w:val="16"/>
              </w:rPr>
            </w:pPr>
            <w:r w:rsidRPr="00DD2742">
              <w:rPr>
                <w:sz w:val="16"/>
                <w:szCs w:val="16"/>
              </w:rPr>
              <w:t>Размерът на резерва за изпълнение от ЕФМДР по приоритет на Съюза трябва да бъде между 5 % и 7 % от участието на ЕФМДР при включен резерв за изпълнен</w:t>
            </w:r>
            <w:r w:rsidRPr="00DD2742">
              <w:rPr>
                <w:sz w:val="16"/>
                <w:szCs w:val="16"/>
              </w:rPr>
              <w:t xml:space="preserve">ие. Приоритет на Съюза: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6</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реален размер: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0,00</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минимален очакван размер: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115 640,35</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максимален очакван размер: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161 896,49</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p>
        </w:tc>
      </w:tr>
    </w:tbl>
    <w:p w:rsidR="00673320" w:rsidRPr="001A4AC5" w:rsidRDefault="00673320" w:rsidP="00DD2742"/>
    <w:sectPr w:rsidR="00673320" w:rsidRPr="001A4AC5" w:rsidSect="009B4CA5">
      <w:headerReference w:type="even" r:id="rId76"/>
      <w:headerReference w:type="default" r:id="rId77"/>
      <w:footerReference w:type="default" r:id="rId78"/>
      <w:headerReference w:type="first" r:id="rId79"/>
      <w:pgSz w:w="16838" w:h="11906" w:orient="landscape"/>
      <w:pgMar w:top="0" w:right="567" w:bottom="0" w:left="851" w:header="0"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19DA" w:rsidRDefault="006219DA">
      <w:pPr>
        <w:spacing w:before="0" w:after="0"/>
      </w:pPr>
      <w:r>
        <w:separator/>
      </w:r>
    </w:p>
  </w:endnote>
  <w:endnote w:type="continuationSeparator" w:id="0">
    <w:p w:rsidR="006219DA" w:rsidRDefault="006219D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Bold">
    <w:altName w:val="Times New Roman"/>
    <w:panose1 w:val="02020803070505020304"/>
    <w:charset w:val="00"/>
    <w:family w:val="auto"/>
    <w:pitch w:val="variable"/>
    <w:sig w:usb0="00000000" w:usb1="C0007841"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04D" w:rsidRPr="00670077" w:rsidRDefault="006219DA" w:rsidP="00CC3E94">
    <w:pPr>
      <w:pStyle w:val="Footer"/>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w:instrText>
    </w:r>
    <w:r>
      <w:fldChar w:fldCharType="separate"/>
    </w:r>
    <w:r w:rsidR="000C37D1">
      <w:rPr>
        <w:noProof/>
      </w:rPr>
      <w:t>2</w:t>
    </w:r>
    <w:r>
      <w:fldChar w:fldCharType="end"/>
    </w:r>
    <w:r>
      <w:tab/>
    </w:r>
    <w:r w:rsidRPr="007C3041">
      <w:tab/>
    </w:r>
    <w:r>
      <w:rPr>
        <w:rFonts w:ascii="Arial" w:hAnsi="Arial" w:cs="Arial"/>
        <w:b/>
        <w:noProof/>
        <w:sz w:val="48"/>
      </w:rPr>
      <w:t>BG</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04D" w:rsidRPr="008878D5" w:rsidRDefault="006219DA" w:rsidP="00CC3E94">
    <w:pPr>
      <w:pStyle w:val="Footer"/>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w:instrText>
    </w:r>
    <w:r>
      <w:fldChar w:fldCharType="separate"/>
    </w:r>
    <w:r>
      <w:rPr>
        <w:noProof/>
      </w:rPr>
      <w:t>20</w:t>
    </w:r>
    <w:r>
      <w:fldChar w:fldCharType="end"/>
    </w:r>
    <w:r>
      <w:tab/>
    </w:r>
    <w:r w:rsidRPr="007C3041">
      <w:tab/>
    </w:r>
    <w:r>
      <w:rPr>
        <w:rFonts w:ascii="Arial" w:hAnsi="Arial" w:cs="Arial"/>
        <w:b/>
        <w:noProof/>
        <w:sz w:val="48"/>
      </w:rPr>
      <w:t>BG</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04D" w:rsidRPr="0020193A" w:rsidRDefault="006219DA" w:rsidP="00CC3E94">
    <w:pPr>
      <w:pStyle w:val="FooterLandscape"/>
      <w:rPr>
        <w:rFonts w:ascii="Arial" w:hAnsi="Arial" w:cs="Arial"/>
        <w:b/>
        <w:sz w:val="48"/>
      </w:rPr>
    </w:pPr>
    <w:r w:rsidRPr="005F6C78">
      <w:rPr>
        <w:rFonts w:ascii="Arial" w:hAnsi="Arial" w:cs="Arial"/>
        <w:b/>
        <w:noProof/>
        <w:sz w:val="48"/>
        <w:szCs w:val="48"/>
        <w:lang w:val="fr-BE"/>
      </w:rPr>
      <w:t>BG</w:t>
    </w:r>
    <w:r w:rsidRPr="008E3442">
      <w:rPr>
        <w:rFonts w:ascii="Arial" w:hAnsi="Arial" w:cs="Arial"/>
        <w:b/>
        <w:sz w:val="48"/>
      </w:rPr>
      <w:tab/>
    </w:r>
    <w:r>
      <w:fldChar w:fldCharType="begin"/>
    </w:r>
    <w:r>
      <w:instrText xml:space="preserve"> PAGE  \* MERGEFORMAT </w:instrText>
    </w:r>
    <w:r>
      <w:fldChar w:fldCharType="separate"/>
    </w:r>
    <w:r w:rsidR="00357198">
      <w:rPr>
        <w:noProof/>
      </w:rPr>
      <w:t>131</w:t>
    </w:r>
    <w:r>
      <w:fldChar w:fldCharType="end"/>
    </w:r>
    <w:r>
      <w:tab/>
    </w:r>
    <w:r w:rsidRPr="008E3442">
      <w:tab/>
    </w:r>
    <w:r w:rsidRPr="005F6C78">
      <w:rPr>
        <w:rFonts w:ascii="Arial" w:hAnsi="Arial" w:cs="Arial"/>
        <w:b/>
        <w:noProof/>
        <w:sz w:val="48"/>
        <w:szCs w:val="48"/>
        <w:lang w:val="fr-BE"/>
      </w:rPr>
      <w:t>BG</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04D" w:rsidRPr="00F87359" w:rsidRDefault="006219DA" w:rsidP="00CC3E94">
    <w:pPr>
      <w:pStyle w:val="Footer"/>
      <w:rPr>
        <w:rFonts w:ascii="Arial" w:hAnsi="Arial" w:cs="Arial"/>
        <w:b/>
        <w:sz w:val="48"/>
      </w:rPr>
    </w:pPr>
    <w:r>
      <w:rPr>
        <w:rFonts w:ascii="Arial" w:hAnsi="Arial" w:cs="Arial"/>
        <w:b/>
        <w:noProof/>
        <w:sz w:val="48"/>
      </w:rPr>
      <w:t>B</w:t>
    </w:r>
    <w:r>
      <w:rPr>
        <w:rFonts w:ascii="Arial" w:hAnsi="Arial" w:cs="Arial"/>
        <w:b/>
        <w:noProof/>
        <w:sz w:val="48"/>
      </w:rPr>
      <w:t>G</w:t>
    </w:r>
    <w:r w:rsidRPr="007C3041">
      <w:rPr>
        <w:rFonts w:ascii="Arial" w:hAnsi="Arial" w:cs="Arial"/>
        <w:b/>
        <w:sz w:val="48"/>
      </w:rPr>
      <w:tab/>
    </w:r>
    <w:r>
      <w:fldChar w:fldCharType="begin"/>
    </w:r>
    <w:r>
      <w:instrText xml:space="preserve"> PAGE  </w:instrText>
    </w:r>
    <w:r>
      <w:fldChar w:fldCharType="separate"/>
    </w:r>
    <w:r>
      <w:t>165</w:t>
    </w:r>
    <w:r>
      <w:fldChar w:fldCharType="end"/>
    </w:r>
    <w:r>
      <w:tab/>
    </w:r>
    <w:r w:rsidRPr="007C3041">
      <w:tab/>
    </w:r>
    <w:r>
      <w:rPr>
        <w:rFonts w:ascii="Arial" w:hAnsi="Arial" w:cs="Arial"/>
        <w:b/>
        <w:noProof/>
        <w:sz w:val="48"/>
      </w:rPr>
      <w:t>BG</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C57C82" w:rsidRDefault="006219DA" w:rsidP="0047688D">
    <w:pPr>
      <w:pStyle w:val="Footer"/>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w:instrText>
    </w:r>
    <w:r>
      <w:fldChar w:fldCharType="separate"/>
    </w:r>
    <w:r>
      <w:t>168</w:t>
    </w:r>
    <w:r>
      <w:fldChar w:fldCharType="end"/>
    </w:r>
    <w:r>
      <w:tab/>
    </w:r>
    <w:r w:rsidRPr="007C3041">
      <w:tab/>
    </w:r>
    <w:r>
      <w:rPr>
        <w:rFonts w:ascii="Arial" w:hAnsi="Arial" w:cs="Arial"/>
        <w:b/>
        <w:noProof/>
        <w:sz w:val="48"/>
      </w:rPr>
      <w:t>BG</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D066A4" w:rsidRDefault="0047688D" w:rsidP="0047688D">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4D73" w:rsidRPr="00A91FB2" w:rsidRDefault="00A91FB2" w:rsidP="0087734D">
    <w:pPr>
      <w:pStyle w:val="FooterLandscape"/>
      <w:tabs>
        <w:tab w:val="clear" w:pos="7285"/>
        <w:tab w:val="clear" w:pos="10913"/>
        <w:tab w:val="clear" w:pos="15137"/>
        <w:tab w:val="center" w:pos="7655"/>
        <w:tab w:val="right" w:pos="15763"/>
      </w:tabs>
      <w:spacing w:before="0" w:after="120"/>
      <w:ind w:left="0" w:right="0"/>
      <w:rPr>
        <w:rFonts w:ascii="Arial" w:hAnsi="Arial" w:cs="Arial"/>
        <w:b/>
        <w:sz w:val="48"/>
      </w:rPr>
    </w:pPr>
    <w:r w:rsidRPr="005F6C78">
      <w:rPr>
        <w:rFonts w:ascii="Arial" w:hAnsi="Arial" w:cs="Arial"/>
        <w:b/>
        <w:noProof/>
        <w:sz w:val="48"/>
        <w:szCs w:val="48"/>
        <w:lang w:val="fr-BE"/>
      </w:rPr>
      <w:t>BG</w:t>
    </w:r>
    <w:r w:rsidRPr="008E3442">
      <w:rPr>
        <w:rFonts w:ascii="Arial" w:hAnsi="Arial" w:cs="Arial"/>
        <w:b/>
        <w:sz w:val="48"/>
      </w:rPr>
      <w:tab/>
    </w:r>
    <w:r>
      <w:fldChar w:fldCharType="begin"/>
    </w:r>
    <w:r>
      <w:instrText xml:space="preserve"> PAGE  \* MERGEFORMAT </w:instrText>
    </w:r>
    <w:r>
      <w:fldChar w:fldCharType="separate"/>
    </w:r>
    <w:r w:rsidR="0087734D">
      <w:rPr>
        <w:noProof/>
      </w:rPr>
      <w:t>169</w:t>
    </w:r>
    <w:r>
      <w:fldChar w:fldCharType="end"/>
    </w:r>
    <w:r w:rsidRPr="008E3442">
      <w:tab/>
    </w:r>
    <w:r w:rsidRPr="005F6C78">
      <w:rPr>
        <w:rFonts w:ascii="Arial" w:hAnsi="Arial" w:cs="Arial"/>
        <w:b/>
        <w:noProof/>
        <w:sz w:val="48"/>
        <w:szCs w:val="48"/>
        <w:lang w:val="fr-BE"/>
      </w:rPr>
      <w:t>BG</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4D73" w:rsidRPr="002C592F" w:rsidRDefault="002C592F" w:rsidP="006C3A4F">
    <w:pPr>
      <w:pStyle w:val="FooterLandscape"/>
      <w:tabs>
        <w:tab w:val="clear" w:pos="7285"/>
        <w:tab w:val="clear" w:pos="10913"/>
        <w:tab w:val="clear" w:pos="15137"/>
        <w:tab w:val="center" w:pos="7655"/>
        <w:tab w:val="right" w:pos="15763"/>
      </w:tabs>
      <w:spacing w:before="0" w:after="120"/>
      <w:ind w:left="0" w:right="-173"/>
      <w:rPr>
        <w:rFonts w:ascii="Arial" w:hAnsi="Arial" w:cs="Arial"/>
        <w:b/>
        <w:sz w:val="48"/>
      </w:rPr>
    </w:pPr>
    <w:r w:rsidRPr="005F6C78">
      <w:rPr>
        <w:rFonts w:ascii="Arial" w:hAnsi="Arial" w:cs="Arial"/>
        <w:b/>
        <w:noProof/>
        <w:sz w:val="48"/>
        <w:szCs w:val="48"/>
        <w:lang w:val="fr-BE"/>
      </w:rPr>
      <w:t>BG</w:t>
    </w:r>
    <w:r w:rsidRPr="008E3442">
      <w:rPr>
        <w:rFonts w:ascii="Arial" w:hAnsi="Arial" w:cs="Arial"/>
        <w:b/>
        <w:sz w:val="48"/>
      </w:rPr>
      <w:tab/>
    </w:r>
    <w:r>
      <w:fldChar w:fldCharType="begin"/>
    </w:r>
    <w:r>
      <w:instrText xml:space="preserve"> PAGE  \* MERGEFORMAT </w:instrText>
    </w:r>
    <w:r>
      <w:fldChar w:fldCharType="separate"/>
    </w:r>
    <w:r w:rsidR="006C3A4F">
      <w:rPr>
        <w:noProof/>
      </w:rPr>
      <w:t>170</w:t>
    </w:r>
    <w:r>
      <w:fldChar w:fldCharType="end"/>
    </w:r>
    <w:r w:rsidRPr="008E3442">
      <w:tab/>
    </w:r>
    <w:r w:rsidRPr="005F6C78">
      <w:rPr>
        <w:rFonts w:ascii="Arial" w:hAnsi="Arial" w:cs="Arial"/>
        <w:b/>
        <w:noProof/>
        <w:sz w:val="48"/>
        <w:szCs w:val="48"/>
        <w:lang w:val="fr-BE"/>
      </w:rPr>
      <w:t>BG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19DA" w:rsidRDefault="006219DA">
      <w:pPr>
        <w:spacing w:before="0" w:after="0"/>
      </w:pPr>
      <w:r>
        <w:separator/>
      </w:r>
    </w:p>
  </w:footnote>
  <w:footnote w:type="continuationSeparator" w:id="0">
    <w:p w:rsidR="006219DA" w:rsidRDefault="006219DA">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left:0;text-align:left;margin-left:0;margin-top:0;width:500pt;height:100pt;rotation:-40;z-index:251660288;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position:absolute;left:0;text-align:left;margin-left:0;margin-top:0;width:500pt;height:100pt;rotation:-40;z-index:251669504;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left:0;text-align:left;margin-left:0;margin-top:0;width:500pt;height:100pt;rotation:-40;z-index:251667456;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style="position:absolute;left:0;text-align:left;margin-left:0;margin-top:0;width:500pt;height:100pt;rotation:-40;z-index:251668480;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1" type="#_x0000_t136" style="position:absolute;left:0;text-align:left;margin-left:0;margin-top:0;width:500pt;height:100pt;rotation:-40;z-index:251672576;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2" type="#_x0000_t136" style="position:absolute;left:0;text-align:left;margin-left:0;margin-top:0;width:500pt;height:100pt;rotation:-40;z-index:251670528;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3" type="#_x0000_t136" style="position:absolute;left:0;text-align:left;margin-left:0;margin-top:0;width:500pt;height:100pt;rotation:-40;z-index:251671552;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4" type="#_x0000_t136" style="position:absolute;left:0;text-align:left;margin-left:0;margin-top:0;width:500pt;height:100pt;rotation:-40;z-index:251675648;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5" type="#_x0000_t136" style="position:absolute;left:0;text-align:left;margin-left:0;margin-top:0;width:500pt;height:100pt;rotation:-40;z-index:251673600;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6" type="#_x0000_t136" style="position:absolute;left:0;text-align:left;margin-left:0;margin-top:0;width:500pt;height:100pt;rotation:-40;z-index:251674624;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7" type="#_x0000_t136" style="position:absolute;left:0;text-align:left;margin-left:0;margin-top:0;width:500pt;height:100pt;rotation:-40;z-index:251678720;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left:0;text-align:left;margin-left:0;margin-top:0;width:500pt;height:100pt;rotation:-40;z-index:251658240;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8" type="#_x0000_t136" style="position:absolute;left:0;text-align:left;margin-left:0;margin-top:0;width:500pt;height:100pt;rotation:-40;z-index:251676672;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9" type="#_x0000_t136" style="position:absolute;left:0;text-align:left;margin-left:0;margin-top:0;width:500pt;height:100pt;rotation:-40;z-index:251677696;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0" type="#_x0000_t136" style="position:absolute;left:0;text-align:left;margin-left:0;margin-top:0;width:500pt;height:100pt;rotation:-40;z-index:251681792;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1" type="#_x0000_t136" style="position:absolute;left:0;text-align:left;margin-left:0;margin-top:0;width:500pt;height:100pt;rotation:-40;z-index:251679744;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left:0;text-align:left;margin-left:0;margin-top:0;width:500pt;height:100pt;rotation:-40;z-index:251680768;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3" type="#_x0000_t136" style="position:absolute;left:0;text-align:left;margin-left:0;margin-top:0;width:500pt;height:100pt;rotation:-40;z-index:251684864;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4" type="#_x0000_t136" style="position:absolute;left:0;text-align:left;margin-left:0;margin-top:0;width:500pt;height:100pt;rotation:-40;z-index:251682816;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5" type="#_x0000_t136" style="position:absolute;left:0;text-align:left;margin-left:0;margin-top:0;width:500pt;height:100pt;rotation:-40;z-index:251683840;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6" type="#_x0000_t136" style="position:absolute;left:0;text-align:left;margin-left:0;margin-top:0;width:500pt;height:100pt;rotation:-40;z-index:251687936;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7" type="#_x0000_t136" style="position:absolute;left:0;text-align:left;margin-left:0;margin-top:0;width:500pt;height:100pt;rotation:-40;z-index:251685888;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500pt;height:100pt;rotation:-40;z-index:251659264;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8" type="#_x0000_t136" style="position:absolute;left:0;text-align:left;margin-left:0;margin-top:0;width:500pt;height:100pt;rotation:-40;z-index:251686912;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9" type="#_x0000_t136" style="position:absolute;left:0;text-align:left;margin-left:0;margin-top:0;width:500pt;height:100pt;rotation:-40;z-index:251691008;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0" type="#_x0000_t136" style="position:absolute;left:0;text-align:left;margin-left:0;margin-top:0;width:500pt;height:100pt;rotation:-40;z-index:251688960;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1" type="#_x0000_t136" style="position:absolute;left:0;text-align:left;margin-left:0;margin-top:0;width:500pt;height:100pt;rotation:-40;z-index:251689984;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2" type="#_x0000_t136" style="position:absolute;left:0;text-align:left;margin-left:0;margin-top:0;width:500pt;height:100pt;rotation:-40;z-index:251694080;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3" type="#_x0000_t136" style="position:absolute;left:0;text-align:left;margin-left:0;margin-top:0;width:500pt;height:100pt;rotation:-40;z-index:251692032;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4" type="#_x0000_t136" style="position:absolute;left:0;text-align:left;margin-left:0;margin-top:0;width:500pt;height:100pt;rotation:-40;z-index:251693056;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5" type="#_x0000_t136" style="position:absolute;left:0;text-align:left;margin-left:0;margin-top:0;width:500pt;height:100pt;rotation:-40;z-index:251697152;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6" type="#_x0000_t136" style="position:absolute;left:0;text-align:left;margin-left:0;margin-top:0;width:500pt;height:100pt;rotation:-40;z-index:251695104;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7" type="#_x0000_t136" style="position:absolute;left:0;text-align:left;margin-left:0;margin-top:0;width:500pt;height:100pt;rotation:-40;z-index:251696128;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left:0;text-align:left;margin-left:0;margin-top:0;width:500pt;height:100pt;rotation:-40;z-index:251663360;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8" type="#_x0000_t136" style="position:absolute;left:0;text-align:left;margin-left:0;margin-top:0;width:500pt;height:100pt;rotation:-40;z-index:251700224;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9" type="#_x0000_t136" style="position:absolute;left:0;text-align:left;margin-left:0;margin-top:0;width:500pt;height:100pt;rotation:-40;z-index:251698176;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0" type="#_x0000_t136" style="position:absolute;left:0;text-align:left;margin-left:0;margin-top:0;width:500pt;height:100pt;rotation:-40;z-index:251699200;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1" type="#_x0000_t136" style="position:absolute;left:0;text-align:left;margin-left:0;margin-top:0;width:500pt;height:100pt;rotation:-40;z-index:251703296;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2" type="#_x0000_t136" style="position:absolute;left:0;text-align:left;margin-left:0;margin-top:0;width:500pt;height:100pt;rotation:-40;z-index:251701248;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3" type="#_x0000_t136" style="position:absolute;left:0;text-align:left;margin-left:0;margin-top:0;width:500pt;height:100pt;rotation:-40;z-index:251702272;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4" type="#_x0000_t136" style="position:absolute;left:0;text-align:left;margin-left:0;margin-top:0;width:500pt;height:100pt;rotation:-40;z-index:251706368;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5" type="#_x0000_t136" style="position:absolute;left:0;text-align:left;margin-left:0;margin-top:0;width:500pt;height:100pt;rotation:-40;z-index:251704320;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6" type="#_x0000_t136" style="position:absolute;left:0;text-align:left;margin-left:0;margin-top:0;width:500pt;height:100pt;rotation:-40;z-index:251705344;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7" type="#_x0000_t136" style="position:absolute;left:0;text-align:left;margin-left:0;margin-top:0;width:500pt;height:100pt;rotation:-40;z-index:251709440;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left:0;text-align:left;margin-left:0;margin-top:0;width:500pt;height:100pt;rotation:-40;z-index:251661312;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8" type="#_x0000_t136" style="position:absolute;left:0;text-align:left;margin-left:0;margin-top:0;width:500pt;height:100pt;rotation:-40;z-index:251707392;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9" type="#_x0000_t136" style="position:absolute;left:0;text-align:left;margin-left:0;margin-top:0;width:500pt;height:100pt;rotation:-40;z-index:251708416;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00" type="#_x0000_t136" style="position:absolute;left:0;text-align:left;margin-left:0;margin-top:0;width:500pt;height:100pt;rotation:-40;z-index:251712512;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01" type="#_x0000_t136" style="position:absolute;left:0;text-align:left;margin-left:0;margin-top:0;width:500pt;height:100pt;rotation:-40;z-index:251710464;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02" type="#_x0000_t136" style="position:absolute;left:0;text-align:left;margin-left:0;margin-top:0;width:500pt;height:100pt;rotation:-40;z-index:251711488;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03" type="#_x0000_t136" style="position:absolute;left:0;text-align:left;margin-left:0;margin-top:0;width:500pt;height:100pt;rotation:-40;z-index:251715584;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046E2A" w:rsidRDefault="006219DA" w:rsidP="0047688D">
    <w:pPr>
      <w:pStyle w:val="Header"/>
      <w:rPr>
        <w:sz w:val="8"/>
        <w:szCs w:val="8"/>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04" type="#_x0000_t136" style="position:absolute;left:0;text-align:left;margin-left:0;margin-top:0;width:500pt;height:100pt;rotation:-40;z-index:251713536;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5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D066A4" w:rsidRDefault="006219DA" w:rsidP="0047688D">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05" type="#_x0000_t136" style="position:absolute;left:0;text-align:left;margin-left:0;margin-top:0;width:500pt;height:100pt;rotation:-40;z-index:251714560;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5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06" type="#_x0000_t136" style="position:absolute;left:0;text-align:left;margin-left:0;margin-top:0;width:500pt;height:100pt;rotation:-40;z-index:251718656;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5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115" w:rsidRDefault="006219DA" w:rsidP="00BB7115">
    <w:pPr>
      <w:pStyle w:val="Header"/>
      <w:spacing w:before="0" w:after="0"/>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07" type="#_x0000_t136" style="position:absolute;left:0;text-align:left;margin-left:0;margin-top:0;width:500pt;height:100pt;rotation:-40;z-index:251716608;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left:0;text-align:left;margin-left:0;margin-top:0;width:500pt;height:100pt;rotation:-40;z-index:251662336;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6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08" type="#_x0000_t136" style="position:absolute;left:0;text-align:left;margin-left:0;margin-top:0;width:500pt;height:100pt;rotation:-40;z-index:251717632;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6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09" type="#_x0000_t136" style="position:absolute;left:0;text-align:left;margin-left:0;margin-top:0;width:500pt;height:100pt;rotation:-40;z-index:251721728;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6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FDD" w:rsidRPr="00470F82" w:rsidRDefault="006219DA" w:rsidP="001E682E">
    <w:pPr>
      <w:pStyle w:val="Header0"/>
      <w:spacing w:before="0" w:after="0"/>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10" type="#_x0000_t136" style="position:absolute;left:0;text-align:left;margin-left:0;margin-top:0;width:500pt;height:100pt;rotation:-40;z-index:251719680;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6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11" type="#_x0000_t136" style="position:absolute;left:0;text-align:left;margin-left:0;margin-top:0;width:500pt;height:100pt;rotation:-40;z-index:251720704;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500pt;height:100pt;rotation:-40;z-index:251666432;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500pt;height:100pt;rotation:-40;z-index:251664384;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A50" w:rsidRDefault="006219D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left:0;text-align:left;margin-left:0;margin-top:0;width:500pt;height:100pt;rotation:-40;z-index:251665408;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FFFFFF89"/>
    <w:multiLevelType w:val="singleLevel"/>
    <w:tmpl w:val="DF5EBB7E"/>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0413672"/>
    <w:multiLevelType w:val="hybridMultilevel"/>
    <w:tmpl w:val="82EC22FC"/>
    <w:lvl w:ilvl="0" w:tplc="90E4EAE4">
      <w:start w:val="1"/>
      <w:numFmt w:val="decimal"/>
      <w:pStyle w:val="StyleHeading1Left0cm"/>
      <w:lvlText w:val="%1."/>
      <w:lvlJc w:val="left"/>
      <w:pPr>
        <w:ind w:left="360" w:hanging="360"/>
      </w:pPr>
    </w:lvl>
    <w:lvl w:ilvl="1" w:tplc="AA32ADEA" w:tentative="1">
      <w:start w:val="1"/>
      <w:numFmt w:val="lowerLetter"/>
      <w:lvlText w:val="%2."/>
      <w:lvlJc w:val="left"/>
      <w:pPr>
        <w:ind w:left="1440" w:hanging="360"/>
      </w:pPr>
    </w:lvl>
    <w:lvl w:ilvl="2" w:tplc="5FF0CFEA" w:tentative="1">
      <w:start w:val="1"/>
      <w:numFmt w:val="lowerRoman"/>
      <w:lvlText w:val="%3."/>
      <w:lvlJc w:val="right"/>
      <w:pPr>
        <w:ind w:left="2160" w:hanging="180"/>
      </w:pPr>
    </w:lvl>
    <w:lvl w:ilvl="3" w:tplc="F8462742" w:tentative="1">
      <w:start w:val="1"/>
      <w:numFmt w:val="decimal"/>
      <w:lvlText w:val="%4."/>
      <w:lvlJc w:val="left"/>
      <w:pPr>
        <w:ind w:left="2880" w:hanging="360"/>
      </w:pPr>
    </w:lvl>
    <w:lvl w:ilvl="4" w:tplc="5E16FF82" w:tentative="1">
      <w:start w:val="1"/>
      <w:numFmt w:val="lowerLetter"/>
      <w:lvlText w:val="%5."/>
      <w:lvlJc w:val="left"/>
      <w:pPr>
        <w:ind w:left="3600" w:hanging="360"/>
      </w:pPr>
    </w:lvl>
    <w:lvl w:ilvl="5" w:tplc="B31844A0" w:tentative="1">
      <w:start w:val="1"/>
      <w:numFmt w:val="lowerRoman"/>
      <w:lvlText w:val="%6."/>
      <w:lvlJc w:val="right"/>
      <w:pPr>
        <w:ind w:left="4320" w:hanging="180"/>
      </w:pPr>
    </w:lvl>
    <w:lvl w:ilvl="6" w:tplc="349235BE" w:tentative="1">
      <w:start w:val="1"/>
      <w:numFmt w:val="decimal"/>
      <w:lvlText w:val="%7."/>
      <w:lvlJc w:val="left"/>
      <w:pPr>
        <w:ind w:left="5040" w:hanging="360"/>
      </w:pPr>
    </w:lvl>
    <w:lvl w:ilvl="7" w:tplc="19122410" w:tentative="1">
      <w:start w:val="1"/>
      <w:numFmt w:val="lowerLetter"/>
      <w:lvlText w:val="%8."/>
      <w:lvlJc w:val="left"/>
      <w:pPr>
        <w:ind w:left="5760" w:hanging="360"/>
      </w:pPr>
    </w:lvl>
    <w:lvl w:ilvl="8" w:tplc="F76811B4" w:tentative="1">
      <w:start w:val="1"/>
      <w:numFmt w:val="lowerRoman"/>
      <w:lvlText w:val="%9."/>
      <w:lvlJc w:val="right"/>
      <w:pPr>
        <w:ind w:left="6480" w:hanging="180"/>
      </w:pPr>
    </w:lvl>
  </w:abstractNum>
  <w:abstractNum w:abstractNumId="5">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6">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7">
    <w:nsid w:val="1B3C78B8"/>
    <w:multiLevelType w:val="multilevel"/>
    <w:tmpl w:val="2ED4F4D0"/>
    <w:name w:val="Point"/>
    <w:lvl w:ilvl="0">
      <w:start w:val="1"/>
      <w:numFmt w:val="decimal"/>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8">
    <w:nsid w:val="22E44180"/>
    <w:multiLevelType w:val="multilevel"/>
    <w:tmpl w:val="DFC88CEC"/>
    <w:name w:val="NumPar"/>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0">
    <w:nsid w:val="2AF76E7A"/>
    <w:multiLevelType w:val="singleLevel"/>
    <w:tmpl w:val="C74C5A32"/>
    <w:name w:val="Bullet 1"/>
    <w:lvl w:ilvl="0">
      <w:start w:val="1"/>
      <w:numFmt w:val="bullet"/>
      <w:pStyle w:val="Bullet1"/>
      <w:lvlText w:val=""/>
      <w:lvlJc w:val="left"/>
      <w:pPr>
        <w:tabs>
          <w:tab w:val="num" w:pos="1417"/>
        </w:tabs>
        <w:ind w:left="1417" w:hanging="567"/>
      </w:pPr>
      <w:rPr>
        <w:rFonts w:ascii="Symbol" w:hAnsi="Symbol" w:hint="default"/>
      </w:rPr>
    </w:lvl>
  </w:abstractNum>
  <w:abstractNum w:abstractNumId="11">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2">
    <w:nsid w:val="3A5459E8"/>
    <w:multiLevelType w:val="singleLevel"/>
    <w:tmpl w:val="2188C922"/>
    <w:name w:val="Tiret 1"/>
    <w:lvl w:ilvl="0">
      <w:start w:val="1"/>
      <w:numFmt w:val="bullet"/>
      <w:pStyle w:val="Tiret1"/>
      <w:lvlText w:val="–"/>
      <w:lvlJc w:val="left"/>
      <w:pPr>
        <w:tabs>
          <w:tab w:val="num" w:pos="1417"/>
        </w:tabs>
        <w:ind w:left="1417" w:hanging="567"/>
      </w:pPr>
    </w:lvl>
  </w:abstractNum>
  <w:abstractNum w:abstractNumId="13">
    <w:nsid w:val="3BA736C9"/>
    <w:multiLevelType w:val="singleLevel"/>
    <w:tmpl w:val="F00A6C0C"/>
    <w:name w:val="Tiret 0"/>
    <w:lvl w:ilvl="0">
      <w:start w:val="1"/>
      <w:numFmt w:val="bullet"/>
      <w:pStyle w:val="Tiret0"/>
      <w:lvlText w:val="–"/>
      <w:lvlJc w:val="left"/>
      <w:pPr>
        <w:tabs>
          <w:tab w:val="num" w:pos="850"/>
        </w:tabs>
        <w:ind w:left="850" w:hanging="850"/>
      </w:pPr>
    </w:lvl>
  </w:abstractNum>
  <w:abstractNum w:abstractNumId="14">
    <w:nsid w:val="3C90278F"/>
    <w:multiLevelType w:val="singleLevel"/>
    <w:tmpl w:val="0FE08974"/>
    <w:name w:val="Tiret 3"/>
    <w:lvl w:ilvl="0">
      <w:start w:val="1"/>
      <w:numFmt w:val="bullet"/>
      <w:pStyle w:val="Tiret3"/>
      <w:lvlText w:val="–"/>
      <w:lvlJc w:val="left"/>
      <w:pPr>
        <w:tabs>
          <w:tab w:val="num" w:pos="2551"/>
        </w:tabs>
        <w:ind w:left="2551" w:hanging="567"/>
      </w:pPr>
    </w:lvl>
  </w:abstractNum>
  <w:abstractNum w:abstractNumId="15">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48842C30"/>
    <w:multiLevelType w:val="singleLevel"/>
    <w:tmpl w:val="4FA60B90"/>
    <w:name w:val="Bullet 4"/>
    <w:lvl w:ilvl="0">
      <w:start w:val="1"/>
      <w:numFmt w:val="bullet"/>
      <w:pStyle w:val="Bullet4"/>
      <w:lvlText w:val=""/>
      <w:lvlJc w:val="left"/>
      <w:pPr>
        <w:tabs>
          <w:tab w:val="num" w:pos="3118"/>
        </w:tabs>
        <w:ind w:left="3118" w:hanging="567"/>
      </w:pPr>
      <w:rPr>
        <w:rFonts w:ascii="Symbol" w:hAnsi="Symbol" w:hint="default"/>
      </w:rPr>
    </w:lvl>
  </w:abstractNum>
  <w:abstractNum w:abstractNumId="19">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54593082"/>
    <w:multiLevelType w:val="singleLevel"/>
    <w:tmpl w:val="EDE069AC"/>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21">
    <w:nsid w:val="568864DC"/>
    <w:multiLevelType w:val="singleLevel"/>
    <w:tmpl w:val="485EBDAC"/>
    <w:name w:val="Tiret 4"/>
    <w:lvl w:ilvl="0">
      <w:start w:val="1"/>
      <w:numFmt w:val="bullet"/>
      <w:pStyle w:val="Tiret4"/>
      <w:lvlText w:val="–"/>
      <w:lvlJc w:val="left"/>
      <w:pPr>
        <w:tabs>
          <w:tab w:val="num" w:pos="3118"/>
        </w:tabs>
        <w:ind w:left="3118" w:hanging="567"/>
      </w:pPr>
    </w:lvl>
  </w:abstractNum>
  <w:abstractNum w:abstractNumId="22">
    <w:nsid w:val="5F342530"/>
    <w:multiLevelType w:val="singleLevel"/>
    <w:tmpl w:val="D5444702"/>
    <w:name w:val="Bullet 3"/>
    <w:lvl w:ilvl="0">
      <w:start w:val="1"/>
      <w:numFmt w:val="bullet"/>
      <w:pStyle w:val="Bullet3"/>
      <w:lvlText w:val=""/>
      <w:lvlJc w:val="left"/>
      <w:pPr>
        <w:tabs>
          <w:tab w:val="num" w:pos="2551"/>
        </w:tabs>
        <w:ind w:left="2551" w:hanging="567"/>
      </w:pPr>
      <w:rPr>
        <w:rFonts w:ascii="Symbol" w:hAnsi="Symbol" w:hint="default"/>
      </w:rPr>
    </w:lvl>
  </w:abstractNum>
  <w:abstractNum w:abstractNumId="23">
    <w:nsid w:val="5F9C40AA"/>
    <w:multiLevelType w:val="singleLevel"/>
    <w:tmpl w:val="B89CB5A2"/>
    <w:name w:val="Bullet 2"/>
    <w:lvl w:ilvl="0">
      <w:start w:val="1"/>
      <w:numFmt w:val="bullet"/>
      <w:pStyle w:val="Bullet2"/>
      <w:lvlText w:val=""/>
      <w:lvlJc w:val="left"/>
      <w:pPr>
        <w:tabs>
          <w:tab w:val="num" w:pos="1984"/>
        </w:tabs>
        <w:ind w:left="1984" w:hanging="567"/>
      </w:pPr>
      <w:rPr>
        <w:rFonts w:ascii="Symbol" w:hAnsi="Symbol" w:hint="default"/>
      </w:rPr>
    </w:lvl>
  </w:abstractNum>
  <w:abstractNum w:abstractNumId="24">
    <w:nsid w:val="62970F71"/>
    <w:multiLevelType w:val="singleLevel"/>
    <w:tmpl w:val="5AFA8C72"/>
    <w:name w:val="Tiret 2"/>
    <w:lvl w:ilvl="0">
      <w:start w:val="1"/>
      <w:numFmt w:val="bullet"/>
      <w:pStyle w:val="Tiret2"/>
      <w:lvlText w:val="–"/>
      <w:lvlJc w:val="left"/>
      <w:pPr>
        <w:tabs>
          <w:tab w:val="num" w:pos="1984"/>
        </w:tabs>
        <w:ind w:left="1984" w:hanging="567"/>
      </w:pPr>
    </w:lvl>
  </w:abstractNum>
  <w:abstractNum w:abstractNumId="25">
    <w:nsid w:val="64A12FA4"/>
    <w:multiLevelType w:val="multilevel"/>
    <w:tmpl w:val="E1948A0A"/>
    <w:name w:val="Heading"/>
    <w:lvl w:ilvl="0">
      <w:start w:val="2"/>
      <w:numFmt w:val="decimal"/>
      <w:lvlText w:val="%1."/>
      <w:lvlJc w:val="left"/>
      <w:pPr>
        <w:tabs>
          <w:tab w:val="num" w:pos="992"/>
        </w:tabs>
        <w:ind w:left="992"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b/>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7">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8">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9">
    <w:nsid w:val="69995580"/>
    <w:multiLevelType w:val="singleLevel"/>
    <w:tmpl w:val="75CC7CBA"/>
    <w:name w:val="Considérant"/>
    <w:lvl w:ilvl="0">
      <w:start w:val="1"/>
      <w:numFmt w:val="decimal"/>
      <w:pStyle w:val="Considrant"/>
      <w:lvlText w:val="(%1)"/>
      <w:lvlJc w:val="left"/>
      <w:pPr>
        <w:tabs>
          <w:tab w:val="num" w:pos="709"/>
        </w:tabs>
        <w:ind w:left="709" w:hanging="709"/>
      </w:pPr>
    </w:lvl>
  </w:abstractNum>
  <w:abstractNum w:abstractNumId="3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1">
    <w:nsid w:val="711167E2"/>
    <w:multiLevelType w:val="multilevel"/>
    <w:tmpl w:val="C3843A7A"/>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5C26F71"/>
    <w:multiLevelType w:val="multilevel"/>
    <w:tmpl w:val="E01E7708"/>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76BC5C11"/>
    <w:multiLevelType w:val="singleLevel"/>
    <w:tmpl w:val="E44CE82E"/>
    <w:name w:val="List Dash 4"/>
    <w:lvl w:ilvl="0">
      <w:start w:val="1"/>
      <w:numFmt w:val="bullet"/>
      <w:lvlText w:val=""/>
      <w:lvlJc w:val="left"/>
      <w:pPr>
        <w:tabs>
          <w:tab w:val="num" w:pos="1134"/>
        </w:tabs>
        <w:ind w:left="1134" w:hanging="283"/>
      </w:pPr>
      <w:rPr>
        <w:rFonts w:ascii="Symbol" w:hAnsi="Symbol" w:hint="default"/>
      </w:rPr>
    </w:lvl>
  </w:abstractNum>
  <w:abstractNum w:abstractNumId="34">
    <w:nsid w:val="7BE95D7F"/>
    <w:multiLevelType w:val="multilevel"/>
    <w:tmpl w:val="F126F780"/>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5">
    <w:nsid w:val="7BE95D80"/>
    <w:multiLevelType w:val="hybridMultilevel"/>
    <w:tmpl w:val="7BE95D80"/>
    <w:lvl w:ilvl="0" w:tplc="E12CFAFC">
      <w:start w:val="1"/>
      <w:numFmt w:val="bullet"/>
      <w:lvlText w:val=""/>
      <w:lvlJc w:val="left"/>
      <w:pPr>
        <w:ind w:left="720" w:hanging="360"/>
      </w:pPr>
      <w:rPr>
        <w:rFonts w:ascii="Symbol" w:hAnsi="Symbol"/>
      </w:rPr>
    </w:lvl>
    <w:lvl w:ilvl="1" w:tplc="4D38BB24">
      <w:start w:val="1"/>
      <w:numFmt w:val="bullet"/>
      <w:lvlText w:val="o"/>
      <w:lvlJc w:val="left"/>
      <w:pPr>
        <w:tabs>
          <w:tab w:val="num" w:pos="1440"/>
        </w:tabs>
        <w:ind w:left="1440" w:hanging="360"/>
      </w:pPr>
      <w:rPr>
        <w:rFonts w:ascii="Courier New" w:hAnsi="Courier New"/>
      </w:rPr>
    </w:lvl>
    <w:lvl w:ilvl="2" w:tplc="CA722AF0">
      <w:start w:val="1"/>
      <w:numFmt w:val="bullet"/>
      <w:lvlText w:val=""/>
      <w:lvlJc w:val="left"/>
      <w:pPr>
        <w:tabs>
          <w:tab w:val="num" w:pos="2160"/>
        </w:tabs>
        <w:ind w:left="2160" w:hanging="360"/>
      </w:pPr>
      <w:rPr>
        <w:rFonts w:ascii="Wingdings" w:hAnsi="Wingdings"/>
      </w:rPr>
    </w:lvl>
    <w:lvl w:ilvl="3" w:tplc="9F88C5D0">
      <w:start w:val="1"/>
      <w:numFmt w:val="bullet"/>
      <w:lvlText w:val=""/>
      <w:lvlJc w:val="left"/>
      <w:pPr>
        <w:tabs>
          <w:tab w:val="num" w:pos="2880"/>
        </w:tabs>
        <w:ind w:left="2880" w:hanging="360"/>
      </w:pPr>
      <w:rPr>
        <w:rFonts w:ascii="Symbol" w:hAnsi="Symbol"/>
      </w:rPr>
    </w:lvl>
    <w:lvl w:ilvl="4" w:tplc="3042AB2E">
      <w:start w:val="1"/>
      <w:numFmt w:val="bullet"/>
      <w:lvlText w:val="o"/>
      <w:lvlJc w:val="left"/>
      <w:pPr>
        <w:tabs>
          <w:tab w:val="num" w:pos="3600"/>
        </w:tabs>
        <w:ind w:left="3600" w:hanging="360"/>
      </w:pPr>
      <w:rPr>
        <w:rFonts w:ascii="Courier New" w:hAnsi="Courier New"/>
      </w:rPr>
    </w:lvl>
    <w:lvl w:ilvl="5" w:tplc="AC945216">
      <w:start w:val="1"/>
      <w:numFmt w:val="bullet"/>
      <w:lvlText w:val=""/>
      <w:lvlJc w:val="left"/>
      <w:pPr>
        <w:tabs>
          <w:tab w:val="num" w:pos="4320"/>
        </w:tabs>
        <w:ind w:left="4320" w:hanging="360"/>
      </w:pPr>
      <w:rPr>
        <w:rFonts w:ascii="Wingdings" w:hAnsi="Wingdings"/>
      </w:rPr>
    </w:lvl>
    <w:lvl w:ilvl="6" w:tplc="AF9A55B4">
      <w:start w:val="1"/>
      <w:numFmt w:val="bullet"/>
      <w:lvlText w:val=""/>
      <w:lvlJc w:val="left"/>
      <w:pPr>
        <w:tabs>
          <w:tab w:val="num" w:pos="5040"/>
        </w:tabs>
        <w:ind w:left="5040" w:hanging="360"/>
      </w:pPr>
      <w:rPr>
        <w:rFonts w:ascii="Symbol" w:hAnsi="Symbol"/>
      </w:rPr>
    </w:lvl>
    <w:lvl w:ilvl="7" w:tplc="4BA8EFA0">
      <w:start w:val="1"/>
      <w:numFmt w:val="bullet"/>
      <w:lvlText w:val="o"/>
      <w:lvlJc w:val="left"/>
      <w:pPr>
        <w:tabs>
          <w:tab w:val="num" w:pos="5760"/>
        </w:tabs>
        <w:ind w:left="5760" w:hanging="360"/>
      </w:pPr>
      <w:rPr>
        <w:rFonts w:ascii="Courier New" w:hAnsi="Courier New"/>
      </w:rPr>
    </w:lvl>
    <w:lvl w:ilvl="8" w:tplc="78C20C6A">
      <w:start w:val="1"/>
      <w:numFmt w:val="bullet"/>
      <w:lvlText w:val=""/>
      <w:lvlJc w:val="left"/>
      <w:pPr>
        <w:tabs>
          <w:tab w:val="num" w:pos="6480"/>
        </w:tabs>
        <w:ind w:left="6480" w:hanging="360"/>
      </w:pPr>
      <w:rPr>
        <w:rFonts w:ascii="Wingdings" w:hAnsi="Wingdings"/>
      </w:rPr>
    </w:lvl>
  </w:abstractNum>
  <w:abstractNum w:abstractNumId="36">
    <w:nsid w:val="7BE95D81"/>
    <w:multiLevelType w:val="hybridMultilevel"/>
    <w:tmpl w:val="7BE95D81"/>
    <w:lvl w:ilvl="0" w:tplc="F96C55AE">
      <w:start w:val="1"/>
      <w:numFmt w:val="bullet"/>
      <w:lvlText w:val=""/>
      <w:lvlJc w:val="left"/>
      <w:pPr>
        <w:ind w:left="720" w:hanging="360"/>
      </w:pPr>
      <w:rPr>
        <w:rFonts w:ascii="Symbol" w:hAnsi="Symbol"/>
      </w:rPr>
    </w:lvl>
    <w:lvl w:ilvl="1" w:tplc="7524626E">
      <w:start w:val="1"/>
      <w:numFmt w:val="bullet"/>
      <w:lvlText w:val="o"/>
      <w:lvlJc w:val="left"/>
      <w:pPr>
        <w:tabs>
          <w:tab w:val="num" w:pos="1440"/>
        </w:tabs>
        <w:ind w:left="1440" w:hanging="360"/>
      </w:pPr>
      <w:rPr>
        <w:rFonts w:ascii="Courier New" w:hAnsi="Courier New"/>
      </w:rPr>
    </w:lvl>
    <w:lvl w:ilvl="2" w:tplc="94E46DC8">
      <w:start w:val="1"/>
      <w:numFmt w:val="bullet"/>
      <w:lvlText w:val=""/>
      <w:lvlJc w:val="left"/>
      <w:pPr>
        <w:tabs>
          <w:tab w:val="num" w:pos="2160"/>
        </w:tabs>
        <w:ind w:left="2160" w:hanging="360"/>
      </w:pPr>
      <w:rPr>
        <w:rFonts w:ascii="Wingdings" w:hAnsi="Wingdings"/>
      </w:rPr>
    </w:lvl>
    <w:lvl w:ilvl="3" w:tplc="EDC67F76">
      <w:start w:val="1"/>
      <w:numFmt w:val="bullet"/>
      <w:lvlText w:val=""/>
      <w:lvlJc w:val="left"/>
      <w:pPr>
        <w:tabs>
          <w:tab w:val="num" w:pos="2880"/>
        </w:tabs>
        <w:ind w:left="2880" w:hanging="360"/>
      </w:pPr>
      <w:rPr>
        <w:rFonts w:ascii="Symbol" w:hAnsi="Symbol"/>
      </w:rPr>
    </w:lvl>
    <w:lvl w:ilvl="4" w:tplc="501E2656">
      <w:start w:val="1"/>
      <w:numFmt w:val="bullet"/>
      <w:lvlText w:val="o"/>
      <w:lvlJc w:val="left"/>
      <w:pPr>
        <w:tabs>
          <w:tab w:val="num" w:pos="3600"/>
        </w:tabs>
        <w:ind w:left="3600" w:hanging="360"/>
      </w:pPr>
      <w:rPr>
        <w:rFonts w:ascii="Courier New" w:hAnsi="Courier New"/>
      </w:rPr>
    </w:lvl>
    <w:lvl w:ilvl="5" w:tplc="02B098B0">
      <w:start w:val="1"/>
      <w:numFmt w:val="bullet"/>
      <w:lvlText w:val=""/>
      <w:lvlJc w:val="left"/>
      <w:pPr>
        <w:tabs>
          <w:tab w:val="num" w:pos="4320"/>
        </w:tabs>
        <w:ind w:left="4320" w:hanging="360"/>
      </w:pPr>
      <w:rPr>
        <w:rFonts w:ascii="Wingdings" w:hAnsi="Wingdings"/>
      </w:rPr>
    </w:lvl>
    <w:lvl w:ilvl="6" w:tplc="2D8CA1A8">
      <w:start w:val="1"/>
      <w:numFmt w:val="bullet"/>
      <w:lvlText w:val=""/>
      <w:lvlJc w:val="left"/>
      <w:pPr>
        <w:tabs>
          <w:tab w:val="num" w:pos="5040"/>
        </w:tabs>
        <w:ind w:left="5040" w:hanging="360"/>
      </w:pPr>
      <w:rPr>
        <w:rFonts w:ascii="Symbol" w:hAnsi="Symbol"/>
      </w:rPr>
    </w:lvl>
    <w:lvl w:ilvl="7" w:tplc="1FF2F548">
      <w:start w:val="1"/>
      <w:numFmt w:val="bullet"/>
      <w:lvlText w:val="o"/>
      <w:lvlJc w:val="left"/>
      <w:pPr>
        <w:tabs>
          <w:tab w:val="num" w:pos="5760"/>
        </w:tabs>
        <w:ind w:left="5760" w:hanging="360"/>
      </w:pPr>
      <w:rPr>
        <w:rFonts w:ascii="Courier New" w:hAnsi="Courier New"/>
      </w:rPr>
    </w:lvl>
    <w:lvl w:ilvl="8" w:tplc="7794CB94">
      <w:start w:val="1"/>
      <w:numFmt w:val="bullet"/>
      <w:lvlText w:val=""/>
      <w:lvlJc w:val="left"/>
      <w:pPr>
        <w:tabs>
          <w:tab w:val="num" w:pos="6480"/>
        </w:tabs>
        <w:ind w:left="6480" w:hanging="360"/>
      </w:pPr>
      <w:rPr>
        <w:rFonts w:ascii="Wingdings" w:hAnsi="Wingdings"/>
      </w:rPr>
    </w:lvl>
  </w:abstractNum>
  <w:abstractNum w:abstractNumId="37">
    <w:nsid w:val="7BE95D82"/>
    <w:multiLevelType w:val="hybridMultilevel"/>
    <w:tmpl w:val="7BE95D82"/>
    <w:lvl w:ilvl="0" w:tplc="E53E2A12">
      <w:start w:val="1"/>
      <w:numFmt w:val="bullet"/>
      <w:lvlText w:val=""/>
      <w:lvlJc w:val="left"/>
      <w:pPr>
        <w:ind w:left="720" w:hanging="360"/>
      </w:pPr>
      <w:rPr>
        <w:rFonts w:ascii="Symbol" w:hAnsi="Symbol"/>
      </w:rPr>
    </w:lvl>
    <w:lvl w:ilvl="1" w:tplc="3816319E">
      <w:start w:val="1"/>
      <w:numFmt w:val="bullet"/>
      <w:lvlText w:val="o"/>
      <w:lvlJc w:val="left"/>
      <w:pPr>
        <w:tabs>
          <w:tab w:val="num" w:pos="1440"/>
        </w:tabs>
        <w:ind w:left="1440" w:hanging="360"/>
      </w:pPr>
      <w:rPr>
        <w:rFonts w:ascii="Courier New" w:hAnsi="Courier New"/>
      </w:rPr>
    </w:lvl>
    <w:lvl w:ilvl="2" w:tplc="C04CD124">
      <w:start w:val="1"/>
      <w:numFmt w:val="bullet"/>
      <w:lvlText w:val=""/>
      <w:lvlJc w:val="left"/>
      <w:pPr>
        <w:tabs>
          <w:tab w:val="num" w:pos="2160"/>
        </w:tabs>
        <w:ind w:left="2160" w:hanging="360"/>
      </w:pPr>
      <w:rPr>
        <w:rFonts w:ascii="Wingdings" w:hAnsi="Wingdings"/>
      </w:rPr>
    </w:lvl>
    <w:lvl w:ilvl="3" w:tplc="0BA40176">
      <w:start w:val="1"/>
      <w:numFmt w:val="bullet"/>
      <w:lvlText w:val=""/>
      <w:lvlJc w:val="left"/>
      <w:pPr>
        <w:tabs>
          <w:tab w:val="num" w:pos="2880"/>
        </w:tabs>
        <w:ind w:left="2880" w:hanging="360"/>
      </w:pPr>
      <w:rPr>
        <w:rFonts w:ascii="Symbol" w:hAnsi="Symbol"/>
      </w:rPr>
    </w:lvl>
    <w:lvl w:ilvl="4" w:tplc="6944F10C">
      <w:start w:val="1"/>
      <w:numFmt w:val="bullet"/>
      <w:lvlText w:val="o"/>
      <w:lvlJc w:val="left"/>
      <w:pPr>
        <w:tabs>
          <w:tab w:val="num" w:pos="3600"/>
        </w:tabs>
        <w:ind w:left="3600" w:hanging="360"/>
      </w:pPr>
      <w:rPr>
        <w:rFonts w:ascii="Courier New" w:hAnsi="Courier New"/>
      </w:rPr>
    </w:lvl>
    <w:lvl w:ilvl="5" w:tplc="1BC473E4">
      <w:start w:val="1"/>
      <w:numFmt w:val="bullet"/>
      <w:lvlText w:val=""/>
      <w:lvlJc w:val="left"/>
      <w:pPr>
        <w:tabs>
          <w:tab w:val="num" w:pos="4320"/>
        </w:tabs>
        <w:ind w:left="4320" w:hanging="360"/>
      </w:pPr>
      <w:rPr>
        <w:rFonts w:ascii="Wingdings" w:hAnsi="Wingdings"/>
      </w:rPr>
    </w:lvl>
    <w:lvl w:ilvl="6" w:tplc="9544C49A">
      <w:start w:val="1"/>
      <w:numFmt w:val="bullet"/>
      <w:lvlText w:val=""/>
      <w:lvlJc w:val="left"/>
      <w:pPr>
        <w:tabs>
          <w:tab w:val="num" w:pos="5040"/>
        </w:tabs>
        <w:ind w:left="5040" w:hanging="360"/>
      </w:pPr>
      <w:rPr>
        <w:rFonts w:ascii="Symbol" w:hAnsi="Symbol"/>
      </w:rPr>
    </w:lvl>
    <w:lvl w:ilvl="7" w:tplc="F628DCB0">
      <w:start w:val="1"/>
      <w:numFmt w:val="bullet"/>
      <w:lvlText w:val="o"/>
      <w:lvlJc w:val="left"/>
      <w:pPr>
        <w:tabs>
          <w:tab w:val="num" w:pos="5760"/>
        </w:tabs>
        <w:ind w:left="5760" w:hanging="360"/>
      </w:pPr>
      <w:rPr>
        <w:rFonts w:ascii="Courier New" w:hAnsi="Courier New"/>
      </w:rPr>
    </w:lvl>
    <w:lvl w:ilvl="8" w:tplc="C4C65B40">
      <w:start w:val="1"/>
      <w:numFmt w:val="bullet"/>
      <w:lvlText w:val=""/>
      <w:lvlJc w:val="left"/>
      <w:pPr>
        <w:tabs>
          <w:tab w:val="num" w:pos="6480"/>
        </w:tabs>
        <w:ind w:left="6480" w:hanging="360"/>
      </w:pPr>
      <w:rPr>
        <w:rFonts w:ascii="Wingdings" w:hAnsi="Wingdings"/>
      </w:rPr>
    </w:lvl>
  </w:abstractNum>
  <w:abstractNum w:abstractNumId="38">
    <w:nsid w:val="7BE95D83"/>
    <w:multiLevelType w:val="hybridMultilevel"/>
    <w:tmpl w:val="7BE95D83"/>
    <w:lvl w:ilvl="0" w:tplc="4DC632C6">
      <w:start w:val="1"/>
      <w:numFmt w:val="bullet"/>
      <w:lvlText w:val=""/>
      <w:lvlJc w:val="left"/>
      <w:pPr>
        <w:ind w:left="720" w:hanging="360"/>
      </w:pPr>
      <w:rPr>
        <w:rFonts w:ascii="Symbol" w:hAnsi="Symbol"/>
      </w:rPr>
    </w:lvl>
    <w:lvl w:ilvl="1" w:tplc="67EC434A">
      <w:start w:val="1"/>
      <w:numFmt w:val="bullet"/>
      <w:lvlText w:val="o"/>
      <w:lvlJc w:val="left"/>
      <w:pPr>
        <w:tabs>
          <w:tab w:val="num" w:pos="1440"/>
        </w:tabs>
        <w:ind w:left="1440" w:hanging="360"/>
      </w:pPr>
      <w:rPr>
        <w:rFonts w:ascii="Courier New" w:hAnsi="Courier New"/>
      </w:rPr>
    </w:lvl>
    <w:lvl w:ilvl="2" w:tplc="CD7CA4AC">
      <w:start w:val="1"/>
      <w:numFmt w:val="bullet"/>
      <w:lvlText w:val=""/>
      <w:lvlJc w:val="left"/>
      <w:pPr>
        <w:tabs>
          <w:tab w:val="num" w:pos="2160"/>
        </w:tabs>
        <w:ind w:left="2160" w:hanging="360"/>
      </w:pPr>
      <w:rPr>
        <w:rFonts w:ascii="Wingdings" w:hAnsi="Wingdings"/>
      </w:rPr>
    </w:lvl>
    <w:lvl w:ilvl="3" w:tplc="F6908060">
      <w:start w:val="1"/>
      <w:numFmt w:val="bullet"/>
      <w:lvlText w:val=""/>
      <w:lvlJc w:val="left"/>
      <w:pPr>
        <w:tabs>
          <w:tab w:val="num" w:pos="2880"/>
        </w:tabs>
        <w:ind w:left="2880" w:hanging="360"/>
      </w:pPr>
      <w:rPr>
        <w:rFonts w:ascii="Symbol" w:hAnsi="Symbol"/>
      </w:rPr>
    </w:lvl>
    <w:lvl w:ilvl="4" w:tplc="7FF2C864">
      <w:start w:val="1"/>
      <w:numFmt w:val="bullet"/>
      <w:lvlText w:val="o"/>
      <w:lvlJc w:val="left"/>
      <w:pPr>
        <w:tabs>
          <w:tab w:val="num" w:pos="3600"/>
        </w:tabs>
        <w:ind w:left="3600" w:hanging="360"/>
      </w:pPr>
      <w:rPr>
        <w:rFonts w:ascii="Courier New" w:hAnsi="Courier New"/>
      </w:rPr>
    </w:lvl>
    <w:lvl w:ilvl="5" w:tplc="621EABC8">
      <w:start w:val="1"/>
      <w:numFmt w:val="bullet"/>
      <w:lvlText w:val=""/>
      <w:lvlJc w:val="left"/>
      <w:pPr>
        <w:tabs>
          <w:tab w:val="num" w:pos="4320"/>
        </w:tabs>
        <w:ind w:left="4320" w:hanging="360"/>
      </w:pPr>
      <w:rPr>
        <w:rFonts w:ascii="Wingdings" w:hAnsi="Wingdings"/>
      </w:rPr>
    </w:lvl>
    <w:lvl w:ilvl="6" w:tplc="95CAF850">
      <w:start w:val="1"/>
      <w:numFmt w:val="bullet"/>
      <w:lvlText w:val=""/>
      <w:lvlJc w:val="left"/>
      <w:pPr>
        <w:tabs>
          <w:tab w:val="num" w:pos="5040"/>
        </w:tabs>
        <w:ind w:left="5040" w:hanging="360"/>
      </w:pPr>
      <w:rPr>
        <w:rFonts w:ascii="Symbol" w:hAnsi="Symbol"/>
      </w:rPr>
    </w:lvl>
    <w:lvl w:ilvl="7" w:tplc="A11AF508">
      <w:start w:val="1"/>
      <w:numFmt w:val="bullet"/>
      <w:lvlText w:val="o"/>
      <w:lvlJc w:val="left"/>
      <w:pPr>
        <w:tabs>
          <w:tab w:val="num" w:pos="5760"/>
        </w:tabs>
        <w:ind w:left="5760" w:hanging="360"/>
      </w:pPr>
      <w:rPr>
        <w:rFonts w:ascii="Courier New" w:hAnsi="Courier New"/>
      </w:rPr>
    </w:lvl>
    <w:lvl w:ilvl="8" w:tplc="E3885ECA">
      <w:start w:val="1"/>
      <w:numFmt w:val="bullet"/>
      <w:lvlText w:val=""/>
      <w:lvlJc w:val="left"/>
      <w:pPr>
        <w:tabs>
          <w:tab w:val="num" w:pos="6480"/>
        </w:tabs>
        <w:ind w:left="6480" w:hanging="360"/>
      </w:pPr>
      <w:rPr>
        <w:rFonts w:ascii="Wingdings" w:hAnsi="Wingdings"/>
      </w:rPr>
    </w:lvl>
  </w:abstractNum>
  <w:abstractNum w:abstractNumId="39">
    <w:nsid w:val="7BE95D84"/>
    <w:multiLevelType w:val="hybridMultilevel"/>
    <w:tmpl w:val="7BE95D84"/>
    <w:lvl w:ilvl="0" w:tplc="38822DEE">
      <w:start w:val="1"/>
      <w:numFmt w:val="bullet"/>
      <w:lvlText w:val=""/>
      <w:lvlJc w:val="left"/>
      <w:pPr>
        <w:ind w:left="720" w:hanging="360"/>
      </w:pPr>
      <w:rPr>
        <w:rFonts w:ascii="Symbol" w:hAnsi="Symbol"/>
      </w:rPr>
    </w:lvl>
    <w:lvl w:ilvl="1" w:tplc="91F856EC">
      <w:start w:val="1"/>
      <w:numFmt w:val="bullet"/>
      <w:lvlText w:val="o"/>
      <w:lvlJc w:val="left"/>
      <w:pPr>
        <w:tabs>
          <w:tab w:val="num" w:pos="1440"/>
        </w:tabs>
        <w:ind w:left="1440" w:hanging="360"/>
      </w:pPr>
      <w:rPr>
        <w:rFonts w:ascii="Courier New" w:hAnsi="Courier New"/>
      </w:rPr>
    </w:lvl>
    <w:lvl w:ilvl="2" w:tplc="EC04E628">
      <w:start w:val="1"/>
      <w:numFmt w:val="bullet"/>
      <w:lvlText w:val=""/>
      <w:lvlJc w:val="left"/>
      <w:pPr>
        <w:tabs>
          <w:tab w:val="num" w:pos="2160"/>
        </w:tabs>
        <w:ind w:left="2160" w:hanging="360"/>
      </w:pPr>
      <w:rPr>
        <w:rFonts w:ascii="Wingdings" w:hAnsi="Wingdings"/>
      </w:rPr>
    </w:lvl>
    <w:lvl w:ilvl="3" w:tplc="23A2426E">
      <w:start w:val="1"/>
      <w:numFmt w:val="bullet"/>
      <w:lvlText w:val=""/>
      <w:lvlJc w:val="left"/>
      <w:pPr>
        <w:tabs>
          <w:tab w:val="num" w:pos="2880"/>
        </w:tabs>
        <w:ind w:left="2880" w:hanging="360"/>
      </w:pPr>
      <w:rPr>
        <w:rFonts w:ascii="Symbol" w:hAnsi="Symbol"/>
      </w:rPr>
    </w:lvl>
    <w:lvl w:ilvl="4" w:tplc="C55858DC">
      <w:start w:val="1"/>
      <w:numFmt w:val="bullet"/>
      <w:lvlText w:val="o"/>
      <w:lvlJc w:val="left"/>
      <w:pPr>
        <w:tabs>
          <w:tab w:val="num" w:pos="3600"/>
        </w:tabs>
        <w:ind w:left="3600" w:hanging="360"/>
      </w:pPr>
      <w:rPr>
        <w:rFonts w:ascii="Courier New" w:hAnsi="Courier New"/>
      </w:rPr>
    </w:lvl>
    <w:lvl w:ilvl="5" w:tplc="83643AE6">
      <w:start w:val="1"/>
      <w:numFmt w:val="bullet"/>
      <w:lvlText w:val=""/>
      <w:lvlJc w:val="left"/>
      <w:pPr>
        <w:tabs>
          <w:tab w:val="num" w:pos="4320"/>
        </w:tabs>
        <w:ind w:left="4320" w:hanging="360"/>
      </w:pPr>
      <w:rPr>
        <w:rFonts w:ascii="Wingdings" w:hAnsi="Wingdings"/>
      </w:rPr>
    </w:lvl>
    <w:lvl w:ilvl="6" w:tplc="EB0490DC">
      <w:start w:val="1"/>
      <w:numFmt w:val="bullet"/>
      <w:lvlText w:val=""/>
      <w:lvlJc w:val="left"/>
      <w:pPr>
        <w:tabs>
          <w:tab w:val="num" w:pos="5040"/>
        </w:tabs>
        <w:ind w:left="5040" w:hanging="360"/>
      </w:pPr>
      <w:rPr>
        <w:rFonts w:ascii="Symbol" w:hAnsi="Symbol"/>
      </w:rPr>
    </w:lvl>
    <w:lvl w:ilvl="7" w:tplc="B7BE6C88">
      <w:start w:val="1"/>
      <w:numFmt w:val="bullet"/>
      <w:lvlText w:val="o"/>
      <w:lvlJc w:val="left"/>
      <w:pPr>
        <w:tabs>
          <w:tab w:val="num" w:pos="5760"/>
        </w:tabs>
        <w:ind w:left="5760" w:hanging="360"/>
      </w:pPr>
      <w:rPr>
        <w:rFonts w:ascii="Courier New" w:hAnsi="Courier New"/>
      </w:rPr>
    </w:lvl>
    <w:lvl w:ilvl="8" w:tplc="0A688456">
      <w:start w:val="1"/>
      <w:numFmt w:val="bullet"/>
      <w:lvlText w:val=""/>
      <w:lvlJc w:val="left"/>
      <w:pPr>
        <w:tabs>
          <w:tab w:val="num" w:pos="6480"/>
        </w:tabs>
        <w:ind w:left="6480" w:hanging="360"/>
      </w:pPr>
      <w:rPr>
        <w:rFonts w:ascii="Wingdings" w:hAnsi="Wingdings"/>
      </w:rPr>
    </w:lvl>
  </w:abstractNum>
  <w:abstractNum w:abstractNumId="40">
    <w:nsid w:val="7BE95D85"/>
    <w:multiLevelType w:val="hybridMultilevel"/>
    <w:tmpl w:val="7BE95D85"/>
    <w:lvl w:ilvl="0" w:tplc="2A0420F6">
      <w:start w:val="1"/>
      <w:numFmt w:val="bullet"/>
      <w:lvlText w:val=""/>
      <w:lvlJc w:val="left"/>
      <w:pPr>
        <w:ind w:left="720" w:hanging="360"/>
      </w:pPr>
      <w:rPr>
        <w:rFonts w:ascii="Symbol" w:hAnsi="Symbol"/>
      </w:rPr>
    </w:lvl>
    <w:lvl w:ilvl="1" w:tplc="D37A8D5E">
      <w:start w:val="1"/>
      <w:numFmt w:val="bullet"/>
      <w:lvlText w:val="o"/>
      <w:lvlJc w:val="left"/>
      <w:pPr>
        <w:tabs>
          <w:tab w:val="num" w:pos="1440"/>
        </w:tabs>
        <w:ind w:left="1440" w:hanging="360"/>
      </w:pPr>
      <w:rPr>
        <w:rFonts w:ascii="Courier New" w:hAnsi="Courier New"/>
      </w:rPr>
    </w:lvl>
    <w:lvl w:ilvl="2" w:tplc="DB4C8392">
      <w:start w:val="1"/>
      <w:numFmt w:val="bullet"/>
      <w:lvlText w:val=""/>
      <w:lvlJc w:val="left"/>
      <w:pPr>
        <w:tabs>
          <w:tab w:val="num" w:pos="2160"/>
        </w:tabs>
        <w:ind w:left="2160" w:hanging="360"/>
      </w:pPr>
      <w:rPr>
        <w:rFonts w:ascii="Wingdings" w:hAnsi="Wingdings"/>
      </w:rPr>
    </w:lvl>
    <w:lvl w:ilvl="3" w:tplc="1DE06F1C">
      <w:start w:val="1"/>
      <w:numFmt w:val="bullet"/>
      <w:lvlText w:val=""/>
      <w:lvlJc w:val="left"/>
      <w:pPr>
        <w:tabs>
          <w:tab w:val="num" w:pos="2880"/>
        </w:tabs>
        <w:ind w:left="2880" w:hanging="360"/>
      </w:pPr>
      <w:rPr>
        <w:rFonts w:ascii="Symbol" w:hAnsi="Symbol"/>
      </w:rPr>
    </w:lvl>
    <w:lvl w:ilvl="4" w:tplc="1A4C5652">
      <w:start w:val="1"/>
      <w:numFmt w:val="bullet"/>
      <w:lvlText w:val="o"/>
      <w:lvlJc w:val="left"/>
      <w:pPr>
        <w:tabs>
          <w:tab w:val="num" w:pos="3600"/>
        </w:tabs>
        <w:ind w:left="3600" w:hanging="360"/>
      </w:pPr>
      <w:rPr>
        <w:rFonts w:ascii="Courier New" w:hAnsi="Courier New"/>
      </w:rPr>
    </w:lvl>
    <w:lvl w:ilvl="5" w:tplc="0332FEEE">
      <w:start w:val="1"/>
      <w:numFmt w:val="bullet"/>
      <w:lvlText w:val=""/>
      <w:lvlJc w:val="left"/>
      <w:pPr>
        <w:tabs>
          <w:tab w:val="num" w:pos="4320"/>
        </w:tabs>
        <w:ind w:left="4320" w:hanging="360"/>
      </w:pPr>
      <w:rPr>
        <w:rFonts w:ascii="Wingdings" w:hAnsi="Wingdings"/>
      </w:rPr>
    </w:lvl>
    <w:lvl w:ilvl="6" w:tplc="7E7CF142">
      <w:start w:val="1"/>
      <w:numFmt w:val="bullet"/>
      <w:lvlText w:val=""/>
      <w:lvlJc w:val="left"/>
      <w:pPr>
        <w:tabs>
          <w:tab w:val="num" w:pos="5040"/>
        </w:tabs>
        <w:ind w:left="5040" w:hanging="360"/>
      </w:pPr>
      <w:rPr>
        <w:rFonts w:ascii="Symbol" w:hAnsi="Symbol"/>
      </w:rPr>
    </w:lvl>
    <w:lvl w:ilvl="7" w:tplc="3870AEE4">
      <w:start w:val="1"/>
      <w:numFmt w:val="bullet"/>
      <w:lvlText w:val="o"/>
      <w:lvlJc w:val="left"/>
      <w:pPr>
        <w:tabs>
          <w:tab w:val="num" w:pos="5760"/>
        </w:tabs>
        <w:ind w:left="5760" w:hanging="360"/>
      </w:pPr>
      <w:rPr>
        <w:rFonts w:ascii="Courier New" w:hAnsi="Courier New"/>
      </w:rPr>
    </w:lvl>
    <w:lvl w:ilvl="8" w:tplc="01627604">
      <w:start w:val="1"/>
      <w:numFmt w:val="bullet"/>
      <w:lvlText w:val=""/>
      <w:lvlJc w:val="left"/>
      <w:pPr>
        <w:tabs>
          <w:tab w:val="num" w:pos="6480"/>
        </w:tabs>
        <w:ind w:left="6480" w:hanging="360"/>
      </w:pPr>
      <w:rPr>
        <w:rFonts w:ascii="Wingdings" w:hAnsi="Wingdings"/>
      </w:rPr>
    </w:lvl>
  </w:abstractNum>
  <w:abstractNum w:abstractNumId="41">
    <w:nsid w:val="7BE95D86"/>
    <w:multiLevelType w:val="multilevel"/>
    <w:tmpl w:val="7BE95D86"/>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7BE95D87"/>
    <w:multiLevelType w:val="hybridMultilevel"/>
    <w:tmpl w:val="7BE95D87"/>
    <w:lvl w:ilvl="0" w:tplc="EC785FBA">
      <w:start w:val="1"/>
      <w:numFmt w:val="bullet"/>
      <w:lvlText w:val=""/>
      <w:lvlJc w:val="left"/>
      <w:pPr>
        <w:ind w:left="720" w:hanging="360"/>
      </w:pPr>
      <w:rPr>
        <w:rFonts w:ascii="Symbol" w:hAnsi="Symbol"/>
      </w:rPr>
    </w:lvl>
    <w:lvl w:ilvl="1" w:tplc="F4C24F70">
      <w:start w:val="1"/>
      <w:numFmt w:val="bullet"/>
      <w:lvlText w:val="o"/>
      <w:lvlJc w:val="left"/>
      <w:pPr>
        <w:tabs>
          <w:tab w:val="num" w:pos="1440"/>
        </w:tabs>
        <w:ind w:left="1440" w:hanging="360"/>
      </w:pPr>
      <w:rPr>
        <w:rFonts w:ascii="Courier New" w:hAnsi="Courier New"/>
      </w:rPr>
    </w:lvl>
    <w:lvl w:ilvl="2" w:tplc="DE723D64">
      <w:start w:val="1"/>
      <w:numFmt w:val="bullet"/>
      <w:lvlText w:val=""/>
      <w:lvlJc w:val="left"/>
      <w:pPr>
        <w:tabs>
          <w:tab w:val="num" w:pos="2160"/>
        </w:tabs>
        <w:ind w:left="2160" w:hanging="360"/>
      </w:pPr>
      <w:rPr>
        <w:rFonts w:ascii="Wingdings" w:hAnsi="Wingdings"/>
      </w:rPr>
    </w:lvl>
    <w:lvl w:ilvl="3" w:tplc="B1188AA8">
      <w:start w:val="1"/>
      <w:numFmt w:val="bullet"/>
      <w:lvlText w:val=""/>
      <w:lvlJc w:val="left"/>
      <w:pPr>
        <w:tabs>
          <w:tab w:val="num" w:pos="2880"/>
        </w:tabs>
        <w:ind w:left="2880" w:hanging="360"/>
      </w:pPr>
      <w:rPr>
        <w:rFonts w:ascii="Symbol" w:hAnsi="Symbol"/>
      </w:rPr>
    </w:lvl>
    <w:lvl w:ilvl="4" w:tplc="D80CD4C2">
      <w:start w:val="1"/>
      <w:numFmt w:val="bullet"/>
      <w:lvlText w:val="o"/>
      <w:lvlJc w:val="left"/>
      <w:pPr>
        <w:tabs>
          <w:tab w:val="num" w:pos="3600"/>
        </w:tabs>
        <w:ind w:left="3600" w:hanging="360"/>
      </w:pPr>
      <w:rPr>
        <w:rFonts w:ascii="Courier New" w:hAnsi="Courier New"/>
      </w:rPr>
    </w:lvl>
    <w:lvl w:ilvl="5" w:tplc="8D44EAE2">
      <w:start w:val="1"/>
      <w:numFmt w:val="bullet"/>
      <w:lvlText w:val=""/>
      <w:lvlJc w:val="left"/>
      <w:pPr>
        <w:tabs>
          <w:tab w:val="num" w:pos="4320"/>
        </w:tabs>
        <w:ind w:left="4320" w:hanging="360"/>
      </w:pPr>
      <w:rPr>
        <w:rFonts w:ascii="Wingdings" w:hAnsi="Wingdings"/>
      </w:rPr>
    </w:lvl>
    <w:lvl w:ilvl="6" w:tplc="97484FCC">
      <w:start w:val="1"/>
      <w:numFmt w:val="bullet"/>
      <w:lvlText w:val=""/>
      <w:lvlJc w:val="left"/>
      <w:pPr>
        <w:tabs>
          <w:tab w:val="num" w:pos="5040"/>
        </w:tabs>
        <w:ind w:left="5040" w:hanging="360"/>
      </w:pPr>
      <w:rPr>
        <w:rFonts w:ascii="Symbol" w:hAnsi="Symbol"/>
      </w:rPr>
    </w:lvl>
    <w:lvl w:ilvl="7" w:tplc="BC2C9EC0">
      <w:start w:val="1"/>
      <w:numFmt w:val="bullet"/>
      <w:lvlText w:val="o"/>
      <w:lvlJc w:val="left"/>
      <w:pPr>
        <w:tabs>
          <w:tab w:val="num" w:pos="5760"/>
        </w:tabs>
        <w:ind w:left="5760" w:hanging="360"/>
      </w:pPr>
      <w:rPr>
        <w:rFonts w:ascii="Courier New" w:hAnsi="Courier New"/>
      </w:rPr>
    </w:lvl>
    <w:lvl w:ilvl="8" w:tplc="A33E0584">
      <w:start w:val="1"/>
      <w:numFmt w:val="bullet"/>
      <w:lvlText w:val=""/>
      <w:lvlJc w:val="left"/>
      <w:pPr>
        <w:tabs>
          <w:tab w:val="num" w:pos="6480"/>
        </w:tabs>
        <w:ind w:left="6480" w:hanging="360"/>
      </w:pPr>
      <w:rPr>
        <w:rFonts w:ascii="Wingdings" w:hAnsi="Wingdings"/>
      </w:rPr>
    </w:lvl>
  </w:abstractNum>
  <w:abstractNum w:abstractNumId="43">
    <w:nsid w:val="7BE95D88"/>
    <w:multiLevelType w:val="hybridMultilevel"/>
    <w:tmpl w:val="7BE95D88"/>
    <w:lvl w:ilvl="0" w:tplc="D9E494E4">
      <w:start w:val="1"/>
      <w:numFmt w:val="bullet"/>
      <w:lvlText w:val=""/>
      <w:lvlJc w:val="left"/>
      <w:pPr>
        <w:ind w:left="720" w:hanging="360"/>
      </w:pPr>
      <w:rPr>
        <w:rFonts w:ascii="Symbol" w:hAnsi="Symbol"/>
      </w:rPr>
    </w:lvl>
    <w:lvl w:ilvl="1" w:tplc="612AF0F8">
      <w:start w:val="1"/>
      <w:numFmt w:val="bullet"/>
      <w:lvlText w:val="o"/>
      <w:lvlJc w:val="left"/>
      <w:pPr>
        <w:tabs>
          <w:tab w:val="num" w:pos="1440"/>
        </w:tabs>
        <w:ind w:left="1440" w:hanging="360"/>
      </w:pPr>
      <w:rPr>
        <w:rFonts w:ascii="Courier New" w:hAnsi="Courier New"/>
      </w:rPr>
    </w:lvl>
    <w:lvl w:ilvl="2" w:tplc="E0C6AF8A">
      <w:start w:val="1"/>
      <w:numFmt w:val="bullet"/>
      <w:lvlText w:val=""/>
      <w:lvlJc w:val="left"/>
      <w:pPr>
        <w:tabs>
          <w:tab w:val="num" w:pos="2160"/>
        </w:tabs>
        <w:ind w:left="2160" w:hanging="360"/>
      </w:pPr>
      <w:rPr>
        <w:rFonts w:ascii="Wingdings" w:hAnsi="Wingdings"/>
      </w:rPr>
    </w:lvl>
    <w:lvl w:ilvl="3" w:tplc="C2B8871E">
      <w:start w:val="1"/>
      <w:numFmt w:val="bullet"/>
      <w:lvlText w:val=""/>
      <w:lvlJc w:val="left"/>
      <w:pPr>
        <w:tabs>
          <w:tab w:val="num" w:pos="2880"/>
        </w:tabs>
        <w:ind w:left="2880" w:hanging="360"/>
      </w:pPr>
      <w:rPr>
        <w:rFonts w:ascii="Symbol" w:hAnsi="Symbol"/>
      </w:rPr>
    </w:lvl>
    <w:lvl w:ilvl="4" w:tplc="20DABCAA">
      <w:start w:val="1"/>
      <w:numFmt w:val="bullet"/>
      <w:lvlText w:val="o"/>
      <w:lvlJc w:val="left"/>
      <w:pPr>
        <w:tabs>
          <w:tab w:val="num" w:pos="3600"/>
        </w:tabs>
        <w:ind w:left="3600" w:hanging="360"/>
      </w:pPr>
      <w:rPr>
        <w:rFonts w:ascii="Courier New" w:hAnsi="Courier New"/>
      </w:rPr>
    </w:lvl>
    <w:lvl w:ilvl="5" w:tplc="77A0C0C6">
      <w:start w:val="1"/>
      <w:numFmt w:val="bullet"/>
      <w:lvlText w:val=""/>
      <w:lvlJc w:val="left"/>
      <w:pPr>
        <w:tabs>
          <w:tab w:val="num" w:pos="4320"/>
        </w:tabs>
        <w:ind w:left="4320" w:hanging="360"/>
      </w:pPr>
      <w:rPr>
        <w:rFonts w:ascii="Wingdings" w:hAnsi="Wingdings"/>
      </w:rPr>
    </w:lvl>
    <w:lvl w:ilvl="6" w:tplc="26062D04">
      <w:start w:val="1"/>
      <w:numFmt w:val="bullet"/>
      <w:lvlText w:val=""/>
      <w:lvlJc w:val="left"/>
      <w:pPr>
        <w:tabs>
          <w:tab w:val="num" w:pos="5040"/>
        </w:tabs>
        <w:ind w:left="5040" w:hanging="360"/>
      </w:pPr>
      <w:rPr>
        <w:rFonts w:ascii="Symbol" w:hAnsi="Symbol"/>
      </w:rPr>
    </w:lvl>
    <w:lvl w:ilvl="7" w:tplc="48D4746A">
      <w:start w:val="1"/>
      <w:numFmt w:val="bullet"/>
      <w:lvlText w:val="o"/>
      <w:lvlJc w:val="left"/>
      <w:pPr>
        <w:tabs>
          <w:tab w:val="num" w:pos="5760"/>
        </w:tabs>
        <w:ind w:left="5760" w:hanging="360"/>
      </w:pPr>
      <w:rPr>
        <w:rFonts w:ascii="Courier New" w:hAnsi="Courier New"/>
      </w:rPr>
    </w:lvl>
    <w:lvl w:ilvl="8" w:tplc="ABA424BC">
      <w:start w:val="1"/>
      <w:numFmt w:val="bullet"/>
      <w:lvlText w:val=""/>
      <w:lvlJc w:val="left"/>
      <w:pPr>
        <w:tabs>
          <w:tab w:val="num" w:pos="6480"/>
        </w:tabs>
        <w:ind w:left="6480" w:hanging="360"/>
      </w:pPr>
      <w:rPr>
        <w:rFonts w:ascii="Wingdings" w:hAnsi="Wingdings"/>
      </w:rPr>
    </w:lvl>
  </w:abstractNum>
  <w:abstractNum w:abstractNumId="44">
    <w:nsid w:val="7BE95D89"/>
    <w:multiLevelType w:val="hybridMultilevel"/>
    <w:tmpl w:val="7BE95D89"/>
    <w:lvl w:ilvl="0" w:tplc="54C2FC78">
      <w:start w:val="1"/>
      <w:numFmt w:val="bullet"/>
      <w:lvlText w:val=""/>
      <w:lvlJc w:val="left"/>
      <w:pPr>
        <w:ind w:left="720" w:hanging="360"/>
      </w:pPr>
      <w:rPr>
        <w:rFonts w:ascii="Symbol" w:hAnsi="Symbol"/>
      </w:rPr>
    </w:lvl>
    <w:lvl w:ilvl="1" w:tplc="53788060">
      <w:start w:val="1"/>
      <w:numFmt w:val="bullet"/>
      <w:lvlText w:val="o"/>
      <w:lvlJc w:val="left"/>
      <w:pPr>
        <w:tabs>
          <w:tab w:val="num" w:pos="1440"/>
        </w:tabs>
        <w:ind w:left="1440" w:hanging="360"/>
      </w:pPr>
      <w:rPr>
        <w:rFonts w:ascii="Courier New" w:hAnsi="Courier New"/>
      </w:rPr>
    </w:lvl>
    <w:lvl w:ilvl="2" w:tplc="8578D676">
      <w:start w:val="1"/>
      <w:numFmt w:val="bullet"/>
      <w:lvlText w:val=""/>
      <w:lvlJc w:val="left"/>
      <w:pPr>
        <w:tabs>
          <w:tab w:val="num" w:pos="2160"/>
        </w:tabs>
        <w:ind w:left="2160" w:hanging="360"/>
      </w:pPr>
      <w:rPr>
        <w:rFonts w:ascii="Wingdings" w:hAnsi="Wingdings"/>
      </w:rPr>
    </w:lvl>
    <w:lvl w:ilvl="3" w:tplc="25E2AF18">
      <w:start w:val="1"/>
      <w:numFmt w:val="bullet"/>
      <w:lvlText w:val=""/>
      <w:lvlJc w:val="left"/>
      <w:pPr>
        <w:tabs>
          <w:tab w:val="num" w:pos="2880"/>
        </w:tabs>
        <w:ind w:left="2880" w:hanging="360"/>
      </w:pPr>
      <w:rPr>
        <w:rFonts w:ascii="Symbol" w:hAnsi="Symbol"/>
      </w:rPr>
    </w:lvl>
    <w:lvl w:ilvl="4" w:tplc="9E9E9302">
      <w:start w:val="1"/>
      <w:numFmt w:val="bullet"/>
      <w:lvlText w:val="o"/>
      <w:lvlJc w:val="left"/>
      <w:pPr>
        <w:tabs>
          <w:tab w:val="num" w:pos="3600"/>
        </w:tabs>
        <w:ind w:left="3600" w:hanging="360"/>
      </w:pPr>
      <w:rPr>
        <w:rFonts w:ascii="Courier New" w:hAnsi="Courier New"/>
      </w:rPr>
    </w:lvl>
    <w:lvl w:ilvl="5" w:tplc="545CAFBE">
      <w:start w:val="1"/>
      <w:numFmt w:val="bullet"/>
      <w:lvlText w:val=""/>
      <w:lvlJc w:val="left"/>
      <w:pPr>
        <w:tabs>
          <w:tab w:val="num" w:pos="4320"/>
        </w:tabs>
        <w:ind w:left="4320" w:hanging="360"/>
      </w:pPr>
      <w:rPr>
        <w:rFonts w:ascii="Wingdings" w:hAnsi="Wingdings"/>
      </w:rPr>
    </w:lvl>
    <w:lvl w:ilvl="6" w:tplc="811A4A10">
      <w:start w:val="1"/>
      <w:numFmt w:val="bullet"/>
      <w:lvlText w:val=""/>
      <w:lvlJc w:val="left"/>
      <w:pPr>
        <w:tabs>
          <w:tab w:val="num" w:pos="5040"/>
        </w:tabs>
        <w:ind w:left="5040" w:hanging="360"/>
      </w:pPr>
      <w:rPr>
        <w:rFonts w:ascii="Symbol" w:hAnsi="Symbol"/>
      </w:rPr>
    </w:lvl>
    <w:lvl w:ilvl="7" w:tplc="D6948822">
      <w:start w:val="1"/>
      <w:numFmt w:val="bullet"/>
      <w:lvlText w:val="o"/>
      <w:lvlJc w:val="left"/>
      <w:pPr>
        <w:tabs>
          <w:tab w:val="num" w:pos="5760"/>
        </w:tabs>
        <w:ind w:left="5760" w:hanging="360"/>
      </w:pPr>
      <w:rPr>
        <w:rFonts w:ascii="Courier New" w:hAnsi="Courier New"/>
      </w:rPr>
    </w:lvl>
    <w:lvl w:ilvl="8" w:tplc="1F4867CA">
      <w:start w:val="1"/>
      <w:numFmt w:val="bullet"/>
      <w:lvlText w:val=""/>
      <w:lvlJc w:val="left"/>
      <w:pPr>
        <w:tabs>
          <w:tab w:val="num" w:pos="6480"/>
        </w:tabs>
        <w:ind w:left="6480" w:hanging="360"/>
      </w:pPr>
      <w:rPr>
        <w:rFonts w:ascii="Wingdings" w:hAnsi="Wingdings"/>
      </w:rPr>
    </w:lvl>
  </w:abstractNum>
  <w:abstractNum w:abstractNumId="45">
    <w:nsid w:val="7BE95D8A"/>
    <w:multiLevelType w:val="hybridMultilevel"/>
    <w:tmpl w:val="7BE95D8A"/>
    <w:lvl w:ilvl="0" w:tplc="3C5CEE9A">
      <w:start w:val="1"/>
      <w:numFmt w:val="bullet"/>
      <w:lvlText w:val=""/>
      <w:lvlJc w:val="left"/>
      <w:pPr>
        <w:ind w:left="720" w:hanging="360"/>
      </w:pPr>
      <w:rPr>
        <w:rFonts w:ascii="Symbol" w:hAnsi="Symbol"/>
      </w:rPr>
    </w:lvl>
    <w:lvl w:ilvl="1" w:tplc="13D052FC">
      <w:start w:val="1"/>
      <w:numFmt w:val="bullet"/>
      <w:lvlText w:val="o"/>
      <w:lvlJc w:val="left"/>
      <w:pPr>
        <w:tabs>
          <w:tab w:val="num" w:pos="1440"/>
        </w:tabs>
        <w:ind w:left="1440" w:hanging="360"/>
      </w:pPr>
      <w:rPr>
        <w:rFonts w:ascii="Courier New" w:hAnsi="Courier New"/>
      </w:rPr>
    </w:lvl>
    <w:lvl w:ilvl="2" w:tplc="EAB4A04C">
      <w:start w:val="1"/>
      <w:numFmt w:val="bullet"/>
      <w:lvlText w:val=""/>
      <w:lvlJc w:val="left"/>
      <w:pPr>
        <w:tabs>
          <w:tab w:val="num" w:pos="2160"/>
        </w:tabs>
        <w:ind w:left="2160" w:hanging="360"/>
      </w:pPr>
      <w:rPr>
        <w:rFonts w:ascii="Wingdings" w:hAnsi="Wingdings"/>
      </w:rPr>
    </w:lvl>
    <w:lvl w:ilvl="3" w:tplc="1932D694">
      <w:start w:val="1"/>
      <w:numFmt w:val="bullet"/>
      <w:lvlText w:val=""/>
      <w:lvlJc w:val="left"/>
      <w:pPr>
        <w:tabs>
          <w:tab w:val="num" w:pos="2880"/>
        </w:tabs>
        <w:ind w:left="2880" w:hanging="360"/>
      </w:pPr>
      <w:rPr>
        <w:rFonts w:ascii="Symbol" w:hAnsi="Symbol"/>
      </w:rPr>
    </w:lvl>
    <w:lvl w:ilvl="4" w:tplc="7DD01D04">
      <w:start w:val="1"/>
      <w:numFmt w:val="bullet"/>
      <w:lvlText w:val="o"/>
      <w:lvlJc w:val="left"/>
      <w:pPr>
        <w:tabs>
          <w:tab w:val="num" w:pos="3600"/>
        </w:tabs>
        <w:ind w:left="3600" w:hanging="360"/>
      </w:pPr>
      <w:rPr>
        <w:rFonts w:ascii="Courier New" w:hAnsi="Courier New"/>
      </w:rPr>
    </w:lvl>
    <w:lvl w:ilvl="5" w:tplc="6D664C1E">
      <w:start w:val="1"/>
      <w:numFmt w:val="bullet"/>
      <w:lvlText w:val=""/>
      <w:lvlJc w:val="left"/>
      <w:pPr>
        <w:tabs>
          <w:tab w:val="num" w:pos="4320"/>
        </w:tabs>
        <w:ind w:left="4320" w:hanging="360"/>
      </w:pPr>
      <w:rPr>
        <w:rFonts w:ascii="Wingdings" w:hAnsi="Wingdings"/>
      </w:rPr>
    </w:lvl>
    <w:lvl w:ilvl="6" w:tplc="6CE06E2E">
      <w:start w:val="1"/>
      <w:numFmt w:val="bullet"/>
      <w:lvlText w:val=""/>
      <w:lvlJc w:val="left"/>
      <w:pPr>
        <w:tabs>
          <w:tab w:val="num" w:pos="5040"/>
        </w:tabs>
        <w:ind w:left="5040" w:hanging="360"/>
      </w:pPr>
      <w:rPr>
        <w:rFonts w:ascii="Symbol" w:hAnsi="Symbol"/>
      </w:rPr>
    </w:lvl>
    <w:lvl w:ilvl="7" w:tplc="361C49C4">
      <w:start w:val="1"/>
      <w:numFmt w:val="bullet"/>
      <w:lvlText w:val="o"/>
      <w:lvlJc w:val="left"/>
      <w:pPr>
        <w:tabs>
          <w:tab w:val="num" w:pos="5760"/>
        </w:tabs>
        <w:ind w:left="5760" w:hanging="360"/>
      </w:pPr>
      <w:rPr>
        <w:rFonts w:ascii="Courier New" w:hAnsi="Courier New"/>
      </w:rPr>
    </w:lvl>
    <w:lvl w:ilvl="8" w:tplc="45DEEC5A">
      <w:start w:val="1"/>
      <w:numFmt w:val="bullet"/>
      <w:lvlText w:val=""/>
      <w:lvlJc w:val="left"/>
      <w:pPr>
        <w:tabs>
          <w:tab w:val="num" w:pos="6480"/>
        </w:tabs>
        <w:ind w:left="6480" w:hanging="360"/>
      </w:pPr>
      <w:rPr>
        <w:rFonts w:ascii="Wingdings" w:hAnsi="Wingdings"/>
      </w:rPr>
    </w:lvl>
  </w:abstractNum>
  <w:abstractNum w:abstractNumId="46">
    <w:nsid w:val="7BE95D8B"/>
    <w:multiLevelType w:val="hybridMultilevel"/>
    <w:tmpl w:val="7BE95D8B"/>
    <w:lvl w:ilvl="0" w:tplc="11BA8E1A">
      <w:start w:val="1"/>
      <w:numFmt w:val="bullet"/>
      <w:lvlText w:val=""/>
      <w:lvlJc w:val="left"/>
      <w:pPr>
        <w:ind w:left="720" w:hanging="360"/>
      </w:pPr>
      <w:rPr>
        <w:rFonts w:ascii="Symbol" w:hAnsi="Symbol"/>
      </w:rPr>
    </w:lvl>
    <w:lvl w:ilvl="1" w:tplc="ECC297F2">
      <w:start w:val="1"/>
      <w:numFmt w:val="bullet"/>
      <w:lvlText w:val="o"/>
      <w:lvlJc w:val="left"/>
      <w:pPr>
        <w:tabs>
          <w:tab w:val="num" w:pos="1440"/>
        </w:tabs>
        <w:ind w:left="1440" w:hanging="360"/>
      </w:pPr>
      <w:rPr>
        <w:rFonts w:ascii="Courier New" w:hAnsi="Courier New"/>
      </w:rPr>
    </w:lvl>
    <w:lvl w:ilvl="2" w:tplc="B3508080">
      <w:start w:val="1"/>
      <w:numFmt w:val="bullet"/>
      <w:lvlText w:val=""/>
      <w:lvlJc w:val="left"/>
      <w:pPr>
        <w:tabs>
          <w:tab w:val="num" w:pos="2160"/>
        </w:tabs>
        <w:ind w:left="2160" w:hanging="360"/>
      </w:pPr>
      <w:rPr>
        <w:rFonts w:ascii="Wingdings" w:hAnsi="Wingdings"/>
      </w:rPr>
    </w:lvl>
    <w:lvl w:ilvl="3" w:tplc="45CE6C28">
      <w:start w:val="1"/>
      <w:numFmt w:val="bullet"/>
      <w:lvlText w:val=""/>
      <w:lvlJc w:val="left"/>
      <w:pPr>
        <w:tabs>
          <w:tab w:val="num" w:pos="2880"/>
        </w:tabs>
        <w:ind w:left="2880" w:hanging="360"/>
      </w:pPr>
      <w:rPr>
        <w:rFonts w:ascii="Symbol" w:hAnsi="Symbol"/>
      </w:rPr>
    </w:lvl>
    <w:lvl w:ilvl="4" w:tplc="B978BB58">
      <w:start w:val="1"/>
      <w:numFmt w:val="bullet"/>
      <w:lvlText w:val="o"/>
      <w:lvlJc w:val="left"/>
      <w:pPr>
        <w:tabs>
          <w:tab w:val="num" w:pos="3600"/>
        </w:tabs>
        <w:ind w:left="3600" w:hanging="360"/>
      </w:pPr>
      <w:rPr>
        <w:rFonts w:ascii="Courier New" w:hAnsi="Courier New"/>
      </w:rPr>
    </w:lvl>
    <w:lvl w:ilvl="5" w:tplc="8EEED886">
      <w:start w:val="1"/>
      <w:numFmt w:val="bullet"/>
      <w:lvlText w:val=""/>
      <w:lvlJc w:val="left"/>
      <w:pPr>
        <w:tabs>
          <w:tab w:val="num" w:pos="4320"/>
        </w:tabs>
        <w:ind w:left="4320" w:hanging="360"/>
      </w:pPr>
      <w:rPr>
        <w:rFonts w:ascii="Wingdings" w:hAnsi="Wingdings"/>
      </w:rPr>
    </w:lvl>
    <w:lvl w:ilvl="6" w:tplc="0ABAE6C6">
      <w:start w:val="1"/>
      <w:numFmt w:val="bullet"/>
      <w:lvlText w:val=""/>
      <w:lvlJc w:val="left"/>
      <w:pPr>
        <w:tabs>
          <w:tab w:val="num" w:pos="5040"/>
        </w:tabs>
        <w:ind w:left="5040" w:hanging="360"/>
      </w:pPr>
      <w:rPr>
        <w:rFonts w:ascii="Symbol" w:hAnsi="Symbol"/>
      </w:rPr>
    </w:lvl>
    <w:lvl w:ilvl="7" w:tplc="FEEA1CC8">
      <w:start w:val="1"/>
      <w:numFmt w:val="bullet"/>
      <w:lvlText w:val="o"/>
      <w:lvlJc w:val="left"/>
      <w:pPr>
        <w:tabs>
          <w:tab w:val="num" w:pos="5760"/>
        </w:tabs>
        <w:ind w:left="5760" w:hanging="360"/>
      </w:pPr>
      <w:rPr>
        <w:rFonts w:ascii="Courier New" w:hAnsi="Courier New"/>
      </w:rPr>
    </w:lvl>
    <w:lvl w:ilvl="8" w:tplc="967226D8">
      <w:start w:val="1"/>
      <w:numFmt w:val="bullet"/>
      <w:lvlText w:val=""/>
      <w:lvlJc w:val="left"/>
      <w:pPr>
        <w:tabs>
          <w:tab w:val="num" w:pos="6480"/>
        </w:tabs>
        <w:ind w:left="6480" w:hanging="360"/>
      </w:pPr>
      <w:rPr>
        <w:rFonts w:ascii="Wingdings" w:hAnsi="Wingdings"/>
      </w:rPr>
    </w:lvl>
  </w:abstractNum>
  <w:abstractNum w:abstractNumId="47">
    <w:nsid w:val="7BE95D8C"/>
    <w:multiLevelType w:val="hybridMultilevel"/>
    <w:tmpl w:val="7BE95D8C"/>
    <w:lvl w:ilvl="0" w:tplc="DA5E00D0">
      <w:start w:val="1"/>
      <w:numFmt w:val="bullet"/>
      <w:lvlText w:val=""/>
      <w:lvlJc w:val="left"/>
      <w:pPr>
        <w:ind w:left="720" w:hanging="360"/>
      </w:pPr>
      <w:rPr>
        <w:rFonts w:ascii="Symbol" w:hAnsi="Symbol"/>
      </w:rPr>
    </w:lvl>
    <w:lvl w:ilvl="1" w:tplc="78387748">
      <w:start w:val="1"/>
      <w:numFmt w:val="bullet"/>
      <w:lvlText w:val="o"/>
      <w:lvlJc w:val="left"/>
      <w:pPr>
        <w:tabs>
          <w:tab w:val="num" w:pos="1440"/>
        </w:tabs>
        <w:ind w:left="1440" w:hanging="360"/>
      </w:pPr>
      <w:rPr>
        <w:rFonts w:ascii="Courier New" w:hAnsi="Courier New"/>
      </w:rPr>
    </w:lvl>
    <w:lvl w:ilvl="2" w:tplc="6A803248">
      <w:start w:val="1"/>
      <w:numFmt w:val="bullet"/>
      <w:lvlText w:val=""/>
      <w:lvlJc w:val="left"/>
      <w:pPr>
        <w:tabs>
          <w:tab w:val="num" w:pos="2160"/>
        </w:tabs>
        <w:ind w:left="2160" w:hanging="360"/>
      </w:pPr>
      <w:rPr>
        <w:rFonts w:ascii="Wingdings" w:hAnsi="Wingdings"/>
      </w:rPr>
    </w:lvl>
    <w:lvl w:ilvl="3" w:tplc="7C16D578">
      <w:start w:val="1"/>
      <w:numFmt w:val="bullet"/>
      <w:lvlText w:val=""/>
      <w:lvlJc w:val="left"/>
      <w:pPr>
        <w:tabs>
          <w:tab w:val="num" w:pos="2880"/>
        </w:tabs>
        <w:ind w:left="2880" w:hanging="360"/>
      </w:pPr>
      <w:rPr>
        <w:rFonts w:ascii="Symbol" w:hAnsi="Symbol"/>
      </w:rPr>
    </w:lvl>
    <w:lvl w:ilvl="4" w:tplc="DA36C782">
      <w:start w:val="1"/>
      <w:numFmt w:val="bullet"/>
      <w:lvlText w:val="o"/>
      <w:lvlJc w:val="left"/>
      <w:pPr>
        <w:tabs>
          <w:tab w:val="num" w:pos="3600"/>
        </w:tabs>
        <w:ind w:left="3600" w:hanging="360"/>
      </w:pPr>
      <w:rPr>
        <w:rFonts w:ascii="Courier New" w:hAnsi="Courier New"/>
      </w:rPr>
    </w:lvl>
    <w:lvl w:ilvl="5" w:tplc="480699BE">
      <w:start w:val="1"/>
      <w:numFmt w:val="bullet"/>
      <w:lvlText w:val=""/>
      <w:lvlJc w:val="left"/>
      <w:pPr>
        <w:tabs>
          <w:tab w:val="num" w:pos="4320"/>
        </w:tabs>
        <w:ind w:left="4320" w:hanging="360"/>
      </w:pPr>
      <w:rPr>
        <w:rFonts w:ascii="Wingdings" w:hAnsi="Wingdings"/>
      </w:rPr>
    </w:lvl>
    <w:lvl w:ilvl="6" w:tplc="9280D33E">
      <w:start w:val="1"/>
      <w:numFmt w:val="bullet"/>
      <w:lvlText w:val=""/>
      <w:lvlJc w:val="left"/>
      <w:pPr>
        <w:tabs>
          <w:tab w:val="num" w:pos="5040"/>
        </w:tabs>
        <w:ind w:left="5040" w:hanging="360"/>
      </w:pPr>
      <w:rPr>
        <w:rFonts w:ascii="Symbol" w:hAnsi="Symbol"/>
      </w:rPr>
    </w:lvl>
    <w:lvl w:ilvl="7" w:tplc="941681A4">
      <w:start w:val="1"/>
      <w:numFmt w:val="bullet"/>
      <w:lvlText w:val="o"/>
      <w:lvlJc w:val="left"/>
      <w:pPr>
        <w:tabs>
          <w:tab w:val="num" w:pos="5760"/>
        </w:tabs>
        <w:ind w:left="5760" w:hanging="360"/>
      </w:pPr>
      <w:rPr>
        <w:rFonts w:ascii="Courier New" w:hAnsi="Courier New"/>
      </w:rPr>
    </w:lvl>
    <w:lvl w:ilvl="8" w:tplc="08E6BB66">
      <w:start w:val="1"/>
      <w:numFmt w:val="bullet"/>
      <w:lvlText w:val=""/>
      <w:lvlJc w:val="left"/>
      <w:pPr>
        <w:tabs>
          <w:tab w:val="num" w:pos="6480"/>
        </w:tabs>
        <w:ind w:left="6480" w:hanging="360"/>
      </w:pPr>
      <w:rPr>
        <w:rFonts w:ascii="Wingdings" w:hAnsi="Wingdings"/>
      </w:rPr>
    </w:lvl>
  </w:abstractNum>
  <w:abstractNum w:abstractNumId="48">
    <w:nsid w:val="7BE95D8D"/>
    <w:multiLevelType w:val="hybridMultilevel"/>
    <w:tmpl w:val="7BE95D8D"/>
    <w:lvl w:ilvl="0" w:tplc="39024F1A">
      <w:start w:val="1"/>
      <w:numFmt w:val="bullet"/>
      <w:lvlText w:val=""/>
      <w:lvlJc w:val="left"/>
      <w:pPr>
        <w:ind w:left="720" w:hanging="360"/>
      </w:pPr>
      <w:rPr>
        <w:rFonts w:ascii="Symbol" w:hAnsi="Symbol"/>
      </w:rPr>
    </w:lvl>
    <w:lvl w:ilvl="1" w:tplc="28885704">
      <w:start w:val="1"/>
      <w:numFmt w:val="bullet"/>
      <w:lvlText w:val="o"/>
      <w:lvlJc w:val="left"/>
      <w:pPr>
        <w:tabs>
          <w:tab w:val="num" w:pos="1440"/>
        </w:tabs>
        <w:ind w:left="1440" w:hanging="360"/>
      </w:pPr>
      <w:rPr>
        <w:rFonts w:ascii="Courier New" w:hAnsi="Courier New"/>
      </w:rPr>
    </w:lvl>
    <w:lvl w:ilvl="2" w:tplc="85688B20">
      <w:start w:val="1"/>
      <w:numFmt w:val="bullet"/>
      <w:lvlText w:val=""/>
      <w:lvlJc w:val="left"/>
      <w:pPr>
        <w:tabs>
          <w:tab w:val="num" w:pos="2160"/>
        </w:tabs>
        <w:ind w:left="2160" w:hanging="360"/>
      </w:pPr>
      <w:rPr>
        <w:rFonts w:ascii="Wingdings" w:hAnsi="Wingdings"/>
      </w:rPr>
    </w:lvl>
    <w:lvl w:ilvl="3" w:tplc="B1966698">
      <w:start w:val="1"/>
      <w:numFmt w:val="bullet"/>
      <w:lvlText w:val=""/>
      <w:lvlJc w:val="left"/>
      <w:pPr>
        <w:tabs>
          <w:tab w:val="num" w:pos="2880"/>
        </w:tabs>
        <w:ind w:left="2880" w:hanging="360"/>
      </w:pPr>
      <w:rPr>
        <w:rFonts w:ascii="Symbol" w:hAnsi="Symbol"/>
      </w:rPr>
    </w:lvl>
    <w:lvl w:ilvl="4" w:tplc="74E283D8">
      <w:start w:val="1"/>
      <w:numFmt w:val="bullet"/>
      <w:lvlText w:val="o"/>
      <w:lvlJc w:val="left"/>
      <w:pPr>
        <w:tabs>
          <w:tab w:val="num" w:pos="3600"/>
        </w:tabs>
        <w:ind w:left="3600" w:hanging="360"/>
      </w:pPr>
      <w:rPr>
        <w:rFonts w:ascii="Courier New" w:hAnsi="Courier New"/>
      </w:rPr>
    </w:lvl>
    <w:lvl w:ilvl="5" w:tplc="9F9A49BA">
      <w:start w:val="1"/>
      <w:numFmt w:val="bullet"/>
      <w:lvlText w:val=""/>
      <w:lvlJc w:val="left"/>
      <w:pPr>
        <w:tabs>
          <w:tab w:val="num" w:pos="4320"/>
        </w:tabs>
        <w:ind w:left="4320" w:hanging="360"/>
      </w:pPr>
      <w:rPr>
        <w:rFonts w:ascii="Wingdings" w:hAnsi="Wingdings"/>
      </w:rPr>
    </w:lvl>
    <w:lvl w:ilvl="6" w:tplc="D5629BF6">
      <w:start w:val="1"/>
      <w:numFmt w:val="bullet"/>
      <w:lvlText w:val=""/>
      <w:lvlJc w:val="left"/>
      <w:pPr>
        <w:tabs>
          <w:tab w:val="num" w:pos="5040"/>
        </w:tabs>
        <w:ind w:left="5040" w:hanging="360"/>
      </w:pPr>
      <w:rPr>
        <w:rFonts w:ascii="Symbol" w:hAnsi="Symbol"/>
      </w:rPr>
    </w:lvl>
    <w:lvl w:ilvl="7" w:tplc="DC72A748">
      <w:start w:val="1"/>
      <w:numFmt w:val="bullet"/>
      <w:lvlText w:val="o"/>
      <w:lvlJc w:val="left"/>
      <w:pPr>
        <w:tabs>
          <w:tab w:val="num" w:pos="5760"/>
        </w:tabs>
        <w:ind w:left="5760" w:hanging="360"/>
      </w:pPr>
      <w:rPr>
        <w:rFonts w:ascii="Courier New" w:hAnsi="Courier New"/>
      </w:rPr>
    </w:lvl>
    <w:lvl w:ilvl="8" w:tplc="28967846">
      <w:start w:val="1"/>
      <w:numFmt w:val="bullet"/>
      <w:lvlText w:val=""/>
      <w:lvlJc w:val="left"/>
      <w:pPr>
        <w:tabs>
          <w:tab w:val="num" w:pos="6480"/>
        </w:tabs>
        <w:ind w:left="6480" w:hanging="360"/>
      </w:pPr>
      <w:rPr>
        <w:rFonts w:ascii="Wingdings" w:hAnsi="Wingdings"/>
      </w:rPr>
    </w:lvl>
  </w:abstractNum>
  <w:abstractNum w:abstractNumId="49">
    <w:nsid w:val="7BE95D8E"/>
    <w:multiLevelType w:val="hybridMultilevel"/>
    <w:tmpl w:val="7BE95D8E"/>
    <w:lvl w:ilvl="0" w:tplc="C658CF8C">
      <w:start w:val="1"/>
      <w:numFmt w:val="bullet"/>
      <w:lvlText w:val=""/>
      <w:lvlJc w:val="left"/>
      <w:pPr>
        <w:ind w:left="720" w:hanging="360"/>
      </w:pPr>
      <w:rPr>
        <w:rFonts w:ascii="Symbol" w:hAnsi="Symbol"/>
      </w:rPr>
    </w:lvl>
    <w:lvl w:ilvl="1" w:tplc="A28665F2">
      <w:start w:val="1"/>
      <w:numFmt w:val="bullet"/>
      <w:lvlText w:val="o"/>
      <w:lvlJc w:val="left"/>
      <w:pPr>
        <w:tabs>
          <w:tab w:val="num" w:pos="1440"/>
        </w:tabs>
        <w:ind w:left="1440" w:hanging="360"/>
      </w:pPr>
      <w:rPr>
        <w:rFonts w:ascii="Courier New" w:hAnsi="Courier New"/>
      </w:rPr>
    </w:lvl>
    <w:lvl w:ilvl="2" w:tplc="77D6D7D2">
      <w:start w:val="1"/>
      <w:numFmt w:val="bullet"/>
      <w:lvlText w:val=""/>
      <w:lvlJc w:val="left"/>
      <w:pPr>
        <w:tabs>
          <w:tab w:val="num" w:pos="2160"/>
        </w:tabs>
        <w:ind w:left="2160" w:hanging="360"/>
      </w:pPr>
      <w:rPr>
        <w:rFonts w:ascii="Wingdings" w:hAnsi="Wingdings"/>
      </w:rPr>
    </w:lvl>
    <w:lvl w:ilvl="3" w:tplc="320C816A">
      <w:start w:val="1"/>
      <w:numFmt w:val="bullet"/>
      <w:lvlText w:val=""/>
      <w:lvlJc w:val="left"/>
      <w:pPr>
        <w:tabs>
          <w:tab w:val="num" w:pos="2880"/>
        </w:tabs>
        <w:ind w:left="2880" w:hanging="360"/>
      </w:pPr>
      <w:rPr>
        <w:rFonts w:ascii="Symbol" w:hAnsi="Symbol"/>
      </w:rPr>
    </w:lvl>
    <w:lvl w:ilvl="4" w:tplc="608E95FE">
      <w:start w:val="1"/>
      <w:numFmt w:val="bullet"/>
      <w:lvlText w:val="o"/>
      <w:lvlJc w:val="left"/>
      <w:pPr>
        <w:tabs>
          <w:tab w:val="num" w:pos="3600"/>
        </w:tabs>
        <w:ind w:left="3600" w:hanging="360"/>
      </w:pPr>
      <w:rPr>
        <w:rFonts w:ascii="Courier New" w:hAnsi="Courier New"/>
      </w:rPr>
    </w:lvl>
    <w:lvl w:ilvl="5" w:tplc="A6626930">
      <w:start w:val="1"/>
      <w:numFmt w:val="bullet"/>
      <w:lvlText w:val=""/>
      <w:lvlJc w:val="left"/>
      <w:pPr>
        <w:tabs>
          <w:tab w:val="num" w:pos="4320"/>
        </w:tabs>
        <w:ind w:left="4320" w:hanging="360"/>
      </w:pPr>
      <w:rPr>
        <w:rFonts w:ascii="Wingdings" w:hAnsi="Wingdings"/>
      </w:rPr>
    </w:lvl>
    <w:lvl w:ilvl="6" w:tplc="BD0E39F8">
      <w:start w:val="1"/>
      <w:numFmt w:val="bullet"/>
      <w:lvlText w:val=""/>
      <w:lvlJc w:val="left"/>
      <w:pPr>
        <w:tabs>
          <w:tab w:val="num" w:pos="5040"/>
        </w:tabs>
        <w:ind w:left="5040" w:hanging="360"/>
      </w:pPr>
      <w:rPr>
        <w:rFonts w:ascii="Symbol" w:hAnsi="Symbol"/>
      </w:rPr>
    </w:lvl>
    <w:lvl w:ilvl="7" w:tplc="54A6C4F8">
      <w:start w:val="1"/>
      <w:numFmt w:val="bullet"/>
      <w:lvlText w:val="o"/>
      <w:lvlJc w:val="left"/>
      <w:pPr>
        <w:tabs>
          <w:tab w:val="num" w:pos="5760"/>
        </w:tabs>
        <w:ind w:left="5760" w:hanging="360"/>
      </w:pPr>
      <w:rPr>
        <w:rFonts w:ascii="Courier New" w:hAnsi="Courier New"/>
      </w:rPr>
    </w:lvl>
    <w:lvl w:ilvl="8" w:tplc="E0A0106A">
      <w:start w:val="1"/>
      <w:numFmt w:val="bullet"/>
      <w:lvlText w:val=""/>
      <w:lvlJc w:val="left"/>
      <w:pPr>
        <w:tabs>
          <w:tab w:val="num" w:pos="6480"/>
        </w:tabs>
        <w:ind w:left="6480" w:hanging="360"/>
      </w:pPr>
      <w:rPr>
        <w:rFonts w:ascii="Wingdings" w:hAnsi="Wingdings"/>
      </w:rPr>
    </w:lvl>
  </w:abstractNum>
  <w:abstractNum w:abstractNumId="50">
    <w:nsid w:val="7BE95D8F"/>
    <w:multiLevelType w:val="hybridMultilevel"/>
    <w:tmpl w:val="7BE95D8F"/>
    <w:lvl w:ilvl="0" w:tplc="12FA4D3A">
      <w:start w:val="1"/>
      <w:numFmt w:val="bullet"/>
      <w:lvlText w:val=""/>
      <w:lvlJc w:val="left"/>
      <w:pPr>
        <w:ind w:left="720" w:hanging="360"/>
      </w:pPr>
      <w:rPr>
        <w:rFonts w:ascii="Symbol" w:hAnsi="Symbol"/>
      </w:rPr>
    </w:lvl>
    <w:lvl w:ilvl="1" w:tplc="39E68938">
      <w:start w:val="1"/>
      <w:numFmt w:val="bullet"/>
      <w:lvlText w:val="o"/>
      <w:lvlJc w:val="left"/>
      <w:pPr>
        <w:tabs>
          <w:tab w:val="num" w:pos="1440"/>
        </w:tabs>
        <w:ind w:left="1440" w:hanging="360"/>
      </w:pPr>
      <w:rPr>
        <w:rFonts w:ascii="Courier New" w:hAnsi="Courier New"/>
      </w:rPr>
    </w:lvl>
    <w:lvl w:ilvl="2" w:tplc="CDD859A2">
      <w:start w:val="1"/>
      <w:numFmt w:val="bullet"/>
      <w:lvlText w:val=""/>
      <w:lvlJc w:val="left"/>
      <w:pPr>
        <w:tabs>
          <w:tab w:val="num" w:pos="2160"/>
        </w:tabs>
        <w:ind w:left="2160" w:hanging="360"/>
      </w:pPr>
      <w:rPr>
        <w:rFonts w:ascii="Wingdings" w:hAnsi="Wingdings"/>
      </w:rPr>
    </w:lvl>
    <w:lvl w:ilvl="3" w:tplc="EDB62112">
      <w:start w:val="1"/>
      <w:numFmt w:val="bullet"/>
      <w:lvlText w:val=""/>
      <w:lvlJc w:val="left"/>
      <w:pPr>
        <w:tabs>
          <w:tab w:val="num" w:pos="2880"/>
        </w:tabs>
        <w:ind w:left="2880" w:hanging="360"/>
      </w:pPr>
      <w:rPr>
        <w:rFonts w:ascii="Symbol" w:hAnsi="Symbol"/>
      </w:rPr>
    </w:lvl>
    <w:lvl w:ilvl="4" w:tplc="F93CF5FC">
      <w:start w:val="1"/>
      <w:numFmt w:val="bullet"/>
      <w:lvlText w:val="o"/>
      <w:lvlJc w:val="left"/>
      <w:pPr>
        <w:tabs>
          <w:tab w:val="num" w:pos="3600"/>
        </w:tabs>
        <w:ind w:left="3600" w:hanging="360"/>
      </w:pPr>
      <w:rPr>
        <w:rFonts w:ascii="Courier New" w:hAnsi="Courier New"/>
      </w:rPr>
    </w:lvl>
    <w:lvl w:ilvl="5" w:tplc="4DB0D9CC">
      <w:start w:val="1"/>
      <w:numFmt w:val="bullet"/>
      <w:lvlText w:val=""/>
      <w:lvlJc w:val="left"/>
      <w:pPr>
        <w:tabs>
          <w:tab w:val="num" w:pos="4320"/>
        </w:tabs>
        <w:ind w:left="4320" w:hanging="360"/>
      </w:pPr>
      <w:rPr>
        <w:rFonts w:ascii="Wingdings" w:hAnsi="Wingdings"/>
      </w:rPr>
    </w:lvl>
    <w:lvl w:ilvl="6" w:tplc="2962EA2E">
      <w:start w:val="1"/>
      <w:numFmt w:val="bullet"/>
      <w:lvlText w:val=""/>
      <w:lvlJc w:val="left"/>
      <w:pPr>
        <w:tabs>
          <w:tab w:val="num" w:pos="5040"/>
        </w:tabs>
        <w:ind w:left="5040" w:hanging="360"/>
      </w:pPr>
      <w:rPr>
        <w:rFonts w:ascii="Symbol" w:hAnsi="Symbol"/>
      </w:rPr>
    </w:lvl>
    <w:lvl w:ilvl="7" w:tplc="A0F0A218">
      <w:start w:val="1"/>
      <w:numFmt w:val="bullet"/>
      <w:lvlText w:val="o"/>
      <w:lvlJc w:val="left"/>
      <w:pPr>
        <w:tabs>
          <w:tab w:val="num" w:pos="5760"/>
        </w:tabs>
        <w:ind w:left="5760" w:hanging="360"/>
      </w:pPr>
      <w:rPr>
        <w:rFonts w:ascii="Courier New" w:hAnsi="Courier New"/>
      </w:rPr>
    </w:lvl>
    <w:lvl w:ilvl="8" w:tplc="E60621B6">
      <w:start w:val="1"/>
      <w:numFmt w:val="bullet"/>
      <w:lvlText w:val=""/>
      <w:lvlJc w:val="left"/>
      <w:pPr>
        <w:tabs>
          <w:tab w:val="num" w:pos="6480"/>
        </w:tabs>
        <w:ind w:left="6480" w:hanging="360"/>
      </w:pPr>
      <w:rPr>
        <w:rFonts w:ascii="Wingdings" w:hAnsi="Wingdings"/>
      </w:rPr>
    </w:lvl>
  </w:abstractNum>
  <w:abstractNum w:abstractNumId="51">
    <w:nsid w:val="7BE95D90"/>
    <w:multiLevelType w:val="hybridMultilevel"/>
    <w:tmpl w:val="7BE95D90"/>
    <w:lvl w:ilvl="0" w:tplc="3CCA9F68">
      <w:start w:val="1"/>
      <w:numFmt w:val="bullet"/>
      <w:lvlText w:val=""/>
      <w:lvlJc w:val="left"/>
      <w:pPr>
        <w:ind w:left="720" w:hanging="360"/>
      </w:pPr>
      <w:rPr>
        <w:rFonts w:ascii="Symbol" w:hAnsi="Symbol"/>
      </w:rPr>
    </w:lvl>
    <w:lvl w:ilvl="1" w:tplc="C8088BD2">
      <w:start w:val="1"/>
      <w:numFmt w:val="bullet"/>
      <w:lvlText w:val="o"/>
      <w:lvlJc w:val="left"/>
      <w:pPr>
        <w:tabs>
          <w:tab w:val="num" w:pos="1440"/>
        </w:tabs>
        <w:ind w:left="1440" w:hanging="360"/>
      </w:pPr>
      <w:rPr>
        <w:rFonts w:ascii="Courier New" w:hAnsi="Courier New"/>
      </w:rPr>
    </w:lvl>
    <w:lvl w:ilvl="2" w:tplc="75D6FF70">
      <w:start w:val="1"/>
      <w:numFmt w:val="bullet"/>
      <w:lvlText w:val=""/>
      <w:lvlJc w:val="left"/>
      <w:pPr>
        <w:tabs>
          <w:tab w:val="num" w:pos="2160"/>
        </w:tabs>
        <w:ind w:left="2160" w:hanging="360"/>
      </w:pPr>
      <w:rPr>
        <w:rFonts w:ascii="Wingdings" w:hAnsi="Wingdings"/>
      </w:rPr>
    </w:lvl>
    <w:lvl w:ilvl="3" w:tplc="2684F22A">
      <w:start w:val="1"/>
      <w:numFmt w:val="bullet"/>
      <w:lvlText w:val=""/>
      <w:lvlJc w:val="left"/>
      <w:pPr>
        <w:tabs>
          <w:tab w:val="num" w:pos="2880"/>
        </w:tabs>
        <w:ind w:left="2880" w:hanging="360"/>
      </w:pPr>
      <w:rPr>
        <w:rFonts w:ascii="Symbol" w:hAnsi="Symbol"/>
      </w:rPr>
    </w:lvl>
    <w:lvl w:ilvl="4" w:tplc="BD8C2F06">
      <w:start w:val="1"/>
      <w:numFmt w:val="bullet"/>
      <w:lvlText w:val="o"/>
      <w:lvlJc w:val="left"/>
      <w:pPr>
        <w:tabs>
          <w:tab w:val="num" w:pos="3600"/>
        </w:tabs>
        <w:ind w:left="3600" w:hanging="360"/>
      </w:pPr>
      <w:rPr>
        <w:rFonts w:ascii="Courier New" w:hAnsi="Courier New"/>
      </w:rPr>
    </w:lvl>
    <w:lvl w:ilvl="5" w:tplc="5D969AE6">
      <w:start w:val="1"/>
      <w:numFmt w:val="bullet"/>
      <w:lvlText w:val=""/>
      <w:lvlJc w:val="left"/>
      <w:pPr>
        <w:tabs>
          <w:tab w:val="num" w:pos="4320"/>
        </w:tabs>
        <w:ind w:left="4320" w:hanging="360"/>
      </w:pPr>
      <w:rPr>
        <w:rFonts w:ascii="Wingdings" w:hAnsi="Wingdings"/>
      </w:rPr>
    </w:lvl>
    <w:lvl w:ilvl="6" w:tplc="ED78A650">
      <w:start w:val="1"/>
      <w:numFmt w:val="bullet"/>
      <w:lvlText w:val=""/>
      <w:lvlJc w:val="left"/>
      <w:pPr>
        <w:tabs>
          <w:tab w:val="num" w:pos="5040"/>
        </w:tabs>
        <w:ind w:left="5040" w:hanging="360"/>
      </w:pPr>
      <w:rPr>
        <w:rFonts w:ascii="Symbol" w:hAnsi="Symbol"/>
      </w:rPr>
    </w:lvl>
    <w:lvl w:ilvl="7" w:tplc="F544C806">
      <w:start w:val="1"/>
      <w:numFmt w:val="bullet"/>
      <w:lvlText w:val="o"/>
      <w:lvlJc w:val="left"/>
      <w:pPr>
        <w:tabs>
          <w:tab w:val="num" w:pos="5760"/>
        </w:tabs>
        <w:ind w:left="5760" w:hanging="360"/>
      </w:pPr>
      <w:rPr>
        <w:rFonts w:ascii="Courier New" w:hAnsi="Courier New"/>
      </w:rPr>
    </w:lvl>
    <w:lvl w:ilvl="8" w:tplc="0BC61C3E">
      <w:start w:val="1"/>
      <w:numFmt w:val="bullet"/>
      <w:lvlText w:val=""/>
      <w:lvlJc w:val="left"/>
      <w:pPr>
        <w:tabs>
          <w:tab w:val="num" w:pos="6480"/>
        </w:tabs>
        <w:ind w:left="6480" w:hanging="360"/>
      </w:pPr>
      <w:rPr>
        <w:rFonts w:ascii="Wingdings" w:hAnsi="Wingdings"/>
      </w:rPr>
    </w:lvl>
  </w:abstractNum>
  <w:abstractNum w:abstractNumId="52">
    <w:nsid w:val="7BE95D91"/>
    <w:multiLevelType w:val="hybridMultilevel"/>
    <w:tmpl w:val="7BE95D91"/>
    <w:lvl w:ilvl="0" w:tplc="A06A86D2">
      <w:start w:val="1"/>
      <w:numFmt w:val="bullet"/>
      <w:lvlText w:val=""/>
      <w:lvlJc w:val="left"/>
      <w:pPr>
        <w:ind w:left="720" w:hanging="360"/>
      </w:pPr>
      <w:rPr>
        <w:rFonts w:ascii="Symbol" w:hAnsi="Symbol"/>
      </w:rPr>
    </w:lvl>
    <w:lvl w:ilvl="1" w:tplc="B748B51A">
      <w:start w:val="1"/>
      <w:numFmt w:val="bullet"/>
      <w:lvlText w:val="o"/>
      <w:lvlJc w:val="left"/>
      <w:pPr>
        <w:tabs>
          <w:tab w:val="num" w:pos="1440"/>
        </w:tabs>
        <w:ind w:left="1440" w:hanging="360"/>
      </w:pPr>
      <w:rPr>
        <w:rFonts w:ascii="Courier New" w:hAnsi="Courier New"/>
      </w:rPr>
    </w:lvl>
    <w:lvl w:ilvl="2" w:tplc="42BCA2F4">
      <w:start w:val="1"/>
      <w:numFmt w:val="bullet"/>
      <w:lvlText w:val=""/>
      <w:lvlJc w:val="left"/>
      <w:pPr>
        <w:tabs>
          <w:tab w:val="num" w:pos="2160"/>
        </w:tabs>
        <w:ind w:left="2160" w:hanging="360"/>
      </w:pPr>
      <w:rPr>
        <w:rFonts w:ascii="Wingdings" w:hAnsi="Wingdings"/>
      </w:rPr>
    </w:lvl>
    <w:lvl w:ilvl="3" w:tplc="EDFC622A">
      <w:start w:val="1"/>
      <w:numFmt w:val="bullet"/>
      <w:lvlText w:val=""/>
      <w:lvlJc w:val="left"/>
      <w:pPr>
        <w:tabs>
          <w:tab w:val="num" w:pos="2880"/>
        </w:tabs>
        <w:ind w:left="2880" w:hanging="360"/>
      </w:pPr>
      <w:rPr>
        <w:rFonts w:ascii="Symbol" w:hAnsi="Symbol"/>
      </w:rPr>
    </w:lvl>
    <w:lvl w:ilvl="4" w:tplc="4DDEA73E">
      <w:start w:val="1"/>
      <w:numFmt w:val="bullet"/>
      <w:lvlText w:val="o"/>
      <w:lvlJc w:val="left"/>
      <w:pPr>
        <w:tabs>
          <w:tab w:val="num" w:pos="3600"/>
        </w:tabs>
        <w:ind w:left="3600" w:hanging="360"/>
      </w:pPr>
      <w:rPr>
        <w:rFonts w:ascii="Courier New" w:hAnsi="Courier New"/>
      </w:rPr>
    </w:lvl>
    <w:lvl w:ilvl="5" w:tplc="969EC4E8">
      <w:start w:val="1"/>
      <w:numFmt w:val="bullet"/>
      <w:lvlText w:val=""/>
      <w:lvlJc w:val="left"/>
      <w:pPr>
        <w:tabs>
          <w:tab w:val="num" w:pos="4320"/>
        </w:tabs>
        <w:ind w:left="4320" w:hanging="360"/>
      </w:pPr>
      <w:rPr>
        <w:rFonts w:ascii="Wingdings" w:hAnsi="Wingdings"/>
      </w:rPr>
    </w:lvl>
    <w:lvl w:ilvl="6" w:tplc="845C3F6C">
      <w:start w:val="1"/>
      <w:numFmt w:val="bullet"/>
      <w:lvlText w:val=""/>
      <w:lvlJc w:val="left"/>
      <w:pPr>
        <w:tabs>
          <w:tab w:val="num" w:pos="5040"/>
        </w:tabs>
        <w:ind w:left="5040" w:hanging="360"/>
      </w:pPr>
      <w:rPr>
        <w:rFonts w:ascii="Symbol" w:hAnsi="Symbol"/>
      </w:rPr>
    </w:lvl>
    <w:lvl w:ilvl="7" w:tplc="616CD296">
      <w:start w:val="1"/>
      <w:numFmt w:val="bullet"/>
      <w:lvlText w:val="o"/>
      <w:lvlJc w:val="left"/>
      <w:pPr>
        <w:tabs>
          <w:tab w:val="num" w:pos="5760"/>
        </w:tabs>
        <w:ind w:left="5760" w:hanging="360"/>
      </w:pPr>
      <w:rPr>
        <w:rFonts w:ascii="Courier New" w:hAnsi="Courier New"/>
      </w:rPr>
    </w:lvl>
    <w:lvl w:ilvl="8" w:tplc="4F7A4AD6">
      <w:start w:val="1"/>
      <w:numFmt w:val="bullet"/>
      <w:lvlText w:val=""/>
      <w:lvlJc w:val="left"/>
      <w:pPr>
        <w:tabs>
          <w:tab w:val="num" w:pos="6480"/>
        </w:tabs>
        <w:ind w:left="6480" w:hanging="360"/>
      </w:pPr>
      <w:rPr>
        <w:rFonts w:ascii="Wingdings" w:hAnsi="Wingdings"/>
      </w:rPr>
    </w:lvl>
  </w:abstractNum>
  <w:abstractNum w:abstractNumId="53">
    <w:nsid w:val="7BE95D92"/>
    <w:multiLevelType w:val="hybridMultilevel"/>
    <w:tmpl w:val="7BE95D92"/>
    <w:lvl w:ilvl="0" w:tplc="0FFC7FC6">
      <w:start w:val="1"/>
      <w:numFmt w:val="bullet"/>
      <w:lvlText w:val=""/>
      <w:lvlJc w:val="left"/>
      <w:pPr>
        <w:ind w:left="720" w:hanging="360"/>
      </w:pPr>
      <w:rPr>
        <w:rFonts w:ascii="Symbol" w:hAnsi="Symbol"/>
      </w:rPr>
    </w:lvl>
    <w:lvl w:ilvl="1" w:tplc="2DCEC118">
      <w:start w:val="1"/>
      <w:numFmt w:val="bullet"/>
      <w:lvlText w:val="o"/>
      <w:lvlJc w:val="left"/>
      <w:pPr>
        <w:tabs>
          <w:tab w:val="num" w:pos="1440"/>
        </w:tabs>
        <w:ind w:left="1440" w:hanging="360"/>
      </w:pPr>
      <w:rPr>
        <w:rFonts w:ascii="Courier New" w:hAnsi="Courier New"/>
      </w:rPr>
    </w:lvl>
    <w:lvl w:ilvl="2" w:tplc="60A052AA">
      <w:start w:val="1"/>
      <w:numFmt w:val="bullet"/>
      <w:lvlText w:val=""/>
      <w:lvlJc w:val="left"/>
      <w:pPr>
        <w:tabs>
          <w:tab w:val="num" w:pos="2160"/>
        </w:tabs>
        <w:ind w:left="2160" w:hanging="360"/>
      </w:pPr>
      <w:rPr>
        <w:rFonts w:ascii="Wingdings" w:hAnsi="Wingdings"/>
      </w:rPr>
    </w:lvl>
    <w:lvl w:ilvl="3" w:tplc="DAB04A1A">
      <w:start w:val="1"/>
      <w:numFmt w:val="bullet"/>
      <w:lvlText w:val=""/>
      <w:lvlJc w:val="left"/>
      <w:pPr>
        <w:tabs>
          <w:tab w:val="num" w:pos="2880"/>
        </w:tabs>
        <w:ind w:left="2880" w:hanging="360"/>
      </w:pPr>
      <w:rPr>
        <w:rFonts w:ascii="Symbol" w:hAnsi="Symbol"/>
      </w:rPr>
    </w:lvl>
    <w:lvl w:ilvl="4" w:tplc="468243E2">
      <w:start w:val="1"/>
      <w:numFmt w:val="bullet"/>
      <w:lvlText w:val="o"/>
      <w:lvlJc w:val="left"/>
      <w:pPr>
        <w:tabs>
          <w:tab w:val="num" w:pos="3600"/>
        </w:tabs>
        <w:ind w:left="3600" w:hanging="360"/>
      </w:pPr>
      <w:rPr>
        <w:rFonts w:ascii="Courier New" w:hAnsi="Courier New"/>
      </w:rPr>
    </w:lvl>
    <w:lvl w:ilvl="5" w:tplc="A274C3C6">
      <w:start w:val="1"/>
      <w:numFmt w:val="bullet"/>
      <w:lvlText w:val=""/>
      <w:lvlJc w:val="left"/>
      <w:pPr>
        <w:tabs>
          <w:tab w:val="num" w:pos="4320"/>
        </w:tabs>
        <w:ind w:left="4320" w:hanging="360"/>
      </w:pPr>
      <w:rPr>
        <w:rFonts w:ascii="Wingdings" w:hAnsi="Wingdings"/>
      </w:rPr>
    </w:lvl>
    <w:lvl w:ilvl="6" w:tplc="1BFCDDB8">
      <w:start w:val="1"/>
      <w:numFmt w:val="bullet"/>
      <w:lvlText w:val=""/>
      <w:lvlJc w:val="left"/>
      <w:pPr>
        <w:tabs>
          <w:tab w:val="num" w:pos="5040"/>
        </w:tabs>
        <w:ind w:left="5040" w:hanging="360"/>
      </w:pPr>
      <w:rPr>
        <w:rFonts w:ascii="Symbol" w:hAnsi="Symbol"/>
      </w:rPr>
    </w:lvl>
    <w:lvl w:ilvl="7" w:tplc="6CA2EDC2">
      <w:start w:val="1"/>
      <w:numFmt w:val="bullet"/>
      <w:lvlText w:val="o"/>
      <w:lvlJc w:val="left"/>
      <w:pPr>
        <w:tabs>
          <w:tab w:val="num" w:pos="5760"/>
        </w:tabs>
        <w:ind w:left="5760" w:hanging="360"/>
      </w:pPr>
      <w:rPr>
        <w:rFonts w:ascii="Courier New" w:hAnsi="Courier New"/>
      </w:rPr>
    </w:lvl>
    <w:lvl w:ilvl="8" w:tplc="C6F6544E">
      <w:start w:val="1"/>
      <w:numFmt w:val="bullet"/>
      <w:lvlText w:val=""/>
      <w:lvlJc w:val="left"/>
      <w:pPr>
        <w:tabs>
          <w:tab w:val="num" w:pos="6480"/>
        </w:tabs>
        <w:ind w:left="6480" w:hanging="360"/>
      </w:pPr>
      <w:rPr>
        <w:rFonts w:ascii="Wingdings" w:hAnsi="Wingdings"/>
      </w:rPr>
    </w:lvl>
  </w:abstractNum>
  <w:abstractNum w:abstractNumId="54">
    <w:nsid w:val="7BE95D93"/>
    <w:multiLevelType w:val="multilevel"/>
    <w:tmpl w:val="7BE95D93"/>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nsid w:val="7BE95D94"/>
    <w:multiLevelType w:val="hybridMultilevel"/>
    <w:tmpl w:val="7BE95D94"/>
    <w:lvl w:ilvl="0" w:tplc="B1824F00">
      <w:start w:val="1"/>
      <w:numFmt w:val="bullet"/>
      <w:lvlText w:val=""/>
      <w:lvlJc w:val="left"/>
      <w:pPr>
        <w:ind w:left="720" w:hanging="360"/>
      </w:pPr>
      <w:rPr>
        <w:rFonts w:ascii="Symbol" w:hAnsi="Symbol"/>
      </w:rPr>
    </w:lvl>
    <w:lvl w:ilvl="1" w:tplc="402C49A8">
      <w:start w:val="1"/>
      <w:numFmt w:val="bullet"/>
      <w:lvlText w:val="o"/>
      <w:lvlJc w:val="left"/>
      <w:pPr>
        <w:tabs>
          <w:tab w:val="num" w:pos="1440"/>
        </w:tabs>
        <w:ind w:left="1440" w:hanging="360"/>
      </w:pPr>
      <w:rPr>
        <w:rFonts w:ascii="Courier New" w:hAnsi="Courier New"/>
      </w:rPr>
    </w:lvl>
    <w:lvl w:ilvl="2" w:tplc="091E2C5E">
      <w:start w:val="1"/>
      <w:numFmt w:val="bullet"/>
      <w:lvlText w:val=""/>
      <w:lvlJc w:val="left"/>
      <w:pPr>
        <w:tabs>
          <w:tab w:val="num" w:pos="2160"/>
        </w:tabs>
        <w:ind w:left="2160" w:hanging="360"/>
      </w:pPr>
      <w:rPr>
        <w:rFonts w:ascii="Wingdings" w:hAnsi="Wingdings"/>
      </w:rPr>
    </w:lvl>
    <w:lvl w:ilvl="3" w:tplc="6AF80F76">
      <w:start w:val="1"/>
      <w:numFmt w:val="bullet"/>
      <w:lvlText w:val=""/>
      <w:lvlJc w:val="left"/>
      <w:pPr>
        <w:tabs>
          <w:tab w:val="num" w:pos="2880"/>
        </w:tabs>
        <w:ind w:left="2880" w:hanging="360"/>
      </w:pPr>
      <w:rPr>
        <w:rFonts w:ascii="Symbol" w:hAnsi="Symbol"/>
      </w:rPr>
    </w:lvl>
    <w:lvl w:ilvl="4" w:tplc="6332F3A2">
      <w:start w:val="1"/>
      <w:numFmt w:val="bullet"/>
      <w:lvlText w:val="o"/>
      <w:lvlJc w:val="left"/>
      <w:pPr>
        <w:tabs>
          <w:tab w:val="num" w:pos="3600"/>
        </w:tabs>
        <w:ind w:left="3600" w:hanging="360"/>
      </w:pPr>
      <w:rPr>
        <w:rFonts w:ascii="Courier New" w:hAnsi="Courier New"/>
      </w:rPr>
    </w:lvl>
    <w:lvl w:ilvl="5" w:tplc="2BDE707C">
      <w:start w:val="1"/>
      <w:numFmt w:val="bullet"/>
      <w:lvlText w:val=""/>
      <w:lvlJc w:val="left"/>
      <w:pPr>
        <w:tabs>
          <w:tab w:val="num" w:pos="4320"/>
        </w:tabs>
        <w:ind w:left="4320" w:hanging="360"/>
      </w:pPr>
      <w:rPr>
        <w:rFonts w:ascii="Wingdings" w:hAnsi="Wingdings"/>
      </w:rPr>
    </w:lvl>
    <w:lvl w:ilvl="6" w:tplc="A71A1CC8">
      <w:start w:val="1"/>
      <w:numFmt w:val="bullet"/>
      <w:lvlText w:val=""/>
      <w:lvlJc w:val="left"/>
      <w:pPr>
        <w:tabs>
          <w:tab w:val="num" w:pos="5040"/>
        </w:tabs>
        <w:ind w:left="5040" w:hanging="360"/>
      </w:pPr>
      <w:rPr>
        <w:rFonts w:ascii="Symbol" w:hAnsi="Symbol"/>
      </w:rPr>
    </w:lvl>
    <w:lvl w:ilvl="7" w:tplc="757A3714">
      <w:start w:val="1"/>
      <w:numFmt w:val="bullet"/>
      <w:lvlText w:val="o"/>
      <w:lvlJc w:val="left"/>
      <w:pPr>
        <w:tabs>
          <w:tab w:val="num" w:pos="5760"/>
        </w:tabs>
        <w:ind w:left="5760" w:hanging="360"/>
      </w:pPr>
      <w:rPr>
        <w:rFonts w:ascii="Courier New" w:hAnsi="Courier New"/>
      </w:rPr>
    </w:lvl>
    <w:lvl w:ilvl="8" w:tplc="49D283E8">
      <w:start w:val="1"/>
      <w:numFmt w:val="bullet"/>
      <w:lvlText w:val=""/>
      <w:lvlJc w:val="left"/>
      <w:pPr>
        <w:tabs>
          <w:tab w:val="num" w:pos="6480"/>
        </w:tabs>
        <w:ind w:left="6480" w:hanging="360"/>
      </w:pPr>
      <w:rPr>
        <w:rFonts w:ascii="Wingdings" w:hAnsi="Wingdings"/>
      </w:rPr>
    </w:lvl>
  </w:abstractNum>
  <w:abstractNum w:abstractNumId="56">
    <w:nsid w:val="7BE95D95"/>
    <w:multiLevelType w:val="hybridMultilevel"/>
    <w:tmpl w:val="7BE95D95"/>
    <w:lvl w:ilvl="0" w:tplc="CCAA4150">
      <w:start w:val="1"/>
      <w:numFmt w:val="bullet"/>
      <w:lvlText w:val=""/>
      <w:lvlJc w:val="left"/>
      <w:pPr>
        <w:ind w:left="720" w:hanging="360"/>
      </w:pPr>
      <w:rPr>
        <w:rFonts w:ascii="Symbol" w:hAnsi="Symbol"/>
      </w:rPr>
    </w:lvl>
    <w:lvl w:ilvl="1" w:tplc="E48C5E62">
      <w:start w:val="1"/>
      <w:numFmt w:val="bullet"/>
      <w:lvlText w:val="o"/>
      <w:lvlJc w:val="left"/>
      <w:pPr>
        <w:tabs>
          <w:tab w:val="num" w:pos="1440"/>
        </w:tabs>
        <w:ind w:left="1440" w:hanging="360"/>
      </w:pPr>
      <w:rPr>
        <w:rFonts w:ascii="Courier New" w:hAnsi="Courier New"/>
      </w:rPr>
    </w:lvl>
    <w:lvl w:ilvl="2" w:tplc="6A04A7C4">
      <w:start w:val="1"/>
      <w:numFmt w:val="bullet"/>
      <w:lvlText w:val=""/>
      <w:lvlJc w:val="left"/>
      <w:pPr>
        <w:tabs>
          <w:tab w:val="num" w:pos="2160"/>
        </w:tabs>
        <w:ind w:left="2160" w:hanging="360"/>
      </w:pPr>
      <w:rPr>
        <w:rFonts w:ascii="Wingdings" w:hAnsi="Wingdings"/>
      </w:rPr>
    </w:lvl>
    <w:lvl w:ilvl="3" w:tplc="89CCC4EC">
      <w:start w:val="1"/>
      <w:numFmt w:val="bullet"/>
      <w:lvlText w:val=""/>
      <w:lvlJc w:val="left"/>
      <w:pPr>
        <w:tabs>
          <w:tab w:val="num" w:pos="2880"/>
        </w:tabs>
        <w:ind w:left="2880" w:hanging="360"/>
      </w:pPr>
      <w:rPr>
        <w:rFonts w:ascii="Symbol" w:hAnsi="Symbol"/>
      </w:rPr>
    </w:lvl>
    <w:lvl w:ilvl="4" w:tplc="21B8E41C">
      <w:start w:val="1"/>
      <w:numFmt w:val="bullet"/>
      <w:lvlText w:val="o"/>
      <w:lvlJc w:val="left"/>
      <w:pPr>
        <w:tabs>
          <w:tab w:val="num" w:pos="3600"/>
        </w:tabs>
        <w:ind w:left="3600" w:hanging="360"/>
      </w:pPr>
      <w:rPr>
        <w:rFonts w:ascii="Courier New" w:hAnsi="Courier New"/>
      </w:rPr>
    </w:lvl>
    <w:lvl w:ilvl="5" w:tplc="A476B858">
      <w:start w:val="1"/>
      <w:numFmt w:val="bullet"/>
      <w:lvlText w:val=""/>
      <w:lvlJc w:val="left"/>
      <w:pPr>
        <w:tabs>
          <w:tab w:val="num" w:pos="4320"/>
        </w:tabs>
        <w:ind w:left="4320" w:hanging="360"/>
      </w:pPr>
      <w:rPr>
        <w:rFonts w:ascii="Wingdings" w:hAnsi="Wingdings"/>
      </w:rPr>
    </w:lvl>
    <w:lvl w:ilvl="6" w:tplc="8FB0C2C8">
      <w:start w:val="1"/>
      <w:numFmt w:val="bullet"/>
      <w:lvlText w:val=""/>
      <w:lvlJc w:val="left"/>
      <w:pPr>
        <w:tabs>
          <w:tab w:val="num" w:pos="5040"/>
        </w:tabs>
        <w:ind w:left="5040" w:hanging="360"/>
      </w:pPr>
      <w:rPr>
        <w:rFonts w:ascii="Symbol" w:hAnsi="Symbol"/>
      </w:rPr>
    </w:lvl>
    <w:lvl w:ilvl="7" w:tplc="2C6220A6">
      <w:start w:val="1"/>
      <w:numFmt w:val="bullet"/>
      <w:lvlText w:val="o"/>
      <w:lvlJc w:val="left"/>
      <w:pPr>
        <w:tabs>
          <w:tab w:val="num" w:pos="5760"/>
        </w:tabs>
        <w:ind w:left="5760" w:hanging="360"/>
      </w:pPr>
      <w:rPr>
        <w:rFonts w:ascii="Courier New" w:hAnsi="Courier New"/>
      </w:rPr>
    </w:lvl>
    <w:lvl w:ilvl="8" w:tplc="C9CAF9E2">
      <w:start w:val="1"/>
      <w:numFmt w:val="bullet"/>
      <w:lvlText w:val=""/>
      <w:lvlJc w:val="left"/>
      <w:pPr>
        <w:tabs>
          <w:tab w:val="num" w:pos="6480"/>
        </w:tabs>
        <w:ind w:left="6480" w:hanging="360"/>
      </w:pPr>
      <w:rPr>
        <w:rFonts w:ascii="Wingdings" w:hAnsi="Wingdings"/>
      </w:rPr>
    </w:lvl>
  </w:abstractNum>
  <w:abstractNum w:abstractNumId="57">
    <w:nsid w:val="7BE95D96"/>
    <w:multiLevelType w:val="hybridMultilevel"/>
    <w:tmpl w:val="7BE95D96"/>
    <w:lvl w:ilvl="0" w:tplc="FB3A84CE">
      <w:start w:val="1"/>
      <w:numFmt w:val="bullet"/>
      <w:lvlText w:val=""/>
      <w:lvlJc w:val="left"/>
      <w:pPr>
        <w:ind w:left="720" w:hanging="360"/>
      </w:pPr>
      <w:rPr>
        <w:rFonts w:ascii="Symbol" w:hAnsi="Symbol"/>
      </w:rPr>
    </w:lvl>
    <w:lvl w:ilvl="1" w:tplc="3FD8A266">
      <w:start w:val="1"/>
      <w:numFmt w:val="bullet"/>
      <w:lvlText w:val="o"/>
      <w:lvlJc w:val="left"/>
      <w:pPr>
        <w:tabs>
          <w:tab w:val="num" w:pos="1440"/>
        </w:tabs>
        <w:ind w:left="1440" w:hanging="360"/>
      </w:pPr>
      <w:rPr>
        <w:rFonts w:ascii="Courier New" w:hAnsi="Courier New"/>
      </w:rPr>
    </w:lvl>
    <w:lvl w:ilvl="2" w:tplc="9AB0F028">
      <w:start w:val="1"/>
      <w:numFmt w:val="bullet"/>
      <w:lvlText w:val=""/>
      <w:lvlJc w:val="left"/>
      <w:pPr>
        <w:tabs>
          <w:tab w:val="num" w:pos="2160"/>
        </w:tabs>
        <w:ind w:left="2160" w:hanging="360"/>
      </w:pPr>
      <w:rPr>
        <w:rFonts w:ascii="Wingdings" w:hAnsi="Wingdings"/>
      </w:rPr>
    </w:lvl>
    <w:lvl w:ilvl="3" w:tplc="F43A1E50">
      <w:start w:val="1"/>
      <w:numFmt w:val="bullet"/>
      <w:lvlText w:val=""/>
      <w:lvlJc w:val="left"/>
      <w:pPr>
        <w:tabs>
          <w:tab w:val="num" w:pos="2880"/>
        </w:tabs>
        <w:ind w:left="2880" w:hanging="360"/>
      </w:pPr>
      <w:rPr>
        <w:rFonts w:ascii="Symbol" w:hAnsi="Symbol"/>
      </w:rPr>
    </w:lvl>
    <w:lvl w:ilvl="4" w:tplc="403A6780">
      <w:start w:val="1"/>
      <w:numFmt w:val="bullet"/>
      <w:lvlText w:val="o"/>
      <w:lvlJc w:val="left"/>
      <w:pPr>
        <w:tabs>
          <w:tab w:val="num" w:pos="3600"/>
        </w:tabs>
        <w:ind w:left="3600" w:hanging="360"/>
      </w:pPr>
      <w:rPr>
        <w:rFonts w:ascii="Courier New" w:hAnsi="Courier New"/>
      </w:rPr>
    </w:lvl>
    <w:lvl w:ilvl="5" w:tplc="2AD45736">
      <w:start w:val="1"/>
      <w:numFmt w:val="bullet"/>
      <w:lvlText w:val=""/>
      <w:lvlJc w:val="left"/>
      <w:pPr>
        <w:tabs>
          <w:tab w:val="num" w:pos="4320"/>
        </w:tabs>
        <w:ind w:left="4320" w:hanging="360"/>
      </w:pPr>
      <w:rPr>
        <w:rFonts w:ascii="Wingdings" w:hAnsi="Wingdings"/>
      </w:rPr>
    </w:lvl>
    <w:lvl w:ilvl="6" w:tplc="4EA215C2">
      <w:start w:val="1"/>
      <w:numFmt w:val="bullet"/>
      <w:lvlText w:val=""/>
      <w:lvlJc w:val="left"/>
      <w:pPr>
        <w:tabs>
          <w:tab w:val="num" w:pos="5040"/>
        </w:tabs>
        <w:ind w:left="5040" w:hanging="360"/>
      </w:pPr>
      <w:rPr>
        <w:rFonts w:ascii="Symbol" w:hAnsi="Symbol"/>
      </w:rPr>
    </w:lvl>
    <w:lvl w:ilvl="7" w:tplc="3660858E">
      <w:start w:val="1"/>
      <w:numFmt w:val="bullet"/>
      <w:lvlText w:val="o"/>
      <w:lvlJc w:val="left"/>
      <w:pPr>
        <w:tabs>
          <w:tab w:val="num" w:pos="5760"/>
        </w:tabs>
        <w:ind w:left="5760" w:hanging="360"/>
      </w:pPr>
      <w:rPr>
        <w:rFonts w:ascii="Courier New" w:hAnsi="Courier New"/>
      </w:rPr>
    </w:lvl>
    <w:lvl w:ilvl="8" w:tplc="F9BC474A">
      <w:start w:val="1"/>
      <w:numFmt w:val="bullet"/>
      <w:lvlText w:val=""/>
      <w:lvlJc w:val="left"/>
      <w:pPr>
        <w:tabs>
          <w:tab w:val="num" w:pos="6480"/>
        </w:tabs>
        <w:ind w:left="6480" w:hanging="360"/>
      </w:pPr>
      <w:rPr>
        <w:rFonts w:ascii="Wingdings" w:hAnsi="Wingdings"/>
      </w:rPr>
    </w:lvl>
  </w:abstractNum>
  <w:abstractNum w:abstractNumId="58">
    <w:nsid w:val="7BE95D97"/>
    <w:multiLevelType w:val="hybridMultilevel"/>
    <w:tmpl w:val="7BE95D97"/>
    <w:lvl w:ilvl="0" w:tplc="C87A8982">
      <w:start w:val="1"/>
      <w:numFmt w:val="bullet"/>
      <w:lvlText w:val=""/>
      <w:lvlJc w:val="left"/>
      <w:pPr>
        <w:ind w:left="720" w:hanging="360"/>
      </w:pPr>
      <w:rPr>
        <w:rFonts w:ascii="Symbol" w:hAnsi="Symbol"/>
      </w:rPr>
    </w:lvl>
    <w:lvl w:ilvl="1" w:tplc="E09EA716">
      <w:start w:val="1"/>
      <w:numFmt w:val="bullet"/>
      <w:lvlText w:val="o"/>
      <w:lvlJc w:val="left"/>
      <w:pPr>
        <w:tabs>
          <w:tab w:val="num" w:pos="1440"/>
        </w:tabs>
        <w:ind w:left="1440" w:hanging="360"/>
      </w:pPr>
      <w:rPr>
        <w:rFonts w:ascii="Courier New" w:hAnsi="Courier New"/>
      </w:rPr>
    </w:lvl>
    <w:lvl w:ilvl="2" w:tplc="89A28690">
      <w:start w:val="1"/>
      <w:numFmt w:val="bullet"/>
      <w:lvlText w:val=""/>
      <w:lvlJc w:val="left"/>
      <w:pPr>
        <w:tabs>
          <w:tab w:val="num" w:pos="2160"/>
        </w:tabs>
        <w:ind w:left="2160" w:hanging="360"/>
      </w:pPr>
      <w:rPr>
        <w:rFonts w:ascii="Wingdings" w:hAnsi="Wingdings"/>
      </w:rPr>
    </w:lvl>
    <w:lvl w:ilvl="3" w:tplc="D102C0AE">
      <w:start w:val="1"/>
      <w:numFmt w:val="bullet"/>
      <w:lvlText w:val=""/>
      <w:lvlJc w:val="left"/>
      <w:pPr>
        <w:tabs>
          <w:tab w:val="num" w:pos="2880"/>
        </w:tabs>
        <w:ind w:left="2880" w:hanging="360"/>
      </w:pPr>
      <w:rPr>
        <w:rFonts w:ascii="Symbol" w:hAnsi="Symbol"/>
      </w:rPr>
    </w:lvl>
    <w:lvl w:ilvl="4" w:tplc="69C06D04">
      <w:start w:val="1"/>
      <w:numFmt w:val="bullet"/>
      <w:lvlText w:val="o"/>
      <w:lvlJc w:val="left"/>
      <w:pPr>
        <w:tabs>
          <w:tab w:val="num" w:pos="3600"/>
        </w:tabs>
        <w:ind w:left="3600" w:hanging="360"/>
      </w:pPr>
      <w:rPr>
        <w:rFonts w:ascii="Courier New" w:hAnsi="Courier New"/>
      </w:rPr>
    </w:lvl>
    <w:lvl w:ilvl="5" w:tplc="C5A02DD6">
      <w:start w:val="1"/>
      <w:numFmt w:val="bullet"/>
      <w:lvlText w:val=""/>
      <w:lvlJc w:val="left"/>
      <w:pPr>
        <w:tabs>
          <w:tab w:val="num" w:pos="4320"/>
        </w:tabs>
        <w:ind w:left="4320" w:hanging="360"/>
      </w:pPr>
      <w:rPr>
        <w:rFonts w:ascii="Wingdings" w:hAnsi="Wingdings"/>
      </w:rPr>
    </w:lvl>
    <w:lvl w:ilvl="6" w:tplc="F81845CE">
      <w:start w:val="1"/>
      <w:numFmt w:val="bullet"/>
      <w:lvlText w:val=""/>
      <w:lvlJc w:val="left"/>
      <w:pPr>
        <w:tabs>
          <w:tab w:val="num" w:pos="5040"/>
        </w:tabs>
        <w:ind w:left="5040" w:hanging="360"/>
      </w:pPr>
      <w:rPr>
        <w:rFonts w:ascii="Symbol" w:hAnsi="Symbol"/>
      </w:rPr>
    </w:lvl>
    <w:lvl w:ilvl="7" w:tplc="77489BB8">
      <w:start w:val="1"/>
      <w:numFmt w:val="bullet"/>
      <w:lvlText w:val="o"/>
      <w:lvlJc w:val="left"/>
      <w:pPr>
        <w:tabs>
          <w:tab w:val="num" w:pos="5760"/>
        </w:tabs>
        <w:ind w:left="5760" w:hanging="360"/>
      </w:pPr>
      <w:rPr>
        <w:rFonts w:ascii="Courier New" w:hAnsi="Courier New"/>
      </w:rPr>
    </w:lvl>
    <w:lvl w:ilvl="8" w:tplc="81C857EC">
      <w:start w:val="1"/>
      <w:numFmt w:val="bullet"/>
      <w:lvlText w:val=""/>
      <w:lvlJc w:val="left"/>
      <w:pPr>
        <w:tabs>
          <w:tab w:val="num" w:pos="6480"/>
        </w:tabs>
        <w:ind w:left="6480" w:hanging="360"/>
      </w:pPr>
      <w:rPr>
        <w:rFonts w:ascii="Wingdings" w:hAnsi="Wingdings"/>
      </w:rPr>
    </w:lvl>
  </w:abstractNum>
  <w:abstractNum w:abstractNumId="59">
    <w:nsid w:val="7BE95D98"/>
    <w:multiLevelType w:val="hybridMultilevel"/>
    <w:tmpl w:val="7BE95D98"/>
    <w:lvl w:ilvl="0" w:tplc="071E4DBE">
      <w:start w:val="1"/>
      <w:numFmt w:val="bullet"/>
      <w:lvlText w:val=""/>
      <w:lvlJc w:val="left"/>
      <w:pPr>
        <w:ind w:left="720" w:hanging="360"/>
      </w:pPr>
      <w:rPr>
        <w:rFonts w:ascii="Symbol" w:hAnsi="Symbol"/>
      </w:rPr>
    </w:lvl>
    <w:lvl w:ilvl="1" w:tplc="CD90BFAE">
      <w:start w:val="1"/>
      <w:numFmt w:val="bullet"/>
      <w:lvlText w:val="o"/>
      <w:lvlJc w:val="left"/>
      <w:pPr>
        <w:tabs>
          <w:tab w:val="num" w:pos="1440"/>
        </w:tabs>
        <w:ind w:left="1440" w:hanging="360"/>
      </w:pPr>
      <w:rPr>
        <w:rFonts w:ascii="Courier New" w:hAnsi="Courier New"/>
      </w:rPr>
    </w:lvl>
    <w:lvl w:ilvl="2" w:tplc="ED5A1FAA">
      <w:start w:val="1"/>
      <w:numFmt w:val="bullet"/>
      <w:lvlText w:val=""/>
      <w:lvlJc w:val="left"/>
      <w:pPr>
        <w:tabs>
          <w:tab w:val="num" w:pos="2160"/>
        </w:tabs>
        <w:ind w:left="2160" w:hanging="360"/>
      </w:pPr>
      <w:rPr>
        <w:rFonts w:ascii="Wingdings" w:hAnsi="Wingdings"/>
      </w:rPr>
    </w:lvl>
    <w:lvl w:ilvl="3" w:tplc="1E38A32C">
      <w:start w:val="1"/>
      <w:numFmt w:val="bullet"/>
      <w:lvlText w:val=""/>
      <w:lvlJc w:val="left"/>
      <w:pPr>
        <w:tabs>
          <w:tab w:val="num" w:pos="2880"/>
        </w:tabs>
        <w:ind w:left="2880" w:hanging="360"/>
      </w:pPr>
      <w:rPr>
        <w:rFonts w:ascii="Symbol" w:hAnsi="Symbol"/>
      </w:rPr>
    </w:lvl>
    <w:lvl w:ilvl="4" w:tplc="56381AB0">
      <w:start w:val="1"/>
      <w:numFmt w:val="bullet"/>
      <w:lvlText w:val="o"/>
      <w:lvlJc w:val="left"/>
      <w:pPr>
        <w:tabs>
          <w:tab w:val="num" w:pos="3600"/>
        </w:tabs>
        <w:ind w:left="3600" w:hanging="360"/>
      </w:pPr>
      <w:rPr>
        <w:rFonts w:ascii="Courier New" w:hAnsi="Courier New"/>
      </w:rPr>
    </w:lvl>
    <w:lvl w:ilvl="5" w:tplc="4DF2CF24">
      <w:start w:val="1"/>
      <w:numFmt w:val="bullet"/>
      <w:lvlText w:val=""/>
      <w:lvlJc w:val="left"/>
      <w:pPr>
        <w:tabs>
          <w:tab w:val="num" w:pos="4320"/>
        </w:tabs>
        <w:ind w:left="4320" w:hanging="360"/>
      </w:pPr>
      <w:rPr>
        <w:rFonts w:ascii="Wingdings" w:hAnsi="Wingdings"/>
      </w:rPr>
    </w:lvl>
    <w:lvl w:ilvl="6" w:tplc="348A14D4">
      <w:start w:val="1"/>
      <w:numFmt w:val="bullet"/>
      <w:lvlText w:val=""/>
      <w:lvlJc w:val="left"/>
      <w:pPr>
        <w:tabs>
          <w:tab w:val="num" w:pos="5040"/>
        </w:tabs>
        <w:ind w:left="5040" w:hanging="360"/>
      </w:pPr>
      <w:rPr>
        <w:rFonts w:ascii="Symbol" w:hAnsi="Symbol"/>
      </w:rPr>
    </w:lvl>
    <w:lvl w:ilvl="7" w:tplc="70EA53E6">
      <w:start w:val="1"/>
      <w:numFmt w:val="bullet"/>
      <w:lvlText w:val="o"/>
      <w:lvlJc w:val="left"/>
      <w:pPr>
        <w:tabs>
          <w:tab w:val="num" w:pos="5760"/>
        </w:tabs>
        <w:ind w:left="5760" w:hanging="360"/>
      </w:pPr>
      <w:rPr>
        <w:rFonts w:ascii="Courier New" w:hAnsi="Courier New"/>
      </w:rPr>
    </w:lvl>
    <w:lvl w:ilvl="8" w:tplc="FD6A5BB6">
      <w:start w:val="1"/>
      <w:numFmt w:val="bullet"/>
      <w:lvlText w:val=""/>
      <w:lvlJc w:val="left"/>
      <w:pPr>
        <w:tabs>
          <w:tab w:val="num" w:pos="6480"/>
        </w:tabs>
        <w:ind w:left="6480" w:hanging="360"/>
      </w:pPr>
      <w:rPr>
        <w:rFonts w:ascii="Wingdings" w:hAnsi="Wingdings"/>
      </w:rPr>
    </w:lvl>
  </w:abstractNum>
  <w:abstractNum w:abstractNumId="60">
    <w:nsid w:val="7BE95D99"/>
    <w:multiLevelType w:val="hybridMultilevel"/>
    <w:tmpl w:val="7BE95D99"/>
    <w:lvl w:ilvl="0" w:tplc="E670E522">
      <w:start w:val="1"/>
      <w:numFmt w:val="bullet"/>
      <w:lvlText w:val=""/>
      <w:lvlJc w:val="left"/>
      <w:pPr>
        <w:ind w:left="720" w:hanging="360"/>
      </w:pPr>
      <w:rPr>
        <w:rFonts w:ascii="Symbol" w:hAnsi="Symbol"/>
      </w:rPr>
    </w:lvl>
    <w:lvl w:ilvl="1" w:tplc="FC98F248">
      <w:start w:val="1"/>
      <w:numFmt w:val="bullet"/>
      <w:lvlText w:val="o"/>
      <w:lvlJc w:val="left"/>
      <w:pPr>
        <w:tabs>
          <w:tab w:val="num" w:pos="1440"/>
        </w:tabs>
        <w:ind w:left="1440" w:hanging="360"/>
      </w:pPr>
      <w:rPr>
        <w:rFonts w:ascii="Courier New" w:hAnsi="Courier New"/>
      </w:rPr>
    </w:lvl>
    <w:lvl w:ilvl="2" w:tplc="4AD68566">
      <w:start w:val="1"/>
      <w:numFmt w:val="bullet"/>
      <w:lvlText w:val=""/>
      <w:lvlJc w:val="left"/>
      <w:pPr>
        <w:tabs>
          <w:tab w:val="num" w:pos="2160"/>
        </w:tabs>
        <w:ind w:left="2160" w:hanging="360"/>
      </w:pPr>
      <w:rPr>
        <w:rFonts w:ascii="Wingdings" w:hAnsi="Wingdings"/>
      </w:rPr>
    </w:lvl>
    <w:lvl w:ilvl="3" w:tplc="0D7CC110">
      <w:start w:val="1"/>
      <w:numFmt w:val="bullet"/>
      <w:lvlText w:val=""/>
      <w:lvlJc w:val="left"/>
      <w:pPr>
        <w:tabs>
          <w:tab w:val="num" w:pos="2880"/>
        </w:tabs>
        <w:ind w:left="2880" w:hanging="360"/>
      </w:pPr>
      <w:rPr>
        <w:rFonts w:ascii="Symbol" w:hAnsi="Symbol"/>
      </w:rPr>
    </w:lvl>
    <w:lvl w:ilvl="4" w:tplc="1CF8DAF2">
      <w:start w:val="1"/>
      <w:numFmt w:val="bullet"/>
      <w:lvlText w:val="o"/>
      <w:lvlJc w:val="left"/>
      <w:pPr>
        <w:tabs>
          <w:tab w:val="num" w:pos="3600"/>
        </w:tabs>
        <w:ind w:left="3600" w:hanging="360"/>
      </w:pPr>
      <w:rPr>
        <w:rFonts w:ascii="Courier New" w:hAnsi="Courier New"/>
      </w:rPr>
    </w:lvl>
    <w:lvl w:ilvl="5" w:tplc="F09E630A">
      <w:start w:val="1"/>
      <w:numFmt w:val="bullet"/>
      <w:lvlText w:val=""/>
      <w:lvlJc w:val="left"/>
      <w:pPr>
        <w:tabs>
          <w:tab w:val="num" w:pos="4320"/>
        </w:tabs>
        <w:ind w:left="4320" w:hanging="360"/>
      </w:pPr>
      <w:rPr>
        <w:rFonts w:ascii="Wingdings" w:hAnsi="Wingdings"/>
      </w:rPr>
    </w:lvl>
    <w:lvl w:ilvl="6" w:tplc="D1E247B6">
      <w:start w:val="1"/>
      <w:numFmt w:val="bullet"/>
      <w:lvlText w:val=""/>
      <w:lvlJc w:val="left"/>
      <w:pPr>
        <w:tabs>
          <w:tab w:val="num" w:pos="5040"/>
        </w:tabs>
        <w:ind w:left="5040" w:hanging="360"/>
      </w:pPr>
      <w:rPr>
        <w:rFonts w:ascii="Symbol" w:hAnsi="Symbol"/>
      </w:rPr>
    </w:lvl>
    <w:lvl w:ilvl="7" w:tplc="8DB62BB0">
      <w:start w:val="1"/>
      <w:numFmt w:val="bullet"/>
      <w:lvlText w:val="o"/>
      <w:lvlJc w:val="left"/>
      <w:pPr>
        <w:tabs>
          <w:tab w:val="num" w:pos="5760"/>
        </w:tabs>
        <w:ind w:left="5760" w:hanging="360"/>
      </w:pPr>
      <w:rPr>
        <w:rFonts w:ascii="Courier New" w:hAnsi="Courier New"/>
      </w:rPr>
    </w:lvl>
    <w:lvl w:ilvl="8" w:tplc="84FAFCB6">
      <w:start w:val="1"/>
      <w:numFmt w:val="bullet"/>
      <w:lvlText w:val=""/>
      <w:lvlJc w:val="left"/>
      <w:pPr>
        <w:tabs>
          <w:tab w:val="num" w:pos="6480"/>
        </w:tabs>
        <w:ind w:left="6480" w:hanging="360"/>
      </w:pPr>
      <w:rPr>
        <w:rFonts w:ascii="Wingdings" w:hAnsi="Wingdings"/>
      </w:rPr>
    </w:lvl>
  </w:abstractNum>
  <w:abstractNum w:abstractNumId="61">
    <w:nsid w:val="7BE95D9A"/>
    <w:multiLevelType w:val="hybridMultilevel"/>
    <w:tmpl w:val="7BE95D9A"/>
    <w:lvl w:ilvl="0" w:tplc="280499A8">
      <w:start w:val="1"/>
      <w:numFmt w:val="bullet"/>
      <w:lvlText w:val=""/>
      <w:lvlJc w:val="left"/>
      <w:pPr>
        <w:ind w:left="720" w:hanging="360"/>
      </w:pPr>
      <w:rPr>
        <w:rFonts w:ascii="Symbol" w:hAnsi="Symbol"/>
      </w:rPr>
    </w:lvl>
    <w:lvl w:ilvl="1" w:tplc="2B50EA56">
      <w:start w:val="1"/>
      <w:numFmt w:val="bullet"/>
      <w:lvlText w:val="o"/>
      <w:lvlJc w:val="left"/>
      <w:pPr>
        <w:tabs>
          <w:tab w:val="num" w:pos="1440"/>
        </w:tabs>
        <w:ind w:left="1440" w:hanging="360"/>
      </w:pPr>
      <w:rPr>
        <w:rFonts w:ascii="Courier New" w:hAnsi="Courier New"/>
      </w:rPr>
    </w:lvl>
    <w:lvl w:ilvl="2" w:tplc="774E4CC0">
      <w:start w:val="1"/>
      <w:numFmt w:val="bullet"/>
      <w:lvlText w:val=""/>
      <w:lvlJc w:val="left"/>
      <w:pPr>
        <w:tabs>
          <w:tab w:val="num" w:pos="2160"/>
        </w:tabs>
        <w:ind w:left="2160" w:hanging="360"/>
      </w:pPr>
      <w:rPr>
        <w:rFonts w:ascii="Wingdings" w:hAnsi="Wingdings"/>
      </w:rPr>
    </w:lvl>
    <w:lvl w:ilvl="3" w:tplc="D6F4E692">
      <w:start w:val="1"/>
      <w:numFmt w:val="bullet"/>
      <w:lvlText w:val=""/>
      <w:lvlJc w:val="left"/>
      <w:pPr>
        <w:tabs>
          <w:tab w:val="num" w:pos="2880"/>
        </w:tabs>
        <w:ind w:left="2880" w:hanging="360"/>
      </w:pPr>
      <w:rPr>
        <w:rFonts w:ascii="Symbol" w:hAnsi="Symbol"/>
      </w:rPr>
    </w:lvl>
    <w:lvl w:ilvl="4" w:tplc="FF1EC55E">
      <w:start w:val="1"/>
      <w:numFmt w:val="bullet"/>
      <w:lvlText w:val="o"/>
      <w:lvlJc w:val="left"/>
      <w:pPr>
        <w:tabs>
          <w:tab w:val="num" w:pos="3600"/>
        </w:tabs>
        <w:ind w:left="3600" w:hanging="360"/>
      </w:pPr>
      <w:rPr>
        <w:rFonts w:ascii="Courier New" w:hAnsi="Courier New"/>
      </w:rPr>
    </w:lvl>
    <w:lvl w:ilvl="5" w:tplc="32C61DBC">
      <w:start w:val="1"/>
      <w:numFmt w:val="bullet"/>
      <w:lvlText w:val=""/>
      <w:lvlJc w:val="left"/>
      <w:pPr>
        <w:tabs>
          <w:tab w:val="num" w:pos="4320"/>
        </w:tabs>
        <w:ind w:left="4320" w:hanging="360"/>
      </w:pPr>
      <w:rPr>
        <w:rFonts w:ascii="Wingdings" w:hAnsi="Wingdings"/>
      </w:rPr>
    </w:lvl>
    <w:lvl w:ilvl="6" w:tplc="37A4F7DE">
      <w:start w:val="1"/>
      <w:numFmt w:val="bullet"/>
      <w:lvlText w:val=""/>
      <w:lvlJc w:val="left"/>
      <w:pPr>
        <w:tabs>
          <w:tab w:val="num" w:pos="5040"/>
        </w:tabs>
        <w:ind w:left="5040" w:hanging="360"/>
      </w:pPr>
      <w:rPr>
        <w:rFonts w:ascii="Symbol" w:hAnsi="Symbol"/>
      </w:rPr>
    </w:lvl>
    <w:lvl w:ilvl="7" w:tplc="A6C0949C">
      <w:start w:val="1"/>
      <w:numFmt w:val="bullet"/>
      <w:lvlText w:val="o"/>
      <w:lvlJc w:val="left"/>
      <w:pPr>
        <w:tabs>
          <w:tab w:val="num" w:pos="5760"/>
        </w:tabs>
        <w:ind w:left="5760" w:hanging="360"/>
      </w:pPr>
      <w:rPr>
        <w:rFonts w:ascii="Courier New" w:hAnsi="Courier New"/>
      </w:rPr>
    </w:lvl>
    <w:lvl w:ilvl="8" w:tplc="9EACC540">
      <w:start w:val="1"/>
      <w:numFmt w:val="bullet"/>
      <w:lvlText w:val=""/>
      <w:lvlJc w:val="left"/>
      <w:pPr>
        <w:tabs>
          <w:tab w:val="num" w:pos="6480"/>
        </w:tabs>
        <w:ind w:left="6480" w:hanging="360"/>
      </w:pPr>
      <w:rPr>
        <w:rFonts w:ascii="Wingdings" w:hAnsi="Wingdings"/>
      </w:rPr>
    </w:lvl>
  </w:abstractNum>
  <w:abstractNum w:abstractNumId="62">
    <w:nsid w:val="7BE95D9B"/>
    <w:multiLevelType w:val="hybridMultilevel"/>
    <w:tmpl w:val="7BE95D9B"/>
    <w:lvl w:ilvl="0" w:tplc="607036C0">
      <w:start w:val="1"/>
      <w:numFmt w:val="bullet"/>
      <w:lvlText w:val=""/>
      <w:lvlJc w:val="left"/>
      <w:pPr>
        <w:ind w:left="720" w:hanging="360"/>
      </w:pPr>
      <w:rPr>
        <w:rFonts w:ascii="Symbol" w:hAnsi="Symbol"/>
      </w:rPr>
    </w:lvl>
    <w:lvl w:ilvl="1" w:tplc="E8A0FD48">
      <w:start w:val="1"/>
      <w:numFmt w:val="bullet"/>
      <w:lvlText w:val="o"/>
      <w:lvlJc w:val="left"/>
      <w:pPr>
        <w:tabs>
          <w:tab w:val="num" w:pos="1440"/>
        </w:tabs>
        <w:ind w:left="1440" w:hanging="360"/>
      </w:pPr>
      <w:rPr>
        <w:rFonts w:ascii="Courier New" w:hAnsi="Courier New"/>
      </w:rPr>
    </w:lvl>
    <w:lvl w:ilvl="2" w:tplc="55586446">
      <w:start w:val="1"/>
      <w:numFmt w:val="bullet"/>
      <w:lvlText w:val=""/>
      <w:lvlJc w:val="left"/>
      <w:pPr>
        <w:tabs>
          <w:tab w:val="num" w:pos="2160"/>
        </w:tabs>
        <w:ind w:left="2160" w:hanging="360"/>
      </w:pPr>
      <w:rPr>
        <w:rFonts w:ascii="Wingdings" w:hAnsi="Wingdings"/>
      </w:rPr>
    </w:lvl>
    <w:lvl w:ilvl="3" w:tplc="6C1A8408">
      <w:start w:val="1"/>
      <w:numFmt w:val="bullet"/>
      <w:lvlText w:val=""/>
      <w:lvlJc w:val="left"/>
      <w:pPr>
        <w:tabs>
          <w:tab w:val="num" w:pos="2880"/>
        </w:tabs>
        <w:ind w:left="2880" w:hanging="360"/>
      </w:pPr>
      <w:rPr>
        <w:rFonts w:ascii="Symbol" w:hAnsi="Symbol"/>
      </w:rPr>
    </w:lvl>
    <w:lvl w:ilvl="4" w:tplc="D0084280">
      <w:start w:val="1"/>
      <w:numFmt w:val="bullet"/>
      <w:lvlText w:val="o"/>
      <w:lvlJc w:val="left"/>
      <w:pPr>
        <w:tabs>
          <w:tab w:val="num" w:pos="3600"/>
        </w:tabs>
        <w:ind w:left="3600" w:hanging="360"/>
      </w:pPr>
      <w:rPr>
        <w:rFonts w:ascii="Courier New" w:hAnsi="Courier New"/>
      </w:rPr>
    </w:lvl>
    <w:lvl w:ilvl="5" w:tplc="85627444">
      <w:start w:val="1"/>
      <w:numFmt w:val="bullet"/>
      <w:lvlText w:val=""/>
      <w:lvlJc w:val="left"/>
      <w:pPr>
        <w:tabs>
          <w:tab w:val="num" w:pos="4320"/>
        </w:tabs>
        <w:ind w:left="4320" w:hanging="360"/>
      </w:pPr>
      <w:rPr>
        <w:rFonts w:ascii="Wingdings" w:hAnsi="Wingdings"/>
      </w:rPr>
    </w:lvl>
    <w:lvl w:ilvl="6" w:tplc="B218CFF4">
      <w:start w:val="1"/>
      <w:numFmt w:val="bullet"/>
      <w:lvlText w:val=""/>
      <w:lvlJc w:val="left"/>
      <w:pPr>
        <w:tabs>
          <w:tab w:val="num" w:pos="5040"/>
        </w:tabs>
        <w:ind w:left="5040" w:hanging="360"/>
      </w:pPr>
      <w:rPr>
        <w:rFonts w:ascii="Symbol" w:hAnsi="Symbol"/>
      </w:rPr>
    </w:lvl>
    <w:lvl w:ilvl="7" w:tplc="6C9AD302">
      <w:start w:val="1"/>
      <w:numFmt w:val="bullet"/>
      <w:lvlText w:val="o"/>
      <w:lvlJc w:val="left"/>
      <w:pPr>
        <w:tabs>
          <w:tab w:val="num" w:pos="5760"/>
        </w:tabs>
        <w:ind w:left="5760" w:hanging="360"/>
      </w:pPr>
      <w:rPr>
        <w:rFonts w:ascii="Courier New" w:hAnsi="Courier New"/>
      </w:rPr>
    </w:lvl>
    <w:lvl w:ilvl="8" w:tplc="70AAABC4">
      <w:start w:val="1"/>
      <w:numFmt w:val="bullet"/>
      <w:lvlText w:val=""/>
      <w:lvlJc w:val="left"/>
      <w:pPr>
        <w:tabs>
          <w:tab w:val="num" w:pos="6480"/>
        </w:tabs>
        <w:ind w:left="6480" w:hanging="360"/>
      </w:pPr>
      <w:rPr>
        <w:rFonts w:ascii="Wingdings" w:hAnsi="Wingdings"/>
      </w:rPr>
    </w:lvl>
  </w:abstractNum>
  <w:abstractNum w:abstractNumId="63">
    <w:nsid w:val="7BE95D9C"/>
    <w:multiLevelType w:val="hybridMultilevel"/>
    <w:tmpl w:val="7BE95D9C"/>
    <w:lvl w:ilvl="0" w:tplc="C890D6B6">
      <w:start w:val="1"/>
      <w:numFmt w:val="bullet"/>
      <w:lvlText w:val=""/>
      <w:lvlJc w:val="left"/>
      <w:pPr>
        <w:ind w:left="720" w:hanging="360"/>
      </w:pPr>
      <w:rPr>
        <w:rFonts w:ascii="Symbol" w:hAnsi="Symbol"/>
      </w:rPr>
    </w:lvl>
    <w:lvl w:ilvl="1" w:tplc="A734FF16">
      <w:start w:val="1"/>
      <w:numFmt w:val="bullet"/>
      <w:lvlText w:val="o"/>
      <w:lvlJc w:val="left"/>
      <w:pPr>
        <w:tabs>
          <w:tab w:val="num" w:pos="1440"/>
        </w:tabs>
        <w:ind w:left="1440" w:hanging="360"/>
      </w:pPr>
      <w:rPr>
        <w:rFonts w:ascii="Courier New" w:hAnsi="Courier New"/>
      </w:rPr>
    </w:lvl>
    <w:lvl w:ilvl="2" w:tplc="BD481C92">
      <w:start w:val="1"/>
      <w:numFmt w:val="bullet"/>
      <w:lvlText w:val=""/>
      <w:lvlJc w:val="left"/>
      <w:pPr>
        <w:tabs>
          <w:tab w:val="num" w:pos="2160"/>
        </w:tabs>
        <w:ind w:left="2160" w:hanging="360"/>
      </w:pPr>
      <w:rPr>
        <w:rFonts w:ascii="Wingdings" w:hAnsi="Wingdings"/>
      </w:rPr>
    </w:lvl>
    <w:lvl w:ilvl="3" w:tplc="56C08518">
      <w:start w:val="1"/>
      <w:numFmt w:val="bullet"/>
      <w:lvlText w:val=""/>
      <w:lvlJc w:val="left"/>
      <w:pPr>
        <w:tabs>
          <w:tab w:val="num" w:pos="2880"/>
        </w:tabs>
        <w:ind w:left="2880" w:hanging="360"/>
      </w:pPr>
      <w:rPr>
        <w:rFonts w:ascii="Symbol" w:hAnsi="Symbol"/>
      </w:rPr>
    </w:lvl>
    <w:lvl w:ilvl="4" w:tplc="5CF6A030">
      <w:start w:val="1"/>
      <w:numFmt w:val="bullet"/>
      <w:lvlText w:val="o"/>
      <w:lvlJc w:val="left"/>
      <w:pPr>
        <w:tabs>
          <w:tab w:val="num" w:pos="3600"/>
        </w:tabs>
        <w:ind w:left="3600" w:hanging="360"/>
      </w:pPr>
      <w:rPr>
        <w:rFonts w:ascii="Courier New" w:hAnsi="Courier New"/>
      </w:rPr>
    </w:lvl>
    <w:lvl w:ilvl="5" w:tplc="DCE01170">
      <w:start w:val="1"/>
      <w:numFmt w:val="bullet"/>
      <w:lvlText w:val=""/>
      <w:lvlJc w:val="left"/>
      <w:pPr>
        <w:tabs>
          <w:tab w:val="num" w:pos="4320"/>
        </w:tabs>
        <w:ind w:left="4320" w:hanging="360"/>
      </w:pPr>
      <w:rPr>
        <w:rFonts w:ascii="Wingdings" w:hAnsi="Wingdings"/>
      </w:rPr>
    </w:lvl>
    <w:lvl w:ilvl="6" w:tplc="31B8CA6A">
      <w:start w:val="1"/>
      <w:numFmt w:val="bullet"/>
      <w:lvlText w:val=""/>
      <w:lvlJc w:val="left"/>
      <w:pPr>
        <w:tabs>
          <w:tab w:val="num" w:pos="5040"/>
        </w:tabs>
        <w:ind w:left="5040" w:hanging="360"/>
      </w:pPr>
      <w:rPr>
        <w:rFonts w:ascii="Symbol" w:hAnsi="Symbol"/>
      </w:rPr>
    </w:lvl>
    <w:lvl w:ilvl="7" w:tplc="F9561C74">
      <w:start w:val="1"/>
      <w:numFmt w:val="bullet"/>
      <w:lvlText w:val="o"/>
      <w:lvlJc w:val="left"/>
      <w:pPr>
        <w:tabs>
          <w:tab w:val="num" w:pos="5760"/>
        </w:tabs>
        <w:ind w:left="5760" w:hanging="360"/>
      </w:pPr>
      <w:rPr>
        <w:rFonts w:ascii="Courier New" w:hAnsi="Courier New"/>
      </w:rPr>
    </w:lvl>
    <w:lvl w:ilvl="8" w:tplc="147C3B88">
      <w:start w:val="1"/>
      <w:numFmt w:val="bullet"/>
      <w:lvlText w:val=""/>
      <w:lvlJc w:val="left"/>
      <w:pPr>
        <w:tabs>
          <w:tab w:val="num" w:pos="6480"/>
        </w:tabs>
        <w:ind w:left="6480" w:hanging="360"/>
      </w:pPr>
      <w:rPr>
        <w:rFonts w:ascii="Wingdings" w:hAnsi="Wingdings"/>
      </w:rPr>
    </w:lvl>
  </w:abstractNum>
  <w:abstractNum w:abstractNumId="64">
    <w:nsid w:val="7BE95D9D"/>
    <w:multiLevelType w:val="hybridMultilevel"/>
    <w:tmpl w:val="7BE95D9D"/>
    <w:lvl w:ilvl="0" w:tplc="AB58BF00">
      <w:start w:val="1"/>
      <w:numFmt w:val="bullet"/>
      <w:lvlText w:val=""/>
      <w:lvlJc w:val="left"/>
      <w:pPr>
        <w:ind w:left="720" w:hanging="360"/>
      </w:pPr>
      <w:rPr>
        <w:rFonts w:ascii="Symbol" w:hAnsi="Symbol"/>
      </w:rPr>
    </w:lvl>
    <w:lvl w:ilvl="1" w:tplc="EBCEC06C">
      <w:start w:val="1"/>
      <w:numFmt w:val="bullet"/>
      <w:lvlText w:val="o"/>
      <w:lvlJc w:val="left"/>
      <w:pPr>
        <w:tabs>
          <w:tab w:val="num" w:pos="1440"/>
        </w:tabs>
        <w:ind w:left="1440" w:hanging="360"/>
      </w:pPr>
      <w:rPr>
        <w:rFonts w:ascii="Courier New" w:hAnsi="Courier New"/>
      </w:rPr>
    </w:lvl>
    <w:lvl w:ilvl="2" w:tplc="A2705010">
      <w:start w:val="1"/>
      <w:numFmt w:val="bullet"/>
      <w:lvlText w:val=""/>
      <w:lvlJc w:val="left"/>
      <w:pPr>
        <w:tabs>
          <w:tab w:val="num" w:pos="2160"/>
        </w:tabs>
        <w:ind w:left="2160" w:hanging="360"/>
      </w:pPr>
      <w:rPr>
        <w:rFonts w:ascii="Wingdings" w:hAnsi="Wingdings"/>
      </w:rPr>
    </w:lvl>
    <w:lvl w:ilvl="3" w:tplc="C434B52C">
      <w:start w:val="1"/>
      <w:numFmt w:val="bullet"/>
      <w:lvlText w:val=""/>
      <w:lvlJc w:val="left"/>
      <w:pPr>
        <w:tabs>
          <w:tab w:val="num" w:pos="2880"/>
        </w:tabs>
        <w:ind w:left="2880" w:hanging="360"/>
      </w:pPr>
      <w:rPr>
        <w:rFonts w:ascii="Symbol" w:hAnsi="Symbol"/>
      </w:rPr>
    </w:lvl>
    <w:lvl w:ilvl="4" w:tplc="E43A27E8">
      <w:start w:val="1"/>
      <w:numFmt w:val="bullet"/>
      <w:lvlText w:val="o"/>
      <w:lvlJc w:val="left"/>
      <w:pPr>
        <w:tabs>
          <w:tab w:val="num" w:pos="3600"/>
        </w:tabs>
        <w:ind w:left="3600" w:hanging="360"/>
      </w:pPr>
      <w:rPr>
        <w:rFonts w:ascii="Courier New" w:hAnsi="Courier New"/>
      </w:rPr>
    </w:lvl>
    <w:lvl w:ilvl="5" w:tplc="4D426E36">
      <w:start w:val="1"/>
      <w:numFmt w:val="bullet"/>
      <w:lvlText w:val=""/>
      <w:lvlJc w:val="left"/>
      <w:pPr>
        <w:tabs>
          <w:tab w:val="num" w:pos="4320"/>
        </w:tabs>
        <w:ind w:left="4320" w:hanging="360"/>
      </w:pPr>
      <w:rPr>
        <w:rFonts w:ascii="Wingdings" w:hAnsi="Wingdings"/>
      </w:rPr>
    </w:lvl>
    <w:lvl w:ilvl="6" w:tplc="96C690AC">
      <w:start w:val="1"/>
      <w:numFmt w:val="bullet"/>
      <w:lvlText w:val=""/>
      <w:lvlJc w:val="left"/>
      <w:pPr>
        <w:tabs>
          <w:tab w:val="num" w:pos="5040"/>
        </w:tabs>
        <w:ind w:left="5040" w:hanging="360"/>
      </w:pPr>
      <w:rPr>
        <w:rFonts w:ascii="Symbol" w:hAnsi="Symbol"/>
      </w:rPr>
    </w:lvl>
    <w:lvl w:ilvl="7" w:tplc="A998A36E">
      <w:start w:val="1"/>
      <w:numFmt w:val="bullet"/>
      <w:lvlText w:val="o"/>
      <w:lvlJc w:val="left"/>
      <w:pPr>
        <w:tabs>
          <w:tab w:val="num" w:pos="5760"/>
        </w:tabs>
        <w:ind w:left="5760" w:hanging="360"/>
      </w:pPr>
      <w:rPr>
        <w:rFonts w:ascii="Courier New" w:hAnsi="Courier New"/>
      </w:rPr>
    </w:lvl>
    <w:lvl w:ilvl="8" w:tplc="1CC4CB42">
      <w:start w:val="1"/>
      <w:numFmt w:val="bullet"/>
      <w:lvlText w:val=""/>
      <w:lvlJc w:val="left"/>
      <w:pPr>
        <w:tabs>
          <w:tab w:val="num" w:pos="6480"/>
        </w:tabs>
        <w:ind w:left="6480" w:hanging="360"/>
      </w:pPr>
      <w:rPr>
        <w:rFonts w:ascii="Wingdings" w:hAnsi="Wingdings"/>
      </w:rPr>
    </w:lvl>
  </w:abstractNum>
  <w:abstractNum w:abstractNumId="65">
    <w:nsid w:val="7BE95D9E"/>
    <w:multiLevelType w:val="hybridMultilevel"/>
    <w:tmpl w:val="7BE95D9E"/>
    <w:lvl w:ilvl="0" w:tplc="606212D8">
      <w:start w:val="1"/>
      <w:numFmt w:val="bullet"/>
      <w:lvlText w:val=""/>
      <w:lvlJc w:val="left"/>
      <w:pPr>
        <w:ind w:left="720" w:hanging="360"/>
      </w:pPr>
      <w:rPr>
        <w:rFonts w:ascii="Symbol" w:hAnsi="Symbol"/>
      </w:rPr>
    </w:lvl>
    <w:lvl w:ilvl="1" w:tplc="4FA0458A">
      <w:start w:val="1"/>
      <w:numFmt w:val="bullet"/>
      <w:lvlText w:val="o"/>
      <w:lvlJc w:val="left"/>
      <w:pPr>
        <w:tabs>
          <w:tab w:val="num" w:pos="1440"/>
        </w:tabs>
        <w:ind w:left="1440" w:hanging="360"/>
      </w:pPr>
      <w:rPr>
        <w:rFonts w:ascii="Courier New" w:hAnsi="Courier New"/>
      </w:rPr>
    </w:lvl>
    <w:lvl w:ilvl="2" w:tplc="2EE6819E">
      <w:start w:val="1"/>
      <w:numFmt w:val="bullet"/>
      <w:lvlText w:val=""/>
      <w:lvlJc w:val="left"/>
      <w:pPr>
        <w:tabs>
          <w:tab w:val="num" w:pos="2160"/>
        </w:tabs>
        <w:ind w:left="2160" w:hanging="360"/>
      </w:pPr>
      <w:rPr>
        <w:rFonts w:ascii="Wingdings" w:hAnsi="Wingdings"/>
      </w:rPr>
    </w:lvl>
    <w:lvl w:ilvl="3" w:tplc="0CA2FC18">
      <w:start w:val="1"/>
      <w:numFmt w:val="bullet"/>
      <w:lvlText w:val=""/>
      <w:lvlJc w:val="left"/>
      <w:pPr>
        <w:tabs>
          <w:tab w:val="num" w:pos="2880"/>
        </w:tabs>
        <w:ind w:left="2880" w:hanging="360"/>
      </w:pPr>
      <w:rPr>
        <w:rFonts w:ascii="Symbol" w:hAnsi="Symbol"/>
      </w:rPr>
    </w:lvl>
    <w:lvl w:ilvl="4" w:tplc="C4242C84">
      <w:start w:val="1"/>
      <w:numFmt w:val="bullet"/>
      <w:lvlText w:val="o"/>
      <w:lvlJc w:val="left"/>
      <w:pPr>
        <w:tabs>
          <w:tab w:val="num" w:pos="3600"/>
        </w:tabs>
        <w:ind w:left="3600" w:hanging="360"/>
      </w:pPr>
      <w:rPr>
        <w:rFonts w:ascii="Courier New" w:hAnsi="Courier New"/>
      </w:rPr>
    </w:lvl>
    <w:lvl w:ilvl="5" w:tplc="201AD1DC">
      <w:start w:val="1"/>
      <w:numFmt w:val="bullet"/>
      <w:lvlText w:val=""/>
      <w:lvlJc w:val="left"/>
      <w:pPr>
        <w:tabs>
          <w:tab w:val="num" w:pos="4320"/>
        </w:tabs>
        <w:ind w:left="4320" w:hanging="360"/>
      </w:pPr>
      <w:rPr>
        <w:rFonts w:ascii="Wingdings" w:hAnsi="Wingdings"/>
      </w:rPr>
    </w:lvl>
    <w:lvl w:ilvl="6" w:tplc="72604C40">
      <w:start w:val="1"/>
      <w:numFmt w:val="bullet"/>
      <w:lvlText w:val=""/>
      <w:lvlJc w:val="left"/>
      <w:pPr>
        <w:tabs>
          <w:tab w:val="num" w:pos="5040"/>
        </w:tabs>
        <w:ind w:left="5040" w:hanging="360"/>
      </w:pPr>
      <w:rPr>
        <w:rFonts w:ascii="Symbol" w:hAnsi="Symbol"/>
      </w:rPr>
    </w:lvl>
    <w:lvl w:ilvl="7" w:tplc="B4FA74C4">
      <w:start w:val="1"/>
      <w:numFmt w:val="bullet"/>
      <w:lvlText w:val="o"/>
      <w:lvlJc w:val="left"/>
      <w:pPr>
        <w:tabs>
          <w:tab w:val="num" w:pos="5760"/>
        </w:tabs>
        <w:ind w:left="5760" w:hanging="360"/>
      </w:pPr>
      <w:rPr>
        <w:rFonts w:ascii="Courier New" w:hAnsi="Courier New"/>
      </w:rPr>
    </w:lvl>
    <w:lvl w:ilvl="8" w:tplc="FB0ED772">
      <w:start w:val="1"/>
      <w:numFmt w:val="bullet"/>
      <w:lvlText w:val=""/>
      <w:lvlJc w:val="left"/>
      <w:pPr>
        <w:tabs>
          <w:tab w:val="num" w:pos="6480"/>
        </w:tabs>
        <w:ind w:left="6480" w:hanging="360"/>
      </w:pPr>
      <w:rPr>
        <w:rFonts w:ascii="Wingdings" w:hAnsi="Wingdings"/>
      </w:rPr>
    </w:lvl>
  </w:abstractNum>
  <w:abstractNum w:abstractNumId="66">
    <w:nsid w:val="7BE95D9F"/>
    <w:multiLevelType w:val="hybridMultilevel"/>
    <w:tmpl w:val="7BE95D9F"/>
    <w:lvl w:ilvl="0" w:tplc="7BF604C6">
      <w:start w:val="1"/>
      <w:numFmt w:val="bullet"/>
      <w:lvlText w:val=""/>
      <w:lvlJc w:val="left"/>
      <w:pPr>
        <w:ind w:left="720" w:hanging="360"/>
      </w:pPr>
      <w:rPr>
        <w:rFonts w:ascii="Symbol" w:hAnsi="Symbol"/>
      </w:rPr>
    </w:lvl>
    <w:lvl w:ilvl="1" w:tplc="971EC9A4">
      <w:start w:val="1"/>
      <w:numFmt w:val="bullet"/>
      <w:lvlText w:val="o"/>
      <w:lvlJc w:val="left"/>
      <w:pPr>
        <w:tabs>
          <w:tab w:val="num" w:pos="1440"/>
        </w:tabs>
        <w:ind w:left="1440" w:hanging="360"/>
      </w:pPr>
      <w:rPr>
        <w:rFonts w:ascii="Courier New" w:hAnsi="Courier New"/>
      </w:rPr>
    </w:lvl>
    <w:lvl w:ilvl="2" w:tplc="3258D85A">
      <w:start w:val="1"/>
      <w:numFmt w:val="bullet"/>
      <w:lvlText w:val=""/>
      <w:lvlJc w:val="left"/>
      <w:pPr>
        <w:tabs>
          <w:tab w:val="num" w:pos="2160"/>
        </w:tabs>
        <w:ind w:left="2160" w:hanging="360"/>
      </w:pPr>
      <w:rPr>
        <w:rFonts w:ascii="Wingdings" w:hAnsi="Wingdings"/>
      </w:rPr>
    </w:lvl>
    <w:lvl w:ilvl="3" w:tplc="7E62D7B8">
      <w:start w:val="1"/>
      <w:numFmt w:val="bullet"/>
      <w:lvlText w:val=""/>
      <w:lvlJc w:val="left"/>
      <w:pPr>
        <w:tabs>
          <w:tab w:val="num" w:pos="2880"/>
        </w:tabs>
        <w:ind w:left="2880" w:hanging="360"/>
      </w:pPr>
      <w:rPr>
        <w:rFonts w:ascii="Symbol" w:hAnsi="Symbol"/>
      </w:rPr>
    </w:lvl>
    <w:lvl w:ilvl="4" w:tplc="5CACBFFE">
      <w:start w:val="1"/>
      <w:numFmt w:val="bullet"/>
      <w:lvlText w:val="o"/>
      <w:lvlJc w:val="left"/>
      <w:pPr>
        <w:tabs>
          <w:tab w:val="num" w:pos="3600"/>
        </w:tabs>
        <w:ind w:left="3600" w:hanging="360"/>
      </w:pPr>
      <w:rPr>
        <w:rFonts w:ascii="Courier New" w:hAnsi="Courier New"/>
      </w:rPr>
    </w:lvl>
    <w:lvl w:ilvl="5" w:tplc="F384B8D8">
      <w:start w:val="1"/>
      <w:numFmt w:val="bullet"/>
      <w:lvlText w:val=""/>
      <w:lvlJc w:val="left"/>
      <w:pPr>
        <w:tabs>
          <w:tab w:val="num" w:pos="4320"/>
        </w:tabs>
        <w:ind w:left="4320" w:hanging="360"/>
      </w:pPr>
      <w:rPr>
        <w:rFonts w:ascii="Wingdings" w:hAnsi="Wingdings"/>
      </w:rPr>
    </w:lvl>
    <w:lvl w:ilvl="6" w:tplc="B47EB6D6">
      <w:start w:val="1"/>
      <w:numFmt w:val="bullet"/>
      <w:lvlText w:val=""/>
      <w:lvlJc w:val="left"/>
      <w:pPr>
        <w:tabs>
          <w:tab w:val="num" w:pos="5040"/>
        </w:tabs>
        <w:ind w:left="5040" w:hanging="360"/>
      </w:pPr>
      <w:rPr>
        <w:rFonts w:ascii="Symbol" w:hAnsi="Symbol"/>
      </w:rPr>
    </w:lvl>
    <w:lvl w:ilvl="7" w:tplc="B45CE0F0">
      <w:start w:val="1"/>
      <w:numFmt w:val="bullet"/>
      <w:lvlText w:val="o"/>
      <w:lvlJc w:val="left"/>
      <w:pPr>
        <w:tabs>
          <w:tab w:val="num" w:pos="5760"/>
        </w:tabs>
        <w:ind w:left="5760" w:hanging="360"/>
      </w:pPr>
      <w:rPr>
        <w:rFonts w:ascii="Courier New" w:hAnsi="Courier New"/>
      </w:rPr>
    </w:lvl>
    <w:lvl w:ilvl="8" w:tplc="0354F166">
      <w:start w:val="1"/>
      <w:numFmt w:val="bullet"/>
      <w:lvlText w:val=""/>
      <w:lvlJc w:val="left"/>
      <w:pPr>
        <w:tabs>
          <w:tab w:val="num" w:pos="6480"/>
        </w:tabs>
        <w:ind w:left="6480" w:hanging="360"/>
      </w:pPr>
      <w:rPr>
        <w:rFonts w:ascii="Wingdings" w:hAnsi="Wingdings"/>
      </w:rPr>
    </w:lvl>
  </w:abstractNum>
  <w:abstractNum w:abstractNumId="67">
    <w:nsid w:val="7BE95DA0"/>
    <w:multiLevelType w:val="hybridMultilevel"/>
    <w:tmpl w:val="7BE95DA0"/>
    <w:lvl w:ilvl="0" w:tplc="E79E522A">
      <w:start w:val="1"/>
      <w:numFmt w:val="bullet"/>
      <w:lvlText w:val=""/>
      <w:lvlJc w:val="left"/>
      <w:pPr>
        <w:ind w:left="720" w:hanging="360"/>
      </w:pPr>
      <w:rPr>
        <w:rFonts w:ascii="Symbol" w:hAnsi="Symbol"/>
      </w:rPr>
    </w:lvl>
    <w:lvl w:ilvl="1" w:tplc="908A9C64">
      <w:start w:val="1"/>
      <w:numFmt w:val="bullet"/>
      <w:lvlText w:val="o"/>
      <w:lvlJc w:val="left"/>
      <w:pPr>
        <w:tabs>
          <w:tab w:val="num" w:pos="1440"/>
        </w:tabs>
        <w:ind w:left="1440" w:hanging="360"/>
      </w:pPr>
      <w:rPr>
        <w:rFonts w:ascii="Courier New" w:hAnsi="Courier New"/>
      </w:rPr>
    </w:lvl>
    <w:lvl w:ilvl="2" w:tplc="57BC26C8">
      <w:start w:val="1"/>
      <w:numFmt w:val="bullet"/>
      <w:lvlText w:val=""/>
      <w:lvlJc w:val="left"/>
      <w:pPr>
        <w:tabs>
          <w:tab w:val="num" w:pos="2160"/>
        </w:tabs>
        <w:ind w:left="2160" w:hanging="360"/>
      </w:pPr>
      <w:rPr>
        <w:rFonts w:ascii="Wingdings" w:hAnsi="Wingdings"/>
      </w:rPr>
    </w:lvl>
    <w:lvl w:ilvl="3" w:tplc="42007000">
      <w:start w:val="1"/>
      <w:numFmt w:val="bullet"/>
      <w:lvlText w:val=""/>
      <w:lvlJc w:val="left"/>
      <w:pPr>
        <w:tabs>
          <w:tab w:val="num" w:pos="2880"/>
        </w:tabs>
        <w:ind w:left="2880" w:hanging="360"/>
      </w:pPr>
      <w:rPr>
        <w:rFonts w:ascii="Symbol" w:hAnsi="Symbol"/>
      </w:rPr>
    </w:lvl>
    <w:lvl w:ilvl="4" w:tplc="408A60AA">
      <w:start w:val="1"/>
      <w:numFmt w:val="bullet"/>
      <w:lvlText w:val="o"/>
      <w:lvlJc w:val="left"/>
      <w:pPr>
        <w:tabs>
          <w:tab w:val="num" w:pos="3600"/>
        </w:tabs>
        <w:ind w:left="3600" w:hanging="360"/>
      </w:pPr>
      <w:rPr>
        <w:rFonts w:ascii="Courier New" w:hAnsi="Courier New"/>
      </w:rPr>
    </w:lvl>
    <w:lvl w:ilvl="5" w:tplc="AD2287C4">
      <w:start w:val="1"/>
      <w:numFmt w:val="bullet"/>
      <w:lvlText w:val=""/>
      <w:lvlJc w:val="left"/>
      <w:pPr>
        <w:tabs>
          <w:tab w:val="num" w:pos="4320"/>
        </w:tabs>
        <w:ind w:left="4320" w:hanging="360"/>
      </w:pPr>
      <w:rPr>
        <w:rFonts w:ascii="Wingdings" w:hAnsi="Wingdings"/>
      </w:rPr>
    </w:lvl>
    <w:lvl w:ilvl="6" w:tplc="F7E477C6">
      <w:start w:val="1"/>
      <w:numFmt w:val="bullet"/>
      <w:lvlText w:val=""/>
      <w:lvlJc w:val="left"/>
      <w:pPr>
        <w:tabs>
          <w:tab w:val="num" w:pos="5040"/>
        </w:tabs>
        <w:ind w:left="5040" w:hanging="360"/>
      </w:pPr>
      <w:rPr>
        <w:rFonts w:ascii="Symbol" w:hAnsi="Symbol"/>
      </w:rPr>
    </w:lvl>
    <w:lvl w:ilvl="7" w:tplc="76449F4A">
      <w:start w:val="1"/>
      <w:numFmt w:val="bullet"/>
      <w:lvlText w:val="o"/>
      <w:lvlJc w:val="left"/>
      <w:pPr>
        <w:tabs>
          <w:tab w:val="num" w:pos="5760"/>
        </w:tabs>
        <w:ind w:left="5760" w:hanging="360"/>
      </w:pPr>
      <w:rPr>
        <w:rFonts w:ascii="Courier New" w:hAnsi="Courier New"/>
      </w:rPr>
    </w:lvl>
    <w:lvl w:ilvl="8" w:tplc="4A32DF2E">
      <w:start w:val="1"/>
      <w:numFmt w:val="bullet"/>
      <w:lvlText w:val=""/>
      <w:lvlJc w:val="left"/>
      <w:pPr>
        <w:tabs>
          <w:tab w:val="num" w:pos="6480"/>
        </w:tabs>
        <w:ind w:left="6480" w:hanging="360"/>
      </w:pPr>
      <w:rPr>
        <w:rFonts w:ascii="Wingdings" w:hAnsi="Wingdings"/>
      </w:rPr>
    </w:lvl>
  </w:abstractNum>
  <w:abstractNum w:abstractNumId="68">
    <w:nsid w:val="7BE95DA1"/>
    <w:multiLevelType w:val="hybridMultilevel"/>
    <w:tmpl w:val="7BE95DA1"/>
    <w:lvl w:ilvl="0" w:tplc="8F24D3AE">
      <w:start w:val="1"/>
      <w:numFmt w:val="bullet"/>
      <w:lvlText w:val=""/>
      <w:lvlJc w:val="left"/>
      <w:pPr>
        <w:ind w:left="720" w:hanging="360"/>
      </w:pPr>
      <w:rPr>
        <w:rFonts w:ascii="Symbol" w:hAnsi="Symbol"/>
      </w:rPr>
    </w:lvl>
    <w:lvl w:ilvl="1" w:tplc="6F0ECCF0">
      <w:start w:val="1"/>
      <w:numFmt w:val="bullet"/>
      <w:lvlText w:val="o"/>
      <w:lvlJc w:val="left"/>
      <w:pPr>
        <w:tabs>
          <w:tab w:val="num" w:pos="1440"/>
        </w:tabs>
        <w:ind w:left="1440" w:hanging="360"/>
      </w:pPr>
      <w:rPr>
        <w:rFonts w:ascii="Courier New" w:hAnsi="Courier New"/>
      </w:rPr>
    </w:lvl>
    <w:lvl w:ilvl="2" w:tplc="CC043A3E">
      <w:start w:val="1"/>
      <w:numFmt w:val="bullet"/>
      <w:lvlText w:val=""/>
      <w:lvlJc w:val="left"/>
      <w:pPr>
        <w:tabs>
          <w:tab w:val="num" w:pos="2160"/>
        </w:tabs>
        <w:ind w:left="2160" w:hanging="360"/>
      </w:pPr>
      <w:rPr>
        <w:rFonts w:ascii="Wingdings" w:hAnsi="Wingdings"/>
      </w:rPr>
    </w:lvl>
    <w:lvl w:ilvl="3" w:tplc="B0649312">
      <w:start w:val="1"/>
      <w:numFmt w:val="bullet"/>
      <w:lvlText w:val=""/>
      <w:lvlJc w:val="left"/>
      <w:pPr>
        <w:tabs>
          <w:tab w:val="num" w:pos="2880"/>
        </w:tabs>
        <w:ind w:left="2880" w:hanging="360"/>
      </w:pPr>
      <w:rPr>
        <w:rFonts w:ascii="Symbol" w:hAnsi="Symbol"/>
      </w:rPr>
    </w:lvl>
    <w:lvl w:ilvl="4" w:tplc="BBF07E30">
      <w:start w:val="1"/>
      <w:numFmt w:val="bullet"/>
      <w:lvlText w:val="o"/>
      <w:lvlJc w:val="left"/>
      <w:pPr>
        <w:tabs>
          <w:tab w:val="num" w:pos="3600"/>
        </w:tabs>
        <w:ind w:left="3600" w:hanging="360"/>
      </w:pPr>
      <w:rPr>
        <w:rFonts w:ascii="Courier New" w:hAnsi="Courier New"/>
      </w:rPr>
    </w:lvl>
    <w:lvl w:ilvl="5" w:tplc="6A06EF34">
      <w:start w:val="1"/>
      <w:numFmt w:val="bullet"/>
      <w:lvlText w:val=""/>
      <w:lvlJc w:val="left"/>
      <w:pPr>
        <w:tabs>
          <w:tab w:val="num" w:pos="4320"/>
        </w:tabs>
        <w:ind w:left="4320" w:hanging="360"/>
      </w:pPr>
      <w:rPr>
        <w:rFonts w:ascii="Wingdings" w:hAnsi="Wingdings"/>
      </w:rPr>
    </w:lvl>
    <w:lvl w:ilvl="6" w:tplc="219A9454">
      <w:start w:val="1"/>
      <w:numFmt w:val="bullet"/>
      <w:lvlText w:val=""/>
      <w:lvlJc w:val="left"/>
      <w:pPr>
        <w:tabs>
          <w:tab w:val="num" w:pos="5040"/>
        </w:tabs>
        <w:ind w:left="5040" w:hanging="360"/>
      </w:pPr>
      <w:rPr>
        <w:rFonts w:ascii="Symbol" w:hAnsi="Symbol"/>
      </w:rPr>
    </w:lvl>
    <w:lvl w:ilvl="7" w:tplc="00D064FC">
      <w:start w:val="1"/>
      <w:numFmt w:val="bullet"/>
      <w:lvlText w:val="o"/>
      <w:lvlJc w:val="left"/>
      <w:pPr>
        <w:tabs>
          <w:tab w:val="num" w:pos="5760"/>
        </w:tabs>
        <w:ind w:left="5760" w:hanging="360"/>
      </w:pPr>
      <w:rPr>
        <w:rFonts w:ascii="Courier New" w:hAnsi="Courier New"/>
      </w:rPr>
    </w:lvl>
    <w:lvl w:ilvl="8" w:tplc="7F14B4A4">
      <w:start w:val="1"/>
      <w:numFmt w:val="bullet"/>
      <w:lvlText w:val=""/>
      <w:lvlJc w:val="left"/>
      <w:pPr>
        <w:tabs>
          <w:tab w:val="num" w:pos="6480"/>
        </w:tabs>
        <w:ind w:left="6480" w:hanging="360"/>
      </w:pPr>
      <w:rPr>
        <w:rFonts w:ascii="Wingdings" w:hAnsi="Wingdings"/>
      </w:rPr>
    </w:lvl>
  </w:abstractNum>
  <w:abstractNum w:abstractNumId="69">
    <w:nsid w:val="7BE95DA2"/>
    <w:multiLevelType w:val="hybridMultilevel"/>
    <w:tmpl w:val="7BE95DA2"/>
    <w:lvl w:ilvl="0" w:tplc="E28827EE">
      <w:start w:val="1"/>
      <w:numFmt w:val="bullet"/>
      <w:lvlText w:val=""/>
      <w:lvlJc w:val="left"/>
      <w:pPr>
        <w:ind w:left="720" w:hanging="360"/>
      </w:pPr>
      <w:rPr>
        <w:rFonts w:ascii="Symbol" w:hAnsi="Symbol"/>
      </w:rPr>
    </w:lvl>
    <w:lvl w:ilvl="1" w:tplc="451A8734">
      <w:start w:val="1"/>
      <w:numFmt w:val="bullet"/>
      <w:lvlText w:val="o"/>
      <w:lvlJc w:val="left"/>
      <w:pPr>
        <w:tabs>
          <w:tab w:val="num" w:pos="1440"/>
        </w:tabs>
        <w:ind w:left="1440" w:hanging="360"/>
      </w:pPr>
      <w:rPr>
        <w:rFonts w:ascii="Courier New" w:hAnsi="Courier New"/>
      </w:rPr>
    </w:lvl>
    <w:lvl w:ilvl="2" w:tplc="3B662586">
      <w:start w:val="1"/>
      <w:numFmt w:val="bullet"/>
      <w:lvlText w:val=""/>
      <w:lvlJc w:val="left"/>
      <w:pPr>
        <w:tabs>
          <w:tab w:val="num" w:pos="2160"/>
        </w:tabs>
        <w:ind w:left="2160" w:hanging="360"/>
      </w:pPr>
      <w:rPr>
        <w:rFonts w:ascii="Wingdings" w:hAnsi="Wingdings"/>
      </w:rPr>
    </w:lvl>
    <w:lvl w:ilvl="3" w:tplc="F7702E2A">
      <w:start w:val="1"/>
      <w:numFmt w:val="bullet"/>
      <w:lvlText w:val=""/>
      <w:lvlJc w:val="left"/>
      <w:pPr>
        <w:tabs>
          <w:tab w:val="num" w:pos="2880"/>
        </w:tabs>
        <w:ind w:left="2880" w:hanging="360"/>
      </w:pPr>
      <w:rPr>
        <w:rFonts w:ascii="Symbol" w:hAnsi="Symbol"/>
      </w:rPr>
    </w:lvl>
    <w:lvl w:ilvl="4" w:tplc="7452EC10">
      <w:start w:val="1"/>
      <w:numFmt w:val="bullet"/>
      <w:lvlText w:val="o"/>
      <w:lvlJc w:val="left"/>
      <w:pPr>
        <w:tabs>
          <w:tab w:val="num" w:pos="3600"/>
        </w:tabs>
        <w:ind w:left="3600" w:hanging="360"/>
      </w:pPr>
      <w:rPr>
        <w:rFonts w:ascii="Courier New" w:hAnsi="Courier New"/>
      </w:rPr>
    </w:lvl>
    <w:lvl w:ilvl="5" w:tplc="A84CD63E">
      <w:start w:val="1"/>
      <w:numFmt w:val="bullet"/>
      <w:lvlText w:val=""/>
      <w:lvlJc w:val="left"/>
      <w:pPr>
        <w:tabs>
          <w:tab w:val="num" w:pos="4320"/>
        </w:tabs>
        <w:ind w:left="4320" w:hanging="360"/>
      </w:pPr>
      <w:rPr>
        <w:rFonts w:ascii="Wingdings" w:hAnsi="Wingdings"/>
      </w:rPr>
    </w:lvl>
    <w:lvl w:ilvl="6" w:tplc="AB38F8EA">
      <w:start w:val="1"/>
      <w:numFmt w:val="bullet"/>
      <w:lvlText w:val=""/>
      <w:lvlJc w:val="left"/>
      <w:pPr>
        <w:tabs>
          <w:tab w:val="num" w:pos="5040"/>
        </w:tabs>
        <w:ind w:left="5040" w:hanging="360"/>
      </w:pPr>
      <w:rPr>
        <w:rFonts w:ascii="Symbol" w:hAnsi="Symbol"/>
      </w:rPr>
    </w:lvl>
    <w:lvl w:ilvl="7" w:tplc="E3724116">
      <w:start w:val="1"/>
      <w:numFmt w:val="bullet"/>
      <w:lvlText w:val="o"/>
      <w:lvlJc w:val="left"/>
      <w:pPr>
        <w:tabs>
          <w:tab w:val="num" w:pos="5760"/>
        </w:tabs>
        <w:ind w:left="5760" w:hanging="360"/>
      </w:pPr>
      <w:rPr>
        <w:rFonts w:ascii="Courier New" w:hAnsi="Courier New"/>
      </w:rPr>
    </w:lvl>
    <w:lvl w:ilvl="8" w:tplc="5920A02E">
      <w:start w:val="1"/>
      <w:numFmt w:val="bullet"/>
      <w:lvlText w:val=""/>
      <w:lvlJc w:val="left"/>
      <w:pPr>
        <w:tabs>
          <w:tab w:val="num" w:pos="6480"/>
        </w:tabs>
        <w:ind w:left="6480" w:hanging="360"/>
      </w:pPr>
      <w:rPr>
        <w:rFonts w:ascii="Wingdings" w:hAnsi="Wingdings"/>
      </w:rPr>
    </w:lvl>
  </w:abstractNum>
  <w:abstractNum w:abstractNumId="70">
    <w:nsid w:val="7BE95DA3"/>
    <w:multiLevelType w:val="hybridMultilevel"/>
    <w:tmpl w:val="7BE95DA3"/>
    <w:lvl w:ilvl="0" w:tplc="27287AC0">
      <w:start w:val="1"/>
      <w:numFmt w:val="bullet"/>
      <w:lvlText w:val=""/>
      <w:lvlJc w:val="left"/>
      <w:pPr>
        <w:ind w:left="720" w:hanging="360"/>
      </w:pPr>
      <w:rPr>
        <w:rFonts w:ascii="Symbol" w:hAnsi="Symbol"/>
      </w:rPr>
    </w:lvl>
    <w:lvl w:ilvl="1" w:tplc="8ED4F866">
      <w:start w:val="1"/>
      <w:numFmt w:val="bullet"/>
      <w:lvlText w:val="o"/>
      <w:lvlJc w:val="left"/>
      <w:pPr>
        <w:tabs>
          <w:tab w:val="num" w:pos="1440"/>
        </w:tabs>
        <w:ind w:left="1440" w:hanging="360"/>
      </w:pPr>
      <w:rPr>
        <w:rFonts w:ascii="Courier New" w:hAnsi="Courier New"/>
      </w:rPr>
    </w:lvl>
    <w:lvl w:ilvl="2" w:tplc="055A9EB6">
      <w:start w:val="1"/>
      <w:numFmt w:val="bullet"/>
      <w:lvlText w:val=""/>
      <w:lvlJc w:val="left"/>
      <w:pPr>
        <w:tabs>
          <w:tab w:val="num" w:pos="2160"/>
        </w:tabs>
        <w:ind w:left="2160" w:hanging="360"/>
      </w:pPr>
      <w:rPr>
        <w:rFonts w:ascii="Wingdings" w:hAnsi="Wingdings"/>
      </w:rPr>
    </w:lvl>
    <w:lvl w:ilvl="3" w:tplc="22F20244">
      <w:start w:val="1"/>
      <w:numFmt w:val="bullet"/>
      <w:lvlText w:val=""/>
      <w:lvlJc w:val="left"/>
      <w:pPr>
        <w:tabs>
          <w:tab w:val="num" w:pos="2880"/>
        </w:tabs>
        <w:ind w:left="2880" w:hanging="360"/>
      </w:pPr>
      <w:rPr>
        <w:rFonts w:ascii="Symbol" w:hAnsi="Symbol"/>
      </w:rPr>
    </w:lvl>
    <w:lvl w:ilvl="4" w:tplc="6714EE34">
      <w:start w:val="1"/>
      <w:numFmt w:val="bullet"/>
      <w:lvlText w:val="o"/>
      <w:lvlJc w:val="left"/>
      <w:pPr>
        <w:tabs>
          <w:tab w:val="num" w:pos="3600"/>
        </w:tabs>
        <w:ind w:left="3600" w:hanging="360"/>
      </w:pPr>
      <w:rPr>
        <w:rFonts w:ascii="Courier New" w:hAnsi="Courier New"/>
      </w:rPr>
    </w:lvl>
    <w:lvl w:ilvl="5" w:tplc="ECAAE254">
      <w:start w:val="1"/>
      <w:numFmt w:val="bullet"/>
      <w:lvlText w:val=""/>
      <w:lvlJc w:val="left"/>
      <w:pPr>
        <w:tabs>
          <w:tab w:val="num" w:pos="4320"/>
        </w:tabs>
        <w:ind w:left="4320" w:hanging="360"/>
      </w:pPr>
      <w:rPr>
        <w:rFonts w:ascii="Wingdings" w:hAnsi="Wingdings"/>
      </w:rPr>
    </w:lvl>
    <w:lvl w:ilvl="6" w:tplc="38A696AA">
      <w:start w:val="1"/>
      <w:numFmt w:val="bullet"/>
      <w:lvlText w:val=""/>
      <w:lvlJc w:val="left"/>
      <w:pPr>
        <w:tabs>
          <w:tab w:val="num" w:pos="5040"/>
        </w:tabs>
        <w:ind w:left="5040" w:hanging="360"/>
      </w:pPr>
      <w:rPr>
        <w:rFonts w:ascii="Symbol" w:hAnsi="Symbol"/>
      </w:rPr>
    </w:lvl>
    <w:lvl w:ilvl="7" w:tplc="7B165CF4">
      <w:start w:val="1"/>
      <w:numFmt w:val="bullet"/>
      <w:lvlText w:val="o"/>
      <w:lvlJc w:val="left"/>
      <w:pPr>
        <w:tabs>
          <w:tab w:val="num" w:pos="5760"/>
        </w:tabs>
        <w:ind w:left="5760" w:hanging="360"/>
      </w:pPr>
      <w:rPr>
        <w:rFonts w:ascii="Courier New" w:hAnsi="Courier New"/>
      </w:rPr>
    </w:lvl>
    <w:lvl w:ilvl="8" w:tplc="5BFADE40">
      <w:start w:val="1"/>
      <w:numFmt w:val="bullet"/>
      <w:lvlText w:val=""/>
      <w:lvlJc w:val="left"/>
      <w:pPr>
        <w:tabs>
          <w:tab w:val="num" w:pos="6480"/>
        </w:tabs>
        <w:ind w:left="6480" w:hanging="360"/>
      </w:pPr>
      <w:rPr>
        <w:rFonts w:ascii="Wingdings" w:hAnsi="Wingdings"/>
      </w:rPr>
    </w:lvl>
  </w:abstractNum>
  <w:abstractNum w:abstractNumId="71">
    <w:nsid w:val="7BE95DA4"/>
    <w:multiLevelType w:val="hybridMultilevel"/>
    <w:tmpl w:val="7BE95DA4"/>
    <w:lvl w:ilvl="0" w:tplc="4920DF9A">
      <w:start w:val="1"/>
      <w:numFmt w:val="bullet"/>
      <w:lvlText w:val=""/>
      <w:lvlJc w:val="left"/>
      <w:pPr>
        <w:ind w:left="720" w:hanging="360"/>
      </w:pPr>
      <w:rPr>
        <w:rFonts w:ascii="Symbol" w:hAnsi="Symbol"/>
      </w:rPr>
    </w:lvl>
    <w:lvl w:ilvl="1" w:tplc="A1A26FE2">
      <w:start w:val="1"/>
      <w:numFmt w:val="bullet"/>
      <w:lvlText w:val="o"/>
      <w:lvlJc w:val="left"/>
      <w:pPr>
        <w:tabs>
          <w:tab w:val="num" w:pos="1440"/>
        </w:tabs>
        <w:ind w:left="1440" w:hanging="360"/>
      </w:pPr>
      <w:rPr>
        <w:rFonts w:ascii="Courier New" w:hAnsi="Courier New"/>
      </w:rPr>
    </w:lvl>
    <w:lvl w:ilvl="2" w:tplc="B2A88170">
      <w:start w:val="1"/>
      <w:numFmt w:val="bullet"/>
      <w:lvlText w:val=""/>
      <w:lvlJc w:val="left"/>
      <w:pPr>
        <w:tabs>
          <w:tab w:val="num" w:pos="2160"/>
        </w:tabs>
        <w:ind w:left="2160" w:hanging="360"/>
      </w:pPr>
      <w:rPr>
        <w:rFonts w:ascii="Wingdings" w:hAnsi="Wingdings"/>
      </w:rPr>
    </w:lvl>
    <w:lvl w:ilvl="3" w:tplc="4BB24488">
      <w:start w:val="1"/>
      <w:numFmt w:val="bullet"/>
      <w:lvlText w:val=""/>
      <w:lvlJc w:val="left"/>
      <w:pPr>
        <w:tabs>
          <w:tab w:val="num" w:pos="2880"/>
        </w:tabs>
        <w:ind w:left="2880" w:hanging="360"/>
      </w:pPr>
      <w:rPr>
        <w:rFonts w:ascii="Symbol" w:hAnsi="Symbol"/>
      </w:rPr>
    </w:lvl>
    <w:lvl w:ilvl="4" w:tplc="759C6374">
      <w:start w:val="1"/>
      <w:numFmt w:val="bullet"/>
      <w:lvlText w:val="o"/>
      <w:lvlJc w:val="left"/>
      <w:pPr>
        <w:tabs>
          <w:tab w:val="num" w:pos="3600"/>
        </w:tabs>
        <w:ind w:left="3600" w:hanging="360"/>
      </w:pPr>
      <w:rPr>
        <w:rFonts w:ascii="Courier New" w:hAnsi="Courier New"/>
      </w:rPr>
    </w:lvl>
    <w:lvl w:ilvl="5" w:tplc="E7321F32">
      <w:start w:val="1"/>
      <w:numFmt w:val="bullet"/>
      <w:lvlText w:val=""/>
      <w:lvlJc w:val="left"/>
      <w:pPr>
        <w:tabs>
          <w:tab w:val="num" w:pos="4320"/>
        </w:tabs>
        <w:ind w:left="4320" w:hanging="360"/>
      </w:pPr>
      <w:rPr>
        <w:rFonts w:ascii="Wingdings" w:hAnsi="Wingdings"/>
      </w:rPr>
    </w:lvl>
    <w:lvl w:ilvl="6" w:tplc="38D6C37E">
      <w:start w:val="1"/>
      <w:numFmt w:val="bullet"/>
      <w:lvlText w:val=""/>
      <w:lvlJc w:val="left"/>
      <w:pPr>
        <w:tabs>
          <w:tab w:val="num" w:pos="5040"/>
        </w:tabs>
        <w:ind w:left="5040" w:hanging="360"/>
      </w:pPr>
      <w:rPr>
        <w:rFonts w:ascii="Symbol" w:hAnsi="Symbol"/>
      </w:rPr>
    </w:lvl>
    <w:lvl w:ilvl="7" w:tplc="646AAFE4">
      <w:start w:val="1"/>
      <w:numFmt w:val="bullet"/>
      <w:lvlText w:val="o"/>
      <w:lvlJc w:val="left"/>
      <w:pPr>
        <w:tabs>
          <w:tab w:val="num" w:pos="5760"/>
        </w:tabs>
        <w:ind w:left="5760" w:hanging="360"/>
      </w:pPr>
      <w:rPr>
        <w:rFonts w:ascii="Courier New" w:hAnsi="Courier New"/>
      </w:rPr>
    </w:lvl>
    <w:lvl w:ilvl="8" w:tplc="53CE66DA">
      <w:start w:val="1"/>
      <w:numFmt w:val="bullet"/>
      <w:lvlText w:val=""/>
      <w:lvlJc w:val="left"/>
      <w:pPr>
        <w:tabs>
          <w:tab w:val="num" w:pos="6480"/>
        </w:tabs>
        <w:ind w:left="6480" w:hanging="360"/>
      </w:pPr>
      <w:rPr>
        <w:rFonts w:ascii="Wingdings" w:hAnsi="Wingdings"/>
      </w:rPr>
    </w:lvl>
  </w:abstractNum>
  <w:abstractNum w:abstractNumId="72">
    <w:nsid w:val="7BE95DA5"/>
    <w:multiLevelType w:val="hybridMultilevel"/>
    <w:tmpl w:val="7BE95DA5"/>
    <w:lvl w:ilvl="0" w:tplc="E98AF156">
      <w:start w:val="1"/>
      <w:numFmt w:val="bullet"/>
      <w:lvlText w:val=""/>
      <w:lvlJc w:val="left"/>
      <w:pPr>
        <w:ind w:left="720" w:hanging="360"/>
      </w:pPr>
      <w:rPr>
        <w:rFonts w:ascii="Symbol" w:hAnsi="Symbol"/>
      </w:rPr>
    </w:lvl>
    <w:lvl w:ilvl="1" w:tplc="115EC19C">
      <w:start w:val="1"/>
      <w:numFmt w:val="bullet"/>
      <w:lvlText w:val="o"/>
      <w:lvlJc w:val="left"/>
      <w:pPr>
        <w:tabs>
          <w:tab w:val="num" w:pos="1440"/>
        </w:tabs>
        <w:ind w:left="1440" w:hanging="360"/>
      </w:pPr>
      <w:rPr>
        <w:rFonts w:ascii="Courier New" w:hAnsi="Courier New"/>
      </w:rPr>
    </w:lvl>
    <w:lvl w:ilvl="2" w:tplc="06485B60">
      <w:start w:val="1"/>
      <w:numFmt w:val="bullet"/>
      <w:lvlText w:val=""/>
      <w:lvlJc w:val="left"/>
      <w:pPr>
        <w:tabs>
          <w:tab w:val="num" w:pos="2160"/>
        </w:tabs>
        <w:ind w:left="2160" w:hanging="360"/>
      </w:pPr>
      <w:rPr>
        <w:rFonts w:ascii="Wingdings" w:hAnsi="Wingdings"/>
      </w:rPr>
    </w:lvl>
    <w:lvl w:ilvl="3" w:tplc="F3A4604A">
      <w:start w:val="1"/>
      <w:numFmt w:val="bullet"/>
      <w:lvlText w:val=""/>
      <w:lvlJc w:val="left"/>
      <w:pPr>
        <w:tabs>
          <w:tab w:val="num" w:pos="2880"/>
        </w:tabs>
        <w:ind w:left="2880" w:hanging="360"/>
      </w:pPr>
      <w:rPr>
        <w:rFonts w:ascii="Symbol" w:hAnsi="Symbol"/>
      </w:rPr>
    </w:lvl>
    <w:lvl w:ilvl="4" w:tplc="7B66812C">
      <w:start w:val="1"/>
      <w:numFmt w:val="bullet"/>
      <w:lvlText w:val="o"/>
      <w:lvlJc w:val="left"/>
      <w:pPr>
        <w:tabs>
          <w:tab w:val="num" w:pos="3600"/>
        </w:tabs>
        <w:ind w:left="3600" w:hanging="360"/>
      </w:pPr>
      <w:rPr>
        <w:rFonts w:ascii="Courier New" w:hAnsi="Courier New"/>
      </w:rPr>
    </w:lvl>
    <w:lvl w:ilvl="5" w:tplc="F274DEC4">
      <w:start w:val="1"/>
      <w:numFmt w:val="bullet"/>
      <w:lvlText w:val=""/>
      <w:lvlJc w:val="left"/>
      <w:pPr>
        <w:tabs>
          <w:tab w:val="num" w:pos="4320"/>
        </w:tabs>
        <w:ind w:left="4320" w:hanging="360"/>
      </w:pPr>
      <w:rPr>
        <w:rFonts w:ascii="Wingdings" w:hAnsi="Wingdings"/>
      </w:rPr>
    </w:lvl>
    <w:lvl w:ilvl="6" w:tplc="A0205BD2">
      <w:start w:val="1"/>
      <w:numFmt w:val="bullet"/>
      <w:lvlText w:val=""/>
      <w:lvlJc w:val="left"/>
      <w:pPr>
        <w:tabs>
          <w:tab w:val="num" w:pos="5040"/>
        </w:tabs>
        <w:ind w:left="5040" w:hanging="360"/>
      </w:pPr>
      <w:rPr>
        <w:rFonts w:ascii="Symbol" w:hAnsi="Symbol"/>
      </w:rPr>
    </w:lvl>
    <w:lvl w:ilvl="7" w:tplc="FD928016">
      <w:start w:val="1"/>
      <w:numFmt w:val="bullet"/>
      <w:lvlText w:val="o"/>
      <w:lvlJc w:val="left"/>
      <w:pPr>
        <w:tabs>
          <w:tab w:val="num" w:pos="5760"/>
        </w:tabs>
        <w:ind w:left="5760" w:hanging="360"/>
      </w:pPr>
      <w:rPr>
        <w:rFonts w:ascii="Courier New" w:hAnsi="Courier New"/>
      </w:rPr>
    </w:lvl>
    <w:lvl w:ilvl="8" w:tplc="66727E5E">
      <w:start w:val="1"/>
      <w:numFmt w:val="bullet"/>
      <w:lvlText w:val=""/>
      <w:lvlJc w:val="left"/>
      <w:pPr>
        <w:tabs>
          <w:tab w:val="num" w:pos="6480"/>
        </w:tabs>
        <w:ind w:left="6480" w:hanging="360"/>
      </w:pPr>
      <w:rPr>
        <w:rFonts w:ascii="Wingdings" w:hAnsi="Wingdings"/>
      </w:rPr>
    </w:lvl>
  </w:abstractNum>
  <w:abstractNum w:abstractNumId="73">
    <w:nsid w:val="7BE95DA6"/>
    <w:multiLevelType w:val="hybridMultilevel"/>
    <w:tmpl w:val="7BE95DA6"/>
    <w:lvl w:ilvl="0" w:tplc="8BB2BF90">
      <w:start w:val="1"/>
      <w:numFmt w:val="bullet"/>
      <w:lvlText w:val=""/>
      <w:lvlJc w:val="left"/>
      <w:pPr>
        <w:ind w:left="720" w:hanging="360"/>
      </w:pPr>
      <w:rPr>
        <w:rFonts w:ascii="Symbol" w:hAnsi="Symbol"/>
      </w:rPr>
    </w:lvl>
    <w:lvl w:ilvl="1" w:tplc="906ACF18">
      <w:start w:val="1"/>
      <w:numFmt w:val="bullet"/>
      <w:lvlText w:val="o"/>
      <w:lvlJc w:val="left"/>
      <w:pPr>
        <w:tabs>
          <w:tab w:val="num" w:pos="1440"/>
        </w:tabs>
        <w:ind w:left="1440" w:hanging="360"/>
      </w:pPr>
      <w:rPr>
        <w:rFonts w:ascii="Courier New" w:hAnsi="Courier New"/>
      </w:rPr>
    </w:lvl>
    <w:lvl w:ilvl="2" w:tplc="6AE660F2">
      <w:start w:val="1"/>
      <w:numFmt w:val="bullet"/>
      <w:lvlText w:val=""/>
      <w:lvlJc w:val="left"/>
      <w:pPr>
        <w:tabs>
          <w:tab w:val="num" w:pos="2160"/>
        </w:tabs>
        <w:ind w:left="2160" w:hanging="360"/>
      </w:pPr>
      <w:rPr>
        <w:rFonts w:ascii="Wingdings" w:hAnsi="Wingdings"/>
      </w:rPr>
    </w:lvl>
    <w:lvl w:ilvl="3" w:tplc="7FC2C858">
      <w:start w:val="1"/>
      <w:numFmt w:val="bullet"/>
      <w:lvlText w:val=""/>
      <w:lvlJc w:val="left"/>
      <w:pPr>
        <w:tabs>
          <w:tab w:val="num" w:pos="2880"/>
        </w:tabs>
        <w:ind w:left="2880" w:hanging="360"/>
      </w:pPr>
      <w:rPr>
        <w:rFonts w:ascii="Symbol" w:hAnsi="Symbol"/>
      </w:rPr>
    </w:lvl>
    <w:lvl w:ilvl="4" w:tplc="8A2AE4C8">
      <w:start w:val="1"/>
      <w:numFmt w:val="bullet"/>
      <w:lvlText w:val="o"/>
      <w:lvlJc w:val="left"/>
      <w:pPr>
        <w:tabs>
          <w:tab w:val="num" w:pos="3600"/>
        </w:tabs>
        <w:ind w:left="3600" w:hanging="360"/>
      </w:pPr>
      <w:rPr>
        <w:rFonts w:ascii="Courier New" w:hAnsi="Courier New"/>
      </w:rPr>
    </w:lvl>
    <w:lvl w:ilvl="5" w:tplc="7A2A0872">
      <w:start w:val="1"/>
      <w:numFmt w:val="bullet"/>
      <w:lvlText w:val=""/>
      <w:lvlJc w:val="left"/>
      <w:pPr>
        <w:tabs>
          <w:tab w:val="num" w:pos="4320"/>
        </w:tabs>
        <w:ind w:left="4320" w:hanging="360"/>
      </w:pPr>
      <w:rPr>
        <w:rFonts w:ascii="Wingdings" w:hAnsi="Wingdings"/>
      </w:rPr>
    </w:lvl>
    <w:lvl w:ilvl="6" w:tplc="416A0EC0">
      <w:start w:val="1"/>
      <w:numFmt w:val="bullet"/>
      <w:lvlText w:val=""/>
      <w:lvlJc w:val="left"/>
      <w:pPr>
        <w:tabs>
          <w:tab w:val="num" w:pos="5040"/>
        </w:tabs>
        <w:ind w:left="5040" w:hanging="360"/>
      </w:pPr>
      <w:rPr>
        <w:rFonts w:ascii="Symbol" w:hAnsi="Symbol"/>
      </w:rPr>
    </w:lvl>
    <w:lvl w:ilvl="7" w:tplc="468CCAC0">
      <w:start w:val="1"/>
      <w:numFmt w:val="bullet"/>
      <w:lvlText w:val="o"/>
      <w:lvlJc w:val="left"/>
      <w:pPr>
        <w:tabs>
          <w:tab w:val="num" w:pos="5760"/>
        </w:tabs>
        <w:ind w:left="5760" w:hanging="360"/>
      </w:pPr>
      <w:rPr>
        <w:rFonts w:ascii="Courier New" w:hAnsi="Courier New"/>
      </w:rPr>
    </w:lvl>
    <w:lvl w:ilvl="8" w:tplc="B72C8E1C">
      <w:start w:val="1"/>
      <w:numFmt w:val="bullet"/>
      <w:lvlText w:val=""/>
      <w:lvlJc w:val="left"/>
      <w:pPr>
        <w:tabs>
          <w:tab w:val="num" w:pos="6480"/>
        </w:tabs>
        <w:ind w:left="6480" w:hanging="360"/>
      </w:pPr>
      <w:rPr>
        <w:rFonts w:ascii="Wingdings" w:hAnsi="Wingdings"/>
      </w:rPr>
    </w:lvl>
  </w:abstractNum>
  <w:abstractNum w:abstractNumId="74">
    <w:nsid w:val="7BE95DA7"/>
    <w:multiLevelType w:val="hybridMultilevel"/>
    <w:tmpl w:val="7BE95DA7"/>
    <w:lvl w:ilvl="0" w:tplc="C03C5C86">
      <w:start w:val="1"/>
      <w:numFmt w:val="bullet"/>
      <w:lvlText w:val=""/>
      <w:lvlJc w:val="left"/>
      <w:pPr>
        <w:ind w:left="720" w:hanging="360"/>
      </w:pPr>
      <w:rPr>
        <w:rFonts w:ascii="Symbol" w:hAnsi="Symbol"/>
      </w:rPr>
    </w:lvl>
    <w:lvl w:ilvl="1" w:tplc="F76C76FA">
      <w:start w:val="1"/>
      <w:numFmt w:val="bullet"/>
      <w:lvlText w:val="o"/>
      <w:lvlJc w:val="left"/>
      <w:pPr>
        <w:tabs>
          <w:tab w:val="num" w:pos="1440"/>
        </w:tabs>
        <w:ind w:left="1440" w:hanging="360"/>
      </w:pPr>
      <w:rPr>
        <w:rFonts w:ascii="Courier New" w:hAnsi="Courier New"/>
      </w:rPr>
    </w:lvl>
    <w:lvl w:ilvl="2" w:tplc="D03C11D4">
      <w:start w:val="1"/>
      <w:numFmt w:val="bullet"/>
      <w:lvlText w:val=""/>
      <w:lvlJc w:val="left"/>
      <w:pPr>
        <w:tabs>
          <w:tab w:val="num" w:pos="2160"/>
        </w:tabs>
        <w:ind w:left="2160" w:hanging="360"/>
      </w:pPr>
      <w:rPr>
        <w:rFonts w:ascii="Wingdings" w:hAnsi="Wingdings"/>
      </w:rPr>
    </w:lvl>
    <w:lvl w:ilvl="3" w:tplc="548E5C96">
      <w:start w:val="1"/>
      <w:numFmt w:val="bullet"/>
      <w:lvlText w:val=""/>
      <w:lvlJc w:val="left"/>
      <w:pPr>
        <w:tabs>
          <w:tab w:val="num" w:pos="2880"/>
        </w:tabs>
        <w:ind w:left="2880" w:hanging="360"/>
      </w:pPr>
      <w:rPr>
        <w:rFonts w:ascii="Symbol" w:hAnsi="Symbol"/>
      </w:rPr>
    </w:lvl>
    <w:lvl w:ilvl="4" w:tplc="4B22C5DE">
      <w:start w:val="1"/>
      <w:numFmt w:val="bullet"/>
      <w:lvlText w:val="o"/>
      <w:lvlJc w:val="left"/>
      <w:pPr>
        <w:tabs>
          <w:tab w:val="num" w:pos="3600"/>
        </w:tabs>
        <w:ind w:left="3600" w:hanging="360"/>
      </w:pPr>
      <w:rPr>
        <w:rFonts w:ascii="Courier New" w:hAnsi="Courier New"/>
      </w:rPr>
    </w:lvl>
    <w:lvl w:ilvl="5" w:tplc="4C2A4D6E">
      <w:start w:val="1"/>
      <w:numFmt w:val="bullet"/>
      <w:lvlText w:val=""/>
      <w:lvlJc w:val="left"/>
      <w:pPr>
        <w:tabs>
          <w:tab w:val="num" w:pos="4320"/>
        </w:tabs>
        <w:ind w:left="4320" w:hanging="360"/>
      </w:pPr>
      <w:rPr>
        <w:rFonts w:ascii="Wingdings" w:hAnsi="Wingdings"/>
      </w:rPr>
    </w:lvl>
    <w:lvl w:ilvl="6" w:tplc="E0C44086">
      <w:start w:val="1"/>
      <w:numFmt w:val="bullet"/>
      <w:lvlText w:val=""/>
      <w:lvlJc w:val="left"/>
      <w:pPr>
        <w:tabs>
          <w:tab w:val="num" w:pos="5040"/>
        </w:tabs>
        <w:ind w:left="5040" w:hanging="360"/>
      </w:pPr>
      <w:rPr>
        <w:rFonts w:ascii="Symbol" w:hAnsi="Symbol"/>
      </w:rPr>
    </w:lvl>
    <w:lvl w:ilvl="7" w:tplc="E5381D92">
      <w:start w:val="1"/>
      <w:numFmt w:val="bullet"/>
      <w:lvlText w:val="o"/>
      <w:lvlJc w:val="left"/>
      <w:pPr>
        <w:tabs>
          <w:tab w:val="num" w:pos="5760"/>
        </w:tabs>
        <w:ind w:left="5760" w:hanging="360"/>
      </w:pPr>
      <w:rPr>
        <w:rFonts w:ascii="Courier New" w:hAnsi="Courier New"/>
      </w:rPr>
    </w:lvl>
    <w:lvl w:ilvl="8" w:tplc="AB289322">
      <w:start w:val="1"/>
      <w:numFmt w:val="bullet"/>
      <w:lvlText w:val=""/>
      <w:lvlJc w:val="left"/>
      <w:pPr>
        <w:tabs>
          <w:tab w:val="num" w:pos="6480"/>
        </w:tabs>
        <w:ind w:left="6480" w:hanging="360"/>
      </w:pPr>
      <w:rPr>
        <w:rFonts w:ascii="Wingdings" w:hAnsi="Wingdings"/>
      </w:rPr>
    </w:lvl>
  </w:abstractNum>
  <w:abstractNum w:abstractNumId="75">
    <w:nsid w:val="7BE95DA8"/>
    <w:multiLevelType w:val="hybridMultilevel"/>
    <w:tmpl w:val="7BE95DA8"/>
    <w:lvl w:ilvl="0" w:tplc="E6606F76">
      <w:start w:val="1"/>
      <w:numFmt w:val="bullet"/>
      <w:lvlText w:val=""/>
      <w:lvlJc w:val="left"/>
      <w:pPr>
        <w:ind w:left="720" w:hanging="360"/>
      </w:pPr>
      <w:rPr>
        <w:rFonts w:ascii="Symbol" w:hAnsi="Symbol"/>
      </w:rPr>
    </w:lvl>
    <w:lvl w:ilvl="1" w:tplc="750A633C">
      <w:start w:val="1"/>
      <w:numFmt w:val="bullet"/>
      <w:lvlText w:val="o"/>
      <w:lvlJc w:val="left"/>
      <w:pPr>
        <w:tabs>
          <w:tab w:val="num" w:pos="1440"/>
        </w:tabs>
        <w:ind w:left="1440" w:hanging="360"/>
      </w:pPr>
      <w:rPr>
        <w:rFonts w:ascii="Courier New" w:hAnsi="Courier New"/>
      </w:rPr>
    </w:lvl>
    <w:lvl w:ilvl="2" w:tplc="51BE701A">
      <w:start w:val="1"/>
      <w:numFmt w:val="bullet"/>
      <w:lvlText w:val=""/>
      <w:lvlJc w:val="left"/>
      <w:pPr>
        <w:tabs>
          <w:tab w:val="num" w:pos="2160"/>
        </w:tabs>
        <w:ind w:left="2160" w:hanging="360"/>
      </w:pPr>
      <w:rPr>
        <w:rFonts w:ascii="Wingdings" w:hAnsi="Wingdings"/>
      </w:rPr>
    </w:lvl>
    <w:lvl w:ilvl="3" w:tplc="0AD62A52">
      <w:start w:val="1"/>
      <w:numFmt w:val="bullet"/>
      <w:lvlText w:val=""/>
      <w:lvlJc w:val="left"/>
      <w:pPr>
        <w:tabs>
          <w:tab w:val="num" w:pos="2880"/>
        </w:tabs>
        <w:ind w:left="2880" w:hanging="360"/>
      </w:pPr>
      <w:rPr>
        <w:rFonts w:ascii="Symbol" w:hAnsi="Symbol"/>
      </w:rPr>
    </w:lvl>
    <w:lvl w:ilvl="4" w:tplc="DE9A5F7A">
      <w:start w:val="1"/>
      <w:numFmt w:val="bullet"/>
      <w:lvlText w:val="o"/>
      <w:lvlJc w:val="left"/>
      <w:pPr>
        <w:tabs>
          <w:tab w:val="num" w:pos="3600"/>
        </w:tabs>
        <w:ind w:left="3600" w:hanging="360"/>
      </w:pPr>
      <w:rPr>
        <w:rFonts w:ascii="Courier New" w:hAnsi="Courier New"/>
      </w:rPr>
    </w:lvl>
    <w:lvl w:ilvl="5" w:tplc="66F0A18C">
      <w:start w:val="1"/>
      <w:numFmt w:val="bullet"/>
      <w:lvlText w:val=""/>
      <w:lvlJc w:val="left"/>
      <w:pPr>
        <w:tabs>
          <w:tab w:val="num" w:pos="4320"/>
        </w:tabs>
        <w:ind w:left="4320" w:hanging="360"/>
      </w:pPr>
      <w:rPr>
        <w:rFonts w:ascii="Wingdings" w:hAnsi="Wingdings"/>
      </w:rPr>
    </w:lvl>
    <w:lvl w:ilvl="6" w:tplc="E5E898D2">
      <w:start w:val="1"/>
      <w:numFmt w:val="bullet"/>
      <w:lvlText w:val=""/>
      <w:lvlJc w:val="left"/>
      <w:pPr>
        <w:tabs>
          <w:tab w:val="num" w:pos="5040"/>
        </w:tabs>
        <w:ind w:left="5040" w:hanging="360"/>
      </w:pPr>
      <w:rPr>
        <w:rFonts w:ascii="Symbol" w:hAnsi="Symbol"/>
      </w:rPr>
    </w:lvl>
    <w:lvl w:ilvl="7" w:tplc="36D4BA8E">
      <w:start w:val="1"/>
      <w:numFmt w:val="bullet"/>
      <w:lvlText w:val="o"/>
      <w:lvlJc w:val="left"/>
      <w:pPr>
        <w:tabs>
          <w:tab w:val="num" w:pos="5760"/>
        </w:tabs>
        <w:ind w:left="5760" w:hanging="360"/>
      </w:pPr>
      <w:rPr>
        <w:rFonts w:ascii="Courier New" w:hAnsi="Courier New"/>
      </w:rPr>
    </w:lvl>
    <w:lvl w:ilvl="8" w:tplc="83BE88A6">
      <w:start w:val="1"/>
      <w:numFmt w:val="bullet"/>
      <w:lvlText w:val=""/>
      <w:lvlJc w:val="left"/>
      <w:pPr>
        <w:tabs>
          <w:tab w:val="num" w:pos="6480"/>
        </w:tabs>
        <w:ind w:left="6480" w:hanging="360"/>
      </w:pPr>
      <w:rPr>
        <w:rFonts w:ascii="Wingdings" w:hAnsi="Wingdings"/>
      </w:rPr>
    </w:lvl>
  </w:abstractNum>
  <w:abstractNum w:abstractNumId="76">
    <w:nsid w:val="7BE95DA9"/>
    <w:multiLevelType w:val="hybridMultilevel"/>
    <w:tmpl w:val="7BE95DA9"/>
    <w:lvl w:ilvl="0" w:tplc="69848BAC">
      <w:start w:val="1"/>
      <w:numFmt w:val="bullet"/>
      <w:lvlText w:val=""/>
      <w:lvlJc w:val="left"/>
      <w:pPr>
        <w:ind w:left="720" w:hanging="360"/>
      </w:pPr>
      <w:rPr>
        <w:rFonts w:ascii="Symbol" w:hAnsi="Symbol"/>
      </w:rPr>
    </w:lvl>
    <w:lvl w:ilvl="1" w:tplc="EB54ABCA">
      <w:start w:val="1"/>
      <w:numFmt w:val="bullet"/>
      <w:lvlText w:val="o"/>
      <w:lvlJc w:val="left"/>
      <w:pPr>
        <w:tabs>
          <w:tab w:val="num" w:pos="1440"/>
        </w:tabs>
        <w:ind w:left="1440" w:hanging="360"/>
      </w:pPr>
      <w:rPr>
        <w:rFonts w:ascii="Courier New" w:hAnsi="Courier New"/>
      </w:rPr>
    </w:lvl>
    <w:lvl w:ilvl="2" w:tplc="FFA05C16">
      <w:start w:val="1"/>
      <w:numFmt w:val="bullet"/>
      <w:lvlText w:val=""/>
      <w:lvlJc w:val="left"/>
      <w:pPr>
        <w:tabs>
          <w:tab w:val="num" w:pos="2160"/>
        </w:tabs>
        <w:ind w:left="2160" w:hanging="360"/>
      </w:pPr>
      <w:rPr>
        <w:rFonts w:ascii="Wingdings" w:hAnsi="Wingdings"/>
      </w:rPr>
    </w:lvl>
    <w:lvl w:ilvl="3" w:tplc="2B5E2E4E">
      <w:start w:val="1"/>
      <w:numFmt w:val="bullet"/>
      <w:lvlText w:val=""/>
      <w:lvlJc w:val="left"/>
      <w:pPr>
        <w:tabs>
          <w:tab w:val="num" w:pos="2880"/>
        </w:tabs>
        <w:ind w:left="2880" w:hanging="360"/>
      </w:pPr>
      <w:rPr>
        <w:rFonts w:ascii="Symbol" w:hAnsi="Symbol"/>
      </w:rPr>
    </w:lvl>
    <w:lvl w:ilvl="4" w:tplc="CC3CBEBA">
      <w:start w:val="1"/>
      <w:numFmt w:val="bullet"/>
      <w:lvlText w:val="o"/>
      <w:lvlJc w:val="left"/>
      <w:pPr>
        <w:tabs>
          <w:tab w:val="num" w:pos="3600"/>
        </w:tabs>
        <w:ind w:left="3600" w:hanging="360"/>
      </w:pPr>
      <w:rPr>
        <w:rFonts w:ascii="Courier New" w:hAnsi="Courier New"/>
      </w:rPr>
    </w:lvl>
    <w:lvl w:ilvl="5" w:tplc="A068616E">
      <w:start w:val="1"/>
      <w:numFmt w:val="bullet"/>
      <w:lvlText w:val=""/>
      <w:lvlJc w:val="left"/>
      <w:pPr>
        <w:tabs>
          <w:tab w:val="num" w:pos="4320"/>
        </w:tabs>
        <w:ind w:left="4320" w:hanging="360"/>
      </w:pPr>
      <w:rPr>
        <w:rFonts w:ascii="Wingdings" w:hAnsi="Wingdings"/>
      </w:rPr>
    </w:lvl>
    <w:lvl w:ilvl="6" w:tplc="536A71D8">
      <w:start w:val="1"/>
      <w:numFmt w:val="bullet"/>
      <w:lvlText w:val=""/>
      <w:lvlJc w:val="left"/>
      <w:pPr>
        <w:tabs>
          <w:tab w:val="num" w:pos="5040"/>
        </w:tabs>
        <w:ind w:left="5040" w:hanging="360"/>
      </w:pPr>
      <w:rPr>
        <w:rFonts w:ascii="Symbol" w:hAnsi="Symbol"/>
      </w:rPr>
    </w:lvl>
    <w:lvl w:ilvl="7" w:tplc="E0B2AF88">
      <w:start w:val="1"/>
      <w:numFmt w:val="bullet"/>
      <w:lvlText w:val="o"/>
      <w:lvlJc w:val="left"/>
      <w:pPr>
        <w:tabs>
          <w:tab w:val="num" w:pos="5760"/>
        </w:tabs>
        <w:ind w:left="5760" w:hanging="360"/>
      </w:pPr>
      <w:rPr>
        <w:rFonts w:ascii="Courier New" w:hAnsi="Courier New"/>
      </w:rPr>
    </w:lvl>
    <w:lvl w:ilvl="8" w:tplc="A7145D5C">
      <w:start w:val="1"/>
      <w:numFmt w:val="bullet"/>
      <w:lvlText w:val=""/>
      <w:lvlJc w:val="left"/>
      <w:pPr>
        <w:tabs>
          <w:tab w:val="num" w:pos="6480"/>
        </w:tabs>
        <w:ind w:left="6480" w:hanging="360"/>
      </w:pPr>
      <w:rPr>
        <w:rFonts w:ascii="Wingdings" w:hAnsi="Wingdings"/>
      </w:rPr>
    </w:lvl>
  </w:abstractNum>
  <w:abstractNum w:abstractNumId="77">
    <w:nsid w:val="7BE95DAA"/>
    <w:multiLevelType w:val="hybridMultilevel"/>
    <w:tmpl w:val="7BE95DAA"/>
    <w:lvl w:ilvl="0" w:tplc="375661D0">
      <w:start w:val="1"/>
      <w:numFmt w:val="bullet"/>
      <w:lvlText w:val=""/>
      <w:lvlJc w:val="left"/>
      <w:pPr>
        <w:ind w:left="720" w:hanging="360"/>
      </w:pPr>
      <w:rPr>
        <w:rFonts w:ascii="Symbol" w:hAnsi="Symbol"/>
      </w:rPr>
    </w:lvl>
    <w:lvl w:ilvl="1" w:tplc="02FE0AD6">
      <w:start w:val="1"/>
      <w:numFmt w:val="bullet"/>
      <w:lvlText w:val="o"/>
      <w:lvlJc w:val="left"/>
      <w:pPr>
        <w:tabs>
          <w:tab w:val="num" w:pos="1440"/>
        </w:tabs>
        <w:ind w:left="1440" w:hanging="360"/>
      </w:pPr>
      <w:rPr>
        <w:rFonts w:ascii="Courier New" w:hAnsi="Courier New"/>
      </w:rPr>
    </w:lvl>
    <w:lvl w:ilvl="2" w:tplc="11CAB0A6">
      <w:start w:val="1"/>
      <w:numFmt w:val="bullet"/>
      <w:lvlText w:val=""/>
      <w:lvlJc w:val="left"/>
      <w:pPr>
        <w:tabs>
          <w:tab w:val="num" w:pos="2160"/>
        </w:tabs>
        <w:ind w:left="2160" w:hanging="360"/>
      </w:pPr>
      <w:rPr>
        <w:rFonts w:ascii="Wingdings" w:hAnsi="Wingdings"/>
      </w:rPr>
    </w:lvl>
    <w:lvl w:ilvl="3" w:tplc="8000E3C2">
      <w:start w:val="1"/>
      <w:numFmt w:val="bullet"/>
      <w:lvlText w:val=""/>
      <w:lvlJc w:val="left"/>
      <w:pPr>
        <w:tabs>
          <w:tab w:val="num" w:pos="2880"/>
        </w:tabs>
        <w:ind w:left="2880" w:hanging="360"/>
      </w:pPr>
      <w:rPr>
        <w:rFonts w:ascii="Symbol" w:hAnsi="Symbol"/>
      </w:rPr>
    </w:lvl>
    <w:lvl w:ilvl="4" w:tplc="3A66A4F8">
      <w:start w:val="1"/>
      <w:numFmt w:val="bullet"/>
      <w:lvlText w:val="o"/>
      <w:lvlJc w:val="left"/>
      <w:pPr>
        <w:tabs>
          <w:tab w:val="num" w:pos="3600"/>
        </w:tabs>
        <w:ind w:left="3600" w:hanging="360"/>
      </w:pPr>
      <w:rPr>
        <w:rFonts w:ascii="Courier New" w:hAnsi="Courier New"/>
      </w:rPr>
    </w:lvl>
    <w:lvl w:ilvl="5" w:tplc="445E21A2">
      <w:start w:val="1"/>
      <w:numFmt w:val="bullet"/>
      <w:lvlText w:val=""/>
      <w:lvlJc w:val="left"/>
      <w:pPr>
        <w:tabs>
          <w:tab w:val="num" w:pos="4320"/>
        </w:tabs>
        <w:ind w:left="4320" w:hanging="360"/>
      </w:pPr>
      <w:rPr>
        <w:rFonts w:ascii="Wingdings" w:hAnsi="Wingdings"/>
      </w:rPr>
    </w:lvl>
    <w:lvl w:ilvl="6" w:tplc="CC42892E">
      <w:start w:val="1"/>
      <w:numFmt w:val="bullet"/>
      <w:lvlText w:val=""/>
      <w:lvlJc w:val="left"/>
      <w:pPr>
        <w:tabs>
          <w:tab w:val="num" w:pos="5040"/>
        </w:tabs>
        <w:ind w:left="5040" w:hanging="360"/>
      </w:pPr>
      <w:rPr>
        <w:rFonts w:ascii="Symbol" w:hAnsi="Symbol"/>
      </w:rPr>
    </w:lvl>
    <w:lvl w:ilvl="7" w:tplc="537AE686">
      <w:start w:val="1"/>
      <w:numFmt w:val="bullet"/>
      <w:lvlText w:val="o"/>
      <w:lvlJc w:val="left"/>
      <w:pPr>
        <w:tabs>
          <w:tab w:val="num" w:pos="5760"/>
        </w:tabs>
        <w:ind w:left="5760" w:hanging="360"/>
      </w:pPr>
      <w:rPr>
        <w:rFonts w:ascii="Courier New" w:hAnsi="Courier New"/>
      </w:rPr>
    </w:lvl>
    <w:lvl w:ilvl="8" w:tplc="58541338">
      <w:start w:val="1"/>
      <w:numFmt w:val="bullet"/>
      <w:lvlText w:val=""/>
      <w:lvlJc w:val="left"/>
      <w:pPr>
        <w:tabs>
          <w:tab w:val="num" w:pos="6480"/>
        </w:tabs>
        <w:ind w:left="6480" w:hanging="360"/>
      </w:pPr>
      <w:rPr>
        <w:rFonts w:ascii="Wingdings" w:hAnsi="Wingdings"/>
      </w:rPr>
    </w:lvl>
  </w:abstractNum>
  <w:abstractNum w:abstractNumId="78">
    <w:nsid w:val="7BE95DAB"/>
    <w:multiLevelType w:val="hybridMultilevel"/>
    <w:tmpl w:val="7BE95DAB"/>
    <w:lvl w:ilvl="0" w:tplc="957C5A92">
      <w:start w:val="1"/>
      <w:numFmt w:val="bullet"/>
      <w:lvlText w:val=""/>
      <w:lvlJc w:val="left"/>
      <w:pPr>
        <w:ind w:left="720" w:hanging="360"/>
      </w:pPr>
      <w:rPr>
        <w:rFonts w:ascii="Symbol" w:hAnsi="Symbol"/>
      </w:rPr>
    </w:lvl>
    <w:lvl w:ilvl="1" w:tplc="19900C5C">
      <w:start w:val="1"/>
      <w:numFmt w:val="bullet"/>
      <w:lvlText w:val="o"/>
      <w:lvlJc w:val="left"/>
      <w:pPr>
        <w:tabs>
          <w:tab w:val="num" w:pos="1440"/>
        </w:tabs>
        <w:ind w:left="1440" w:hanging="360"/>
      </w:pPr>
      <w:rPr>
        <w:rFonts w:ascii="Courier New" w:hAnsi="Courier New"/>
      </w:rPr>
    </w:lvl>
    <w:lvl w:ilvl="2" w:tplc="9B4417D6">
      <w:start w:val="1"/>
      <w:numFmt w:val="bullet"/>
      <w:lvlText w:val=""/>
      <w:lvlJc w:val="left"/>
      <w:pPr>
        <w:tabs>
          <w:tab w:val="num" w:pos="2160"/>
        </w:tabs>
        <w:ind w:left="2160" w:hanging="360"/>
      </w:pPr>
      <w:rPr>
        <w:rFonts w:ascii="Wingdings" w:hAnsi="Wingdings"/>
      </w:rPr>
    </w:lvl>
    <w:lvl w:ilvl="3" w:tplc="C082F062">
      <w:start w:val="1"/>
      <w:numFmt w:val="bullet"/>
      <w:lvlText w:val=""/>
      <w:lvlJc w:val="left"/>
      <w:pPr>
        <w:tabs>
          <w:tab w:val="num" w:pos="2880"/>
        </w:tabs>
        <w:ind w:left="2880" w:hanging="360"/>
      </w:pPr>
      <w:rPr>
        <w:rFonts w:ascii="Symbol" w:hAnsi="Symbol"/>
      </w:rPr>
    </w:lvl>
    <w:lvl w:ilvl="4" w:tplc="778CA954">
      <w:start w:val="1"/>
      <w:numFmt w:val="bullet"/>
      <w:lvlText w:val="o"/>
      <w:lvlJc w:val="left"/>
      <w:pPr>
        <w:tabs>
          <w:tab w:val="num" w:pos="3600"/>
        </w:tabs>
        <w:ind w:left="3600" w:hanging="360"/>
      </w:pPr>
      <w:rPr>
        <w:rFonts w:ascii="Courier New" w:hAnsi="Courier New"/>
      </w:rPr>
    </w:lvl>
    <w:lvl w:ilvl="5" w:tplc="6A8A9742">
      <w:start w:val="1"/>
      <w:numFmt w:val="bullet"/>
      <w:lvlText w:val=""/>
      <w:lvlJc w:val="left"/>
      <w:pPr>
        <w:tabs>
          <w:tab w:val="num" w:pos="4320"/>
        </w:tabs>
        <w:ind w:left="4320" w:hanging="360"/>
      </w:pPr>
      <w:rPr>
        <w:rFonts w:ascii="Wingdings" w:hAnsi="Wingdings"/>
      </w:rPr>
    </w:lvl>
    <w:lvl w:ilvl="6" w:tplc="6AB06C28">
      <w:start w:val="1"/>
      <w:numFmt w:val="bullet"/>
      <w:lvlText w:val=""/>
      <w:lvlJc w:val="left"/>
      <w:pPr>
        <w:tabs>
          <w:tab w:val="num" w:pos="5040"/>
        </w:tabs>
        <w:ind w:left="5040" w:hanging="360"/>
      </w:pPr>
      <w:rPr>
        <w:rFonts w:ascii="Symbol" w:hAnsi="Symbol"/>
      </w:rPr>
    </w:lvl>
    <w:lvl w:ilvl="7" w:tplc="BA6EC37E">
      <w:start w:val="1"/>
      <w:numFmt w:val="bullet"/>
      <w:lvlText w:val="o"/>
      <w:lvlJc w:val="left"/>
      <w:pPr>
        <w:tabs>
          <w:tab w:val="num" w:pos="5760"/>
        </w:tabs>
        <w:ind w:left="5760" w:hanging="360"/>
      </w:pPr>
      <w:rPr>
        <w:rFonts w:ascii="Courier New" w:hAnsi="Courier New"/>
      </w:rPr>
    </w:lvl>
    <w:lvl w:ilvl="8" w:tplc="44C00D8E">
      <w:start w:val="1"/>
      <w:numFmt w:val="bullet"/>
      <w:lvlText w:val=""/>
      <w:lvlJc w:val="left"/>
      <w:pPr>
        <w:tabs>
          <w:tab w:val="num" w:pos="6480"/>
        </w:tabs>
        <w:ind w:left="6480" w:hanging="360"/>
      </w:pPr>
      <w:rPr>
        <w:rFonts w:ascii="Wingdings" w:hAnsi="Wingdings"/>
      </w:rPr>
    </w:lvl>
  </w:abstractNum>
  <w:abstractNum w:abstractNumId="79">
    <w:nsid w:val="7BE95DAC"/>
    <w:multiLevelType w:val="hybridMultilevel"/>
    <w:tmpl w:val="7BE95DAC"/>
    <w:lvl w:ilvl="0" w:tplc="34E0F454">
      <w:start w:val="1"/>
      <w:numFmt w:val="bullet"/>
      <w:lvlText w:val=""/>
      <w:lvlJc w:val="left"/>
      <w:pPr>
        <w:ind w:left="720" w:hanging="360"/>
      </w:pPr>
      <w:rPr>
        <w:rFonts w:ascii="Symbol" w:hAnsi="Symbol"/>
      </w:rPr>
    </w:lvl>
    <w:lvl w:ilvl="1" w:tplc="EA6CDB46">
      <w:start w:val="1"/>
      <w:numFmt w:val="bullet"/>
      <w:lvlText w:val="o"/>
      <w:lvlJc w:val="left"/>
      <w:pPr>
        <w:ind w:left="1440" w:hanging="360"/>
      </w:pPr>
      <w:rPr>
        <w:rFonts w:ascii="Courier New" w:hAnsi="Courier New"/>
      </w:rPr>
    </w:lvl>
    <w:lvl w:ilvl="2" w:tplc="B1B869AC">
      <w:start w:val="1"/>
      <w:numFmt w:val="bullet"/>
      <w:lvlText w:val=""/>
      <w:lvlJc w:val="left"/>
      <w:pPr>
        <w:tabs>
          <w:tab w:val="num" w:pos="2160"/>
        </w:tabs>
        <w:ind w:left="2160" w:hanging="360"/>
      </w:pPr>
      <w:rPr>
        <w:rFonts w:ascii="Wingdings" w:hAnsi="Wingdings"/>
      </w:rPr>
    </w:lvl>
    <w:lvl w:ilvl="3" w:tplc="50B6CA6C">
      <w:start w:val="1"/>
      <w:numFmt w:val="bullet"/>
      <w:lvlText w:val=""/>
      <w:lvlJc w:val="left"/>
      <w:pPr>
        <w:tabs>
          <w:tab w:val="num" w:pos="2880"/>
        </w:tabs>
        <w:ind w:left="2880" w:hanging="360"/>
      </w:pPr>
      <w:rPr>
        <w:rFonts w:ascii="Symbol" w:hAnsi="Symbol"/>
      </w:rPr>
    </w:lvl>
    <w:lvl w:ilvl="4" w:tplc="3192FEDC">
      <w:start w:val="1"/>
      <w:numFmt w:val="bullet"/>
      <w:lvlText w:val="o"/>
      <w:lvlJc w:val="left"/>
      <w:pPr>
        <w:tabs>
          <w:tab w:val="num" w:pos="3600"/>
        </w:tabs>
        <w:ind w:left="3600" w:hanging="360"/>
      </w:pPr>
      <w:rPr>
        <w:rFonts w:ascii="Courier New" w:hAnsi="Courier New"/>
      </w:rPr>
    </w:lvl>
    <w:lvl w:ilvl="5" w:tplc="C4C2D43C">
      <w:start w:val="1"/>
      <w:numFmt w:val="bullet"/>
      <w:lvlText w:val=""/>
      <w:lvlJc w:val="left"/>
      <w:pPr>
        <w:tabs>
          <w:tab w:val="num" w:pos="4320"/>
        </w:tabs>
        <w:ind w:left="4320" w:hanging="360"/>
      </w:pPr>
      <w:rPr>
        <w:rFonts w:ascii="Wingdings" w:hAnsi="Wingdings"/>
      </w:rPr>
    </w:lvl>
    <w:lvl w:ilvl="6" w:tplc="8AC656F6">
      <w:start w:val="1"/>
      <w:numFmt w:val="bullet"/>
      <w:lvlText w:val=""/>
      <w:lvlJc w:val="left"/>
      <w:pPr>
        <w:tabs>
          <w:tab w:val="num" w:pos="5040"/>
        </w:tabs>
        <w:ind w:left="5040" w:hanging="360"/>
      </w:pPr>
      <w:rPr>
        <w:rFonts w:ascii="Symbol" w:hAnsi="Symbol"/>
      </w:rPr>
    </w:lvl>
    <w:lvl w:ilvl="7" w:tplc="9F40EA52">
      <w:start w:val="1"/>
      <w:numFmt w:val="bullet"/>
      <w:lvlText w:val="o"/>
      <w:lvlJc w:val="left"/>
      <w:pPr>
        <w:tabs>
          <w:tab w:val="num" w:pos="5760"/>
        </w:tabs>
        <w:ind w:left="5760" w:hanging="360"/>
      </w:pPr>
      <w:rPr>
        <w:rFonts w:ascii="Courier New" w:hAnsi="Courier New"/>
      </w:rPr>
    </w:lvl>
    <w:lvl w:ilvl="8" w:tplc="CB1EB94E">
      <w:start w:val="1"/>
      <w:numFmt w:val="bullet"/>
      <w:lvlText w:val=""/>
      <w:lvlJc w:val="left"/>
      <w:pPr>
        <w:tabs>
          <w:tab w:val="num" w:pos="6480"/>
        </w:tabs>
        <w:ind w:left="6480" w:hanging="360"/>
      </w:pPr>
      <w:rPr>
        <w:rFonts w:ascii="Wingdings" w:hAnsi="Wingdings"/>
      </w:rPr>
    </w:lvl>
  </w:abstractNum>
  <w:abstractNum w:abstractNumId="80">
    <w:nsid w:val="7BE95DAD"/>
    <w:multiLevelType w:val="hybridMultilevel"/>
    <w:tmpl w:val="7BE95DAD"/>
    <w:lvl w:ilvl="0" w:tplc="8AD820B2">
      <w:start w:val="1"/>
      <w:numFmt w:val="bullet"/>
      <w:lvlText w:val=""/>
      <w:lvlJc w:val="left"/>
      <w:pPr>
        <w:ind w:left="720" w:hanging="360"/>
      </w:pPr>
      <w:rPr>
        <w:rFonts w:ascii="Symbol" w:hAnsi="Symbol"/>
      </w:rPr>
    </w:lvl>
    <w:lvl w:ilvl="1" w:tplc="D12ADBF8">
      <w:start w:val="1"/>
      <w:numFmt w:val="bullet"/>
      <w:lvlText w:val="o"/>
      <w:lvlJc w:val="left"/>
      <w:pPr>
        <w:tabs>
          <w:tab w:val="num" w:pos="1440"/>
        </w:tabs>
        <w:ind w:left="1440" w:hanging="360"/>
      </w:pPr>
      <w:rPr>
        <w:rFonts w:ascii="Courier New" w:hAnsi="Courier New"/>
      </w:rPr>
    </w:lvl>
    <w:lvl w:ilvl="2" w:tplc="34F03DC2">
      <w:start w:val="1"/>
      <w:numFmt w:val="bullet"/>
      <w:lvlText w:val=""/>
      <w:lvlJc w:val="left"/>
      <w:pPr>
        <w:tabs>
          <w:tab w:val="num" w:pos="2160"/>
        </w:tabs>
        <w:ind w:left="2160" w:hanging="360"/>
      </w:pPr>
      <w:rPr>
        <w:rFonts w:ascii="Wingdings" w:hAnsi="Wingdings"/>
      </w:rPr>
    </w:lvl>
    <w:lvl w:ilvl="3" w:tplc="9A0674E4">
      <w:start w:val="1"/>
      <w:numFmt w:val="bullet"/>
      <w:lvlText w:val=""/>
      <w:lvlJc w:val="left"/>
      <w:pPr>
        <w:tabs>
          <w:tab w:val="num" w:pos="2880"/>
        </w:tabs>
        <w:ind w:left="2880" w:hanging="360"/>
      </w:pPr>
      <w:rPr>
        <w:rFonts w:ascii="Symbol" w:hAnsi="Symbol"/>
      </w:rPr>
    </w:lvl>
    <w:lvl w:ilvl="4" w:tplc="F44CBB24">
      <w:start w:val="1"/>
      <w:numFmt w:val="bullet"/>
      <w:lvlText w:val="o"/>
      <w:lvlJc w:val="left"/>
      <w:pPr>
        <w:tabs>
          <w:tab w:val="num" w:pos="3600"/>
        </w:tabs>
        <w:ind w:left="3600" w:hanging="360"/>
      </w:pPr>
      <w:rPr>
        <w:rFonts w:ascii="Courier New" w:hAnsi="Courier New"/>
      </w:rPr>
    </w:lvl>
    <w:lvl w:ilvl="5" w:tplc="DECA896E">
      <w:start w:val="1"/>
      <w:numFmt w:val="bullet"/>
      <w:lvlText w:val=""/>
      <w:lvlJc w:val="left"/>
      <w:pPr>
        <w:tabs>
          <w:tab w:val="num" w:pos="4320"/>
        </w:tabs>
        <w:ind w:left="4320" w:hanging="360"/>
      </w:pPr>
      <w:rPr>
        <w:rFonts w:ascii="Wingdings" w:hAnsi="Wingdings"/>
      </w:rPr>
    </w:lvl>
    <w:lvl w:ilvl="6" w:tplc="B03A50BE">
      <w:start w:val="1"/>
      <w:numFmt w:val="bullet"/>
      <w:lvlText w:val=""/>
      <w:lvlJc w:val="left"/>
      <w:pPr>
        <w:tabs>
          <w:tab w:val="num" w:pos="5040"/>
        </w:tabs>
        <w:ind w:left="5040" w:hanging="360"/>
      </w:pPr>
      <w:rPr>
        <w:rFonts w:ascii="Symbol" w:hAnsi="Symbol"/>
      </w:rPr>
    </w:lvl>
    <w:lvl w:ilvl="7" w:tplc="20941D60">
      <w:start w:val="1"/>
      <w:numFmt w:val="bullet"/>
      <w:lvlText w:val="o"/>
      <w:lvlJc w:val="left"/>
      <w:pPr>
        <w:tabs>
          <w:tab w:val="num" w:pos="5760"/>
        </w:tabs>
        <w:ind w:left="5760" w:hanging="360"/>
      </w:pPr>
      <w:rPr>
        <w:rFonts w:ascii="Courier New" w:hAnsi="Courier New"/>
      </w:rPr>
    </w:lvl>
    <w:lvl w:ilvl="8" w:tplc="331E73D0">
      <w:start w:val="1"/>
      <w:numFmt w:val="bullet"/>
      <w:lvlText w:val=""/>
      <w:lvlJc w:val="left"/>
      <w:pPr>
        <w:tabs>
          <w:tab w:val="num" w:pos="6480"/>
        </w:tabs>
        <w:ind w:left="6480" w:hanging="360"/>
      </w:pPr>
      <w:rPr>
        <w:rFonts w:ascii="Wingdings" w:hAnsi="Wingdings"/>
      </w:rPr>
    </w:lvl>
  </w:abstractNum>
  <w:abstractNum w:abstractNumId="81">
    <w:nsid w:val="7BE95DAE"/>
    <w:multiLevelType w:val="hybridMultilevel"/>
    <w:tmpl w:val="7BE95DAE"/>
    <w:lvl w:ilvl="0" w:tplc="43240F22">
      <w:start w:val="1"/>
      <w:numFmt w:val="bullet"/>
      <w:lvlText w:val=""/>
      <w:lvlJc w:val="left"/>
      <w:pPr>
        <w:ind w:left="720" w:hanging="360"/>
      </w:pPr>
      <w:rPr>
        <w:rFonts w:ascii="Symbol" w:hAnsi="Symbol"/>
      </w:rPr>
    </w:lvl>
    <w:lvl w:ilvl="1" w:tplc="0C904D80">
      <w:start w:val="1"/>
      <w:numFmt w:val="bullet"/>
      <w:lvlText w:val="o"/>
      <w:lvlJc w:val="left"/>
      <w:pPr>
        <w:tabs>
          <w:tab w:val="num" w:pos="1440"/>
        </w:tabs>
        <w:ind w:left="1440" w:hanging="360"/>
      </w:pPr>
      <w:rPr>
        <w:rFonts w:ascii="Courier New" w:hAnsi="Courier New"/>
      </w:rPr>
    </w:lvl>
    <w:lvl w:ilvl="2" w:tplc="BE9CF510">
      <w:start w:val="1"/>
      <w:numFmt w:val="bullet"/>
      <w:lvlText w:val=""/>
      <w:lvlJc w:val="left"/>
      <w:pPr>
        <w:tabs>
          <w:tab w:val="num" w:pos="2160"/>
        </w:tabs>
        <w:ind w:left="2160" w:hanging="360"/>
      </w:pPr>
      <w:rPr>
        <w:rFonts w:ascii="Wingdings" w:hAnsi="Wingdings"/>
      </w:rPr>
    </w:lvl>
    <w:lvl w:ilvl="3" w:tplc="31F60012">
      <w:start w:val="1"/>
      <w:numFmt w:val="bullet"/>
      <w:lvlText w:val=""/>
      <w:lvlJc w:val="left"/>
      <w:pPr>
        <w:tabs>
          <w:tab w:val="num" w:pos="2880"/>
        </w:tabs>
        <w:ind w:left="2880" w:hanging="360"/>
      </w:pPr>
      <w:rPr>
        <w:rFonts w:ascii="Symbol" w:hAnsi="Symbol"/>
      </w:rPr>
    </w:lvl>
    <w:lvl w:ilvl="4" w:tplc="F15A8DB8">
      <w:start w:val="1"/>
      <w:numFmt w:val="bullet"/>
      <w:lvlText w:val="o"/>
      <w:lvlJc w:val="left"/>
      <w:pPr>
        <w:tabs>
          <w:tab w:val="num" w:pos="3600"/>
        </w:tabs>
        <w:ind w:left="3600" w:hanging="360"/>
      </w:pPr>
      <w:rPr>
        <w:rFonts w:ascii="Courier New" w:hAnsi="Courier New"/>
      </w:rPr>
    </w:lvl>
    <w:lvl w:ilvl="5" w:tplc="61DA3F6A">
      <w:start w:val="1"/>
      <w:numFmt w:val="bullet"/>
      <w:lvlText w:val=""/>
      <w:lvlJc w:val="left"/>
      <w:pPr>
        <w:tabs>
          <w:tab w:val="num" w:pos="4320"/>
        </w:tabs>
        <w:ind w:left="4320" w:hanging="360"/>
      </w:pPr>
      <w:rPr>
        <w:rFonts w:ascii="Wingdings" w:hAnsi="Wingdings"/>
      </w:rPr>
    </w:lvl>
    <w:lvl w:ilvl="6" w:tplc="1292EC18">
      <w:start w:val="1"/>
      <w:numFmt w:val="bullet"/>
      <w:lvlText w:val=""/>
      <w:lvlJc w:val="left"/>
      <w:pPr>
        <w:tabs>
          <w:tab w:val="num" w:pos="5040"/>
        </w:tabs>
        <w:ind w:left="5040" w:hanging="360"/>
      </w:pPr>
      <w:rPr>
        <w:rFonts w:ascii="Symbol" w:hAnsi="Symbol"/>
      </w:rPr>
    </w:lvl>
    <w:lvl w:ilvl="7" w:tplc="0F4404B8">
      <w:start w:val="1"/>
      <w:numFmt w:val="bullet"/>
      <w:lvlText w:val="o"/>
      <w:lvlJc w:val="left"/>
      <w:pPr>
        <w:tabs>
          <w:tab w:val="num" w:pos="5760"/>
        </w:tabs>
        <w:ind w:left="5760" w:hanging="360"/>
      </w:pPr>
      <w:rPr>
        <w:rFonts w:ascii="Courier New" w:hAnsi="Courier New"/>
      </w:rPr>
    </w:lvl>
    <w:lvl w:ilvl="8" w:tplc="448E48A8">
      <w:start w:val="1"/>
      <w:numFmt w:val="bullet"/>
      <w:lvlText w:val=""/>
      <w:lvlJc w:val="left"/>
      <w:pPr>
        <w:tabs>
          <w:tab w:val="num" w:pos="6480"/>
        </w:tabs>
        <w:ind w:left="6480" w:hanging="360"/>
      </w:pPr>
      <w:rPr>
        <w:rFonts w:ascii="Wingdings" w:hAnsi="Wingdings"/>
      </w:rPr>
    </w:lvl>
  </w:abstractNum>
  <w:abstractNum w:abstractNumId="82">
    <w:nsid w:val="7BE95DAF"/>
    <w:multiLevelType w:val="multilevel"/>
    <w:tmpl w:val="7BE95DAF"/>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7BE95DB0"/>
    <w:multiLevelType w:val="hybridMultilevel"/>
    <w:tmpl w:val="7BE95DB0"/>
    <w:lvl w:ilvl="0" w:tplc="11009C3E">
      <w:start w:val="1"/>
      <w:numFmt w:val="bullet"/>
      <w:lvlText w:val=""/>
      <w:lvlJc w:val="left"/>
      <w:pPr>
        <w:ind w:left="720" w:hanging="360"/>
      </w:pPr>
      <w:rPr>
        <w:rFonts w:ascii="Symbol" w:hAnsi="Symbol"/>
      </w:rPr>
    </w:lvl>
    <w:lvl w:ilvl="1" w:tplc="6802A896">
      <w:start w:val="1"/>
      <w:numFmt w:val="bullet"/>
      <w:lvlText w:val="o"/>
      <w:lvlJc w:val="left"/>
      <w:pPr>
        <w:tabs>
          <w:tab w:val="num" w:pos="1440"/>
        </w:tabs>
        <w:ind w:left="1440" w:hanging="360"/>
      </w:pPr>
      <w:rPr>
        <w:rFonts w:ascii="Courier New" w:hAnsi="Courier New"/>
      </w:rPr>
    </w:lvl>
    <w:lvl w:ilvl="2" w:tplc="15ACC1F6">
      <w:start w:val="1"/>
      <w:numFmt w:val="bullet"/>
      <w:lvlText w:val=""/>
      <w:lvlJc w:val="left"/>
      <w:pPr>
        <w:tabs>
          <w:tab w:val="num" w:pos="2160"/>
        </w:tabs>
        <w:ind w:left="2160" w:hanging="360"/>
      </w:pPr>
      <w:rPr>
        <w:rFonts w:ascii="Wingdings" w:hAnsi="Wingdings"/>
      </w:rPr>
    </w:lvl>
    <w:lvl w:ilvl="3" w:tplc="7FF8CD3C">
      <w:start w:val="1"/>
      <w:numFmt w:val="bullet"/>
      <w:lvlText w:val=""/>
      <w:lvlJc w:val="left"/>
      <w:pPr>
        <w:tabs>
          <w:tab w:val="num" w:pos="2880"/>
        </w:tabs>
        <w:ind w:left="2880" w:hanging="360"/>
      </w:pPr>
      <w:rPr>
        <w:rFonts w:ascii="Symbol" w:hAnsi="Symbol"/>
      </w:rPr>
    </w:lvl>
    <w:lvl w:ilvl="4" w:tplc="30C42CB8">
      <w:start w:val="1"/>
      <w:numFmt w:val="bullet"/>
      <w:lvlText w:val="o"/>
      <w:lvlJc w:val="left"/>
      <w:pPr>
        <w:tabs>
          <w:tab w:val="num" w:pos="3600"/>
        </w:tabs>
        <w:ind w:left="3600" w:hanging="360"/>
      </w:pPr>
      <w:rPr>
        <w:rFonts w:ascii="Courier New" w:hAnsi="Courier New"/>
      </w:rPr>
    </w:lvl>
    <w:lvl w:ilvl="5" w:tplc="0A163A0A">
      <w:start w:val="1"/>
      <w:numFmt w:val="bullet"/>
      <w:lvlText w:val=""/>
      <w:lvlJc w:val="left"/>
      <w:pPr>
        <w:tabs>
          <w:tab w:val="num" w:pos="4320"/>
        </w:tabs>
        <w:ind w:left="4320" w:hanging="360"/>
      </w:pPr>
      <w:rPr>
        <w:rFonts w:ascii="Wingdings" w:hAnsi="Wingdings"/>
      </w:rPr>
    </w:lvl>
    <w:lvl w:ilvl="6" w:tplc="19183730">
      <w:start w:val="1"/>
      <w:numFmt w:val="bullet"/>
      <w:lvlText w:val=""/>
      <w:lvlJc w:val="left"/>
      <w:pPr>
        <w:tabs>
          <w:tab w:val="num" w:pos="5040"/>
        </w:tabs>
        <w:ind w:left="5040" w:hanging="360"/>
      </w:pPr>
      <w:rPr>
        <w:rFonts w:ascii="Symbol" w:hAnsi="Symbol"/>
      </w:rPr>
    </w:lvl>
    <w:lvl w:ilvl="7" w:tplc="AD1EEB22">
      <w:start w:val="1"/>
      <w:numFmt w:val="bullet"/>
      <w:lvlText w:val="o"/>
      <w:lvlJc w:val="left"/>
      <w:pPr>
        <w:tabs>
          <w:tab w:val="num" w:pos="5760"/>
        </w:tabs>
        <w:ind w:left="5760" w:hanging="360"/>
      </w:pPr>
      <w:rPr>
        <w:rFonts w:ascii="Courier New" w:hAnsi="Courier New"/>
      </w:rPr>
    </w:lvl>
    <w:lvl w:ilvl="8" w:tplc="2D4C0790">
      <w:start w:val="1"/>
      <w:numFmt w:val="bullet"/>
      <w:lvlText w:val=""/>
      <w:lvlJc w:val="left"/>
      <w:pPr>
        <w:tabs>
          <w:tab w:val="num" w:pos="6480"/>
        </w:tabs>
        <w:ind w:left="6480" w:hanging="360"/>
      </w:pPr>
      <w:rPr>
        <w:rFonts w:ascii="Wingdings" w:hAnsi="Wingdings"/>
      </w:rPr>
    </w:lvl>
  </w:abstractNum>
  <w:abstractNum w:abstractNumId="84">
    <w:nsid w:val="7BE95DB1"/>
    <w:multiLevelType w:val="hybridMultilevel"/>
    <w:tmpl w:val="7BE95DB1"/>
    <w:lvl w:ilvl="0" w:tplc="4D7AD5E6">
      <w:start w:val="1"/>
      <w:numFmt w:val="bullet"/>
      <w:lvlText w:val=""/>
      <w:lvlJc w:val="left"/>
      <w:pPr>
        <w:ind w:left="720" w:hanging="360"/>
      </w:pPr>
      <w:rPr>
        <w:rFonts w:ascii="Symbol" w:hAnsi="Symbol"/>
      </w:rPr>
    </w:lvl>
    <w:lvl w:ilvl="1" w:tplc="96084F0A">
      <w:start w:val="1"/>
      <w:numFmt w:val="bullet"/>
      <w:lvlText w:val="o"/>
      <w:lvlJc w:val="left"/>
      <w:pPr>
        <w:tabs>
          <w:tab w:val="num" w:pos="1440"/>
        </w:tabs>
        <w:ind w:left="1440" w:hanging="360"/>
      </w:pPr>
      <w:rPr>
        <w:rFonts w:ascii="Courier New" w:hAnsi="Courier New"/>
      </w:rPr>
    </w:lvl>
    <w:lvl w:ilvl="2" w:tplc="BD2CDF64">
      <w:start w:val="1"/>
      <w:numFmt w:val="bullet"/>
      <w:lvlText w:val=""/>
      <w:lvlJc w:val="left"/>
      <w:pPr>
        <w:tabs>
          <w:tab w:val="num" w:pos="2160"/>
        </w:tabs>
        <w:ind w:left="2160" w:hanging="360"/>
      </w:pPr>
      <w:rPr>
        <w:rFonts w:ascii="Wingdings" w:hAnsi="Wingdings"/>
      </w:rPr>
    </w:lvl>
    <w:lvl w:ilvl="3" w:tplc="9BC447D2">
      <w:start w:val="1"/>
      <w:numFmt w:val="bullet"/>
      <w:lvlText w:val=""/>
      <w:lvlJc w:val="left"/>
      <w:pPr>
        <w:tabs>
          <w:tab w:val="num" w:pos="2880"/>
        </w:tabs>
        <w:ind w:left="2880" w:hanging="360"/>
      </w:pPr>
      <w:rPr>
        <w:rFonts w:ascii="Symbol" w:hAnsi="Symbol"/>
      </w:rPr>
    </w:lvl>
    <w:lvl w:ilvl="4" w:tplc="C13C8BD6">
      <w:start w:val="1"/>
      <w:numFmt w:val="bullet"/>
      <w:lvlText w:val="o"/>
      <w:lvlJc w:val="left"/>
      <w:pPr>
        <w:tabs>
          <w:tab w:val="num" w:pos="3600"/>
        </w:tabs>
        <w:ind w:left="3600" w:hanging="360"/>
      </w:pPr>
      <w:rPr>
        <w:rFonts w:ascii="Courier New" w:hAnsi="Courier New"/>
      </w:rPr>
    </w:lvl>
    <w:lvl w:ilvl="5" w:tplc="1FC2D4C2">
      <w:start w:val="1"/>
      <w:numFmt w:val="bullet"/>
      <w:lvlText w:val=""/>
      <w:lvlJc w:val="left"/>
      <w:pPr>
        <w:tabs>
          <w:tab w:val="num" w:pos="4320"/>
        </w:tabs>
        <w:ind w:left="4320" w:hanging="360"/>
      </w:pPr>
      <w:rPr>
        <w:rFonts w:ascii="Wingdings" w:hAnsi="Wingdings"/>
      </w:rPr>
    </w:lvl>
    <w:lvl w:ilvl="6" w:tplc="AF747738">
      <w:start w:val="1"/>
      <w:numFmt w:val="bullet"/>
      <w:lvlText w:val=""/>
      <w:lvlJc w:val="left"/>
      <w:pPr>
        <w:tabs>
          <w:tab w:val="num" w:pos="5040"/>
        </w:tabs>
        <w:ind w:left="5040" w:hanging="360"/>
      </w:pPr>
      <w:rPr>
        <w:rFonts w:ascii="Symbol" w:hAnsi="Symbol"/>
      </w:rPr>
    </w:lvl>
    <w:lvl w:ilvl="7" w:tplc="3BA0D982">
      <w:start w:val="1"/>
      <w:numFmt w:val="bullet"/>
      <w:lvlText w:val="o"/>
      <w:lvlJc w:val="left"/>
      <w:pPr>
        <w:tabs>
          <w:tab w:val="num" w:pos="5760"/>
        </w:tabs>
        <w:ind w:left="5760" w:hanging="360"/>
      </w:pPr>
      <w:rPr>
        <w:rFonts w:ascii="Courier New" w:hAnsi="Courier New"/>
      </w:rPr>
    </w:lvl>
    <w:lvl w:ilvl="8" w:tplc="F07ED1EC">
      <w:start w:val="1"/>
      <w:numFmt w:val="bullet"/>
      <w:lvlText w:val=""/>
      <w:lvlJc w:val="left"/>
      <w:pPr>
        <w:tabs>
          <w:tab w:val="num" w:pos="6480"/>
        </w:tabs>
        <w:ind w:left="6480" w:hanging="360"/>
      </w:pPr>
      <w:rPr>
        <w:rFonts w:ascii="Wingdings" w:hAnsi="Wingdings"/>
      </w:rPr>
    </w:lvl>
  </w:abstractNum>
  <w:abstractNum w:abstractNumId="85">
    <w:nsid w:val="7BE95DB2"/>
    <w:multiLevelType w:val="hybridMultilevel"/>
    <w:tmpl w:val="7BE95DB2"/>
    <w:lvl w:ilvl="0" w:tplc="FA5C538E">
      <w:start w:val="1"/>
      <w:numFmt w:val="bullet"/>
      <w:lvlText w:val=""/>
      <w:lvlJc w:val="left"/>
      <w:pPr>
        <w:ind w:left="720" w:hanging="360"/>
      </w:pPr>
      <w:rPr>
        <w:rFonts w:ascii="Symbol" w:hAnsi="Symbol"/>
      </w:rPr>
    </w:lvl>
    <w:lvl w:ilvl="1" w:tplc="FFA89DAC">
      <w:start w:val="1"/>
      <w:numFmt w:val="bullet"/>
      <w:lvlText w:val="o"/>
      <w:lvlJc w:val="left"/>
      <w:pPr>
        <w:tabs>
          <w:tab w:val="num" w:pos="1440"/>
        </w:tabs>
        <w:ind w:left="1440" w:hanging="360"/>
      </w:pPr>
      <w:rPr>
        <w:rFonts w:ascii="Courier New" w:hAnsi="Courier New"/>
      </w:rPr>
    </w:lvl>
    <w:lvl w:ilvl="2" w:tplc="3C644182">
      <w:start w:val="1"/>
      <w:numFmt w:val="bullet"/>
      <w:lvlText w:val=""/>
      <w:lvlJc w:val="left"/>
      <w:pPr>
        <w:tabs>
          <w:tab w:val="num" w:pos="2160"/>
        </w:tabs>
        <w:ind w:left="2160" w:hanging="360"/>
      </w:pPr>
      <w:rPr>
        <w:rFonts w:ascii="Wingdings" w:hAnsi="Wingdings"/>
      </w:rPr>
    </w:lvl>
    <w:lvl w:ilvl="3" w:tplc="879CF296">
      <w:start w:val="1"/>
      <w:numFmt w:val="bullet"/>
      <w:lvlText w:val=""/>
      <w:lvlJc w:val="left"/>
      <w:pPr>
        <w:tabs>
          <w:tab w:val="num" w:pos="2880"/>
        </w:tabs>
        <w:ind w:left="2880" w:hanging="360"/>
      </w:pPr>
      <w:rPr>
        <w:rFonts w:ascii="Symbol" w:hAnsi="Symbol"/>
      </w:rPr>
    </w:lvl>
    <w:lvl w:ilvl="4" w:tplc="EAEE2E22">
      <w:start w:val="1"/>
      <w:numFmt w:val="bullet"/>
      <w:lvlText w:val="o"/>
      <w:lvlJc w:val="left"/>
      <w:pPr>
        <w:tabs>
          <w:tab w:val="num" w:pos="3600"/>
        </w:tabs>
        <w:ind w:left="3600" w:hanging="360"/>
      </w:pPr>
      <w:rPr>
        <w:rFonts w:ascii="Courier New" w:hAnsi="Courier New"/>
      </w:rPr>
    </w:lvl>
    <w:lvl w:ilvl="5" w:tplc="2B106FFE">
      <w:start w:val="1"/>
      <w:numFmt w:val="bullet"/>
      <w:lvlText w:val=""/>
      <w:lvlJc w:val="left"/>
      <w:pPr>
        <w:tabs>
          <w:tab w:val="num" w:pos="4320"/>
        </w:tabs>
        <w:ind w:left="4320" w:hanging="360"/>
      </w:pPr>
      <w:rPr>
        <w:rFonts w:ascii="Wingdings" w:hAnsi="Wingdings"/>
      </w:rPr>
    </w:lvl>
    <w:lvl w:ilvl="6" w:tplc="C390E4A8">
      <w:start w:val="1"/>
      <w:numFmt w:val="bullet"/>
      <w:lvlText w:val=""/>
      <w:lvlJc w:val="left"/>
      <w:pPr>
        <w:tabs>
          <w:tab w:val="num" w:pos="5040"/>
        </w:tabs>
        <w:ind w:left="5040" w:hanging="360"/>
      </w:pPr>
      <w:rPr>
        <w:rFonts w:ascii="Symbol" w:hAnsi="Symbol"/>
      </w:rPr>
    </w:lvl>
    <w:lvl w:ilvl="7" w:tplc="A852C540">
      <w:start w:val="1"/>
      <w:numFmt w:val="bullet"/>
      <w:lvlText w:val="o"/>
      <w:lvlJc w:val="left"/>
      <w:pPr>
        <w:tabs>
          <w:tab w:val="num" w:pos="5760"/>
        </w:tabs>
        <w:ind w:left="5760" w:hanging="360"/>
      </w:pPr>
      <w:rPr>
        <w:rFonts w:ascii="Courier New" w:hAnsi="Courier New"/>
      </w:rPr>
    </w:lvl>
    <w:lvl w:ilvl="8" w:tplc="D264CBD8">
      <w:start w:val="1"/>
      <w:numFmt w:val="bullet"/>
      <w:lvlText w:val=""/>
      <w:lvlJc w:val="left"/>
      <w:pPr>
        <w:tabs>
          <w:tab w:val="num" w:pos="6480"/>
        </w:tabs>
        <w:ind w:left="6480" w:hanging="360"/>
      </w:pPr>
      <w:rPr>
        <w:rFonts w:ascii="Wingdings" w:hAnsi="Wingdings"/>
      </w:rPr>
    </w:lvl>
  </w:abstractNum>
  <w:abstractNum w:abstractNumId="86">
    <w:nsid w:val="7BE95DB3"/>
    <w:multiLevelType w:val="hybridMultilevel"/>
    <w:tmpl w:val="7BE95DB3"/>
    <w:lvl w:ilvl="0" w:tplc="EB6AFEA2">
      <w:start w:val="1"/>
      <w:numFmt w:val="bullet"/>
      <w:lvlText w:val=""/>
      <w:lvlJc w:val="left"/>
      <w:pPr>
        <w:ind w:left="720" w:hanging="360"/>
      </w:pPr>
      <w:rPr>
        <w:rFonts w:ascii="Symbol" w:hAnsi="Symbol"/>
      </w:rPr>
    </w:lvl>
    <w:lvl w:ilvl="1" w:tplc="41443542">
      <w:start w:val="1"/>
      <w:numFmt w:val="bullet"/>
      <w:lvlText w:val="o"/>
      <w:lvlJc w:val="left"/>
      <w:pPr>
        <w:ind w:left="1440" w:hanging="360"/>
      </w:pPr>
      <w:rPr>
        <w:rFonts w:ascii="Courier New" w:hAnsi="Courier New"/>
      </w:rPr>
    </w:lvl>
    <w:lvl w:ilvl="2" w:tplc="76922A62">
      <w:start w:val="1"/>
      <w:numFmt w:val="bullet"/>
      <w:lvlText w:val=""/>
      <w:lvlJc w:val="left"/>
      <w:pPr>
        <w:tabs>
          <w:tab w:val="num" w:pos="2160"/>
        </w:tabs>
        <w:ind w:left="2160" w:hanging="360"/>
      </w:pPr>
      <w:rPr>
        <w:rFonts w:ascii="Wingdings" w:hAnsi="Wingdings"/>
      </w:rPr>
    </w:lvl>
    <w:lvl w:ilvl="3" w:tplc="4F062162">
      <w:start w:val="1"/>
      <w:numFmt w:val="bullet"/>
      <w:lvlText w:val=""/>
      <w:lvlJc w:val="left"/>
      <w:pPr>
        <w:tabs>
          <w:tab w:val="num" w:pos="2880"/>
        </w:tabs>
        <w:ind w:left="2880" w:hanging="360"/>
      </w:pPr>
      <w:rPr>
        <w:rFonts w:ascii="Symbol" w:hAnsi="Symbol"/>
      </w:rPr>
    </w:lvl>
    <w:lvl w:ilvl="4" w:tplc="05BAED96">
      <w:start w:val="1"/>
      <w:numFmt w:val="bullet"/>
      <w:lvlText w:val="o"/>
      <w:lvlJc w:val="left"/>
      <w:pPr>
        <w:tabs>
          <w:tab w:val="num" w:pos="3600"/>
        </w:tabs>
        <w:ind w:left="3600" w:hanging="360"/>
      </w:pPr>
      <w:rPr>
        <w:rFonts w:ascii="Courier New" w:hAnsi="Courier New"/>
      </w:rPr>
    </w:lvl>
    <w:lvl w:ilvl="5" w:tplc="254AE7BA">
      <w:start w:val="1"/>
      <w:numFmt w:val="bullet"/>
      <w:lvlText w:val=""/>
      <w:lvlJc w:val="left"/>
      <w:pPr>
        <w:tabs>
          <w:tab w:val="num" w:pos="4320"/>
        </w:tabs>
        <w:ind w:left="4320" w:hanging="360"/>
      </w:pPr>
      <w:rPr>
        <w:rFonts w:ascii="Wingdings" w:hAnsi="Wingdings"/>
      </w:rPr>
    </w:lvl>
    <w:lvl w:ilvl="6" w:tplc="910AB8D2">
      <w:start w:val="1"/>
      <w:numFmt w:val="bullet"/>
      <w:lvlText w:val=""/>
      <w:lvlJc w:val="left"/>
      <w:pPr>
        <w:tabs>
          <w:tab w:val="num" w:pos="5040"/>
        </w:tabs>
        <w:ind w:left="5040" w:hanging="360"/>
      </w:pPr>
      <w:rPr>
        <w:rFonts w:ascii="Symbol" w:hAnsi="Symbol"/>
      </w:rPr>
    </w:lvl>
    <w:lvl w:ilvl="7" w:tplc="F08CAC52">
      <w:start w:val="1"/>
      <w:numFmt w:val="bullet"/>
      <w:lvlText w:val="o"/>
      <w:lvlJc w:val="left"/>
      <w:pPr>
        <w:tabs>
          <w:tab w:val="num" w:pos="5760"/>
        </w:tabs>
        <w:ind w:left="5760" w:hanging="360"/>
      </w:pPr>
      <w:rPr>
        <w:rFonts w:ascii="Courier New" w:hAnsi="Courier New"/>
      </w:rPr>
    </w:lvl>
    <w:lvl w:ilvl="8" w:tplc="5958F934">
      <w:start w:val="1"/>
      <w:numFmt w:val="bullet"/>
      <w:lvlText w:val=""/>
      <w:lvlJc w:val="left"/>
      <w:pPr>
        <w:tabs>
          <w:tab w:val="num" w:pos="6480"/>
        </w:tabs>
        <w:ind w:left="6480" w:hanging="360"/>
      </w:pPr>
      <w:rPr>
        <w:rFonts w:ascii="Wingdings" w:hAnsi="Wingdings"/>
      </w:rPr>
    </w:lvl>
  </w:abstractNum>
  <w:abstractNum w:abstractNumId="87">
    <w:nsid w:val="7BE95DB4"/>
    <w:multiLevelType w:val="hybridMultilevel"/>
    <w:tmpl w:val="7BE95DB4"/>
    <w:lvl w:ilvl="0" w:tplc="714006FA">
      <w:start w:val="1"/>
      <w:numFmt w:val="bullet"/>
      <w:lvlText w:val=""/>
      <w:lvlJc w:val="left"/>
      <w:pPr>
        <w:ind w:left="720" w:hanging="360"/>
      </w:pPr>
      <w:rPr>
        <w:rFonts w:ascii="Symbol" w:hAnsi="Symbol"/>
      </w:rPr>
    </w:lvl>
    <w:lvl w:ilvl="1" w:tplc="E3D05770">
      <w:start w:val="1"/>
      <w:numFmt w:val="bullet"/>
      <w:lvlText w:val="o"/>
      <w:lvlJc w:val="left"/>
      <w:pPr>
        <w:tabs>
          <w:tab w:val="num" w:pos="1440"/>
        </w:tabs>
        <w:ind w:left="1440" w:hanging="360"/>
      </w:pPr>
      <w:rPr>
        <w:rFonts w:ascii="Courier New" w:hAnsi="Courier New"/>
      </w:rPr>
    </w:lvl>
    <w:lvl w:ilvl="2" w:tplc="D95407D6">
      <w:start w:val="1"/>
      <w:numFmt w:val="bullet"/>
      <w:lvlText w:val=""/>
      <w:lvlJc w:val="left"/>
      <w:pPr>
        <w:tabs>
          <w:tab w:val="num" w:pos="2160"/>
        </w:tabs>
        <w:ind w:left="2160" w:hanging="360"/>
      </w:pPr>
      <w:rPr>
        <w:rFonts w:ascii="Wingdings" w:hAnsi="Wingdings"/>
      </w:rPr>
    </w:lvl>
    <w:lvl w:ilvl="3" w:tplc="0FB637D4">
      <w:start w:val="1"/>
      <w:numFmt w:val="bullet"/>
      <w:lvlText w:val=""/>
      <w:lvlJc w:val="left"/>
      <w:pPr>
        <w:tabs>
          <w:tab w:val="num" w:pos="2880"/>
        </w:tabs>
        <w:ind w:left="2880" w:hanging="360"/>
      </w:pPr>
      <w:rPr>
        <w:rFonts w:ascii="Symbol" w:hAnsi="Symbol"/>
      </w:rPr>
    </w:lvl>
    <w:lvl w:ilvl="4" w:tplc="094AD77C">
      <w:start w:val="1"/>
      <w:numFmt w:val="bullet"/>
      <w:lvlText w:val="o"/>
      <w:lvlJc w:val="left"/>
      <w:pPr>
        <w:tabs>
          <w:tab w:val="num" w:pos="3600"/>
        </w:tabs>
        <w:ind w:left="3600" w:hanging="360"/>
      </w:pPr>
      <w:rPr>
        <w:rFonts w:ascii="Courier New" w:hAnsi="Courier New"/>
      </w:rPr>
    </w:lvl>
    <w:lvl w:ilvl="5" w:tplc="6916FA8E">
      <w:start w:val="1"/>
      <w:numFmt w:val="bullet"/>
      <w:lvlText w:val=""/>
      <w:lvlJc w:val="left"/>
      <w:pPr>
        <w:tabs>
          <w:tab w:val="num" w:pos="4320"/>
        </w:tabs>
        <w:ind w:left="4320" w:hanging="360"/>
      </w:pPr>
      <w:rPr>
        <w:rFonts w:ascii="Wingdings" w:hAnsi="Wingdings"/>
      </w:rPr>
    </w:lvl>
    <w:lvl w:ilvl="6" w:tplc="A08CC2F2">
      <w:start w:val="1"/>
      <w:numFmt w:val="bullet"/>
      <w:lvlText w:val=""/>
      <w:lvlJc w:val="left"/>
      <w:pPr>
        <w:tabs>
          <w:tab w:val="num" w:pos="5040"/>
        </w:tabs>
        <w:ind w:left="5040" w:hanging="360"/>
      </w:pPr>
      <w:rPr>
        <w:rFonts w:ascii="Symbol" w:hAnsi="Symbol"/>
      </w:rPr>
    </w:lvl>
    <w:lvl w:ilvl="7" w:tplc="4A26E8DC">
      <w:start w:val="1"/>
      <w:numFmt w:val="bullet"/>
      <w:lvlText w:val="o"/>
      <w:lvlJc w:val="left"/>
      <w:pPr>
        <w:tabs>
          <w:tab w:val="num" w:pos="5760"/>
        </w:tabs>
        <w:ind w:left="5760" w:hanging="360"/>
      </w:pPr>
      <w:rPr>
        <w:rFonts w:ascii="Courier New" w:hAnsi="Courier New"/>
      </w:rPr>
    </w:lvl>
    <w:lvl w:ilvl="8" w:tplc="E4BA5B22">
      <w:start w:val="1"/>
      <w:numFmt w:val="bullet"/>
      <w:lvlText w:val=""/>
      <w:lvlJc w:val="left"/>
      <w:pPr>
        <w:tabs>
          <w:tab w:val="num" w:pos="6480"/>
        </w:tabs>
        <w:ind w:left="6480" w:hanging="360"/>
      </w:pPr>
      <w:rPr>
        <w:rFonts w:ascii="Wingdings" w:hAnsi="Wingdings"/>
      </w:rPr>
    </w:lvl>
  </w:abstractNum>
  <w:abstractNum w:abstractNumId="88">
    <w:nsid w:val="7BE95DB5"/>
    <w:multiLevelType w:val="hybridMultilevel"/>
    <w:tmpl w:val="7BE95DB5"/>
    <w:lvl w:ilvl="0" w:tplc="14962BDE">
      <w:start w:val="1"/>
      <w:numFmt w:val="bullet"/>
      <w:lvlText w:val=""/>
      <w:lvlJc w:val="left"/>
      <w:pPr>
        <w:ind w:left="720" w:hanging="360"/>
      </w:pPr>
      <w:rPr>
        <w:rFonts w:ascii="Symbol" w:hAnsi="Symbol"/>
      </w:rPr>
    </w:lvl>
    <w:lvl w:ilvl="1" w:tplc="34B210C8">
      <w:start w:val="1"/>
      <w:numFmt w:val="bullet"/>
      <w:lvlText w:val="o"/>
      <w:lvlJc w:val="left"/>
      <w:pPr>
        <w:tabs>
          <w:tab w:val="num" w:pos="1440"/>
        </w:tabs>
        <w:ind w:left="1440" w:hanging="360"/>
      </w:pPr>
      <w:rPr>
        <w:rFonts w:ascii="Courier New" w:hAnsi="Courier New"/>
      </w:rPr>
    </w:lvl>
    <w:lvl w:ilvl="2" w:tplc="2458B868">
      <w:start w:val="1"/>
      <w:numFmt w:val="bullet"/>
      <w:lvlText w:val=""/>
      <w:lvlJc w:val="left"/>
      <w:pPr>
        <w:tabs>
          <w:tab w:val="num" w:pos="2160"/>
        </w:tabs>
        <w:ind w:left="2160" w:hanging="360"/>
      </w:pPr>
      <w:rPr>
        <w:rFonts w:ascii="Wingdings" w:hAnsi="Wingdings"/>
      </w:rPr>
    </w:lvl>
    <w:lvl w:ilvl="3" w:tplc="2612F746">
      <w:start w:val="1"/>
      <w:numFmt w:val="bullet"/>
      <w:lvlText w:val=""/>
      <w:lvlJc w:val="left"/>
      <w:pPr>
        <w:tabs>
          <w:tab w:val="num" w:pos="2880"/>
        </w:tabs>
        <w:ind w:left="2880" w:hanging="360"/>
      </w:pPr>
      <w:rPr>
        <w:rFonts w:ascii="Symbol" w:hAnsi="Symbol"/>
      </w:rPr>
    </w:lvl>
    <w:lvl w:ilvl="4" w:tplc="C882AA38">
      <w:start w:val="1"/>
      <w:numFmt w:val="bullet"/>
      <w:lvlText w:val="o"/>
      <w:lvlJc w:val="left"/>
      <w:pPr>
        <w:tabs>
          <w:tab w:val="num" w:pos="3600"/>
        </w:tabs>
        <w:ind w:left="3600" w:hanging="360"/>
      </w:pPr>
      <w:rPr>
        <w:rFonts w:ascii="Courier New" w:hAnsi="Courier New"/>
      </w:rPr>
    </w:lvl>
    <w:lvl w:ilvl="5" w:tplc="BCC080B0">
      <w:start w:val="1"/>
      <w:numFmt w:val="bullet"/>
      <w:lvlText w:val=""/>
      <w:lvlJc w:val="left"/>
      <w:pPr>
        <w:tabs>
          <w:tab w:val="num" w:pos="4320"/>
        </w:tabs>
        <w:ind w:left="4320" w:hanging="360"/>
      </w:pPr>
      <w:rPr>
        <w:rFonts w:ascii="Wingdings" w:hAnsi="Wingdings"/>
      </w:rPr>
    </w:lvl>
    <w:lvl w:ilvl="6" w:tplc="58669DD4">
      <w:start w:val="1"/>
      <w:numFmt w:val="bullet"/>
      <w:lvlText w:val=""/>
      <w:lvlJc w:val="left"/>
      <w:pPr>
        <w:tabs>
          <w:tab w:val="num" w:pos="5040"/>
        </w:tabs>
        <w:ind w:left="5040" w:hanging="360"/>
      </w:pPr>
      <w:rPr>
        <w:rFonts w:ascii="Symbol" w:hAnsi="Symbol"/>
      </w:rPr>
    </w:lvl>
    <w:lvl w:ilvl="7" w:tplc="3EB4D1BA">
      <w:start w:val="1"/>
      <w:numFmt w:val="bullet"/>
      <w:lvlText w:val="o"/>
      <w:lvlJc w:val="left"/>
      <w:pPr>
        <w:tabs>
          <w:tab w:val="num" w:pos="5760"/>
        </w:tabs>
        <w:ind w:left="5760" w:hanging="360"/>
      </w:pPr>
      <w:rPr>
        <w:rFonts w:ascii="Courier New" w:hAnsi="Courier New"/>
      </w:rPr>
    </w:lvl>
    <w:lvl w:ilvl="8" w:tplc="581ECF06">
      <w:start w:val="1"/>
      <w:numFmt w:val="bullet"/>
      <w:lvlText w:val=""/>
      <w:lvlJc w:val="left"/>
      <w:pPr>
        <w:tabs>
          <w:tab w:val="num" w:pos="6480"/>
        </w:tabs>
        <w:ind w:left="6480" w:hanging="360"/>
      </w:pPr>
      <w:rPr>
        <w:rFonts w:ascii="Wingdings" w:hAnsi="Wingdings"/>
      </w:rPr>
    </w:lvl>
  </w:abstractNum>
  <w:abstractNum w:abstractNumId="89">
    <w:nsid w:val="7BE95DB6"/>
    <w:multiLevelType w:val="hybridMultilevel"/>
    <w:tmpl w:val="7BE95DB6"/>
    <w:lvl w:ilvl="0" w:tplc="1166BEA2">
      <w:start w:val="1"/>
      <w:numFmt w:val="bullet"/>
      <w:lvlText w:val=""/>
      <w:lvlJc w:val="left"/>
      <w:pPr>
        <w:ind w:left="720" w:hanging="360"/>
      </w:pPr>
      <w:rPr>
        <w:rFonts w:ascii="Symbol" w:hAnsi="Symbol"/>
      </w:rPr>
    </w:lvl>
    <w:lvl w:ilvl="1" w:tplc="EBD02C10">
      <w:start w:val="1"/>
      <w:numFmt w:val="bullet"/>
      <w:lvlText w:val="o"/>
      <w:lvlJc w:val="left"/>
      <w:pPr>
        <w:tabs>
          <w:tab w:val="num" w:pos="1440"/>
        </w:tabs>
        <w:ind w:left="1440" w:hanging="360"/>
      </w:pPr>
      <w:rPr>
        <w:rFonts w:ascii="Courier New" w:hAnsi="Courier New"/>
      </w:rPr>
    </w:lvl>
    <w:lvl w:ilvl="2" w:tplc="EF309BBA">
      <w:start w:val="1"/>
      <w:numFmt w:val="bullet"/>
      <w:lvlText w:val=""/>
      <w:lvlJc w:val="left"/>
      <w:pPr>
        <w:tabs>
          <w:tab w:val="num" w:pos="2160"/>
        </w:tabs>
        <w:ind w:left="2160" w:hanging="360"/>
      </w:pPr>
      <w:rPr>
        <w:rFonts w:ascii="Wingdings" w:hAnsi="Wingdings"/>
      </w:rPr>
    </w:lvl>
    <w:lvl w:ilvl="3" w:tplc="CAEA2088">
      <w:start w:val="1"/>
      <w:numFmt w:val="bullet"/>
      <w:lvlText w:val=""/>
      <w:lvlJc w:val="left"/>
      <w:pPr>
        <w:tabs>
          <w:tab w:val="num" w:pos="2880"/>
        </w:tabs>
        <w:ind w:left="2880" w:hanging="360"/>
      </w:pPr>
      <w:rPr>
        <w:rFonts w:ascii="Symbol" w:hAnsi="Symbol"/>
      </w:rPr>
    </w:lvl>
    <w:lvl w:ilvl="4" w:tplc="507E56C6">
      <w:start w:val="1"/>
      <w:numFmt w:val="bullet"/>
      <w:lvlText w:val="o"/>
      <w:lvlJc w:val="left"/>
      <w:pPr>
        <w:tabs>
          <w:tab w:val="num" w:pos="3600"/>
        </w:tabs>
        <w:ind w:left="3600" w:hanging="360"/>
      </w:pPr>
      <w:rPr>
        <w:rFonts w:ascii="Courier New" w:hAnsi="Courier New"/>
      </w:rPr>
    </w:lvl>
    <w:lvl w:ilvl="5" w:tplc="727C5A36">
      <w:start w:val="1"/>
      <w:numFmt w:val="bullet"/>
      <w:lvlText w:val=""/>
      <w:lvlJc w:val="left"/>
      <w:pPr>
        <w:tabs>
          <w:tab w:val="num" w:pos="4320"/>
        </w:tabs>
        <w:ind w:left="4320" w:hanging="360"/>
      </w:pPr>
      <w:rPr>
        <w:rFonts w:ascii="Wingdings" w:hAnsi="Wingdings"/>
      </w:rPr>
    </w:lvl>
    <w:lvl w:ilvl="6" w:tplc="2FA092E2">
      <w:start w:val="1"/>
      <w:numFmt w:val="bullet"/>
      <w:lvlText w:val=""/>
      <w:lvlJc w:val="left"/>
      <w:pPr>
        <w:tabs>
          <w:tab w:val="num" w:pos="5040"/>
        </w:tabs>
        <w:ind w:left="5040" w:hanging="360"/>
      </w:pPr>
      <w:rPr>
        <w:rFonts w:ascii="Symbol" w:hAnsi="Symbol"/>
      </w:rPr>
    </w:lvl>
    <w:lvl w:ilvl="7" w:tplc="591843A4">
      <w:start w:val="1"/>
      <w:numFmt w:val="bullet"/>
      <w:lvlText w:val="o"/>
      <w:lvlJc w:val="left"/>
      <w:pPr>
        <w:tabs>
          <w:tab w:val="num" w:pos="5760"/>
        </w:tabs>
        <w:ind w:left="5760" w:hanging="360"/>
      </w:pPr>
      <w:rPr>
        <w:rFonts w:ascii="Courier New" w:hAnsi="Courier New"/>
      </w:rPr>
    </w:lvl>
    <w:lvl w:ilvl="8" w:tplc="6172EC64">
      <w:start w:val="1"/>
      <w:numFmt w:val="bullet"/>
      <w:lvlText w:val=""/>
      <w:lvlJc w:val="left"/>
      <w:pPr>
        <w:tabs>
          <w:tab w:val="num" w:pos="6480"/>
        </w:tabs>
        <w:ind w:left="6480" w:hanging="360"/>
      </w:pPr>
      <w:rPr>
        <w:rFonts w:ascii="Wingdings" w:hAnsi="Wingdings"/>
      </w:rPr>
    </w:lvl>
  </w:abstractNum>
  <w:abstractNum w:abstractNumId="90">
    <w:nsid w:val="7BE95DB7"/>
    <w:multiLevelType w:val="hybridMultilevel"/>
    <w:tmpl w:val="7BE95DB7"/>
    <w:lvl w:ilvl="0" w:tplc="C2B8849E">
      <w:start w:val="1"/>
      <w:numFmt w:val="bullet"/>
      <w:lvlText w:val=""/>
      <w:lvlJc w:val="left"/>
      <w:pPr>
        <w:ind w:left="720" w:hanging="360"/>
      </w:pPr>
      <w:rPr>
        <w:rFonts w:ascii="Symbol" w:hAnsi="Symbol"/>
      </w:rPr>
    </w:lvl>
    <w:lvl w:ilvl="1" w:tplc="138C54FA">
      <w:start w:val="1"/>
      <w:numFmt w:val="bullet"/>
      <w:lvlText w:val="o"/>
      <w:lvlJc w:val="left"/>
      <w:pPr>
        <w:ind w:left="1440" w:hanging="360"/>
      </w:pPr>
      <w:rPr>
        <w:rFonts w:ascii="Courier New" w:hAnsi="Courier New"/>
      </w:rPr>
    </w:lvl>
    <w:lvl w:ilvl="2" w:tplc="867A5F6C">
      <w:start w:val="1"/>
      <w:numFmt w:val="bullet"/>
      <w:lvlText w:val=""/>
      <w:lvlJc w:val="left"/>
      <w:pPr>
        <w:tabs>
          <w:tab w:val="num" w:pos="2160"/>
        </w:tabs>
        <w:ind w:left="2160" w:hanging="360"/>
      </w:pPr>
      <w:rPr>
        <w:rFonts w:ascii="Wingdings" w:hAnsi="Wingdings"/>
      </w:rPr>
    </w:lvl>
    <w:lvl w:ilvl="3" w:tplc="1F405008">
      <w:start w:val="1"/>
      <w:numFmt w:val="bullet"/>
      <w:lvlText w:val=""/>
      <w:lvlJc w:val="left"/>
      <w:pPr>
        <w:tabs>
          <w:tab w:val="num" w:pos="2880"/>
        </w:tabs>
        <w:ind w:left="2880" w:hanging="360"/>
      </w:pPr>
      <w:rPr>
        <w:rFonts w:ascii="Symbol" w:hAnsi="Symbol"/>
      </w:rPr>
    </w:lvl>
    <w:lvl w:ilvl="4" w:tplc="A1FCF1A2">
      <w:start w:val="1"/>
      <w:numFmt w:val="bullet"/>
      <w:lvlText w:val="o"/>
      <w:lvlJc w:val="left"/>
      <w:pPr>
        <w:tabs>
          <w:tab w:val="num" w:pos="3600"/>
        </w:tabs>
        <w:ind w:left="3600" w:hanging="360"/>
      </w:pPr>
      <w:rPr>
        <w:rFonts w:ascii="Courier New" w:hAnsi="Courier New"/>
      </w:rPr>
    </w:lvl>
    <w:lvl w:ilvl="5" w:tplc="60507708">
      <w:start w:val="1"/>
      <w:numFmt w:val="bullet"/>
      <w:lvlText w:val=""/>
      <w:lvlJc w:val="left"/>
      <w:pPr>
        <w:tabs>
          <w:tab w:val="num" w:pos="4320"/>
        </w:tabs>
        <w:ind w:left="4320" w:hanging="360"/>
      </w:pPr>
      <w:rPr>
        <w:rFonts w:ascii="Wingdings" w:hAnsi="Wingdings"/>
      </w:rPr>
    </w:lvl>
    <w:lvl w:ilvl="6" w:tplc="F78C5268">
      <w:start w:val="1"/>
      <w:numFmt w:val="bullet"/>
      <w:lvlText w:val=""/>
      <w:lvlJc w:val="left"/>
      <w:pPr>
        <w:tabs>
          <w:tab w:val="num" w:pos="5040"/>
        </w:tabs>
        <w:ind w:left="5040" w:hanging="360"/>
      </w:pPr>
      <w:rPr>
        <w:rFonts w:ascii="Symbol" w:hAnsi="Symbol"/>
      </w:rPr>
    </w:lvl>
    <w:lvl w:ilvl="7" w:tplc="D8442354">
      <w:start w:val="1"/>
      <w:numFmt w:val="bullet"/>
      <w:lvlText w:val="o"/>
      <w:lvlJc w:val="left"/>
      <w:pPr>
        <w:tabs>
          <w:tab w:val="num" w:pos="5760"/>
        </w:tabs>
        <w:ind w:left="5760" w:hanging="360"/>
      </w:pPr>
      <w:rPr>
        <w:rFonts w:ascii="Courier New" w:hAnsi="Courier New"/>
      </w:rPr>
    </w:lvl>
    <w:lvl w:ilvl="8" w:tplc="ACFA6A52">
      <w:start w:val="1"/>
      <w:numFmt w:val="bullet"/>
      <w:lvlText w:val=""/>
      <w:lvlJc w:val="left"/>
      <w:pPr>
        <w:tabs>
          <w:tab w:val="num" w:pos="6480"/>
        </w:tabs>
        <w:ind w:left="6480" w:hanging="360"/>
      </w:pPr>
      <w:rPr>
        <w:rFonts w:ascii="Wingdings" w:hAnsi="Wingdings"/>
      </w:rPr>
    </w:lvl>
  </w:abstractNum>
  <w:abstractNum w:abstractNumId="91">
    <w:nsid w:val="7BE95DB8"/>
    <w:multiLevelType w:val="hybridMultilevel"/>
    <w:tmpl w:val="7BE95DB8"/>
    <w:lvl w:ilvl="0" w:tplc="D9A2B976">
      <w:start w:val="1"/>
      <w:numFmt w:val="bullet"/>
      <w:lvlText w:val=""/>
      <w:lvlJc w:val="left"/>
      <w:pPr>
        <w:ind w:left="720" w:hanging="360"/>
      </w:pPr>
      <w:rPr>
        <w:rFonts w:ascii="Symbol" w:hAnsi="Symbol"/>
      </w:rPr>
    </w:lvl>
    <w:lvl w:ilvl="1" w:tplc="9BD83854">
      <w:start w:val="1"/>
      <w:numFmt w:val="bullet"/>
      <w:lvlText w:val="o"/>
      <w:lvlJc w:val="left"/>
      <w:pPr>
        <w:ind w:left="1440" w:hanging="360"/>
      </w:pPr>
      <w:rPr>
        <w:rFonts w:ascii="Courier New" w:hAnsi="Courier New"/>
      </w:rPr>
    </w:lvl>
    <w:lvl w:ilvl="2" w:tplc="5EECE818">
      <w:start w:val="1"/>
      <w:numFmt w:val="bullet"/>
      <w:lvlText w:val=""/>
      <w:lvlJc w:val="left"/>
      <w:pPr>
        <w:tabs>
          <w:tab w:val="num" w:pos="2160"/>
        </w:tabs>
        <w:ind w:left="2160" w:hanging="360"/>
      </w:pPr>
      <w:rPr>
        <w:rFonts w:ascii="Wingdings" w:hAnsi="Wingdings"/>
      </w:rPr>
    </w:lvl>
    <w:lvl w:ilvl="3" w:tplc="7458EB2A">
      <w:start w:val="1"/>
      <w:numFmt w:val="bullet"/>
      <w:lvlText w:val=""/>
      <w:lvlJc w:val="left"/>
      <w:pPr>
        <w:tabs>
          <w:tab w:val="num" w:pos="2880"/>
        </w:tabs>
        <w:ind w:left="2880" w:hanging="360"/>
      </w:pPr>
      <w:rPr>
        <w:rFonts w:ascii="Symbol" w:hAnsi="Symbol"/>
      </w:rPr>
    </w:lvl>
    <w:lvl w:ilvl="4" w:tplc="30106424">
      <w:start w:val="1"/>
      <w:numFmt w:val="bullet"/>
      <w:lvlText w:val="o"/>
      <w:lvlJc w:val="left"/>
      <w:pPr>
        <w:tabs>
          <w:tab w:val="num" w:pos="3600"/>
        </w:tabs>
        <w:ind w:left="3600" w:hanging="360"/>
      </w:pPr>
      <w:rPr>
        <w:rFonts w:ascii="Courier New" w:hAnsi="Courier New"/>
      </w:rPr>
    </w:lvl>
    <w:lvl w:ilvl="5" w:tplc="210298E6">
      <w:start w:val="1"/>
      <w:numFmt w:val="bullet"/>
      <w:lvlText w:val=""/>
      <w:lvlJc w:val="left"/>
      <w:pPr>
        <w:tabs>
          <w:tab w:val="num" w:pos="4320"/>
        </w:tabs>
        <w:ind w:left="4320" w:hanging="360"/>
      </w:pPr>
      <w:rPr>
        <w:rFonts w:ascii="Wingdings" w:hAnsi="Wingdings"/>
      </w:rPr>
    </w:lvl>
    <w:lvl w:ilvl="6" w:tplc="212ABC20">
      <w:start w:val="1"/>
      <w:numFmt w:val="bullet"/>
      <w:lvlText w:val=""/>
      <w:lvlJc w:val="left"/>
      <w:pPr>
        <w:tabs>
          <w:tab w:val="num" w:pos="5040"/>
        </w:tabs>
        <w:ind w:left="5040" w:hanging="360"/>
      </w:pPr>
      <w:rPr>
        <w:rFonts w:ascii="Symbol" w:hAnsi="Symbol"/>
      </w:rPr>
    </w:lvl>
    <w:lvl w:ilvl="7" w:tplc="A92C7346">
      <w:start w:val="1"/>
      <w:numFmt w:val="bullet"/>
      <w:lvlText w:val="o"/>
      <w:lvlJc w:val="left"/>
      <w:pPr>
        <w:tabs>
          <w:tab w:val="num" w:pos="5760"/>
        </w:tabs>
        <w:ind w:left="5760" w:hanging="360"/>
      </w:pPr>
      <w:rPr>
        <w:rFonts w:ascii="Courier New" w:hAnsi="Courier New"/>
      </w:rPr>
    </w:lvl>
    <w:lvl w:ilvl="8" w:tplc="C8AE30C8">
      <w:start w:val="1"/>
      <w:numFmt w:val="bullet"/>
      <w:lvlText w:val=""/>
      <w:lvlJc w:val="left"/>
      <w:pPr>
        <w:tabs>
          <w:tab w:val="num" w:pos="6480"/>
        </w:tabs>
        <w:ind w:left="6480" w:hanging="360"/>
      </w:pPr>
      <w:rPr>
        <w:rFonts w:ascii="Wingdings" w:hAnsi="Wingdings"/>
      </w:rPr>
    </w:lvl>
  </w:abstractNum>
  <w:abstractNum w:abstractNumId="92">
    <w:nsid w:val="7BE95DB9"/>
    <w:multiLevelType w:val="hybridMultilevel"/>
    <w:tmpl w:val="7BE95DB9"/>
    <w:lvl w:ilvl="0" w:tplc="C8748932">
      <w:start w:val="1"/>
      <w:numFmt w:val="bullet"/>
      <w:lvlText w:val=""/>
      <w:lvlJc w:val="left"/>
      <w:pPr>
        <w:ind w:left="720" w:hanging="360"/>
      </w:pPr>
      <w:rPr>
        <w:rFonts w:ascii="Symbol" w:hAnsi="Symbol"/>
      </w:rPr>
    </w:lvl>
    <w:lvl w:ilvl="1" w:tplc="E134055E">
      <w:start w:val="1"/>
      <w:numFmt w:val="bullet"/>
      <w:lvlText w:val="o"/>
      <w:lvlJc w:val="left"/>
      <w:pPr>
        <w:tabs>
          <w:tab w:val="num" w:pos="1440"/>
        </w:tabs>
        <w:ind w:left="1440" w:hanging="360"/>
      </w:pPr>
      <w:rPr>
        <w:rFonts w:ascii="Courier New" w:hAnsi="Courier New"/>
      </w:rPr>
    </w:lvl>
    <w:lvl w:ilvl="2" w:tplc="693CA296">
      <w:start w:val="1"/>
      <w:numFmt w:val="bullet"/>
      <w:lvlText w:val=""/>
      <w:lvlJc w:val="left"/>
      <w:pPr>
        <w:tabs>
          <w:tab w:val="num" w:pos="2160"/>
        </w:tabs>
        <w:ind w:left="2160" w:hanging="360"/>
      </w:pPr>
      <w:rPr>
        <w:rFonts w:ascii="Wingdings" w:hAnsi="Wingdings"/>
      </w:rPr>
    </w:lvl>
    <w:lvl w:ilvl="3" w:tplc="E4B69A10">
      <w:start w:val="1"/>
      <w:numFmt w:val="bullet"/>
      <w:lvlText w:val=""/>
      <w:lvlJc w:val="left"/>
      <w:pPr>
        <w:tabs>
          <w:tab w:val="num" w:pos="2880"/>
        </w:tabs>
        <w:ind w:left="2880" w:hanging="360"/>
      </w:pPr>
      <w:rPr>
        <w:rFonts w:ascii="Symbol" w:hAnsi="Symbol"/>
      </w:rPr>
    </w:lvl>
    <w:lvl w:ilvl="4" w:tplc="EB8E34D2">
      <w:start w:val="1"/>
      <w:numFmt w:val="bullet"/>
      <w:lvlText w:val="o"/>
      <w:lvlJc w:val="left"/>
      <w:pPr>
        <w:tabs>
          <w:tab w:val="num" w:pos="3600"/>
        </w:tabs>
        <w:ind w:left="3600" w:hanging="360"/>
      </w:pPr>
      <w:rPr>
        <w:rFonts w:ascii="Courier New" w:hAnsi="Courier New"/>
      </w:rPr>
    </w:lvl>
    <w:lvl w:ilvl="5" w:tplc="E6CCD3B4">
      <w:start w:val="1"/>
      <w:numFmt w:val="bullet"/>
      <w:lvlText w:val=""/>
      <w:lvlJc w:val="left"/>
      <w:pPr>
        <w:tabs>
          <w:tab w:val="num" w:pos="4320"/>
        </w:tabs>
        <w:ind w:left="4320" w:hanging="360"/>
      </w:pPr>
      <w:rPr>
        <w:rFonts w:ascii="Wingdings" w:hAnsi="Wingdings"/>
      </w:rPr>
    </w:lvl>
    <w:lvl w:ilvl="6" w:tplc="2DAC84BA">
      <w:start w:val="1"/>
      <w:numFmt w:val="bullet"/>
      <w:lvlText w:val=""/>
      <w:lvlJc w:val="left"/>
      <w:pPr>
        <w:tabs>
          <w:tab w:val="num" w:pos="5040"/>
        </w:tabs>
        <w:ind w:left="5040" w:hanging="360"/>
      </w:pPr>
      <w:rPr>
        <w:rFonts w:ascii="Symbol" w:hAnsi="Symbol"/>
      </w:rPr>
    </w:lvl>
    <w:lvl w:ilvl="7" w:tplc="3D1E24F2">
      <w:start w:val="1"/>
      <w:numFmt w:val="bullet"/>
      <w:lvlText w:val="o"/>
      <w:lvlJc w:val="left"/>
      <w:pPr>
        <w:tabs>
          <w:tab w:val="num" w:pos="5760"/>
        </w:tabs>
        <w:ind w:left="5760" w:hanging="360"/>
      </w:pPr>
      <w:rPr>
        <w:rFonts w:ascii="Courier New" w:hAnsi="Courier New"/>
      </w:rPr>
    </w:lvl>
    <w:lvl w:ilvl="8" w:tplc="BB184106">
      <w:start w:val="1"/>
      <w:numFmt w:val="bullet"/>
      <w:lvlText w:val=""/>
      <w:lvlJc w:val="left"/>
      <w:pPr>
        <w:tabs>
          <w:tab w:val="num" w:pos="6480"/>
        </w:tabs>
        <w:ind w:left="6480" w:hanging="360"/>
      </w:pPr>
      <w:rPr>
        <w:rFonts w:ascii="Wingdings" w:hAnsi="Wingdings"/>
      </w:rPr>
    </w:lvl>
  </w:abstractNum>
  <w:abstractNum w:abstractNumId="93">
    <w:nsid w:val="7BE95DBA"/>
    <w:multiLevelType w:val="hybridMultilevel"/>
    <w:tmpl w:val="7BE95DBA"/>
    <w:lvl w:ilvl="0" w:tplc="B11AB6C0">
      <w:start w:val="1"/>
      <w:numFmt w:val="bullet"/>
      <w:lvlText w:val=""/>
      <w:lvlJc w:val="left"/>
      <w:pPr>
        <w:ind w:left="720" w:hanging="360"/>
      </w:pPr>
      <w:rPr>
        <w:rFonts w:ascii="Symbol" w:hAnsi="Symbol"/>
      </w:rPr>
    </w:lvl>
    <w:lvl w:ilvl="1" w:tplc="5944100E">
      <w:start w:val="1"/>
      <w:numFmt w:val="bullet"/>
      <w:lvlText w:val="o"/>
      <w:lvlJc w:val="left"/>
      <w:pPr>
        <w:tabs>
          <w:tab w:val="num" w:pos="1440"/>
        </w:tabs>
        <w:ind w:left="1440" w:hanging="360"/>
      </w:pPr>
      <w:rPr>
        <w:rFonts w:ascii="Courier New" w:hAnsi="Courier New"/>
      </w:rPr>
    </w:lvl>
    <w:lvl w:ilvl="2" w:tplc="24120F66">
      <w:start w:val="1"/>
      <w:numFmt w:val="bullet"/>
      <w:lvlText w:val=""/>
      <w:lvlJc w:val="left"/>
      <w:pPr>
        <w:tabs>
          <w:tab w:val="num" w:pos="2160"/>
        </w:tabs>
        <w:ind w:left="2160" w:hanging="360"/>
      </w:pPr>
      <w:rPr>
        <w:rFonts w:ascii="Wingdings" w:hAnsi="Wingdings"/>
      </w:rPr>
    </w:lvl>
    <w:lvl w:ilvl="3" w:tplc="14346064">
      <w:start w:val="1"/>
      <w:numFmt w:val="bullet"/>
      <w:lvlText w:val=""/>
      <w:lvlJc w:val="left"/>
      <w:pPr>
        <w:tabs>
          <w:tab w:val="num" w:pos="2880"/>
        </w:tabs>
        <w:ind w:left="2880" w:hanging="360"/>
      </w:pPr>
      <w:rPr>
        <w:rFonts w:ascii="Symbol" w:hAnsi="Symbol"/>
      </w:rPr>
    </w:lvl>
    <w:lvl w:ilvl="4" w:tplc="545225A6">
      <w:start w:val="1"/>
      <w:numFmt w:val="bullet"/>
      <w:lvlText w:val="o"/>
      <w:lvlJc w:val="left"/>
      <w:pPr>
        <w:tabs>
          <w:tab w:val="num" w:pos="3600"/>
        </w:tabs>
        <w:ind w:left="3600" w:hanging="360"/>
      </w:pPr>
      <w:rPr>
        <w:rFonts w:ascii="Courier New" w:hAnsi="Courier New"/>
      </w:rPr>
    </w:lvl>
    <w:lvl w:ilvl="5" w:tplc="9F1A38FE">
      <w:start w:val="1"/>
      <w:numFmt w:val="bullet"/>
      <w:lvlText w:val=""/>
      <w:lvlJc w:val="left"/>
      <w:pPr>
        <w:tabs>
          <w:tab w:val="num" w:pos="4320"/>
        </w:tabs>
        <w:ind w:left="4320" w:hanging="360"/>
      </w:pPr>
      <w:rPr>
        <w:rFonts w:ascii="Wingdings" w:hAnsi="Wingdings"/>
      </w:rPr>
    </w:lvl>
    <w:lvl w:ilvl="6" w:tplc="E23809E6">
      <w:start w:val="1"/>
      <w:numFmt w:val="bullet"/>
      <w:lvlText w:val=""/>
      <w:lvlJc w:val="left"/>
      <w:pPr>
        <w:tabs>
          <w:tab w:val="num" w:pos="5040"/>
        </w:tabs>
        <w:ind w:left="5040" w:hanging="360"/>
      </w:pPr>
      <w:rPr>
        <w:rFonts w:ascii="Symbol" w:hAnsi="Symbol"/>
      </w:rPr>
    </w:lvl>
    <w:lvl w:ilvl="7" w:tplc="FDF2B362">
      <w:start w:val="1"/>
      <w:numFmt w:val="bullet"/>
      <w:lvlText w:val="o"/>
      <w:lvlJc w:val="left"/>
      <w:pPr>
        <w:tabs>
          <w:tab w:val="num" w:pos="5760"/>
        </w:tabs>
        <w:ind w:left="5760" w:hanging="360"/>
      </w:pPr>
      <w:rPr>
        <w:rFonts w:ascii="Courier New" w:hAnsi="Courier New"/>
      </w:rPr>
    </w:lvl>
    <w:lvl w:ilvl="8" w:tplc="4BF46814">
      <w:start w:val="1"/>
      <w:numFmt w:val="bullet"/>
      <w:lvlText w:val=""/>
      <w:lvlJc w:val="left"/>
      <w:pPr>
        <w:tabs>
          <w:tab w:val="num" w:pos="6480"/>
        </w:tabs>
        <w:ind w:left="6480" w:hanging="360"/>
      </w:pPr>
      <w:rPr>
        <w:rFonts w:ascii="Wingdings" w:hAnsi="Wingdings"/>
      </w:rPr>
    </w:lvl>
  </w:abstractNum>
  <w:abstractNum w:abstractNumId="94">
    <w:nsid w:val="7BE95DBB"/>
    <w:multiLevelType w:val="multilevel"/>
    <w:tmpl w:val="7BE95DBB"/>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5">
    <w:nsid w:val="7BE95DBC"/>
    <w:multiLevelType w:val="hybridMultilevel"/>
    <w:tmpl w:val="7BE95DBC"/>
    <w:lvl w:ilvl="0" w:tplc="2E7CA904">
      <w:start w:val="1"/>
      <w:numFmt w:val="bullet"/>
      <w:lvlText w:val=""/>
      <w:lvlJc w:val="left"/>
      <w:pPr>
        <w:ind w:left="720" w:hanging="360"/>
      </w:pPr>
      <w:rPr>
        <w:rFonts w:ascii="Symbol" w:hAnsi="Symbol"/>
      </w:rPr>
    </w:lvl>
    <w:lvl w:ilvl="1" w:tplc="AD8C5798">
      <w:start w:val="1"/>
      <w:numFmt w:val="bullet"/>
      <w:lvlText w:val="o"/>
      <w:lvlJc w:val="left"/>
      <w:pPr>
        <w:tabs>
          <w:tab w:val="num" w:pos="1440"/>
        </w:tabs>
        <w:ind w:left="1440" w:hanging="360"/>
      </w:pPr>
      <w:rPr>
        <w:rFonts w:ascii="Courier New" w:hAnsi="Courier New"/>
      </w:rPr>
    </w:lvl>
    <w:lvl w:ilvl="2" w:tplc="B53C5E24">
      <w:start w:val="1"/>
      <w:numFmt w:val="bullet"/>
      <w:lvlText w:val=""/>
      <w:lvlJc w:val="left"/>
      <w:pPr>
        <w:tabs>
          <w:tab w:val="num" w:pos="2160"/>
        </w:tabs>
        <w:ind w:left="2160" w:hanging="360"/>
      </w:pPr>
      <w:rPr>
        <w:rFonts w:ascii="Wingdings" w:hAnsi="Wingdings"/>
      </w:rPr>
    </w:lvl>
    <w:lvl w:ilvl="3" w:tplc="148C8692">
      <w:start w:val="1"/>
      <w:numFmt w:val="bullet"/>
      <w:lvlText w:val=""/>
      <w:lvlJc w:val="left"/>
      <w:pPr>
        <w:tabs>
          <w:tab w:val="num" w:pos="2880"/>
        </w:tabs>
        <w:ind w:left="2880" w:hanging="360"/>
      </w:pPr>
      <w:rPr>
        <w:rFonts w:ascii="Symbol" w:hAnsi="Symbol"/>
      </w:rPr>
    </w:lvl>
    <w:lvl w:ilvl="4" w:tplc="F4C0018A">
      <w:start w:val="1"/>
      <w:numFmt w:val="bullet"/>
      <w:lvlText w:val="o"/>
      <w:lvlJc w:val="left"/>
      <w:pPr>
        <w:tabs>
          <w:tab w:val="num" w:pos="3600"/>
        </w:tabs>
        <w:ind w:left="3600" w:hanging="360"/>
      </w:pPr>
      <w:rPr>
        <w:rFonts w:ascii="Courier New" w:hAnsi="Courier New"/>
      </w:rPr>
    </w:lvl>
    <w:lvl w:ilvl="5" w:tplc="63BEE890">
      <w:start w:val="1"/>
      <w:numFmt w:val="bullet"/>
      <w:lvlText w:val=""/>
      <w:lvlJc w:val="left"/>
      <w:pPr>
        <w:tabs>
          <w:tab w:val="num" w:pos="4320"/>
        </w:tabs>
        <w:ind w:left="4320" w:hanging="360"/>
      </w:pPr>
      <w:rPr>
        <w:rFonts w:ascii="Wingdings" w:hAnsi="Wingdings"/>
      </w:rPr>
    </w:lvl>
    <w:lvl w:ilvl="6" w:tplc="7D941A30">
      <w:start w:val="1"/>
      <w:numFmt w:val="bullet"/>
      <w:lvlText w:val=""/>
      <w:lvlJc w:val="left"/>
      <w:pPr>
        <w:tabs>
          <w:tab w:val="num" w:pos="5040"/>
        </w:tabs>
        <w:ind w:left="5040" w:hanging="360"/>
      </w:pPr>
      <w:rPr>
        <w:rFonts w:ascii="Symbol" w:hAnsi="Symbol"/>
      </w:rPr>
    </w:lvl>
    <w:lvl w:ilvl="7" w:tplc="FCB8C004">
      <w:start w:val="1"/>
      <w:numFmt w:val="bullet"/>
      <w:lvlText w:val="o"/>
      <w:lvlJc w:val="left"/>
      <w:pPr>
        <w:tabs>
          <w:tab w:val="num" w:pos="5760"/>
        </w:tabs>
        <w:ind w:left="5760" w:hanging="360"/>
      </w:pPr>
      <w:rPr>
        <w:rFonts w:ascii="Courier New" w:hAnsi="Courier New"/>
      </w:rPr>
    </w:lvl>
    <w:lvl w:ilvl="8" w:tplc="FCA8805A">
      <w:start w:val="1"/>
      <w:numFmt w:val="bullet"/>
      <w:lvlText w:val=""/>
      <w:lvlJc w:val="left"/>
      <w:pPr>
        <w:tabs>
          <w:tab w:val="num" w:pos="6480"/>
        </w:tabs>
        <w:ind w:left="6480" w:hanging="360"/>
      </w:pPr>
      <w:rPr>
        <w:rFonts w:ascii="Wingdings" w:hAnsi="Wingdings"/>
      </w:rPr>
    </w:lvl>
  </w:abstractNum>
  <w:abstractNum w:abstractNumId="96">
    <w:nsid w:val="7BE95DBD"/>
    <w:multiLevelType w:val="hybridMultilevel"/>
    <w:tmpl w:val="7BE95DBD"/>
    <w:lvl w:ilvl="0" w:tplc="6AC8034C">
      <w:start w:val="1"/>
      <w:numFmt w:val="bullet"/>
      <w:lvlText w:val=""/>
      <w:lvlJc w:val="left"/>
      <w:pPr>
        <w:ind w:left="720" w:hanging="360"/>
      </w:pPr>
      <w:rPr>
        <w:rFonts w:ascii="Symbol" w:hAnsi="Symbol"/>
      </w:rPr>
    </w:lvl>
    <w:lvl w:ilvl="1" w:tplc="DE447242">
      <w:start w:val="1"/>
      <w:numFmt w:val="bullet"/>
      <w:lvlText w:val="o"/>
      <w:lvlJc w:val="left"/>
      <w:pPr>
        <w:tabs>
          <w:tab w:val="num" w:pos="1440"/>
        </w:tabs>
        <w:ind w:left="1440" w:hanging="360"/>
      </w:pPr>
      <w:rPr>
        <w:rFonts w:ascii="Courier New" w:hAnsi="Courier New"/>
      </w:rPr>
    </w:lvl>
    <w:lvl w:ilvl="2" w:tplc="D4C41B28">
      <w:start w:val="1"/>
      <w:numFmt w:val="bullet"/>
      <w:lvlText w:val=""/>
      <w:lvlJc w:val="left"/>
      <w:pPr>
        <w:tabs>
          <w:tab w:val="num" w:pos="2160"/>
        </w:tabs>
        <w:ind w:left="2160" w:hanging="360"/>
      </w:pPr>
      <w:rPr>
        <w:rFonts w:ascii="Wingdings" w:hAnsi="Wingdings"/>
      </w:rPr>
    </w:lvl>
    <w:lvl w:ilvl="3" w:tplc="0C3CCB70">
      <w:start w:val="1"/>
      <w:numFmt w:val="bullet"/>
      <w:lvlText w:val=""/>
      <w:lvlJc w:val="left"/>
      <w:pPr>
        <w:tabs>
          <w:tab w:val="num" w:pos="2880"/>
        </w:tabs>
        <w:ind w:left="2880" w:hanging="360"/>
      </w:pPr>
      <w:rPr>
        <w:rFonts w:ascii="Symbol" w:hAnsi="Symbol"/>
      </w:rPr>
    </w:lvl>
    <w:lvl w:ilvl="4" w:tplc="1A0CA2A6">
      <w:start w:val="1"/>
      <w:numFmt w:val="bullet"/>
      <w:lvlText w:val="o"/>
      <w:lvlJc w:val="left"/>
      <w:pPr>
        <w:tabs>
          <w:tab w:val="num" w:pos="3600"/>
        </w:tabs>
        <w:ind w:left="3600" w:hanging="360"/>
      </w:pPr>
      <w:rPr>
        <w:rFonts w:ascii="Courier New" w:hAnsi="Courier New"/>
      </w:rPr>
    </w:lvl>
    <w:lvl w:ilvl="5" w:tplc="53C2B60A">
      <w:start w:val="1"/>
      <w:numFmt w:val="bullet"/>
      <w:lvlText w:val=""/>
      <w:lvlJc w:val="left"/>
      <w:pPr>
        <w:tabs>
          <w:tab w:val="num" w:pos="4320"/>
        </w:tabs>
        <w:ind w:left="4320" w:hanging="360"/>
      </w:pPr>
      <w:rPr>
        <w:rFonts w:ascii="Wingdings" w:hAnsi="Wingdings"/>
      </w:rPr>
    </w:lvl>
    <w:lvl w:ilvl="6" w:tplc="371A6352">
      <w:start w:val="1"/>
      <w:numFmt w:val="bullet"/>
      <w:lvlText w:val=""/>
      <w:lvlJc w:val="left"/>
      <w:pPr>
        <w:tabs>
          <w:tab w:val="num" w:pos="5040"/>
        </w:tabs>
        <w:ind w:left="5040" w:hanging="360"/>
      </w:pPr>
      <w:rPr>
        <w:rFonts w:ascii="Symbol" w:hAnsi="Symbol"/>
      </w:rPr>
    </w:lvl>
    <w:lvl w:ilvl="7" w:tplc="9984C14E">
      <w:start w:val="1"/>
      <w:numFmt w:val="bullet"/>
      <w:lvlText w:val="o"/>
      <w:lvlJc w:val="left"/>
      <w:pPr>
        <w:tabs>
          <w:tab w:val="num" w:pos="5760"/>
        </w:tabs>
        <w:ind w:left="5760" w:hanging="360"/>
      </w:pPr>
      <w:rPr>
        <w:rFonts w:ascii="Courier New" w:hAnsi="Courier New"/>
      </w:rPr>
    </w:lvl>
    <w:lvl w:ilvl="8" w:tplc="605AB990">
      <w:start w:val="1"/>
      <w:numFmt w:val="bullet"/>
      <w:lvlText w:val=""/>
      <w:lvlJc w:val="left"/>
      <w:pPr>
        <w:tabs>
          <w:tab w:val="num" w:pos="6480"/>
        </w:tabs>
        <w:ind w:left="6480" w:hanging="360"/>
      </w:pPr>
      <w:rPr>
        <w:rFonts w:ascii="Wingdings" w:hAnsi="Wingdings"/>
      </w:rPr>
    </w:lvl>
  </w:abstractNum>
  <w:abstractNum w:abstractNumId="97">
    <w:nsid w:val="7BE95DBE"/>
    <w:multiLevelType w:val="hybridMultilevel"/>
    <w:tmpl w:val="7BE95DBE"/>
    <w:lvl w:ilvl="0" w:tplc="53BCE2B0">
      <w:start w:val="1"/>
      <w:numFmt w:val="bullet"/>
      <w:lvlText w:val=""/>
      <w:lvlJc w:val="left"/>
      <w:pPr>
        <w:ind w:left="720" w:hanging="360"/>
      </w:pPr>
      <w:rPr>
        <w:rFonts w:ascii="Symbol" w:hAnsi="Symbol"/>
      </w:rPr>
    </w:lvl>
    <w:lvl w:ilvl="1" w:tplc="FEFE0426">
      <w:start w:val="1"/>
      <w:numFmt w:val="bullet"/>
      <w:lvlText w:val="o"/>
      <w:lvlJc w:val="left"/>
      <w:pPr>
        <w:tabs>
          <w:tab w:val="num" w:pos="1440"/>
        </w:tabs>
        <w:ind w:left="1440" w:hanging="360"/>
      </w:pPr>
      <w:rPr>
        <w:rFonts w:ascii="Courier New" w:hAnsi="Courier New"/>
      </w:rPr>
    </w:lvl>
    <w:lvl w:ilvl="2" w:tplc="6FDCB530">
      <w:start w:val="1"/>
      <w:numFmt w:val="bullet"/>
      <w:lvlText w:val=""/>
      <w:lvlJc w:val="left"/>
      <w:pPr>
        <w:tabs>
          <w:tab w:val="num" w:pos="2160"/>
        </w:tabs>
        <w:ind w:left="2160" w:hanging="360"/>
      </w:pPr>
      <w:rPr>
        <w:rFonts w:ascii="Wingdings" w:hAnsi="Wingdings"/>
      </w:rPr>
    </w:lvl>
    <w:lvl w:ilvl="3" w:tplc="9B664300">
      <w:start w:val="1"/>
      <w:numFmt w:val="bullet"/>
      <w:lvlText w:val=""/>
      <w:lvlJc w:val="left"/>
      <w:pPr>
        <w:tabs>
          <w:tab w:val="num" w:pos="2880"/>
        </w:tabs>
        <w:ind w:left="2880" w:hanging="360"/>
      </w:pPr>
      <w:rPr>
        <w:rFonts w:ascii="Symbol" w:hAnsi="Symbol"/>
      </w:rPr>
    </w:lvl>
    <w:lvl w:ilvl="4" w:tplc="DBD2B898">
      <w:start w:val="1"/>
      <w:numFmt w:val="bullet"/>
      <w:lvlText w:val="o"/>
      <w:lvlJc w:val="left"/>
      <w:pPr>
        <w:tabs>
          <w:tab w:val="num" w:pos="3600"/>
        </w:tabs>
        <w:ind w:left="3600" w:hanging="360"/>
      </w:pPr>
      <w:rPr>
        <w:rFonts w:ascii="Courier New" w:hAnsi="Courier New"/>
      </w:rPr>
    </w:lvl>
    <w:lvl w:ilvl="5" w:tplc="28C09A1C">
      <w:start w:val="1"/>
      <w:numFmt w:val="bullet"/>
      <w:lvlText w:val=""/>
      <w:lvlJc w:val="left"/>
      <w:pPr>
        <w:tabs>
          <w:tab w:val="num" w:pos="4320"/>
        </w:tabs>
        <w:ind w:left="4320" w:hanging="360"/>
      </w:pPr>
      <w:rPr>
        <w:rFonts w:ascii="Wingdings" w:hAnsi="Wingdings"/>
      </w:rPr>
    </w:lvl>
    <w:lvl w:ilvl="6" w:tplc="B6F42186">
      <w:start w:val="1"/>
      <w:numFmt w:val="bullet"/>
      <w:lvlText w:val=""/>
      <w:lvlJc w:val="left"/>
      <w:pPr>
        <w:tabs>
          <w:tab w:val="num" w:pos="5040"/>
        </w:tabs>
        <w:ind w:left="5040" w:hanging="360"/>
      </w:pPr>
      <w:rPr>
        <w:rFonts w:ascii="Symbol" w:hAnsi="Symbol"/>
      </w:rPr>
    </w:lvl>
    <w:lvl w:ilvl="7" w:tplc="6F243010">
      <w:start w:val="1"/>
      <w:numFmt w:val="bullet"/>
      <w:lvlText w:val="o"/>
      <w:lvlJc w:val="left"/>
      <w:pPr>
        <w:tabs>
          <w:tab w:val="num" w:pos="5760"/>
        </w:tabs>
        <w:ind w:left="5760" w:hanging="360"/>
      </w:pPr>
      <w:rPr>
        <w:rFonts w:ascii="Courier New" w:hAnsi="Courier New"/>
      </w:rPr>
    </w:lvl>
    <w:lvl w:ilvl="8" w:tplc="5DB8BE5E">
      <w:start w:val="1"/>
      <w:numFmt w:val="bullet"/>
      <w:lvlText w:val=""/>
      <w:lvlJc w:val="left"/>
      <w:pPr>
        <w:tabs>
          <w:tab w:val="num" w:pos="6480"/>
        </w:tabs>
        <w:ind w:left="6480" w:hanging="360"/>
      </w:pPr>
      <w:rPr>
        <w:rFonts w:ascii="Wingdings" w:hAnsi="Wingdings"/>
      </w:rPr>
    </w:lvl>
  </w:abstractNum>
  <w:abstractNum w:abstractNumId="98">
    <w:nsid w:val="7BE95DBF"/>
    <w:multiLevelType w:val="hybridMultilevel"/>
    <w:tmpl w:val="7BE95DBF"/>
    <w:lvl w:ilvl="0" w:tplc="2E6E86AE">
      <w:start w:val="1"/>
      <w:numFmt w:val="bullet"/>
      <w:lvlText w:val=""/>
      <w:lvlJc w:val="left"/>
      <w:pPr>
        <w:ind w:left="720" w:hanging="360"/>
      </w:pPr>
      <w:rPr>
        <w:rFonts w:ascii="Symbol" w:hAnsi="Symbol"/>
      </w:rPr>
    </w:lvl>
    <w:lvl w:ilvl="1" w:tplc="1FB4B7CE">
      <w:start w:val="1"/>
      <w:numFmt w:val="bullet"/>
      <w:lvlText w:val="o"/>
      <w:lvlJc w:val="left"/>
      <w:pPr>
        <w:ind w:left="1440" w:hanging="360"/>
      </w:pPr>
      <w:rPr>
        <w:rFonts w:ascii="Courier New" w:hAnsi="Courier New"/>
      </w:rPr>
    </w:lvl>
    <w:lvl w:ilvl="2" w:tplc="E8C0C6FE">
      <w:start w:val="1"/>
      <w:numFmt w:val="bullet"/>
      <w:lvlText w:val=""/>
      <w:lvlJc w:val="left"/>
      <w:pPr>
        <w:tabs>
          <w:tab w:val="num" w:pos="2160"/>
        </w:tabs>
        <w:ind w:left="2160" w:hanging="360"/>
      </w:pPr>
      <w:rPr>
        <w:rFonts w:ascii="Wingdings" w:hAnsi="Wingdings"/>
      </w:rPr>
    </w:lvl>
    <w:lvl w:ilvl="3" w:tplc="719834C4">
      <w:start w:val="1"/>
      <w:numFmt w:val="bullet"/>
      <w:lvlText w:val=""/>
      <w:lvlJc w:val="left"/>
      <w:pPr>
        <w:tabs>
          <w:tab w:val="num" w:pos="2880"/>
        </w:tabs>
        <w:ind w:left="2880" w:hanging="360"/>
      </w:pPr>
      <w:rPr>
        <w:rFonts w:ascii="Symbol" w:hAnsi="Symbol"/>
      </w:rPr>
    </w:lvl>
    <w:lvl w:ilvl="4" w:tplc="B380E60A">
      <w:start w:val="1"/>
      <w:numFmt w:val="bullet"/>
      <w:lvlText w:val="o"/>
      <w:lvlJc w:val="left"/>
      <w:pPr>
        <w:tabs>
          <w:tab w:val="num" w:pos="3600"/>
        </w:tabs>
        <w:ind w:left="3600" w:hanging="360"/>
      </w:pPr>
      <w:rPr>
        <w:rFonts w:ascii="Courier New" w:hAnsi="Courier New"/>
      </w:rPr>
    </w:lvl>
    <w:lvl w:ilvl="5" w:tplc="C3CC0396">
      <w:start w:val="1"/>
      <w:numFmt w:val="bullet"/>
      <w:lvlText w:val=""/>
      <w:lvlJc w:val="left"/>
      <w:pPr>
        <w:tabs>
          <w:tab w:val="num" w:pos="4320"/>
        </w:tabs>
        <w:ind w:left="4320" w:hanging="360"/>
      </w:pPr>
      <w:rPr>
        <w:rFonts w:ascii="Wingdings" w:hAnsi="Wingdings"/>
      </w:rPr>
    </w:lvl>
    <w:lvl w:ilvl="6" w:tplc="E1AADB36">
      <w:start w:val="1"/>
      <w:numFmt w:val="bullet"/>
      <w:lvlText w:val=""/>
      <w:lvlJc w:val="left"/>
      <w:pPr>
        <w:tabs>
          <w:tab w:val="num" w:pos="5040"/>
        </w:tabs>
        <w:ind w:left="5040" w:hanging="360"/>
      </w:pPr>
      <w:rPr>
        <w:rFonts w:ascii="Symbol" w:hAnsi="Symbol"/>
      </w:rPr>
    </w:lvl>
    <w:lvl w:ilvl="7" w:tplc="31CCD6CC">
      <w:start w:val="1"/>
      <w:numFmt w:val="bullet"/>
      <w:lvlText w:val="o"/>
      <w:lvlJc w:val="left"/>
      <w:pPr>
        <w:tabs>
          <w:tab w:val="num" w:pos="5760"/>
        </w:tabs>
        <w:ind w:left="5760" w:hanging="360"/>
      </w:pPr>
      <w:rPr>
        <w:rFonts w:ascii="Courier New" w:hAnsi="Courier New"/>
      </w:rPr>
    </w:lvl>
    <w:lvl w:ilvl="8" w:tplc="D6A899C2">
      <w:start w:val="1"/>
      <w:numFmt w:val="bullet"/>
      <w:lvlText w:val=""/>
      <w:lvlJc w:val="left"/>
      <w:pPr>
        <w:tabs>
          <w:tab w:val="num" w:pos="6480"/>
        </w:tabs>
        <w:ind w:left="6480" w:hanging="360"/>
      </w:pPr>
      <w:rPr>
        <w:rFonts w:ascii="Wingdings" w:hAnsi="Wingdings"/>
      </w:rPr>
    </w:lvl>
  </w:abstractNum>
  <w:abstractNum w:abstractNumId="99">
    <w:nsid w:val="7BE95DC0"/>
    <w:multiLevelType w:val="hybridMultilevel"/>
    <w:tmpl w:val="7BE95DC0"/>
    <w:lvl w:ilvl="0" w:tplc="8E781468">
      <w:start w:val="1"/>
      <w:numFmt w:val="bullet"/>
      <w:lvlText w:val=""/>
      <w:lvlJc w:val="left"/>
      <w:pPr>
        <w:ind w:left="720" w:hanging="360"/>
      </w:pPr>
      <w:rPr>
        <w:rFonts w:ascii="Symbol" w:hAnsi="Symbol"/>
      </w:rPr>
    </w:lvl>
    <w:lvl w:ilvl="1" w:tplc="552832E6">
      <w:start w:val="1"/>
      <w:numFmt w:val="bullet"/>
      <w:lvlText w:val="o"/>
      <w:lvlJc w:val="left"/>
      <w:pPr>
        <w:tabs>
          <w:tab w:val="num" w:pos="1440"/>
        </w:tabs>
        <w:ind w:left="1440" w:hanging="360"/>
      </w:pPr>
      <w:rPr>
        <w:rFonts w:ascii="Courier New" w:hAnsi="Courier New"/>
      </w:rPr>
    </w:lvl>
    <w:lvl w:ilvl="2" w:tplc="02282496">
      <w:start w:val="1"/>
      <w:numFmt w:val="bullet"/>
      <w:lvlText w:val=""/>
      <w:lvlJc w:val="left"/>
      <w:pPr>
        <w:tabs>
          <w:tab w:val="num" w:pos="2160"/>
        </w:tabs>
        <w:ind w:left="2160" w:hanging="360"/>
      </w:pPr>
      <w:rPr>
        <w:rFonts w:ascii="Wingdings" w:hAnsi="Wingdings"/>
      </w:rPr>
    </w:lvl>
    <w:lvl w:ilvl="3" w:tplc="FCF25276">
      <w:start w:val="1"/>
      <w:numFmt w:val="bullet"/>
      <w:lvlText w:val=""/>
      <w:lvlJc w:val="left"/>
      <w:pPr>
        <w:tabs>
          <w:tab w:val="num" w:pos="2880"/>
        </w:tabs>
        <w:ind w:left="2880" w:hanging="360"/>
      </w:pPr>
      <w:rPr>
        <w:rFonts w:ascii="Symbol" w:hAnsi="Symbol"/>
      </w:rPr>
    </w:lvl>
    <w:lvl w:ilvl="4" w:tplc="EEEEDC9C">
      <w:start w:val="1"/>
      <w:numFmt w:val="bullet"/>
      <w:lvlText w:val="o"/>
      <w:lvlJc w:val="left"/>
      <w:pPr>
        <w:tabs>
          <w:tab w:val="num" w:pos="3600"/>
        </w:tabs>
        <w:ind w:left="3600" w:hanging="360"/>
      </w:pPr>
      <w:rPr>
        <w:rFonts w:ascii="Courier New" w:hAnsi="Courier New"/>
      </w:rPr>
    </w:lvl>
    <w:lvl w:ilvl="5" w:tplc="FF54E726">
      <w:start w:val="1"/>
      <w:numFmt w:val="bullet"/>
      <w:lvlText w:val=""/>
      <w:lvlJc w:val="left"/>
      <w:pPr>
        <w:tabs>
          <w:tab w:val="num" w:pos="4320"/>
        </w:tabs>
        <w:ind w:left="4320" w:hanging="360"/>
      </w:pPr>
      <w:rPr>
        <w:rFonts w:ascii="Wingdings" w:hAnsi="Wingdings"/>
      </w:rPr>
    </w:lvl>
    <w:lvl w:ilvl="6" w:tplc="6332DC46">
      <w:start w:val="1"/>
      <w:numFmt w:val="bullet"/>
      <w:lvlText w:val=""/>
      <w:lvlJc w:val="left"/>
      <w:pPr>
        <w:tabs>
          <w:tab w:val="num" w:pos="5040"/>
        </w:tabs>
        <w:ind w:left="5040" w:hanging="360"/>
      </w:pPr>
      <w:rPr>
        <w:rFonts w:ascii="Symbol" w:hAnsi="Symbol"/>
      </w:rPr>
    </w:lvl>
    <w:lvl w:ilvl="7" w:tplc="1A84A408">
      <w:start w:val="1"/>
      <w:numFmt w:val="bullet"/>
      <w:lvlText w:val="o"/>
      <w:lvlJc w:val="left"/>
      <w:pPr>
        <w:tabs>
          <w:tab w:val="num" w:pos="5760"/>
        </w:tabs>
        <w:ind w:left="5760" w:hanging="360"/>
      </w:pPr>
      <w:rPr>
        <w:rFonts w:ascii="Courier New" w:hAnsi="Courier New"/>
      </w:rPr>
    </w:lvl>
    <w:lvl w:ilvl="8" w:tplc="6C509A48">
      <w:start w:val="1"/>
      <w:numFmt w:val="bullet"/>
      <w:lvlText w:val=""/>
      <w:lvlJc w:val="left"/>
      <w:pPr>
        <w:tabs>
          <w:tab w:val="num" w:pos="6480"/>
        </w:tabs>
        <w:ind w:left="6480" w:hanging="360"/>
      </w:pPr>
      <w:rPr>
        <w:rFonts w:ascii="Wingdings" w:hAnsi="Wingdings"/>
      </w:rPr>
    </w:lvl>
  </w:abstractNum>
  <w:abstractNum w:abstractNumId="100">
    <w:nsid w:val="7BE95DC1"/>
    <w:multiLevelType w:val="multilevel"/>
    <w:tmpl w:val="7BE95DC1"/>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1">
    <w:nsid w:val="7BE95DC2"/>
    <w:multiLevelType w:val="hybridMultilevel"/>
    <w:tmpl w:val="7BE95DC2"/>
    <w:lvl w:ilvl="0" w:tplc="8EF4CCDA">
      <w:start w:val="1"/>
      <w:numFmt w:val="bullet"/>
      <w:lvlText w:val=""/>
      <w:lvlJc w:val="left"/>
      <w:pPr>
        <w:ind w:left="720" w:hanging="360"/>
      </w:pPr>
      <w:rPr>
        <w:rFonts w:ascii="Symbol" w:hAnsi="Symbol"/>
      </w:rPr>
    </w:lvl>
    <w:lvl w:ilvl="1" w:tplc="85D24CC8">
      <w:start w:val="1"/>
      <w:numFmt w:val="bullet"/>
      <w:lvlText w:val="o"/>
      <w:lvlJc w:val="left"/>
      <w:pPr>
        <w:tabs>
          <w:tab w:val="num" w:pos="1440"/>
        </w:tabs>
        <w:ind w:left="1440" w:hanging="360"/>
      </w:pPr>
      <w:rPr>
        <w:rFonts w:ascii="Courier New" w:hAnsi="Courier New"/>
      </w:rPr>
    </w:lvl>
    <w:lvl w:ilvl="2" w:tplc="290403CA">
      <w:start w:val="1"/>
      <w:numFmt w:val="bullet"/>
      <w:lvlText w:val=""/>
      <w:lvlJc w:val="left"/>
      <w:pPr>
        <w:tabs>
          <w:tab w:val="num" w:pos="2160"/>
        </w:tabs>
        <w:ind w:left="2160" w:hanging="360"/>
      </w:pPr>
      <w:rPr>
        <w:rFonts w:ascii="Wingdings" w:hAnsi="Wingdings"/>
      </w:rPr>
    </w:lvl>
    <w:lvl w:ilvl="3" w:tplc="BE5A321E">
      <w:start w:val="1"/>
      <w:numFmt w:val="bullet"/>
      <w:lvlText w:val=""/>
      <w:lvlJc w:val="left"/>
      <w:pPr>
        <w:tabs>
          <w:tab w:val="num" w:pos="2880"/>
        </w:tabs>
        <w:ind w:left="2880" w:hanging="360"/>
      </w:pPr>
      <w:rPr>
        <w:rFonts w:ascii="Symbol" w:hAnsi="Symbol"/>
      </w:rPr>
    </w:lvl>
    <w:lvl w:ilvl="4" w:tplc="2F2AC79C">
      <w:start w:val="1"/>
      <w:numFmt w:val="bullet"/>
      <w:lvlText w:val="o"/>
      <w:lvlJc w:val="left"/>
      <w:pPr>
        <w:tabs>
          <w:tab w:val="num" w:pos="3600"/>
        </w:tabs>
        <w:ind w:left="3600" w:hanging="360"/>
      </w:pPr>
      <w:rPr>
        <w:rFonts w:ascii="Courier New" w:hAnsi="Courier New"/>
      </w:rPr>
    </w:lvl>
    <w:lvl w:ilvl="5" w:tplc="302C8692">
      <w:start w:val="1"/>
      <w:numFmt w:val="bullet"/>
      <w:lvlText w:val=""/>
      <w:lvlJc w:val="left"/>
      <w:pPr>
        <w:tabs>
          <w:tab w:val="num" w:pos="4320"/>
        </w:tabs>
        <w:ind w:left="4320" w:hanging="360"/>
      </w:pPr>
      <w:rPr>
        <w:rFonts w:ascii="Wingdings" w:hAnsi="Wingdings"/>
      </w:rPr>
    </w:lvl>
    <w:lvl w:ilvl="6" w:tplc="2E2E1148">
      <w:start w:val="1"/>
      <w:numFmt w:val="bullet"/>
      <w:lvlText w:val=""/>
      <w:lvlJc w:val="left"/>
      <w:pPr>
        <w:tabs>
          <w:tab w:val="num" w:pos="5040"/>
        </w:tabs>
        <w:ind w:left="5040" w:hanging="360"/>
      </w:pPr>
      <w:rPr>
        <w:rFonts w:ascii="Symbol" w:hAnsi="Symbol"/>
      </w:rPr>
    </w:lvl>
    <w:lvl w:ilvl="7" w:tplc="5F8CE922">
      <w:start w:val="1"/>
      <w:numFmt w:val="bullet"/>
      <w:lvlText w:val="o"/>
      <w:lvlJc w:val="left"/>
      <w:pPr>
        <w:tabs>
          <w:tab w:val="num" w:pos="5760"/>
        </w:tabs>
        <w:ind w:left="5760" w:hanging="360"/>
      </w:pPr>
      <w:rPr>
        <w:rFonts w:ascii="Courier New" w:hAnsi="Courier New"/>
      </w:rPr>
    </w:lvl>
    <w:lvl w:ilvl="8" w:tplc="6186CBDE">
      <w:start w:val="1"/>
      <w:numFmt w:val="bullet"/>
      <w:lvlText w:val=""/>
      <w:lvlJc w:val="left"/>
      <w:pPr>
        <w:tabs>
          <w:tab w:val="num" w:pos="6480"/>
        </w:tabs>
        <w:ind w:left="6480" w:hanging="360"/>
      </w:pPr>
      <w:rPr>
        <w:rFonts w:ascii="Wingdings" w:hAnsi="Wingdings"/>
      </w:rPr>
    </w:lvl>
  </w:abstractNum>
  <w:abstractNum w:abstractNumId="102">
    <w:nsid w:val="7BE95DC3"/>
    <w:multiLevelType w:val="hybridMultilevel"/>
    <w:tmpl w:val="7BE95DC3"/>
    <w:lvl w:ilvl="0" w:tplc="7AFED34E">
      <w:start w:val="1"/>
      <w:numFmt w:val="bullet"/>
      <w:lvlText w:val=""/>
      <w:lvlJc w:val="left"/>
      <w:pPr>
        <w:ind w:left="720" w:hanging="360"/>
      </w:pPr>
      <w:rPr>
        <w:rFonts w:ascii="Symbol" w:hAnsi="Symbol"/>
      </w:rPr>
    </w:lvl>
    <w:lvl w:ilvl="1" w:tplc="1240794C">
      <w:start w:val="1"/>
      <w:numFmt w:val="bullet"/>
      <w:lvlText w:val="o"/>
      <w:lvlJc w:val="left"/>
      <w:pPr>
        <w:tabs>
          <w:tab w:val="num" w:pos="1440"/>
        </w:tabs>
        <w:ind w:left="1440" w:hanging="360"/>
      </w:pPr>
      <w:rPr>
        <w:rFonts w:ascii="Courier New" w:hAnsi="Courier New"/>
      </w:rPr>
    </w:lvl>
    <w:lvl w:ilvl="2" w:tplc="B93232B8">
      <w:start w:val="1"/>
      <w:numFmt w:val="bullet"/>
      <w:lvlText w:val=""/>
      <w:lvlJc w:val="left"/>
      <w:pPr>
        <w:tabs>
          <w:tab w:val="num" w:pos="2160"/>
        </w:tabs>
        <w:ind w:left="2160" w:hanging="360"/>
      </w:pPr>
      <w:rPr>
        <w:rFonts w:ascii="Wingdings" w:hAnsi="Wingdings"/>
      </w:rPr>
    </w:lvl>
    <w:lvl w:ilvl="3" w:tplc="0F8E236A">
      <w:start w:val="1"/>
      <w:numFmt w:val="bullet"/>
      <w:lvlText w:val=""/>
      <w:lvlJc w:val="left"/>
      <w:pPr>
        <w:tabs>
          <w:tab w:val="num" w:pos="2880"/>
        </w:tabs>
        <w:ind w:left="2880" w:hanging="360"/>
      </w:pPr>
      <w:rPr>
        <w:rFonts w:ascii="Symbol" w:hAnsi="Symbol"/>
      </w:rPr>
    </w:lvl>
    <w:lvl w:ilvl="4" w:tplc="1C787096">
      <w:start w:val="1"/>
      <w:numFmt w:val="bullet"/>
      <w:lvlText w:val="o"/>
      <w:lvlJc w:val="left"/>
      <w:pPr>
        <w:tabs>
          <w:tab w:val="num" w:pos="3600"/>
        </w:tabs>
        <w:ind w:left="3600" w:hanging="360"/>
      </w:pPr>
      <w:rPr>
        <w:rFonts w:ascii="Courier New" w:hAnsi="Courier New"/>
      </w:rPr>
    </w:lvl>
    <w:lvl w:ilvl="5" w:tplc="97E6CE9E">
      <w:start w:val="1"/>
      <w:numFmt w:val="bullet"/>
      <w:lvlText w:val=""/>
      <w:lvlJc w:val="left"/>
      <w:pPr>
        <w:tabs>
          <w:tab w:val="num" w:pos="4320"/>
        </w:tabs>
        <w:ind w:left="4320" w:hanging="360"/>
      </w:pPr>
      <w:rPr>
        <w:rFonts w:ascii="Wingdings" w:hAnsi="Wingdings"/>
      </w:rPr>
    </w:lvl>
    <w:lvl w:ilvl="6" w:tplc="208ABE4A">
      <w:start w:val="1"/>
      <w:numFmt w:val="bullet"/>
      <w:lvlText w:val=""/>
      <w:lvlJc w:val="left"/>
      <w:pPr>
        <w:tabs>
          <w:tab w:val="num" w:pos="5040"/>
        </w:tabs>
        <w:ind w:left="5040" w:hanging="360"/>
      </w:pPr>
      <w:rPr>
        <w:rFonts w:ascii="Symbol" w:hAnsi="Symbol"/>
      </w:rPr>
    </w:lvl>
    <w:lvl w:ilvl="7" w:tplc="C852A2CA">
      <w:start w:val="1"/>
      <w:numFmt w:val="bullet"/>
      <w:lvlText w:val="o"/>
      <w:lvlJc w:val="left"/>
      <w:pPr>
        <w:tabs>
          <w:tab w:val="num" w:pos="5760"/>
        </w:tabs>
        <w:ind w:left="5760" w:hanging="360"/>
      </w:pPr>
      <w:rPr>
        <w:rFonts w:ascii="Courier New" w:hAnsi="Courier New"/>
      </w:rPr>
    </w:lvl>
    <w:lvl w:ilvl="8" w:tplc="B5562CC2">
      <w:start w:val="1"/>
      <w:numFmt w:val="bullet"/>
      <w:lvlText w:val=""/>
      <w:lvlJc w:val="left"/>
      <w:pPr>
        <w:tabs>
          <w:tab w:val="num" w:pos="6480"/>
        </w:tabs>
        <w:ind w:left="6480" w:hanging="360"/>
      </w:pPr>
      <w:rPr>
        <w:rFonts w:ascii="Wingdings" w:hAnsi="Wingdings"/>
      </w:rPr>
    </w:lvl>
  </w:abstractNum>
  <w:abstractNum w:abstractNumId="103">
    <w:nsid w:val="7BE95DC4"/>
    <w:multiLevelType w:val="hybridMultilevel"/>
    <w:tmpl w:val="7BE95DC4"/>
    <w:lvl w:ilvl="0" w:tplc="FEEADA32">
      <w:start w:val="1"/>
      <w:numFmt w:val="bullet"/>
      <w:lvlText w:val=""/>
      <w:lvlJc w:val="left"/>
      <w:pPr>
        <w:ind w:left="720" w:hanging="360"/>
      </w:pPr>
      <w:rPr>
        <w:rFonts w:ascii="Symbol" w:hAnsi="Symbol"/>
      </w:rPr>
    </w:lvl>
    <w:lvl w:ilvl="1" w:tplc="45BA5264">
      <w:start w:val="1"/>
      <w:numFmt w:val="bullet"/>
      <w:lvlText w:val="o"/>
      <w:lvlJc w:val="left"/>
      <w:pPr>
        <w:tabs>
          <w:tab w:val="num" w:pos="1440"/>
        </w:tabs>
        <w:ind w:left="1440" w:hanging="360"/>
      </w:pPr>
      <w:rPr>
        <w:rFonts w:ascii="Courier New" w:hAnsi="Courier New"/>
      </w:rPr>
    </w:lvl>
    <w:lvl w:ilvl="2" w:tplc="31969090">
      <w:start w:val="1"/>
      <w:numFmt w:val="bullet"/>
      <w:lvlText w:val=""/>
      <w:lvlJc w:val="left"/>
      <w:pPr>
        <w:tabs>
          <w:tab w:val="num" w:pos="2160"/>
        </w:tabs>
        <w:ind w:left="2160" w:hanging="360"/>
      </w:pPr>
      <w:rPr>
        <w:rFonts w:ascii="Wingdings" w:hAnsi="Wingdings"/>
      </w:rPr>
    </w:lvl>
    <w:lvl w:ilvl="3" w:tplc="4B6E411E">
      <w:start w:val="1"/>
      <w:numFmt w:val="bullet"/>
      <w:lvlText w:val=""/>
      <w:lvlJc w:val="left"/>
      <w:pPr>
        <w:tabs>
          <w:tab w:val="num" w:pos="2880"/>
        </w:tabs>
        <w:ind w:left="2880" w:hanging="360"/>
      </w:pPr>
      <w:rPr>
        <w:rFonts w:ascii="Symbol" w:hAnsi="Symbol"/>
      </w:rPr>
    </w:lvl>
    <w:lvl w:ilvl="4" w:tplc="8EC80F4A">
      <w:start w:val="1"/>
      <w:numFmt w:val="bullet"/>
      <w:lvlText w:val="o"/>
      <w:lvlJc w:val="left"/>
      <w:pPr>
        <w:tabs>
          <w:tab w:val="num" w:pos="3600"/>
        </w:tabs>
        <w:ind w:left="3600" w:hanging="360"/>
      </w:pPr>
      <w:rPr>
        <w:rFonts w:ascii="Courier New" w:hAnsi="Courier New"/>
      </w:rPr>
    </w:lvl>
    <w:lvl w:ilvl="5" w:tplc="D85869A6">
      <w:start w:val="1"/>
      <w:numFmt w:val="bullet"/>
      <w:lvlText w:val=""/>
      <w:lvlJc w:val="left"/>
      <w:pPr>
        <w:tabs>
          <w:tab w:val="num" w:pos="4320"/>
        </w:tabs>
        <w:ind w:left="4320" w:hanging="360"/>
      </w:pPr>
      <w:rPr>
        <w:rFonts w:ascii="Wingdings" w:hAnsi="Wingdings"/>
      </w:rPr>
    </w:lvl>
    <w:lvl w:ilvl="6" w:tplc="970AFD9E">
      <w:start w:val="1"/>
      <w:numFmt w:val="bullet"/>
      <w:lvlText w:val=""/>
      <w:lvlJc w:val="left"/>
      <w:pPr>
        <w:tabs>
          <w:tab w:val="num" w:pos="5040"/>
        </w:tabs>
        <w:ind w:left="5040" w:hanging="360"/>
      </w:pPr>
      <w:rPr>
        <w:rFonts w:ascii="Symbol" w:hAnsi="Symbol"/>
      </w:rPr>
    </w:lvl>
    <w:lvl w:ilvl="7" w:tplc="6332DD36">
      <w:start w:val="1"/>
      <w:numFmt w:val="bullet"/>
      <w:lvlText w:val="o"/>
      <w:lvlJc w:val="left"/>
      <w:pPr>
        <w:tabs>
          <w:tab w:val="num" w:pos="5760"/>
        </w:tabs>
        <w:ind w:left="5760" w:hanging="360"/>
      </w:pPr>
      <w:rPr>
        <w:rFonts w:ascii="Courier New" w:hAnsi="Courier New"/>
      </w:rPr>
    </w:lvl>
    <w:lvl w:ilvl="8" w:tplc="0B02CB60">
      <w:start w:val="1"/>
      <w:numFmt w:val="bullet"/>
      <w:lvlText w:val=""/>
      <w:lvlJc w:val="left"/>
      <w:pPr>
        <w:tabs>
          <w:tab w:val="num" w:pos="6480"/>
        </w:tabs>
        <w:ind w:left="6480" w:hanging="360"/>
      </w:pPr>
      <w:rPr>
        <w:rFonts w:ascii="Wingdings" w:hAnsi="Wingdings"/>
      </w:rPr>
    </w:lvl>
  </w:abstractNum>
  <w:abstractNum w:abstractNumId="104">
    <w:nsid w:val="7BE95DC5"/>
    <w:multiLevelType w:val="hybridMultilevel"/>
    <w:tmpl w:val="7BE95DC5"/>
    <w:lvl w:ilvl="0" w:tplc="C8867784">
      <w:start w:val="1"/>
      <w:numFmt w:val="bullet"/>
      <w:lvlText w:val=""/>
      <w:lvlJc w:val="left"/>
      <w:pPr>
        <w:ind w:left="720" w:hanging="360"/>
      </w:pPr>
      <w:rPr>
        <w:rFonts w:ascii="Symbol" w:hAnsi="Symbol"/>
      </w:rPr>
    </w:lvl>
    <w:lvl w:ilvl="1" w:tplc="A83A382A">
      <w:start w:val="1"/>
      <w:numFmt w:val="bullet"/>
      <w:lvlText w:val="o"/>
      <w:lvlJc w:val="left"/>
      <w:pPr>
        <w:tabs>
          <w:tab w:val="num" w:pos="1440"/>
        </w:tabs>
        <w:ind w:left="1440" w:hanging="360"/>
      </w:pPr>
      <w:rPr>
        <w:rFonts w:ascii="Courier New" w:hAnsi="Courier New"/>
      </w:rPr>
    </w:lvl>
    <w:lvl w:ilvl="2" w:tplc="34120DB2">
      <w:start w:val="1"/>
      <w:numFmt w:val="bullet"/>
      <w:lvlText w:val=""/>
      <w:lvlJc w:val="left"/>
      <w:pPr>
        <w:tabs>
          <w:tab w:val="num" w:pos="2160"/>
        </w:tabs>
        <w:ind w:left="2160" w:hanging="360"/>
      </w:pPr>
      <w:rPr>
        <w:rFonts w:ascii="Wingdings" w:hAnsi="Wingdings"/>
      </w:rPr>
    </w:lvl>
    <w:lvl w:ilvl="3" w:tplc="C19052C8">
      <w:start w:val="1"/>
      <w:numFmt w:val="bullet"/>
      <w:lvlText w:val=""/>
      <w:lvlJc w:val="left"/>
      <w:pPr>
        <w:tabs>
          <w:tab w:val="num" w:pos="2880"/>
        </w:tabs>
        <w:ind w:left="2880" w:hanging="360"/>
      </w:pPr>
      <w:rPr>
        <w:rFonts w:ascii="Symbol" w:hAnsi="Symbol"/>
      </w:rPr>
    </w:lvl>
    <w:lvl w:ilvl="4" w:tplc="1BD627BA">
      <w:start w:val="1"/>
      <w:numFmt w:val="bullet"/>
      <w:lvlText w:val="o"/>
      <w:lvlJc w:val="left"/>
      <w:pPr>
        <w:tabs>
          <w:tab w:val="num" w:pos="3600"/>
        </w:tabs>
        <w:ind w:left="3600" w:hanging="360"/>
      </w:pPr>
      <w:rPr>
        <w:rFonts w:ascii="Courier New" w:hAnsi="Courier New"/>
      </w:rPr>
    </w:lvl>
    <w:lvl w:ilvl="5" w:tplc="84E0F160">
      <w:start w:val="1"/>
      <w:numFmt w:val="bullet"/>
      <w:lvlText w:val=""/>
      <w:lvlJc w:val="left"/>
      <w:pPr>
        <w:tabs>
          <w:tab w:val="num" w:pos="4320"/>
        </w:tabs>
        <w:ind w:left="4320" w:hanging="360"/>
      </w:pPr>
      <w:rPr>
        <w:rFonts w:ascii="Wingdings" w:hAnsi="Wingdings"/>
      </w:rPr>
    </w:lvl>
    <w:lvl w:ilvl="6" w:tplc="9FA897F6">
      <w:start w:val="1"/>
      <w:numFmt w:val="bullet"/>
      <w:lvlText w:val=""/>
      <w:lvlJc w:val="left"/>
      <w:pPr>
        <w:tabs>
          <w:tab w:val="num" w:pos="5040"/>
        </w:tabs>
        <w:ind w:left="5040" w:hanging="360"/>
      </w:pPr>
      <w:rPr>
        <w:rFonts w:ascii="Symbol" w:hAnsi="Symbol"/>
      </w:rPr>
    </w:lvl>
    <w:lvl w:ilvl="7" w:tplc="6562F1AE">
      <w:start w:val="1"/>
      <w:numFmt w:val="bullet"/>
      <w:lvlText w:val="o"/>
      <w:lvlJc w:val="left"/>
      <w:pPr>
        <w:tabs>
          <w:tab w:val="num" w:pos="5760"/>
        </w:tabs>
        <w:ind w:left="5760" w:hanging="360"/>
      </w:pPr>
      <w:rPr>
        <w:rFonts w:ascii="Courier New" w:hAnsi="Courier New"/>
      </w:rPr>
    </w:lvl>
    <w:lvl w:ilvl="8" w:tplc="61AA3A8A">
      <w:start w:val="1"/>
      <w:numFmt w:val="bullet"/>
      <w:lvlText w:val=""/>
      <w:lvlJc w:val="left"/>
      <w:pPr>
        <w:tabs>
          <w:tab w:val="num" w:pos="6480"/>
        </w:tabs>
        <w:ind w:left="6480" w:hanging="360"/>
      </w:pPr>
      <w:rPr>
        <w:rFonts w:ascii="Wingdings" w:hAnsi="Wingdings"/>
      </w:rPr>
    </w:lvl>
  </w:abstractNum>
  <w:abstractNum w:abstractNumId="105">
    <w:nsid w:val="7BE95DC6"/>
    <w:multiLevelType w:val="hybridMultilevel"/>
    <w:tmpl w:val="7BE95DC6"/>
    <w:lvl w:ilvl="0" w:tplc="7B3040BA">
      <w:start w:val="1"/>
      <w:numFmt w:val="bullet"/>
      <w:lvlText w:val=""/>
      <w:lvlJc w:val="left"/>
      <w:pPr>
        <w:ind w:left="720" w:hanging="360"/>
      </w:pPr>
      <w:rPr>
        <w:rFonts w:ascii="Symbol" w:hAnsi="Symbol"/>
      </w:rPr>
    </w:lvl>
    <w:lvl w:ilvl="1" w:tplc="7ED2D912">
      <w:start w:val="1"/>
      <w:numFmt w:val="bullet"/>
      <w:lvlText w:val="o"/>
      <w:lvlJc w:val="left"/>
      <w:pPr>
        <w:tabs>
          <w:tab w:val="num" w:pos="1440"/>
        </w:tabs>
        <w:ind w:left="1440" w:hanging="360"/>
      </w:pPr>
      <w:rPr>
        <w:rFonts w:ascii="Courier New" w:hAnsi="Courier New"/>
      </w:rPr>
    </w:lvl>
    <w:lvl w:ilvl="2" w:tplc="164CBB84">
      <w:start w:val="1"/>
      <w:numFmt w:val="bullet"/>
      <w:lvlText w:val=""/>
      <w:lvlJc w:val="left"/>
      <w:pPr>
        <w:tabs>
          <w:tab w:val="num" w:pos="2160"/>
        </w:tabs>
        <w:ind w:left="2160" w:hanging="360"/>
      </w:pPr>
      <w:rPr>
        <w:rFonts w:ascii="Wingdings" w:hAnsi="Wingdings"/>
      </w:rPr>
    </w:lvl>
    <w:lvl w:ilvl="3" w:tplc="66D6AD0C">
      <w:start w:val="1"/>
      <w:numFmt w:val="bullet"/>
      <w:lvlText w:val=""/>
      <w:lvlJc w:val="left"/>
      <w:pPr>
        <w:tabs>
          <w:tab w:val="num" w:pos="2880"/>
        </w:tabs>
        <w:ind w:left="2880" w:hanging="360"/>
      </w:pPr>
      <w:rPr>
        <w:rFonts w:ascii="Symbol" w:hAnsi="Symbol"/>
      </w:rPr>
    </w:lvl>
    <w:lvl w:ilvl="4" w:tplc="253256B4">
      <w:start w:val="1"/>
      <w:numFmt w:val="bullet"/>
      <w:lvlText w:val="o"/>
      <w:lvlJc w:val="left"/>
      <w:pPr>
        <w:tabs>
          <w:tab w:val="num" w:pos="3600"/>
        </w:tabs>
        <w:ind w:left="3600" w:hanging="360"/>
      </w:pPr>
      <w:rPr>
        <w:rFonts w:ascii="Courier New" w:hAnsi="Courier New"/>
      </w:rPr>
    </w:lvl>
    <w:lvl w:ilvl="5" w:tplc="8EA0013A">
      <w:start w:val="1"/>
      <w:numFmt w:val="bullet"/>
      <w:lvlText w:val=""/>
      <w:lvlJc w:val="left"/>
      <w:pPr>
        <w:tabs>
          <w:tab w:val="num" w:pos="4320"/>
        </w:tabs>
        <w:ind w:left="4320" w:hanging="360"/>
      </w:pPr>
      <w:rPr>
        <w:rFonts w:ascii="Wingdings" w:hAnsi="Wingdings"/>
      </w:rPr>
    </w:lvl>
    <w:lvl w:ilvl="6" w:tplc="8E2815F6">
      <w:start w:val="1"/>
      <w:numFmt w:val="bullet"/>
      <w:lvlText w:val=""/>
      <w:lvlJc w:val="left"/>
      <w:pPr>
        <w:tabs>
          <w:tab w:val="num" w:pos="5040"/>
        </w:tabs>
        <w:ind w:left="5040" w:hanging="360"/>
      </w:pPr>
      <w:rPr>
        <w:rFonts w:ascii="Symbol" w:hAnsi="Symbol"/>
      </w:rPr>
    </w:lvl>
    <w:lvl w:ilvl="7" w:tplc="BD7E0684">
      <w:start w:val="1"/>
      <w:numFmt w:val="bullet"/>
      <w:lvlText w:val="o"/>
      <w:lvlJc w:val="left"/>
      <w:pPr>
        <w:tabs>
          <w:tab w:val="num" w:pos="5760"/>
        </w:tabs>
        <w:ind w:left="5760" w:hanging="360"/>
      </w:pPr>
      <w:rPr>
        <w:rFonts w:ascii="Courier New" w:hAnsi="Courier New"/>
      </w:rPr>
    </w:lvl>
    <w:lvl w:ilvl="8" w:tplc="5412AB30">
      <w:start w:val="1"/>
      <w:numFmt w:val="bullet"/>
      <w:lvlText w:val=""/>
      <w:lvlJc w:val="left"/>
      <w:pPr>
        <w:tabs>
          <w:tab w:val="num" w:pos="6480"/>
        </w:tabs>
        <w:ind w:left="6480" w:hanging="360"/>
      </w:pPr>
      <w:rPr>
        <w:rFonts w:ascii="Wingdings" w:hAnsi="Wingdings"/>
      </w:rPr>
    </w:lvl>
  </w:abstractNum>
  <w:abstractNum w:abstractNumId="106">
    <w:nsid w:val="7BE95DC7"/>
    <w:multiLevelType w:val="hybridMultilevel"/>
    <w:tmpl w:val="7BE95DC7"/>
    <w:lvl w:ilvl="0" w:tplc="833C1D48">
      <w:start w:val="1"/>
      <w:numFmt w:val="bullet"/>
      <w:lvlText w:val=""/>
      <w:lvlJc w:val="left"/>
      <w:pPr>
        <w:ind w:left="720" w:hanging="360"/>
      </w:pPr>
      <w:rPr>
        <w:rFonts w:ascii="Symbol" w:hAnsi="Symbol"/>
      </w:rPr>
    </w:lvl>
    <w:lvl w:ilvl="1" w:tplc="D5606F58">
      <w:start w:val="1"/>
      <w:numFmt w:val="bullet"/>
      <w:lvlText w:val="o"/>
      <w:lvlJc w:val="left"/>
      <w:pPr>
        <w:tabs>
          <w:tab w:val="num" w:pos="1440"/>
        </w:tabs>
        <w:ind w:left="1440" w:hanging="360"/>
      </w:pPr>
      <w:rPr>
        <w:rFonts w:ascii="Courier New" w:hAnsi="Courier New"/>
      </w:rPr>
    </w:lvl>
    <w:lvl w:ilvl="2" w:tplc="DD86ED28">
      <w:start w:val="1"/>
      <w:numFmt w:val="bullet"/>
      <w:lvlText w:val=""/>
      <w:lvlJc w:val="left"/>
      <w:pPr>
        <w:tabs>
          <w:tab w:val="num" w:pos="2160"/>
        </w:tabs>
        <w:ind w:left="2160" w:hanging="360"/>
      </w:pPr>
      <w:rPr>
        <w:rFonts w:ascii="Wingdings" w:hAnsi="Wingdings"/>
      </w:rPr>
    </w:lvl>
    <w:lvl w:ilvl="3" w:tplc="D2964638">
      <w:start w:val="1"/>
      <w:numFmt w:val="bullet"/>
      <w:lvlText w:val=""/>
      <w:lvlJc w:val="left"/>
      <w:pPr>
        <w:tabs>
          <w:tab w:val="num" w:pos="2880"/>
        </w:tabs>
        <w:ind w:left="2880" w:hanging="360"/>
      </w:pPr>
      <w:rPr>
        <w:rFonts w:ascii="Symbol" w:hAnsi="Symbol"/>
      </w:rPr>
    </w:lvl>
    <w:lvl w:ilvl="4" w:tplc="627A4E58">
      <w:start w:val="1"/>
      <w:numFmt w:val="bullet"/>
      <w:lvlText w:val="o"/>
      <w:lvlJc w:val="left"/>
      <w:pPr>
        <w:tabs>
          <w:tab w:val="num" w:pos="3600"/>
        </w:tabs>
        <w:ind w:left="3600" w:hanging="360"/>
      </w:pPr>
      <w:rPr>
        <w:rFonts w:ascii="Courier New" w:hAnsi="Courier New"/>
      </w:rPr>
    </w:lvl>
    <w:lvl w:ilvl="5" w:tplc="DB1EBE56">
      <w:start w:val="1"/>
      <w:numFmt w:val="bullet"/>
      <w:lvlText w:val=""/>
      <w:lvlJc w:val="left"/>
      <w:pPr>
        <w:tabs>
          <w:tab w:val="num" w:pos="4320"/>
        </w:tabs>
        <w:ind w:left="4320" w:hanging="360"/>
      </w:pPr>
      <w:rPr>
        <w:rFonts w:ascii="Wingdings" w:hAnsi="Wingdings"/>
      </w:rPr>
    </w:lvl>
    <w:lvl w:ilvl="6" w:tplc="62E2F99E">
      <w:start w:val="1"/>
      <w:numFmt w:val="bullet"/>
      <w:lvlText w:val=""/>
      <w:lvlJc w:val="left"/>
      <w:pPr>
        <w:tabs>
          <w:tab w:val="num" w:pos="5040"/>
        </w:tabs>
        <w:ind w:left="5040" w:hanging="360"/>
      </w:pPr>
      <w:rPr>
        <w:rFonts w:ascii="Symbol" w:hAnsi="Symbol"/>
      </w:rPr>
    </w:lvl>
    <w:lvl w:ilvl="7" w:tplc="C6B82826">
      <w:start w:val="1"/>
      <w:numFmt w:val="bullet"/>
      <w:lvlText w:val="o"/>
      <w:lvlJc w:val="left"/>
      <w:pPr>
        <w:tabs>
          <w:tab w:val="num" w:pos="5760"/>
        </w:tabs>
        <w:ind w:left="5760" w:hanging="360"/>
      </w:pPr>
      <w:rPr>
        <w:rFonts w:ascii="Courier New" w:hAnsi="Courier New"/>
      </w:rPr>
    </w:lvl>
    <w:lvl w:ilvl="8" w:tplc="8124A29A">
      <w:start w:val="1"/>
      <w:numFmt w:val="bullet"/>
      <w:lvlText w:val=""/>
      <w:lvlJc w:val="left"/>
      <w:pPr>
        <w:tabs>
          <w:tab w:val="num" w:pos="6480"/>
        </w:tabs>
        <w:ind w:left="6480" w:hanging="360"/>
      </w:pPr>
      <w:rPr>
        <w:rFonts w:ascii="Wingdings" w:hAnsi="Wingdings"/>
      </w:rPr>
    </w:lvl>
  </w:abstractNum>
  <w:abstractNum w:abstractNumId="107">
    <w:nsid w:val="7BE95DC8"/>
    <w:multiLevelType w:val="hybridMultilevel"/>
    <w:tmpl w:val="7BE95DC8"/>
    <w:lvl w:ilvl="0" w:tplc="D9BCC31A">
      <w:start w:val="1"/>
      <w:numFmt w:val="bullet"/>
      <w:lvlText w:val=""/>
      <w:lvlJc w:val="left"/>
      <w:pPr>
        <w:ind w:left="720" w:hanging="360"/>
      </w:pPr>
      <w:rPr>
        <w:rFonts w:ascii="Symbol" w:hAnsi="Symbol"/>
      </w:rPr>
    </w:lvl>
    <w:lvl w:ilvl="1" w:tplc="60B219FE">
      <w:start w:val="1"/>
      <w:numFmt w:val="bullet"/>
      <w:lvlText w:val="o"/>
      <w:lvlJc w:val="left"/>
      <w:pPr>
        <w:tabs>
          <w:tab w:val="num" w:pos="1440"/>
        </w:tabs>
        <w:ind w:left="1440" w:hanging="360"/>
      </w:pPr>
      <w:rPr>
        <w:rFonts w:ascii="Courier New" w:hAnsi="Courier New"/>
      </w:rPr>
    </w:lvl>
    <w:lvl w:ilvl="2" w:tplc="88D60E02">
      <w:start w:val="1"/>
      <w:numFmt w:val="bullet"/>
      <w:lvlText w:val=""/>
      <w:lvlJc w:val="left"/>
      <w:pPr>
        <w:tabs>
          <w:tab w:val="num" w:pos="2160"/>
        </w:tabs>
        <w:ind w:left="2160" w:hanging="360"/>
      </w:pPr>
      <w:rPr>
        <w:rFonts w:ascii="Wingdings" w:hAnsi="Wingdings"/>
      </w:rPr>
    </w:lvl>
    <w:lvl w:ilvl="3" w:tplc="B9A477BE">
      <w:start w:val="1"/>
      <w:numFmt w:val="bullet"/>
      <w:lvlText w:val=""/>
      <w:lvlJc w:val="left"/>
      <w:pPr>
        <w:tabs>
          <w:tab w:val="num" w:pos="2880"/>
        </w:tabs>
        <w:ind w:left="2880" w:hanging="360"/>
      </w:pPr>
      <w:rPr>
        <w:rFonts w:ascii="Symbol" w:hAnsi="Symbol"/>
      </w:rPr>
    </w:lvl>
    <w:lvl w:ilvl="4" w:tplc="33B4F490">
      <w:start w:val="1"/>
      <w:numFmt w:val="bullet"/>
      <w:lvlText w:val="o"/>
      <w:lvlJc w:val="left"/>
      <w:pPr>
        <w:tabs>
          <w:tab w:val="num" w:pos="3600"/>
        </w:tabs>
        <w:ind w:left="3600" w:hanging="360"/>
      </w:pPr>
      <w:rPr>
        <w:rFonts w:ascii="Courier New" w:hAnsi="Courier New"/>
      </w:rPr>
    </w:lvl>
    <w:lvl w:ilvl="5" w:tplc="F7EEF0D4">
      <w:start w:val="1"/>
      <w:numFmt w:val="bullet"/>
      <w:lvlText w:val=""/>
      <w:lvlJc w:val="left"/>
      <w:pPr>
        <w:tabs>
          <w:tab w:val="num" w:pos="4320"/>
        </w:tabs>
        <w:ind w:left="4320" w:hanging="360"/>
      </w:pPr>
      <w:rPr>
        <w:rFonts w:ascii="Wingdings" w:hAnsi="Wingdings"/>
      </w:rPr>
    </w:lvl>
    <w:lvl w:ilvl="6" w:tplc="9C4ED01C">
      <w:start w:val="1"/>
      <w:numFmt w:val="bullet"/>
      <w:lvlText w:val=""/>
      <w:lvlJc w:val="left"/>
      <w:pPr>
        <w:tabs>
          <w:tab w:val="num" w:pos="5040"/>
        </w:tabs>
        <w:ind w:left="5040" w:hanging="360"/>
      </w:pPr>
      <w:rPr>
        <w:rFonts w:ascii="Symbol" w:hAnsi="Symbol"/>
      </w:rPr>
    </w:lvl>
    <w:lvl w:ilvl="7" w:tplc="7EF4CC1C">
      <w:start w:val="1"/>
      <w:numFmt w:val="bullet"/>
      <w:lvlText w:val="o"/>
      <w:lvlJc w:val="left"/>
      <w:pPr>
        <w:tabs>
          <w:tab w:val="num" w:pos="5760"/>
        </w:tabs>
        <w:ind w:left="5760" w:hanging="360"/>
      </w:pPr>
      <w:rPr>
        <w:rFonts w:ascii="Courier New" w:hAnsi="Courier New"/>
      </w:rPr>
    </w:lvl>
    <w:lvl w:ilvl="8" w:tplc="01403DCA">
      <w:start w:val="1"/>
      <w:numFmt w:val="bullet"/>
      <w:lvlText w:val=""/>
      <w:lvlJc w:val="left"/>
      <w:pPr>
        <w:tabs>
          <w:tab w:val="num" w:pos="6480"/>
        </w:tabs>
        <w:ind w:left="6480" w:hanging="360"/>
      </w:pPr>
      <w:rPr>
        <w:rFonts w:ascii="Wingdings" w:hAnsi="Wingdings"/>
      </w:rPr>
    </w:lvl>
  </w:abstractNum>
  <w:abstractNum w:abstractNumId="108">
    <w:nsid w:val="7BE95DC9"/>
    <w:multiLevelType w:val="hybridMultilevel"/>
    <w:tmpl w:val="7BE95DC9"/>
    <w:lvl w:ilvl="0" w:tplc="005C21CC">
      <w:start w:val="1"/>
      <w:numFmt w:val="bullet"/>
      <w:lvlText w:val=""/>
      <w:lvlJc w:val="left"/>
      <w:pPr>
        <w:ind w:left="720" w:hanging="360"/>
      </w:pPr>
      <w:rPr>
        <w:rFonts w:ascii="Symbol" w:hAnsi="Symbol"/>
      </w:rPr>
    </w:lvl>
    <w:lvl w:ilvl="1" w:tplc="E9540038">
      <w:start w:val="1"/>
      <w:numFmt w:val="bullet"/>
      <w:lvlText w:val="o"/>
      <w:lvlJc w:val="left"/>
      <w:pPr>
        <w:tabs>
          <w:tab w:val="num" w:pos="1440"/>
        </w:tabs>
        <w:ind w:left="1440" w:hanging="360"/>
      </w:pPr>
      <w:rPr>
        <w:rFonts w:ascii="Courier New" w:hAnsi="Courier New"/>
      </w:rPr>
    </w:lvl>
    <w:lvl w:ilvl="2" w:tplc="D88E749A">
      <w:start w:val="1"/>
      <w:numFmt w:val="bullet"/>
      <w:lvlText w:val=""/>
      <w:lvlJc w:val="left"/>
      <w:pPr>
        <w:tabs>
          <w:tab w:val="num" w:pos="2160"/>
        </w:tabs>
        <w:ind w:left="2160" w:hanging="360"/>
      </w:pPr>
      <w:rPr>
        <w:rFonts w:ascii="Wingdings" w:hAnsi="Wingdings"/>
      </w:rPr>
    </w:lvl>
    <w:lvl w:ilvl="3" w:tplc="D53AB5CC">
      <w:start w:val="1"/>
      <w:numFmt w:val="bullet"/>
      <w:lvlText w:val=""/>
      <w:lvlJc w:val="left"/>
      <w:pPr>
        <w:tabs>
          <w:tab w:val="num" w:pos="2880"/>
        </w:tabs>
        <w:ind w:left="2880" w:hanging="360"/>
      </w:pPr>
      <w:rPr>
        <w:rFonts w:ascii="Symbol" w:hAnsi="Symbol"/>
      </w:rPr>
    </w:lvl>
    <w:lvl w:ilvl="4" w:tplc="D04A4DF4">
      <w:start w:val="1"/>
      <w:numFmt w:val="bullet"/>
      <w:lvlText w:val="o"/>
      <w:lvlJc w:val="left"/>
      <w:pPr>
        <w:tabs>
          <w:tab w:val="num" w:pos="3600"/>
        </w:tabs>
        <w:ind w:left="3600" w:hanging="360"/>
      </w:pPr>
      <w:rPr>
        <w:rFonts w:ascii="Courier New" w:hAnsi="Courier New"/>
      </w:rPr>
    </w:lvl>
    <w:lvl w:ilvl="5" w:tplc="F6ACE942">
      <w:start w:val="1"/>
      <w:numFmt w:val="bullet"/>
      <w:lvlText w:val=""/>
      <w:lvlJc w:val="left"/>
      <w:pPr>
        <w:tabs>
          <w:tab w:val="num" w:pos="4320"/>
        </w:tabs>
        <w:ind w:left="4320" w:hanging="360"/>
      </w:pPr>
      <w:rPr>
        <w:rFonts w:ascii="Wingdings" w:hAnsi="Wingdings"/>
      </w:rPr>
    </w:lvl>
    <w:lvl w:ilvl="6" w:tplc="2CCC1BF4">
      <w:start w:val="1"/>
      <w:numFmt w:val="bullet"/>
      <w:lvlText w:val=""/>
      <w:lvlJc w:val="left"/>
      <w:pPr>
        <w:tabs>
          <w:tab w:val="num" w:pos="5040"/>
        </w:tabs>
        <w:ind w:left="5040" w:hanging="360"/>
      </w:pPr>
      <w:rPr>
        <w:rFonts w:ascii="Symbol" w:hAnsi="Symbol"/>
      </w:rPr>
    </w:lvl>
    <w:lvl w:ilvl="7" w:tplc="D020E9A4">
      <w:start w:val="1"/>
      <w:numFmt w:val="bullet"/>
      <w:lvlText w:val="o"/>
      <w:lvlJc w:val="left"/>
      <w:pPr>
        <w:tabs>
          <w:tab w:val="num" w:pos="5760"/>
        </w:tabs>
        <w:ind w:left="5760" w:hanging="360"/>
      </w:pPr>
      <w:rPr>
        <w:rFonts w:ascii="Courier New" w:hAnsi="Courier New"/>
      </w:rPr>
    </w:lvl>
    <w:lvl w:ilvl="8" w:tplc="D9DA426C">
      <w:start w:val="1"/>
      <w:numFmt w:val="bullet"/>
      <w:lvlText w:val=""/>
      <w:lvlJc w:val="left"/>
      <w:pPr>
        <w:tabs>
          <w:tab w:val="num" w:pos="6480"/>
        </w:tabs>
        <w:ind w:left="6480" w:hanging="360"/>
      </w:pPr>
      <w:rPr>
        <w:rFonts w:ascii="Wingdings" w:hAnsi="Wingdings"/>
      </w:rPr>
    </w:lvl>
  </w:abstractNum>
  <w:abstractNum w:abstractNumId="109">
    <w:nsid w:val="7BE95DCA"/>
    <w:multiLevelType w:val="hybridMultilevel"/>
    <w:tmpl w:val="7BE95DCA"/>
    <w:lvl w:ilvl="0" w:tplc="C08C4A10">
      <w:start w:val="1"/>
      <w:numFmt w:val="bullet"/>
      <w:lvlText w:val=""/>
      <w:lvlJc w:val="left"/>
      <w:pPr>
        <w:ind w:left="720" w:hanging="360"/>
      </w:pPr>
      <w:rPr>
        <w:rFonts w:ascii="Symbol" w:hAnsi="Symbol"/>
      </w:rPr>
    </w:lvl>
    <w:lvl w:ilvl="1" w:tplc="C44871E2">
      <w:start w:val="1"/>
      <w:numFmt w:val="bullet"/>
      <w:lvlText w:val="o"/>
      <w:lvlJc w:val="left"/>
      <w:pPr>
        <w:tabs>
          <w:tab w:val="num" w:pos="1440"/>
        </w:tabs>
        <w:ind w:left="1440" w:hanging="360"/>
      </w:pPr>
      <w:rPr>
        <w:rFonts w:ascii="Courier New" w:hAnsi="Courier New"/>
      </w:rPr>
    </w:lvl>
    <w:lvl w:ilvl="2" w:tplc="4C4C5B7A">
      <w:start w:val="1"/>
      <w:numFmt w:val="bullet"/>
      <w:lvlText w:val=""/>
      <w:lvlJc w:val="left"/>
      <w:pPr>
        <w:tabs>
          <w:tab w:val="num" w:pos="2160"/>
        </w:tabs>
        <w:ind w:left="2160" w:hanging="360"/>
      </w:pPr>
      <w:rPr>
        <w:rFonts w:ascii="Wingdings" w:hAnsi="Wingdings"/>
      </w:rPr>
    </w:lvl>
    <w:lvl w:ilvl="3" w:tplc="F1001C32">
      <w:start w:val="1"/>
      <w:numFmt w:val="bullet"/>
      <w:lvlText w:val=""/>
      <w:lvlJc w:val="left"/>
      <w:pPr>
        <w:tabs>
          <w:tab w:val="num" w:pos="2880"/>
        </w:tabs>
        <w:ind w:left="2880" w:hanging="360"/>
      </w:pPr>
      <w:rPr>
        <w:rFonts w:ascii="Symbol" w:hAnsi="Symbol"/>
      </w:rPr>
    </w:lvl>
    <w:lvl w:ilvl="4" w:tplc="28F0ED1C">
      <w:start w:val="1"/>
      <w:numFmt w:val="bullet"/>
      <w:lvlText w:val="o"/>
      <w:lvlJc w:val="left"/>
      <w:pPr>
        <w:tabs>
          <w:tab w:val="num" w:pos="3600"/>
        </w:tabs>
        <w:ind w:left="3600" w:hanging="360"/>
      </w:pPr>
      <w:rPr>
        <w:rFonts w:ascii="Courier New" w:hAnsi="Courier New"/>
      </w:rPr>
    </w:lvl>
    <w:lvl w:ilvl="5" w:tplc="FFBED12E">
      <w:start w:val="1"/>
      <w:numFmt w:val="bullet"/>
      <w:lvlText w:val=""/>
      <w:lvlJc w:val="left"/>
      <w:pPr>
        <w:tabs>
          <w:tab w:val="num" w:pos="4320"/>
        </w:tabs>
        <w:ind w:left="4320" w:hanging="360"/>
      </w:pPr>
      <w:rPr>
        <w:rFonts w:ascii="Wingdings" w:hAnsi="Wingdings"/>
      </w:rPr>
    </w:lvl>
    <w:lvl w:ilvl="6" w:tplc="8200A9D6">
      <w:start w:val="1"/>
      <w:numFmt w:val="bullet"/>
      <w:lvlText w:val=""/>
      <w:lvlJc w:val="left"/>
      <w:pPr>
        <w:tabs>
          <w:tab w:val="num" w:pos="5040"/>
        </w:tabs>
        <w:ind w:left="5040" w:hanging="360"/>
      </w:pPr>
      <w:rPr>
        <w:rFonts w:ascii="Symbol" w:hAnsi="Symbol"/>
      </w:rPr>
    </w:lvl>
    <w:lvl w:ilvl="7" w:tplc="F9585A88">
      <w:start w:val="1"/>
      <w:numFmt w:val="bullet"/>
      <w:lvlText w:val="o"/>
      <w:lvlJc w:val="left"/>
      <w:pPr>
        <w:tabs>
          <w:tab w:val="num" w:pos="5760"/>
        </w:tabs>
        <w:ind w:left="5760" w:hanging="360"/>
      </w:pPr>
      <w:rPr>
        <w:rFonts w:ascii="Courier New" w:hAnsi="Courier New"/>
      </w:rPr>
    </w:lvl>
    <w:lvl w:ilvl="8" w:tplc="86D408A8">
      <w:start w:val="1"/>
      <w:numFmt w:val="bullet"/>
      <w:lvlText w:val=""/>
      <w:lvlJc w:val="left"/>
      <w:pPr>
        <w:tabs>
          <w:tab w:val="num" w:pos="6480"/>
        </w:tabs>
        <w:ind w:left="6480" w:hanging="360"/>
      </w:pPr>
      <w:rPr>
        <w:rFonts w:ascii="Wingdings" w:hAnsi="Wingdings"/>
      </w:rPr>
    </w:lvl>
  </w:abstractNum>
  <w:abstractNum w:abstractNumId="110">
    <w:nsid w:val="7BE95DCB"/>
    <w:multiLevelType w:val="hybridMultilevel"/>
    <w:tmpl w:val="7BE95DCB"/>
    <w:lvl w:ilvl="0" w:tplc="21064964">
      <w:start w:val="1"/>
      <w:numFmt w:val="bullet"/>
      <w:lvlText w:val=""/>
      <w:lvlJc w:val="left"/>
      <w:pPr>
        <w:ind w:left="720" w:hanging="360"/>
      </w:pPr>
      <w:rPr>
        <w:rFonts w:ascii="Symbol" w:hAnsi="Symbol"/>
      </w:rPr>
    </w:lvl>
    <w:lvl w:ilvl="1" w:tplc="D9A8C158">
      <w:start w:val="1"/>
      <w:numFmt w:val="bullet"/>
      <w:lvlText w:val="o"/>
      <w:lvlJc w:val="left"/>
      <w:pPr>
        <w:ind w:left="1440" w:hanging="360"/>
      </w:pPr>
      <w:rPr>
        <w:rFonts w:ascii="Courier New" w:hAnsi="Courier New"/>
      </w:rPr>
    </w:lvl>
    <w:lvl w:ilvl="2" w:tplc="04C675D0">
      <w:start w:val="1"/>
      <w:numFmt w:val="bullet"/>
      <w:lvlText w:val=""/>
      <w:lvlJc w:val="left"/>
      <w:pPr>
        <w:tabs>
          <w:tab w:val="num" w:pos="2160"/>
        </w:tabs>
        <w:ind w:left="2160" w:hanging="360"/>
      </w:pPr>
      <w:rPr>
        <w:rFonts w:ascii="Wingdings" w:hAnsi="Wingdings"/>
      </w:rPr>
    </w:lvl>
    <w:lvl w:ilvl="3" w:tplc="4FE0C1FA">
      <w:start w:val="1"/>
      <w:numFmt w:val="bullet"/>
      <w:lvlText w:val=""/>
      <w:lvlJc w:val="left"/>
      <w:pPr>
        <w:tabs>
          <w:tab w:val="num" w:pos="2880"/>
        </w:tabs>
        <w:ind w:left="2880" w:hanging="360"/>
      </w:pPr>
      <w:rPr>
        <w:rFonts w:ascii="Symbol" w:hAnsi="Symbol"/>
      </w:rPr>
    </w:lvl>
    <w:lvl w:ilvl="4" w:tplc="48F09DE4">
      <w:start w:val="1"/>
      <w:numFmt w:val="bullet"/>
      <w:lvlText w:val="o"/>
      <w:lvlJc w:val="left"/>
      <w:pPr>
        <w:tabs>
          <w:tab w:val="num" w:pos="3600"/>
        </w:tabs>
        <w:ind w:left="3600" w:hanging="360"/>
      </w:pPr>
      <w:rPr>
        <w:rFonts w:ascii="Courier New" w:hAnsi="Courier New"/>
      </w:rPr>
    </w:lvl>
    <w:lvl w:ilvl="5" w:tplc="ACE2C488">
      <w:start w:val="1"/>
      <w:numFmt w:val="bullet"/>
      <w:lvlText w:val=""/>
      <w:lvlJc w:val="left"/>
      <w:pPr>
        <w:tabs>
          <w:tab w:val="num" w:pos="4320"/>
        </w:tabs>
        <w:ind w:left="4320" w:hanging="360"/>
      </w:pPr>
      <w:rPr>
        <w:rFonts w:ascii="Wingdings" w:hAnsi="Wingdings"/>
      </w:rPr>
    </w:lvl>
    <w:lvl w:ilvl="6" w:tplc="40F2CD86">
      <w:start w:val="1"/>
      <w:numFmt w:val="bullet"/>
      <w:lvlText w:val=""/>
      <w:lvlJc w:val="left"/>
      <w:pPr>
        <w:tabs>
          <w:tab w:val="num" w:pos="5040"/>
        </w:tabs>
        <w:ind w:left="5040" w:hanging="360"/>
      </w:pPr>
      <w:rPr>
        <w:rFonts w:ascii="Symbol" w:hAnsi="Symbol"/>
      </w:rPr>
    </w:lvl>
    <w:lvl w:ilvl="7" w:tplc="41640732">
      <w:start w:val="1"/>
      <w:numFmt w:val="bullet"/>
      <w:lvlText w:val="o"/>
      <w:lvlJc w:val="left"/>
      <w:pPr>
        <w:tabs>
          <w:tab w:val="num" w:pos="5760"/>
        </w:tabs>
        <w:ind w:left="5760" w:hanging="360"/>
      </w:pPr>
      <w:rPr>
        <w:rFonts w:ascii="Courier New" w:hAnsi="Courier New"/>
      </w:rPr>
    </w:lvl>
    <w:lvl w:ilvl="8" w:tplc="4D202C52">
      <w:start w:val="1"/>
      <w:numFmt w:val="bullet"/>
      <w:lvlText w:val=""/>
      <w:lvlJc w:val="left"/>
      <w:pPr>
        <w:tabs>
          <w:tab w:val="num" w:pos="6480"/>
        </w:tabs>
        <w:ind w:left="6480" w:hanging="360"/>
      </w:pPr>
      <w:rPr>
        <w:rFonts w:ascii="Wingdings" w:hAnsi="Wingdings"/>
      </w:rPr>
    </w:lvl>
  </w:abstractNum>
  <w:abstractNum w:abstractNumId="111">
    <w:nsid w:val="7BE95DCC"/>
    <w:multiLevelType w:val="hybridMultilevel"/>
    <w:tmpl w:val="7BE95DCC"/>
    <w:lvl w:ilvl="0" w:tplc="C010E012">
      <w:start w:val="1"/>
      <w:numFmt w:val="bullet"/>
      <w:lvlText w:val=""/>
      <w:lvlJc w:val="left"/>
      <w:pPr>
        <w:ind w:left="720" w:hanging="360"/>
      </w:pPr>
      <w:rPr>
        <w:rFonts w:ascii="Symbol" w:hAnsi="Symbol"/>
      </w:rPr>
    </w:lvl>
    <w:lvl w:ilvl="1" w:tplc="90B4BD3E">
      <w:start w:val="1"/>
      <w:numFmt w:val="bullet"/>
      <w:lvlText w:val="o"/>
      <w:lvlJc w:val="left"/>
      <w:pPr>
        <w:tabs>
          <w:tab w:val="num" w:pos="1440"/>
        </w:tabs>
        <w:ind w:left="1440" w:hanging="360"/>
      </w:pPr>
      <w:rPr>
        <w:rFonts w:ascii="Courier New" w:hAnsi="Courier New"/>
      </w:rPr>
    </w:lvl>
    <w:lvl w:ilvl="2" w:tplc="77B60AC8">
      <w:start w:val="1"/>
      <w:numFmt w:val="bullet"/>
      <w:lvlText w:val=""/>
      <w:lvlJc w:val="left"/>
      <w:pPr>
        <w:tabs>
          <w:tab w:val="num" w:pos="2160"/>
        </w:tabs>
        <w:ind w:left="2160" w:hanging="360"/>
      </w:pPr>
      <w:rPr>
        <w:rFonts w:ascii="Wingdings" w:hAnsi="Wingdings"/>
      </w:rPr>
    </w:lvl>
    <w:lvl w:ilvl="3" w:tplc="F9C825B8">
      <w:start w:val="1"/>
      <w:numFmt w:val="bullet"/>
      <w:lvlText w:val=""/>
      <w:lvlJc w:val="left"/>
      <w:pPr>
        <w:tabs>
          <w:tab w:val="num" w:pos="2880"/>
        </w:tabs>
        <w:ind w:left="2880" w:hanging="360"/>
      </w:pPr>
      <w:rPr>
        <w:rFonts w:ascii="Symbol" w:hAnsi="Symbol"/>
      </w:rPr>
    </w:lvl>
    <w:lvl w:ilvl="4" w:tplc="55C860AE">
      <w:start w:val="1"/>
      <w:numFmt w:val="bullet"/>
      <w:lvlText w:val="o"/>
      <w:lvlJc w:val="left"/>
      <w:pPr>
        <w:tabs>
          <w:tab w:val="num" w:pos="3600"/>
        </w:tabs>
        <w:ind w:left="3600" w:hanging="360"/>
      </w:pPr>
      <w:rPr>
        <w:rFonts w:ascii="Courier New" w:hAnsi="Courier New"/>
      </w:rPr>
    </w:lvl>
    <w:lvl w:ilvl="5" w:tplc="55202736">
      <w:start w:val="1"/>
      <w:numFmt w:val="bullet"/>
      <w:lvlText w:val=""/>
      <w:lvlJc w:val="left"/>
      <w:pPr>
        <w:tabs>
          <w:tab w:val="num" w:pos="4320"/>
        </w:tabs>
        <w:ind w:left="4320" w:hanging="360"/>
      </w:pPr>
      <w:rPr>
        <w:rFonts w:ascii="Wingdings" w:hAnsi="Wingdings"/>
      </w:rPr>
    </w:lvl>
    <w:lvl w:ilvl="6" w:tplc="C0DE7758">
      <w:start w:val="1"/>
      <w:numFmt w:val="bullet"/>
      <w:lvlText w:val=""/>
      <w:lvlJc w:val="left"/>
      <w:pPr>
        <w:tabs>
          <w:tab w:val="num" w:pos="5040"/>
        </w:tabs>
        <w:ind w:left="5040" w:hanging="360"/>
      </w:pPr>
      <w:rPr>
        <w:rFonts w:ascii="Symbol" w:hAnsi="Symbol"/>
      </w:rPr>
    </w:lvl>
    <w:lvl w:ilvl="7" w:tplc="D576A510">
      <w:start w:val="1"/>
      <w:numFmt w:val="bullet"/>
      <w:lvlText w:val="o"/>
      <w:lvlJc w:val="left"/>
      <w:pPr>
        <w:tabs>
          <w:tab w:val="num" w:pos="5760"/>
        </w:tabs>
        <w:ind w:left="5760" w:hanging="360"/>
      </w:pPr>
      <w:rPr>
        <w:rFonts w:ascii="Courier New" w:hAnsi="Courier New"/>
      </w:rPr>
    </w:lvl>
    <w:lvl w:ilvl="8" w:tplc="C28AA860">
      <w:start w:val="1"/>
      <w:numFmt w:val="bullet"/>
      <w:lvlText w:val=""/>
      <w:lvlJc w:val="left"/>
      <w:pPr>
        <w:tabs>
          <w:tab w:val="num" w:pos="6480"/>
        </w:tabs>
        <w:ind w:left="6480" w:hanging="360"/>
      </w:pPr>
      <w:rPr>
        <w:rFonts w:ascii="Wingdings" w:hAnsi="Wingdings"/>
      </w:rPr>
    </w:lvl>
  </w:abstractNum>
  <w:abstractNum w:abstractNumId="112">
    <w:nsid w:val="7BE95DCD"/>
    <w:multiLevelType w:val="hybridMultilevel"/>
    <w:tmpl w:val="7BE95DCD"/>
    <w:lvl w:ilvl="0" w:tplc="0BC49BC6">
      <w:start w:val="1"/>
      <w:numFmt w:val="bullet"/>
      <w:lvlText w:val=""/>
      <w:lvlJc w:val="left"/>
      <w:pPr>
        <w:ind w:left="720" w:hanging="360"/>
      </w:pPr>
      <w:rPr>
        <w:rFonts w:ascii="Symbol" w:hAnsi="Symbol"/>
      </w:rPr>
    </w:lvl>
    <w:lvl w:ilvl="1" w:tplc="7184437E">
      <w:start w:val="1"/>
      <w:numFmt w:val="bullet"/>
      <w:lvlText w:val="o"/>
      <w:lvlJc w:val="left"/>
      <w:pPr>
        <w:tabs>
          <w:tab w:val="num" w:pos="1440"/>
        </w:tabs>
        <w:ind w:left="1440" w:hanging="360"/>
      </w:pPr>
      <w:rPr>
        <w:rFonts w:ascii="Courier New" w:hAnsi="Courier New"/>
      </w:rPr>
    </w:lvl>
    <w:lvl w:ilvl="2" w:tplc="A6B621CC">
      <w:start w:val="1"/>
      <w:numFmt w:val="bullet"/>
      <w:lvlText w:val=""/>
      <w:lvlJc w:val="left"/>
      <w:pPr>
        <w:tabs>
          <w:tab w:val="num" w:pos="2160"/>
        </w:tabs>
        <w:ind w:left="2160" w:hanging="360"/>
      </w:pPr>
      <w:rPr>
        <w:rFonts w:ascii="Wingdings" w:hAnsi="Wingdings"/>
      </w:rPr>
    </w:lvl>
    <w:lvl w:ilvl="3" w:tplc="E80CC11C">
      <w:start w:val="1"/>
      <w:numFmt w:val="bullet"/>
      <w:lvlText w:val=""/>
      <w:lvlJc w:val="left"/>
      <w:pPr>
        <w:tabs>
          <w:tab w:val="num" w:pos="2880"/>
        </w:tabs>
        <w:ind w:left="2880" w:hanging="360"/>
      </w:pPr>
      <w:rPr>
        <w:rFonts w:ascii="Symbol" w:hAnsi="Symbol"/>
      </w:rPr>
    </w:lvl>
    <w:lvl w:ilvl="4" w:tplc="D0804958">
      <w:start w:val="1"/>
      <w:numFmt w:val="bullet"/>
      <w:lvlText w:val="o"/>
      <w:lvlJc w:val="left"/>
      <w:pPr>
        <w:tabs>
          <w:tab w:val="num" w:pos="3600"/>
        </w:tabs>
        <w:ind w:left="3600" w:hanging="360"/>
      </w:pPr>
      <w:rPr>
        <w:rFonts w:ascii="Courier New" w:hAnsi="Courier New"/>
      </w:rPr>
    </w:lvl>
    <w:lvl w:ilvl="5" w:tplc="3F46BAC6">
      <w:start w:val="1"/>
      <w:numFmt w:val="bullet"/>
      <w:lvlText w:val=""/>
      <w:lvlJc w:val="left"/>
      <w:pPr>
        <w:tabs>
          <w:tab w:val="num" w:pos="4320"/>
        </w:tabs>
        <w:ind w:left="4320" w:hanging="360"/>
      </w:pPr>
      <w:rPr>
        <w:rFonts w:ascii="Wingdings" w:hAnsi="Wingdings"/>
      </w:rPr>
    </w:lvl>
    <w:lvl w:ilvl="6" w:tplc="AF1AE95C">
      <w:start w:val="1"/>
      <w:numFmt w:val="bullet"/>
      <w:lvlText w:val=""/>
      <w:lvlJc w:val="left"/>
      <w:pPr>
        <w:tabs>
          <w:tab w:val="num" w:pos="5040"/>
        </w:tabs>
        <w:ind w:left="5040" w:hanging="360"/>
      </w:pPr>
      <w:rPr>
        <w:rFonts w:ascii="Symbol" w:hAnsi="Symbol"/>
      </w:rPr>
    </w:lvl>
    <w:lvl w:ilvl="7" w:tplc="1A9AF88E">
      <w:start w:val="1"/>
      <w:numFmt w:val="bullet"/>
      <w:lvlText w:val="o"/>
      <w:lvlJc w:val="left"/>
      <w:pPr>
        <w:tabs>
          <w:tab w:val="num" w:pos="5760"/>
        </w:tabs>
        <w:ind w:left="5760" w:hanging="360"/>
      </w:pPr>
      <w:rPr>
        <w:rFonts w:ascii="Courier New" w:hAnsi="Courier New"/>
      </w:rPr>
    </w:lvl>
    <w:lvl w:ilvl="8" w:tplc="20720ACA">
      <w:start w:val="1"/>
      <w:numFmt w:val="bullet"/>
      <w:lvlText w:val=""/>
      <w:lvlJc w:val="left"/>
      <w:pPr>
        <w:tabs>
          <w:tab w:val="num" w:pos="6480"/>
        </w:tabs>
        <w:ind w:left="6480" w:hanging="360"/>
      </w:pPr>
      <w:rPr>
        <w:rFonts w:ascii="Wingdings" w:hAnsi="Wingdings"/>
      </w:rPr>
    </w:lvl>
  </w:abstractNum>
  <w:abstractNum w:abstractNumId="113">
    <w:nsid w:val="7BE95DCE"/>
    <w:multiLevelType w:val="hybridMultilevel"/>
    <w:tmpl w:val="7BE95DCE"/>
    <w:lvl w:ilvl="0" w:tplc="285821B2">
      <w:start w:val="1"/>
      <w:numFmt w:val="bullet"/>
      <w:lvlText w:val=""/>
      <w:lvlJc w:val="left"/>
      <w:pPr>
        <w:ind w:left="720" w:hanging="360"/>
      </w:pPr>
      <w:rPr>
        <w:rFonts w:ascii="Symbol" w:hAnsi="Symbol"/>
      </w:rPr>
    </w:lvl>
    <w:lvl w:ilvl="1" w:tplc="3168B782">
      <w:start w:val="1"/>
      <w:numFmt w:val="bullet"/>
      <w:lvlText w:val="o"/>
      <w:lvlJc w:val="left"/>
      <w:pPr>
        <w:tabs>
          <w:tab w:val="num" w:pos="1440"/>
        </w:tabs>
        <w:ind w:left="1440" w:hanging="360"/>
      </w:pPr>
      <w:rPr>
        <w:rFonts w:ascii="Courier New" w:hAnsi="Courier New"/>
      </w:rPr>
    </w:lvl>
    <w:lvl w:ilvl="2" w:tplc="713453F0">
      <w:start w:val="1"/>
      <w:numFmt w:val="bullet"/>
      <w:lvlText w:val=""/>
      <w:lvlJc w:val="left"/>
      <w:pPr>
        <w:tabs>
          <w:tab w:val="num" w:pos="2160"/>
        </w:tabs>
        <w:ind w:left="2160" w:hanging="360"/>
      </w:pPr>
      <w:rPr>
        <w:rFonts w:ascii="Wingdings" w:hAnsi="Wingdings"/>
      </w:rPr>
    </w:lvl>
    <w:lvl w:ilvl="3" w:tplc="A40ABB7A">
      <w:start w:val="1"/>
      <w:numFmt w:val="bullet"/>
      <w:lvlText w:val=""/>
      <w:lvlJc w:val="left"/>
      <w:pPr>
        <w:tabs>
          <w:tab w:val="num" w:pos="2880"/>
        </w:tabs>
        <w:ind w:left="2880" w:hanging="360"/>
      </w:pPr>
      <w:rPr>
        <w:rFonts w:ascii="Symbol" w:hAnsi="Symbol"/>
      </w:rPr>
    </w:lvl>
    <w:lvl w:ilvl="4" w:tplc="CAEE8EC6">
      <w:start w:val="1"/>
      <w:numFmt w:val="bullet"/>
      <w:lvlText w:val="o"/>
      <w:lvlJc w:val="left"/>
      <w:pPr>
        <w:tabs>
          <w:tab w:val="num" w:pos="3600"/>
        </w:tabs>
        <w:ind w:left="3600" w:hanging="360"/>
      </w:pPr>
      <w:rPr>
        <w:rFonts w:ascii="Courier New" w:hAnsi="Courier New"/>
      </w:rPr>
    </w:lvl>
    <w:lvl w:ilvl="5" w:tplc="DE7A8250">
      <w:start w:val="1"/>
      <w:numFmt w:val="bullet"/>
      <w:lvlText w:val=""/>
      <w:lvlJc w:val="left"/>
      <w:pPr>
        <w:tabs>
          <w:tab w:val="num" w:pos="4320"/>
        </w:tabs>
        <w:ind w:left="4320" w:hanging="360"/>
      </w:pPr>
      <w:rPr>
        <w:rFonts w:ascii="Wingdings" w:hAnsi="Wingdings"/>
      </w:rPr>
    </w:lvl>
    <w:lvl w:ilvl="6" w:tplc="C5502D24">
      <w:start w:val="1"/>
      <w:numFmt w:val="bullet"/>
      <w:lvlText w:val=""/>
      <w:lvlJc w:val="left"/>
      <w:pPr>
        <w:tabs>
          <w:tab w:val="num" w:pos="5040"/>
        </w:tabs>
        <w:ind w:left="5040" w:hanging="360"/>
      </w:pPr>
      <w:rPr>
        <w:rFonts w:ascii="Symbol" w:hAnsi="Symbol"/>
      </w:rPr>
    </w:lvl>
    <w:lvl w:ilvl="7" w:tplc="4846F9FC">
      <w:start w:val="1"/>
      <w:numFmt w:val="bullet"/>
      <w:lvlText w:val="o"/>
      <w:lvlJc w:val="left"/>
      <w:pPr>
        <w:tabs>
          <w:tab w:val="num" w:pos="5760"/>
        </w:tabs>
        <w:ind w:left="5760" w:hanging="360"/>
      </w:pPr>
      <w:rPr>
        <w:rFonts w:ascii="Courier New" w:hAnsi="Courier New"/>
      </w:rPr>
    </w:lvl>
    <w:lvl w:ilvl="8" w:tplc="D376DBC4">
      <w:start w:val="1"/>
      <w:numFmt w:val="bullet"/>
      <w:lvlText w:val=""/>
      <w:lvlJc w:val="left"/>
      <w:pPr>
        <w:tabs>
          <w:tab w:val="num" w:pos="6480"/>
        </w:tabs>
        <w:ind w:left="6480" w:hanging="360"/>
      </w:pPr>
      <w:rPr>
        <w:rFonts w:ascii="Wingdings" w:hAnsi="Wingdings"/>
      </w:rPr>
    </w:lvl>
  </w:abstractNum>
  <w:abstractNum w:abstractNumId="114">
    <w:nsid w:val="7BE95DCF"/>
    <w:multiLevelType w:val="hybridMultilevel"/>
    <w:tmpl w:val="7BE95DCF"/>
    <w:lvl w:ilvl="0" w:tplc="DAAEE176">
      <w:start w:val="1"/>
      <w:numFmt w:val="bullet"/>
      <w:lvlText w:val=""/>
      <w:lvlJc w:val="left"/>
      <w:pPr>
        <w:ind w:left="720" w:hanging="360"/>
      </w:pPr>
      <w:rPr>
        <w:rFonts w:ascii="Symbol" w:hAnsi="Symbol"/>
      </w:rPr>
    </w:lvl>
    <w:lvl w:ilvl="1" w:tplc="0FFC92F6">
      <w:start w:val="1"/>
      <w:numFmt w:val="bullet"/>
      <w:lvlText w:val="o"/>
      <w:lvlJc w:val="left"/>
      <w:pPr>
        <w:tabs>
          <w:tab w:val="num" w:pos="1440"/>
        </w:tabs>
        <w:ind w:left="1440" w:hanging="360"/>
      </w:pPr>
      <w:rPr>
        <w:rFonts w:ascii="Courier New" w:hAnsi="Courier New"/>
      </w:rPr>
    </w:lvl>
    <w:lvl w:ilvl="2" w:tplc="933C08CC">
      <w:start w:val="1"/>
      <w:numFmt w:val="bullet"/>
      <w:lvlText w:val=""/>
      <w:lvlJc w:val="left"/>
      <w:pPr>
        <w:tabs>
          <w:tab w:val="num" w:pos="2160"/>
        </w:tabs>
        <w:ind w:left="2160" w:hanging="360"/>
      </w:pPr>
      <w:rPr>
        <w:rFonts w:ascii="Wingdings" w:hAnsi="Wingdings"/>
      </w:rPr>
    </w:lvl>
    <w:lvl w:ilvl="3" w:tplc="F25AED40">
      <w:start w:val="1"/>
      <w:numFmt w:val="bullet"/>
      <w:lvlText w:val=""/>
      <w:lvlJc w:val="left"/>
      <w:pPr>
        <w:tabs>
          <w:tab w:val="num" w:pos="2880"/>
        </w:tabs>
        <w:ind w:left="2880" w:hanging="360"/>
      </w:pPr>
      <w:rPr>
        <w:rFonts w:ascii="Symbol" w:hAnsi="Symbol"/>
      </w:rPr>
    </w:lvl>
    <w:lvl w:ilvl="4" w:tplc="650E36E4">
      <w:start w:val="1"/>
      <w:numFmt w:val="bullet"/>
      <w:lvlText w:val="o"/>
      <w:lvlJc w:val="left"/>
      <w:pPr>
        <w:tabs>
          <w:tab w:val="num" w:pos="3600"/>
        </w:tabs>
        <w:ind w:left="3600" w:hanging="360"/>
      </w:pPr>
      <w:rPr>
        <w:rFonts w:ascii="Courier New" w:hAnsi="Courier New"/>
      </w:rPr>
    </w:lvl>
    <w:lvl w:ilvl="5" w:tplc="47143F52">
      <w:start w:val="1"/>
      <w:numFmt w:val="bullet"/>
      <w:lvlText w:val=""/>
      <w:lvlJc w:val="left"/>
      <w:pPr>
        <w:tabs>
          <w:tab w:val="num" w:pos="4320"/>
        </w:tabs>
        <w:ind w:left="4320" w:hanging="360"/>
      </w:pPr>
      <w:rPr>
        <w:rFonts w:ascii="Wingdings" w:hAnsi="Wingdings"/>
      </w:rPr>
    </w:lvl>
    <w:lvl w:ilvl="6" w:tplc="89A028B8">
      <w:start w:val="1"/>
      <w:numFmt w:val="bullet"/>
      <w:lvlText w:val=""/>
      <w:lvlJc w:val="left"/>
      <w:pPr>
        <w:tabs>
          <w:tab w:val="num" w:pos="5040"/>
        </w:tabs>
        <w:ind w:left="5040" w:hanging="360"/>
      </w:pPr>
      <w:rPr>
        <w:rFonts w:ascii="Symbol" w:hAnsi="Symbol"/>
      </w:rPr>
    </w:lvl>
    <w:lvl w:ilvl="7" w:tplc="7E90F440">
      <w:start w:val="1"/>
      <w:numFmt w:val="bullet"/>
      <w:lvlText w:val="o"/>
      <w:lvlJc w:val="left"/>
      <w:pPr>
        <w:tabs>
          <w:tab w:val="num" w:pos="5760"/>
        </w:tabs>
        <w:ind w:left="5760" w:hanging="360"/>
      </w:pPr>
      <w:rPr>
        <w:rFonts w:ascii="Courier New" w:hAnsi="Courier New"/>
      </w:rPr>
    </w:lvl>
    <w:lvl w:ilvl="8" w:tplc="F05483CE">
      <w:start w:val="1"/>
      <w:numFmt w:val="bullet"/>
      <w:lvlText w:val=""/>
      <w:lvlJc w:val="left"/>
      <w:pPr>
        <w:tabs>
          <w:tab w:val="num" w:pos="6480"/>
        </w:tabs>
        <w:ind w:left="6480" w:hanging="360"/>
      </w:pPr>
      <w:rPr>
        <w:rFonts w:ascii="Wingdings" w:hAnsi="Wingdings"/>
      </w:rPr>
    </w:lvl>
  </w:abstractNum>
  <w:abstractNum w:abstractNumId="115">
    <w:nsid w:val="7BE95DD0"/>
    <w:multiLevelType w:val="hybridMultilevel"/>
    <w:tmpl w:val="7BE95DD0"/>
    <w:lvl w:ilvl="0" w:tplc="D1869A34">
      <w:start w:val="1"/>
      <w:numFmt w:val="bullet"/>
      <w:lvlText w:val=""/>
      <w:lvlJc w:val="left"/>
      <w:pPr>
        <w:ind w:left="720" w:hanging="360"/>
      </w:pPr>
      <w:rPr>
        <w:rFonts w:ascii="Symbol" w:hAnsi="Symbol"/>
      </w:rPr>
    </w:lvl>
    <w:lvl w:ilvl="1" w:tplc="4582D8C6">
      <w:start w:val="1"/>
      <w:numFmt w:val="bullet"/>
      <w:lvlText w:val="o"/>
      <w:lvlJc w:val="left"/>
      <w:pPr>
        <w:tabs>
          <w:tab w:val="num" w:pos="1440"/>
        </w:tabs>
        <w:ind w:left="1440" w:hanging="360"/>
      </w:pPr>
      <w:rPr>
        <w:rFonts w:ascii="Courier New" w:hAnsi="Courier New"/>
      </w:rPr>
    </w:lvl>
    <w:lvl w:ilvl="2" w:tplc="9EB8616E">
      <w:start w:val="1"/>
      <w:numFmt w:val="bullet"/>
      <w:lvlText w:val=""/>
      <w:lvlJc w:val="left"/>
      <w:pPr>
        <w:tabs>
          <w:tab w:val="num" w:pos="2160"/>
        </w:tabs>
        <w:ind w:left="2160" w:hanging="360"/>
      </w:pPr>
      <w:rPr>
        <w:rFonts w:ascii="Wingdings" w:hAnsi="Wingdings"/>
      </w:rPr>
    </w:lvl>
    <w:lvl w:ilvl="3" w:tplc="3DD2FAA0">
      <w:start w:val="1"/>
      <w:numFmt w:val="bullet"/>
      <w:lvlText w:val=""/>
      <w:lvlJc w:val="left"/>
      <w:pPr>
        <w:tabs>
          <w:tab w:val="num" w:pos="2880"/>
        </w:tabs>
        <w:ind w:left="2880" w:hanging="360"/>
      </w:pPr>
      <w:rPr>
        <w:rFonts w:ascii="Symbol" w:hAnsi="Symbol"/>
      </w:rPr>
    </w:lvl>
    <w:lvl w:ilvl="4" w:tplc="8398F16E">
      <w:start w:val="1"/>
      <w:numFmt w:val="bullet"/>
      <w:lvlText w:val="o"/>
      <w:lvlJc w:val="left"/>
      <w:pPr>
        <w:tabs>
          <w:tab w:val="num" w:pos="3600"/>
        </w:tabs>
        <w:ind w:left="3600" w:hanging="360"/>
      </w:pPr>
      <w:rPr>
        <w:rFonts w:ascii="Courier New" w:hAnsi="Courier New"/>
      </w:rPr>
    </w:lvl>
    <w:lvl w:ilvl="5" w:tplc="96466A34">
      <w:start w:val="1"/>
      <w:numFmt w:val="bullet"/>
      <w:lvlText w:val=""/>
      <w:lvlJc w:val="left"/>
      <w:pPr>
        <w:tabs>
          <w:tab w:val="num" w:pos="4320"/>
        </w:tabs>
        <w:ind w:left="4320" w:hanging="360"/>
      </w:pPr>
      <w:rPr>
        <w:rFonts w:ascii="Wingdings" w:hAnsi="Wingdings"/>
      </w:rPr>
    </w:lvl>
    <w:lvl w:ilvl="6" w:tplc="DD580BEA">
      <w:start w:val="1"/>
      <w:numFmt w:val="bullet"/>
      <w:lvlText w:val=""/>
      <w:lvlJc w:val="left"/>
      <w:pPr>
        <w:tabs>
          <w:tab w:val="num" w:pos="5040"/>
        </w:tabs>
        <w:ind w:left="5040" w:hanging="360"/>
      </w:pPr>
      <w:rPr>
        <w:rFonts w:ascii="Symbol" w:hAnsi="Symbol"/>
      </w:rPr>
    </w:lvl>
    <w:lvl w:ilvl="7" w:tplc="93DA8C42">
      <w:start w:val="1"/>
      <w:numFmt w:val="bullet"/>
      <w:lvlText w:val="o"/>
      <w:lvlJc w:val="left"/>
      <w:pPr>
        <w:tabs>
          <w:tab w:val="num" w:pos="5760"/>
        </w:tabs>
        <w:ind w:left="5760" w:hanging="360"/>
      </w:pPr>
      <w:rPr>
        <w:rFonts w:ascii="Courier New" w:hAnsi="Courier New"/>
      </w:rPr>
    </w:lvl>
    <w:lvl w:ilvl="8" w:tplc="3F503566">
      <w:start w:val="1"/>
      <w:numFmt w:val="bullet"/>
      <w:lvlText w:val=""/>
      <w:lvlJc w:val="left"/>
      <w:pPr>
        <w:tabs>
          <w:tab w:val="num" w:pos="6480"/>
        </w:tabs>
        <w:ind w:left="6480" w:hanging="360"/>
      </w:pPr>
      <w:rPr>
        <w:rFonts w:ascii="Wingdings" w:hAnsi="Wingdings"/>
      </w:rPr>
    </w:lvl>
  </w:abstractNum>
  <w:abstractNum w:abstractNumId="116">
    <w:nsid w:val="7BE95DD1"/>
    <w:multiLevelType w:val="hybridMultilevel"/>
    <w:tmpl w:val="7BE95DD1"/>
    <w:lvl w:ilvl="0" w:tplc="C766458E">
      <w:start w:val="1"/>
      <w:numFmt w:val="bullet"/>
      <w:lvlText w:val=""/>
      <w:lvlJc w:val="left"/>
      <w:pPr>
        <w:ind w:left="720" w:hanging="360"/>
      </w:pPr>
      <w:rPr>
        <w:rFonts w:ascii="Symbol" w:hAnsi="Symbol"/>
      </w:rPr>
    </w:lvl>
    <w:lvl w:ilvl="1" w:tplc="E5465CE4">
      <w:start w:val="1"/>
      <w:numFmt w:val="bullet"/>
      <w:lvlText w:val="o"/>
      <w:lvlJc w:val="left"/>
      <w:pPr>
        <w:ind w:left="1440" w:hanging="360"/>
      </w:pPr>
      <w:rPr>
        <w:rFonts w:ascii="Courier New" w:hAnsi="Courier New"/>
      </w:rPr>
    </w:lvl>
    <w:lvl w:ilvl="2" w:tplc="32844648">
      <w:start w:val="1"/>
      <w:numFmt w:val="bullet"/>
      <w:lvlText w:val=""/>
      <w:lvlJc w:val="left"/>
      <w:pPr>
        <w:tabs>
          <w:tab w:val="num" w:pos="2160"/>
        </w:tabs>
        <w:ind w:left="2160" w:hanging="360"/>
      </w:pPr>
      <w:rPr>
        <w:rFonts w:ascii="Wingdings" w:hAnsi="Wingdings"/>
      </w:rPr>
    </w:lvl>
    <w:lvl w:ilvl="3" w:tplc="C004CAD4">
      <w:start w:val="1"/>
      <w:numFmt w:val="bullet"/>
      <w:lvlText w:val=""/>
      <w:lvlJc w:val="left"/>
      <w:pPr>
        <w:tabs>
          <w:tab w:val="num" w:pos="2880"/>
        </w:tabs>
        <w:ind w:left="2880" w:hanging="360"/>
      </w:pPr>
      <w:rPr>
        <w:rFonts w:ascii="Symbol" w:hAnsi="Symbol"/>
      </w:rPr>
    </w:lvl>
    <w:lvl w:ilvl="4" w:tplc="E27AEDAC">
      <w:start w:val="1"/>
      <w:numFmt w:val="bullet"/>
      <w:lvlText w:val="o"/>
      <w:lvlJc w:val="left"/>
      <w:pPr>
        <w:tabs>
          <w:tab w:val="num" w:pos="3600"/>
        </w:tabs>
        <w:ind w:left="3600" w:hanging="360"/>
      </w:pPr>
      <w:rPr>
        <w:rFonts w:ascii="Courier New" w:hAnsi="Courier New"/>
      </w:rPr>
    </w:lvl>
    <w:lvl w:ilvl="5" w:tplc="9862693C">
      <w:start w:val="1"/>
      <w:numFmt w:val="bullet"/>
      <w:lvlText w:val=""/>
      <w:lvlJc w:val="left"/>
      <w:pPr>
        <w:tabs>
          <w:tab w:val="num" w:pos="4320"/>
        </w:tabs>
        <w:ind w:left="4320" w:hanging="360"/>
      </w:pPr>
      <w:rPr>
        <w:rFonts w:ascii="Wingdings" w:hAnsi="Wingdings"/>
      </w:rPr>
    </w:lvl>
    <w:lvl w:ilvl="6" w:tplc="964C7C1E">
      <w:start w:val="1"/>
      <w:numFmt w:val="bullet"/>
      <w:lvlText w:val=""/>
      <w:lvlJc w:val="left"/>
      <w:pPr>
        <w:tabs>
          <w:tab w:val="num" w:pos="5040"/>
        </w:tabs>
        <w:ind w:left="5040" w:hanging="360"/>
      </w:pPr>
      <w:rPr>
        <w:rFonts w:ascii="Symbol" w:hAnsi="Symbol"/>
      </w:rPr>
    </w:lvl>
    <w:lvl w:ilvl="7" w:tplc="2B0493D8">
      <w:start w:val="1"/>
      <w:numFmt w:val="bullet"/>
      <w:lvlText w:val="o"/>
      <w:lvlJc w:val="left"/>
      <w:pPr>
        <w:tabs>
          <w:tab w:val="num" w:pos="5760"/>
        </w:tabs>
        <w:ind w:left="5760" w:hanging="360"/>
      </w:pPr>
      <w:rPr>
        <w:rFonts w:ascii="Courier New" w:hAnsi="Courier New"/>
      </w:rPr>
    </w:lvl>
    <w:lvl w:ilvl="8" w:tplc="6666B61E">
      <w:start w:val="1"/>
      <w:numFmt w:val="bullet"/>
      <w:lvlText w:val=""/>
      <w:lvlJc w:val="left"/>
      <w:pPr>
        <w:tabs>
          <w:tab w:val="num" w:pos="6480"/>
        </w:tabs>
        <w:ind w:left="6480" w:hanging="360"/>
      </w:pPr>
      <w:rPr>
        <w:rFonts w:ascii="Wingdings" w:hAnsi="Wingdings"/>
      </w:rPr>
    </w:lvl>
  </w:abstractNum>
  <w:abstractNum w:abstractNumId="117">
    <w:nsid w:val="7BE95DD2"/>
    <w:multiLevelType w:val="hybridMultilevel"/>
    <w:tmpl w:val="7BE95DD2"/>
    <w:lvl w:ilvl="0" w:tplc="5C90955C">
      <w:start w:val="1"/>
      <w:numFmt w:val="bullet"/>
      <w:lvlText w:val=""/>
      <w:lvlJc w:val="left"/>
      <w:pPr>
        <w:ind w:left="720" w:hanging="360"/>
      </w:pPr>
      <w:rPr>
        <w:rFonts w:ascii="Symbol" w:hAnsi="Symbol"/>
      </w:rPr>
    </w:lvl>
    <w:lvl w:ilvl="1" w:tplc="7EC26C50">
      <w:start w:val="1"/>
      <w:numFmt w:val="bullet"/>
      <w:lvlText w:val="o"/>
      <w:lvlJc w:val="left"/>
      <w:pPr>
        <w:tabs>
          <w:tab w:val="num" w:pos="1440"/>
        </w:tabs>
        <w:ind w:left="1440" w:hanging="360"/>
      </w:pPr>
      <w:rPr>
        <w:rFonts w:ascii="Courier New" w:hAnsi="Courier New"/>
      </w:rPr>
    </w:lvl>
    <w:lvl w:ilvl="2" w:tplc="B6068910">
      <w:start w:val="1"/>
      <w:numFmt w:val="bullet"/>
      <w:lvlText w:val=""/>
      <w:lvlJc w:val="left"/>
      <w:pPr>
        <w:tabs>
          <w:tab w:val="num" w:pos="2160"/>
        </w:tabs>
        <w:ind w:left="2160" w:hanging="360"/>
      </w:pPr>
      <w:rPr>
        <w:rFonts w:ascii="Wingdings" w:hAnsi="Wingdings"/>
      </w:rPr>
    </w:lvl>
    <w:lvl w:ilvl="3" w:tplc="BC0EDE5E">
      <w:start w:val="1"/>
      <w:numFmt w:val="bullet"/>
      <w:lvlText w:val=""/>
      <w:lvlJc w:val="left"/>
      <w:pPr>
        <w:tabs>
          <w:tab w:val="num" w:pos="2880"/>
        </w:tabs>
        <w:ind w:left="2880" w:hanging="360"/>
      </w:pPr>
      <w:rPr>
        <w:rFonts w:ascii="Symbol" w:hAnsi="Symbol"/>
      </w:rPr>
    </w:lvl>
    <w:lvl w:ilvl="4" w:tplc="667C3278">
      <w:start w:val="1"/>
      <w:numFmt w:val="bullet"/>
      <w:lvlText w:val="o"/>
      <w:lvlJc w:val="left"/>
      <w:pPr>
        <w:tabs>
          <w:tab w:val="num" w:pos="3600"/>
        </w:tabs>
        <w:ind w:left="3600" w:hanging="360"/>
      </w:pPr>
      <w:rPr>
        <w:rFonts w:ascii="Courier New" w:hAnsi="Courier New"/>
      </w:rPr>
    </w:lvl>
    <w:lvl w:ilvl="5" w:tplc="9E7EE20A">
      <w:start w:val="1"/>
      <w:numFmt w:val="bullet"/>
      <w:lvlText w:val=""/>
      <w:lvlJc w:val="left"/>
      <w:pPr>
        <w:tabs>
          <w:tab w:val="num" w:pos="4320"/>
        </w:tabs>
        <w:ind w:left="4320" w:hanging="360"/>
      </w:pPr>
      <w:rPr>
        <w:rFonts w:ascii="Wingdings" w:hAnsi="Wingdings"/>
      </w:rPr>
    </w:lvl>
    <w:lvl w:ilvl="6" w:tplc="2DAEDCE2">
      <w:start w:val="1"/>
      <w:numFmt w:val="bullet"/>
      <w:lvlText w:val=""/>
      <w:lvlJc w:val="left"/>
      <w:pPr>
        <w:tabs>
          <w:tab w:val="num" w:pos="5040"/>
        </w:tabs>
        <w:ind w:left="5040" w:hanging="360"/>
      </w:pPr>
      <w:rPr>
        <w:rFonts w:ascii="Symbol" w:hAnsi="Symbol"/>
      </w:rPr>
    </w:lvl>
    <w:lvl w:ilvl="7" w:tplc="52CA8FC0">
      <w:start w:val="1"/>
      <w:numFmt w:val="bullet"/>
      <w:lvlText w:val="o"/>
      <w:lvlJc w:val="left"/>
      <w:pPr>
        <w:tabs>
          <w:tab w:val="num" w:pos="5760"/>
        </w:tabs>
        <w:ind w:left="5760" w:hanging="360"/>
      </w:pPr>
      <w:rPr>
        <w:rFonts w:ascii="Courier New" w:hAnsi="Courier New"/>
      </w:rPr>
    </w:lvl>
    <w:lvl w:ilvl="8" w:tplc="41084F18">
      <w:start w:val="1"/>
      <w:numFmt w:val="bullet"/>
      <w:lvlText w:val=""/>
      <w:lvlJc w:val="left"/>
      <w:pPr>
        <w:tabs>
          <w:tab w:val="num" w:pos="6480"/>
        </w:tabs>
        <w:ind w:left="6480" w:hanging="360"/>
      </w:pPr>
      <w:rPr>
        <w:rFonts w:ascii="Wingdings" w:hAnsi="Wingdings"/>
      </w:rPr>
    </w:lvl>
  </w:abstractNum>
  <w:abstractNum w:abstractNumId="118">
    <w:nsid w:val="7BE95DD3"/>
    <w:multiLevelType w:val="hybridMultilevel"/>
    <w:tmpl w:val="7BE95DD3"/>
    <w:lvl w:ilvl="0" w:tplc="6DE0B63E">
      <w:start w:val="1"/>
      <w:numFmt w:val="bullet"/>
      <w:lvlText w:val=""/>
      <w:lvlJc w:val="left"/>
      <w:pPr>
        <w:ind w:left="720" w:hanging="360"/>
      </w:pPr>
      <w:rPr>
        <w:rFonts w:ascii="Symbol" w:hAnsi="Symbol"/>
      </w:rPr>
    </w:lvl>
    <w:lvl w:ilvl="1" w:tplc="F8381B9A">
      <w:start w:val="1"/>
      <w:numFmt w:val="bullet"/>
      <w:lvlText w:val="o"/>
      <w:lvlJc w:val="left"/>
      <w:pPr>
        <w:tabs>
          <w:tab w:val="num" w:pos="1440"/>
        </w:tabs>
        <w:ind w:left="1440" w:hanging="360"/>
      </w:pPr>
      <w:rPr>
        <w:rFonts w:ascii="Courier New" w:hAnsi="Courier New"/>
      </w:rPr>
    </w:lvl>
    <w:lvl w:ilvl="2" w:tplc="5EB4874A">
      <w:start w:val="1"/>
      <w:numFmt w:val="bullet"/>
      <w:lvlText w:val=""/>
      <w:lvlJc w:val="left"/>
      <w:pPr>
        <w:tabs>
          <w:tab w:val="num" w:pos="2160"/>
        </w:tabs>
        <w:ind w:left="2160" w:hanging="360"/>
      </w:pPr>
      <w:rPr>
        <w:rFonts w:ascii="Wingdings" w:hAnsi="Wingdings"/>
      </w:rPr>
    </w:lvl>
    <w:lvl w:ilvl="3" w:tplc="CC765728">
      <w:start w:val="1"/>
      <w:numFmt w:val="bullet"/>
      <w:lvlText w:val=""/>
      <w:lvlJc w:val="left"/>
      <w:pPr>
        <w:tabs>
          <w:tab w:val="num" w:pos="2880"/>
        </w:tabs>
        <w:ind w:left="2880" w:hanging="360"/>
      </w:pPr>
      <w:rPr>
        <w:rFonts w:ascii="Symbol" w:hAnsi="Symbol"/>
      </w:rPr>
    </w:lvl>
    <w:lvl w:ilvl="4" w:tplc="FA92766A">
      <w:start w:val="1"/>
      <w:numFmt w:val="bullet"/>
      <w:lvlText w:val="o"/>
      <w:lvlJc w:val="left"/>
      <w:pPr>
        <w:tabs>
          <w:tab w:val="num" w:pos="3600"/>
        </w:tabs>
        <w:ind w:left="3600" w:hanging="360"/>
      </w:pPr>
      <w:rPr>
        <w:rFonts w:ascii="Courier New" w:hAnsi="Courier New"/>
      </w:rPr>
    </w:lvl>
    <w:lvl w:ilvl="5" w:tplc="38EE8AE4">
      <w:start w:val="1"/>
      <w:numFmt w:val="bullet"/>
      <w:lvlText w:val=""/>
      <w:lvlJc w:val="left"/>
      <w:pPr>
        <w:tabs>
          <w:tab w:val="num" w:pos="4320"/>
        </w:tabs>
        <w:ind w:left="4320" w:hanging="360"/>
      </w:pPr>
      <w:rPr>
        <w:rFonts w:ascii="Wingdings" w:hAnsi="Wingdings"/>
      </w:rPr>
    </w:lvl>
    <w:lvl w:ilvl="6" w:tplc="BF4430BE">
      <w:start w:val="1"/>
      <w:numFmt w:val="bullet"/>
      <w:lvlText w:val=""/>
      <w:lvlJc w:val="left"/>
      <w:pPr>
        <w:tabs>
          <w:tab w:val="num" w:pos="5040"/>
        </w:tabs>
        <w:ind w:left="5040" w:hanging="360"/>
      </w:pPr>
      <w:rPr>
        <w:rFonts w:ascii="Symbol" w:hAnsi="Symbol"/>
      </w:rPr>
    </w:lvl>
    <w:lvl w:ilvl="7" w:tplc="7A0EFF64">
      <w:start w:val="1"/>
      <w:numFmt w:val="bullet"/>
      <w:lvlText w:val="o"/>
      <w:lvlJc w:val="left"/>
      <w:pPr>
        <w:tabs>
          <w:tab w:val="num" w:pos="5760"/>
        </w:tabs>
        <w:ind w:left="5760" w:hanging="360"/>
      </w:pPr>
      <w:rPr>
        <w:rFonts w:ascii="Courier New" w:hAnsi="Courier New"/>
      </w:rPr>
    </w:lvl>
    <w:lvl w:ilvl="8" w:tplc="2C7032B6">
      <w:start w:val="1"/>
      <w:numFmt w:val="bullet"/>
      <w:lvlText w:val=""/>
      <w:lvlJc w:val="left"/>
      <w:pPr>
        <w:tabs>
          <w:tab w:val="num" w:pos="6480"/>
        </w:tabs>
        <w:ind w:left="6480" w:hanging="360"/>
      </w:pPr>
      <w:rPr>
        <w:rFonts w:ascii="Wingdings" w:hAnsi="Wingdings"/>
      </w:rPr>
    </w:lvl>
  </w:abstractNum>
  <w:abstractNum w:abstractNumId="119">
    <w:nsid w:val="7BE95DD4"/>
    <w:multiLevelType w:val="hybridMultilevel"/>
    <w:tmpl w:val="7BE95DD4"/>
    <w:lvl w:ilvl="0" w:tplc="64AED842">
      <w:start w:val="1"/>
      <w:numFmt w:val="bullet"/>
      <w:lvlText w:val=""/>
      <w:lvlJc w:val="left"/>
      <w:pPr>
        <w:ind w:left="720" w:hanging="360"/>
      </w:pPr>
      <w:rPr>
        <w:rFonts w:ascii="Symbol" w:hAnsi="Symbol"/>
      </w:rPr>
    </w:lvl>
    <w:lvl w:ilvl="1" w:tplc="E84E87B0">
      <w:start w:val="1"/>
      <w:numFmt w:val="bullet"/>
      <w:lvlText w:val="o"/>
      <w:lvlJc w:val="left"/>
      <w:pPr>
        <w:tabs>
          <w:tab w:val="num" w:pos="1440"/>
        </w:tabs>
        <w:ind w:left="1440" w:hanging="360"/>
      </w:pPr>
      <w:rPr>
        <w:rFonts w:ascii="Courier New" w:hAnsi="Courier New"/>
      </w:rPr>
    </w:lvl>
    <w:lvl w:ilvl="2" w:tplc="F1341742">
      <w:start w:val="1"/>
      <w:numFmt w:val="bullet"/>
      <w:lvlText w:val=""/>
      <w:lvlJc w:val="left"/>
      <w:pPr>
        <w:tabs>
          <w:tab w:val="num" w:pos="2160"/>
        </w:tabs>
        <w:ind w:left="2160" w:hanging="360"/>
      </w:pPr>
      <w:rPr>
        <w:rFonts w:ascii="Wingdings" w:hAnsi="Wingdings"/>
      </w:rPr>
    </w:lvl>
    <w:lvl w:ilvl="3" w:tplc="8EEED034">
      <w:start w:val="1"/>
      <w:numFmt w:val="bullet"/>
      <w:lvlText w:val=""/>
      <w:lvlJc w:val="left"/>
      <w:pPr>
        <w:tabs>
          <w:tab w:val="num" w:pos="2880"/>
        </w:tabs>
        <w:ind w:left="2880" w:hanging="360"/>
      </w:pPr>
      <w:rPr>
        <w:rFonts w:ascii="Symbol" w:hAnsi="Symbol"/>
      </w:rPr>
    </w:lvl>
    <w:lvl w:ilvl="4" w:tplc="F3046064">
      <w:start w:val="1"/>
      <w:numFmt w:val="bullet"/>
      <w:lvlText w:val="o"/>
      <w:lvlJc w:val="left"/>
      <w:pPr>
        <w:tabs>
          <w:tab w:val="num" w:pos="3600"/>
        </w:tabs>
        <w:ind w:left="3600" w:hanging="360"/>
      </w:pPr>
      <w:rPr>
        <w:rFonts w:ascii="Courier New" w:hAnsi="Courier New"/>
      </w:rPr>
    </w:lvl>
    <w:lvl w:ilvl="5" w:tplc="436CE2FE">
      <w:start w:val="1"/>
      <w:numFmt w:val="bullet"/>
      <w:lvlText w:val=""/>
      <w:lvlJc w:val="left"/>
      <w:pPr>
        <w:tabs>
          <w:tab w:val="num" w:pos="4320"/>
        </w:tabs>
        <w:ind w:left="4320" w:hanging="360"/>
      </w:pPr>
      <w:rPr>
        <w:rFonts w:ascii="Wingdings" w:hAnsi="Wingdings"/>
      </w:rPr>
    </w:lvl>
    <w:lvl w:ilvl="6" w:tplc="D57C6F8C">
      <w:start w:val="1"/>
      <w:numFmt w:val="bullet"/>
      <w:lvlText w:val=""/>
      <w:lvlJc w:val="left"/>
      <w:pPr>
        <w:tabs>
          <w:tab w:val="num" w:pos="5040"/>
        </w:tabs>
        <w:ind w:left="5040" w:hanging="360"/>
      </w:pPr>
      <w:rPr>
        <w:rFonts w:ascii="Symbol" w:hAnsi="Symbol"/>
      </w:rPr>
    </w:lvl>
    <w:lvl w:ilvl="7" w:tplc="B7E8C49A">
      <w:start w:val="1"/>
      <w:numFmt w:val="bullet"/>
      <w:lvlText w:val="o"/>
      <w:lvlJc w:val="left"/>
      <w:pPr>
        <w:tabs>
          <w:tab w:val="num" w:pos="5760"/>
        </w:tabs>
        <w:ind w:left="5760" w:hanging="360"/>
      </w:pPr>
      <w:rPr>
        <w:rFonts w:ascii="Courier New" w:hAnsi="Courier New"/>
      </w:rPr>
    </w:lvl>
    <w:lvl w:ilvl="8" w:tplc="CF94183A">
      <w:start w:val="1"/>
      <w:numFmt w:val="bullet"/>
      <w:lvlText w:val=""/>
      <w:lvlJc w:val="left"/>
      <w:pPr>
        <w:tabs>
          <w:tab w:val="num" w:pos="6480"/>
        </w:tabs>
        <w:ind w:left="6480" w:hanging="360"/>
      </w:pPr>
      <w:rPr>
        <w:rFonts w:ascii="Wingdings" w:hAnsi="Wingdings"/>
      </w:rPr>
    </w:lvl>
  </w:abstractNum>
  <w:abstractNum w:abstractNumId="120">
    <w:nsid w:val="7BE95DD5"/>
    <w:multiLevelType w:val="hybridMultilevel"/>
    <w:tmpl w:val="7BE95DD5"/>
    <w:lvl w:ilvl="0" w:tplc="9056D662">
      <w:start w:val="1"/>
      <w:numFmt w:val="bullet"/>
      <w:lvlText w:val=""/>
      <w:lvlJc w:val="left"/>
      <w:pPr>
        <w:ind w:left="720" w:hanging="360"/>
      </w:pPr>
      <w:rPr>
        <w:rFonts w:ascii="Symbol" w:hAnsi="Symbol"/>
      </w:rPr>
    </w:lvl>
    <w:lvl w:ilvl="1" w:tplc="F65E334E">
      <w:start w:val="1"/>
      <w:numFmt w:val="bullet"/>
      <w:lvlText w:val="o"/>
      <w:lvlJc w:val="left"/>
      <w:pPr>
        <w:tabs>
          <w:tab w:val="num" w:pos="1440"/>
        </w:tabs>
        <w:ind w:left="1440" w:hanging="360"/>
      </w:pPr>
      <w:rPr>
        <w:rFonts w:ascii="Courier New" w:hAnsi="Courier New"/>
      </w:rPr>
    </w:lvl>
    <w:lvl w:ilvl="2" w:tplc="C586282C">
      <w:start w:val="1"/>
      <w:numFmt w:val="bullet"/>
      <w:lvlText w:val=""/>
      <w:lvlJc w:val="left"/>
      <w:pPr>
        <w:tabs>
          <w:tab w:val="num" w:pos="2160"/>
        </w:tabs>
        <w:ind w:left="2160" w:hanging="360"/>
      </w:pPr>
      <w:rPr>
        <w:rFonts w:ascii="Wingdings" w:hAnsi="Wingdings"/>
      </w:rPr>
    </w:lvl>
    <w:lvl w:ilvl="3" w:tplc="6CE29886">
      <w:start w:val="1"/>
      <w:numFmt w:val="bullet"/>
      <w:lvlText w:val=""/>
      <w:lvlJc w:val="left"/>
      <w:pPr>
        <w:tabs>
          <w:tab w:val="num" w:pos="2880"/>
        </w:tabs>
        <w:ind w:left="2880" w:hanging="360"/>
      </w:pPr>
      <w:rPr>
        <w:rFonts w:ascii="Symbol" w:hAnsi="Symbol"/>
      </w:rPr>
    </w:lvl>
    <w:lvl w:ilvl="4" w:tplc="E5185EC2">
      <w:start w:val="1"/>
      <w:numFmt w:val="bullet"/>
      <w:lvlText w:val="o"/>
      <w:lvlJc w:val="left"/>
      <w:pPr>
        <w:tabs>
          <w:tab w:val="num" w:pos="3600"/>
        </w:tabs>
        <w:ind w:left="3600" w:hanging="360"/>
      </w:pPr>
      <w:rPr>
        <w:rFonts w:ascii="Courier New" w:hAnsi="Courier New"/>
      </w:rPr>
    </w:lvl>
    <w:lvl w:ilvl="5" w:tplc="BF48E022">
      <w:start w:val="1"/>
      <w:numFmt w:val="bullet"/>
      <w:lvlText w:val=""/>
      <w:lvlJc w:val="left"/>
      <w:pPr>
        <w:tabs>
          <w:tab w:val="num" w:pos="4320"/>
        </w:tabs>
        <w:ind w:left="4320" w:hanging="360"/>
      </w:pPr>
      <w:rPr>
        <w:rFonts w:ascii="Wingdings" w:hAnsi="Wingdings"/>
      </w:rPr>
    </w:lvl>
    <w:lvl w:ilvl="6" w:tplc="100ABDFE">
      <w:start w:val="1"/>
      <w:numFmt w:val="bullet"/>
      <w:lvlText w:val=""/>
      <w:lvlJc w:val="left"/>
      <w:pPr>
        <w:tabs>
          <w:tab w:val="num" w:pos="5040"/>
        </w:tabs>
        <w:ind w:left="5040" w:hanging="360"/>
      </w:pPr>
      <w:rPr>
        <w:rFonts w:ascii="Symbol" w:hAnsi="Symbol"/>
      </w:rPr>
    </w:lvl>
    <w:lvl w:ilvl="7" w:tplc="71067A24">
      <w:start w:val="1"/>
      <w:numFmt w:val="bullet"/>
      <w:lvlText w:val="o"/>
      <w:lvlJc w:val="left"/>
      <w:pPr>
        <w:tabs>
          <w:tab w:val="num" w:pos="5760"/>
        </w:tabs>
        <w:ind w:left="5760" w:hanging="360"/>
      </w:pPr>
      <w:rPr>
        <w:rFonts w:ascii="Courier New" w:hAnsi="Courier New"/>
      </w:rPr>
    </w:lvl>
    <w:lvl w:ilvl="8" w:tplc="28C2E188">
      <w:start w:val="1"/>
      <w:numFmt w:val="bullet"/>
      <w:lvlText w:val=""/>
      <w:lvlJc w:val="left"/>
      <w:pPr>
        <w:tabs>
          <w:tab w:val="num" w:pos="6480"/>
        </w:tabs>
        <w:ind w:left="6480" w:hanging="360"/>
      </w:pPr>
      <w:rPr>
        <w:rFonts w:ascii="Wingdings" w:hAnsi="Wingdings"/>
      </w:rPr>
    </w:lvl>
  </w:abstractNum>
  <w:abstractNum w:abstractNumId="121">
    <w:nsid w:val="7BE95DD6"/>
    <w:multiLevelType w:val="hybridMultilevel"/>
    <w:tmpl w:val="7BE95DD6"/>
    <w:lvl w:ilvl="0" w:tplc="D2906BE2">
      <w:start w:val="1"/>
      <w:numFmt w:val="bullet"/>
      <w:lvlText w:val=""/>
      <w:lvlJc w:val="left"/>
      <w:pPr>
        <w:ind w:left="720" w:hanging="360"/>
      </w:pPr>
      <w:rPr>
        <w:rFonts w:ascii="Symbol" w:hAnsi="Symbol"/>
      </w:rPr>
    </w:lvl>
    <w:lvl w:ilvl="1" w:tplc="5D2CF5DA">
      <w:start w:val="1"/>
      <w:numFmt w:val="bullet"/>
      <w:lvlText w:val="o"/>
      <w:lvlJc w:val="left"/>
      <w:pPr>
        <w:tabs>
          <w:tab w:val="num" w:pos="1440"/>
        </w:tabs>
        <w:ind w:left="1440" w:hanging="360"/>
      </w:pPr>
      <w:rPr>
        <w:rFonts w:ascii="Courier New" w:hAnsi="Courier New"/>
      </w:rPr>
    </w:lvl>
    <w:lvl w:ilvl="2" w:tplc="7850115C">
      <w:start w:val="1"/>
      <w:numFmt w:val="bullet"/>
      <w:lvlText w:val=""/>
      <w:lvlJc w:val="left"/>
      <w:pPr>
        <w:tabs>
          <w:tab w:val="num" w:pos="2160"/>
        </w:tabs>
        <w:ind w:left="2160" w:hanging="360"/>
      </w:pPr>
      <w:rPr>
        <w:rFonts w:ascii="Wingdings" w:hAnsi="Wingdings"/>
      </w:rPr>
    </w:lvl>
    <w:lvl w:ilvl="3" w:tplc="33FCC3EE">
      <w:start w:val="1"/>
      <w:numFmt w:val="bullet"/>
      <w:lvlText w:val=""/>
      <w:lvlJc w:val="left"/>
      <w:pPr>
        <w:tabs>
          <w:tab w:val="num" w:pos="2880"/>
        </w:tabs>
        <w:ind w:left="2880" w:hanging="360"/>
      </w:pPr>
      <w:rPr>
        <w:rFonts w:ascii="Symbol" w:hAnsi="Symbol"/>
      </w:rPr>
    </w:lvl>
    <w:lvl w:ilvl="4" w:tplc="FC828D20">
      <w:start w:val="1"/>
      <w:numFmt w:val="bullet"/>
      <w:lvlText w:val="o"/>
      <w:lvlJc w:val="left"/>
      <w:pPr>
        <w:tabs>
          <w:tab w:val="num" w:pos="3600"/>
        </w:tabs>
        <w:ind w:left="3600" w:hanging="360"/>
      </w:pPr>
      <w:rPr>
        <w:rFonts w:ascii="Courier New" w:hAnsi="Courier New"/>
      </w:rPr>
    </w:lvl>
    <w:lvl w:ilvl="5" w:tplc="76E0EDE2">
      <w:start w:val="1"/>
      <w:numFmt w:val="bullet"/>
      <w:lvlText w:val=""/>
      <w:lvlJc w:val="left"/>
      <w:pPr>
        <w:tabs>
          <w:tab w:val="num" w:pos="4320"/>
        </w:tabs>
        <w:ind w:left="4320" w:hanging="360"/>
      </w:pPr>
      <w:rPr>
        <w:rFonts w:ascii="Wingdings" w:hAnsi="Wingdings"/>
      </w:rPr>
    </w:lvl>
    <w:lvl w:ilvl="6" w:tplc="7D72208A">
      <w:start w:val="1"/>
      <w:numFmt w:val="bullet"/>
      <w:lvlText w:val=""/>
      <w:lvlJc w:val="left"/>
      <w:pPr>
        <w:tabs>
          <w:tab w:val="num" w:pos="5040"/>
        </w:tabs>
        <w:ind w:left="5040" w:hanging="360"/>
      </w:pPr>
      <w:rPr>
        <w:rFonts w:ascii="Symbol" w:hAnsi="Symbol"/>
      </w:rPr>
    </w:lvl>
    <w:lvl w:ilvl="7" w:tplc="BCA20304">
      <w:start w:val="1"/>
      <w:numFmt w:val="bullet"/>
      <w:lvlText w:val="o"/>
      <w:lvlJc w:val="left"/>
      <w:pPr>
        <w:tabs>
          <w:tab w:val="num" w:pos="5760"/>
        </w:tabs>
        <w:ind w:left="5760" w:hanging="360"/>
      </w:pPr>
      <w:rPr>
        <w:rFonts w:ascii="Courier New" w:hAnsi="Courier New"/>
      </w:rPr>
    </w:lvl>
    <w:lvl w:ilvl="8" w:tplc="1DE89820">
      <w:start w:val="1"/>
      <w:numFmt w:val="bullet"/>
      <w:lvlText w:val=""/>
      <w:lvlJc w:val="left"/>
      <w:pPr>
        <w:tabs>
          <w:tab w:val="num" w:pos="6480"/>
        </w:tabs>
        <w:ind w:left="6480" w:hanging="360"/>
      </w:pPr>
      <w:rPr>
        <w:rFonts w:ascii="Wingdings" w:hAnsi="Wingdings"/>
      </w:rPr>
    </w:lvl>
  </w:abstractNum>
  <w:abstractNum w:abstractNumId="122">
    <w:nsid w:val="7BE95DD7"/>
    <w:multiLevelType w:val="hybridMultilevel"/>
    <w:tmpl w:val="7BE95DD7"/>
    <w:lvl w:ilvl="0" w:tplc="6BECB858">
      <w:start w:val="1"/>
      <w:numFmt w:val="bullet"/>
      <w:lvlText w:val=""/>
      <w:lvlJc w:val="left"/>
      <w:pPr>
        <w:ind w:left="720" w:hanging="360"/>
      </w:pPr>
      <w:rPr>
        <w:rFonts w:ascii="Symbol" w:hAnsi="Symbol"/>
      </w:rPr>
    </w:lvl>
    <w:lvl w:ilvl="1" w:tplc="89EEFA04">
      <w:start w:val="1"/>
      <w:numFmt w:val="bullet"/>
      <w:lvlText w:val="o"/>
      <w:lvlJc w:val="left"/>
      <w:pPr>
        <w:tabs>
          <w:tab w:val="num" w:pos="1440"/>
        </w:tabs>
        <w:ind w:left="1440" w:hanging="360"/>
      </w:pPr>
      <w:rPr>
        <w:rFonts w:ascii="Courier New" w:hAnsi="Courier New"/>
      </w:rPr>
    </w:lvl>
    <w:lvl w:ilvl="2" w:tplc="2B8619B6">
      <w:start w:val="1"/>
      <w:numFmt w:val="bullet"/>
      <w:lvlText w:val=""/>
      <w:lvlJc w:val="left"/>
      <w:pPr>
        <w:tabs>
          <w:tab w:val="num" w:pos="2160"/>
        </w:tabs>
        <w:ind w:left="2160" w:hanging="360"/>
      </w:pPr>
      <w:rPr>
        <w:rFonts w:ascii="Wingdings" w:hAnsi="Wingdings"/>
      </w:rPr>
    </w:lvl>
    <w:lvl w:ilvl="3" w:tplc="C78008A0">
      <w:start w:val="1"/>
      <w:numFmt w:val="bullet"/>
      <w:lvlText w:val=""/>
      <w:lvlJc w:val="left"/>
      <w:pPr>
        <w:tabs>
          <w:tab w:val="num" w:pos="2880"/>
        </w:tabs>
        <w:ind w:left="2880" w:hanging="360"/>
      </w:pPr>
      <w:rPr>
        <w:rFonts w:ascii="Symbol" w:hAnsi="Symbol"/>
      </w:rPr>
    </w:lvl>
    <w:lvl w:ilvl="4" w:tplc="53462C74">
      <w:start w:val="1"/>
      <w:numFmt w:val="bullet"/>
      <w:lvlText w:val="o"/>
      <w:lvlJc w:val="left"/>
      <w:pPr>
        <w:tabs>
          <w:tab w:val="num" w:pos="3600"/>
        </w:tabs>
        <w:ind w:left="3600" w:hanging="360"/>
      </w:pPr>
      <w:rPr>
        <w:rFonts w:ascii="Courier New" w:hAnsi="Courier New"/>
      </w:rPr>
    </w:lvl>
    <w:lvl w:ilvl="5" w:tplc="D352A600">
      <w:start w:val="1"/>
      <w:numFmt w:val="bullet"/>
      <w:lvlText w:val=""/>
      <w:lvlJc w:val="left"/>
      <w:pPr>
        <w:tabs>
          <w:tab w:val="num" w:pos="4320"/>
        </w:tabs>
        <w:ind w:left="4320" w:hanging="360"/>
      </w:pPr>
      <w:rPr>
        <w:rFonts w:ascii="Wingdings" w:hAnsi="Wingdings"/>
      </w:rPr>
    </w:lvl>
    <w:lvl w:ilvl="6" w:tplc="CC6251B8">
      <w:start w:val="1"/>
      <w:numFmt w:val="bullet"/>
      <w:lvlText w:val=""/>
      <w:lvlJc w:val="left"/>
      <w:pPr>
        <w:tabs>
          <w:tab w:val="num" w:pos="5040"/>
        </w:tabs>
        <w:ind w:left="5040" w:hanging="360"/>
      </w:pPr>
      <w:rPr>
        <w:rFonts w:ascii="Symbol" w:hAnsi="Symbol"/>
      </w:rPr>
    </w:lvl>
    <w:lvl w:ilvl="7" w:tplc="5E8A480A">
      <w:start w:val="1"/>
      <w:numFmt w:val="bullet"/>
      <w:lvlText w:val="o"/>
      <w:lvlJc w:val="left"/>
      <w:pPr>
        <w:tabs>
          <w:tab w:val="num" w:pos="5760"/>
        </w:tabs>
        <w:ind w:left="5760" w:hanging="360"/>
      </w:pPr>
      <w:rPr>
        <w:rFonts w:ascii="Courier New" w:hAnsi="Courier New"/>
      </w:rPr>
    </w:lvl>
    <w:lvl w:ilvl="8" w:tplc="F6BACFDA">
      <w:start w:val="1"/>
      <w:numFmt w:val="bullet"/>
      <w:lvlText w:val=""/>
      <w:lvlJc w:val="left"/>
      <w:pPr>
        <w:tabs>
          <w:tab w:val="num" w:pos="6480"/>
        </w:tabs>
        <w:ind w:left="6480" w:hanging="360"/>
      </w:pPr>
      <w:rPr>
        <w:rFonts w:ascii="Wingdings" w:hAnsi="Wingdings"/>
      </w:rPr>
    </w:lvl>
  </w:abstractNum>
  <w:abstractNum w:abstractNumId="123">
    <w:nsid w:val="7BE95DD8"/>
    <w:multiLevelType w:val="hybridMultilevel"/>
    <w:tmpl w:val="7BE95DD8"/>
    <w:lvl w:ilvl="0" w:tplc="6E7C19B0">
      <w:start w:val="1"/>
      <w:numFmt w:val="bullet"/>
      <w:lvlText w:val=""/>
      <w:lvlJc w:val="left"/>
      <w:pPr>
        <w:ind w:left="720" w:hanging="360"/>
      </w:pPr>
      <w:rPr>
        <w:rFonts w:ascii="Symbol" w:hAnsi="Symbol"/>
      </w:rPr>
    </w:lvl>
    <w:lvl w:ilvl="1" w:tplc="F8CC391A">
      <w:start w:val="1"/>
      <w:numFmt w:val="bullet"/>
      <w:lvlText w:val="o"/>
      <w:lvlJc w:val="left"/>
      <w:pPr>
        <w:tabs>
          <w:tab w:val="num" w:pos="1440"/>
        </w:tabs>
        <w:ind w:left="1440" w:hanging="360"/>
      </w:pPr>
      <w:rPr>
        <w:rFonts w:ascii="Courier New" w:hAnsi="Courier New"/>
      </w:rPr>
    </w:lvl>
    <w:lvl w:ilvl="2" w:tplc="EFC0318A">
      <w:start w:val="1"/>
      <w:numFmt w:val="bullet"/>
      <w:lvlText w:val=""/>
      <w:lvlJc w:val="left"/>
      <w:pPr>
        <w:tabs>
          <w:tab w:val="num" w:pos="2160"/>
        </w:tabs>
        <w:ind w:left="2160" w:hanging="360"/>
      </w:pPr>
      <w:rPr>
        <w:rFonts w:ascii="Wingdings" w:hAnsi="Wingdings"/>
      </w:rPr>
    </w:lvl>
    <w:lvl w:ilvl="3" w:tplc="FF483990">
      <w:start w:val="1"/>
      <w:numFmt w:val="bullet"/>
      <w:lvlText w:val=""/>
      <w:lvlJc w:val="left"/>
      <w:pPr>
        <w:tabs>
          <w:tab w:val="num" w:pos="2880"/>
        </w:tabs>
        <w:ind w:left="2880" w:hanging="360"/>
      </w:pPr>
      <w:rPr>
        <w:rFonts w:ascii="Symbol" w:hAnsi="Symbol"/>
      </w:rPr>
    </w:lvl>
    <w:lvl w:ilvl="4" w:tplc="A8B814DE">
      <w:start w:val="1"/>
      <w:numFmt w:val="bullet"/>
      <w:lvlText w:val="o"/>
      <w:lvlJc w:val="left"/>
      <w:pPr>
        <w:tabs>
          <w:tab w:val="num" w:pos="3600"/>
        </w:tabs>
        <w:ind w:left="3600" w:hanging="360"/>
      </w:pPr>
      <w:rPr>
        <w:rFonts w:ascii="Courier New" w:hAnsi="Courier New"/>
      </w:rPr>
    </w:lvl>
    <w:lvl w:ilvl="5" w:tplc="D1BE0FC2">
      <w:start w:val="1"/>
      <w:numFmt w:val="bullet"/>
      <w:lvlText w:val=""/>
      <w:lvlJc w:val="left"/>
      <w:pPr>
        <w:tabs>
          <w:tab w:val="num" w:pos="4320"/>
        </w:tabs>
        <w:ind w:left="4320" w:hanging="360"/>
      </w:pPr>
      <w:rPr>
        <w:rFonts w:ascii="Wingdings" w:hAnsi="Wingdings"/>
      </w:rPr>
    </w:lvl>
    <w:lvl w:ilvl="6" w:tplc="D7BA9BE8">
      <w:start w:val="1"/>
      <w:numFmt w:val="bullet"/>
      <w:lvlText w:val=""/>
      <w:lvlJc w:val="left"/>
      <w:pPr>
        <w:tabs>
          <w:tab w:val="num" w:pos="5040"/>
        </w:tabs>
        <w:ind w:left="5040" w:hanging="360"/>
      </w:pPr>
      <w:rPr>
        <w:rFonts w:ascii="Symbol" w:hAnsi="Symbol"/>
      </w:rPr>
    </w:lvl>
    <w:lvl w:ilvl="7" w:tplc="B7CEC8E8">
      <w:start w:val="1"/>
      <w:numFmt w:val="bullet"/>
      <w:lvlText w:val="o"/>
      <w:lvlJc w:val="left"/>
      <w:pPr>
        <w:tabs>
          <w:tab w:val="num" w:pos="5760"/>
        </w:tabs>
        <w:ind w:left="5760" w:hanging="360"/>
      </w:pPr>
      <w:rPr>
        <w:rFonts w:ascii="Courier New" w:hAnsi="Courier New"/>
      </w:rPr>
    </w:lvl>
    <w:lvl w:ilvl="8" w:tplc="1E286702">
      <w:start w:val="1"/>
      <w:numFmt w:val="bullet"/>
      <w:lvlText w:val=""/>
      <w:lvlJc w:val="left"/>
      <w:pPr>
        <w:tabs>
          <w:tab w:val="num" w:pos="6480"/>
        </w:tabs>
        <w:ind w:left="6480" w:hanging="360"/>
      </w:pPr>
      <w:rPr>
        <w:rFonts w:ascii="Wingdings" w:hAnsi="Wingdings"/>
      </w:rPr>
    </w:lvl>
  </w:abstractNum>
  <w:abstractNum w:abstractNumId="124">
    <w:nsid w:val="7BE95DD9"/>
    <w:multiLevelType w:val="hybridMultilevel"/>
    <w:tmpl w:val="7BE95DD9"/>
    <w:lvl w:ilvl="0" w:tplc="E9FE699E">
      <w:start w:val="1"/>
      <w:numFmt w:val="bullet"/>
      <w:lvlText w:val=""/>
      <w:lvlJc w:val="left"/>
      <w:pPr>
        <w:ind w:left="720" w:hanging="360"/>
      </w:pPr>
      <w:rPr>
        <w:rFonts w:ascii="Symbol" w:hAnsi="Symbol"/>
      </w:rPr>
    </w:lvl>
    <w:lvl w:ilvl="1" w:tplc="365E181A">
      <w:start w:val="1"/>
      <w:numFmt w:val="bullet"/>
      <w:lvlText w:val="o"/>
      <w:lvlJc w:val="left"/>
      <w:pPr>
        <w:ind w:left="1440" w:hanging="360"/>
      </w:pPr>
      <w:rPr>
        <w:rFonts w:ascii="Courier New" w:hAnsi="Courier New"/>
      </w:rPr>
    </w:lvl>
    <w:lvl w:ilvl="2" w:tplc="0E122934">
      <w:start w:val="1"/>
      <w:numFmt w:val="bullet"/>
      <w:lvlText w:val=""/>
      <w:lvlJc w:val="left"/>
      <w:pPr>
        <w:tabs>
          <w:tab w:val="num" w:pos="2160"/>
        </w:tabs>
        <w:ind w:left="2160" w:hanging="360"/>
      </w:pPr>
      <w:rPr>
        <w:rFonts w:ascii="Wingdings" w:hAnsi="Wingdings"/>
      </w:rPr>
    </w:lvl>
    <w:lvl w:ilvl="3" w:tplc="0A64F6AE">
      <w:start w:val="1"/>
      <w:numFmt w:val="bullet"/>
      <w:lvlText w:val=""/>
      <w:lvlJc w:val="left"/>
      <w:pPr>
        <w:tabs>
          <w:tab w:val="num" w:pos="2880"/>
        </w:tabs>
        <w:ind w:left="2880" w:hanging="360"/>
      </w:pPr>
      <w:rPr>
        <w:rFonts w:ascii="Symbol" w:hAnsi="Symbol"/>
      </w:rPr>
    </w:lvl>
    <w:lvl w:ilvl="4" w:tplc="15060A7C">
      <w:start w:val="1"/>
      <w:numFmt w:val="bullet"/>
      <w:lvlText w:val="o"/>
      <w:lvlJc w:val="left"/>
      <w:pPr>
        <w:tabs>
          <w:tab w:val="num" w:pos="3600"/>
        </w:tabs>
        <w:ind w:left="3600" w:hanging="360"/>
      </w:pPr>
      <w:rPr>
        <w:rFonts w:ascii="Courier New" w:hAnsi="Courier New"/>
      </w:rPr>
    </w:lvl>
    <w:lvl w:ilvl="5" w:tplc="918631FE">
      <w:start w:val="1"/>
      <w:numFmt w:val="bullet"/>
      <w:lvlText w:val=""/>
      <w:lvlJc w:val="left"/>
      <w:pPr>
        <w:tabs>
          <w:tab w:val="num" w:pos="4320"/>
        </w:tabs>
        <w:ind w:left="4320" w:hanging="360"/>
      </w:pPr>
      <w:rPr>
        <w:rFonts w:ascii="Wingdings" w:hAnsi="Wingdings"/>
      </w:rPr>
    </w:lvl>
    <w:lvl w:ilvl="6" w:tplc="5BCE5162">
      <w:start w:val="1"/>
      <w:numFmt w:val="bullet"/>
      <w:lvlText w:val=""/>
      <w:lvlJc w:val="left"/>
      <w:pPr>
        <w:tabs>
          <w:tab w:val="num" w:pos="5040"/>
        </w:tabs>
        <w:ind w:left="5040" w:hanging="360"/>
      </w:pPr>
      <w:rPr>
        <w:rFonts w:ascii="Symbol" w:hAnsi="Symbol"/>
      </w:rPr>
    </w:lvl>
    <w:lvl w:ilvl="7" w:tplc="7A0CBD04">
      <w:start w:val="1"/>
      <w:numFmt w:val="bullet"/>
      <w:lvlText w:val="o"/>
      <w:lvlJc w:val="left"/>
      <w:pPr>
        <w:tabs>
          <w:tab w:val="num" w:pos="5760"/>
        </w:tabs>
        <w:ind w:left="5760" w:hanging="360"/>
      </w:pPr>
      <w:rPr>
        <w:rFonts w:ascii="Courier New" w:hAnsi="Courier New"/>
      </w:rPr>
    </w:lvl>
    <w:lvl w:ilvl="8" w:tplc="ED6AA3D0">
      <w:start w:val="1"/>
      <w:numFmt w:val="bullet"/>
      <w:lvlText w:val=""/>
      <w:lvlJc w:val="left"/>
      <w:pPr>
        <w:tabs>
          <w:tab w:val="num" w:pos="6480"/>
        </w:tabs>
        <w:ind w:left="6480" w:hanging="360"/>
      </w:pPr>
      <w:rPr>
        <w:rFonts w:ascii="Wingdings" w:hAnsi="Wingdings"/>
      </w:rPr>
    </w:lvl>
  </w:abstractNum>
  <w:abstractNum w:abstractNumId="125">
    <w:nsid w:val="7BE95DDA"/>
    <w:multiLevelType w:val="hybridMultilevel"/>
    <w:tmpl w:val="7BE95DDA"/>
    <w:lvl w:ilvl="0" w:tplc="45761AB8">
      <w:start w:val="1"/>
      <w:numFmt w:val="bullet"/>
      <w:lvlText w:val=""/>
      <w:lvlJc w:val="left"/>
      <w:pPr>
        <w:ind w:left="720" w:hanging="360"/>
      </w:pPr>
      <w:rPr>
        <w:rFonts w:ascii="Symbol" w:hAnsi="Symbol"/>
      </w:rPr>
    </w:lvl>
    <w:lvl w:ilvl="1" w:tplc="5E08C7E4">
      <w:start w:val="1"/>
      <w:numFmt w:val="bullet"/>
      <w:lvlText w:val="o"/>
      <w:lvlJc w:val="left"/>
      <w:pPr>
        <w:tabs>
          <w:tab w:val="num" w:pos="1440"/>
        </w:tabs>
        <w:ind w:left="1440" w:hanging="360"/>
      </w:pPr>
      <w:rPr>
        <w:rFonts w:ascii="Courier New" w:hAnsi="Courier New"/>
      </w:rPr>
    </w:lvl>
    <w:lvl w:ilvl="2" w:tplc="2004AB5A">
      <w:start w:val="1"/>
      <w:numFmt w:val="bullet"/>
      <w:lvlText w:val=""/>
      <w:lvlJc w:val="left"/>
      <w:pPr>
        <w:tabs>
          <w:tab w:val="num" w:pos="2160"/>
        </w:tabs>
        <w:ind w:left="2160" w:hanging="360"/>
      </w:pPr>
      <w:rPr>
        <w:rFonts w:ascii="Wingdings" w:hAnsi="Wingdings"/>
      </w:rPr>
    </w:lvl>
    <w:lvl w:ilvl="3" w:tplc="2484372C">
      <w:start w:val="1"/>
      <w:numFmt w:val="bullet"/>
      <w:lvlText w:val=""/>
      <w:lvlJc w:val="left"/>
      <w:pPr>
        <w:tabs>
          <w:tab w:val="num" w:pos="2880"/>
        </w:tabs>
        <w:ind w:left="2880" w:hanging="360"/>
      </w:pPr>
      <w:rPr>
        <w:rFonts w:ascii="Symbol" w:hAnsi="Symbol"/>
      </w:rPr>
    </w:lvl>
    <w:lvl w:ilvl="4" w:tplc="1ABE6032">
      <w:start w:val="1"/>
      <w:numFmt w:val="bullet"/>
      <w:lvlText w:val="o"/>
      <w:lvlJc w:val="left"/>
      <w:pPr>
        <w:tabs>
          <w:tab w:val="num" w:pos="3600"/>
        </w:tabs>
        <w:ind w:left="3600" w:hanging="360"/>
      </w:pPr>
      <w:rPr>
        <w:rFonts w:ascii="Courier New" w:hAnsi="Courier New"/>
      </w:rPr>
    </w:lvl>
    <w:lvl w:ilvl="5" w:tplc="DE5E3DDE">
      <w:start w:val="1"/>
      <w:numFmt w:val="bullet"/>
      <w:lvlText w:val=""/>
      <w:lvlJc w:val="left"/>
      <w:pPr>
        <w:tabs>
          <w:tab w:val="num" w:pos="4320"/>
        </w:tabs>
        <w:ind w:left="4320" w:hanging="360"/>
      </w:pPr>
      <w:rPr>
        <w:rFonts w:ascii="Wingdings" w:hAnsi="Wingdings"/>
      </w:rPr>
    </w:lvl>
    <w:lvl w:ilvl="6" w:tplc="C7E429DA">
      <w:start w:val="1"/>
      <w:numFmt w:val="bullet"/>
      <w:lvlText w:val=""/>
      <w:lvlJc w:val="left"/>
      <w:pPr>
        <w:tabs>
          <w:tab w:val="num" w:pos="5040"/>
        </w:tabs>
        <w:ind w:left="5040" w:hanging="360"/>
      </w:pPr>
      <w:rPr>
        <w:rFonts w:ascii="Symbol" w:hAnsi="Symbol"/>
      </w:rPr>
    </w:lvl>
    <w:lvl w:ilvl="7" w:tplc="F27660DC">
      <w:start w:val="1"/>
      <w:numFmt w:val="bullet"/>
      <w:lvlText w:val="o"/>
      <w:lvlJc w:val="left"/>
      <w:pPr>
        <w:tabs>
          <w:tab w:val="num" w:pos="5760"/>
        </w:tabs>
        <w:ind w:left="5760" w:hanging="360"/>
      </w:pPr>
      <w:rPr>
        <w:rFonts w:ascii="Courier New" w:hAnsi="Courier New"/>
      </w:rPr>
    </w:lvl>
    <w:lvl w:ilvl="8" w:tplc="702CBAFE">
      <w:start w:val="1"/>
      <w:numFmt w:val="bullet"/>
      <w:lvlText w:val=""/>
      <w:lvlJc w:val="left"/>
      <w:pPr>
        <w:tabs>
          <w:tab w:val="num" w:pos="6480"/>
        </w:tabs>
        <w:ind w:left="6480" w:hanging="360"/>
      </w:pPr>
      <w:rPr>
        <w:rFonts w:ascii="Wingdings" w:hAnsi="Wingdings"/>
      </w:rPr>
    </w:lvl>
  </w:abstractNum>
  <w:abstractNum w:abstractNumId="126">
    <w:nsid w:val="7BE95DDB"/>
    <w:multiLevelType w:val="hybridMultilevel"/>
    <w:tmpl w:val="7BE95DDB"/>
    <w:lvl w:ilvl="0" w:tplc="19067D5C">
      <w:start w:val="1"/>
      <w:numFmt w:val="bullet"/>
      <w:lvlText w:val=""/>
      <w:lvlJc w:val="left"/>
      <w:pPr>
        <w:ind w:left="720" w:hanging="360"/>
      </w:pPr>
      <w:rPr>
        <w:rFonts w:ascii="Symbol" w:hAnsi="Symbol"/>
      </w:rPr>
    </w:lvl>
    <w:lvl w:ilvl="1" w:tplc="CA6ADDD2">
      <w:start w:val="1"/>
      <w:numFmt w:val="bullet"/>
      <w:lvlText w:val="o"/>
      <w:lvlJc w:val="left"/>
      <w:pPr>
        <w:tabs>
          <w:tab w:val="num" w:pos="1440"/>
        </w:tabs>
        <w:ind w:left="1440" w:hanging="360"/>
      </w:pPr>
      <w:rPr>
        <w:rFonts w:ascii="Courier New" w:hAnsi="Courier New"/>
      </w:rPr>
    </w:lvl>
    <w:lvl w:ilvl="2" w:tplc="6388E602">
      <w:start w:val="1"/>
      <w:numFmt w:val="bullet"/>
      <w:lvlText w:val=""/>
      <w:lvlJc w:val="left"/>
      <w:pPr>
        <w:tabs>
          <w:tab w:val="num" w:pos="2160"/>
        </w:tabs>
        <w:ind w:left="2160" w:hanging="360"/>
      </w:pPr>
      <w:rPr>
        <w:rFonts w:ascii="Wingdings" w:hAnsi="Wingdings"/>
      </w:rPr>
    </w:lvl>
    <w:lvl w:ilvl="3" w:tplc="57387918">
      <w:start w:val="1"/>
      <w:numFmt w:val="bullet"/>
      <w:lvlText w:val=""/>
      <w:lvlJc w:val="left"/>
      <w:pPr>
        <w:tabs>
          <w:tab w:val="num" w:pos="2880"/>
        </w:tabs>
        <w:ind w:left="2880" w:hanging="360"/>
      </w:pPr>
      <w:rPr>
        <w:rFonts w:ascii="Symbol" w:hAnsi="Symbol"/>
      </w:rPr>
    </w:lvl>
    <w:lvl w:ilvl="4" w:tplc="EA14C5F4">
      <w:start w:val="1"/>
      <w:numFmt w:val="bullet"/>
      <w:lvlText w:val="o"/>
      <w:lvlJc w:val="left"/>
      <w:pPr>
        <w:tabs>
          <w:tab w:val="num" w:pos="3600"/>
        </w:tabs>
        <w:ind w:left="3600" w:hanging="360"/>
      </w:pPr>
      <w:rPr>
        <w:rFonts w:ascii="Courier New" w:hAnsi="Courier New"/>
      </w:rPr>
    </w:lvl>
    <w:lvl w:ilvl="5" w:tplc="BDDC4460">
      <w:start w:val="1"/>
      <w:numFmt w:val="bullet"/>
      <w:lvlText w:val=""/>
      <w:lvlJc w:val="left"/>
      <w:pPr>
        <w:tabs>
          <w:tab w:val="num" w:pos="4320"/>
        </w:tabs>
        <w:ind w:left="4320" w:hanging="360"/>
      </w:pPr>
      <w:rPr>
        <w:rFonts w:ascii="Wingdings" w:hAnsi="Wingdings"/>
      </w:rPr>
    </w:lvl>
    <w:lvl w:ilvl="6" w:tplc="6D0E0F4C">
      <w:start w:val="1"/>
      <w:numFmt w:val="bullet"/>
      <w:lvlText w:val=""/>
      <w:lvlJc w:val="left"/>
      <w:pPr>
        <w:tabs>
          <w:tab w:val="num" w:pos="5040"/>
        </w:tabs>
        <w:ind w:left="5040" w:hanging="360"/>
      </w:pPr>
      <w:rPr>
        <w:rFonts w:ascii="Symbol" w:hAnsi="Symbol"/>
      </w:rPr>
    </w:lvl>
    <w:lvl w:ilvl="7" w:tplc="2370FA5E">
      <w:start w:val="1"/>
      <w:numFmt w:val="bullet"/>
      <w:lvlText w:val="o"/>
      <w:lvlJc w:val="left"/>
      <w:pPr>
        <w:tabs>
          <w:tab w:val="num" w:pos="5760"/>
        </w:tabs>
        <w:ind w:left="5760" w:hanging="360"/>
      </w:pPr>
      <w:rPr>
        <w:rFonts w:ascii="Courier New" w:hAnsi="Courier New"/>
      </w:rPr>
    </w:lvl>
    <w:lvl w:ilvl="8" w:tplc="89A057D6">
      <w:start w:val="1"/>
      <w:numFmt w:val="bullet"/>
      <w:lvlText w:val=""/>
      <w:lvlJc w:val="left"/>
      <w:pPr>
        <w:tabs>
          <w:tab w:val="num" w:pos="6480"/>
        </w:tabs>
        <w:ind w:left="6480" w:hanging="360"/>
      </w:pPr>
      <w:rPr>
        <w:rFonts w:ascii="Wingdings" w:hAnsi="Wingdings"/>
      </w:rPr>
    </w:lvl>
  </w:abstractNum>
  <w:abstractNum w:abstractNumId="127">
    <w:nsid w:val="7BE95DDC"/>
    <w:multiLevelType w:val="hybridMultilevel"/>
    <w:tmpl w:val="7BE95DDC"/>
    <w:lvl w:ilvl="0" w:tplc="473E7712">
      <w:start w:val="1"/>
      <w:numFmt w:val="bullet"/>
      <w:lvlText w:val=""/>
      <w:lvlJc w:val="left"/>
      <w:pPr>
        <w:ind w:left="720" w:hanging="360"/>
      </w:pPr>
      <w:rPr>
        <w:rFonts w:ascii="Symbol" w:hAnsi="Symbol"/>
      </w:rPr>
    </w:lvl>
    <w:lvl w:ilvl="1" w:tplc="5C3AA604">
      <w:start w:val="1"/>
      <w:numFmt w:val="bullet"/>
      <w:lvlText w:val="o"/>
      <w:lvlJc w:val="left"/>
      <w:pPr>
        <w:tabs>
          <w:tab w:val="num" w:pos="1440"/>
        </w:tabs>
        <w:ind w:left="1440" w:hanging="360"/>
      </w:pPr>
      <w:rPr>
        <w:rFonts w:ascii="Courier New" w:hAnsi="Courier New"/>
      </w:rPr>
    </w:lvl>
    <w:lvl w:ilvl="2" w:tplc="69823260">
      <w:start w:val="1"/>
      <w:numFmt w:val="bullet"/>
      <w:lvlText w:val=""/>
      <w:lvlJc w:val="left"/>
      <w:pPr>
        <w:tabs>
          <w:tab w:val="num" w:pos="2160"/>
        </w:tabs>
        <w:ind w:left="2160" w:hanging="360"/>
      </w:pPr>
      <w:rPr>
        <w:rFonts w:ascii="Wingdings" w:hAnsi="Wingdings"/>
      </w:rPr>
    </w:lvl>
    <w:lvl w:ilvl="3" w:tplc="FFA27226">
      <w:start w:val="1"/>
      <w:numFmt w:val="bullet"/>
      <w:lvlText w:val=""/>
      <w:lvlJc w:val="left"/>
      <w:pPr>
        <w:tabs>
          <w:tab w:val="num" w:pos="2880"/>
        </w:tabs>
        <w:ind w:left="2880" w:hanging="360"/>
      </w:pPr>
      <w:rPr>
        <w:rFonts w:ascii="Symbol" w:hAnsi="Symbol"/>
      </w:rPr>
    </w:lvl>
    <w:lvl w:ilvl="4" w:tplc="B2A632B8">
      <w:start w:val="1"/>
      <w:numFmt w:val="bullet"/>
      <w:lvlText w:val="o"/>
      <w:lvlJc w:val="left"/>
      <w:pPr>
        <w:tabs>
          <w:tab w:val="num" w:pos="3600"/>
        </w:tabs>
        <w:ind w:left="3600" w:hanging="360"/>
      </w:pPr>
      <w:rPr>
        <w:rFonts w:ascii="Courier New" w:hAnsi="Courier New"/>
      </w:rPr>
    </w:lvl>
    <w:lvl w:ilvl="5" w:tplc="2FA66B4A">
      <w:start w:val="1"/>
      <w:numFmt w:val="bullet"/>
      <w:lvlText w:val=""/>
      <w:lvlJc w:val="left"/>
      <w:pPr>
        <w:tabs>
          <w:tab w:val="num" w:pos="4320"/>
        </w:tabs>
        <w:ind w:left="4320" w:hanging="360"/>
      </w:pPr>
      <w:rPr>
        <w:rFonts w:ascii="Wingdings" w:hAnsi="Wingdings"/>
      </w:rPr>
    </w:lvl>
    <w:lvl w:ilvl="6" w:tplc="5DA05D28">
      <w:start w:val="1"/>
      <w:numFmt w:val="bullet"/>
      <w:lvlText w:val=""/>
      <w:lvlJc w:val="left"/>
      <w:pPr>
        <w:tabs>
          <w:tab w:val="num" w:pos="5040"/>
        </w:tabs>
        <w:ind w:left="5040" w:hanging="360"/>
      </w:pPr>
      <w:rPr>
        <w:rFonts w:ascii="Symbol" w:hAnsi="Symbol"/>
      </w:rPr>
    </w:lvl>
    <w:lvl w:ilvl="7" w:tplc="2EC6F244">
      <w:start w:val="1"/>
      <w:numFmt w:val="bullet"/>
      <w:lvlText w:val="o"/>
      <w:lvlJc w:val="left"/>
      <w:pPr>
        <w:tabs>
          <w:tab w:val="num" w:pos="5760"/>
        </w:tabs>
        <w:ind w:left="5760" w:hanging="360"/>
      </w:pPr>
      <w:rPr>
        <w:rFonts w:ascii="Courier New" w:hAnsi="Courier New"/>
      </w:rPr>
    </w:lvl>
    <w:lvl w:ilvl="8" w:tplc="A3127732">
      <w:start w:val="1"/>
      <w:numFmt w:val="bullet"/>
      <w:lvlText w:val=""/>
      <w:lvlJc w:val="left"/>
      <w:pPr>
        <w:tabs>
          <w:tab w:val="num" w:pos="6480"/>
        </w:tabs>
        <w:ind w:left="6480" w:hanging="360"/>
      </w:pPr>
      <w:rPr>
        <w:rFonts w:ascii="Wingdings" w:hAnsi="Wingdings"/>
      </w:rPr>
    </w:lvl>
  </w:abstractNum>
  <w:abstractNum w:abstractNumId="128">
    <w:nsid w:val="7BE95DDD"/>
    <w:multiLevelType w:val="hybridMultilevel"/>
    <w:tmpl w:val="7BE95DDD"/>
    <w:lvl w:ilvl="0" w:tplc="1FAE9E96">
      <w:start w:val="1"/>
      <w:numFmt w:val="bullet"/>
      <w:lvlText w:val=""/>
      <w:lvlJc w:val="left"/>
      <w:pPr>
        <w:ind w:left="720" w:hanging="360"/>
      </w:pPr>
      <w:rPr>
        <w:rFonts w:ascii="Symbol" w:hAnsi="Symbol"/>
      </w:rPr>
    </w:lvl>
    <w:lvl w:ilvl="1" w:tplc="50FC523C">
      <w:start w:val="1"/>
      <w:numFmt w:val="bullet"/>
      <w:lvlText w:val="o"/>
      <w:lvlJc w:val="left"/>
      <w:pPr>
        <w:tabs>
          <w:tab w:val="num" w:pos="1440"/>
        </w:tabs>
        <w:ind w:left="1440" w:hanging="360"/>
      </w:pPr>
      <w:rPr>
        <w:rFonts w:ascii="Courier New" w:hAnsi="Courier New"/>
      </w:rPr>
    </w:lvl>
    <w:lvl w:ilvl="2" w:tplc="5F0488B0">
      <w:start w:val="1"/>
      <w:numFmt w:val="bullet"/>
      <w:lvlText w:val=""/>
      <w:lvlJc w:val="left"/>
      <w:pPr>
        <w:tabs>
          <w:tab w:val="num" w:pos="2160"/>
        </w:tabs>
        <w:ind w:left="2160" w:hanging="360"/>
      </w:pPr>
      <w:rPr>
        <w:rFonts w:ascii="Wingdings" w:hAnsi="Wingdings"/>
      </w:rPr>
    </w:lvl>
    <w:lvl w:ilvl="3" w:tplc="319EC60E">
      <w:start w:val="1"/>
      <w:numFmt w:val="bullet"/>
      <w:lvlText w:val=""/>
      <w:lvlJc w:val="left"/>
      <w:pPr>
        <w:tabs>
          <w:tab w:val="num" w:pos="2880"/>
        </w:tabs>
        <w:ind w:left="2880" w:hanging="360"/>
      </w:pPr>
      <w:rPr>
        <w:rFonts w:ascii="Symbol" w:hAnsi="Symbol"/>
      </w:rPr>
    </w:lvl>
    <w:lvl w:ilvl="4" w:tplc="88825E2C">
      <w:start w:val="1"/>
      <w:numFmt w:val="bullet"/>
      <w:lvlText w:val="o"/>
      <w:lvlJc w:val="left"/>
      <w:pPr>
        <w:tabs>
          <w:tab w:val="num" w:pos="3600"/>
        </w:tabs>
        <w:ind w:left="3600" w:hanging="360"/>
      </w:pPr>
      <w:rPr>
        <w:rFonts w:ascii="Courier New" w:hAnsi="Courier New"/>
      </w:rPr>
    </w:lvl>
    <w:lvl w:ilvl="5" w:tplc="105849BE">
      <w:start w:val="1"/>
      <w:numFmt w:val="bullet"/>
      <w:lvlText w:val=""/>
      <w:lvlJc w:val="left"/>
      <w:pPr>
        <w:tabs>
          <w:tab w:val="num" w:pos="4320"/>
        </w:tabs>
        <w:ind w:left="4320" w:hanging="360"/>
      </w:pPr>
      <w:rPr>
        <w:rFonts w:ascii="Wingdings" w:hAnsi="Wingdings"/>
      </w:rPr>
    </w:lvl>
    <w:lvl w:ilvl="6" w:tplc="63B47228">
      <w:start w:val="1"/>
      <w:numFmt w:val="bullet"/>
      <w:lvlText w:val=""/>
      <w:lvlJc w:val="left"/>
      <w:pPr>
        <w:tabs>
          <w:tab w:val="num" w:pos="5040"/>
        </w:tabs>
        <w:ind w:left="5040" w:hanging="360"/>
      </w:pPr>
      <w:rPr>
        <w:rFonts w:ascii="Symbol" w:hAnsi="Symbol"/>
      </w:rPr>
    </w:lvl>
    <w:lvl w:ilvl="7" w:tplc="D6308CFC">
      <w:start w:val="1"/>
      <w:numFmt w:val="bullet"/>
      <w:lvlText w:val="o"/>
      <w:lvlJc w:val="left"/>
      <w:pPr>
        <w:tabs>
          <w:tab w:val="num" w:pos="5760"/>
        </w:tabs>
        <w:ind w:left="5760" w:hanging="360"/>
      </w:pPr>
      <w:rPr>
        <w:rFonts w:ascii="Courier New" w:hAnsi="Courier New"/>
      </w:rPr>
    </w:lvl>
    <w:lvl w:ilvl="8" w:tplc="044C4052">
      <w:start w:val="1"/>
      <w:numFmt w:val="bullet"/>
      <w:lvlText w:val=""/>
      <w:lvlJc w:val="left"/>
      <w:pPr>
        <w:tabs>
          <w:tab w:val="num" w:pos="6480"/>
        </w:tabs>
        <w:ind w:left="6480" w:hanging="360"/>
      </w:pPr>
      <w:rPr>
        <w:rFonts w:ascii="Wingdings" w:hAnsi="Wingdings"/>
      </w:rPr>
    </w:lvl>
  </w:abstractNum>
  <w:abstractNum w:abstractNumId="129">
    <w:nsid w:val="7BE95DDE"/>
    <w:multiLevelType w:val="hybridMultilevel"/>
    <w:tmpl w:val="7BE95DDE"/>
    <w:lvl w:ilvl="0" w:tplc="2A462F0A">
      <w:start w:val="1"/>
      <w:numFmt w:val="bullet"/>
      <w:lvlText w:val=""/>
      <w:lvlJc w:val="left"/>
      <w:pPr>
        <w:ind w:left="720" w:hanging="360"/>
      </w:pPr>
      <w:rPr>
        <w:rFonts w:ascii="Symbol" w:hAnsi="Symbol"/>
      </w:rPr>
    </w:lvl>
    <w:lvl w:ilvl="1" w:tplc="050AA99E">
      <w:start w:val="1"/>
      <w:numFmt w:val="bullet"/>
      <w:lvlText w:val="o"/>
      <w:lvlJc w:val="left"/>
      <w:pPr>
        <w:tabs>
          <w:tab w:val="num" w:pos="1440"/>
        </w:tabs>
        <w:ind w:left="1440" w:hanging="360"/>
      </w:pPr>
      <w:rPr>
        <w:rFonts w:ascii="Courier New" w:hAnsi="Courier New"/>
      </w:rPr>
    </w:lvl>
    <w:lvl w:ilvl="2" w:tplc="81AC13B6">
      <w:start w:val="1"/>
      <w:numFmt w:val="bullet"/>
      <w:lvlText w:val=""/>
      <w:lvlJc w:val="left"/>
      <w:pPr>
        <w:tabs>
          <w:tab w:val="num" w:pos="2160"/>
        </w:tabs>
        <w:ind w:left="2160" w:hanging="360"/>
      </w:pPr>
      <w:rPr>
        <w:rFonts w:ascii="Wingdings" w:hAnsi="Wingdings"/>
      </w:rPr>
    </w:lvl>
    <w:lvl w:ilvl="3" w:tplc="71846BCA">
      <w:start w:val="1"/>
      <w:numFmt w:val="bullet"/>
      <w:lvlText w:val=""/>
      <w:lvlJc w:val="left"/>
      <w:pPr>
        <w:tabs>
          <w:tab w:val="num" w:pos="2880"/>
        </w:tabs>
        <w:ind w:left="2880" w:hanging="360"/>
      </w:pPr>
      <w:rPr>
        <w:rFonts w:ascii="Symbol" w:hAnsi="Symbol"/>
      </w:rPr>
    </w:lvl>
    <w:lvl w:ilvl="4" w:tplc="C338C66C">
      <w:start w:val="1"/>
      <w:numFmt w:val="bullet"/>
      <w:lvlText w:val="o"/>
      <w:lvlJc w:val="left"/>
      <w:pPr>
        <w:tabs>
          <w:tab w:val="num" w:pos="3600"/>
        </w:tabs>
        <w:ind w:left="3600" w:hanging="360"/>
      </w:pPr>
      <w:rPr>
        <w:rFonts w:ascii="Courier New" w:hAnsi="Courier New"/>
      </w:rPr>
    </w:lvl>
    <w:lvl w:ilvl="5" w:tplc="B3D6CEA4">
      <w:start w:val="1"/>
      <w:numFmt w:val="bullet"/>
      <w:lvlText w:val=""/>
      <w:lvlJc w:val="left"/>
      <w:pPr>
        <w:tabs>
          <w:tab w:val="num" w:pos="4320"/>
        </w:tabs>
        <w:ind w:left="4320" w:hanging="360"/>
      </w:pPr>
      <w:rPr>
        <w:rFonts w:ascii="Wingdings" w:hAnsi="Wingdings"/>
      </w:rPr>
    </w:lvl>
    <w:lvl w:ilvl="6" w:tplc="FF18D27A">
      <w:start w:val="1"/>
      <w:numFmt w:val="bullet"/>
      <w:lvlText w:val=""/>
      <w:lvlJc w:val="left"/>
      <w:pPr>
        <w:tabs>
          <w:tab w:val="num" w:pos="5040"/>
        </w:tabs>
        <w:ind w:left="5040" w:hanging="360"/>
      </w:pPr>
      <w:rPr>
        <w:rFonts w:ascii="Symbol" w:hAnsi="Symbol"/>
      </w:rPr>
    </w:lvl>
    <w:lvl w:ilvl="7" w:tplc="43C0AEDC">
      <w:start w:val="1"/>
      <w:numFmt w:val="bullet"/>
      <w:lvlText w:val="o"/>
      <w:lvlJc w:val="left"/>
      <w:pPr>
        <w:tabs>
          <w:tab w:val="num" w:pos="5760"/>
        </w:tabs>
        <w:ind w:left="5760" w:hanging="360"/>
      </w:pPr>
      <w:rPr>
        <w:rFonts w:ascii="Courier New" w:hAnsi="Courier New"/>
      </w:rPr>
    </w:lvl>
    <w:lvl w:ilvl="8" w:tplc="D5A2350C">
      <w:start w:val="1"/>
      <w:numFmt w:val="bullet"/>
      <w:lvlText w:val=""/>
      <w:lvlJc w:val="left"/>
      <w:pPr>
        <w:tabs>
          <w:tab w:val="num" w:pos="6480"/>
        </w:tabs>
        <w:ind w:left="6480" w:hanging="360"/>
      </w:pPr>
      <w:rPr>
        <w:rFonts w:ascii="Wingdings" w:hAnsi="Wingdings"/>
      </w:rPr>
    </w:lvl>
  </w:abstractNum>
  <w:abstractNum w:abstractNumId="130">
    <w:nsid w:val="7BE95DDF"/>
    <w:multiLevelType w:val="hybridMultilevel"/>
    <w:tmpl w:val="7BE95DDF"/>
    <w:lvl w:ilvl="0" w:tplc="3F1A4CA6">
      <w:start w:val="1"/>
      <w:numFmt w:val="bullet"/>
      <w:lvlText w:val=""/>
      <w:lvlJc w:val="left"/>
      <w:pPr>
        <w:ind w:left="720" w:hanging="360"/>
      </w:pPr>
      <w:rPr>
        <w:rFonts w:ascii="Symbol" w:hAnsi="Symbol"/>
      </w:rPr>
    </w:lvl>
    <w:lvl w:ilvl="1" w:tplc="E8127DC6">
      <w:start w:val="1"/>
      <w:numFmt w:val="bullet"/>
      <w:lvlText w:val="o"/>
      <w:lvlJc w:val="left"/>
      <w:pPr>
        <w:tabs>
          <w:tab w:val="num" w:pos="1440"/>
        </w:tabs>
        <w:ind w:left="1440" w:hanging="360"/>
      </w:pPr>
      <w:rPr>
        <w:rFonts w:ascii="Courier New" w:hAnsi="Courier New"/>
      </w:rPr>
    </w:lvl>
    <w:lvl w:ilvl="2" w:tplc="729A082A">
      <w:start w:val="1"/>
      <w:numFmt w:val="bullet"/>
      <w:lvlText w:val=""/>
      <w:lvlJc w:val="left"/>
      <w:pPr>
        <w:tabs>
          <w:tab w:val="num" w:pos="2160"/>
        </w:tabs>
        <w:ind w:left="2160" w:hanging="360"/>
      </w:pPr>
      <w:rPr>
        <w:rFonts w:ascii="Wingdings" w:hAnsi="Wingdings"/>
      </w:rPr>
    </w:lvl>
    <w:lvl w:ilvl="3" w:tplc="93E0A0C4">
      <w:start w:val="1"/>
      <w:numFmt w:val="bullet"/>
      <w:lvlText w:val=""/>
      <w:lvlJc w:val="left"/>
      <w:pPr>
        <w:tabs>
          <w:tab w:val="num" w:pos="2880"/>
        </w:tabs>
        <w:ind w:left="2880" w:hanging="360"/>
      </w:pPr>
      <w:rPr>
        <w:rFonts w:ascii="Symbol" w:hAnsi="Symbol"/>
      </w:rPr>
    </w:lvl>
    <w:lvl w:ilvl="4" w:tplc="FC4816C8">
      <w:start w:val="1"/>
      <w:numFmt w:val="bullet"/>
      <w:lvlText w:val="o"/>
      <w:lvlJc w:val="left"/>
      <w:pPr>
        <w:tabs>
          <w:tab w:val="num" w:pos="3600"/>
        </w:tabs>
        <w:ind w:left="3600" w:hanging="360"/>
      </w:pPr>
      <w:rPr>
        <w:rFonts w:ascii="Courier New" w:hAnsi="Courier New"/>
      </w:rPr>
    </w:lvl>
    <w:lvl w:ilvl="5" w:tplc="4604678A">
      <w:start w:val="1"/>
      <w:numFmt w:val="bullet"/>
      <w:lvlText w:val=""/>
      <w:lvlJc w:val="left"/>
      <w:pPr>
        <w:tabs>
          <w:tab w:val="num" w:pos="4320"/>
        </w:tabs>
        <w:ind w:left="4320" w:hanging="360"/>
      </w:pPr>
      <w:rPr>
        <w:rFonts w:ascii="Wingdings" w:hAnsi="Wingdings"/>
      </w:rPr>
    </w:lvl>
    <w:lvl w:ilvl="6" w:tplc="778CABCC">
      <w:start w:val="1"/>
      <w:numFmt w:val="bullet"/>
      <w:lvlText w:val=""/>
      <w:lvlJc w:val="left"/>
      <w:pPr>
        <w:tabs>
          <w:tab w:val="num" w:pos="5040"/>
        </w:tabs>
        <w:ind w:left="5040" w:hanging="360"/>
      </w:pPr>
      <w:rPr>
        <w:rFonts w:ascii="Symbol" w:hAnsi="Symbol"/>
      </w:rPr>
    </w:lvl>
    <w:lvl w:ilvl="7" w:tplc="23E43F72">
      <w:start w:val="1"/>
      <w:numFmt w:val="bullet"/>
      <w:lvlText w:val="o"/>
      <w:lvlJc w:val="left"/>
      <w:pPr>
        <w:tabs>
          <w:tab w:val="num" w:pos="5760"/>
        </w:tabs>
        <w:ind w:left="5760" w:hanging="360"/>
      </w:pPr>
      <w:rPr>
        <w:rFonts w:ascii="Courier New" w:hAnsi="Courier New"/>
      </w:rPr>
    </w:lvl>
    <w:lvl w:ilvl="8" w:tplc="4E9AE784">
      <w:start w:val="1"/>
      <w:numFmt w:val="bullet"/>
      <w:lvlText w:val=""/>
      <w:lvlJc w:val="left"/>
      <w:pPr>
        <w:tabs>
          <w:tab w:val="num" w:pos="6480"/>
        </w:tabs>
        <w:ind w:left="6480" w:hanging="360"/>
      </w:pPr>
      <w:rPr>
        <w:rFonts w:ascii="Wingdings" w:hAnsi="Wingdings"/>
      </w:rPr>
    </w:lvl>
  </w:abstractNum>
  <w:abstractNum w:abstractNumId="131">
    <w:nsid w:val="7BE95DE0"/>
    <w:multiLevelType w:val="hybridMultilevel"/>
    <w:tmpl w:val="7BE95DE0"/>
    <w:lvl w:ilvl="0" w:tplc="C1BE224A">
      <w:start w:val="1"/>
      <w:numFmt w:val="bullet"/>
      <w:lvlText w:val=""/>
      <w:lvlJc w:val="left"/>
      <w:pPr>
        <w:ind w:left="720" w:hanging="360"/>
      </w:pPr>
      <w:rPr>
        <w:rFonts w:ascii="Symbol" w:hAnsi="Symbol"/>
      </w:rPr>
    </w:lvl>
    <w:lvl w:ilvl="1" w:tplc="C456A96A">
      <w:start w:val="1"/>
      <w:numFmt w:val="bullet"/>
      <w:lvlText w:val="o"/>
      <w:lvlJc w:val="left"/>
      <w:pPr>
        <w:tabs>
          <w:tab w:val="num" w:pos="1440"/>
        </w:tabs>
        <w:ind w:left="1440" w:hanging="360"/>
      </w:pPr>
      <w:rPr>
        <w:rFonts w:ascii="Courier New" w:hAnsi="Courier New"/>
      </w:rPr>
    </w:lvl>
    <w:lvl w:ilvl="2" w:tplc="BEFC6268">
      <w:start w:val="1"/>
      <w:numFmt w:val="bullet"/>
      <w:lvlText w:val=""/>
      <w:lvlJc w:val="left"/>
      <w:pPr>
        <w:tabs>
          <w:tab w:val="num" w:pos="2160"/>
        </w:tabs>
        <w:ind w:left="2160" w:hanging="360"/>
      </w:pPr>
      <w:rPr>
        <w:rFonts w:ascii="Wingdings" w:hAnsi="Wingdings"/>
      </w:rPr>
    </w:lvl>
    <w:lvl w:ilvl="3" w:tplc="A9F4A0B6">
      <w:start w:val="1"/>
      <w:numFmt w:val="bullet"/>
      <w:lvlText w:val=""/>
      <w:lvlJc w:val="left"/>
      <w:pPr>
        <w:tabs>
          <w:tab w:val="num" w:pos="2880"/>
        </w:tabs>
        <w:ind w:left="2880" w:hanging="360"/>
      </w:pPr>
      <w:rPr>
        <w:rFonts w:ascii="Symbol" w:hAnsi="Symbol"/>
      </w:rPr>
    </w:lvl>
    <w:lvl w:ilvl="4" w:tplc="D6784BCC">
      <w:start w:val="1"/>
      <w:numFmt w:val="bullet"/>
      <w:lvlText w:val="o"/>
      <w:lvlJc w:val="left"/>
      <w:pPr>
        <w:tabs>
          <w:tab w:val="num" w:pos="3600"/>
        </w:tabs>
        <w:ind w:left="3600" w:hanging="360"/>
      </w:pPr>
      <w:rPr>
        <w:rFonts w:ascii="Courier New" w:hAnsi="Courier New"/>
      </w:rPr>
    </w:lvl>
    <w:lvl w:ilvl="5" w:tplc="38AEED5E">
      <w:start w:val="1"/>
      <w:numFmt w:val="bullet"/>
      <w:lvlText w:val=""/>
      <w:lvlJc w:val="left"/>
      <w:pPr>
        <w:tabs>
          <w:tab w:val="num" w:pos="4320"/>
        </w:tabs>
        <w:ind w:left="4320" w:hanging="360"/>
      </w:pPr>
      <w:rPr>
        <w:rFonts w:ascii="Wingdings" w:hAnsi="Wingdings"/>
      </w:rPr>
    </w:lvl>
    <w:lvl w:ilvl="6" w:tplc="E3CA6B74">
      <w:start w:val="1"/>
      <w:numFmt w:val="bullet"/>
      <w:lvlText w:val=""/>
      <w:lvlJc w:val="left"/>
      <w:pPr>
        <w:tabs>
          <w:tab w:val="num" w:pos="5040"/>
        </w:tabs>
        <w:ind w:left="5040" w:hanging="360"/>
      </w:pPr>
      <w:rPr>
        <w:rFonts w:ascii="Symbol" w:hAnsi="Symbol"/>
      </w:rPr>
    </w:lvl>
    <w:lvl w:ilvl="7" w:tplc="996EBCA0">
      <w:start w:val="1"/>
      <w:numFmt w:val="bullet"/>
      <w:lvlText w:val="o"/>
      <w:lvlJc w:val="left"/>
      <w:pPr>
        <w:tabs>
          <w:tab w:val="num" w:pos="5760"/>
        </w:tabs>
        <w:ind w:left="5760" w:hanging="360"/>
      </w:pPr>
      <w:rPr>
        <w:rFonts w:ascii="Courier New" w:hAnsi="Courier New"/>
      </w:rPr>
    </w:lvl>
    <w:lvl w:ilvl="8" w:tplc="F044FE5C">
      <w:start w:val="1"/>
      <w:numFmt w:val="bullet"/>
      <w:lvlText w:val=""/>
      <w:lvlJc w:val="left"/>
      <w:pPr>
        <w:tabs>
          <w:tab w:val="num" w:pos="6480"/>
        </w:tabs>
        <w:ind w:left="6480" w:hanging="360"/>
      </w:pPr>
      <w:rPr>
        <w:rFonts w:ascii="Wingdings" w:hAnsi="Wingdings"/>
      </w:rPr>
    </w:lvl>
  </w:abstractNum>
  <w:abstractNum w:abstractNumId="132">
    <w:nsid w:val="7BE95DE1"/>
    <w:multiLevelType w:val="hybridMultilevel"/>
    <w:tmpl w:val="7BE95DE1"/>
    <w:lvl w:ilvl="0" w:tplc="1A220E66">
      <w:start w:val="1"/>
      <w:numFmt w:val="bullet"/>
      <w:lvlText w:val=""/>
      <w:lvlJc w:val="left"/>
      <w:pPr>
        <w:ind w:left="720" w:hanging="360"/>
      </w:pPr>
      <w:rPr>
        <w:rFonts w:ascii="Symbol" w:hAnsi="Symbol"/>
      </w:rPr>
    </w:lvl>
    <w:lvl w:ilvl="1" w:tplc="E3003B84">
      <w:start w:val="1"/>
      <w:numFmt w:val="bullet"/>
      <w:lvlText w:val="o"/>
      <w:lvlJc w:val="left"/>
      <w:pPr>
        <w:tabs>
          <w:tab w:val="num" w:pos="1440"/>
        </w:tabs>
        <w:ind w:left="1440" w:hanging="360"/>
      </w:pPr>
      <w:rPr>
        <w:rFonts w:ascii="Courier New" w:hAnsi="Courier New"/>
      </w:rPr>
    </w:lvl>
    <w:lvl w:ilvl="2" w:tplc="90DEFBC2">
      <w:start w:val="1"/>
      <w:numFmt w:val="bullet"/>
      <w:lvlText w:val=""/>
      <w:lvlJc w:val="left"/>
      <w:pPr>
        <w:tabs>
          <w:tab w:val="num" w:pos="2160"/>
        </w:tabs>
        <w:ind w:left="2160" w:hanging="360"/>
      </w:pPr>
      <w:rPr>
        <w:rFonts w:ascii="Wingdings" w:hAnsi="Wingdings"/>
      </w:rPr>
    </w:lvl>
    <w:lvl w:ilvl="3" w:tplc="C7F498D8">
      <w:start w:val="1"/>
      <w:numFmt w:val="bullet"/>
      <w:lvlText w:val=""/>
      <w:lvlJc w:val="left"/>
      <w:pPr>
        <w:tabs>
          <w:tab w:val="num" w:pos="2880"/>
        </w:tabs>
        <w:ind w:left="2880" w:hanging="360"/>
      </w:pPr>
      <w:rPr>
        <w:rFonts w:ascii="Symbol" w:hAnsi="Symbol"/>
      </w:rPr>
    </w:lvl>
    <w:lvl w:ilvl="4" w:tplc="08BA1A42">
      <w:start w:val="1"/>
      <w:numFmt w:val="bullet"/>
      <w:lvlText w:val="o"/>
      <w:lvlJc w:val="left"/>
      <w:pPr>
        <w:tabs>
          <w:tab w:val="num" w:pos="3600"/>
        </w:tabs>
        <w:ind w:left="3600" w:hanging="360"/>
      </w:pPr>
      <w:rPr>
        <w:rFonts w:ascii="Courier New" w:hAnsi="Courier New"/>
      </w:rPr>
    </w:lvl>
    <w:lvl w:ilvl="5" w:tplc="99F27930">
      <w:start w:val="1"/>
      <w:numFmt w:val="bullet"/>
      <w:lvlText w:val=""/>
      <w:lvlJc w:val="left"/>
      <w:pPr>
        <w:tabs>
          <w:tab w:val="num" w:pos="4320"/>
        </w:tabs>
        <w:ind w:left="4320" w:hanging="360"/>
      </w:pPr>
      <w:rPr>
        <w:rFonts w:ascii="Wingdings" w:hAnsi="Wingdings"/>
      </w:rPr>
    </w:lvl>
    <w:lvl w:ilvl="6" w:tplc="92D46DD8">
      <w:start w:val="1"/>
      <w:numFmt w:val="bullet"/>
      <w:lvlText w:val=""/>
      <w:lvlJc w:val="left"/>
      <w:pPr>
        <w:tabs>
          <w:tab w:val="num" w:pos="5040"/>
        </w:tabs>
        <w:ind w:left="5040" w:hanging="360"/>
      </w:pPr>
      <w:rPr>
        <w:rFonts w:ascii="Symbol" w:hAnsi="Symbol"/>
      </w:rPr>
    </w:lvl>
    <w:lvl w:ilvl="7" w:tplc="88E64302">
      <w:start w:val="1"/>
      <w:numFmt w:val="bullet"/>
      <w:lvlText w:val="o"/>
      <w:lvlJc w:val="left"/>
      <w:pPr>
        <w:tabs>
          <w:tab w:val="num" w:pos="5760"/>
        </w:tabs>
        <w:ind w:left="5760" w:hanging="360"/>
      </w:pPr>
      <w:rPr>
        <w:rFonts w:ascii="Courier New" w:hAnsi="Courier New"/>
      </w:rPr>
    </w:lvl>
    <w:lvl w:ilvl="8" w:tplc="F3523142">
      <w:start w:val="1"/>
      <w:numFmt w:val="bullet"/>
      <w:lvlText w:val=""/>
      <w:lvlJc w:val="left"/>
      <w:pPr>
        <w:tabs>
          <w:tab w:val="num" w:pos="6480"/>
        </w:tabs>
        <w:ind w:left="6480" w:hanging="360"/>
      </w:pPr>
      <w:rPr>
        <w:rFonts w:ascii="Wingdings" w:hAnsi="Wingdings"/>
      </w:rPr>
    </w:lvl>
  </w:abstractNum>
  <w:abstractNum w:abstractNumId="133">
    <w:nsid w:val="7BE95DE2"/>
    <w:multiLevelType w:val="hybridMultilevel"/>
    <w:tmpl w:val="7BE95DE2"/>
    <w:lvl w:ilvl="0" w:tplc="B4E65992">
      <w:start w:val="1"/>
      <w:numFmt w:val="bullet"/>
      <w:lvlText w:val=""/>
      <w:lvlJc w:val="left"/>
      <w:pPr>
        <w:ind w:left="720" w:hanging="360"/>
      </w:pPr>
      <w:rPr>
        <w:rFonts w:ascii="Symbol" w:hAnsi="Symbol"/>
      </w:rPr>
    </w:lvl>
    <w:lvl w:ilvl="1" w:tplc="C9CACAD6">
      <w:start w:val="1"/>
      <w:numFmt w:val="bullet"/>
      <w:lvlText w:val="o"/>
      <w:lvlJc w:val="left"/>
      <w:pPr>
        <w:tabs>
          <w:tab w:val="num" w:pos="1440"/>
        </w:tabs>
        <w:ind w:left="1440" w:hanging="360"/>
      </w:pPr>
      <w:rPr>
        <w:rFonts w:ascii="Courier New" w:hAnsi="Courier New"/>
      </w:rPr>
    </w:lvl>
    <w:lvl w:ilvl="2" w:tplc="0E4AB3FA">
      <w:start w:val="1"/>
      <w:numFmt w:val="bullet"/>
      <w:lvlText w:val=""/>
      <w:lvlJc w:val="left"/>
      <w:pPr>
        <w:tabs>
          <w:tab w:val="num" w:pos="2160"/>
        </w:tabs>
        <w:ind w:left="2160" w:hanging="360"/>
      </w:pPr>
      <w:rPr>
        <w:rFonts w:ascii="Wingdings" w:hAnsi="Wingdings"/>
      </w:rPr>
    </w:lvl>
    <w:lvl w:ilvl="3" w:tplc="173247BE">
      <w:start w:val="1"/>
      <w:numFmt w:val="bullet"/>
      <w:lvlText w:val=""/>
      <w:lvlJc w:val="left"/>
      <w:pPr>
        <w:tabs>
          <w:tab w:val="num" w:pos="2880"/>
        </w:tabs>
        <w:ind w:left="2880" w:hanging="360"/>
      </w:pPr>
      <w:rPr>
        <w:rFonts w:ascii="Symbol" w:hAnsi="Symbol"/>
      </w:rPr>
    </w:lvl>
    <w:lvl w:ilvl="4" w:tplc="A016F1C6">
      <w:start w:val="1"/>
      <w:numFmt w:val="bullet"/>
      <w:lvlText w:val="o"/>
      <w:lvlJc w:val="left"/>
      <w:pPr>
        <w:tabs>
          <w:tab w:val="num" w:pos="3600"/>
        </w:tabs>
        <w:ind w:left="3600" w:hanging="360"/>
      </w:pPr>
      <w:rPr>
        <w:rFonts w:ascii="Courier New" w:hAnsi="Courier New"/>
      </w:rPr>
    </w:lvl>
    <w:lvl w:ilvl="5" w:tplc="D56050FE">
      <w:start w:val="1"/>
      <w:numFmt w:val="bullet"/>
      <w:lvlText w:val=""/>
      <w:lvlJc w:val="left"/>
      <w:pPr>
        <w:tabs>
          <w:tab w:val="num" w:pos="4320"/>
        </w:tabs>
        <w:ind w:left="4320" w:hanging="360"/>
      </w:pPr>
      <w:rPr>
        <w:rFonts w:ascii="Wingdings" w:hAnsi="Wingdings"/>
      </w:rPr>
    </w:lvl>
    <w:lvl w:ilvl="6" w:tplc="A274ACF8">
      <w:start w:val="1"/>
      <w:numFmt w:val="bullet"/>
      <w:lvlText w:val=""/>
      <w:lvlJc w:val="left"/>
      <w:pPr>
        <w:tabs>
          <w:tab w:val="num" w:pos="5040"/>
        </w:tabs>
        <w:ind w:left="5040" w:hanging="360"/>
      </w:pPr>
      <w:rPr>
        <w:rFonts w:ascii="Symbol" w:hAnsi="Symbol"/>
      </w:rPr>
    </w:lvl>
    <w:lvl w:ilvl="7" w:tplc="3648ED3A">
      <w:start w:val="1"/>
      <w:numFmt w:val="bullet"/>
      <w:lvlText w:val="o"/>
      <w:lvlJc w:val="left"/>
      <w:pPr>
        <w:tabs>
          <w:tab w:val="num" w:pos="5760"/>
        </w:tabs>
        <w:ind w:left="5760" w:hanging="360"/>
      </w:pPr>
      <w:rPr>
        <w:rFonts w:ascii="Courier New" w:hAnsi="Courier New"/>
      </w:rPr>
    </w:lvl>
    <w:lvl w:ilvl="8" w:tplc="8724DD1A">
      <w:start w:val="1"/>
      <w:numFmt w:val="bullet"/>
      <w:lvlText w:val=""/>
      <w:lvlJc w:val="left"/>
      <w:pPr>
        <w:tabs>
          <w:tab w:val="num" w:pos="6480"/>
        </w:tabs>
        <w:ind w:left="6480" w:hanging="360"/>
      </w:pPr>
      <w:rPr>
        <w:rFonts w:ascii="Wingdings" w:hAnsi="Wingdings"/>
      </w:rPr>
    </w:lvl>
  </w:abstractNum>
  <w:abstractNum w:abstractNumId="134">
    <w:nsid w:val="7BE95DE3"/>
    <w:multiLevelType w:val="hybridMultilevel"/>
    <w:tmpl w:val="7BE95DE3"/>
    <w:lvl w:ilvl="0" w:tplc="AF32BD72">
      <w:start w:val="1"/>
      <w:numFmt w:val="bullet"/>
      <w:lvlText w:val=""/>
      <w:lvlJc w:val="left"/>
      <w:pPr>
        <w:ind w:left="720" w:hanging="360"/>
      </w:pPr>
      <w:rPr>
        <w:rFonts w:ascii="Symbol" w:hAnsi="Symbol"/>
      </w:rPr>
    </w:lvl>
    <w:lvl w:ilvl="1" w:tplc="45B2393A">
      <w:start w:val="1"/>
      <w:numFmt w:val="bullet"/>
      <w:lvlText w:val="o"/>
      <w:lvlJc w:val="left"/>
      <w:pPr>
        <w:tabs>
          <w:tab w:val="num" w:pos="1440"/>
        </w:tabs>
        <w:ind w:left="1440" w:hanging="360"/>
      </w:pPr>
      <w:rPr>
        <w:rFonts w:ascii="Courier New" w:hAnsi="Courier New"/>
      </w:rPr>
    </w:lvl>
    <w:lvl w:ilvl="2" w:tplc="F128519A">
      <w:start w:val="1"/>
      <w:numFmt w:val="bullet"/>
      <w:lvlText w:val=""/>
      <w:lvlJc w:val="left"/>
      <w:pPr>
        <w:tabs>
          <w:tab w:val="num" w:pos="2160"/>
        </w:tabs>
        <w:ind w:left="2160" w:hanging="360"/>
      </w:pPr>
      <w:rPr>
        <w:rFonts w:ascii="Wingdings" w:hAnsi="Wingdings"/>
      </w:rPr>
    </w:lvl>
    <w:lvl w:ilvl="3" w:tplc="E6C4A1BA">
      <w:start w:val="1"/>
      <w:numFmt w:val="bullet"/>
      <w:lvlText w:val=""/>
      <w:lvlJc w:val="left"/>
      <w:pPr>
        <w:tabs>
          <w:tab w:val="num" w:pos="2880"/>
        </w:tabs>
        <w:ind w:left="2880" w:hanging="360"/>
      </w:pPr>
      <w:rPr>
        <w:rFonts w:ascii="Symbol" w:hAnsi="Symbol"/>
      </w:rPr>
    </w:lvl>
    <w:lvl w:ilvl="4" w:tplc="C3BA528E">
      <w:start w:val="1"/>
      <w:numFmt w:val="bullet"/>
      <w:lvlText w:val="o"/>
      <w:lvlJc w:val="left"/>
      <w:pPr>
        <w:tabs>
          <w:tab w:val="num" w:pos="3600"/>
        </w:tabs>
        <w:ind w:left="3600" w:hanging="360"/>
      </w:pPr>
      <w:rPr>
        <w:rFonts w:ascii="Courier New" w:hAnsi="Courier New"/>
      </w:rPr>
    </w:lvl>
    <w:lvl w:ilvl="5" w:tplc="84C62EEC">
      <w:start w:val="1"/>
      <w:numFmt w:val="bullet"/>
      <w:lvlText w:val=""/>
      <w:lvlJc w:val="left"/>
      <w:pPr>
        <w:tabs>
          <w:tab w:val="num" w:pos="4320"/>
        </w:tabs>
        <w:ind w:left="4320" w:hanging="360"/>
      </w:pPr>
      <w:rPr>
        <w:rFonts w:ascii="Wingdings" w:hAnsi="Wingdings"/>
      </w:rPr>
    </w:lvl>
    <w:lvl w:ilvl="6" w:tplc="87A67F32">
      <w:start w:val="1"/>
      <w:numFmt w:val="bullet"/>
      <w:lvlText w:val=""/>
      <w:lvlJc w:val="left"/>
      <w:pPr>
        <w:tabs>
          <w:tab w:val="num" w:pos="5040"/>
        </w:tabs>
        <w:ind w:left="5040" w:hanging="360"/>
      </w:pPr>
      <w:rPr>
        <w:rFonts w:ascii="Symbol" w:hAnsi="Symbol"/>
      </w:rPr>
    </w:lvl>
    <w:lvl w:ilvl="7" w:tplc="1E76F61C">
      <w:start w:val="1"/>
      <w:numFmt w:val="bullet"/>
      <w:lvlText w:val="o"/>
      <w:lvlJc w:val="left"/>
      <w:pPr>
        <w:tabs>
          <w:tab w:val="num" w:pos="5760"/>
        </w:tabs>
        <w:ind w:left="5760" w:hanging="360"/>
      </w:pPr>
      <w:rPr>
        <w:rFonts w:ascii="Courier New" w:hAnsi="Courier New"/>
      </w:rPr>
    </w:lvl>
    <w:lvl w:ilvl="8" w:tplc="57CCC47C">
      <w:start w:val="1"/>
      <w:numFmt w:val="bullet"/>
      <w:lvlText w:val=""/>
      <w:lvlJc w:val="left"/>
      <w:pPr>
        <w:tabs>
          <w:tab w:val="num" w:pos="6480"/>
        </w:tabs>
        <w:ind w:left="6480" w:hanging="360"/>
      </w:pPr>
      <w:rPr>
        <w:rFonts w:ascii="Wingdings" w:hAnsi="Wingdings"/>
      </w:rPr>
    </w:lvl>
  </w:abstractNum>
  <w:abstractNum w:abstractNumId="135">
    <w:nsid w:val="7BE95DE4"/>
    <w:multiLevelType w:val="hybridMultilevel"/>
    <w:tmpl w:val="7BE95DE4"/>
    <w:lvl w:ilvl="0" w:tplc="2124D5C2">
      <w:start w:val="1"/>
      <w:numFmt w:val="bullet"/>
      <w:lvlText w:val=""/>
      <w:lvlJc w:val="left"/>
      <w:pPr>
        <w:ind w:left="720" w:hanging="360"/>
      </w:pPr>
      <w:rPr>
        <w:rFonts w:ascii="Symbol" w:hAnsi="Symbol"/>
      </w:rPr>
    </w:lvl>
    <w:lvl w:ilvl="1" w:tplc="EA92A77E">
      <w:start w:val="1"/>
      <w:numFmt w:val="bullet"/>
      <w:lvlText w:val="o"/>
      <w:lvlJc w:val="left"/>
      <w:pPr>
        <w:tabs>
          <w:tab w:val="num" w:pos="1440"/>
        </w:tabs>
        <w:ind w:left="1440" w:hanging="360"/>
      </w:pPr>
      <w:rPr>
        <w:rFonts w:ascii="Courier New" w:hAnsi="Courier New"/>
      </w:rPr>
    </w:lvl>
    <w:lvl w:ilvl="2" w:tplc="347E57AC">
      <w:start w:val="1"/>
      <w:numFmt w:val="bullet"/>
      <w:lvlText w:val=""/>
      <w:lvlJc w:val="left"/>
      <w:pPr>
        <w:tabs>
          <w:tab w:val="num" w:pos="2160"/>
        </w:tabs>
        <w:ind w:left="2160" w:hanging="360"/>
      </w:pPr>
      <w:rPr>
        <w:rFonts w:ascii="Wingdings" w:hAnsi="Wingdings"/>
      </w:rPr>
    </w:lvl>
    <w:lvl w:ilvl="3" w:tplc="B61CDB22">
      <w:start w:val="1"/>
      <w:numFmt w:val="bullet"/>
      <w:lvlText w:val=""/>
      <w:lvlJc w:val="left"/>
      <w:pPr>
        <w:tabs>
          <w:tab w:val="num" w:pos="2880"/>
        </w:tabs>
        <w:ind w:left="2880" w:hanging="360"/>
      </w:pPr>
      <w:rPr>
        <w:rFonts w:ascii="Symbol" w:hAnsi="Symbol"/>
      </w:rPr>
    </w:lvl>
    <w:lvl w:ilvl="4" w:tplc="296A2558">
      <w:start w:val="1"/>
      <w:numFmt w:val="bullet"/>
      <w:lvlText w:val="o"/>
      <w:lvlJc w:val="left"/>
      <w:pPr>
        <w:tabs>
          <w:tab w:val="num" w:pos="3600"/>
        </w:tabs>
        <w:ind w:left="3600" w:hanging="360"/>
      </w:pPr>
      <w:rPr>
        <w:rFonts w:ascii="Courier New" w:hAnsi="Courier New"/>
      </w:rPr>
    </w:lvl>
    <w:lvl w:ilvl="5" w:tplc="F334C042">
      <w:start w:val="1"/>
      <w:numFmt w:val="bullet"/>
      <w:lvlText w:val=""/>
      <w:lvlJc w:val="left"/>
      <w:pPr>
        <w:tabs>
          <w:tab w:val="num" w:pos="4320"/>
        </w:tabs>
        <w:ind w:left="4320" w:hanging="360"/>
      </w:pPr>
      <w:rPr>
        <w:rFonts w:ascii="Wingdings" w:hAnsi="Wingdings"/>
      </w:rPr>
    </w:lvl>
    <w:lvl w:ilvl="6" w:tplc="37ECA454">
      <w:start w:val="1"/>
      <w:numFmt w:val="bullet"/>
      <w:lvlText w:val=""/>
      <w:lvlJc w:val="left"/>
      <w:pPr>
        <w:tabs>
          <w:tab w:val="num" w:pos="5040"/>
        </w:tabs>
        <w:ind w:left="5040" w:hanging="360"/>
      </w:pPr>
      <w:rPr>
        <w:rFonts w:ascii="Symbol" w:hAnsi="Symbol"/>
      </w:rPr>
    </w:lvl>
    <w:lvl w:ilvl="7" w:tplc="98208870">
      <w:start w:val="1"/>
      <w:numFmt w:val="bullet"/>
      <w:lvlText w:val="o"/>
      <w:lvlJc w:val="left"/>
      <w:pPr>
        <w:tabs>
          <w:tab w:val="num" w:pos="5760"/>
        </w:tabs>
        <w:ind w:left="5760" w:hanging="360"/>
      </w:pPr>
      <w:rPr>
        <w:rFonts w:ascii="Courier New" w:hAnsi="Courier New"/>
      </w:rPr>
    </w:lvl>
    <w:lvl w:ilvl="8" w:tplc="984E55C2">
      <w:start w:val="1"/>
      <w:numFmt w:val="bullet"/>
      <w:lvlText w:val=""/>
      <w:lvlJc w:val="left"/>
      <w:pPr>
        <w:tabs>
          <w:tab w:val="num" w:pos="6480"/>
        </w:tabs>
        <w:ind w:left="6480" w:hanging="360"/>
      </w:pPr>
      <w:rPr>
        <w:rFonts w:ascii="Wingdings" w:hAnsi="Wingdings"/>
      </w:rPr>
    </w:lvl>
  </w:abstractNum>
  <w:abstractNum w:abstractNumId="136">
    <w:nsid w:val="7BE95DE5"/>
    <w:multiLevelType w:val="hybridMultilevel"/>
    <w:tmpl w:val="7BE95DE5"/>
    <w:lvl w:ilvl="0" w:tplc="E3E6A3AA">
      <w:start w:val="1"/>
      <w:numFmt w:val="bullet"/>
      <w:lvlText w:val=""/>
      <w:lvlJc w:val="left"/>
      <w:pPr>
        <w:ind w:left="720" w:hanging="360"/>
      </w:pPr>
      <w:rPr>
        <w:rFonts w:ascii="Symbol" w:hAnsi="Symbol"/>
      </w:rPr>
    </w:lvl>
    <w:lvl w:ilvl="1" w:tplc="58201B06">
      <w:start w:val="1"/>
      <w:numFmt w:val="bullet"/>
      <w:lvlText w:val="o"/>
      <w:lvlJc w:val="left"/>
      <w:pPr>
        <w:tabs>
          <w:tab w:val="num" w:pos="1440"/>
        </w:tabs>
        <w:ind w:left="1440" w:hanging="360"/>
      </w:pPr>
      <w:rPr>
        <w:rFonts w:ascii="Courier New" w:hAnsi="Courier New"/>
      </w:rPr>
    </w:lvl>
    <w:lvl w:ilvl="2" w:tplc="08B8CE5E">
      <w:start w:val="1"/>
      <w:numFmt w:val="bullet"/>
      <w:lvlText w:val=""/>
      <w:lvlJc w:val="left"/>
      <w:pPr>
        <w:tabs>
          <w:tab w:val="num" w:pos="2160"/>
        </w:tabs>
        <w:ind w:left="2160" w:hanging="360"/>
      </w:pPr>
      <w:rPr>
        <w:rFonts w:ascii="Wingdings" w:hAnsi="Wingdings"/>
      </w:rPr>
    </w:lvl>
    <w:lvl w:ilvl="3" w:tplc="7A849564">
      <w:start w:val="1"/>
      <w:numFmt w:val="bullet"/>
      <w:lvlText w:val=""/>
      <w:lvlJc w:val="left"/>
      <w:pPr>
        <w:tabs>
          <w:tab w:val="num" w:pos="2880"/>
        </w:tabs>
        <w:ind w:left="2880" w:hanging="360"/>
      </w:pPr>
      <w:rPr>
        <w:rFonts w:ascii="Symbol" w:hAnsi="Symbol"/>
      </w:rPr>
    </w:lvl>
    <w:lvl w:ilvl="4" w:tplc="B3EE4FC8">
      <w:start w:val="1"/>
      <w:numFmt w:val="bullet"/>
      <w:lvlText w:val="o"/>
      <w:lvlJc w:val="left"/>
      <w:pPr>
        <w:tabs>
          <w:tab w:val="num" w:pos="3600"/>
        </w:tabs>
        <w:ind w:left="3600" w:hanging="360"/>
      </w:pPr>
      <w:rPr>
        <w:rFonts w:ascii="Courier New" w:hAnsi="Courier New"/>
      </w:rPr>
    </w:lvl>
    <w:lvl w:ilvl="5" w:tplc="305484F2">
      <w:start w:val="1"/>
      <w:numFmt w:val="bullet"/>
      <w:lvlText w:val=""/>
      <w:lvlJc w:val="left"/>
      <w:pPr>
        <w:tabs>
          <w:tab w:val="num" w:pos="4320"/>
        </w:tabs>
        <w:ind w:left="4320" w:hanging="360"/>
      </w:pPr>
      <w:rPr>
        <w:rFonts w:ascii="Wingdings" w:hAnsi="Wingdings"/>
      </w:rPr>
    </w:lvl>
    <w:lvl w:ilvl="6" w:tplc="9FF27E38">
      <w:start w:val="1"/>
      <w:numFmt w:val="bullet"/>
      <w:lvlText w:val=""/>
      <w:lvlJc w:val="left"/>
      <w:pPr>
        <w:tabs>
          <w:tab w:val="num" w:pos="5040"/>
        </w:tabs>
        <w:ind w:left="5040" w:hanging="360"/>
      </w:pPr>
      <w:rPr>
        <w:rFonts w:ascii="Symbol" w:hAnsi="Symbol"/>
      </w:rPr>
    </w:lvl>
    <w:lvl w:ilvl="7" w:tplc="B1C2E26C">
      <w:start w:val="1"/>
      <w:numFmt w:val="bullet"/>
      <w:lvlText w:val="o"/>
      <w:lvlJc w:val="left"/>
      <w:pPr>
        <w:tabs>
          <w:tab w:val="num" w:pos="5760"/>
        </w:tabs>
        <w:ind w:left="5760" w:hanging="360"/>
      </w:pPr>
      <w:rPr>
        <w:rFonts w:ascii="Courier New" w:hAnsi="Courier New"/>
      </w:rPr>
    </w:lvl>
    <w:lvl w:ilvl="8" w:tplc="DD4C67BE">
      <w:start w:val="1"/>
      <w:numFmt w:val="bullet"/>
      <w:lvlText w:val=""/>
      <w:lvlJc w:val="left"/>
      <w:pPr>
        <w:tabs>
          <w:tab w:val="num" w:pos="6480"/>
        </w:tabs>
        <w:ind w:left="6480" w:hanging="360"/>
      </w:pPr>
      <w:rPr>
        <w:rFonts w:ascii="Wingdings" w:hAnsi="Wingdings"/>
      </w:rPr>
    </w:lvl>
  </w:abstractNum>
  <w:abstractNum w:abstractNumId="137">
    <w:nsid w:val="7BE95DE6"/>
    <w:multiLevelType w:val="hybridMultilevel"/>
    <w:tmpl w:val="7BE95DE6"/>
    <w:lvl w:ilvl="0" w:tplc="03D2CF9E">
      <w:start w:val="1"/>
      <w:numFmt w:val="bullet"/>
      <w:lvlText w:val=""/>
      <w:lvlJc w:val="left"/>
      <w:pPr>
        <w:ind w:left="720" w:hanging="360"/>
      </w:pPr>
      <w:rPr>
        <w:rFonts w:ascii="Symbol" w:hAnsi="Symbol"/>
      </w:rPr>
    </w:lvl>
    <w:lvl w:ilvl="1" w:tplc="6ECAB85A">
      <w:start w:val="1"/>
      <w:numFmt w:val="bullet"/>
      <w:lvlText w:val="o"/>
      <w:lvlJc w:val="left"/>
      <w:pPr>
        <w:tabs>
          <w:tab w:val="num" w:pos="1440"/>
        </w:tabs>
        <w:ind w:left="1440" w:hanging="360"/>
      </w:pPr>
      <w:rPr>
        <w:rFonts w:ascii="Courier New" w:hAnsi="Courier New"/>
      </w:rPr>
    </w:lvl>
    <w:lvl w:ilvl="2" w:tplc="F5126D7C">
      <w:start w:val="1"/>
      <w:numFmt w:val="bullet"/>
      <w:lvlText w:val=""/>
      <w:lvlJc w:val="left"/>
      <w:pPr>
        <w:tabs>
          <w:tab w:val="num" w:pos="2160"/>
        </w:tabs>
        <w:ind w:left="2160" w:hanging="360"/>
      </w:pPr>
      <w:rPr>
        <w:rFonts w:ascii="Wingdings" w:hAnsi="Wingdings"/>
      </w:rPr>
    </w:lvl>
    <w:lvl w:ilvl="3" w:tplc="8EEC9D34">
      <w:start w:val="1"/>
      <w:numFmt w:val="bullet"/>
      <w:lvlText w:val=""/>
      <w:lvlJc w:val="left"/>
      <w:pPr>
        <w:tabs>
          <w:tab w:val="num" w:pos="2880"/>
        </w:tabs>
        <w:ind w:left="2880" w:hanging="360"/>
      </w:pPr>
      <w:rPr>
        <w:rFonts w:ascii="Symbol" w:hAnsi="Symbol"/>
      </w:rPr>
    </w:lvl>
    <w:lvl w:ilvl="4" w:tplc="78B4256E">
      <w:start w:val="1"/>
      <w:numFmt w:val="bullet"/>
      <w:lvlText w:val="o"/>
      <w:lvlJc w:val="left"/>
      <w:pPr>
        <w:tabs>
          <w:tab w:val="num" w:pos="3600"/>
        </w:tabs>
        <w:ind w:left="3600" w:hanging="360"/>
      </w:pPr>
      <w:rPr>
        <w:rFonts w:ascii="Courier New" w:hAnsi="Courier New"/>
      </w:rPr>
    </w:lvl>
    <w:lvl w:ilvl="5" w:tplc="4348AF1E">
      <w:start w:val="1"/>
      <w:numFmt w:val="bullet"/>
      <w:lvlText w:val=""/>
      <w:lvlJc w:val="left"/>
      <w:pPr>
        <w:tabs>
          <w:tab w:val="num" w:pos="4320"/>
        </w:tabs>
        <w:ind w:left="4320" w:hanging="360"/>
      </w:pPr>
      <w:rPr>
        <w:rFonts w:ascii="Wingdings" w:hAnsi="Wingdings"/>
      </w:rPr>
    </w:lvl>
    <w:lvl w:ilvl="6" w:tplc="B1FEE4B2">
      <w:start w:val="1"/>
      <w:numFmt w:val="bullet"/>
      <w:lvlText w:val=""/>
      <w:lvlJc w:val="left"/>
      <w:pPr>
        <w:tabs>
          <w:tab w:val="num" w:pos="5040"/>
        </w:tabs>
        <w:ind w:left="5040" w:hanging="360"/>
      </w:pPr>
      <w:rPr>
        <w:rFonts w:ascii="Symbol" w:hAnsi="Symbol"/>
      </w:rPr>
    </w:lvl>
    <w:lvl w:ilvl="7" w:tplc="3990C53C">
      <w:start w:val="1"/>
      <w:numFmt w:val="bullet"/>
      <w:lvlText w:val="o"/>
      <w:lvlJc w:val="left"/>
      <w:pPr>
        <w:tabs>
          <w:tab w:val="num" w:pos="5760"/>
        </w:tabs>
        <w:ind w:left="5760" w:hanging="360"/>
      </w:pPr>
      <w:rPr>
        <w:rFonts w:ascii="Courier New" w:hAnsi="Courier New"/>
      </w:rPr>
    </w:lvl>
    <w:lvl w:ilvl="8" w:tplc="45B00696">
      <w:start w:val="1"/>
      <w:numFmt w:val="bullet"/>
      <w:lvlText w:val=""/>
      <w:lvlJc w:val="left"/>
      <w:pPr>
        <w:tabs>
          <w:tab w:val="num" w:pos="6480"/>
        </w:tabs>
        <w:ind w:left="6480" w:hanging="360"/>
      </w:pPr>
      <w:rPr>
        <w:rFonts w:ascii="Wingdings" w:hAnsi="Wingdings"/>
      </w:rPr>
    </w:lvl>
  </w:abstractNum>
  <w:abstractNum w:abstractNumId="138">
    <w:nsid w:val="7BE95DE7"/>
    <w:multiLevelType w:val="hybridMultilevel"/>
    <w:tmpl w:val="7BE95DE7"/>
    <w:lvl w:ilvl="0" w:tplc="46B634B0">
      <w:start w:val="1"/>
      <w:numFmt w:val="bullet"/>
      <w:lvlText w:val=""/>
      <w:lvlJc w:val="left"/>
      <w:pPr>
        <w:ind w:left="720" w:hanging="360"/>
      </w:pPr>
      <w:rPr>
        <w:rFonts w:ascii="Symbol" w:hAnsi="Symbol"/>
      </w:rPr>
    </w:lvl>
    <w:lvl w:ilvl="1" w:tplc="9CE43E24">
      <w:start w:val="1"/>
      <w:numFmt w:val="bullet"/>
      <w:lvlText w:val="o"/>
      <w:lvlJc w:val="left"/>
      <w:pPr>
        <w:tabs>
          <w:tab w:val="num" w:pos="1440"/>
        </w:tabs>
        <w:ind w:left="1440" w:hanging="360"/>
      </w:pPr>
      <w:rPr>
        <w:rFonts w:ascii="Courier New" w:hAnsi="Courier New"/>
      </w:rPr>
    </w:lvl>
    <w:lvl w:ilvl="2" w:tplc="44E8D5DC">
      <w:start w:val="1"/>
      <w:numFmt w:val="bullet"/>
      <w:lvlText w:val=""/>
      <w:lvlJc w:val="left"/>
      <w:pPr>
        <w:tabs>
          <w:tab w:val="num" w:pos="2160"/>
        </w:tabs>
        <w:ind w:left="2160" w:hanging="360"/>
      </w:pPr>
      <w:rPr>
        <w:rFonts w:ascii="Wingdings" w:hAnsi="Wingdings"/>
      </w:rPr>
    </w:lvl>
    <w:lvl w:ilvl="3" w:tplc="E52ECFC8">
      <w:start w:val="1"/>
      <w:numFmt w:val="bullet"/>
      <w:lvlText w:val=""/>
      <w:lvlJc w:val="left"/>
      <w:pPr>
        <w:tabs>
          <w:tab w:val="num" w:pos="2880"/>
        </w:tabs>
        <w:ind w:left="2880" w:hanging="360"/>
      </w:pPr>
      <w:rPr>
        <w:rFonts w:ascii="Symbol" w:hAnsi="Symbol"/>
      </w:rPr>
    </w:lvl>
    <w:lvl w:ilvl="4" w:tplc="D450AC04">
      <w:start w:val="1"/>
      <w:numFmt w:val="bullet"/>
      <w:lvlText w:val="o"/>
      <w:lvlJc w:val="left"/>
      <w:pPr>
        <w:tabs>
          <w:tab w:val="num" w:pos="3600"/>
        </w:tabs>
        <w:ind w:left="3600" w:hanging="360"/>
      </w:pPr>
      <w:rPr>
        <w:rFonts w:ascii="Courier New" w:hAnsi="Courier New"/>
      </w:rPr>
    </w:lvl>
    <w:lvl w:ilvl="5" w:tplc="A8C04B26">
      <w:start w:val="1"/>
      <w:numFmt w:val="bullet"/>
      <w:lvlText w:val=""/>
      <w:lvlJc w:val="left"/>
      <w:pPr>
        <w:tabs>
          <w:tab w:val="num" w:pos="4320"/>
        </w:tabs>
        <w:ind w:left="4320" w:hanging="360"/>
      </w:pPr>
      <w:rPr>
        <w:rFonts w:ascii="Wingdings" w:hAnsi="Wingdings"/>
      </w:rPr>
    </w:lvl>
    <w:lvl w:ilvl="6" w:tplc="68F26DAA">
      <w:start w:val="1"/>
      <w:numFmt w:val="bullet"/>
      <w:lvlText w:val=""/>
      <w:lvlJc w:val="left"/>
      <w:pPr>
        <w:tabs>
          <w:tab w:val="num" w:pos="5040"/>
        </w:tabs>
        <w:ind w:left="5040" w:hanging="360"/>
      </w:pPr>
      <w:rPr>
        <w:rFonts w:ascii="Symbol" w:hAnsi="Symbol"/>
      </w:rPr>
    </w:lvl>
    <w:lvl w:ilvl="7" w:tplc="85A8EC76">
      <w:start w:val="1"/>
      <w:numFmt w:val="bullet"/>
      <w:lvlText w:val="o"/>
      <w:lvlJc w:val="left"/>
      <w:pPr>
        <w:tabs>
          <w:tab w:val="num" w:pos="5760"/>
        </w:tabs>
        <w:ind w:left="5760" w:hanging="360"/>
      </w:pPr>
      <w:rPr>
        <w:rFonts w:ascii="Courier New" w:hAnsi="Courier New"/>
      </w:rPr>
    </w:lvl>
    <w:lvl w:ilvl="8" w:tplc="0C624CD8">
      <w:start w:val="1"/>
      <w:numFmt w:val="bullet"/>
      <w:lvlText w:val=""/>
      <w:lvlJc w:val="left"/>
      <w:pPr>
        <w:tabs>
          <w:tab w:val="num" w:pos="6480"/>
        </w:tabs>
        <w:ind w:left="6480" w:hanging="360"/>
      </w:pPr>
      <w:rPr>
        <w:rFonts w:ascii="Wingdings" w:hAnsi="Wingdings"/>
      </w:rPr>
    </w:lvl>
  </w:abstractNum>
  <w:abstractNum w:abstractNumId="139">
    <w:nsid w:val="7BE95DE8"/>
    <w:multiLevelType w:val="hybridMultilevel"/>
    <w:tmpl w:val="7BE95DE8"/>
    <w:lvl w:ilvl="0" w:tplc="F3220388">
      <w:start w:val="1"/>
      <w:numFmt w:val="bullet"/>
      <w:lvlText w:val=""/>
      <w:lvlJc w:val="left"/>
      <w:pPr>
        <w:ind w:left="720" w:hanging="360"/>
      </w:pPr>
      <w:rPr>
        <w:rFonts w:ascii="Symbol" w:hAnsi="Symbol"/>
      </w:rPr>
    </w:lvl>
    <w:lvl w:ilvl="1" w:tplc="D228CE32">
      <w:start w:val="1"/>
      <w:numFmt w:val="bullet"/>
      <w:lvlText w:val="o"/>
      <w:lvlJc w:val="left"/>
      <w:pPr>
        <w:tabs>
          <w:tab w:val="num" w:pos="1440"/>
        </w:tabs>
        <w:ind w:left="1440" w:hanging="360"/>
      </w:pPr>
      <w:rPr>
        <w:rFonts w:ascii="Courier New" w:hAnsi="Courier New"/>
      </w:rPr>
    </w:lvl>
    <w:lvl w:ilvl="2" w:tplc="DF24E1D8">
      <w:start w:val="1"/>
      <w:numFmt w:val="bullet"/>
      <w:lvlText w:val=""/>
      <w:lvlJc w:val="left"/>
      <w:pPr>
        <w:tabs>
          <w:tab w:val="num" w:pos="2160"/>
        </w:tabs>
        <w:ind w:left="2160" w:hanging="360"/>
      </w:pPr>
      <w:rPr>
        <w:rFonts w:ascii="Wingdings" w:hAnsi="Wingdings"/>
      </w:rPr>
    </w:lvl>
    <w:lvl w:ilvl="3" w:tplc="B1A804FE">
      <w:start w:val="1"/>
      <w:numFmt w:val="bullet"/>
      <w:lvlText w:val=""/>
      <w:lvlJc w:val="left"/>
      <w:pPr>
        <w:tabs>
          <w:tab w:val="num" w:pos="2880"/>
        </w:tabs>
        <w:ind w:left="2880" w:hanging="360"/>
      </w:pPr>
      <w:rPr>
        <w:rFonts w:ascii="Symbol" w:hAnsi="Symbol"/>
      </w:rPr>
    </w:lvl>
    <w:lvl w:ilvl="4" w:tplc="EF227AD0">
      <w:start w:val="1"/>
      <w:numFmt w:val="bullet"/>
      <w:lvlText w:val="o"/>
      <w:lvlJc w:val="left"/>
      <w:pPr>
        <w:tabs>
          <w:tab w:val="num" w:pos="3600"/>
        </w:tabs>
        <w:ind w:left="3600" w:hanging="360"/>
      </w:pPr>
      <w:rPr>
        <w:rFonts w:ascii="Courier New" w:hAnsi="Courier New"/>
      </w:rPr>
    </w:lvl>
    <w:lvl w:ilvl="5" w:tplc="069E1D2E">
      <w:start w:val="1"/>
      <w:numFmt w:val="bullet"/>
      <w:lvlText w:val=""/>
      <w:lvlJc w:val="left"/>
      <w:pPr>
        <w:tabs>
          <w:tab w:val="num" w:pos="4320"/>
        </w:tabs>
        <w:ind w:left="4320" w:hanging="360"/>
      </w:pPr>
      <w:rPr>
        <w:rFonts w:ascii="Wingdings" w:hAnsi="Wingdings"/>
      </w:rPr>
    </w:lvl>
    <w:lvl w:ilvl="6" w:tplc="B598091A">
      <w:start w:val="1"/>
      <w:numFmt w:val="bullet"/>
      <w:lvlText w:val=""/>
      <w:lvlJc w:val="left"/>
      <w:pPr>
        <w:tabs>
          <w:tab w:val="num" w:pos="5040"/>
        </w:tabs>
        <w:ind w:left="5040" w:hanging="360"/>
      </w:pPr>
      <w:rPr>
        <w:rFonts w:ascii="Symbol" w:hAnsi="Symbol"/>
      </w:rPr>
    </w:lvl>
    <w:lvl w:ilvl="7" w:tplc="A5FA037A">
      <w:start w:val="1"/>
      <w:numFmt w:val="bullet"/>
      <w:lvlText w:val="o"/>
      <w:lvlJc w:val="left"/>
      <w:pPr>
        <w:tabs>
          <w:tab w:val="num" w:pos="5760"/>
        </w:tabs>
        <w:ind w:left="5760" w:hanging="360"/>
      </w:pPr>
      <w:rPr>
        <w:rFonts w:ascii="Courier New" w:hAnsi="Courier New"/>
      </w:rPr>
    </w:lvl>
    <w:lvl w:ilvl="8" w:tplc="BE4C2470">
      <w:start w:val="1"/>
      <w:numFmt w:val="bullet"/>
      <w:lvlText w:val=""/>
      <w:lvlJc w:val="left"/>
      <w:pPr>
        <w:tabs>
          <w:tab w:val="num" w:pos="6480"/>
        </w:tabs>
        <w:ind w:left="6480" w:hanging="360"/>
      </w:pPr>
      <w:rPr>
        <w:rFonts w:ascii="Wingdings" w:hAnsi="Wingdings"/>
      </w:rPr>
    </w:lvl>
  </w:abstractNum>
  <w:abstractNum w:abstractNumId="140">
    <w:nsid w:val="7BE95DE9"/>
    <w:multiLevelType w:val="hybridMultilevel"/>
    <w:tmpl w:val="7BE95DE9"/>
    <w:lvl w:ilvl="0" w:tplc="C2663F9C">
      <w:start w:val="1"/>
      <w:numFmt w:val="bullet"/>
      <w:lvlText w:val=""/>
      <w:lvlJc w:val="left"/>
      <w:pPr>
        <w:ind w:left="720" w:hanging="360"/>
      </w:pPr>
      <w:rPr>
        <w:rFonts w:ascii="Symbol" w:hAnsi="Symbol"/>
      </w:rPr>
    </w:lvl>
    <w:lvl w:ilvl="1" w:tplc="D6481506">
      <w:start w:val="1"/>
      <w:numFmt w:val="bullet"/>
      <w:lvlText w:val="o"/>
      <w:lvlJc w:val="left"/>
      <w:pPr>
        <w:tabs>
          <w:tab w:val="num" w:pos="1440"/>
        </w:tabs>
        <w:ind w:left="1440" w:hanging="360"/>
      </w:pPr>
      <w:rPr>
        <w:rFonts w:ascii="Courier New" w:hAnsi="Courier New"/>
      </w:rPr>
    </w:lvl>
    <w:lvl w:ilvl="2" w:tplc="025CE22C">
      <w:start w:val="1"/>
      <w:numFmt w:val="bullet"/>
      <w:lvlText w:val=""/>
      <w:lvlJc w:val="left"/>
      <w:pPr>
        <w:tabs>
          <w:tab w:val="num" w:pos="2160"/>
        </w:tabs>
        <w:ind w:left="2160" w:hanging="360"/>
      </w:pPr>
      <w:rPr>
        <w:rFonts w:ascii="Wingdings" w:hAnsi="Wingdings"/>
      </w:rPr>
    </w:lvl>
    <w:lvl w:ilvl="3" w:tplc="30CC71A2">
      <w:start w:val="1"/>
      <w:numFmt w:val="bullet"/>
      <w:lvlText w:val=""/>
      <w:lvlJc w:val="left"/>
      <w:pPr>
        <w:tabs>
          <w:tab w:val="num" w:pos="2880"/>
        </w:tabs>
        <w:ind w:left="2880" w:hanging="360"/>
      </w:pPr>
      <w:rPr>
        <w:rFonts w:ascii="Symbol" w:hAnsi="Symbol"/>
      </w:rPr>
    </w:lvl>
    <w:lvl w:ilvl="4" w:tplc="C5A290BA">
      <w:start w:val="1"/>
      <w:numFmt w:val="bullet"/>
      <w:lvlText w:val="o"/>
      <w:lvlJc w:val="left"/>
      <w:pPr>
        <w:tabs>
          <w:tab w:val="num" w:pos="3600"/>
        </w:tabs>
        <w:ind w:left="3600" w:hanging="360"/>
      </w:pPr>
      <w:rPr>
        <w:rFonts w:ascii="Courier New" w:hAnsi="Courier New"/>
      </w:rPr>
    </w:lvl>
    <w:lvl w:ilvl="5" w:tplc="AC14F210">
      <w:start w:val="1"/>
      <w:numFmt w:val="bullet"/>
      <w:lvlText w:val=""/>
      <w:lvlJc w:val="left"/>
      <w:pPr>
        <w:tabs>
          <w:tab w:val="num" w:pos="4320"/>
        </w:tabs>
        <w:ind w:left="4320" w:hanging="360"/>
      </w:pPr>
      <w:rPr>
        <w:rFonts w:ascii="Wingdings" w:hAnsi="Wingdings"/>
      </w:rPr>
    </w:lvl>
    <w:lvl w:ilvl="6" w:tplc="EE7224CC">
      <w:start w:val="1"/>
      <w:numFmt w:val="bullet"/>
      <w:lvlText w:val=""/>
      <w:lvlJc w:val="left"/>
      <w:pPr>
        <w:tabs>
          <w:tab w:val="num" w:pos="5040"/>
        </w:tabs>
        <w:ind w:left="5040" w:hanging="360"/>
      </w:pPr>
      <w:rPr>
        <w:rFonts w:ascii="Symbol" w:hAnsi="Symbol"/>
      </w:rPr>
    </w:lvl>
    <w:lvl w:ilvl="7" w:tplc="EA9AD944">
      <w:start w:val="1"/>
      <w:numFmt w:val="bullet"/>
      <w:lvlText w:val="o"/>
      <w:lvlJc w:val="left"/>
      <w:pPr>
        <w:tabs>
          <w:tab w:val="num" w:pos="5760"/>
        </w:tabs>
        <w:ind w:left="5760" w:hanging="360"/>
      </w:pPr>
      <w:rPr>
        <w:rFonts w:ascii="Courier New" w:hAnsi="Courier New"/>
      </w:rPr>
    </w:lvl>
    <w:lvl w:ilvl="8" w:tplc="943A0402">
      <w:start w:val="1"/>
      <w:numFmt w:val="bullet"/>
      <w:lvlText w:val=""/>
      <w:lvlJc w:val="left"/>
      <w:pPr>
        <w:tabs>
          <w:tab w:val="num" w:pos="6480"/>
        </w:tabs>
        <w:ind w:left="6480" w:hanging="360"/>
      </w:pPr>
      <w:rPr>
        <w:rFonts w:ascii="Wingdings" w:hAnsi="Wingdings"/>
      </w:rPr>
    </w:lvl>
  </w:abstractNum>
  <w:abstractNum w:abstractNumId="141">
    <w:nsid w:val="7BE95DEA"/>
    <w:multiLevelType w:val="hybridMultilevel"/>
    <w:tmpl w:val="7BE95DEA"/>
    <w:lvl w:ilvl="0" w:tplc="A0AC7E98">
      <w:start w:val="1"/>
      <w:numFmt w:val="bullet"/>
      <w:lvlText w:val=""/>
      <w:lvlJc w:val="left"/>
      <w:pPr>
        <w:ind w:left="720" w:hanging="360"/>
      </w:pPr>
      <w:rPr>
        <w:rFonts w:ascii="Symbol" w:hAnsi="Symbol"/>
      </w:rPr>
    </w:lvl>
    <w:lvl w:ilvl="1" w:tplc="23364F18">
      <w:start w:val="1"/>
      <w:numFmt w:val="bullet"/>
      <w:lvlText w:val="o"/>
      <w:lvlJc w:val="left"/>
      <w:pPr>
        <w:tabs>
          <w:tab w:val="num" w:pos="1440"/>
        </w:tabs>
        <w:ind w:left="1440" w:hanging="360"/>
      </w:pPr>
      <w:rPr>
        <w:rFonts w:ascii="Courier New" w:hAnsi="Courier New"/>
      </w:rPr>
    </w:lvl>
    <w:lvl w:ilvl="2" w:tplc="9A9CF85E">
      <w:start w:val="1"/>
      <w:numFmt w:val="bullet"/>
      <w:lvlText w:val=""/>
      <w:lvlJc w:val="left"/>
      <w:pPr>
        <w:tabs>
          <w:tab w:val="num" w:pos="2160"/>
        </w:tabs>
        <w:ind w:left="2160" w:hanging="360"/>
      </w:pPr>
      <w:rPr>
        <w:rFonts w:ascii="Wingdings" w:hAnsi="Wingdings"/>
      </w:rPr>
    </w:lvl>
    <w:lvl w:ilvl="3" w:tplc="D8CCB332">
      <w:start w:val="1"/>
      <w:numFmt w:val="bullet"/>
      <w:lvlText w:val=""/>
      <w:lvlJc w:val="left"/>
      <w:pPr>
        <w:tabs>
          <w:tab w:val="num" w:pos="2880"/>
        </w:tabs>
        <w:ind w:left="2880" w:hanging="360"/>
      </w:pPr>
      <w:rPr>
        <w:rFonts w:ascii="Symbol" w:hAnsi="Symbol"/>
      </w:rPr>
    </w:lvl>
    <w:lvl w:ilvl="4" w:tplc="250209B8">
      <w:start w:val="1"/>
      <w:numFmt w:val="bullet"/>
      <w:lvlText w:val="o"/>
      <w:lvlJc w:val="left"/>
      <w:pPr>
        <w:tabs>
          <w:tab w:val="num" w:pos="3600"/>
        </w:tabs>
        <w:ind w:left="3600" w:hanging="360"/>
      </w:pPr>
      <w:rPr>
        <w:rFonts w:ascii="Courier New" w:hAnsi="Courier New"/>
      </w:rPr>
    </w:lvl>
    <w:lvl w:ilvl="5" w:tplc="3620E08C">
      <w:start w:val="1"/>
      <w:numFmt w:val="bullet"/>
      <w:lvlText w:val=""/>
      <w:lvlJc w:val="left"/>
      <w:pPr>
        <w:tabs>
          <w:tab w:val="num" w:pos="4320"/>
        </w:tabs>
        <w:ind w:left="4320" w:hanging="360"/>
      </w:pPr>
      <w:rPr>
        <w:rFonts w:ascii="Wingdings" w:hAnsi="Wingdings"/>
      </w:rPr>
    </w:lvl>
    <w:lvl w:ilvl="6" w:tplc="1FB4BAE0">
      <w:start w:val="1"/>
      <w:numFmt w:val="bullet"/>
      <w:lvlText w:val=""/>
      <w:lvlJc w:val="left"/>
      <w:pPr>
        <w:tabs>
          <w:tab w:val="num" w:pos="5040"/>
        </w:tabs>
        <w:ind w:left="5040" w:hanging="360"/>
      </w:pPr>
      <w:rPr>
        <w:rFonts w:ascii="Symbol" w:hAnsi="Symbol"/>
      </w:rPr>
    </w:lvl>
    <w:lvl w:ilvl="7" w:tplc="D2407B08">
      <w:start w:val="1"/>
      <w:numFmt w:val="bullet"/>
      <w:lvlText w:val="o"/>
      <w:lvlJc w:val="left"/>
      <w:pPr>
        <w:tabs>
          <w:tab w:val="num" w:pos="5760"/>
        </w:tabs>
        <w:ind w:left="5760" w:hanging="360"/>
      </w:pPr>
      <w:rPr>
        <w:rFonts w:ascii="Courier New" w:hAnsi="Courier New"/>
      </w:rPr>
    </w:lvl>
    <w:lvl w:ilvl="8" w:tplc="44CCD2F8">
      <w:start w:val="1"/>
      <w:numFmt w:val="bullet"/>
      <w:lvlText w:val=""/>
      <w:lvlJc w:val="left"/>
      <w:pPr>
        <w:tabs>
          <w:tab w:val="num" w:pos="6480"/>
        </w:tabs>
        <w:ind w:left="6480" w:hanging="360"/>
      </w:pPr>
      <w:rPr>
        <w:rFonts w:ascii="Wingdings" w:hAnsi="Wingdings"/>
      </w:rPr>
    </w:lvl>
  </w:abstractNum>
  <w:abstractNum w:abstractNumId="142">
    <w:nsid w:val="7BE95DEB"/>
    <w:multiLevelType w:val="hybridMultilevel"/>
    <w:tmpl w:val="7BE95DEB"/>
    <w:lvl w:ilvl="0" w:tplc="E8583F92">
      <w:start w:val="1"/>
      <w:numFmt w:val="bullet"/>
      <w:lvlText w:val=""/>
      <w:lvlJc w:val="left"/>
      <w:pPr>
        <w:ind w:left="720" w:hanging="360"/>
      </w:pPr>
      <w:rPr>
        <w:rFonts w:ascii="Symbol" w:hAnsi="Symbol"/>
      </w:rPr>
    </w:lvl>
    <w:lvl w:ilvl="1" w:tplc="3EC2124C">
      <w:start w:val="1"/>
      <w:numFmt w:val="bullet"/>
      <w:lvlText w:val="o"/>
      <w:lvlJc w:val="left"/>
      <w:pPr>
        <w:tabs>
          <w:tab w:val="num" w:pos="1440"/>
        </w:tabs>
        <w:ind w:left="1440" w:hanging="360"/>
      </w:pPr>
      <w:rPr>
        <w:rFonts w:ascii="Courier New" w:hAnsi="Courier New"/>
      </w:rPr>
    </w:lvl>
    <w:lvl w:ilvl="2" w:tplc="6A7C976E">
      <w:start w:val="1"/>
      <w:numFmt w:val="bullet"/>
      <w:lvlText w:val=""/>
      <w:lvlJc w:val="left"/>
      <w:pPr>
        <w:tabs>
          <w:tab w:val="num" w:pos="2160"/>
        </w:tabs>
        <w:ind w:left="2160" w:hanging="360"/>
      </w:pPr>
      <w:rPr>
        <w:rFonts w:ascii="Wingdings" w:hAnsi="Wingdings"/>
      </w:rPr>
    </w:lvl>
    <w:lvl w:ilvl="3" w:tplc="E54C3CFA">
      <w:start w:val="1"/>
      <w:numFmt w:val="bullet"/>
      <w:lvlText w:val=""/>
      <w:lvlJc w:val="left"/>
      <w:pPr>
        <w:tabs>
          <w:tab w:val="num" w:pos="2880"/>
        </w:tabs>
        <w:ind w:left="2880" w:hanging="360"/>
      </w:pPr>
      <w:rPr>
        <w:rFonts w:ascii="Symbol" w:hAnsi="Symbol"/>
      </w:rPr>
    </w:lvl>
    <w:lvl w:ilvl="4" w:tplc="97B44E9A">
      <w:start w:val="1"/>
      <w:numFmt w:val="bullet"/>
      <w:lvlText w:val="o"/>
      <w:lvlJc w:val="left"/>
      <w:pPr>
        <w:tabs>
          <w:tab w:val="num" w:pos="3600"/>
        </w:tabs>
        <w:ind w:left="3600" w:hanging="360"/>
      </w:pPr>
      <w:rPr>
        <w:rFonts w:ascii="Courier New" w:hAnsi="Courier New"/>
      </w:rPr>
    </w:lvl>
    <w:lvl w:ilvl="5" w:tplc="F8F69F58">
      <w:start w:val="1"/>
      <w:numFmt w:val="bullet"/>
      <w:lvlText w:val=""/>
      <w:lvlJc w:val="left"/>
      <w:pPr>
        <w:tabs>
          <w:tab w:val="num" w:pos="4320"/>
        </w:tabs>
        <w:ind w:left="4320" w:hanging="360"/>
      </w:pPr>
      <w:rPr>
        <w:rFonts w:ascii="Wingdings" w:hAnsi="Wingdings"/>
      </w:rPr>
    </w:lvl>
    <w:lvl w:ilvl="6" w:tplc="5F08509C">
      <w:start w:val="1"/>
      <w:numFmt w:val="bullet"/>
      <w:lvlText w:val=""/>
      <w:lvlJc w:val="left"/>
      <w:pPr>
        <w:tabs>
          <w:tab w:val="num" w:pos="5040"/>
        </w:tabs>
        <w:ind w:left="5040" w:hanging="360"/>
      </w:pPr>
      <w:rPr>
        <w:rFonts w:ascii="Symbol" w:hAnsi="Symbol"/>
      </w:rPr>
    </w:lvl>
    <w:lvl w:ilvl="7" w:tplc="EBD25D64">
      <w:start w:val="1"/>
      <w:numFmt w:val="bullet"/>
      <w:lvlText w:val="o"/>
      <w:lvlJc w:val="left"/>
      <w:pPr>
        <w:tabs>
          <w:tab w:val="num" w:pos="5760"/>
        </w:tabs>
        <w:ind w:left="5760" w:hanging="360"/>
      </w:pPr>
      <w:rPr>
        <w:rFonts w:ascii="Courier New" w:hAnsi="Courier New"/>
      </w:rPr>
    </w:lvl>
    <w:lvl w:ilvl="8" w:tplc="58C275FE">
      <w:start w:val="1"/>
      <w:numFmt w:val="bullet"/>
      <w:lvlText w:val=""/>
      <w:lvlJc w:val="left"/>
      <w:pPr>
        <w:tabs>
          <w:tab w:val="num" w:pos="6480"/>
        </w:tabs>
        <w:ind w:left="6480" w:hanging="360"/>
      </w:pPr>
      <w:rPr>
        <w:rFonts w:ascii="Wingdings" w:hAnsi="Wingdings"/>
      </w:rPr>
    </w:lvl>
  </w:abstractNum>
  <w:abstractNum w:abstractNumId="143">
    <w:nsid w:val="7BE95DEC"/>
    <w:multiLevelType w:val="hybridMultilevel"/>
    <w:tmpl w:val="7BE95DEC"/>
    <w:lvl w:ilvl="0" w:tplc="B38A6596">
      <w:start w:val="1"/>
      <w:numFmt w:val="bullet"/>
      <w:lvlText w:val=""/>
      <w:lvlJc w:val="left"/>
      <w:pPr>
        <w:ind w:left="720" w:hanging="360"/>
      </w:pPr>
      <w:rPr>
        <w:rFonts w:ascii="Symbol" w:hAnsi="Symbol"/>
      </w:rPr>
    </w:lvl>
    <w:lvl w:ilvl="1" w:tplc="C424224A">
      <w:start w:val="1"/>
      <w:numFmt w:val="bullet"/>
      <w:lvlText w:val="o"/>
      <w:lvlJc w:val="left"/>
      <w:pPr>
        <w:tabs>
          <w:tab w:val="num" w:pos="1440"/>
        </w:tabs>
        <w:ind w:left="1440" w:hanging="360"/>
      </w:pPr>
      <w:rPr>
        <w:rFonts w:ascii="Courier New" w:hAnsi="Courier New"/>
      </w:rPr>
    </w:lvl>
    <w:lvl w:ilvl="2" w:tplc="B3822706">
      <w:start w:val="1"/>
      <w:numFmt w:val="bullet"/>
      <w:lvlText w:val=""/>
      <w:lvlJc w:val="left"/>
      <w:pPr>
        <w:tabs>
          <w:tab w:val="num" w:pos="2160"/>
        </w:tabs>
        <w:ind w:left="2160" w:hanging="360"/>
      </w:pPr>
      <w:rPr>
        <w:rFonts w:ascii="Wingdings" w:hAnsi="Wingdings"/>
      </w:rPr>
    </w:lvl>
    <w:lvl w:ilvl="3" w:tplc="58B6A1B6">
      <w:start w:val="1"/>
      <w:numFmt w:val="bullet"/>
      <w:lvlText w:val=""/>
      <w:lvlJc w:val="left"/>
      <w:pPr>
        <w:tabs>
          <w:tab w:val="num" w:pos="2880"/>
        </w:tabs>
        <w:ind w:left="2880" w:hanging="360"/>
      </w:pPr>
      <w:rPr>
        <w:rFonts w:ascii="Symbol" w:hAnsi="Symbol"/>
      </w:rPr>
    </w:lvl>
    <w:lvl w:ilvl="4" w:tplc="6DBC5CE6">
      <w:start w:val="1"/>
      <w:numFmt w:val="bullet"/>
      <w:lvlText w:val="o"/>
      <w:lvlJc w:val="left"/>
      <w:pPr>
        <w:tabs>
          <w:tab w:val="num" w:pos="3600"/>
        </w:tabs>
        <w:ind w:left="3600" w:hanging="360"/>
      </w:pPr>
      <w:rPr>
        <w:rFonts w:ascii="Courier New" w:hAnsi="Courier New"/>
      </w:rPr>
    </w:lvl>
    <w:lvl w:ilvl="5" w:tplc="7D68A3EA">
      <w:start w:val="1"/>
      <w:numFmt w:val="bullet"/>
      <w:lvlText w:val=""/>
      <w:lvlJc w:val="left"/>
      <w:pPr>
        <w:tabs>
          <w:tab w:val="num" w:pos="4320"/>
        </w:tabs>
        <w:ind w:left="4320" w:hanging="360"/>
      </w:pPr>
      <w:rPr>
        <w:rFonts w:ascii="Wingdings" w:hAnsi="Wingdings"/>
      </w:rPr>
    </w:lvl>
    <w:lvl w:ilvl="6" w:tplc="B64271F2">
      <w:start w:val="1"/>
      <w:numFmt w:val="bullet"/>
      <w:lvlText w:val=""/>
      <w:lvlJc w:val="left"/>
      <w:pPr>
        <w:tabs>
          <w:tab w:val="num" w:pos="5040"/>
        </w:tabs>
        <w:ind w:left="5040" w:hanging="360"/>
      </w:pPr>
      <w:rPr>
        <w:rFonts w:ascii="Symbol" w:hAnsi="Symbol"/>
      </w:rPr>
    </w:lvl>
    <w:lvl w:ilvl="7" w:tplc="AA202D44">
      <w:start w:val="1"/>
      <w:numFmt w:val="bullet"/>
      <w:lvlText w:val="o"/>
      <w:lvlJc w:val="left"/>
      <w:pPr>
        <w:tabs>
          <w:tab w:val="num" w:pos="5760"/>
        </w:tabs>
        <w:ind w:left="5760" w:hanging="360"/>
      </w:pPr>
      <w:rPr>
        <w:rFonts w:ascii="Courier New" w:hAnsi="Courier New"/>
      </w:rPr>
    </w:lvl>
    <w:lvl w:ilvl="8" w:tplc="D2442218">
      <w:start w:val="1"/>
      <w:numFmt w:val="bullet"/>
      <w:lvlText w:val=""/>
      <w:lvlJc w:val="left"/>
      <w:pPr>
        <w:tabs>
          <w:tab w:val="num" w:pos="6480"/>
        </w:tabs>
        <w:ind w:left="6480" w:hanging="360"/>
      </w:pPr>
      <w:rPr>
        <w:rFonts w:ascii="Wingdings" w:hAnsi="Wingdings"/>
      </w:rPr>
    </w:lvl>
  </w:abstractNum>
  <w:abstractNum w:abstractNumId="144">
    <w:nsid w:val="7BE95DED"/>
    <w:multiLevelType w:val="hybridMultilevel"/>
    <w:tmpl w:val="7BE95DED"/>
    <w:lvl w:ilvl="0" w:tplc="05501C32">
      <w:start w:val="1"/>
      <w:numFmt w:val="bullet"/>
      <w:lvlText w:val=""/>
      <w:lvlJc w:val="left"/>
      <w:pPr>
        <w:ind w:left="720" w:hanging="360"/>
      </w:pPr>
      <w:rPr>
        <w:rFonts w:ascii="Symbol" w:hAnsi="Symbol"/>
      </w:rPr>
    </w:lvl>
    <w:lvl w:ilvl="1" w:tplc="18C45B22">
      <w:start w:val="1"/>
      <w:numFmt w:val="bullet"/>
      <w:lvlText w:val="o"/>
      <w:lvlJc w:val="left"/>
      <w:pPr>
        <w:tabs>
          <w:tab w:val="num" w:pos="1440"/>
        </w:tabs>
        <w:ind w:left="1440" w:hanging="360"/>
      </w:pPr>
      <w:rPr>
        <w:rFonts w:ascii="Courier New" w:hAnsi="Courier New"/>
      </w:rPr>
    </w:lvl>
    <w:lvl w:ilvl="2" w:tplc="8CE6CF5E">
      <w:start w:val="1"/>
      <w:numFmt w:val="bullet"/>
      <w:lvlText w:val=""/>
      <w:lvlJc w:val="left"/>
      <w:pPr>
        <w:tabs>
          <w:tab w:val="num" w:pos="2160"/>
        </w:tabs>
        <w:ind w:left="2160" w:hanging="360"/>
      </w:pPr>
      <w:rPr>
        <w:rFonts w:ascii="Wingdings" w:hAnsi="Wingdings"/>
      </w:rPr>
    </w:lvl>
    <w:lvl w:ilvl="3" w:tplc="F8129748">
      <w:start w:val="1"/>
      <w:numFmt w:val="bullet"/>
      <w:lvlText w:val=""/>
      <w:lvlJc w:val="left"/>
      <w:pPr>
        <w:tabs>
          <w:tab w:val="num" w:pos="2880"/>
        </w:tabs>
        <w:ind w:left="2880" w:hanging="360"/>
      </w:pPr>
      <w:rPr>
        <w:rFonts w:ascii="Symbol" w:hAnsi="Symbol"/>
      </w:rPr>
    </w:lvl>
    <w:lvl w:ilvl="4" w:tplc="24A4ECAA">
      <w:start w:val="1"/>
      <w:numFmt w:val="bullet"/>
      <w:lvlText w:val="o"/>
      <w:lvlJc w:val="left"/>
      <w:pPr>
        <w:tabs>
          <w:tab w:val="num" w:pos="3600"/>
        </w:tabs>
        <w:ind w:left="3600" w:hanging="360"/>
      </w:pPr>
      <w:rPr>
        <w:rFonts w:ascii="Courier New" w:hAnsi="Courier New"/>
      </w:rPr>
    </w:lvl>
    <w:lvl w:ilvl="5" w:tplc="B8B4580E">
      <w:start w:val="1"/>
      <w:numFmt w:val="bullet"/>
      <w:lvlText w:val=""/>
      <w:lvlJc w:val="left"/>
      <w:pPr>
        <w:tabs>
          <w:tab w:val="num" w:pos="4320"/>
        </w:tabs>
        <w:ind w:left="4320" w:hanging="360"/>
      </w:pPr>
      <w:rPr>
        <w:rFonts w:ascii="Wingdings" w:hAnsi="Wingdings"/>
      </w:rPr>
    </w:lvl>
    <w:lvl w:ilvl="6" w:tplc="79E269C2">
      <w:start w:val="1"/>
      <w:numFmt w:val="bullet"/>
      <w:lvlText w:val=""/>
      <w:lvlJc w:val="left"/>
      <w:pPr>
        <w:tabs>
          <w:tab w:val="num" w:pos="5040"/>
        </w:tabs>
        <w:ind w:left="5040" w:hanging="360"/>
      </w:pPr>
      <w:rPr>
        <w:rFonts w:ascii="Symbol" w:hAnsi="Symbol"/>
      </w:rPr>
    </w:lvl>
    <w:lvl w:ilvl="7" w:tplc="D3C4C1A0">
      <w:start w:val="1"/>
      <w:numFmt w:val="bullet"/>
      <w:lvlText w:val="o"/>
      <w:lvlJc w:val="left"/>
      <w:pPr>
        <w:tabs>
          <w:tab w:val="num" w:pos="5760"/>
        </w:tabs>
        <w:ind w:left="5760" w:hanging="360"/>
      </w:pPr>
      <w:rPr>
        <w:rFonts w:ascii="Courier New" w:hAnsi="Courier New"/>
      </w:rPr>
    </w:lvl>
    <w:lvl w:ilvl="8" w:tplc="AAD07BB0">
      <w:start w:val="1"/>
      <w:numFmt w:val="bullet"/>
      <w:lvlText w:val=""/>
      <w:lvlJc w:val="left"/>
      <w:pPr>
        <w:tabs>
          <w:tab w:val="num" w:pos="6480"/>
        </w:tabs>
        <w:ind w:left="6480" w:hanging="360"/>
      </w:pPr>
      <w:rPr>
        <w:rFonts w:ascii="Wingdings" w:hAnsi="Wingdings"/>
      </w:rPr>
    </w:lvl>
  </w:abstractNum>
  <w:num w:numId="1">
    <w:abstractNumId w:val="20"/>
  </w:num>
  <w:num w:numId="2">
    <w:abstractNumId w:val="10"/>
  </w:num>
  <w:num w:numId="3">
    <w:abstractNumId w:val="23"/>
  </w:num>
  <w:num w:numId="4">
    <w:abstractNumId w:val="22"/>
  </w:num>
  <w:num w:numId="5">
    <w:abstractNumId w:val="18"/>
  </w:num>
  <w:num w:numId="6">
    <w:abstractNumId w:val="29"/>
  </w:num>
  <w:num w:numId="7">
    <w:abstractNumId w:val="32"/>
  </w:num>
  <w:num w:numId="8">
    <w:abstractNumId w:val="31"/>
  </w:num>
  <w:num w:numId="9">
    <w:abstractNumId w:val="34"/>
  </w:num>
  <w:num w:numId="10">
    <w:abstractNumId w:val="13"/>
  </w:num>
  <w:num w:numId="11">
    <w:abstractNumId w:val="12"/>
  </w:num>
  <w:num w:numId="12">
    <w:abstractNumId w:val="24"/>
  </w:num>
  <w:num w:numId="13">
    <w:abstractNumId w:val="14"/>
  </w:num>
  <w:num w:numId="14">
    <w:abstractNumId w:val="21"/>
  </w:num>
  <w:num w:numId="15">
    <w:abstractNumId w:val="1"/>
  </w:num>
  <w:num w:numId="16">
    <w:abstractNumId w:val="0"/>
  </w:num>
  <w:num w:numId="17">
    <w:abstractNumId w:val="11"/>
  </w:num>
  <w:num w:numId="18">
    <w:abstractNumId w:val="6"/>
  </w:num>
  <w:num w:numId="19">
    <w:abstractNumId w:val="5"/>
  </w:num>
  <w:num w:numId="20">
    <w:abstractNumId w:val="26"/>
  </w:num>
  <w:num w:numId="21">
    <w:abstractNumId w:val="28"/>
  </w:num>
  <w:num w:numId="22">
    <w:abstractNumId w:val="27"/>
  </w:num>
  <w:num w:numId="23">
    <w:abstractNumId w:val="30"/>
  </w:num>
  <w:num w:numId="24">
    <w:abstractNumId w:val="9"/>
  </w:num>
  <w:num w:numId="25">
    <w:abstractNumId w:val="15"/>
  </w:num>
  <w:num w:numId="26">
    <w:abstractNumId w:val="17"/>
  </w:num>
  <w:num w:numId="27">
    <w:abstractNumId w:val="16"/>
  </w:num>
  <w:num w:numId="28">
    <w:abstractNumId w:val="3"/>
  </w:num>
  <w:num w:numId="29">
    <w:abstractNumId w:val="19"/>
  </w:num>
  <w:num w:numId="30">
    <w:abstractNumId w:val="4"/>
  </w:num>
  <w:num w:numId="31">
    <w:abstractNumId w:val="2"/>
  </w:num>
  <w:num w:numId="32">
    <w:abstractNumId w:val="35"/>
  </w:num>
  <w:num w:numId="33">
    <w:abstractNumId w:val="36"/>
  </w:num>
  <w:num w:numId="34">
    <w:abstractNumId w:val="37"/>
  </w:num>
  <w:num w:numId="35">
    <w:abstractNumId w:val="38"/>
  </w:num>
  <w:num w:numId="36">
    <w:abstractNumId w:val="39"/>
  </w:num>
  <w:num w:numId="37">
    <w:abstractNumId w:val="40"/>
  </w:num>
  <w:num w:numId="38">
    <w:abstractNumId w:val="41"/>
  </w:num>
  <w:num w:numId="39">
    <w:abstractNumId w:val="42"/>
  </w:num>
  <w:num w:numId="40">
    <w:abstractNumId w:val="43"/>
  </w:num>
  <w:num w:numId="41">
    <w:abstractNumId w:val="44"/>
  </w:num>
  <w:num w:numId="42">
    <w:abstractNumId w:val="45"/>
  </w:num>
  <w:num w:numId="43">
    <w:abstractNumId w:val="46"/>
  </w:num>
  <w:num w:numId="44">
    <w:abstractNumId w:val="47"/>
  </w:num>
  <w:num w:numId="45">
    <w:abstractNumId w:val="48"/>
  </w:num>
  <w:num w:numId="46">
    <w:abstractNumId w:val="49"/>
  </w:num>
  <w:num w:numId="47">
    <w:abstractNumId w:val="50"/>
  </w:num>
  <w:num w:numId="48">
    <w:abstractNumId w:val="51"/>
  </w:num>
  <w:num w:numId="49">
    <w:abstractNumId w:val="52"/>
  </w:num>
  <w:num w:numId="50">
    <w:abstractNumId w:val="53"/>
  </w:num>
  <w:num w:numId="51">
    <w:abstractNumId w:val="54"/>
  </w:num>
  <w:num w:numId="52">
    <w:abstractNumId w:val="55"/>
  </w:num>
  <w:num w:numId="53">
    <w:abstractNumId w:val="56"/>
  </w:num>
  <w:num w:numId="54">
    <w:abstractNumId w:val="57"/>
  </w:num>
  <w:num w:numId="55">
    <w:abstractNumId w:val="58"/>
  </w:num>
  <w:num w:numId="56">
    <w:abstractNumId w:val="59"/>
  </w:num>
  <w:num w:numId="57">
    <w:abstractNumId w:val="60"/>
  </w:num>
  <w:num w:numId="58">
    <w:abstractNumId w:val="61"/>
  </w:num>
  <w:num w:numId="59">
    <w:abstractNumId w:val="62"/>
  </w:num>
  <w:num w:numId="60">
    <w:abstractNumId w:val="63"/>
  </w:num>
  <w:num w:numId="61">
    <w:abstractNumId w:val="64"/>
  </w:num>
  <w:num w:numId="62">
    <w:abstractNumId w:val="65"/>
  </w:num>
  <w:num w:numId="63">
    <w:abstractNumId w:val="66"/>
  </w:num>
  <w:num w:numId="64">
    <w:abstractNumId w:val="67"/>
  </w:num>
  <w:num w:numId="65">
    <w:abstractNumId w:val="68"/>
  </w:num>
  <w:num w:numId="66">
    <w:abstractNumId w:val="69"/>
  </w:num>
  <w:num w:numId="67">
    <w:abstractNumId w:val="70"/>
  </w:num>
  <w:num w:numId="68">
    <w:abstractNumId w:val="71"/>
  </w:num>
  <w:num w:numId="69">
    <w:abstractNumId w:val="72"/>
  </w:num>
  <w:num w:numId="70">
    <w:abstractNumId w:val="73"/>
  </w:num>
  <w:num w:numId="71">
    <w:abstractNumId w:val="74"/>
  </w:num>
  <w:num w:numId="72">
    <w:abstractNumId w:val="75"/>
  </w:num>
  <w:num w:numId="73">
    <w:abstractNumId w:val="76"/>
  </w:num>
  <w:num w:numId="74">
    <w:abstractNumId w:val="77"/>
  </w:num>
  <w:num w:numId="75">
    <w:abstractNumId w:val="78"/>
  </w:num>
  <w:num w:numId="76">
    <w:abstractNumId w:val="79"/>
  </w:num>
  <w:num w:numId="77">
    <w:abstractNumId w:val="80"/>
  </w:num>
  <w:num w:numId="78">
    <w:abstractNumId w:val="81"/>
  </w:num>
  <w:num w:numId="79">
    <w:abstractNumId w:val="82"/>
  </w:num>
  <w:num w:numId="80">
    <w:abstractNumId w:val="83"/>
  </w:num>
  <w:num w:numId="81">
    <w:abstractNumId w:val="84"/>
  </w:num>
  <w:num w:numId="82">
    <w:abstractNumId w:val="85"/>
  </w:num>
  <w:num w:numId="83">
    <w:abstractNumId w:val="86"/>
  </w:num>
  <w:num w:numId="84">
    <w:abstractNumId w:val="87"/>
  </w:num>
  <w:num w:numId="85">
    <w:abstractNumId w:val="88"/>
  </w:num>
  <w:num w:numId="86">
    <w:abstractNumId w:val="89"/>
  </w:num>
  <w:num w:numId="87">
    <w:abstractNumId w:val="90"/>
  </w:num>
  <w:num w:numId="88">
    <w:abstractNumId w:val="91"/>
  </w:num>
  <w:num w:numId="89">
    <w:abstractNumId w:val="92"/>
  </w:num>
  <w:num w:numId="90">
    <w:abstractNumId w:val="93"/>
  </w:num>
  <w:num w:numId="91">
    <w:abstractNumId w:val="94"/>
  </w:num>
  <w:num w:numId="92">
    <w:abstractNumId w:val="95"/>
  </w:num>
  <w:num w:numId="93">
    <w:abstractNumId w:val="96"/>
  </w:num>
  <w:num w:numId="94">
    <w:abstractNumId w:val="97"/>
  </w:num>
  <w:num w:numId="95">
    <w:abstractNumId w:val="98"/>
  </w:num>
  <w:num w:numId="96">
    <w:abstractNumId w:val="99"/>
  </w:num>
  <w:num w:numId="97">
    <w:abstractNumId w:val="100"/>
  </w:num>
  <w:num w:numId="98">
    <w:abstractNumId w:val="101"/>
  </w:num>
  <w:num w:numId="99">
    <w:abstractNumId w:val="102"/>
  </w:num>
  <w:num w:numId="100">
    <w:abstractNumId w:val="103"/>
  </w:num>
  <w:num w:numId="101">
    <w:abstractNumId w:val="104"/>
  </w:num>
  <w:num w:numId="102">
    <w:abstractNumId w:val="105"/>
  </w:num>
  <w:num w:numId="103">
    <w:abstractNumId w:val="106"/>
  </w:num>
  <w:num w:numId="104">
    <w:abstractNumId w:val="107"/>
  </w:num>
  <w:num w:numId="105">
    <w:abstractNumId w:val="108"/>
  </w:num>
  <w:num w:numId="106">
    <w:abstractNumId w:val="109"/>
  </w:num>
  <w:num w:numId="107">
    <w:abstractNumId w:val="110"/>
  </w:num>
  <w:num w:numId="108">
    <w:abstractNumId w:val="111"/>
  </w:num>
  <w:num w:numId="109">
    <w:abstractNumId w:val="112"/>
  </w:num>
  <w:num w:numId="110">
    <w:abstractNumId w:val="113"/>
  </w:num>
  <w:num w:numId="111">
    <w:abstractNumId w:val="114"/>
  </w:num>
  <w:num w:numId="112">
    <w:abstractNumId w:val="115"/>
  </w:num>
  <w:num w:numId="113">
    <w:abstractNumId w:val="116"/>
  </w:num>
  <w:num w:numId="114">
    <w:abstractNumId w:val="117"/>
  </w:num>
  <w:num w:numId="115">
    <w:abstractNumId w:val="118"/>
  </w:num>
  <w:num w:numId="116">
    <w:abstractNumId w:val="119"/>
  </w:num>
  <w:num w:numId="117">
    <w:abstractNumId w:val="120"/>
  </w:num>
  <w:num w:numId="118">
    <w:abstractNumId w:val="121"/>
  </w:num>
  <w:num w:numId="119">
    <w:abstractNumId w:val="122"/>
  </w:num>
  <w:num w:numId="120">
    <w:abstractNumId w:val="123"/>
  </w:num>
  <w:num w:numId="121">
    <w:abstractNumId w:val="124"/>
  </w:num>
  <w:num w:numId="122">
    <w:abstractNumId w:val="125"/>
  </w:num>
  <w:num w:numId="123">
    <w:abstractNumId w:val="126"/>
  </w:num>
  <w:num w:numId="124">
    <w:abstractNumId w:val="127"/>
  </w:num>
  <w:num w:numId="125">
    <w:abstractNumId w:val="128"/>
  </w:num>
  <w:num w:numId="126">
    <w:abstractNumId w:val="129"/>
  </w:num>
  <w:num w:numId="127">
    <w:abstractNumId w:val="130"/>
  </w:num>
  <w:num w:numId="128">
    <w:abstractNumId w:val="131"/>
  </w:num>
  <w:num w:numId="129">
    <w:abstractNumId w:val="132"/>
  </w:num>
  <w:num w:numId="130">
    <w:abstractNumId w:val="133"/>
  </w:num>
  <w:num w:numId="131">
    <w:abstractNumId w:val="134"/>
  </w:num>
  <w:num w:numId="132">
    <w:abstractNumId w:val="135"/>
  </w:num>
  <w:num w:numId="133">
    <w:abstractNumId w:val="136"/>
  </w:num>
  <w:num w:numId="134">
    <w:abstractNumId w:val="137"/>
  </w:num>
  <w:num w:numId="135">
    <w:abstractNumId w:val="138"/>
  </w:num>
  <w:num w:numId="136">
    <w:abstractNumId w:val="139"/>
  </w:num>
  <w:num w:numId="137">
    <w:abstractNumId w:val="140"/>
  </w:num>
  <w:num w:numId="138">
    <w:abstractNumId w:val="141"/>
  </w:num>
  <w:num w:numId="139">
    <w:abstractNumId w:val="142"/>
  </w:num>
  <w:num w:numId="140">
    <w:abstractNumId w:val="143"/>
  </w:num>
  <w:num w:numId="141">
    <w:abstractNumId w:val="144"/>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112"/>
    <o:shapelayout v:ext="edit">
      <o:idmap v:ext="edit" data="1,2"/>
    </o:shapelayout>
  </w:hdrShapeDefaults>
  <w:footnotePr>
    <w:footnote w:id="-1"/>
    <w:footnote w:id="0"/>
  </w:footnotePr>
  <w:endnotePr>
    <w:endnote w:id="-1"/>
    <w:endnote w:id="0"/>
  </w:endnotePr>
  <w:compat>
    <w:doNotUseHTMLParagraphAutoSpacing/>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LW_LANGUE" w:val="BG"/>
  </w:docVars>
  <w:rsids>
    <w:rsidRoot w:val="005643CD"/>
    <w:rsid w:val="0000136E"/>
    <w:rsid w:val="00003ACF"/>
    <w:rsid w:val="00026AFD"/>
    <w:rsid w:val="00030CC3"/>
    <w:rsid w:val="00040967"/>
    <w:rsid w:val="00040B80"/>
    <w:rsid w:val="00046E2A"/>
    <w:rsid w:val="00051C75"/>
    <w:rsid w:val="00051DD6"/>
    <w:rsid w:val="000529F0"/>
    <w:rsid w:val="00053478"/>
    <w:rsid w:val="00064A75"/>
    <w:rsid w:val="00065B92"/>
    <w:rsid w:val="00086BC7"/>
    <w:rsid w:val="00087EFC"/>
    <w:rsid w:val="00094173"/>
    <w:rsid w:val="000A3B64"/>
    <w:rsid w:val="000B43AA"/>
    <w:rsid w:val="000C37D1"/>
    <w:rsid w:val="000D2496"/>
    <w:rsid w:val="000E2AA1"/>
    <w:rsid w:val="000F027D"/>
    <w:rsid w:val="00111889"/>
    <w:rsid w:val="00122D36"/>
    <w:rsid w:val="001248D6"/>
    <w:rsid w:val="00126B67"/>
    <w:rsid w:val="00143395"/>
    <w:rsid w:val="0015397F"/>
    <w:rsid w:val="00154F4D"/>
    <w:rsid w:val="001622DF"/>
    <w:rsid w:val="001640EC"/>
    <w:rsid w:val="0018383D"/>
    <w:rsid w:val="0019155C"/>
    <w:rsid w:val="001A4A08"/>
    <w:rsid w:val="001A4AC5"/>
    <w:rsid w:val="001C5E3A"/>
    <w:rsid w:val="001C6826"/>
    <w:rsid w:val="001D4CE2"/>
    <w:rsid w:val="001E57B6"/>
    <w:rsid w:val="001E682E"/>
    <w:rsid w:val="001F1042"/>
    <w:rsid w:val="00200544"/>
    <w:rsid w:val="0020193A"/>
    <w:rsid w:val="00224619"/>
    <w:rsid w:val="00235FB7"/>
    <w:rsid w:val="00236B79"/>
    <w:rsid w:val="00244FFA"/>
    <w:rsid w:val="002874F4"/>
    <w:rsid w:val="00292493"/>
    <w:rsid w:val="002B6F87"/>
    <w:rsid w:val="002C0C21"/>
    <w:rsid w:val="002C592F"/>
    <w:rsid w:val="002C6D47"/>
    <w:rsid w:val="002D11C5"/>
    <w:rsid w:val="002E06F3"/>
    <w:rsid w:val="00322E09"/>
    <w:rsid w:val="00331A05"/>
    <w:rsid w:val="00352066"/>
    <w:rsid w:val="00357198"/>
    <w:rsid w:val="003579A1"/>
    <w:rsid w:val="00384433"/>
    <w:rsid w:val="0038606E"/>
    <w:rsid w:val="00392965"/>
    <w:rsid w:val="0039563D"/>
    <w:rsid w:val="003A5F29"/>
    <w:rsid w:val="003D1618"/>
    <w:rsid w:val="003D5E54"/>
    <w:rsid w:val="003E7115"/>
    <w:rsid w:val="003E726F"/>
    <w:rsid w:val="003F312A"/>
    <w:rsid w:val="00404878"/>
    <w:rsid w:val="0041629C"/>
    <w:rsid w:val="00434D73"/>
    <w:rsid w:val="00470F82"/>
    <w:rsid w:val="00474DBE"/>
    <w:rsid w:val="0047688D"/>
    <w:rsid w:val="00484F41"/>
    <w:rsid w:val="004855B0"/>
    <w:rsid w:val="00497523"/>
    <w:rsid w:val="004A397A"/>
    <w:rsid w:val="004B3428"/>
    <w:rsid w:val="004B66B6"/>
    <w:rsid w:val="004D65DE"/>
    <w:rsid w:val="004E1FDD"/>
    <w:rsid w:val="00501DA0"/>
    <w:rsid w:val="00506B9C"/>
    <w:rsid w:val="005113EF"/>
    <w:rsid w:val="005411DA"/>
    <w:rsid w:val="005455E7"/>
    <w:rsid w:val="00547336"/>
    <w:rsid w:val="00552A4D"/>
    <w:rsid w:val="005547CD"/>
    <w:rsid w:val="00555390"/>
    <w:rsid w:val="00562554"/>
    <w:rsid w:val="00562C60"/>
    <w:rsid w:val="005643CD"/>
    <w:rsid w:val="00567E5D"/>
    <w:rsid w:val="0058588F"/>
    <w:rsid w:val="005A1CA2"/>
    <w:rsid w:val="005A5145"/>
    <w:rsid w:val="005A5785"/>
    <w:rsid w:val="005A6EF8"/>
    <w:rsid w:val="005C48A0"/>
    <w:rsid w:val="005E3257"/>
    <w:rsid w:val="005E623F"/>
    <w:rsid w:val="005F6C78"/>
    <w:rsid w:val="00600727"/>
    <w:rsid w:val="00603277"/>
    <w:rsid w:val="006219DA"/>
    <w:rsid w:val="00636EE1"/>
    <w:rsid w:val="006477CC"/>
    <w:rsid w:val="00656397"/>
    <w:rsid w:val="00656874"/>
    <w:rsid w:val="00670077"/>
    <w:rsid w:val="00673320"/>
    <w:rsid w:val="00673C6F"/>
    <w:rsid w:val="006A0BCE"/>
    <w:rsid w:val="006B5D85"/>
    <w:rsid w:val="006C3A4F"/>
    <w:rsid w:val="006C3D0A"/>
    <w:rsid w:val="006C6E47"/>
    <w:rsid w:val="006D76CA"/>
    <w:rsid w:val="006E04F8"/>
    <w:rsid w:val="007056FA"/>
    <w:rsid w:val="00716640"/>
    <w:rsid w:val="00723C84"/>
    <w:rsid w:val="00751387"/>
    <w:rsid w:val="0076698D"/>
    <w:rsid w:val="0077228A"/>
    <w:rsid w:val="007828F7"/>
    <w:rsid w:val="00785519"/>
    <w:rsid w:val="007A5E10"/>
    <w:rsid w:val="007B0B32"/>
    <w:rsid w:val="007C3041"/>
    <w:rsid w:val="007D4C1B"/>
    <w:rsid w:val="007D61E3"/>
    <w:rsid w:val="007E5180"/>
    <w:rsid w:val="00842538"/>
    <w:rsid w:val="00846353"/>
    <w:rsid w:val="0085753F"/>
    <w:rsid w:val="00860EA9"/>
    <w:rsid w:val="008624D7"/>
    <w:rsid w:val="008629CB"/>
    <w:rsid w:val="0087734D"/>
    <w:rsid w:val="00882024"/>
    <w:rsid w:val="008878D5"/>
    <w:rsid w:val="008B0447"/>
    <w:rsid w:val="008C4E74"/>
    <w:rsid w:val="008C5CFA"/>
    <w:rsid w:val="008D382F"/>
    <w:rsid w:val="008D5AFA"/>
    <w:rsid w:val="008D7D0B"/>
    <w:rsid w:val="008E1F4A"/>
    <w:rsid w:val="008E3442"/>
    <w:rsid w:val="008F0723"/>
    <w:rsid w:val="008F0A0F"/>
    <w:rsid w:val="00902BE5"/>
    <w:rsid w:val="0090303F"/>
    <w:rsid w:val="00936532"/>
    <w:rsid w:val="00952FDC"/>
    <w:rsid w:val="00963FAE"/>
    <w:rsid w:val="00964BBA"/>
    <w:rsid w:val="00977763"/>
    <w:rsid w:val="00977D94"/>
    <w:rsid w:val="00977F41"/>
    <w:rsid w:val="00990A5A"/>
    <w:rsid w:val="00991CF3"/>
    <w:rsid w:val="009937DA"/>
    <w:rsid w:val="009A2413"/>
    <w:rsid w:val="009A51C8"/>
    <w:rsid w:val="009A6BC7"/>
    <w:rsid w:val="009B05AE"/>
    <w:rsid w:val="009B3CBC"/>
    <w:rsid w:val="009B7F0D"/>
    <w:rsid w:val="009C1E1F"/>
    <w:rsid w:val="009C5874"/>
    <w:rsid w:val="009C5CD5"/>
    <w:rsid w:val="009D73F0"/>
    <w:rsid w:val="009E24C0"/>
    <w:rsid w:val="009E4712"/>
    <w:rsid w:val="009E5061"/>
    <w:rsid w:val="009E5409"/>
    <w:rsid w:val="009E5916"/>
    <w:rsid w:val="009F218E"/>
    <w:rsid w:val="009F3013"/>
    <w:rsid w:val="009F56AD"/>
    <w:rsid w:val="00A0304A"/>
    <w:rsid w:val="00A03573"/>
    <w:rsid w:val="00A06C1C"/>
    <w:rsid w:val="00A11A16"/>
    <w:rsid w:val="00A16B0E"/>
    <w:rsid w:val="00A25F85"/>
    <w:rsid w:val="00A45A26"/>
    <w:rsid w:val="00A7239D"/>
    <w:rsid w:val="00A82BBD"/>
    <w:rsid w:val="00A859BA"/>
    <w:rsid w:val="00A91FB2"/>
    <w:rsid w:val="00A92F55"/>
    <w:rsid w:val="00AA0CB0"/>
    <w:rsid w:val="00AA25C0"/>
    <w:rsid w:val="00AB2305"/>
    <w:rsid w:val="00AD177A"/>
    <w:rsid w:val="00AD1925"/>
    <w:rsid w:val="00AD7435"/>
    <w:rsid w:val="00AE0F1A"/>
    <w:rsid w:val="00AE3E5C"/>
    <w:rsid w:val="00AE443E"/>
    <w:rsid w:val="00B24927"/>
    <w:rsid w:val="00B268D3"/>
    <w:rsid w:val="00B448AD"/>
    <w:rsid w:val="00B50750"/>
    <w:rsid w:val="00B52CDD"/>
    <w:rsid w:val="00B668AA"/>
    <w:rsid w:val="00B9220F"/>
    <w:rsid w:val="00B97021"/>
    <w:rsid w:val="00BA5989"/>
    <w:rsid w:val="00BB7115"/>
    <w:rsid w:val="00BB7D48"/>
    <w:rsid w:val="00BC54BA"/>
    <w:rsid w:val="00BC7D65"/>
    <w:rsid w:val="00BD06CA"/>
    <w:rsid w:val="00BE06D6"/>
    <w:rsid w:val="00BE2F0F"/>
    <w:rsid w:val="00BE5814"/>
    <w:rsid w:val="00BF021B"/>
    <w:rsid w:val="00BF036C"/>
    <w:rsid w:val="00BF0C8E"/>
    <w:rsid w:val="00BF2456"/>
    <w:rsid w:val="00BF682D"/>
    <w:rsid w:val="00C02EE0"/>
    <w:rsid w:val="00C124CB"/>
    <w:rsid w:val="00C15429"/>
    <w:rsid w:val="00C2219E"/>
    <w:rsid w:val="00C25A50"/>
    <w:rsid w:val="00C35D17"/>
    <w:rsid w:val="00C403AC"/>
    <w:rsid w:val="00C40F08"/>
    <w:rsid w:val="00C5770D"/>
    <w:rsid w:val="00C57C82"/>
    <w:rsid w:val="00C61193"/>
    <w:rsid w:val="00C63717"/>
    <w:rsid w:val="00C7475F"/>
    <w:rsid w:val="00C83EDB"/>
    <w:rsid w:val="00CC2601"/>
    <w:rsid w:val="00CC3E94"/>
    <w:rsid w:val="00CD24A9"/>
    <w:rsid w:val="00CD6DD2"/>
    <w:rsid w:val="00CE4BC7"/>
    <w:rsid w:val="00CE4D03"/>
    <w:rsid w:val="00D066A4"/>
    <w:rsid w:val="00D3155E"/>
    <w:rsid w:val="00D31B96"/>
    <w:rsid w:val="00D5077A"/>
    <w:rsid w:val="00D57CDD"/>
    <w:rsid w:val="00D87DAA"/>
    <w:rsid w:val="00D9004D"/>
    <w:rsid w:val="00DB25B8"/>
    <w:rsid w:val="00DB465F"/>
    <w:rsid w:val="00DD0A72"/>
    <w:rsid w:val="00DD2742"/>
    <w:rsid w:val="00DD7278"/>
    <w:rsid w:val="00DE0C54"/>
    <w:rsid w:val="00DF0D6A"/>
    <w:rsid w:val="00E03250"/>
    <w:rsid w:val="00E2671D"/>
    <w:rsid w:val="00E352CA"/>
    <w:rsid w:val="00E505CB"/>
    <w:rsid w:val="00E50D6A"/>
    <w:rsid w:val="00E61062"/>
    <w:rsid w:val="00E8673D"/>
    <w:rsid w:val="00E94987"/>
    <w:rsid w:val="00EC7CD7"/>
    <w:rsid w:val="00ED27A3"/>
    <w:rsid w:val="00ED482A"/>
    <w:rsid w:val="00EE26D8"/>
    <w:rsid w:val="00EF5E4D"/>
    <w:rsid w:val="00F022AC"/>
    <w:rsid w:val="00F054CF"/>
    <w:rsid w:val="00F05543"/>
    <w:rsid w:val="00F20807"/>
    <w:rsid w:val="00F2164F"/>
    <w:rsid w:val="00F2569C"/>
    <w:rsid w:val="00F26724"/>
    <w:rsid w:val="00F31DC9"/>
    <w:rsid w:val="00F43F8E"/>
    <w:rsid w:val="00F520E6"/>
    <w:rsid w:val="00F66B1A"/>
    <w:rsid w:val="00F66DE9"/>
    <w:rsid w:val="00F67ACB"/>
    <w:rsid w:val="00F831B4"/>
    <w:rsid w:val="00F87359"/>
    <w:rsid w:val="00F924F6"/>
    <w:rsid w:val="00F94992"/>
    <w:rsid w:val="00FA6F91"/>
    <w:rsid w:val="00FB0B13"/>
    <w:rsid w:val="00FC513F"/>
    <w:rsid w:val="00FC6A8D"/>
    <w:rsid w:val="00FF3621"/>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ignature" w:uiPriority="99"/>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rsid w:val="005643CD"/>
    <w:pPr>
      <w:spacing w:before="120" w:after="120"/>
      <w:jc w:val="both"/>
    </w:pPr>
    <w:rPr>
      <w:sz w:val="24"/>
      <w:szCs w:val="24"/>
      <w:lang w:val="en-GB"/>
    </w:rPr>
  </w:style>
  <w:style w:type="paragraph" w:styleId="Heading1">
    <w:name w:val="heading 1"/>
    <w:basedOn w:val="Normal"/>
    <w:next w:val="Normal"/>
    <w:link w:val="Heading1Char"/>
    <w:qFormat/>
    <w:rsid w:val="005643CD"/>
    <w:pPr>
      <w:keepNext/>
      <w:numPr>
        <w:numId w:val="7"/>
      </w:numPr>
      <w:spacing w:before="360"/>
      <w:outlineLvl w:val="0"/>
    </w:pPr>
    <w:rPr>
      <w:b/>
      <w:bCs/>
      <w:smallCaps/>
      <w:szCs w:val="32"/>
    </w:rPr>
  </w:style>
  <w:style w:type="paragraph" w:styleId="Heading2">
    <w:name w:val="heading 2"/>
    <w:basedOn w:val="Normal"/>
    <w:next w:val="Normal"/>
    <w:link w:val="Heading2Char"/>
    <w:qFormat/>
    <w:rsid w:val="005643CD"/>
    <w:pPr>
      <w:keepNext/>
      <w:numPr>
        <w:ilvl w:val="1"/>
        <w:numId w:val="7"/>
      </w:numPr>
      <w:outlineLvl w:val="1"/>
    </w:pPr>
    <w:rPr>
      <w:b/>
      <w:bCs/>
      <w:iCs/>
      <w:szCs w:val="28"/>
    </w:rPr>
  </w:style>
  <w:style w:type="paragraph" w:styleId="Heading3">
    <w:name w:val="heading 3"/>
    <w:basedOn w:val="Normal"/>
    <w:next w:val="Normal"/>
    <w:link w:val="Heading3Char"/>
    <w:qFormat/>
    <w:rsid w:val="005643CD"/>
    <w:pPr>
      <w:keepNext/>
      <w:numPr>
        <w:ilvl w:val="2"/>
        <w:numId w:val="7"/>
      </w:numPr>
      <w:outlineLvl w:val="2"/>
    </w:pPr>
    <w:rPr>
      <w:bCs/>
      <w:i/>
      <w:szCs w:val="26"/>
    </w:rPr>
  </w:style>
  <w:style w:type="paragraph" w:styleId="Heading4">
    <w:name w:val="heading 4"/>
    <w:basedOn w:val="Normal"/>
    <w:next w:val="Normal"/>
    <w:link w:val="Heading4Char"/>
    <w:qFormat/>
    <w:rsid w:val="005643CD"/>
    <w:pPr>
      <w:keepNext/>
      <w:numPr>
        <w:ilvl w:val="3"/>
        <w:numId w:val="7"/>
      </w:numPr>
      <w:outlineLvl w:val="3"/>
    </w:pPr>
    <w:rPr>
      <w:bCs/>
      <w:szCs w:val="28"/>
    </w:rPr>
  </w:style>
  <w:style w:type="paragraph" w:styleId="Heading5">
    <w:name w:val="heading 5"/>
    <w:basedOn w:val="Normal"/>
    <w:next w:val="Normal"/>
    <w:link w:val="Heading5Char"/>
    <w:qFormat/>
    <w:rsid w:val="008C5CFA"/>
    <w:pPr>
      <w:spacing w:before="240" w:after="60"/>
      <w:ind w:left="1008" w:hanging="1008"/>
      <w:jc w:val="left"/>
      <w:outlineLvl w:val="4"/>
    </w:pPr>
    <w:rPr>
      <w:rFonts w:ascii="Arial" w:hAnsi="Arial"/>
      <w:sz w:val="22"/>
      <w:szCs w:val="20"/>
    </w:rPr>
  </w:style>
  <w:style w:type="paragraph" w:styleId="Heading6">
    <w:name w:val="heading 6"/>
    <w:basedOn w:val="Normal"/>
    <w:next w:val="Normal"/>
    <w:link w:val="Heading6Char"/>
    <w:qFormat/>
    <w:rsid w:val="008C5CFA"/>
    <w:pPr>
      <w:spacing w:before="240" w:after="60"/>
      <w:ind w:left="1152" w:hanging="1152"/>
      <w:jc w:val="left"/>
      <w:outlineLvl w:val="5"/>
    </w:pPr>
    <w:rPr>
      <w:rFonts w:ascii="Arial" w:hAnsi="Arial"/>
      <w:i/>
      <w:sz w:val="22"/>
      <w:szCs w:val="20"/>
    </w:rPr>
  </w:style>
  <w:style w:type="paragraph" w:styleId="Heading7">
    <w:name w:val="heading 7"/>
    <w:basedOn w:val="Normal"/>
    <w:next w:val="Normal"/>
    <w:link w:val="Heading7Char"/>
    <w:qFormat/>
    <w:rsid w:val="008C5CFA"/>
    <w:pPr>
      <w:spacing w:before="240" w:after="60"/>
      <w:ind w:left="1296" w:hanging="1296"/>
      <w:jc w:val="left"/>
      <w:outlineLvl w:val="6"/>
    </w:pPr>
    <w:rPr>
      <w:rFonts w:ascii="Arial" w:hAnsi="Arial"/>
      <w:sz w:val="20"/>
      <w:szCs w:val="20"/>
    </w:rPr>
  </w:style>
  <w:style w:type="paragraph" w:styleId="Heading8">
    <w:name w:val="heading 8"/>
    <w:basedOn w:val="Normal"/>
    <w:next w:val="Normal"/>
    <w:link w:val="Heading8Char"/>
    <w:qFormat/>
    <w:rsid w:val="008C5CFA"/>
    <w:pPr>
      <w:spacing w:before="240" w:after="60"/>
      <w:ind w:left="1440" w:hanging="1440"/>
      <w:jc w:val="left"/>
      <w:outlineLvl w:val="7"/>
    </w:pPr>
    <w:rPr>
      <w:rFonts w:ascii="Arial" w:hAnsi="Arial"/>
      <w:i/>
      <w:sz w:val="20"/>
      <w:szCs w:val="20"/>
    </w:rPr>
  </w:style>
  <w:style w:type="paragraph" w:styleId="Heading9">
    <w:name w:val="heading 9"/>
    <w:basedOn w:val="Normal"/>
    <w:next w:val="Normal"/>
    <w:link w:val="Heading9Char"/>
    <w:qFormat/>
    <w:rsid w:val="008C5CFA"/>
    <w:pPr>
      <w:spacing w:before="240" w:after="60"/>
      <w:ind w:left="1584" w:hanging="1584"/>
      <w:jc w:val="left"/>
      <w:outlineLvl w:val="8"/>
    </w:pPr>
    <w:rPr>
      <w:rFonts w:ascii="Arial" w:hAnsi="Arial"/>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numId w:val="1"/>
      </w:numPr>
    </w:pPr>
  </w:style>
  <w:style w:type="paragraph" w:customStyle="1" w:styleId="Bullet1">
    <w:name w:val="Bullet 1"/>
    <w:basedOn w:val="Normal"/>
    <w:rsid w:val="005643CD"/>
    <w:pPr>
      <w:numPr>
        <w:numId w:val="2"/>
      </w:numPr>
    </w:pPr>
  </w:style>
  <w:style w:type="paragraph" w:customStyle="1" w:styleId="Bullet2">
    <w:name w:val="Bullet 2"/>
    <w:basedOn w:val="Normal"/>
    <w:rsid w:val="005643CD"/>
    <w:pPr>
      <w:numPr>
        <w:numId w:val="3"/>
      </w:numPr>
    </w:pPr>
  </w:style>
  <w:style w:type="paragraph" w:customStyle="1" w:styleId="Bullet3">
    <w:name w:val="Bullet 3"/>
    <w:basedOn w:val="Normal"/>
    <w:rsid w:val="005643CD"/>
    <w:pPr>
      <w:numPr>
        <w:numId w:val="4"/>
      </w:numPr>
    </w:pPr>
  </w:style>
  <w:style w:type="paragraph" w:customStyle="1" w:styleId="Bullet4">
    <w:name w:val="Bullet 4"/>
    <w:basedOn w:val="Normal"/>
    <w:rsid w:val="005643CD"/>
    <w:pPr>
      <w:numPr>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Footer">
    <w:name w:val="footer"/>
    <w:basedOn w:val="Normal"/>
    <w:link w:val="FooterCh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FootnoteReference">
    <w:name w:val="footnote reference"/>
    <w:aliases w:val="BVI fnr,Footnote symbol"/>
    <w:semiHidden/>
    <w:rsid w:val="005643CD"/>
    <w:rPr>
      <w:shd w:val="clear" w:color="auto" w:fill="auto"/>
      <w:vertAlign w:val="superscript"/>
    </w:rPr>
  </w:style>
  <w:style w:type="paragraph" w:styleId="FootnoteText">
    <w:name w:val="footnote text"/>
    <w:basedOn w:val="Normal"/>
    <w:link w:val="FootnoteTextChar"/>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Header">
    <w:name w:val="header"/>
    <w:basedOn w:val="Normal"/>
    <w:link w:val="HeaderCh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qFormat/>
    <w:rsid w:val="005643CD"/>
    <w:pPr>
      <w:keepNext/>
      <w:tabs>
        <w:tab w:val="left" w:pos="850"/>
      </w:tabs>
      <w:ind w:left="850" w:hanging="850"/>
      <w:outlineLvl w:val="1"/>
    </w:pPr>
    <w:rPr>
      <w:b/>
    </w:rPr>
  </w:style>
  <w:style w:type="paragraph" w:customStyle="1" w:styleId="ManualHeading3">
    <w:name w:val="Manual Heading 3"/>
    <w:basedOn w:val="Normal"/>
    <w:next w:val="Normal"/>
    <w:qFormat/>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link w:val="ManualNumPar1Char"/>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rsid w:val="005643CD"/>
    <w:rPr>
      <w:color w:val="0000FF"/>
      <w:shd w:val="clear" w:color="auto" w:fill="auto"/>
    </w:rPr>
  </w:style>
  <w:style w:type="character" w:customStyle="1" w:styleId="Marker1">
    <w:name w:val="Marker1"/>
    <w:rsid w:val="005643CD"/>
    <w:rPr>
      <w:color w:val="008000"/>
      <w:shd w:val="clear" w:color="auto" w:fill="auto"/>
    </w:rPr>
  </w:style>
  <w:style w:type="character" w:customStyle="1" w:styleId="Marker2">
    <w:name w:val="Marker2"/>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numId w:val="8"/>
      </w:numPr>
    </w:pPr>
  </w:style>
  <w:style w:type="paragraph" w:customStyle="1" w:styleId="NumPar2">
    <w:name w:val="NumPar 2"/>
    <w:basedOn w:val="Normal"/>
    <w:next w:val="Normal"/>
    <w:rsid w:val="005643CD"/>
    <w:pPr>
      <w:numPr>
        <w:ilvl w:val="1"/>
        <w:numId w:val="8"/>
      </w:numPr>
    </w:pPr>
  </w:style>
  <w:style w:type="paragraph" w:customStyle="1" w:styleId="NumPar3">
    <w:name w:val="NumPar 3"/>
    <w:basedOn w:val="Normal"/>
    <w:next w:val="Normal"/>
    <w:rsid w:val="005643CD"/>
    <w:pPr>
      <w:numPr>
        <w:ilvl w:val="2"/>
        <w:numId w:val="8"/>
      </w:numPr>
    </w:pPr>
  </w:style>
  <w:style w:type="paragraph" w:customStyle="1" w:styleId="NumPar4">
    <w:name w:val="NumPar 4"/>
    <w:basedOn w:val="Normal"/>
    <w:next w:val="Normal"/>
    <w:rsid w:val="005643CD"/>
    <w:pPr>
      <w:numPr>
        <w:ilvl w:val="3"/>
        <w:numId w:val="8"/>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pPr>
      <w:numPr>
        <w:ilvl w:val="1"/>
        <w:numId w:val="9"/>
      </w:numPr>
    </w:pPr>
  </w:style>
  <w:style w:type="paragraph" w:customStyle="1" w:styleId="Point0number">
    <w:name w:val="Point 0 (number)"/>
    <w:basedOn w:val="Normal"/>
    <w:rsid w:val="005643CD"/>
    <w:pPr>
      <w:numPr>
        <w:numId w:val="9"/>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9"/>
      </w:numPr>
    </w:pPr>
  </w:style>
  <w:style w:type="paragraph" w:customStyle="1" w:styleId="Point1number">
    <w:name w:val="Point 1 (number)"/>
    <w:basedOn w:val="Normal"/>
    <w:rsid w:val="005643CD"/>
    <w:pPr>
      <w:numPr>
        <w:ilvl w:val="2"/>
        <w:numId w:val="9"/>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9"/>
      </w:numPr>
    </w:pPr>
  </w:style>
  <w:style w:type="paragraph" w:customStyle="1" w:styleId="Point2number">
    <w:name w:val="Point 2 (number)"/>
    <w:basedOn w:val="Normal"/>
    <w:rsid w:val="005643CD"/>
    <w:pPr>
      <w:numPr>
        <w:ilvl w:val="4"/>
        <w:numId w:val="9"/>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9"/>
      </w:numPr>
    </w:pPr>
  </w:style>
  <w:style w:type="paragraph" w:customStyle="1" w:styleId="Point3number">
    <w:name w:val="Point 3 (number)"/>
    <w:basedOn w:val="Normal"/>
    <w:rsid w:val="005643CD"/>
    <w:pPr>
      <w:numPr>
        <w:ilvl w:val="6"/>
        <w:numId w:val="9"/>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9"/>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Heading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link w:val="Text1Char"/>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OC1">
    <w:name w:val="toc 1"/>
    <w:basedOn w:val="Normal"/>
    <w:next w:val="Heading2"/>
    <w:link w:val="TOC1Char"/>
    <w:autoRedefine/>
    <w:rsid w:val="00F66B1A"/>
    <w:pPr>
      <w:jc w:val="left"/>
    </w:pPr>
    <w:rPr>
      <w:rFonts w:ascii="Times New Roman Bold" w:hAnsi="Times New Roman Bold"/>
      <w:b/>
      <w:bCs/>
      <w:caps/>
      <w:sz w:val="20"/>
      <w:szCs w:val="20"/>
    </w:rPr>
  </w:style>
  <w:style w:type="paragraph" w:styleId="TOC2">
    <w:name w:val="toc 2"/>
    <w:basedOn w:val="Normal"/>
    <w:next w:val="Normal"/>
    <w:rsid w:val="00357198"/>
    <w:pPr>
      <w:spacing w:before="0" w:after="0"/>
      <w:ind w:left="240"/>
      <w:jc w:val="left"/>
    </w:pPr>
    <w:rPr>
      <w:smallCaps/>
      <w:sz w:val="20"/>
      <w:szCs w:val="20"/>
    </w:rPr>
  </w:style>
  <w:style w:type="paragraph" w:styleId="TOC3">
    <w:name w:val="toc 3"/>
    <w:basedOn w:val="Normal"/>
    <w:next w:val="Normal"/>
    <w:rsid w:val="00357198"/>
    <w:pPr>
      <w:spacing w:before="0" w:after="0"/>
      <w:ind w:left="480"/>
      <w:jc w:val="left"/>
    </w:pPr>
    <w:rPr>
      <w:i/>
      <w:iCs/>
      <w:sz w:val="20"/>
      <w:szCs w:val="20"/>
    </w:rPr>
  </w:style>
  <w:style w:type="paragraph" w:styleId="TOC4">
    <w:name w:val="toc 4"/>
    <w:basedOn w:val="Normal"/>
    <w:next w:val="Normal"/>
    <w:semiHidden/>
    <w:rsid w:val="005643CD"/>
    <w:pPr>
      <w:spacing w:before="0" w:after="0"/>
      <w:ind w:left="720"/>
      <w:jc w:val="left"/>
    </w:pPr>
    <w:rPr>
      <w:rFonts w:ascii="Calibri" w:hAnsi="Calibri"/>
      <w:sz w:val="18"/>
      <w:szCs w:val="18"/>
    </w:rPr>
  </w:style>
  <w:style w:type="paragraph" w:styleId="TOC5">
    <w:name w:val="toc 5"/>
    <w:basedOn w:val="Normal"/>
    <w:next w:val="Normal"/>
    <w:semiHidden/>
    <w:rsid w:val="005643CD"/>
    <w:pPr>
      <w:spacing w:before="0" w:after="0"/>
      <w:ind w:left="960"/>
      <w:jc w:val="left"/>
    </w:pPr>
    <w:rPr>
      <w:rFonts w:ascii="Calibri" w:hAnsi="Calibri"/>
      <w:sz w:val="18"/>
      <w:szCs w:val="18"/>
    </w:rPr>
  </w:style>
  <w:style w:type="paragraph" w:styleId="TOC6">
    <w:name w:val="toc 6"/>
    <w:basedOn w:val="Normal"/>
    <w:next w:val="Normal"/>
    <w:semiHidden/>
    <w:rsid w:val="005643CD"/>
    <w:pPr>
      <w:spacing w:before="0" w:after="0"/>
      <w:ind w:left="1200"/>
      <w:jc w:val="left"/>
    </w:pPr>
    <w:rPr>
      <w:rFonts w:ascii="Calibri" w:hAnsi="Calibri"/>
      <w:sz w:val="18"/>
      <w:szCs w:val="18"/>
    </w:rPr>
  </w:style>
  <w:style w:type="paragraph" w:styleId="TOC7">
    <w:name w:val="toc 7"/>
    <w:basedOn w:val="Normal"/>
    <w:next w:val="Normal"/>
    <w:semiHidden/>
    <w:rsid w:val="005643CD"/>
    <w:pPr>
      <w:spacing w:before="0" w:after="0"/>
      <w:ind w:left="1440"/>
      <w:jc w:val="left"/>
    </w:pPr>
    <w:rPr>
      <w:rFonts w:ascii="Calibri" w:hAnsi="Calibri"/>
      <w:sz w:val="18"/>
      <w:szCs w:val="18"/>
    </w:rPr>
  </w:style>
  <w:style w:type="paragraph" w:styleId="TOC8">
    <w:name w:val="toc 8"/>
    <w:basedOn w:val="Normal"/>
    <w:next w:val="Normal"/>
    <w:semiHidden/>
    <w:rsid w:val="005643CD"/>
    <w:pPr>
      <w:spacing w:before="0" w:after="0"/>
      <w:ind w:left="1680"/>
      <w:jc w:val="left"/>
    </w:pPr>
    <w:rPr>
      <w:rFonts w:ascii="Calibri" w:hAnsi="Calibri"/>
      <w:sz w:val="18"/>
      <w:szCs w:val="18"/>
    </w:rPr>
  </w:style>
  <w:style w:type="paragraph" w:styleId="TOC9">
    <w:name w:val="toc 9"/>
    <w:basedOn w:val="Normal"/>
    <w:next w:val="Normal"/>
    <w:semiHidden/>
    <w:rsid w:val="00CE4BC7"/>
    <w:pPr>
      <w:spacing w:before="0" w:after="0"/>
      <w:ind w:left="1922"/>
      <w:jc w:val="left"/>
    </w:pPr>
    <w:rPr>
      <w:sz w:val="18"/>
      <w:szCs w:val="18"/>
    </w:rPr>
  </w:style>
  <w:style w:type="paragraph" w:styleId="TOCHeading">
    <w:name w:val="TOC Heading"/>
    <w:basedOn w:val="Normal"/>
    <w:next w:val="Normal"/>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Heading5Char">
    <w:name w:val="Heading 5 Char"/>
    <w:link w:val="Heading5"/>
    <w:rsid w:val="008C5CFA"/>
    <w:rPr>
      <w:rFonts w:ascii="Arial" w:hAnsi="Arial"/>
      <w:sz w:val="22"/>
      <w:shd w:val="clear" w:color="auto" w:fill="auto"/>
      <w:lang w:val="en-GB"/>
    </w:rPr>
  </w:style>
  <w:style w:type="character" w:customStyle="1" w:styleId="Heading6Char">
    <w:name w:val="Heading 6 Char"/>
    <w:link w:val="Heading6"/>
    <w:rsid w:val="008C5CFA"/>
    <w:rPr>
      <w:rFonts w:ascii="Arial" w:hAnsi="Arial"/>
      <w:i/>
      <w:sz w:val="22"/>
      <w:shd w:val="clear" w:color="auto" w:fill="auto"/>
      <w:lang w:val="en-GB"/>
    </w:rPr>
  </w:style>
  <w:style w:type="character" w:customStyle="1" w:styleId="Heading7Char">
    <w:name w:val="Heading 7 Char"/>
    <w:link w:val="Heading7"/>
    <w:rsid w:val="008C5CFA"/>
    <w:rPr>
      <w:rFonts w:ascii="Arial" w:hAnsi="Arial"/>
      <w:shd w:val="clear" w:color="auto" w:fill="auto"/>
      <w:lang w:val="en-GB"/>
    </w:rPr>
  </w:style>
  <w:style w:type="character" w:customStyle="1" w:styleId="Heading8Char">
    <w:name w:val="Heading 8 Char"/>
    <w:link w:val="Heading8"/>
    <w:rsid w:val="008C5CFA"/>
    <w:rPr>
      <w:rFonts w:ascii="Arial" w:hAnsi="Arial"/>
      <w:i/>
      <w:shd w:val="clear" w:color="auto" w:fill="auto"/>
      <w:lang w:val="en-GB"/>
    </w:rPr>
  </w:style>
  <w:style w:type="character" w:customStyle="1" w:styleId="Heading9Char">
    <w:name w:val="Heading 9 Char"/>
    <w:link w:val="Heading9"/>
    <w:rsid w:val="008C5CFA"/>
    <w:rPr>
      <w:rFonts w:ascii="Arial" w:hAnsi="Arial"/>
      <w:i/>
      <w:sz w:val="18"/>
      <w:shd w:val="clear" w:color="auto" w:fill="auto"/>
      <w:lang w:val="en-GB"/>
    </w:rPr>
  </w:style>
  <w:style w:type="paragraph" w:customStyle="1" w:styleId="AddressTL">
    <w:name w:val="AddressTL"/>
    <w:basedOn w:val="Normal"/>
    <w:next w:val="Normal"/>
    <w:rsid w:val="008C5CFA"/>
    <w:pPr>
      <w:spacing w:before="0" w:after="720"/>
      <w:jc w:val="left"/>
    </w:pPr>
    <w:rPr>
      <w:szCs w:val="20"/>
    </w:rPr>
  </w:style>
  <w:style w:type="paragraph" w:customStyle="1" w:styleId="AddressTR">
    <w:name w:val="AddressTR"/>
    <w:basedOn w:val="Normal"/>
    <w:next w:val="Normal"/>
    <w:rsid w:val="008C5CFA"/>
    <w:pPr>
      <w:spacing w:before="0" w:after="720"/>
      <w:ind w:left="5103"/>
      <w:jc w:val="left"/>
    </w:pPr>
    <w:rPr>
      <w:szCs w:val="20"/>
    </w:rPr>
  </w:style>
  <w:style w:type="paragraph" w:styleId="BlockText">
    <w:name w:val="Block Text"/>
    <w:basedOn w:val="Normal"/>
    <w:rsid w:val="008C5CFA"/>
    <w:pPr>
      <w:spacing w:before="0" w:after="60"/>
      <w:ind w:left="1440" w:right="1440"/>
      <w:jc w:val="left"/>
    </w:pPr>
    <w:rPr>
      <w:szCs w:val="20"/>
    </w:rPr>
  </w:style>
  <w:style w:type="paragraph" w:styleId="BodyText">
    <w:name w:val="Body Text"/>
    <w:basedOn w:val="Normal"/>
    <w:link w:val="BodyTextChar"/>
    <w:rsid w:val="008C5CFA"/>
    <w:pPr>
      <w:spacing w:before="0" w:after="60"/>
      <w:jc w:val="left"/>
    </w:pPr>
    <w:rPr>
      <w:szCs w:val="20"/>
    </w:rPr>
  </w:style>
  <w:style w:type="character" w:customStyle="1" w:styleId="BodyTextChar">
    <w:name w:val="Body Text Char"/>
    <w:link w:val="BodyText"/>
    <w:rsid w:val="008C5CFA"/>
    <w:rPr>
      <w:sz w:val="24"/>
      <w:shd w:val="clear" w:color="auto" w:fill="auto"/>
      <w:lang w:val="en-GB"/>
    </w:rPr>
  </w:style>
  <w:style w:type="paragraph" w:styleId="BodyText2">
    <w:name w:val="Body Text 2"/>
    <w:basedOn w:val="Normal"/>
    <w:link w:val="BodyText2Char"/>
    <w:rsid w:val="008C5CFA"/>
    <w:pPr>
      <w:spacing w:before="0" w:after="60" w:line="480" w:lineRule="auto"/>
      <w:jc w:val="left"/>
    </w:pPr>
    <w:rPr>
      <w:szCs w:val="20"/>
    </w:rPr>
  </w:style>
  <w:style w:type="character" w:customStyle="1" w:styleId="BodyText2Char">
    <w:name w:val="Body Text 2 Char"/>
    <w:link w:val="BodyText2"/>
    <w:rsid w:val="008C5CFA"/>
    <w:rPr>
      <w:sz w:val="24"/>
      <w:shd w:val="clear" w:color="auto" w:fill="auto"/>
      <w:lang w:val="en-GB"/>
    </w:rPr>
  </w:style>
  <w:style w:type="paragraph" w:styleId="BodyText3">
    <w:name w:val="Body Text 3"/>
    <w:basedOn w:val="Normal"/>
    <w:link w:val="BodyText3Char"/>
    <w:rsid w:val="008C5CFA"/>
    <w:pPr>
      <w:spacing w:before="0" w:after="60"/>
      <w:jc w:val="left"/>
    </w:pPr>
    <w:rPr>
      <w:sz w:val="16"/>
      <w:szCs w:val="20"/>
    </w:rPr>
  </w:style>
  <w:style w:type="character" w:customStyle="1" w:styleId="BodyText3Char">
    <w:name w:val="Body Text 3 Char"/>
    <w:link w:val="BodyText3"/>
    <w:rsid w:val="008C5CFA"/>
    <w:rPr>
      <w:sz w:val="16"/>
      <w:shd w:val="clear" w:color="auto" w:fill="auto"/>
      <w:lang w:val="en-GB"/>
    </w:rPr>
  </w:style>
  <w:style w:type="paragraph" w:styleId="BodyTextFirstIndent">
    <w:name w:val="Body Text First Indent"/>
    <w:basedOn w:val="BodyText"/>
    <w:link w:val="BodyTextFirstIndentChar"/>
    <w:rsid w:val="008C5CFA"/>
    <w:pPr>
      <w:ind w:firstLine="210"/>
    </w:pPr>
  </w:style>
  <w:style w:type="character" w:customStyle="1" w:styleId="BodyTextFirstIndentChar">
    <w:name w:val="Body Text First Indent Char"/>
    <w:basedOn w:val="BodyTextChar"/>
    <w:link w:val="BodyTextFirstIndent"/>
    <w:rsid w:val="008C5CFA"/>
    <w:rPr>
      <w:sz w:val="24"/>
      <w:shd w:val="clear" w:color="auto" w:fill="auto"/>
      <w:lang w:val="en-GB"/>
    </w:rPr>
  </w:style>
  <w:style w:type="paragraph" w:styleId="BodyTextIndent">
    <w:name w:val="Body Text Indent"/>
    <w:basedOn w:val="Normal"/>
    <w:link w:val="BodyTextIndentChar"/>
    <w:rsid w:val="008C5CFA"/>
    <w:pPr>
      <w:spacing w:before="0" w:after="60"/>
      <w:ind w:left="283"/>
      <w:jc w:val="left"/>
    </w:pPr>
    <w:rPr>
      <w:szCs w:val="20"/>
    </w:rPr>
  </w:style>
  <w:style w:type="character" w:customStyle="1" w:styleId="BodyTextIndentChar">
    <w:name w:val="Body Text Indent Char"/>
    <w:link w:val="BodyTextIndent"/>
    <w:rsid w:val="008C5CFA"/>
    <w:rPr>
      <w:sz w:val="24"/>
      <w:shd w:val="clear" w:color="auto" w:fill="auto"/>
      <w:lang w:val="en-GB"/>
    </w:rPr>
  </w:style>
  <w:style w:type="paragraph" w:styleId="BodyTextFirstIndent2">
    <w:name w:val="Body Text First Indent 2"/>
    <w:basedOn w:val="BodyTextIndent"/>
    <w:link w:val="BodyTextFirstIndent2Char"/>
    <w:rsid w:val="008C5CFA"/>
    <w:pPr>
      <w:ind w:firstLine="210"/>
    </w:pPr>
  </w:style>
  <w:style w:type="character" w:customStyle="1" w:styleId="BodyTextFirstIndent2Char">
    <w:name w:val="Body Text First Indent 2 Char"/>
    <w:basedOn w:val="BodyTextIndentChar"/>
    <w:link w:val="BodyTextFirstIndent2"/>
    <w:rsid w:val="008C5CFA"/>
    <w:rPr>
      <w:sz w:val="24"/>
      <w:shd w:val="clear" w:color="auto" w:fill="auto"/>
      <w:lang w:val="en-GB"/>
    </w:rPr>
  </w:style>
  <w:style w:type="paragraph" w:styleId="BodyTextIndent2">
    <w:name w:val="Body Text Indent 2"/>
    <w:basedOn w:val="Normal"/>
    <w:link w:val="BodyTextIndent2Char"/>
    <w:rsid w:val="008C5CFA"/>
    <w:pPr>
      <w:spacing w:before="0" w:after="60" w:line="480" w:lineRule="auto"/>
      <w:ind w:left="283"/>
      <w:jc w:val="left"/>
    </w:pPr>
    <w:rPr>
      <w:szCs w:val="20"/>
    </w:rPr>
  </w:style>
  <w:style w:type="character" w:customStyle="1" w:styleId="BodyTextIndent2Char">
    <w:name w:val="Body Text Indent 2 Char"/>
    <w:link w:val="BodyTextIndent2"/>
    <w:rsid w:val="008C5CFA"/>
    <w:rPr>
      <w:sz w:val="24"/>
      <w:shd w:val="clear" w:color="auto" w:fill="auto"/>
      <w:lang w:val="en-GB"/>
    </w:rPr>
  </w:style>
  <w:style w:type="paragraph" w:styleId="BodyTextIndent3">
    <w:name w:val="Body Text Indent 3"/>
    <w:basedOn w:val="Normal"/>
    <w:link w:val="BodyTextIndent3Char"/>
    <w:rsid w:val="008C5CFA"/>
    <w:pPr>
      <w:spacing w:before="0" w:after="60"/>
      <w:ind w:left="283"/>
      <w:jc w:val="left"/>
    </w:pPr>
    <w:rPr>
      <w:sz w:val="16"/>
      <w:szCs w:val="20"/>
    </w:rPr>
  </w:style>
  <w:style w:type="character" w:customStyle="1" w:styleId="BodyTextIndent3Char">
    <w:name w:val="Body Text Indent 3 Char"/>
    <w:link w:val="BodyTextIndent3"/>
    <w:rsid w:val="008C5CFA"/>
    <w:rPr>
      <w:sz w:val="16"/>
      <w:shd w:val="clear" w:color="auto" w:fill="auto"/>
      <w:lang w:val="en-GB"/>
    </w:rPr>
  </w:style>
  <w:style w:type="paragraph" w:styleId="Caption">
    <w:name w:val="caption"/>
    <w:basedOn w:val="Normal"/>
    <w:next w:val="Normal"/>
    <w:qFormat/>
    <w:rsid w:val="008C5CFA"/>
    <w:pPr>
      <w:spacing w:before="60" w:after="60"/>
      <w:jc w:val="left"/>
    </w:pPr>
    <w:rPr>
      <w:b/>
      <w:szCs w:val="20"/>
    </w:rPr>
  </w:style>
  <w:style w:type="paragraph" w:styleId="Closing">
    <w:name w:val="Closing"/>
    <w:basedOn w:val="Normal"/>
    <w:next w:val="Signature"/>
    <w:link w:val="ClosingChar"/>
    <w:rsid w:val="008C5CFA"/>
    <w:pPr>
      <w:tabs>
        <w:tab w:val="left" w:pos="5103"/>
      </w:tabs>
      <w:spacing w:before="240" w:after="240"/>
      <w:ind w:left="5103"/>
      <w:jc w:val="left"/>
    </w:pPr>
    <w:rPr>
      <w:szCs w:val="20"/>
    </w:rPr>
  </w:style>
  <w:style w:type="character" w:customStyle="1" w:styleId="ClosingChar">
    <w:name w:val="Closing Char"/>
    <w:link w:val="Closing"/>
    <w:rsid w:val="008C5CFA"/>
    <w:rPr>
      <w:sz w:val="24"/>
      <w:shd w:val="clear" w:color="auto" w:fill="auto"/>
      <w:lang w:val="en-GB"/>
    </w:rPr>
  </w:style>
  <w:style w:type="paragraph" w:styleId="Signature">
    <w:name w:val="Signature"/>
    <w:basedOn w:val="Normal"/>
    <w:next w:val="Contact"/>
    <w:link w:val="SignatureChar"/>
    <w:uiPriority w:val="99"/>
    <w:rsid w:val="008C5CFA"/>
    <w:pPr>
      <w:tabs>
        <w:tab w:val="left" w:pos="5103"/>
      </w:tabs>
      <w:spacing w:before="1200" w:after="0"/>
      <w:ind w:left="5103"/>
      <w:jc w:val="center"/>
    </w:pPr>
    <w:rPr>
      <w:szCs w:val="20"/>
    </w:rPr>
  </w:style>
  <w:style w:type="character" w:customStyle="1" w:styleId="SignatureChar">
    <w:name w:val="Signature Char"/>
    <w:link w:val="Signature"/>
    <w:uiPriority w:val="99"/>
    <w:rsid w:val="008C5CFA"/>
    <w:rPr>
      <w:sz w:val="24"/>
      <w:shd w:val="clear" w:color="auto" w:fill="auto"/>
      <w:lang w:val="en-GB"/>
    </w:rPr>
  </w:style>
  <w:style w:type="paragraph" w:customStyle="1" w:styleId="Enclosures">
    <w:name w:val="Enclosures"/>
    <w:basedOn w:val="Normal"/>
    <w:next w:val="Participants"/>
    <w:rsid w:val="008C5CFA"/>
    <w:pPr>
      <w:keepNext/>
      <w:keepLines/>
      <w:tabs>
        <w:tab w:val="left" w:pos="5670"/>
      </w:tabs>
      <w:spacing w:before="480" w:after="0"/>
      <w:ind w:left="1985" w:hanging="1985"/>
      <w:jc w:val="left"/>
    </w:pPr>
    <w:rPr>
      <w:szCs w:val="20"/>
    </w:rPr>
  </w:style>
  <w:style w:type="paragraph" w:customStyle="1" w:styleId="Participants">
    <w:name w:val="Participants"/>
    <w:basedOn w:val="Normal"/>
    <w:next w:val="Copies"/>
    <w:rsid w:val="008C5CFA"/>
    <w:pPr>
      <w:tabs>
        <w:tab w:val="left" w:pos="2552"/>
        <w:tab w:val="left" w:pos="2835"/>
        <w:tab w:val="left" w:pos="5670"/>
        <w:tab w:val="left" w:pos="6379"/>
        <w:tab w:val="left" w:pos="6804"/>
      </w:tabs>
      <w:spacing w:before="480" w:after="0"/>
      <w:ind w:left="1985" w:hanging="1985"/>
      <w:jc w:val="left"/>
    </w:pPr>
    <w:rPr>
      <w:szCs w:val="20"/>
    </w:rPr>
  </w:style>
  <w:style w:type="paragraph" w:customStyle="1" w:styleId="Copies">
    <w:name w:val="Copies"/>
    <w:basedOn w:val="Normal"/>
    <w:next w:val="Normal"/>
    <w:rsid w:val="008C5CFA"/>
    <w:pPr>
      <w:tabs>
        <w:tab w:val="left" w:pos="2552"/>
        <w:tab w:val="left" w:pos="2835"/>
        <w:tab w:val="left" w:pos="5670"/>
        <w:tab w:val="left" w:pos="6379"/>
        <w:tab w:val="left" w:pos="6804"/>
      </w:tabs>
      <w:spacing w:before="480" w:after="0"/>
      <w:ind w:left="1985" w:hanging="1985"/>
      <w:jc w:val="left"/>
    </w:pPr>
    <w:rPr>
      <w:szCs w:val="20"/>
    </w:rPr>
  </w:style>
  <w:style w:type="paragraph" w:styleId="CommentText">
    <w:name w:val="annotation text"/>
    <w:basedOn w:val="Normal"/>
    <w:link w:val="CommentTextChar"/>
    <w:rsid w:val="008C5CFA"/>
    <w:pPr>
      <w:spacing w:before="0" w:after="240"/>
      <w:jc w:val="left"/>
    </w:pPr>
    <w:rPr>
      <w:sz w:val="20"/>
      <w:szCs w:val="20"/>
    </w:rPr>
  </w:style>
  <w:style w:type="character" w:customStyle="1" w:styleId="CommentTextChar">
    <w:name w:val="Comment Text Char"/>
    <w:link w:val="CommentText"/>
    <w:rsid w:val="008C5CFA"/>
    <w:rPr>
      <w:shd w:val="clear" w:color="auto" w:fill="auto"/>
      <w:lang w:val="en-GB"/>
    </w:rPr>
  </w:style>
  <w:style w:type="paragraph" w:styleId="Date">
    <w:name w:val="Date"/>
    <w:basedOn w:val="Normal"/>
    <w:next w:val="References"/>
    <w:link w:val="DateChar"/>
    <w:rsid w:val="008C5CFA"/>
    <w:pPr>
      <w:spacing w:before="0" w:after="0"/>
      <w:ind w:left="5103" w:right="-567"/>
      <w:jc w:val="left"/>
    </w:pPr>
    <w:rPr>
      <w:szCs w:val="20"/>
    </w:rPr>
  </w:style>
  <w:style w:type="character" w:customStyle="1" w:styleId="DateChar">
    <w:name w:val="Date Char"/>
    <w:link w:val="Date"/>
    <w:rsid w:val="008C5CFA"/>
    <w:rPr>
      <w:sz w:val="24"/>
      <w:shd w:val="clear" w:color="auto" w:fill="auto"/>
      <w:lang w:val="en-GB"/>
    </w:rPr>
  </w:style>
  <w:style w:type="paragraph" w:customStyle="1" w:styleId="References">
    <w:name w:val="References"/>
    <w:basedOn w:val="Normal"/>
    <w:next w:val="AddressTR"/>
    <w:rsid w:val="008C5CFA"/>
    <w:pPr>
      <w:spacing w:before="0" w:after="240"/>
      <w:ind w:left="5103"/>
      <w:jc w:val="left"/>
    </w:pPr>
    <w:rPr>
      <w:sz w:val="20"/>
      <w:szCs w:val="20"/>
    </w:rPr>
  </w:style>
  <w:style w:type="paragraph" w:styleId="DocumentMap">
    <w:name w:val="Document Map"/>
    <w:basedOn w:val="Normal"/>
    <w:link w:val="DocumentMapChar"/>
    <w:rsid w:val="008C5CFA"/>
    <w:pPr>
      <w:shd w:val="clear" w:color="auto" w:fill="000080"/>
      <w:spacing w:before="0" w:after="240"/>
      <w:jc w:val="left"/>
    </w:pPr>
    <w:rPr>
      <w:rFonts w:ascii="Tahoma" w:hAnsi="Tahoma"/>
      <w:szCs w:val="20"/>
    </w:rPr>
  </w:style>
  <w:style w:type="character" w:customStyle="1" w:styleId="DocumentMapChar">
    <w:name w:val="Document Map Char"/>
    <w:link w:val="DocumentMap"/>
    <w:rsid w:val="008C5CFA"/>
    <w:rPr>
      <w:rFonts w:ascii="Tahoma" w:hAnsi="Tahoma"/>
      <w:sz w:val="24"/>
      <w:shd w:val="clear" w:color="auto" w:fill="000080"/>
      <w:lang w:val="en-GB"/>
    </w:rPr>
  </w:style>
  <w:style w:type="paragraph" w:customStyle="1" w:styleId="DoubSign">
    <w:name w:val="DoubSign"/>
    <w:basedOn w:val="Normal"/>
    <w:next w:val="Contact"/>
    <w:rsid w:val="008C5CFA"/>
    <w:pPr>
      <w:tabs>
        <w:tab w:val="left" w:pos="5103"/>
      </w:tabs>
      <w:spacing w:before="1200" w:after="0"/>
      <w:jc w:val="left"/>
    </w:pPr>
    <w:rPr>
      <w:szCs w:val="20"/>
    </w:rPr>
  </w:style>
  <w:style w:type="paragraph" w:styleId="EndnoteText">
    <w:name w:val="endnote text"/>
    <w:basedOn w:val="Normal"/>
    <w:link w:val="EndnoteTextChar"/>
    <w:rsid w:val="008C5CFA"/>
    <w:pPr>
      <w:spacing w:before="0" w:after="240"/>
      <w:jc w:val="left"/>
    </w:pPr>
    <w:rPr>
      <w:sz w:val="20"/>
      <w:szCs w:val="20"/>
    </w:rPr>
  </w:style>
  <w:style w:type="character" w:customStyle="1" w:styleId="EndnoteTextChar">
    <w:name w:val="Endnote Text Char"/>
    <w:link w:val="EndnoteText"/>
    <w:rsid w:val="008C5CFA"/>
    <w:rPr>
      <w:shd w:val="clear" w:color="auto" w:fill="auto"/>
      <w:lang w:val="en-GB"/>
    </w:rPr>
  </w:style>
  <w:style w:type="paragraph" w:styleId="EnvelopeAddress">
    <w:name w:val="envelope address"/>
    <w:basedOn w:val="Normal"/>
    <w:rsid w:val="008C5CFA"/>
    <w:pPr>
      <w:framePr w:w="7920" w:h="1980" w:hRule="exact" w:hSpace="180" w:wrap="auto" w:hAnchor="page" w:xAlign="center" w:yAlign="bottom"/>
      <w:spacing w:before="0" w:after="0"/>
      <w:jc w:val="left"/>
    </w:pPr>
    <w:rPr>
      <w:szCs w:val="20"/>
    </w:rPr>
  </w:style>
  <w:style w:type="paragraph" w:styleId="EnvelopeReturn">
    <w:name w:val="envelope return"/>
    <w:basedOn w:val="Normal"/>
    <w:rsid w:val="008C5CFA"/>
    <w:pPr>
      <w:spacing w:before="0" w:after="0"/>
      <w:jc w:val="left"/>
    </w:pPr>
    <w:rPr>
      <w:sz w:val="20"/>
      <w:szCs w:val="20"/>
    </w:rPr>
  </w:style>
  <w:style w:type="paragraph" w:styleId="Index1">
    <w:name w:val="index 1"/>
    <w:basedOn w:val="Normal"/>
    <w:next w:val="Normal"/>
    <w:autoRedefine/>
    <w:rsid w:val="008C5CFA"/>
    <w:pPr>
      <w:spacing w:before="0" w:after="240"/>
      <w:ind w:left="240" w:hanging="240"/>
      <w:jc w:val="left"/>
    </w:pPr>
    <w:rPr>
      <w:szCs w:val="20"/>
    </w:rPr>
  </w:style>
  <w:style w:type="paragraph" w:styleId="Index2">
    <w:name w:val="index 2"/>
    <w:basedOn w:val="Normal"/>
    <w:next w:val="Normal"/>
    <w:autoRedefine/>
    <w:rsid w:val="008C5CFA"/>
    <w:pPr>
      <w:spacing w:before="0" w:after="240"/>
      <w:ind w:left="480" w:hanging="240"/>
      <w:jc w:val="left"/>
    </w:pPr>
    <w:rPr>
      <w:szCs w:val="20"/>
    </w:rPr>
  </w:style>
  <w:style w:type="paragraph" w:styleId="Index3">
    <w:name w:val="index 3"/>
    <w:basedOn w:val="Normal"/>
    <w:next w:val="Normal"/>
    <w:autoRedefine/>
    <w:rsid w:val="008C5CFA"/>
    <w:pPr>
      <w:spacing w:before="0" w:after="240"/>
      <w:ind w:left="720" w:hanging="240"/>
      <w:jc w:val="left"/>
    </w:pPr>
    <w:rPr>
      <w:szCs w:val="20"/>
    </w:rPr>
  </w:style>
  <w:style w:type="paragraph" w:styleId="Index4">
    <w:name w:val="index 4"/>
    <w:basedOn w:val="Normal"/>
    <w:next w:val="Normal"/>
    <w:autoRedefine/>
    <w:rsid w:val="008C5CFA"/>
    <w:pPr>
      <w:spacing w:before="0" w:after="240"/>
      <w:ind w:left="960" w:hanging="240"/>
      <w:jc w:val="left"/>
    </w:pPr>
    <w:rPr>
      <w:szCs w:val="20"/>
    </w:rPr>
  </w:style>
  <w:style w:type="paragraph" w:styleId="Index5">
    <w:name w:val="index 5"/>
    <w:basedOn w:val="Normal"/>
    <w:next w:val="Normal"/>
    <w:autoRedefine/>
    <w:rsid w:val="008C5CFA"/>
    <w:pPr>
      <w:spacing w:before="0" w:after="240"/>
      <w:ind w:left="1200" w:hanging="240"/>
      <w:jc w:val="left"/>
    </w:pPr>
    <w:rPr>
      <w:szCs w:val="20"/>
    </w:rPr>
  </w:style>
  <w:style w:type="paragraph" w:styleId="Index6">
    <w:name w:val="index 6"/>
    <w:basedOn w:val="Normal"/>
    <w:next w:val="Normal"/>
    <w:autoRedefine/>
    <w:rsid w:val="008C5CFA"/>
    <w:pPr>
      <w:spacing w:before="0" w:after="240"/>
      <w:ind w:left="1440" w:hanging="240"/>
      <w:jc w:val="left"/>
    </w:pPr>
    <w:rPr>
      <w:szCs w:val="20"/>
    </w:rPr>
  </w:style>
  <w:style w:type="paragraph" w:styleId="Index7">
    <w:name w:val="index 7"/>
    <w:basedOn w:val="Normal"/>
    <w:next w:val="Normal"/>
    <w:autoRedefine/>
    <w:rsid w:val="008C5CFA"/>
    <w:pPr>
      <w:spacing w:before="0" w:after="240"/>
      <w:ind w:left="1680" w:hanging="240"/>
      <w:jc w:val="left"/>
    </w:pPr>
    <w:rPr>
      <w:szCs w:val="20"/>
    </w:rPr>
  </w:style>
  <w:style w:type="paragraph" w:styleId="Index8">
    <w:name w:val="index 8"/>
    <w:basedOn w:val="Normal"/>
    <w:next w:val="Normal"/>
    <w:autoRedefine/>
    <w:rsid w:val="008C5CFA"/>
    <w:pPr>
      <w:spacing w:before="0" w:after="240"/>
      <w:ind w:left="1920" w:hanging="240"/>
      <w:jc w:val="left"/>
    </w:pPr>
    <w:rPr>
      <w:szCs w:val="20"/>
    </w:rPr>
  </w:style>
  <w:style w:type="paragraph" w:styleId="Index9">
    <w:name w:val="index 9"/>
    <w:basedOn w:val="Normal"/>
    <w:next w:val="Normal"/>
    <w:autoRedefine/>
    <w:rsid w:val="008C5CFA"/>
    <w:pPr>
      <w:spacing w:before="0" w:after="240"/>
      <w:ind w:left="2160" w:hanging="240"/>
      <w:jc w:val="left"/>
    </w:pPr>
    <w:rPr>
      <w:szCs w:val="20"/>
    </w:rPr>
  </w:style>
  <w:style w:type="paragraph" w:styleId="IndexHeading">
    <w:name w:val="index heading"/>
    <w:basedOn w:val="Normal"/>
    <w:next w:val="Index1"/>
    <w:rsid w:val="008C5CFA"/>
    <w:pPr>
      <w:spacing w:before="0" w:after="240"/>
      <w:jc w:val="left"/>
    </w:pPr>
    <w:rPr>
      <w:rFonts w:ascii="Arial" w:hAnsi="Arial"/>
      <w:b/>
      <w:szCs w:val="20"/>
    </w:rPr>
  </w:style>
  <w:style w:type="paragraph" w:styleId="List">
    <w:name w:val="List"/>
    <w:basedOn w:val="Normal"/>
    <w:rsid w:val="008C5CFA"/>
    <w:pPr>
      <w:spacing w:before="0" w:after="240"/>
      <w:ind w:left="283" w:hanging="283"/>
      <w:jc w:val="left"/>
    </w:pPr>
    <w:rPr>
      <w:szCs w:val="20"/>
    </w:rPr>
  </w:style>
  <w:style w:type="paragraph" w:styleId="List2">
    <w:name w:val="List 2"/>
    <w:basedOn w:val="Normal"/>
    <w:rsid w:val="008C5CFA"/>
    <w:pPr>
      <w:spacing w:before="0" w:after="240"/>
      <w:ind w:left="566" w:hanging="283"/>
      <w:jc w:val="left"/>
    </w:pPr>
    <w:rPr>
      <w:szCs w:val="20"/>
    </w:rPr>
  </w:style>
  <w:style w:type="paragraph" w:styleId="List3">
    <w:name w:val="List 3"/>
    <w:basedOn w:val="Normal"/>
    <w:rsid w:val="008C5CFA"/>
    <w:pPr>
      <w:spacing w:before="0" w:after="240"/>
      <w:ind w:left="849" w:hanging="283"/>
      <w:jc w:val="left"/>
    </w:pPr>
    <w:rPr>
      <w:szCs w:val="20"/>
    </w:rPr>
  </w:style>
  <w:style w:type="paragraph" w:styleId="List4">
    <w:name w:val="List 4"/>
    <w:basedOn w:val="Normal"/>
    <w:rsid w:val="008C5CFA"/>
    <w:pPr>
      <w:spacing w:before="0" w:after="240"/>
      <w:ind w:left="1132" w:hanging="283"/>
      <w:jc w:val="left"/>
    </w:pPr>
    <w:rPr>
      <w:szCs w:val="20"/>
    </w:rPr>
  </w:style>
  <w:style w:type="paragraph" w:styleId="List5">
    <w:name w:val="List 5"/>
    <w:basedOn w:val="Normal"/>
    <w:rsid w:val="008C5CFA"/>
    <w:pPr>
      <w:spacing w:before="0" w:after="240"/>
      <w:ind w:left="1415" w:hanging="283"/>
      <w:jc w:val="left"/>
    </w:pPr>
    <w:rPr>
      <w:szCs w:val="20"/>
    </w:rPr>
  </w:style>
  <w:style w:type="paragraph" w:styleId="ListBullet">
    <w:name w:val="List Bullet"/>
    <w:basedOn w:val="Normal"/>
    <w:rsid w:val="008C5CFA"/>
    <w:pPr>
      <w:numPr>
        <w:numId w:val="31"/>
      </w:numPr>
      <w:tabs>
        <w:tab w:val="clear" w:pos="360"/>
        <w:tab w:val="num" w:pos="567"/>
      </w:tabs>
      <w:spacing w:before="0" w:after="240"/>
      <w:ind w:left="567" w:hanging="283"/>
      <w:jc w:val="left"/>
    </w:pPr>
    <w:rPr>
      <w:szCs w:val="20"/>
    </w:rPr>
  </w:style>
  <w:style w:type="paragraph" w:styleId="ListBullet2">
    <w:name w:val="List Bullet 2"/>
    <w:basedOn w:val="Text2"/>
    <w:rsid w:val="008C5CFA"/>
    <w:pPr>
      <w:numPr>
        <w:numId w:val="17"/>
      </w:numPr>
      <w:spacing w:before="0" w:after="240"/>
      <w:jc w:val="left"/>
    </w:pPr>
    <w:rPr>
      <w:szCs w:val="20"/>
    </w:rPr>
  </w:style>
  <w:style w:type="paragraph" w:styleId="ListBullet3">
    <w:name w:val="List Bullet 3"/>
    <w:basedOn w:val="Text3"/>
    <w:rsid w:val="008C5CFA"/>
    <w:pPr>
      <w:numPr>
        <w:numId w:val="18"/>
      </w:numPr>
      <w:spacing w:before="0" w:after="240"/>
      <w:jc w:val="left"/>
    </w:pPr>
    <w:rPr>
      <w:szCs w:val="20"/>
    </w:rPr>
  </w:style>
  <w:style w:type="paragraph" w:styleId="ListBullet4">
    <w:name w:val="List Bullet 4"/>
    <w:basedOn w:val="Text4"/>
    <w:rsid w:val="008C5CFA"/>
    <w:pPr>
      <w:numPr>
        <w:numId w:val="19"/>
      </w:numPr>
      <w:spacing w:before="0" w:after="240"/>
      <w:jc w:val="left"/>
    </w:pPr>
    <w:rPr>
      <w:szCs w:val="20"/>
    </w:rPr>
  </w:style>
  <w:style w:type="paragraph" w:styleId="ListBullet5">
    <w:name w:val="List Bullet 5"/>
    <w:basedOn w:val="Normal"/>
    <w:autoRedefine/>
    <w:rsid w:val="008C5CFA"/>
    <w:pPr>
      <w:numPr>
        <w:numId w:val="15"/>
      </w:numPr>
      <w:spacing w:before="0" w:after="240"/>
      <w:jc w:val="left"/>
    </w:pPr>
    <w:rPr>
      <w:szCs w:val="20"/>
    </w:rPr>
  </w:style>
  <w:style w:type="paragraph" w:styleId="ListContinue">
    <w:name w:val="List Continue"/>
    <w:basedOn w:val="Normal"/>
    <w:rsid w:val="008C5CFA"/>
    <w:pPr>
      <w:spacing w:before="0" w:after="60"/>
      <w:ind w:left="283"/>
      <w:jc w:val="left"/>
    </w:pPr>
    <w:rPr>
      <w:szCs w:val="20"/>
    </w:rPr>
  </w:style>
  <w:style w:type="paragraph" w:styleId="ListContinue2">
    <w:name w:val="List Continue 2"/>
    <w:basedOn w:val="Normal"/>
    <w:rsid w:val="008C5CFA"/>
    <w:pPr>
      <w:spacing w:before="0" w:after="60"/>
      <w:ind w:left="566"/>
      <w:jc w:val="left"/>
    </w:pPr>
    <w:rPr>
      <w:szCs w:val="20"/>
    </w:rPr>
  </w:style>
  <w:style w:type="paragraph" w:styleId="ListContinue3">
    <w:name w:val="List Continue 3"/>
    <w:basedOn w:val="Normal"/>
    <w:rsid w:val="008C5CFA"/>
    <w:pPr>
      <w:spacing w:before="0" w:after="60"/>
      <w:ind w:left="849"/>
      <w:jc w:val="left"/>
    </w:pPr>
    <w:rPr>
      <w:szCs w:val="20"/>
    </w:rPr>
  </w:style>
  <w:style w:type="paragraph" w:styleId="ListContinue4">
    <w:name w:val="List Continue 4"/>
    <w:basedOn w:val="Normal"/>
    <w:rsid w:val="008C5CFA"/>
    <w:pPr>
      <w:spacing w:before="0" w:after="60"/>
      <w:ind w:left="1132"/>
      <w:jc w:val="left"/>
    </w:pPr>
    <w:rPr>
      <w:szCs w:val="20"/>
    </w:rPr>
  </w:style>
  <w:style w:type="paragraph" w:styleId="ListContinue5">
    <w:name w:val="List Continue 5"/>
    <w:basedOn w:val="Normal"/>
    <w:rsid w:val="008C5CFA"/>
    <w:pPr>
      <w:spacing w:before="0" w:after="60"/>
      <w:ind w:left="1415"/>
      <w:jc w:val="left"/>
    </w:pPr>
    <w:rPr>
      <w:szCs w:val="20"/>
    </w:rPr>
  </w:style>
  <w:style w:type="paragraph" w:styleId="ListNumber">
    <w:name w:val="List Number"/>
    <w:basedOn w:val="Normal"/>
    <w:rsid w:val="008C5CFA"/>
    <w:pPr>
      <w:numPr>
        <w:numId w:val="25"/>
      </w:numPr>
      <w:spacing w:before="0" w:after="240"/>
      <w:jc w:val="left"/>
    </w:pPr>
    <w:rPr>
      <w:szCs w:val="20"/>
    </w:rPr>
  </w:style>
  <w:style w:type="paragraph" w:styleId="ListNumber2">
    <w:name w:val="List Number 2"/>
    <w:basedOn w:val="Text2"/>
    <w:rsid w:val="008C5CFA"/>
    <w:pPr>
      <w:numPr>
        <w:numId w:val="27"/>
      </w:numPr>
      <w:spacing w:before="0" w:after="240"/>
      <w:jc w:val="left"/>
    </w:pPr>
    <w:rPr>
      <w:szCs w:val="20"/>
    </w:rPr>
  </w:style>
  <w:style w:type="paragraph" w:styleId="ListNumber3">
    <w:name w:val="List Number 3"/>
    <w:basedOn w:val="Text3"/>
    <w:rsid w:val="008C5CFA"/>
    <w:pPr>
      <w:numPr>
        <w:numId w:val="28"/>
      </w:numPr>
      <w:spacing w:before="0" w:after="240"/>
      <w:jc w:val="left"/>
    </w:pPr>
    <w:rPr>
      <w:szCs w:val="20"/>
    </w:rPr>
  </w:style>
  <w:style w:type="paragraph" w:styleId="ListNumber4">
    <w:name w:val="List Number 4"/>
    <w:basedOn w:val="Text4"/>
    <w:rsid w:val="008C5CFA"/>
    <w:pPr>
      <w:numPr>
        <w:numId w:val="29"/>
      </w:numPr>
      <w:spacing w:before="0" w:after="240"/>
      <w:jc w:val="left"/>
    </w:pPr>
    <w:rPr>
      <w:szCs w:val="20"/>
    </w:rPr>
  </w:style>
  <w:style w:type="paragraph" w:styleId="ListNumber5">
    <w:name w:val="List Number 5"/>
    <w:basedOn w:val="Normal"/>
    <w:rsid w:val="008C5CFA"/>
    <w:pPr>
      <w:numPr>
        <w:numId w:val="16"/>
      </w:numPr>
      <w:spacing w:before="0" w:after="240"/>
      <w:jc w:val="left"/>
    </w:pPr>
    <w:rPr>
      <w:szCs w:val="20"/>
    </w:rPr>
  </w:style>
  <w:style w:type="paragraph" w:styleId="MacroText">
    <w:name w:val="macro"/>
    <w:link w:val="MacroTextChar"/>
    <w:rsid w:val="008C5CFA"/>
    <w:pPr>
      <w:tabs>
        <w:tab w:val="left" w:pos="480"/>
        <w:tab w:val="left" w:pos="960"/>
        <w:tab w:val="left" w:pos="1440"/>
        <w:tab w:val="left" w:pos="1920"/>
        <w:tab w:val="left" w:pos="2400"/>
        <w:tab w:val="left" w:pos="2880"/>
        <w:tab w:val="left" w:pos="3360"/>
        <w:tab w:val="left" w:pos="3840"/>
        <w:tab w:val="left" w:pos="4320"/>
      </w:tabs>
      <w:spacing w:before="60" w:after="240"/>
      <w:jc w:val="both"/>
    </w:pPr>
    <w:rPr>
      <w:rFonts w:ascii="Courier New" w:hAnsi="Courier New"/>
      <w:lang w:val="en-GB"/>
    </w:rPr>
  </w:style>
  <w:style w:type="character" w:customStyle="1" w:styleId="MacroTextChar">
    <w:name w:val="Macro Text Char"/>
    <w:link w:val="MacroText"/>
    <w:rsid w:val="008C5CFA"/>
    <w:rPr>
      <w:rFonts w:ascii="Courier New" w:hAnsi="Courier New"/>
      <w:shd w:val="clear" w:color="auto" w:fill="auto"/>
      <w:lang w:val="en-GB"/>
    </w:rPr>
  </w:style>
  <w:style w:type="paragraph" w:styleId="MessageHeader">
    <w:name w:val="Message Header"/>
    <w:basedOn w:val="Normal"/>
    <w:link w:val="MessageHeaderChar"/>
    <w:rsid w:val="008C5CFA"/>
    <w:pPr>
      <w:pBdr>
        <w:top w:val="single" w:sz="6" w:space="1" w:color="auto"/>
        <w:left w:val="single" w:sz="6" w:space="1" w:color="auto"/>
        <w:bottom w:val="single" w:sz="6" w:space="1" w:color="auto"/>
        <w:right w:val="single" w:sz="6" w:space="1" w:color="auto"/>
      </w:pBdr>
      <w:shd w:val="pct20" w:color="auto" w:fill="auto"/>
      <w:spacing w:before="0" w:after="240"/>
      <w:ind w:left="1134" w:hanging="1134"/>
      <w:jc w:val="left"/>
    </w:pPr>
    <w:rPr>
      <w:rFonts w:ascii="Arial" w:hAnsi="Arial"/>
      <w:szCs w:val="20"/>
    </w:rPr>
  </w:style>
  <w:style w:type="character" w:customStyle="1" w:styleId="MessageHeaderChar">
    <w:name w:val="Message Header Char"/>
    <w:link w:val="MessageHeader"/>
    <w:rsid w:val="008C5CFA"/>
    <w:rPr>
      <w:rFonts w:ascii="Arial" w:hAnsi="Arial"/>
      <w:sz w:val="24"/>
      <w:shd w:val="pct20" w:color="auto" w:fill="auto"/>
      <w:lang w:val="en-GB"/>
    </w:rPr>
  </w:style>
  <w:style w:type="paragraph" w:styleId="NormalIndent">
    <w:name w:val="Normal Indent"/>
    <w:basedOn w:val="Normal"/>
    <w:rsid w:val="008C5CFA"/>
    <w:pPr>
      <w:spacing w:before="0" w:after="240"/>
      <w:ind w:left="720"/>
      <w:jc w:val="left"/>
    </w:pPr>
    <w:rPr>
      <w:szCs w:val="20"/>
    </w:rPr>
  </w:style>
  <w:style w:type="paragraph" w:styleId="NoteHeading">
    <w:name w:val="Note Heading"/>
    <w:basedOn w:val="Normal"/>
    <w:next w:val="Normal"/>
    <w:link w:val="NoteHeadingChar"/>
    <w:rsid w:val="008C5CFA"/>
    <w:pPr>
      <w:spacing w:before="0" w:after="240"/>
      <w:jc w:val="left"/>
    </w:pPr>
    <w:rPr>
      <w:szCs w:val="20"/>
    </w:rPr>
  </w:style>
  <w:style w:type="character" w:customStyle="1" w:styleId="NoteHeadingChar">
    <w:name w:val="Note Heading Char"/>
    <w:link w:val="NoteHeading"/>
    <w:rsid w:val="008C5CFA"/>
    <w:rPr>
      <w:sz w:val="24"/>
      <w:shd w:val="clear" w:color="auto" w:fill="auto"/>
      <w:lang w:val="en-GB"/>
    </w:rPr>
  </w:style>
  <w:style w:type="paragraph" w:customStyle="1" w:styleId="NoteHead">
    <w:name w:val="NoteHead"/>
    <w:basedOn w:val="Normal"/>
    <w:next w:val="Subject"/>
    <w:rsid w:val="008C5CFA"/>
    <w:pPr>
      <w:spacing w:before="720" w:after="720"/>
      <w:jc w:val="center"/>
    </w:pPr>
    <w:rPr>
      <w:b/>
      <w:smallCaps/>
      <w:szCs w:val="20"/>
    </w:rPr>
  </w:style>
  <w:style w:type="paragraph" w:customStyle="1" w:styleId="Subject">
    <w:name w:val="Subject"/>
    <w:basedOn w:val="Normal"/>
    <w:next w:val="Normal"/>
    <w:rsid w:val="008C5CFA"/>
    <w:pPr>
      <w:spacing w:before="0" w:after="480"/>
      <w:ind w:left="1531" w:hanging="1531"/>
      <w:jc w:val="left"/>
    </w:pPr>
    <w:rPr>
      <w:b/>
      <w:szCs w:val="20"/>
    </w:rPr>
  </w:style>
  <w:style w:type="paragraph" w:customStyle="1" w:styleId="NoteList">
    <w:name w:val="NoteList"/>
    <w:basedOn w:val="Normal"/>
    <w:next w:val="Subject"/>
    <w:rsid w:val="008C5CFA"/>
    <w:pPr>
      <w:tabs>
        <w:tab w:val="left" w:pos="5823"/>
      </w:tabs>
      <w:spacing w:before="720" w:after="720"/>
      <w:ind w:left="5104" w:hanging="3119"/>
      <w:jc w:val="left"/>
    </w:pPr>
    <w:rPr>
      <w:b/>
      <w:smallCaps/>
      <w:szCs w:val="20"/>
    </w:rPr>
  </w:style>
  <w:style w:type="paragraph" w:styleId="PlainText">
    <w:name w:val="Plain Text"/>
    <w:basedOn w:val="Normal"/>
    <w:link w:val="PlainTextChar"/>
    <w:rsid w:val="008C5CFA"/>
    <w:pPr>
      <w:spacing w:before="0" w:after="240"/>
      <w:jc w:val="left"/>
    </w:pPr>
    <w:rPr>
      <w:rFonts w:ascii="Courier New" w:hAnsi="Courier New"/>
      <w:sz w:val="20"/>
      <w:szCs w:val="20"/>
    </w:rPr>
  </w:style>
  <w:style w:type="character" w:customStyle="1" w:styleId="PlainTextChar">
    <w:name w:val="Plain Text Char"/>
    <w:link w:val="PlainText"/>
    <w:rsid w:val="008C5CFA"/>
    <w:rPr>
      <w:rFonts w:ascii="Courier New" w:hAnsi="Courier New"/>
      <w:shd w:val="clear" w:color="auto" w:fill="auto"/>
      <w:lang w:val="en-GB"/>
    </w:rPr>
  </w:style>
  <w:style w:type="paragraph" w:styleId="Salutation">
    <w:name w:val="Salutation"/>
    <w:basedOn w:val="Normal"/>
    <w:next w:val="Normal"/>
    <w:link w:val="SalutationChar"/>
    <w:rsid w:val="008C5CFA"/>
    <w:pPr>
      <w:spacing w:before="0" w:after="240"/>
      <w:jc w:val="left"/>
    </w:pPr>
    <w:rPr>
      <w:szCs w:val="20"/>
    </w:rPr>
  </w:style>
  <w:style w:type="character" w:customStyle="1" w:styleId="SalutationChar">
    <w:name w:val="Salutation Char"/>
    <w:link w:val="Salutation"/>
    <w:rsid w:val="008C5CFA"/>
    <w:rPr>
      <w:sz w:val="24"/>
      <w:shd w:val="clear" w:color="auto" w:fill="auto"/>
      <w:lang w:val="en-GB"/>
    </w:rPr>
  </w:style>
  <w:style w:type="paragraph" w:styleId="Subtitle">
    <w:name w:val="Subtitle"/>
    <w:basedOn w:val="Normal"/>
    <w:link w:val="SubtitleChar"/>
    <w:qFormat/>
    <w:rsid w:val="008C5CFA"/>
    <w:pPr>
      <w:spacing w:before="0" w:after="60"/>
      <w:jc w:val="center"/>
      <w:outlineLvl w:val="1"/>
    </w:pPr>
    <w:rPr>
      <w:rFonts w:ascii="Arial" w:hAnsi="Arial"/>
      <w:szCs w:val="20"/>
    </w:rPr>
  </w:style>
  <w:style w:type="character" w:customStyle="1" w:styleId="SubtitleChar">
    <w:name w:val="Subtitle Char"/>
    <w:link w:val="Subtitle"/>
    <w:rsid w:val="008C5CFA"/>
    <w:rPr>
      <w:rFonts w:ascii="Arial" w:hAnsi="Arial"/>
      <w:sz w:val="24"/>
      <w:shd w:val="clear" w:color="auto" w:fill="auto"/>
      <w:lang w:val="en-GB"/>
    </w:rPr>
  </w:style>
  <w:style w:type="paragraph" w:styleId="TableofAuthorities">
    <w:name w:val="table of authorities"/>
    <w:basedOn w:val="Normal"/>
    <w:next w:val="Normal"/>
    <w:rsid w:val="008C5CFA"/>
    <w:pPr>
      <w:spacing w:before="0" w:after="240"/>
      <w:ind w:left="240" w:hanging="240"/>
      <w:jc w:val="left"/>
    </w:pPr>
    <w:rPr>
      <w:szCs w:val="20"/>
    </w:rPr>
  </w:style>
  <w:style w:type="paragraph" w:styleId="TableofFigures">
    <w:name w:val="table of figures"/>
    <w:basedOn w:val="Normal"/>
    <w:next w:val="Normal"/>
    <w:rsid w:val="008C5CFA"/>
    <w:pPr>
      <w:spacing w:before="0" w:after="240"/>
      <w:ind w:left="480" w:hanging="480"/>
      <w:jc w:val="left"/>
    </w:pPr>
    <w:rPr>
      <w:szCs w:val="20"/>
    </w:rPr>
  </w:style>
  <w:style w:type="paragraph" w:styleId="Title">
    <w:name w:val="Title"/>
    <w:basedOn w:val="Normal"/>
    <w:link w:val="TitleChar"/>
    <w:qFormat/>
    <w:rsid w:val="008C5CFA"/>
    <w:pPr>
      <w:spacing w:before="240" w:after="60"/>
      <w:jc w:val="center"/>
      <w:outlineLvl w:val="0"/>
    </w:pPr>
    <w:rPr>
      <w:rFonts w:ascii="Arial" w:hAnsi="Arial"/>
      <w:b/>
      <w:kern w:val="28"/>
      <w:sz w:val="32"/>
      <w:szCs w:val="20"/>
    </w:rPr>
  </w:style>
  <w:style w:type="character" w:customStyle="1" w:styleId="TitleChar">
    <w:name w:val="Title Char"/>
    <w:link w:val="Title"/>
    <w:rsid w:val="008C5CFA"/>
    <w:rPr>
      <w:rFonts w:ascii="Arial" w:hAnsi="Arial"/>
      <w:b/>
      <w:kern w:val="28"/>
      <w:sz w:val="32"/>
      <w:shd w:val="clear" w:color="auto" w:fill="auto"/>
      <w:lang w:val="en-GB"/>
    </w:rPr>
  </w:style>
  <w:style w:type="paragraph" w:styleId="TOAHeading">
    <w:name w:val="toa heading"/>
    <w:basedOn w:val="Normal"/>
    <w:next w:val="Normal"/>
    <w:rsid w:val="008C5CFA"/>
    <w:pPr>
      <w:spacing w:before="60" w:after="240"/>
      <w:jc w:val="left"/>
    </w:pPr>
    <w:rPr>
      <w:rFonts w:ascii="Arial" w:hAnsi="Arial"/>
      <w:b/>
      <w:szCs w:val="20"/>
    </w:rPr>
  </w:style>
  <w:style w:type="paragraph" w:customStyle="1" w:styleId="YReferences">
    <w:name w:val="YReferences"/>
    <w:basedOn w:val="Normal"/>
    <w:next w:val="Normal"/>
    <w:rsid w:val="008C5CFA"/>
    <w:pPr>
      <w:spacing w:before="0" w:after="480"/>
      <w:ind w:left="1531" w:hanging="1531"/>
      <w:jc w:val="left"/>
    </w:pPr>
    <w:rPr>
      <w:szCs w:val="20"/>
    </w:rPr>
  </w:style>
  <w:style w:type="paragraph" w:customStyle="1" w:styleId="ListBullet1">
    <w:name w:val="List Bullet 1"/>
    <w:basedOn w:val="Text1"/>
    <w:rsid w:val="008C5CFA"/>
    <w:pPr>
      <w:tabs>
        <w:tab w:val="num" w:pos="765"/>
      </w:tabs>
      <w:spacing w:before="0" w:after="240"/>
      <w:ind w:left="765" w:hanging="283"/>
      <w:jc w:val="left"/>
    </w:pPr>
    <w:rPr>
      <w:szCs w:val="20"/>
    </w:rPr>
  </w:style>
  <w:style w:type="paragraph" w:customStyle="1" w:styleId="ListDash">
    <w:name w:val="List Dash"/>
    <w:basedOn w:val="Normal"/>
    <w:rsid w:val="008C5CFA"/>
    <w:pPr>
      <w:numPr>
        <w:numId w:val="20"/>
      </w:numPr>
      <w:spacing w:before="0" w:after="240"/>
      <w:jc w:val="left"/>
    </w:pPr>
    <w:rPr>
      <w:szCs w:val="20"/>
    </w:rPr>
  </w:style>
  <w:style w:type="paragraph" w:customStyle="1" w:styleId="ListDash1">
    <w:name w:val="List Dash 1"/>
    <w:basedOn w:val="Text1"/>
    <w:rsid w:val="008C5CFA"/>
    <w:pPr>
      <w:numPr>
        <w:numId w:val="21"/>
      </w:numPr>
      <w:spacing w:before="0" w:after="240"/>
      <w:jc w:val="left"/>
    </w:pPr>
    <w:rPr>
      <w:szCs w:val="20"/>
    </w:rPr>
  </w:style>
  <w:style w:type="paragraph" w:customStyle="1" w:styleId="ListDash2">
    <w:name w:val="List Dash 2"/>
    <w:basedOn w:val="Text2"/>
    <w:rsid w:val="008C5CFA"/>
    <w:pPr>
      <w:numPr>
        <w:numId w:val="22"/>
      </w:numPr>
      <w:spacing w:before="0" w:after="240"/>
      <w:jc w:val="left"/>
    </w:pPr>
    <w:rPr>
      <w:szCs w:val="20"/>
    </w:rPr>
  </w:style>
  <w:style w:type="paragraph" w:customStyle="1" w:styleId="ListDash3">
    <w:name w:val="List Dash 3"/>
    <w:basedOn w:val="Text3"/>
    <w:rsid w:val="008C5CFA"/>
    <w:pPr>
      <w:numPr>
        <w:numId w:val="23"/>
      </w:numPr>
      <w:spacing w:before="0" w:after="240"/>
      <w:jc w:val="left"/>
    </w:pPr>
    <w:rPr>
      <w:szCs w:val="20"/>
    </w:rPr>
  </w:style>
  <w:style w:type="paragraph" w:customStyle="1" w:styleId="ListDash4">
    <w:name w:val="List Dash 4"/>
    <w:basedOn w:val="Text4"/>
    <w:rsid w:val="008C5CFA"/>
    <w:pPr>
      <w:numPr>
        <w:numId w:val="24"/>
      </w:numPr>
      <w:spacing w:before="0" w:after="240"/>
      <w:jc w:val="left"/>
    </w:pPr>
    <w:rPr>
      <w:szCs w:val="20"/>
    </w:rPr>
  </w:style>
  <w:style w:type="paragraph" w:customStyle="1" w:styleId="ListNumberLevel2">
    <w:name w:val="List Number (Level 2)"/>
    <w:basedOn w:val="Normal"/>
    <w:rsid w:val="008C5CFA"/>
    <w:pPr>
      <w:numPr>
        <w:ilvl w:val="1"/>
        <w:numId w:val="25"/>
      </w:numPr>
      <w:spacing w:before="0" w:after="240"/>
      <w:jc w:val="left"/>
    </w:pPr>
    <w:rPr>
      <w:szCs w:val="20"/>
    </w:rPr>
  </w:style>
  <w:style w:type="paragraph" w:customStyle="1" w:styleId="ListNumberLevel3">
    <w:name w:val="List Number (Level 3)"/>
    <w:basedOn w:val="Normal"/>
    <w:rsid w:val="008C5CFA"/>
    <w:pPr>
      <w:numPr>
        <w:ilvl w:val="2"/>
        <w:numId w:val="25"/>
      </w:numPr>
      <w:spacing w:before="0" w:after="240"/>
      <w:jc w:val="left"/>
    </w:pPr>
    <w:rPr>
      <w:szCs w:val="20"/>
    </w:rPr>
  </w:style>
  <w:style w:type="paragraph" w:customStyle="1" w:styleId="ListNumberLevel4">
    <w:name w:val="List Number (Level 4)"/>
    <w:basedOn w:val="Normal"/>
    <w:rsid w:val="008C5CFA"/>
    <w:pPr>
      <w:numPr>
        <w:ilvl w:val="3"/>
        <w:numId w:val="25"/>
      </w:numPr>
      <w:spacing w:before="0" w:after="240"/>
      <w:jc w:val="left"/>
    </w:pPr>
    <w:rPr>
      <w:szCs w:val="20"/>
    </w:rPr>
  </w:style>
  <w:style w:type="paragraph" w:customStyle="1" w:styleId="ListNumber1">
    <w:name w:val="List Number 1"/>
    <w:basedOn w:val="Text1"/>
    <w:rsid w:val="008C5CFA"/>
    <w:pPr>
      <w:numPr>
        <w:numId w:val="26"/>
      </w:numPr>
      <w:spacing w:before="0" w:after="240"/>
      <w:jc w:val="left"/>
    </w:pPr>
    <w:rPr>
      <w:szCs w:val="20"/>
    </w:rPr>
  </w:style>
  <w:style w:type="paragraph" w:customStyle="1" w:styleId="ListNumber1Level2">
    <w:name w:val="List Number 1 (Level 2)"/>
    <w:basedOn w:val="Text1"/>
    <w:rsid w:val="008C5CFA"/>
    <w:pPr>
      <w:numPr>
        <w:ilvl w:val="1"/>
        <w:numId w:val="26"/>
      </w:numPr>
      <w:spacing w:before="0" w:after="240"/>
      <w:jc w:val="left"/>
    </w:pPr>
    <w:rPr>
      <w:szCs w:val="20"/>
    </w:rPr>
  </w:style>
  <w:style w:type="paragraph" w:customStyle="1" w:styleId="ListNumber1Level3">
    <w:name w:val="List Number 1 (Level 3)"/>
    <w:basedOn w:val="Text1"/>
    <w:rsid w:val="008C5CFA"/>
    <w:pPr>
      <w:numPr>
        <w:ilvl w:val="2"/>
        <w:numId w:val="26"/>
      </w:numPr>
      <w:spacing w:before="0" w:after="240"/>
      <w:jc w:val="left"/>
    </w:pPr>
    <w:rPr>
      <w:szCs w:val="20"/>
    </w:rPr>
  </w:style>
  <w:style w:type="paragraph" w:customStyle="1" w:styleId="ListNumber1Level4">
    <w:name w:val="List Number 1 (Level 4)"/>
    <w:basedOn w:val="Text1"/>
    <w:rsid w:val="008C5CFA"/>
    <w:pPr>
      <w:numPr>
        <w:ilvl w:val="3"/>
        <w:numId w:val="26"/>
      </w:numPr>
      <w:spacing w:before="0" w:after="240"/>
      <w:jc w:val="left"/>
    </w:pPr>
    <w:rPr>
      <w:szCs w:val="20"/>
    </w:rPr>
  </w:style>
  <w:style w:type="paragraph" w:customStyle="1" w:styleId="ListNumber2Level2">
    <w:name w:val="List Number 2 (Level 2)"/>
    <w:basedOn w:val="Text2"/>
    <w:rsid w:val="008C5CFA"/>
    <w:pPr>
      <w:numPr>
        <w:ilvl w:val="1"/>
        <w:numId w:val="27"/>
      </w:numPr>
      <w:spacing w:before="0" w:after="240"/>
      <w:jc w:val="left"/>
    </w:pPr>
    <w:rPr>
      <w:szCs w:val="20"/>
    </w:rPr>
  </w:style>
  <w:style w:type="paragraph" w:customStyle="1" w:styleId="ListNumber2Level3">
    <w:name w:val="List Number 2 (Level 3)"/>
    <w:basedOn w:val="Text2"/>
    <w:rsid w:val="008C5CFA"/>
    <w:pPr>
      <w:numPr>
        <w:ilvl w:val="2"/>
        <w:numId w:val="27"/>
      </w:numPr>
      <w:spacing w:before="0" w:after="240"/>
      <w:jc w:val="left"/>
    </w:pPr>
    <w:rPr>
      <w:szCs w:val="20"/>
    </w:rPr>
  </w:style>
  <w:style w:type="paragraph" w:customStyle="1" w:styleId="ListNumber2Level4">
    <w:name w:val="List Number 2 (Level 4)"/>
    <w:basedOn w:val="Text2"/>
    <w:rsid w:val="008C5CFA"/>
    <w:pPr>
      <w:numPr>
        <w:ilvl w:val="3"/>
        <w:numId w:val="27"/>
      </w:numPr>
      <w:spacing w:before="0" w:after="240"/>
      <w:ind w:left="3901" w:hanging="703"/>
      <w:jc w:val="left"/>
    </w:pPr>
    <w:rPr>
      <w:szCs w:val="20"/>
    </w:rPr>
  </w:style>
  <w:style w:type="paragraph" w:customStyle="1" w:styleId="ListNumber3Level2">
    <w:name w:val="List Number 3 (Level 2)"/>
    <w:basedOn w:val="Text3"/>
    <w:rsid w:val="008C5CFA"/>
    <w:pPr>
      <w:numPr>
        <w:ilvl w:val="1"/>
        <w:numId w:val="28"/>
      </w:numPr>
      <w:spacing w:before="0" w:after="240"/>
      <w:jc w:val="left"/>
    </w:pPr>
    <w:rPr>
      <w:szCs w:val="20"/>
    </w:rPr>
  </w:style>
  <w:style w:type="paragraph" w:customStyle="1" w:styleId="ListNumber3Level3">
    <w:name w:val="List Number 3 (Level 3)"/>
    <w:basedOn w:val="Text3"/>
    <w:rsid w:val="008C5CFA"/>
    <w:pPr>
      <w:numPr>
        <w:ilvl w:val="2"/>
        <w:numId w:val="28"/>
      </w:numPr>
      <w:spacing w:before="0" w:after="240"/>
      <w:jc w:val="left"/>
    </w:pPr>
    <w:rPr>
      <w:szCs w:val="20"/>
    </w:rPr>
  </w:style>
  <w:style w:type="paragraph" w:customStyle="1" w:styleId="ListNumber3Level4">
    <w:name w:val="List Number 3 (Level 4)"/>
    <w:basedOn w:val="Text3"/>
    <w:rsid w:val="008C5CFA"/>
    <w:pPr>
      <w:numPr>
        <w:ilvl w:val="3"/>
        <w:numId w:val="28"/>
      </w:numPr>
      <w:spacing w:before="0" w:after="240"/>
      <w:jc w:val="left"/>
    </w:pPr>
    <w:rPr>
      <w:szCs w:val="20"/>
    </w:rPr>
  </w:style>
  <w:style w:type="paragraph" w:customStyle="1" w:styleId="ListNumber4Level2">
    <w:name w:val="List Number 4 (Level 2)"/>
    <w:basedOn w:val="Text4"/>
    <w:rsid w:val="008C5CFA"/>
    <w:pPr>
      <w:numPr>
        <w:ilvl w:val="1"/>
        <w:numId w:val="29"/>
      </w:numPr>
      <w:spacing w:before="0" w:after="240"/>
      <w:jc w:val="left"/>
    </w:pPr>
    <w:rPr>
      <w:szCs w:val="20"/>
    </w:rPr>
  </w:style>
  <w:style w:type="paragraph" w:customStyle="1" w:styleId="ListNumber4Level3">
    <w:name w:val="List Number 4 (Level 3)"/>
    <w:basedOn w:val="Text4"/>
    <w:rsid w:val="008C5CFA"/>
    <w:pPr>
      <w:numPr>
        <w:ilvl w:val="2"/>
        <w:numId w:val="29"/>
      </w:numPr>
      <w:spacing w:before="0" w:after="240"/>
      <w:jc w:val="left"/>
    </w:pPr>
    <w:rPr>
      <w:szCs w:val="20"/>
    </w:rPr>
  </w:style>
  <w:style w:type="paragraph" w:customStyle="1" w:styleId="ListNumber4Level4">
    <w:name w:val="List Number 4 (Level 4)"/>
    <w:basedOn w:val="Text4"/>
    <w:rsid w:val="008C5CFA"/>
    <w:pPr>
      <w:numPr>
        <w:ilvl w:val="3"/>
        <w:numId w:val="29"/>
      </w:numPr>
      <w:spacing w:before="0" w:after="240"/>
      <w:jc w:val="left"/>
    </w:pPr>
    <w:rPr>
      <w:szCs w:val="20"/>
    </w:rPr>
  </w:style>
  <w:style w:type="paragraph" w:customStyle="1" w:styleId="Contact">
    <w:name w:val="Contact"/>
    <w:basedOn w:val="Normal"/>
    <w:next w:val="Enclosures"/>
    <w:rsid w:val="008C5CFA"/>
    <w:pPr>
      <w:spacing w:before="480" w:after="0"/>
      <w:ind w:left="567" w:hanging="567"/>
      <w:jc w:val="left"/>
    </w:pPr>
    <w:rPr>
      <w:szCs w:val="20"/>
    </w:rPr>
  </w:style>
  <w:style w:type="paragraph" w:customStyle="1" w:styleId="DisclaimerNotice">
    <w:name w:val="Disclaimer Notice"/>
    <w:basedOn w:val="Normal"/>
    <w:next w:val="AddressTR"/>
    <w:rsid w:val="008C5CFA"/>
    <w:pPr>
      <w:spacing w:before="0" w:after="240"/>
      <w:ind w:left="5103"/>
      <w:jc w:val="left"/>
    </w:pPr>
    <w:rPr>
      <w:i/>
      <w:sz w:val="20"/>
      <w:szCs w:val="20"/>
    </w:rPr>
  </w:style>
  <w:style w:type="paragraph" w:customStyle="1" w:styleId="Disclaimer">
    <w:name w:val="Disclaimer"/>
    <w:basedOn w:val="Normal"/>
    <w:rsid w:val="008C5CFA"/>
    <w:pPr>
      <w:keepLines/>
      <w:pBdr>
        <w:top w:val="single" w:sz="4" w:space="1" w:color="auto"/>
      </w:pBdr>
      <w:spacing w:before="480" w:after="0"/>
      <w:jc w:val="left"/>
    </w:pPr>
    <w:rPr>
      <w:i/>
      <w:szCs w:val="20"/>
    </w:rPr>
  </w:style>
  <w:style w:type="character" w:styleId="FollowedHyperlink">
    <w:name w:val="FollowedHyperlink"/>
    <w:rsid w:val="008C5CFA"/>
    <w:rPr>
      <w:color w:val="800080"/>
      <w:u w:val="single"/>
    </w:rPr>
  </w:style>
  <w:style w:type="paragraph" w:customStyle="1" w:styleId="DisclaimerSJ">
    <w:name w:val="Disclaimer_SJ"/>
    <w:basedOn w:val="Normal"/>
    <w:next w:val="Normal"/>
    <w:rsid w:val="008C5CFA"/>
    <w:pPr>
      <w:spacing w:before="0" w:after="0"/>
      <w:jc w:val="left"/>
    </w:pPr>
    <w:rPr>
      <w:rFonts w:ascii="Arial" w:hAnsi="Arial"/>
      <w:b/>
      <w:sz w:val="16"/>
      <w:szCs w:val="20"/>
    </w:rPr>
  </w:style>
  <w:style w:type="paragraph" w:styleId="NormalWeb">
    <w:name w:val="Normal (Web)"/>
    <w:basedOn w:val="Normal"/>
    <w:rsid w:val="008C5CFA"/>
    <w:pPr>
      <w:suppressAutoHyphens/>
      <w:spacing w:before="100" w:after="100"/>
      <w:jc w:val="left"/>
    </w:pPr>
    <w:rPr>
      <w:lang w:eastAsia="ar-SA"/>
    </w:rPr>
  </w:style>
  <w:style w:type="character" w:customStyle="1" w:styleId="Heading1Char">
    <w:name w:val="Heading 1 Char"/>
    <w:link w:val="Heading1"/>
    <w:rsid w:val="008C5CFA"/>
    <w:rPr>
      <w:b/>
      <w:bCs/>
      <w:smallCaps/>
      <w:sz w:val="24"/>
      <w:szCs w:val="32"/>
      <w:lang w:val="en-GB"/>
    </w:rPr>
  </w:style>
  <w:style w:type="character" w:customStyle="1" w:styleId="Text1Char">
    <w:name w:val="Text 1 Char"/>
    <w:link w:val="Text1"/>
    <w:locked/>
    <w:rsid w:val="008C5CFA"/>
    <w:rPr>
      <w:sz w:val="24"/>
      <w:szCs w:val="24"/>
      <w:lang w:val="en-GB"/>
    </w:rPr>
  </w:style>
  <w:style w:type="table" w:styleId="TableGrid">
    <w:name w:val="Table Grid"/>
    <w:basedOn w:val="TableNormal"/>
    <w:uiPriority w:val="59"/>
    <w:rsid w:val="008C5C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8C5CFA"/>
    <w:rPr>
      <w:sz w:val="24"/>
      <w:szCs w:val="24"/>
      <w:lang w:val="en-GB"/>
    </w:rPr>
  </w:style>
  <w:style w:type="character" w:styleId="PageNumber">
    <w:name w:val="page number"/>
    <w:rsid w:val="008C5CFA"/>
  </w:style>
  <w:style w:type="paragraph" w:styleId="BalloonText">
    <w:name w:val="Balloon Text"/>
    <w:basedOn w:val="Normal"/>
    <w:link w:val="BalloonTextChar"/>
    <w:rsid w:val="008C5CFA"/>
    <w:pPr>
      <w:spacing w:before="0" w:after="240"/>
      <w:jc w:val="left"/>
    </w:pPr>
    <w:rPr>
      <w:rFonts w:ascii="Tahoma" w:hAnsi="Tahoma" w:cs="Tahoma"/>
      <w:sz w:val="16"/>
      <w:szCs w:val="16"/>
    </w:rPr>
  </w:style>
  <w:style w:type="character" w:customStyle="1" w:styleId="BalloonTextChar">
    <w:name w:val="Balloon Text Char"/>
    <w:link w:val="BalloonText"/>
    <w:rsid w:val="008C5CFA"/>
    <w:rPr>
      <w:rFonts w:ascii="Tahoma" w:hAnsi="Tahoma" w:cs="Tahoma"/>
      <w:sz w:val="16"/>
      <w:szCs w:val="16"/>
      <w:shd w:val="clear" w:color="auto" w:fill="auto"/>
      <w:lang w:val="en-GB"/>
    </w:rPr>
  </w:style>
  <w:style w:type="paragraph" w:customStyle="1" w:styleId="StyleHeading3BoldNotItalic">
    <w:name w:val="Style Heading 3 + Bold Not Italic"/>
    <w:basedOn w:val="Heading3"/>
    <w:autoRedefine/>
    <w:rsid w:val="008C5CFA"/>
    <w:pPr>
      <w:numPr>
        <w:ilvl w:val="0"/>
        <w:numId w:val="0"/>
      </w:numPr>
      <w:spacing w:before="0" w:after="240"/>
      <w:ind w:left="720" w:hanging="720"/>
      <w:jc w:val="left"/>
    </w:pPr>
    <w:rPr>
      <w:rFonts w:ascii="Times New Roman Bold" w:hAnsi="Times New Roman Bold"/>
      <w:b/>
      <w:i w:val="0"/>
      <w:noProof/>
      <w:szCs w:val="20"/>
    </w:rPr>
  </w:style>
  <w:style w:type="character" w:styleId="CommentReference">
    <w:name w:val="annotation reference"/>
    <w:rsid w:val="008C5CFA"/>
    <w:rPr>
      <w:sz w:val="16"/>
      <w:szCs w:val="16"/>
    </w:rPr>
  </w:style>
  <w:style w:type="paragraph" w:styleId="CommentSubject">
    <w:name w:val="annotation subject"/>
    <w:basedOn w:val="CommentText"/>
    <w:next w:val="CommentText"/>
    <w:link w:val="CommentSubjectChar"/>
    <w:rsid w:val="008C5CFA"/>
    <w:rPr>
      <w:b/>
      <w:bCs/>
    </w:rPr>
  </w:style>
  <w:style w:type="character" w:customStyle="1" w:styleId="CommentSubjectChar">
    <w:name w:val="Comment Subject Char"/>
    <w:link w:val="CommentSubject"/>
    <w:rsid w:val="008C5CFA"/>
    <w:rPr>
      <w:b/>
      <w:bCs/>
      <w:shd w:val="clear" w:color="auto" w:fill="auto"/>
      <w:lang w:val="en-GB"/>
    </w:rPr>
  </w:style>
  <w:style w:type="paragraph" w:customStyle="1" w:styleId="Annextitle">
    <w:name w:val="Annex title"/>
    <w:basedOn w:val="Normal"/>
    <w:autoRedefine/>
    <w:rsid w:val="008C5CFA"/>
    <w:pPr>
      <w:spacing w:before="60" w:after="240"/>
      <w:jc w:val="left"/>
    </w:pPr>
    <w:rPr>
      <w:rFonts w:ascii="Times New Roman Bold" w:hAnsi="Times New Roman Bold"/>
      <w:iCs/>
      <w:smallCaps/>
      <w:lang w:eastAsia="en-GB"/>
    </w:rPr>
  </w:style>
  <w:style w:type="character" w:customStyle="1" w:styleId="FootnoteTextChar">
    <w:name w:val="Footnote Text Char"/>
    <w:link w:val="FootnoteText"/>
    <w:semiHidden/>
    <w:rsid w:val="008C5CFA"/>
    <w:rPr>
      <w:lang w:val="en-GB"/>
    </w:rPr>
  </w:style>
  <w:style w:type="paragraph" w:styleId="Revision">
    <w:name w:val="Revision"/>
    <w:hidden/>
    <w:uiPriority w:val="99"/>
    <w:semiHidden/>
    <w:rsid w:val="008C5CFA"/>
    <w:pPr>
      <w:spacing w:before="60" w:after="60"/>
    </w:pPr>
    <w:rPr>
      <w:sz w:val="24"/>
      <w:lang w:val="en-GB"/>
    </w:rPr>
  </w:style>
  <w:style w:type="character" w:styleId="EndnoteReference">
    <w:name w:val="endnote reference"/>
    <w:rsid w:val="008C5CFA"/>
    <w:rPr>
      <w:vertAlign w:val="superscript"/>
    </w:rPr>
  </w:style>
  <w:style w:type="paragraph" w:styleId="ListParagraph">
    <w:name w:val="List Paragraph"/>
    <w:basedOn w:val="Normal"/>
    <w:uiPriority w:val="34"/>
    <w:qFormat/>
    <w:rsid w:val="008C5CFA"/>
    <w:pPr>
      <w:spacing w:before="0" w:after="240"/>
      <w:ind w:left="720"/>
      <w:jc w:val="left"/>
    </w:pPr>
    <w:rPr>
      <w:szCs w:val="20"/>
    </w:rPr>
  </w:style>
  <w:style w:type="paragraph" w:customStyle="1" w:styleId="StyleHeading1Hanging085cm">
    <w:name w:val="Style Heading 1 + Hanging:  0.85 cm"/>
    <w:basedOn w:val="Heading1"/>
    <w:autoRedefine/>
    <w:rsid w:val="008C5CFA"/>
    <w:pPr>
      <w:numPr>
        <w:numId w:val="0"/>
      </w:numPr>
      <w:spacing w:after="240"/>
      <w:jc w:val="left"/>
    </w:pPr>
    <w:rPr>
      <w:bCs w:val="0"/>
      <w:szCs w:val="24"/>
      <w:lang w:val="fr-BE"/>
    </w:rPr>
  </w:style>
  <w:style w:type="paragraph" w:customStyle="1" w:styleId="StyleHeading1Left0cm">
    <w:name w:val="Style Heading 1 + Left:  0 cm"/>
    <w:basedOn w:val="Heading1"/>
    <w:autoRedefine/>
    <w:rsid w:val="008C5CFA"/>
    <w:pPr>
      <w:numPr>
        <w:numId w:val="30"/>
      </w:numPr>
      <w:spacing w:after="240"/>
      <w:jc w:val="left"/>
    </w:pPr>
    <w:rPr>
      <w:rFonts w:ascii="Times New Roman Bold" w:hAnsi="Times New Roman Bold"/>
      <w:bCs w:val="0"/>
      <w:szCs w:val="24"/>
      <w:lang w:val="fr-BE"/>
    </w:rPr>
  </w:style>
  <w:style w:type="character" w:customStyle="1" w:styleId="HeaderChar">
    <w:name w:val="Header Char"/>
    <w:link w:val="Header"/>
    <w:uiPriority w:val="99"/>
    <w:rsid w:val="008C5CFA"/>
    <w:rPr>
      <w:sz w:val="24"/>
      <w:szCs w:val="24"/>
      <w:lang w:val="en-GB"/>
    </w:rPr>
  </w:style>
  <w:style w:type="character" w:customStyle="1" w:styleId="FooterChar">
    <w:name w:val="Footer Char"/>
    <w:link w:val="Footer"/>
    <w:uiPriority w:val="99"/>
    <w:rsid w:val="008C5CFA"/>
    <w:rPr>
      <w:sz w:val="24"/>
      <w:szCs w:val="24"/>
      <w:lang w:val="en-GB"/>
    </w:rPr>
  </w:style>
  <w:style w:type="character" w:customStyle="1" w:styleId="CharacterStyle2">
    <w:name w:val="Character Style 2"/>
    <w:uiPriority w:val="99"/>
    <w:rsid w:val="008C5CFA"/>
    <w:rPr>
      <w:sz w:val="20"/>
      <w:szCs w:val="20"/>
    </w:rPr>
  </w:style>
  <w:style w:type="character" w:customStyle="1" w:styleId="Heading2Char">
    <w:name w:val="Heading 2 Char"/>
    <w:link w:val="Heading2"/>
    <w:rsid w:val="008C5CFA"/>
    <w:rPr>
      <w:b/>
      <w:bCs/>
      <w:iCs/>
      <w:sz w:val="24"/>
      <w:szCs w:val="28"/>
      <w:lang w:val="en-GB"/>
    </w:rPr>
  </w:style>
  <w:style w:type="paragraph" w:customStyle="1" w:styleId="Style1">
    <w:name w:val="Style1"/>
    <w:basedOn w:val="Text1"/>
    <w:link w:val="Style1Char"/>
    <w:qFormat/>
    <w:rsid w:val="008C5CFA"/>
    <w:pPr>
      <w:spacing w:before="60" w:after="60"/>
      <w:ind w:left="0"/>
      <w:jc w:val="left"/>
    </w:pPr>
  </w:style>
  <w:style w:type="character" w:customStyle="1" w:styleId="Style1Char">
    <w:name w:val="Style1 Char"/>
    <w:link w:val="Style1"/>
    <w:rsid w:val="008C5CFA"/>
  </w:style>
  <w:style w:type="paragraph" w:customStyle="1" w:styleId="Style2">
    <w:name w:val="Style2"/>
    <w:basedOn w:val="Text1"/>
    <w:link w:val="Style2Char"/>
    <w:qFormat/>
    <w:rsid w:val="008C5CFA"/>
    <w:pPr>
      <w:spacing w:before="60" w:after="60"/>
      <w:ind w:left="0"/>
      <w:jc w:val="left"/>
    </w:pPr>
  </w:style>
  <w:style w:type="character" w:customStyle="1" w:styleId="Style2Char">
    <w:name w:val="Style2 Char"/>
    <w:link w:val="Style2"/>
    <w:rsid w:val="008C5CFA"/>
  </w:style>
  <w:style w:type="character" w:customStyle="1" w:styleId="Heading3Char">
    <w:name w:val="Heading 3 Char"/>
    <w:link w:val="Heading3"/>
    <w:rsid w:val="008C5CFA"/>
    <w:rPr>
      <w:bCs/>
      <w:i/>
      <w:sz w:val="24"/>
      <w:szCs w:val="26"/>
      <w:lang w:val="en-GB"/>
    </w:rPr>
  </w:style>
  <w:style w:type="character" w:customStyle="1" w:styleId="Heading4Char">
    <w:name w:val="Heading 4 Char"/>
    <w:link w:val="Heading4"/>
    <w:rsid w:val="008C5CFA"/>
    <w:rPr>
      <w:bCs/>
      <w:sz w:val="24"/>
      <w:szCs w:val="28"/>
      <w:lang w:val="en-GB"/>
    </w:rPr>
  </w:style>
  <w:style w:type="character" w:styleId="Hyperlink">
    <w:name w:val="Hyperlink"/>
    <w:uiPriority w:val="99"/>
    <w:unhideWhenUsed/>
    <w:rsid w:val="00E61062"/>
    <w:rPr>
      <w:color w:val="0563C1"/>
      <w:u w:val="single"/>
      <w:shd w:val="clear" w:color="auto" w:fill="auto"/>
    </w:rPr>
  </w:style>
  <w:style w:type="character" w:customStyle="1" w:styleId="TOC1Char">
    <w:name w:val="TOC 1 Char"/>
    <w:link w:val="TOC1"/>
    <w:uiPriority w:val="39"/>
    <w:rsid w:val="00F66B1A"/>
    <w:rPr>
      <w:rFonts w:ascii="Times New Roman Bold" w:hAnsi="Times New Roman Bold"/>
      <w:b/>
      <w:bCs/>
      <w:caps/>
      <w:shd w:val="clear" w:color="auto" w:fill="auto"/>
      <w:lang w:val="en-GB"/>
    </w:rPr>
  </w:style>
  <w:style w:type="paragraph" w:customStyle="1" w:styleId="Style3">
    <w:name w:val="Style3"/>
    <w:basedOn w:val="Heading1"/>
    <w:qFormat/>
    <w:rsid w:val="00D9004D"/>
    <w:pPr>
      <w:spacing w:after="60"/>
      <w:jc w:val="left"/>
    </w:pPr>
  </w:style>
  <w:style w:type="paragraph" w:customStyle="1" w:styleId="Style4">
    <w:name w:val="Style4"/>
    <w:basedOn w:val="ManualHeading1"/>
    <w:qFormat/>
    <w:rsid w:val="00D9004D"/>
    <w:pPr>
      <w:spacing w:after="60"/>
      <w:jc w:val="left"/>
    </w:pPr>
  </w:style>
  <w:style w:type="paragraph" w:customStyle="1" w:styleId="Heading10">
    <w:name w:val="Heading 1_0"/>
    <w:basedOn w:val="Normal"/>
    <w:next w:val="Normal0"/>
    <w:qFormat/>
    <w:rsid w:val="005643CD"/>
    <w:pPr>
      <w:keepNext/>
      <w:tabs>
        <w:tab w:val="num" w:pos="850"/>
      </w:tabs>
      <w:spacing w:before="360"/>
      <w:ind w:left="850" w:hanging="850"/>
      <w:outlineLvl w:val="0"/>
    </w:pPr>
    <w:rPr>
      <w:b/>
      <w:bCs/>
      <w:smallCaps/>
      <w:szCs w:val="32"/>
    </w:rPr>
  </w:style>
  <w:style w:type="paragraph" w:customStyle="1" w:styleId="Normal0">
    <w:name w:val="Normal_0"/>
    <w:qFormat/>
    <w:rsid w:val="005643CD"/>
    <w:pPr>
      <w:spacing w:before="120" w:after="120"/>
      <w:jc w:val="both"/>
    </w:pPr>
    <w:rPr>
      <w:sz w:val="24"/>
      <w:szCs w:val="24"/>
      <w:lang w:val="en-GB"/>
    </w:rPr>
  </w:style>
  <w:style w:type="paragraph" w:customStyle="1" w:styleId="Header0">
    <w:name w:val="Header_0"/>
    <w:basedOn w:val="Normal"/>
    <w:rsid w:val="005643CD"/>
    <w:pPr>
      <w:tabs>
        <w:tab w:val="center" w:pos="4535"/>
        <w:tab w:val="right" w:pos="9071"/>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eader" Target="header16.xml"/><Relationship Id="rId21" Type="http://schemas.openxmlformats.org/officeDocument/2006/relationships/header" Target="header11.xml"/><Relationship Id="rId42" Type="http://schemas.openxmlformats.org/officeDocument/2006/relationships/header" Target="header32.xml"/><Relationship Id="rId47" Type="http://schemas.openxmlformats.org/officeDocument/2006/relationships/header" Target="header36.xml"/><Relationship Id="rId63" Type="http://schemas.openxmlformats.org/officeDocument/2006/relationships/header" Target="header51.xml"/><Relationship Id="rId68" Type="http://schemas.openxmlformats.org/officeDocument/2006/relationships/header" Target="header56.xml"/><Relationship Id="rId16" Type="http://schemas.openxmlformats.org/officeDocument/2006/relationships/header" Target="header6.xml"/><Relationship Id="rId11" Type="http://schemas.openxmlformats.org/officeDocument/2006/relationships/footer" Target="footer1.xml"/><Relationship Id="rId32" Type="http://schemas.openxmlformats.org/officeDocument/2006/relationships/header" Target="header22.xml"/><Relationship Id="rId37" Type="http://schemas.openxmlformats.org/officeDocument/2006/relationships/header" Target="header27.xml"/><Relationship Id="rId53" Type="http://schemas.openxmlformats.org/officeDocument/2006/relationships/header" Target="header41.xml"/><Relationship Id="rId58" Type="http://schemas.openxmlformats.org/officeDocument/2006/relationships/header" Target="header46.xml"/><Relationship Id="rId74" Type="http://schemas.openxmlformats.org/officeDocument/2006/relationships/footer" Target="footer7.xml"/><Relationship Id="rId79" Type="http://schemas.openxmlformats.org/officeDocument/2006/relationships/header" Target="header63.xml"/><Relationship Id="rId5" Type="http://schemas.openxmlformats.org/officeDocument/2006/relationships/settings" Target="settings.xml"/><Relationship Id="rId61" Type="http://schemas.openxmlformats.org/officeDocument/2006/relationships/header" Target="header49.xml"/><Relationship Id="rId19" Type="http://schemas.openxmlformats.org/officeDocument/2006/relationships/header" Target="header9.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header" Target="header25.xml"/><Relationship Id="rId43" Type="http://schemas.openxmlformats.org/officeDocument/2006/relationships/header" Target="header33.xml"/><Relationship Id="rId48" Type="http://schemas.openxmlformats.org/officeDocument/2006/relationships/header" Target="header37.xml"/><Relationship Id="rId56" Type="http://schemas.openxmlformats.org/officeDocument/2006/relationships/header" Target="header44.xml"/><Relationship Id="rId64" Type="http://schemas.openxmlformats.org/officeDocument/2006/relationships/header" Target="header52.xml"/><Relationship Id="rId69" Type="http://schemas.openxmlformats.org/officeDocument/2006/relationships/footer" Target="footer5.xml"/><Relationship Id="rId77" Type="http://schemas.openxmlformats.org/officeDocument/2006/relationships/header" Target="header62.xml"/><Relationship Id="rId8" Type="http://schemas.openxmlformats.org/officeDocument/2006/relationships/endnotes" Target="endnotes.xml"/><Relationship Id="rId51" Type="http://schemas.openxmlformats.org/officeDocument/2006/relationships/header" Target="header39.xml"/><Relationship Id="rId72" Type="http://schemas.openxmlformats.org/officeDocument/2006/relationships/header" Target="header58.xml"/><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3.xml"/><Relationship Id="rId38" Type="http://schemas.openxmlformats.org/officeDocument/2006/relationships/header" Target="header28.xml"/><Relationship Id="rId46" Type="http://schemas.openxmlformats.org/officeDocument/2006/relationships/footer" Target="footer3.xml"/><Relationship Id="rId59" Type="http://schemas.openxmlformats.org/officeDocument/2006/relationships/header" Target="header47.xml"/><Relationship Id="rId67" Type="http://schemas.openxmlformats.org/officeDocument/2006/relationships/header" Target="header55.xml"/><Relationship Id="rId20" Type="http://schemas.openxmlformats.org/officeDocument/2006/relationships/header" Target="header10.xml"/><Relationship Id="rId41" Type="http://schemas.openxmlformats.org/officeDocument/2006/relationships/header" Target="header31.xml"/><Relationship Id="rId54" Type="http://schemas.openxmlformats.org/officeDocument/2006/relationships/header" Target="header42.xml"/><Relationship Id="rId62" Type="http://schemas.openxmlformats.org/officeDocument/2006/relationships/header" Target="header50.xml"/><Relationship Id="rId70" Type="http://schemas.openxmlformats.org/officeDocument/2006/relationships/header" Target="header57.xml"/><Relationship Id="rId75" Type="http://schemas.openxmlformats.org/officeDocument/2006/relationships/header" Target="header60.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header" Target="header26.xml"/><Relationship Id="rId49" Type="http://schemas.openxmlformats.org/officeDocument/2006/relationships/header" Target="header38.xml"/><Relationship Id="rId57" Type="http://schemas.openxmlformats.org/officeDocument/2006/relationships/header" Target="header45.xml"/><Relationship Id="rId10" Type="http://schemas.openxmlformats.org/officeDocument/2006/relationships/header" Target="header2.xml"/><Relationship Id="rId31" Type="http://schemas.openxmlformats.org/officeDocument/2006/relationships/header" Target="header21.xml"/><Relationship Id="rId44" Type="http://schemas.openxmlformats.org/officeDocument/2006/relationships/header" Target="header34.xml"/><Relationship Id="rId52" Type="http://schemas.openxmlformats.org/officeDocument/2006/relationships/header" Target="header40.xml"/><Relationship Id="rId60" Type="http://schemas.openxmlformats.org/officeDocument/2006/relationships/header" Target="header48.xml"/><Relationship Id="rId65" Type="http://schemas.openxmlformats.org/officeDocument/2006/relationships/header" Target="header53.xml"/><Relationship Id="rId73" Type="http://schemas.openxmlformats.org/officeDocument/2006/relationships/header" Target="header59.xml"/><Relationship Id="rId78" Type="http://schemas.openxmlformats.org/officeDocument/2006/relationships/footer" Target="footer8.xml"/><Relationship Id="rId8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3" Type="http://schemas.openxmlformats.org/officeDocument/2006/relationships/footer" Target="footer2.xml"/><Relationship Id="rId18" Type="http://schemas.openxmlformats.org/officeDocument/2006/relationships/header" Target="header8.xml"/><Relationship Id="rId39" Type="http://schemas.openxmlformats.org/officeDocument/2006/relationships/header" Target="header29.xml"/><Relationship Id="rId34" Type="http://schemas.openxmlformats.org/officeDocument/2006/relationships/header" Target="header24.xml"/><Relationship Id="rId50" Type="http://schemas.openxmlformats.org/officeDocument/2006/relationships/footer" Target="footer4.xml"/><Relationship Id="rId55" Type="http://schemas.openxmlformats.org/officeDocument/2006/relationships/header" Target="header43.xml"/><Relationship Id="rId76" Type="http://schemas.openxmlformats.org/officeDocument/2006/relationships/header" Target="header61.xml"/><Relationship Id="rId7" Type="http://schemas.openxmlformats.org/officeDocument/2006/relationships/footnotes" Target="footnotes.xml"/><Relationship Id="rId71" Type="http://schemas.openxmlformats.org/officeDocument/2006/relationships/footer" Target="footer6.xml"/><Relationship Id="rId2" Type="http://schemas.openxmlformats.org/officeDocument/2006/relationships/numbering" Target="numbering.xml"/><Relationship Id="rId29" Type="http://schemas.openxmlformats.org/officeDocument/2006/relationships/header" Target="header19.xml"/><Relationship Id="rId24" Type="http://schemas.openxmlformats.org/officeDocument/2006/relationships/header" Target="header14.xml"/><Relationship Id="rId40" Type="http://schemas.openxmlformats.org/officeDocument/2006/relationships/header" Target="header30.xml"/><Relationship Id="rId45" Type="http://schemas.openxmlformats.org/officeDocument/2006/relationships/header" Target="header35.xml"/><Relationship Id="rId66" Type="http://schemas.openxmlformats.org/officeDocument/2006/relationships/header" Target="header5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56CD3B-5086-46DF-B856-39BFC6AD2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3323</TotalTime>
  <Pages>1</Pages>
  <Words>53846</Words>
  <Characters>306925</Characters>
  <Application>Microsoft Office Word</Application>
  <DocSecurity>0</DocSecurity>
  <Lines>2557</Lines>
  <Paragraphs>720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360051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SFC 2014</dc:creator>
  <cp:lastModifiedBy>SFC 2014</cp:lastModifiedBy>
  <cp:revision>148</cp:revision>
  <dcterms:created xsi:type="dcterms:W3CDTF">2022-11-29T09:25:00Z</dcterms:created>
  <dcterms:modified xsi:type="dcterms:W3CDTF">2022-11-29T09:25:00Z</dcterms:modified>
</cp:coreProperties>
</file>