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77AA" w:rsidRDefault="005077AA" w:rsidP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Приложение № 1 към чл. 9, т. 1 </w:t>
      </w:r>
    </w:p>
    <w:p w:rsidR="005077AA" w:rsidRDefault="005077AA" w:rsidP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Минимален осигурителен доход по основни икономически дейности и квалификационни групи професии за периода </w:t>
      </w:r>
      <w:r w:rsidRPr="00185C6B">
        <w:rPr>
          <w:rFonts w:ascii="Tahoma" w:hAnsi="Tahoma" w:cs="Tahoma"/>
          <w:b/>
          <w:bCs/>
          <w:color w:val="000000"/>
          <w:sz w:val="28"/>
          <w:szCs w:val="28"/>
          <w:u w:val="single"/>
        </w:rPr>
        <w:t>от 1 януари до 31 март 2022 г.</w:t>
      </w:r>
    </w:p>
    <w:p w:rsidR="007C7605" w:rsidRDefault="007C7605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5077AA" w:rsidRDefault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tbl>
      <w:tblPr>
        <w:tblW w:w="1542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"/>
        <w:gridCol w:w="1093"/>
        <w:gridCol w:w="1082"/>
        <w:gridCol w:w="1701"/>
        <w:gridCol w:w="1328"/>
        <w:gridCol w:w="1152"/>
        <w:gridCol w:w="1129"/>
        <w:gridCol w:w="1541"/>
        <w:gridCol w:w="1174"/>
        <w:gridCol w:w="1099"/>
        <w:gridCol w:w="1435"/>
        <w:gridCol w:w="941"/>
        <w:gridCol w:w="974"/>
      </w:tblGrid>
      <w:tr w:rsidR="005077AA" w:rsidRPr="00B45A14" w:rsidTr="00000A2E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Пореден номер</w:t>
            </w:r>
          </w:p>
        </w:tc>
        <w:tc>
          <w:tcPr>
            <w:tcW w:w="10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Икономически дейности (ном. А31)</w:t>
            </w:r>
          </w:p>
        </w:tc>
        <w:tc>
          <w:tcPr>
            <w:tcW w:w="10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Икономически дейности (код по КИД 2008)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Наименование на икономическа дейност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Ръководители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Специалисти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Техници и приложни специалисти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Помощен административен персонал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Персонал, зает с услуга за населението, търговията и охраната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Квалифицирани работници и сродни на тях занаятчии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Машинни оператори и монтаж-ници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Професии, неизиск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>ващи специална квалификация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01, 03 без 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Горско стопанство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Отглеждане на други животни (пчеларство)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въглища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нефт и природен газ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метални руди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строителни материали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декоративни скални материали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варовик, суров гипс, креда, доломит и шисти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трошен камък, чакъл и пясък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глина и каолин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08.9 и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Добив на други 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неметални материали и суровини; Спомагателни дейности в добива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712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10.1 без 10.12, 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преработка на месо от домашни птици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растителни и животински масла и мазнини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мляко и млечни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10.7 и 10.8 без 10.81 и 10.82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10.81 и 10.82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готови храни за животни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11 без 11.05, 11.06 и 11.07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напитки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11.05 и 11.06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пиво и малц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тютюневи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текстил и изделия от текстил, без облекло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 без 14.3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облекло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други трикотажни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хартия, картон и изделия от хартия и картон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C, 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18, 58 и 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кокс и рафинирани нефто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>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химични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21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лекарствени вещества 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изделия от каучук и пластмаси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изделия от други неметални минерални суровини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 без 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основни метали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Леене на метали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25 без 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метални изделия, без машини и оборудване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електрически съоръжения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 без 28.11; 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29, 30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мебели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 без 32.5, 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Производство, пренос и разпределение на електрическа енергия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35.2; 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разпределение на топлинна енергия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36, 37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 без 38.12 и 38.22; 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38.12 и 38.22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41, 42 без 42.11 и 42.22, 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автомагистрали, пътища и самолетни писти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45, 46, 47 без 46.46, 47.73, 47.74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46.46, 47.73, 47.74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55, 56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Хотелиерство; Ресторантьорство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49.1, 49.2, 52 – само за железопътен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49.3, 49.4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Воден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Въздушен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52, без железопътен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Пощенски и куриерски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60, 61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Радио- и телевизионна дейност; Далекосъобщения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64, 65, 66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ФИНАНСОВИ И ЗАСТРАХОВАТЕЛНИ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J, L, M, 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62, 63, 68, 69, 70, 71, 73, 74, 77, 78, 81, 82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по охрана и разследване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Научноизследователска и развойна дейност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ДЪРЖАВНО УПРАВ- ЛЕНИЕ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 без 86.1, 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ХУМАННО ЗДРАВЕ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 xml:space="preserve">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(без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87, 88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90, 91, 92, 93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S, T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95, 96, 97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S, U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94 без 94.91, 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Централен кооперативен съюз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 без 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ХУМАННО ЗДРАВЕ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 xml:space="preserve">ОПАЗВАНЕ И СОЦИАЛНА РАБОТА (само за медицинска сестра, акушерка, рехабилитатор, фелдшер и лаборант)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(само за началник-клиника/отделение)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077AA" w:rsidRPr="00B45A14" w:rsidTr="00000A2E"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религиозни организации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77AA" w:rsidRPr="00B45A14" w:rsidRDefault="005077AA" w:rsidP="00000A2E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5077AA" w:rsidRDefault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5077AA" w:rsidRDefault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5077AA" w:rsidRPr="009B1C6B" w:rsidRDefault="005077AA" w:rsidP="005077AA">
      <w:pPr>
        <w:ind w:firstLine="48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Забележки:</w:t>
      </w:r>
    </w:p>
    <w:p w:rsidR="005077AA" w:rsidRPr="009B1C6B" w:rsidRDefault="005077AA" w:rsidP="005077AA">
      <w:pPr>
        <w:ind w:firstLine="48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5077AA" w:rsidRPr="009B1C6B" w:rsidRDefault="005077AA" w:rsidP="005077AA">
      <w:pPr>
        <w:ind w:firstLine="48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5077AA" w:rsidRPr="009B1C6B" w:rsidRDefault="005077AA" w:rsidP="005077AA">
      <w:pPr>
        <w:ind w:firstLine="48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- Приложение 2 към Заповед № РД01-931 от 27.12.2010 г. на министъра на труда и социалната политика.</w:t>
      </w:r>
    </w:p>
    <w:p w:rsidR="005077AA" w:rsidRPr="009B1C6B" w:rsidRDefault="005077AA" w:rsidP="005077AA">
      <w:pPr>
        <w:ind w:firstLine="48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є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5077AA" w:rsidRDefault="005077AA" w:rsidP="005077AA">
      <w:pPr>
        <w:ind w:firstLine="480"/>
        <w:jc w:val="both"/>
        <w:rPr>
          <w:rFonts w:ascii="Tahoma" w:hAnsi="Tahoma" w:cs="Tahoma"/>
          <w:b/>
          <w:bCs/>
          <w:color w:val="000000"/>
          <w:sz w:val="28"/>
          <w:szCs w:val="28"/>
        </w:rPr>
      </w:pPr>
      <w:r w:rsidRPr="009B1C6B">
        <w:rPr>
          <w:rFonts w:ascii="Tahoma" w:hAnsi="Tahoma" w:cs="Tahoma"/>
          <w:b/>
          <w:color w:val="000000"/>
          <w:sz w:val="22"/>
          <w:szCs w:val="22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:rsidR="005077AA" w:rsidRDefault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5077AA" w:rsidRDefault="005077AA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C01697" w:rsidRDefault="00C01697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Приложение № 1А към чл. 9, т. 2 </w:t>
      </w:r>
    </w:p>
    <w:p w:rsidR="00C01697" w:rsidRDefault="00C01697">
      <w:pPr>
        <w:jc w:val="center"/>
        <w:divId w:val="333998085"/>
        <w:rPr>
          <w:rFonts w:ascii="Tahoma" w:hAnsi="Tahoma" w:cs="Tahoma"/>
          <w:b/>
          <w:bCs/>
          <w:color w:val="000000"/>
          <w:sz w:val="28"/>
          <w:szCs w:val="28"/>
          <w:u w:val="single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Минимален осигурителен доход по основни икономически дейности и квалификационни групи професии за периода от </w:t>
      </w:r>
      <w:r w:rsidRPr="00185C6B">
        <w:rPr>
          <w:rFonts w:ascii="Tahoma" w:hAnsi="Tahoma" w:cs="Tahoma"/>
          <w:b/>
          <w:bCs/>
          <w:color w:val="000000"/>
          <w:sz w:val="28"/>
          <w:szCs w:val="28"/>
          <w:u w:val="single"/>
        </w:rPr>
        <w:t>1 април до 31 декември 2022 г.</w:t>
      </w:r>
    </w:p>
    <w:p w:rsidR="009B6EB7" w:rsidRPr="00185C6B" w:rsidRDefault="009B6EB7">
      <w:pPr>
        <w:jc w:val="center"/>
        <w:divId w:val="333998085"/>
        <w:rPr>
          <w:rFonts w:ascii="Tahoma" w:hAnsi="Tahoma" w:cs="Tahoma"/>
          <w:b/>
          <w:bCs/>
          <w:color w:val="000000"/>
          <w:sz w:val="28"/>
          <w:szCs w:val="28"/>
          <w:u w:val="single"/>
        </w:rPr>
      </w:pPr>
    </w:p>
    <w:tbl>
      <w:tblPr>
        <w:tblW w:w="1535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"/>
        <w:gridCol w:w="1093"/>
        <w:gridCol w:w="1082"/>
        <w:gridCol w:w="1496"/>
        <w:gridCol w:w="1260"/>
        <w:gridCol w:w="1152"/>
        <w:gridCol w:w="1129"/>
        <w:gridCol w:w="1110"/>
        <w:gridCol w:w="1174"/>
        <w:gridCol w:w="1435"/>
        <w:gridCol w:w="1219"/>
        <w:gridCol w:w="1122"/>
        <w:gridCol w:w="1304"/>
      </w:tblGrid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Пореден номер</w:t>
            </w:r>
          </w:p>
        </w:tc>
        <w:tc>
          <w:tcPr>
            <w:tcW w:w="10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Икономически дейности (ном. А31)</w:t>
            </w:r>
          </w:p>
        </w:tc>
        <w:tc>
          <w:tcPr>
            <w:tcW w:w="10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Икономически дейности (код по КИД 2008)</w:t>
            </w:r>
          </w:p>
        </w:tc>
        <w:tc>
          <w:tcPr>
            <w:tcW w:w="14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Наименование на икономическа дейност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Ръководители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Специалисти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Техници и приложни специалисти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Помощен административен персонал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Персонал, зает с услуга за населението, търговията и охраната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Квалифицирани работници и сродни на тях занаятчии</w:t>
            </w:r>
          </w:p>
        </w:tc>
        <w:tc>
          <w:tcPr>
            <w:tcW w:w="11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Машинни оператори и монтажници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Професии, неиз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>исква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>щи специална квалификация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01, 03 без 1.49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Растениевъдство, животновъдство и лов, спомагателни дейности;Рибно стопанство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Горско стопанство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Отглеждане на други животни (пчеларство)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въглища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нефт и природен газ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метални руди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строителни материали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декоративни скални материали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варовик, суров гипс, креда, доломит и шисти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трошен камък, чакъл и пясък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глина и каолин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08.9 и 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10.1 без 10.12, 10.2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преработка на месо от домашни птици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растителни и животински масла и мазнини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мляко и млечни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10.7 и 10.8 без 10.81 и 10.82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10.81 и 10.82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готови храни за животни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11 без 11.05, 11.06 и 11.07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напитки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11.05 и 11.06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пиво и малц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11.07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тютюневи изделия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текстил и изделия от текстил, без облекло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 без 14.3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облекло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други трикотажни изделия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хартия, картон и изделия от хартия и картон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C, 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18, 58 и 59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19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кокс и рафинирани нефтопродукти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882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20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химични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21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лекарствени вещества 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изделия от каучук и пластмаси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изделия от други неметални минерални суровини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 без 24.5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основни метали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Леене на метали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25 без 25.4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метални изделия, без машини и оборудване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електрически съоръжения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 без 28.11; 25.4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28.11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29, 30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мебели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 без 32.5, 33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Производство, пренос и разпределение на електрическа енергия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35.2; 49.5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Производство и разпределение на топлинна енергия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36, 37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 без 38.12 и 38.22; 39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38.12 и 38.22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41, 42 без 42.11 и 42.22, 43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42.11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автомагистрали, пътища и самолетни писти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42.22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45, 46, 47 без 46.46, 47.73, 47.74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46.46, 47.73, 47.74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55, 56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Хотелиерство; Ресторантьорство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49.1, 49.2, 52 – само за железопътен транспорт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49.3, 49.4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Воден транспорт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Въздушен транспорт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52, без железопътен транспорт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Пощенски и куриерски дейности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60, 61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Радио- и телевизионна дейност; Далекосъобщения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64, 65, 66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ФИНАНСОВИ И ЗАСТРАХОВАТЕЛНИ ДЕЙНОСТИ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J, L, M, 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62, 63, 68, 69, 70, 71, 73, 74, 77, 78, 81, 82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по охрана и разследване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Научноизследователска и развойна дейност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ДЪРЖАВНО УПРАВЛЕНИЕ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 без 86.1, 75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ХУМАННО ЗДРАВЕ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 xml:space="preserve">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(без 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87, 88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90, 91, 92, 93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S, T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95, 96, 97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S, U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94 без 94.91, 99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Дейности на организации с нестопанска цел (без дейност на религиозни организации); Дейности на екс</w:t>
            </w: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softHyphen/>
              <w:t>териториални организации и служби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93.12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Централен  кооперативен  съюз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 без 86.1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ХУМАННО ЗДРАВЕОПАЗВАНЕ И СОЦИАЛНА РАБОТА (само за медицинска сестра, акушерка, рехабилитатор, фелдшер и лаборант)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(само за началник-клиника/отделение)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болници (само за  медицинска сестра, акушерка, рехабилитатор, фелдшер и лаборант)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1697" w:rsidRPr="00B45A14" w:rsidTr="00185C6B">
        <w:trPr>
          <w:divId w:val="333998091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94.91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Дейност на религиозни организации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697" w:rsidRPr="00B45A14" w:rsidRDefault="00C01697">
            <w:pPr>
              <w:pStyle w:val="ht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45A1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6E2931" w:rsidRDefault="006E2931">
      <w:pPr>
        <w:ind w:firstLine="480"/>
        <w:jc w:val="both"/>
        <w:divId w:val="333998083"/>
        <w:rPr>
          <w:rFonts w:ascii="Tahoma" w:hAnsi="Tahoma" w:cs="Tahoma"/>
          <w:color w:val="000000"/>
          <w:sz w:val="22"/>
          <w:szCs w:val="22"/>
        </w:rPr>
      </w:pPr>
    </w:p>
    <w:p w:rsidR="00185C6B" w:rsidRDefault="00185C6B">
      <w:pPr>
        <w:ind w:firstLine="480"/>
        <w:jc w:val="both"/>
        <w:divId w:val="333998083"/>
        <w:rPr>
          <w:rFonts w:ascii="Tahoma" w:hAnsi="Tahoma" w:cs="Tahoma"/>
          <w:b/>
          <w:color w:val="000000"/>
          <w:sz w:val="22"/>
          <w:szCs w:val="22"/>
        </w:rPr>
      </w:pPr>
    </w:p>
    <w:p w:rsidR="00185C6B" w:rsidRDefault="00185C6B">
      <w:pPr>
        <w:ind w:firstLine="480"/>
        <w:jc w:val="both"/>
        <w:divId w:val="333998083"/>
        <w:rPr>
          <w:rFonts w:ascii="Tahoma" w:hAnsi="Tahoma" w:cs="Tahoma"/>
          <w:b/>
          <w:color w:val="000000"/>
          <w:sz w:val="22"/>
          <w:szCs w:val="22"/>
        </w:rPr>
      </w:pPr>
    </w:p>
    <w:p w:rsidR="00185C6B" w:rsidRDefault="00185C6B">
      <w:pPr>
        <w:ind w:firstLine="480"/>
        <w:jc w:val="both"/>
        <w:divId w:val="333998083"/>
        <w:rPr>
          <w:rFonts w:ascii="Tahoma" w:hAnsi="Tahoma" w:cs="Tahoma"/>
          <w:b/>
          <w:color w:val="000000"/>
          <w:sz w:val="22"/>
          <w:szCs w:val="22"/>
        </w:rPr>
      </w:pPr>
    </w:p>
    <w:p w:rsidR="00C01697" w:rsidRPr="006E2931" w:rsidRDefault="00C01697">
      <w:pPr>
        <w:ind w:firstLine="480"/>
        <w:jc w:val="both"/>
        <w:divId w:val="333998083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Забележки:</w:t>
      </w:r>
    </w:p>
    <w:p w:rsidR="00C01697" w:rsidRPr="006E2931" w:rsidRDefault="00C01697">
      <w:pPr>
        <w:ind w:firstLine="480"/>
        <w:jc w:val="both"/>
        <w:divId w:val="333998110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C01697" w:rsidRPr="006E2931" w:rsidRDefault="00C01697">
      <w:pPr>
        <w:ind w:firstLine="480"/>
        <w:jc w:val="both"/>
        <w:divId w:val="333998082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C01697" w:rsidRPr="006E2931" w:rsidRDefault="00C01697">
      <w:pPr>
        <w:ind w:firstLine="480"/>
        <w:jc w:val="both"/>
        <w:divId w:val="333998081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- Приложение 2 към Заповед № РД01-931 от 27.12.2010 г. на министъра на труда и социалната политика.</w:t>
      </w:r>
    </w:p>
    <w:p w:rsidR="00C01697" w:rsidRPr="006E2931" w:rsidRDefault="00C01697">
      <w:pPr>
        <w:ind w:firstLine="480"/>
        <w:jc w:val="both"/>
        <w:divId w:val="333998232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є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C01697" w:rsidRPr="006E2931" w:rsidRDefault="00C01697">
      <w:pPr>
        <w:ind w:firstLine="480"/>
        <w:jc w:val="both"/>
        <w:divId w:val="333998164"/>
        <w:rPr>
          <w:rFonts w:ascii="Tahoma" w:hAnsi="Tahoma" w:cs="Tahoma"/>
          <w:b/>
          <w:color w:val="000000"/>
          <w:sz w:val="22"/>
          <w:szCs w:val="22"/>
        </w:rPr>
      </w:pPr>
      <w:r w:rsidRPr="006E2931">
        <w:rPr>
          <w:rFonts w:ascii="Tahoma" w:hAnsi="Tahoma" w:cs="Tahoma"/>
          <w:b/>
          <w:color w:val="000000"/>
          <w:sz w:val="22"/>
          <w:szCs w:val="22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C01697" w:rsidRPr="006E2931" w:rsidSect="007C7DE1">
      <w:footerReference w:type="default" r:id="rId8"/>
      <w:pgSz w:w="16839" w:h="11907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A2E" w:rsidRDefault="00000A2E" w:rsidP="00AB4875">
      <w:r>
        <w:separator/>
      </w:r>
    </w:p>
  </w:endnote>
  <w:endnote w:type="continuationSeparator" w:id="0">
    <w:p w:rsidR="00000A2E" w:rsidRDefault="00000A2E" w:rsidP="00AB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605" w:rsidRDefault="007C76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101F">
      <w:rPr>
        <w:noProof/>
      </w:rPr>
      <w:t>1</w:t>
    </w:r>
    <w:r>
      <w:rPr>
        <w:noProof/>
      </w:rPr>
      <w:fldChar w:fldCharType="end"/>
    </w:r>
  </w:p>
  <w:p w:rsidR="007C7605" w:rsidRDefault="007C76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A2E" w:rsidRDefault="00000A2E" w:rsidP="00AB4875">
      <w:r>
        <w:separator/>
      </w:r>
    </w:p>
  </w:footnote>
  <w:footnote w:type="continuationSeparator" w:id="0">
    <w:p w:rsidR="00000A2E" w:rsidRDefault="00000A2E" w:rsidP="00AB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GrammaticalError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16"/>
    <w:rsid w:val="00000A2E"/>
    <w:rsid w:val="0013101F"/>
    <w:rsid w:val="00185C6B"/>
    <w:rsid w:val="00255455"/>
    <w:rsid w:val="002F0F2C"/>
    <w:rsid w:val="003B0E61"/>
    <w:rsid w:val="00467054"/>
    <w:rsid w:val="004B48B1"/>
    <w:rsid w:val="005077AA"/>
    <w:rsid w:val="00520916"/>
    <w:rsid w:val="006E2931"/>
    <w:rsid w:val="007C7605"/>
    <w:rsid w:val="007C7DE1"/>
    <w:rsid w:val="00961BC9"/>
    <w:rsid w:val="009B1C6B"/>
    <w:rsid w:val="009B6EB7"/>
    <w:rsid w:val="00AB4875"/>
    <w:rsid w:val="00B45A14"/>
    <w:rsid w:val="00B45E32"/>
    <w:rsid w:val="00C01697"/>
    <w:rsid w:val="00D5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tablecell">
    <w:name w:val="table_cell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findsubjectizmp">
    <w:name w:val="find_subject_izmp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relationsubject">
    <w:name w:val="relation_subject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identcaption">
    <w:name w:val="ident_caption"/>
    <w:basedOn w:val="Normal"/>
    <w:pPr>
      <w:spacing w:before="100" w:beforeAutospacing="1" w:after="100" w:afterAutospacing="1"/>
    </w:pPr>
  </w:style>
  <w:style w:type="paragraph" w:customStyle="1" w:styleId="parcaption">
    <w:name w:val="par_caption"/>
    <w:basedOn w:val="Normal"/>
    <w:pPr>
      <w:spacing w:before="100" w:beforeAutospacing="1" w:after="100" w:afterAutospacing="1"/>
    </w:pPr>
  </w:style>
  <w:style w:type="paragraph" w:customStyle="1" w:styleId="identtable">
    <w:name w:val="ident_table"/>
    <w:basedOn w:val="Normal"/>
    <w:pPr>
      <w:spacing w:before="100" w:beforeAutospacing="1" w:after="100" w:afterAutospacing="1"/>
    </w:pPr>
  </w:style>
  <w:style w:type="paragraph" w:customStyle="1" w:styleId="partable">
    <w:name w:val="par_table"/>
    <w:basedOn w:val="Normal"/>
    <w:pPr>
      <w:spacing w:before="100" w:beforeAutospacing="1" w:after="100" w:afterAutospacing="1"/>
    </w:pPr>
  </w:style>
  <w:style w:type="paragraph" w:customStyle="1" w:styleId="identtablecol">
    <w:name w:val="ident_table_col"/>
    <w:basedOn w:val="Normal"/>
    <w:pPr>
      <w:spacing w:before="100" w:beforeAutospacing="1" w:after="100" w:afterAutospacing="1"/>
    </w:pPr>
  </w:style>
  <w:style w:type="paragraph" w:customStyle="1" w:styleId="partablecol">
    <w:name w:val="par_table_col"/>
    <w:basedOn w:val="Normal"/>
    <w:pPr>
      <w:spacing w:before="100" w:beforeAutospacing="1" w:after="100" w:afterAutospacing="1"/>
    </w:pPr>
  </w:style>
  <w:style w:type="paragraph" w:customStyle="1" w:styleId="popupblank">
    <w:name w:val="popup_blank"/>
    <w:basedOn w:val="Normal"/>
    <w:pPr>
      <w:shd w:val="clear" w:color="auto" w:fill="111111"/>
      <w:spacing w:before="100" w:beforeAutospacing="1" w:after="100" w:afterAutospacing="1"/>
    </w:pPr>
  </w:style>
  <w:style w:type="paragraph" w:customStyle="1" w:styleId="popupframe">
    <w:name w:val="popup_frame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popupcontent">
    <w:name w:val="popup_content"/>
    <w:basedOn w:val="Normal"/>
    <w:pPr>
      <w:spacing w:before="100" w:beforeAutospacing="1" w:after="100" w:afterAutospacing="1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ala12">
    <w:name w:val="al_a12"/>
    <w:rPr>
      <w:rFonts w:cs="Times New Roman"/>
    </w:rPr>
  </w:style>
  <w:style w:type="character" w:customStyle="1" w:styleId="ala13">
    <w:name w:val="al_a13"/>
    <w:rPr>
      <w:rFonts w:cs="Times New Roman"/>
    </w:rPr>
  </w:style>
  <w:style w:type="character" w:customStyle="1" w:styleId="ala14">
    <w:name w:val="al_a14"/>
    <w:rPr>
      <w:rFonts w:cs="Times New Roman"/>
    </w:rPr>
  </w:style>
  <w:style w:type="character" w:customStyle="1" w:styleId="ala15">
    <w:name w:val="al_a15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B48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B48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487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B48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tablecell">
    <w:name w:val="table_cell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findsubjectizmp">
    <w:name w:val="find_subject_izmp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relationsubject">
    <w:name w:val="relation_subject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identcaption">
    <w:name w:val="ident_caption"/>
    <w:basedOn w:val="Normal"/>
    <w:pPr>
      <w:spacing w:before="100" w:beforeAutospacing="1" w:after="100" w:afterAutospacing="1"/>
    </w:pPr>
  </w:style>
  <w:style w:type="paragraph" w:customStyle="1" w:styleId="parcaption">
    <w:name w:val="par_caption"/>
    <w:basedOn w:val="Normal"/>
    <w:pPr>
      <w:spacing w:before="100" w:beforeAutospacing="1" w:after="100" w:afterAutospacing="1"/>
    </w:pPr>
  </w:style>
  <w:style w:type="paragraph" w:customStyle="1" w:styleId="identtable">
    <w:name w:val="ident_table"/>
    <w:basedOn w:val="Normal"/>
    <w:pPr>
      <w:spacing w:before="100" w:beforeAutospacing="1" w:after="100" w:afterAutospacing="1"/>
    </w:pPr>
  </w:style>
  <w:style w:type="paragraph" w:customStyle="1" w:styleId="partable">
    <w:name w:val="par_table"/>
    <w:basedOn w:val="Normal"/>
    <w:pPr>
      <w:spacing w:before="100" w:beforeAutospacing="1" w:after="100" w:afterAutospacing="1"/>
    </w:pPr>
  </w:style>
  <w:style w:type="paragraph" w:customStyle="1" w:styleId="identtablecol">
    <w:name w:val="ident_table_col"/>
    <w:basedOn w:val="Normal"/>
    <w:pPr>
      <w:spacing w:before="100" w:beforeAutospacing="1" w:after="100" w:afterAutospacing="1"/>
    </w:pPr>
  </w:style>
  <w:style w:type="paragraph" w:customStyle="1" w:styleId="partablecol">
    <w:name w:val="par_table_col"/>
    <w:basedOn w:val="Normal"/>
    <w:pPr>
      <w:spacing w:before="100" w:beforeAutospacing="1" w:after="100" w:afterAutospacing="1"/>
    </w:pPr>
  </w:style>
  <w:style w:type="paragraph" w:customStyle="1" w:styleId="popupblank">
    <w:name w:val="popup_blank"/>
    <w:basedOn w:val="Normal"/>
    <w:pPr>
      <w:shd w:val="clear" w:color="auto" w:fill="111111"/>
      <w:spacing w:before="100" w:beforeAutospacing="1" w:after="100" w:afterAutospacing="1"/>
    </w:pPr>
  </w:style>
  <w:style w:type="paragraph" w:customStyle="1" w:styleId="popupframe">
    <w:name w:val="popup_frame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popupcontent">
    <w:name w:val="popup_content"/>
    <w:basedOn w:val="Normal"/>
    <w:pPr>
      <w:spacing w:before="100" w:beforeAutospacing="1" w:after="100" w:afterAutospacing="1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ala12">
    <w:name w:val="al_a12"/>
    <w:rPr>
      <w:rFonts w:cs="Times New Roman"/>
    </w:rPr>
  </w:style>
  <w:style w:type="character" w:customStyle="1" w:styleId="ala13">
    <w:name w:val="al_a13"/>
    <w:rPr>
      <w:rFonts w:cs="Times New Roman"/>
    </w:rPr>
  </w:style>
  <w:style w:type="character" w:customStyle="1" w:styleId="ala14">
    <w:name w:val="al_a14"/>
    <w:rPr>
      <w:rFonts w:cs="Times New Roman"/>
    </w:rPr>
  </w:style>
  <w:style w:type="character" w:customStyle="1" w:styleId="ala15">
    <w:name w:val="al_a15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B48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B48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487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B48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9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08F19-DA0D-4A69-B170-950B0563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3859</Words>
  <Characters>21998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за бюджета на държавното обществено осигуряване за 2022 г.</vt:lpstr>
    </vt:vector>
  </TitlesOfParts>
  <Company/>
  <LinksUpToDate>false</LinksUpToDate>
  <CharactersWithSpaces>25806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за бюджета на държавното обществено осигуряване за 2022 г.</dc:title>
  <dc:creator>User</dc:creator>
  <cp:lastModifiedBy>Nevena Todorova</cp:lastModifiedBy>
  <cp:revision>2</cp:revision>
  <dcterms:created xsi:type="dcterms:W3CDTF">2022-03-25T14:20:00Z</dcterms:created>
  <dcterms:modified xsi:type="dcterms:W3CDTF">2022-03-25T14:20:00Z</dcterms:modified>
</cp:coreProperties>
</file>