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706" w:type="dxa"/>
        <w:tblInd w:w="-89" w:type="dxa"/>
        <w:tblLayout w:type="fixed"/>
        <w:tblCellMar>
          <w:left w:w="0" w:type="dxa"/>
          <w:right w:w="0" w:type="dxa"/>
        </w:tblCellMar>
        <w:tblLook w:val="0000" w:firstRow="0" w:lastRow="0" w:firstColumn="0" w:lastColumn="0" w:noHBand="0" w:noVBand="0"/>
      </w:tblPr>
      <w:tblGrid>
        <w:gridCol w:w="5026"/>
        <w:gridCol w:w="1217"/>
        <w:gridCol w:w="4337"/>
        <w:gridCol w:w="2126"/>
      </w:tblGrid>
      <w:tr w:rsidR="00025E58" w:rsidRPr="00144A1F" w:rsidTr="005976B5">
        <w:trPr>
          <w:trHeight w:val="1256"/>
          <w:tblHeader/>
        </w:trPr>
        <w:tc>
          <w:tcPr>
            <w:tcW w:w="5026" w:type="dxa"/>
            <w:vMerge w:val="restart"/>
            <w:tcBorders>
              <w:top w:val="single" w:sz="1" w:space="0" w:color="000000"/>
              <w:left w:val="single" w:sz="1" w:space="0" w:color="000000"/>
            </w:tcBorders>
            <w:vAlign w:val="center"/>
          </w:tcPr>
          <w:p w:rsidR="00025E58"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 xml:space="preserve">Министерство на </w:t>
            </w:r>
            <w:r w:rsidR="00971D91">
              <w:rPr>
                <w:rFonts w:eastAsia="HG Mincho Light J"/>
                <w:b/>
                <w:color w:val="000000"/>
                <w:sz w:val="20"/>
                <w:szCs w:val="20"/>
                <w:lang w:val="bg-BG"/>
              </w:rPr>
              <w:t>земеделието</w:t>
            </w:r>
          </w:p>
          <w:p w:rsidR="00971D91" w:rsidRPr="00144A1F" w:rsidRDefault="00971D91" w:rsidP="00E756A6">
            <w:pPr>
              <w:widowControl w:val="0"/>
              <w:suppressLineNumbers/>
              <w:suppressAutoHyphens/>
              <w:jc w:val="center"/>
              <w:rPr>
                <w:rFonts w:eastAsia="HG Mincho Light J"/>
                <w:b/>
                <w:color w:val="000000"/>
                <w:sz w:val="20"/>
                <w:szCs w:val="20"/>
                <w:lang w:val="bg-BG"/>
              </w:rPr>
            </w:pPr>
          </w:p>
          <w:p w:rsidR="00025E58" w:rsidRPr="00877A5F" w:rsidRDefault="00025E58" w:rsidP="00E756A6">
            <w:pPr>
              <w:widowControl w:val="0"/>
              <w:suppressLineNumbers/>
              <w:suppressAutoHyphens/>
              <w:jc w:val="center"/>
              <w:rPr>
                <w:rFonts w:eastAsia="HG Mincho Light J"/>
                <w:b/>
                <w:color w:val="000000"/>
                <w:sz w:val="20"/>
                <w:szCs w:val="20"/>
                <w:lang w:val="en-US"/>
              </w:rPr>
            </w:pPr>
            <w:r>
              <w:rPr>
                <w:rFonts w:eastAsia="HG Mincho Light J"/>
                <w:b/>
                <w:color w:val="000000"/>
                <w:sz w:val="20"/>
                <w:szCs w:val="20"/>
                <w:lang w:val="bg-BG"/>
              </w:rPr>
              <w:t>Д</w:t>
            </w:r>
            <w:r w:rsidRPr="00144A1F">
              <w:rPr>
                <w:rFonts w:eastAsia="HG Mincho Light J"/>
                <w:b/>
                <w:color w:val="000000"/>
                <w:sz w:val="20"/>
                <w:szCs w:val="20"/>
                <w:lang w:val="bg-BG"/>
              </w:rPr>
              <w:t>ирекция “</w:t>
            </w:r>
            <w:r>
              <w:rPr>
                <w:rFonts w:eastAsia="HG Mincho Light J"/>
                <w:b/>
                <w:color w:val="000000"/>
                <w:sz w:val="20"/>
                <w:szCs w:val="20"/>
                <w:lang w:val="bg-BG"/>
              </w:rPr>
              <w:t>Морско дело и рибарство</w:t>
            </w:r>
            <w:r w:rsidRPr="00144A1F">
              <w:rPr>
                <w:rFonts w:eastAsia="HG Mincho Light J"/>
                <w:b/>
                <w:color w:val="000000"/>
                <w:sz w:val="20"/>
                <w:szCs w:val="20"/>
                <w:lang w:val="bg-BG"/>
              </w:rPr>
              <w:t xml:space="preserve">” – Управляващ орган на </w:t>
            </w:r>
            <w:r>
              <w:rPr>
                <w:rFonts w:eastAsia="HG Mincho Light J"/>
                <w:b/>
                <w:color w:val="000000"/>
                <w:sz w:val="20"/>
                <w:szCs w:val="20"/>
                <w:lang w:val="bg-BG"/>
              </w:rPr>
              <w:t>ПМДР</w:t>
            </w:r>
            <w:r>
              <w:rPr>
                <w:rFonts w:eastAsia="HG Mincho Light J"/>
                <w:b/>
                <w:color w:val="000000"/>
                <w:sz w:val="20"/>
                <w:szCs w:val="20"/>
                <w:lang w:val="en-US"/>
              </w:rPr>
              <w:t xml:space="preserve"> 2014 - 2020</w:t>
            </w:r>
          </w:p>
        </w:tc>
        <w:tc>
          <w:tcPr>
            <w:tcW w:w="5554" w:type="dxa"/>
            <w:gridSpan w:val="2"/>
            <w:tcBorders>
              <w:top w:val="single" w:sz="1" w:space="0" w:color="000000"/>
              <w:left w:val="single" w:sz="1" w:space="0" w:color="000000"/>
              <w:bottom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НАРЪЧНИК ПО ПРОГРАМА ЗА МОРСКО ДЕЛО И РИБАРСТВО</w:t>
            </w:r>
            <w:r w:rsidRPr="00144A1F">
              <w:rPr>
                <w:rFonts w:eastAsia="HG Mincho Light J"/>
                <w:b/>
                <w:color w:val="000000"/>
                <w:sz w:val="20"/>
                <w:szCs w:val="20"/>
                <w:lang w:val="bg-BG"/>
              </w:rPr>
              <w:t>” 2014 -2020 (</w:t>
            </w:r>
            <w:r>
              <w:rPr>
                <w:rFonts w:eastAsia="HG Mincho Light J"/>
                <w:b/>
                <w:color w:val="000000"/>
                <w:sz w:val="20"/>
                <w:szCs w:val="20"/>
                <w:lang w:val="bg-BG"/>
              </w:rPr>
              <w:t>ПМДР</w:t>
            </w:r>
            <w:r w:rsidRPr="00144A1F">
              <w:rPr>
                <w:rFonts w:eastAsia="HG Mincho Light J"/>
                <w:b/>
                <w:color w:val="000000"/>
                <w:sz w:val="20"/>
                <w:szCs w:val="20"/>
                <w:lang w:val="bg-BG"/>
              </w:rPr>
              <w:t>)</w:t>
            </w:r>
          </w:p>
        </w:tc>
        <w:tc>
          <w:tcPr>
            <w:tcW w:w="2126" w:type="dxa"/>
            <w:tcBorders>
              <w:top w:val="single" w:sz="1" w:space="0" w:color="000000"/>
              <w:left w:val="single" w:sz="1" w:space="0" w:color="000000"/>
              <w:bottom w:val="single" w:sz="1" w:space="0" w:color="000000"/>
              <w:righ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lang w:val="bg-BG"/>
              </w:rPr>
              <w:t xml:space="preserve">Вариант </w:t>
            </w:r>
            <w:r>
              <w:rPr>
                <w:rFonts w:eastAsia="HG Mincho Light J"/>
                <w:b/>
                <w:color w:val="000000"/>
                <w:sz w:val="20"/>
                <w:lang w:val="bg-BG"/>
              </w:rPr>
              <w:t>2</w:t>
            </w:r>
          </w:p>
        </w:tc>
      </w:tr>
      <w:tr w:rsidR="00025E58" w:rsidRPr="00144A1F" w:rsidTr="005976B5">
        <w:trPr>
          <w:trHeight w:val="747"/>
        </w:trPr>
        <w:tc>
          <w:tcPr>
            <w:tcW w:w="5026" w:type="dxa"/>
            <w:vMerge/>
            <w:tcBorders>
              <w:lef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p>
        </w:tc>
        <w:tc>
          <w:tcPr>
            <w:tcW w:w="1217" w:type="dxa"/>
            <w:tcBorders>
              <w:left w:val="single" w:sz="1" w:space="0" w:color="000000"/>
              <w:bottom w:val="single" w:sz="1" w:space="0" w:color="000000"/>
              <w:righ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 xml:space="preserve">Глава 4, раздел 2, </w:t>
            </w:r>
            <w:r w:rsidRPr="00144A1F">
              <w:rPr>
                <w:rFonts w:eastAsia="HG Mincho Light J"/>
                <w:b/>
                <w:color w:val="000000"/>
                <w:sz w:val="20"/>
                <w:szCs w:val="20"/>
                <w:lang w:val="bg-BG"/>
              </w:rPr>
              <w:t xml:space="preserve">Приложение </w:t>
            </w:r>
          </w:p>
          <w:p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4.II.1.</w:t>
            </w:r>
            <w:r>
              <w:rPr>
                <w:rFonts w:eastAsia="HG Mincho Light J"/>
                <w:b/>
                <w:color w:val="000000"/>
                <w:sz w:val="20"/>
                <w:szCs w:val="20"/>
                <w:lang w:val="bg-BG"/>
              </w:rPr>
              <w:t>7</w:t>
            </w:r>
            <w:r w:rsidRPr="00144A1F">
              <w:rPr>
                <w:rFonts w:eastAsia="HG Mincho Light J"/>
                <w:b/>
                <w:color w:val="000000"/>
                <w:sz w:val="20"/>
                <w:szCs w:val="20"/>
                <w:lang w:val="bg-BG"/>
              </w:rPr>
              <w:t>.</w:t>
            </w:r>
          </w:p>
        </w:tc>
        <w:tc>
          <w:tcPr>
            <w:tcW w:w="4337" w:type="dxa"/>
            <w:tcBorders>
              <w:left w:val="single" w:sz="1" w:space="0" w:color="000000"/>
              <w:bottom w:val="single" w:sz="1" w:space="0" w:color="000000"/>
              <w:right w:val="single" w:sz="1" w:space="0" w:color="000000"/>
            </w:tcBorders>
            <w:vAlign w:val="center"/>
          </w:tcPr>
          <w:p w:rsidR="00025E58" w:rsidRPr="00144A1F" w:rsidRDefault="00025E58" w:rsidP="00E756A6">
            <w:pPr>
              <w:widowControl w:val="0"/>
              <w:suppressLineNumbers/>
              <w:suppressAutoHyphens/>
              <w:jc w:val="center"/>
              <w:rPr>
                <w:b/>
                <w:sz w:val="20"/>
                <w:szCs w:val="20"/>
                <w:lang w:val="bg-BG"/>
              </w:rPr>
            </w:pPr>
            <w:r w:rsidRPr="00144A1F">
              <w:rPr>
                <w:b/>
                <w:sz w:val="20"/>
                <w:szCs w:val="20"/>
                <w:lang w:val="bg-BG"/>
              </w:rPr>
              <w:t>ПРОЦЕДУРИ ЗА ПРЕДОСТАВЯНЕ НА БЕЗВЪЗМЕЗДНА ФИНАНСОВА ПОМОЩ</w:t>
            </w:r>
          </w:p>
          <w:p w:rsidR="00025E58" w:rsidRPr="00144A1F" w:rsidRDefault="00025E58" w:rsidP="00E756A6">
            <w:pPr>
              <w:widowControl w:val="0"/>
              <w:suppressLineNumbers/>
              <w:suppressAutoHyphens/>
              <w:jc w:val="center"/>
              <w:rPr>
                <w:b/>
                <w:iCs/>
                <w:sz w:val="20"/>
                <w:szCs w:val="20"/>
                <w:lang w:val="bg-BG"/>
              </w:rPr>
            </w:pPr>
          </w:p>
          <w:p w:rsidR="00025E58" w:rsidRPr="00144A1F" w:rsidRDefault="00025E58" w:rsidP="00E756A6">
            <w:pPr>
              <w:widowControl w:val="0"/>
              <w:suppressLineNumbers/>
              <w:suppressAutoHyphens/>
              <w:jc w:val="center"/>
              <w:rPr>
                <w:b/>
                <w:iCs/>
                <w:sz w:val="20"/>
                <w:szCs w:val="20"/>
                <w:lang w:val="bg-BG"/>
              </w:rPr>
            </w:pPr>
          </w:p>
          <w:p w:rsidR="00025E58" w:rsidRPr="00F609C8" w:rsidRDefault="00025E58" w:rsidP="00E756A6">
            <w:pPr>
              <w:widowControl w:val="0"/>
              <w:suppressLineNumbers/>
              <w:suppressAutoHyphens/>
              <w:jc w:val="center"/>
              <w:rPr>
                <w:rFonts w:eastAsia="HG Mincho Light J"/>
                <w:b/>
                <w:color w:val="000000"/>
                <w:sz w:val="20"/>
                <w:szCs w:val="20"/>
                <w:lang w:val="bg-BG"/>
              </w:rPr>
            </w:pPr>
            <w:r w:rsidRPr="00144A1F">
              <w:rPr>
                <w:b/>
                <w:iCs/>
                <w:sz w:val="20"/>
                <w:szCs w:val="20"/>
                <w:lang w:val="bg-BG"/>
              </w:rPr>
              <w:t xml:space="preserve">Образец на Списък на проектните предложения, </w:t>
            </w:r>
            <w:r>
              <w:rPr>
                <w:b/>
                <w:iCs/>
                <w:sz w:val="20"/>
                <w:szCs w:val="20"/>
                <w:lang w:val="bg-BG"/>
              </w:rPr>
              <w:t xml:space="preserve"> които не се допускат до техническа и финансова оценка</w:t>
            </w:r>
          </w:p>
        </w:tc>
        <w:tc>
          <w:tcPr>
            <w:tcW w:w="2126" w:type="dxa"/>
            <w:tcBorders>
              <w:left w:val="single" w:sz="1" w:space="0" w:color="000000"/>
              <w:bottom w:val="single" w:sz="1" w:space="0" w:color="000000"/>
              <w:righ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b/>
                <w:sz w:val="20"/>
                <w:szCs w:val="20"/>
                <w:lang w:val="bg-BG"/>
              </w:rPr>
              <w:t xml:space="preserve">страница: </w:t>
            </w:r>
            <w:r w:rsidRPr="00144A1F">
              <w:rPr>
                <w:rStyle w:val="PageNumber"/>
                <w:sz w:val="20"/>
                <w:szCs w:val="20"/>
                <w:lang w:val="bg-BG"/>
              </w:rPr>
              <w:fldChar w:fldCharType="begin"/>
            </w:r>
            <w:r w:rsidRPr="00144A1F">
              <w:rPr>
                <w:rStyle w:val="PageNumber"/>
                <w:sz w:val="20"/>
                <w:szCs w:val="20"/>
                <w:lang w:val="bg-BG"/>
              </w:rPr>
              <w:instrText xml:space="preserve"> PAGE </w:instrText>
            </w:r>
            <w:r w:rsidRPr="00144A1F">
              <w:rPr>
                <w:rStyle w:val="PageNumber"/>
                <w:sz w:val="20"/>
                <w:szCs w:val="20"/>
                <w:lang w:val="bg-BG"/>
              </w:rPr>
              <w:fldChar w:fldCharType="separate"/>
            </w:r>
            <w:r>
              <w:rPr>
                <w:rStyle w:val="PageNumber"/>
                <w:noProof/>
                <w:sz w:val="20"/>
                <w:szCs w:val="20"/>
                <w:lang w:val="bg-BG"/>
              </w:rPr>
              <w:t>1</w:t>
            </w:r>
            <w:r w:rsidRPr="00144A1F">
              <w:rPr>
                <w:rStyle w:val="PageNumber"/>
                <w:sz w:val="20"/>
                <w:szCs w:val="20"/>
                <w:lang w:val="bg-BG"/>
              </w:rPr>
              <w:fldChar w:fldCharType="end"/>
            </w:r>
            <w:r w:rsidRPr="00144A1F">
              <w:rPr>
                <w:rStyle w:val="PageNumber"/>
                <w:sz w:val="20"/>
                <w:szCs w:val="20"/>
                <w:lang w:val="bg-BG"/>
              </w:rPr>
              <w:t>/</w:t>
            </w:r>
            <w:r w:rsidRPr="00144A1F">
              <w:rPr>
                <w:rStyle w:val="PageNumber"/>
                <w:sz w:val="20"/>
                <w:szCs w:val="20"/>
                <w:lang w:val="bg-BG"/>
              </w:rPr>
              <w:fldChar w:fldCharType="begin"/>
            </w:r>
            <w:r w:rsidRPr="00144A1F">
              <w:rPr>
                <w:rStyle w:val="PageNumber"/>
                <w:sz w:val="20"/>
                <w:szCs w:val="20"/>
                <w:lang w:val="bg-BG"/>
              </w:rPr>
              <w:instrText xml:space="preserve"> NUMPAGES </w:instrText>
            </w:r>
            <w:r w:rsidRPr="00144A1F">
              <w:rPr>
                <w:rStyle w:val="PageNumber"/>
                <w:sz w:val="20"/>
                <w:szCs w:val="20"/>
                <w:lang w:val="bg-BG"/>
              </w:rPr>
              <w:fldChar w:fldCharType="separate"/>
            </w:r>
            <w:r>
              <w:rPr>
                <w:rStyle w:val="PageNumber"/>
                <w:noProof/>
                <w:sz w:val="20"/>
                <w:szCs w:val="20"/>
                <w:lang w:val="bg-BG"/>
              </w:rPr>
              <w:t>2</w:t>
            </w:r>
            <w:r w:rsidRPr="00144A1F">
              <w:rPr>
                <w:rStyle w:val="PageNumber"/>
                <w:sz w:val="20"/>
                <w:szCs w:val="20"/>
                <w:lang w:val="bg-BG"/>
              </w:rPr>
              <w:fldChar w:fldCharType="end"/>
            </w:r>
          </w:p>
        </w:tc>
      </w:tr>
      <w:tr w:rsidR="00025E58" w:rsidRPr="00144A1F" w:rsidTr="005976B5">
        <w:trPr>
          <w:trHeight w:val="697"/>
        </w:trPr>
        <w:tc>
          <w:tcPr>
            <w:tcW w:w="5026" w:type="dxa"/>
            <w:vMerge/>
            <w:tcBorders>
              <w:lef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p>
        </w:tc>
        <w:tc>
          <w:tcPr>
            <w:tcW w:w="5554" w:type="dxa"/>
            <w:gridSpan w:val="2"/>
            <w:tcBorders>
              <w:lef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Одобрен от: Ръководител на Управляващия орган</w:t>
            </w:r>
          </w:p>
        </w:tc>
        <w:tc>
          <w:tcPr>
            <w:tcW w:w="2126" w:type="dxa"/>
            <w:tcBorders>
              <w:left w:val="single" w:sz="1" w:space="0" w:color="000000"/>
              <w:bottom w:val="single" w:sz="4" w:space="0" w:color="auto"/>
              <w:righ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Дата:</w:t>
            </w:r>
          </w:p>
          <w:p w:rsidR="00025E58" w:rsidRPr="00D81A6C" w:rsidRDefault="00D81A6C" w:rsidP="00E756A6">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Януари 2022</w:t>
            </w:r>
          </w:p>
        </w:tc>
      </w:tr>
      <w:tr w:rsidR="00025E58" w:rsidRPr="00144A1F" w:rsidTr="005976B5">
        <w:trPr>
          <w:trHeight w:val="697"/>
        </w:trPr>
        <w:tc>
          <w:tcPr>
            <w:tcW w:w="5026" w:type="dxa"/>
            <w:tcBorders>
              <w:left w:val="single" w:sz="1" w:space="0" w:color="000000"/>
              <w:bottom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p>
        </w:tc>
        <w:tc>
          <w:tcPr>
            <w:tcW w:w="5554" w:type="dxa"/>
            <w:gridSpan w:val="2"/>
            <w:tcBorders>
              <w:left w:val="single" w:sz="1" w:space="0" w:color="000000"/>
              <w:bottom w:val="single" w:sz="1" w:space="0" w:color="000000"/>
              <w:right w:val="single" w:sz="4" w:space="0" w:color="auto"/>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p>
        </w:tc>
        <w:tc>
          <w:tcPr>
            <w:tcW w:w="2126" w:type="dxa"/>
            <w:tcBorders>
              <w:top w:val="single" w:sz="4" w:space="0" w:color="auto"/>
              <w:left w:val="single" w:sz="4" w:space="0" w:color="auto"/>
              <w:bottom w:val="single" w:sz="4" w:space="0" w:color="auto"/>
              <w:right w:val="single" w:sz="4" w:space="0" w:color="auto"/>
            </w:tcBorders>
            <w:vAlign w:val="center"/>
          </w:tcPr>
          <w:p w:rsidR="00025E58" w:rsidRPr="00D4220F" w:rsidRDefault="00025E58" w:rsidP="00E756A6">
            <w:pPr>
              <w:widowControl w:val="0"/>
              <w:suppressLineNumbers/>
              <w:suppressAutoHyphens/>
              <w:jc w:val="center"/>
              <w:rPr>
                <w:rFonts w:eastAsia="HG Mincho Light J"/>
                <w:b/>
                <w:color w:val="000000"/>
                <w:sz w:val="20"/>
                <w:szCs w:val="20"/>
                <w:lang w:val="bg-BG"/>
              </w:rPr>
            </w:pPr>
            <w:r w:rsidRPr="00D4220F">
              <w:rPr>
                <w:rFonts w:eastAsia="HG Mincho Light J"/>
                <w:b/>
                <w:color w:val="000000"/>
                <w:sz w:val="20"/>
                <w:szCs w:val="20"/>
                <w:lang w:val="bg-BG"/>
              </w:rPr>
              <w:t>Версия:</w:t>
            </w:r>
          </w:p>
          <w:p w:rsidR="00025E58" w:rsidRPr="00144A1F" w:rsidRDefault="00D81A6C" w:rsidP="00E756A6">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Януари 2022</w:t>
            </w:r>
          </w:p>
        </w:tc>
      </w:tr>
    </w:tbl>
    <w:p w:rsidR="00025E58" w:rsidRDefault="00025E58">
      <w:pPr>
        <w:rPr>
          <w:lang w:val="bg-BG"/>
        </w:rPr>
      </w:pPr>
    </w:p>
    <w:p w:rsidR="004E0A8F" w:rsidRPr="004E0A8F" w:rsidRDefault="00D166C0" w:rsidP="004E0A8F">
      <w:pPr>
        <w:jc w:val="both"/>
        <w:rPr>
          <w:b/>
          <w:bCs/>
          <w:lang w:val="bg-BG"/>
        </w:rPr>
      </w:pPr>
      <w:r>
        <w:rPr>
          <w:b/>
          <w:lang w:val="bg-BG"/>
        </w:rPr>
        <w:t>Списък на проектните предложения</w:t>
      </w:r>
      <w:r w:rsidR="00025E58" w:rsidRPr="005F44E0">
        <w:rPr>
          <w:b/>
          <w:lang w:val="bg-BG"/>
        </w:rPr>
        <w:t xml:space="preserve">, </w:t>
      </w:r>
      <w:r>
        <w:rPr>
          <w:b/>
          <w:lang w:val="bg-BG"/>
        </w:rPr>
        <w:t>които не се допускат до те</w:t>
      </w:r>
      <w:r w:rsidR="0093219F">
        <w:rPr>
          <w:b/>
          <w:lang w:val="bg-BG"/>
        </w:rPr>
        <w:t>хническа и финансова оценка по П</w:t>
      </w:r>
      <w:r>
        <w:rPr>
          <w:b/>
          <w:lang w:val="bg-BG"/>
        </w:rPr>
        <w:t>роцедура</w:t>
      </w:r>
      <w:r w:rsidR="00025E58">
        <w:rPr>
          <w:b/>
          <w:lang w:val="bg-BG"/>
        </w:rPr>
        <w:t xml:space="preserve"> </w:t>
      </w:r>
      <w:r>
        <w:rPr>
          <w:b/>
          <w:lang w:val="bg-BG"/>
        </w:rPr>
        <w:t xml:space="preserve">№ </w:t>
      </w:r>
      <w:r w:rsidR="000F3858" w:rsidRPr="000F3858">
        <w:rPr>
          <w:b/>
          <w:bCs/>
          <w:lang w:val="bg-BG"/>
        </w:rPr>
        <w:t>BG14MFOP001-</w:t>
      </w:r>
      <w:r w:rsidR="00C1178F">
        <w:rPr>
          <w:b/>
          <w:lang w:val="en-US"/>
        </w:rPr>
        <w:t>4</w:t>
      </w:r>
      <w:r w:rsidR="002703C2" w:rsidRPr="002703C2">
        <w:rPr>
          <w:b/>
          <w:lang w:val="bg-BG"/>
        </w:rPr>
        <w:t>.</w:t>
      </w:r>
      <w:r w:rsidR="00C1178F">
        <w:rPr>
          <w:b/>
          <w:lang w:val="en-US"/>
        </w:rPr>
        <w:t>121</w:t>
      </w:r>
      <w:r w:rsidR="002703C2" w:rsidRPr="002703C2">
        <w:rPr>
          <w:b/>
          <w:lang w:val="bg-BG"/>
        </w:rPr>
        <w:t>-S</w:t>
      </w:r>
      <w:r w:rsidR="00C1178F">
        <w:rPr>
          <w:b/>
          <w:lang w:val="en-US"/>
        </w:rPr>
        <w:t>2</w:t>
      </w:r>
      <w:r w:rsidR="002703C2" w:rsidRPr="002703C2">
        <w:rPr>
          <w:b/>
          <w:lang w:val="bg-BG"/>
        </w:rPr>
        <w:t xml:space="preserve">, </w:t>
      </w:r>
      <w:r w:rsidR="00C1178F" w:rsidRPr="00C1178F">
        <w:rPr>
          <w:b/>
          <w:bCs/>
          <w:lang w:val="bg-BG"/>
        </w:rPr>
        <w:t>МИРГ "Пазарджик" - Мярка: 3.1 „Насърчаване развитието на устойчив риболовен туризъм в рибарския район“</w:t>
      </w:r>
      <w:r w:rsidR="004E0A8F" w:rsidRPr="004E0A8F">
        <w:rPr>
          <w:b/>
          <w:bCs/>
          <w:lang w:val="bg-BG"/>
        </w:rPr>
        <w:t xml:space="preserve">. </w:t>
      </w:r>
    </w:p>
    <w:p w:rsidR="00025E58" w:rsidRDefault="00025E58" w:rsidP="004E0A8F">
      <w:pPr>
        <w:jc w:val="center"/>
        <w:rPr>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2141"/>
        <w:gridCol w:w="1888"/>
        <w:gridCol w:w="3119"/>
        <w:gridCol w:w="5459"/>
      </w:tblGrid>
      <w:tr w:rsidR="00025E58" w:rsidRPr="00723FE7" w:rsidTr="00723FE7">
        <w:trPr>
          <w:trHeight w:val="990"/>
        </w:trPr>
        <w:tc>
          <w:tcPr>
            <w:tcW w:w="615" w:type="dxa"/>
            <w:shd w:val="clear" w:color="auto" w:fill="auto"/>
          </w:tcPr>
          <w:p w:rsidR="00025E58" w:rsidRPr="00723FE7" w:rsidRDefault="00025E58" w:rsidP="00E756A6">
            <w:pPr>
              <w:jc w:val="center"/>
              <w:rPr>
                <w:b/>
                <w:sz w:val="22"/>
                <w:szCs w:val="22"/>
                <w:lang w:val="bg-BG"/>
              </w:rPr>
            </w:pPr>
            <w:bookmarkStart w:id="0" w:name="_Hlk119424252"/>
            <w:r w:rsidRPr="00723FE7">
              <w:rPr>
                <w:b/>
                <w:sz w:val="22"/>
                <w:szCs w:val="22"/>
                <w:lang w:val="bg-BG"/>
              </w:rPr>
              <w:t>№</w:t>
            </w:r>
          </w:p>
        </w:tc>
        <w:tc>
          <w:tcPr>
            <w:tcW w:w="2141" w:type="dxa"/>
            <w:shd w:val="clear" w:color="auto" w:fill="auto"/>
          </w:tcPr>
          <w:p w:rsidR="00025E58" w:rsidRPr="00723FE7" w:rsidRDefault="00025E58" w:rsidP="00E756A6">
            <w:pPr>
              <w:jc w:val="center"/>
              <w:rPr>
                <w:b/>
                <w:sz w:val="22"/>
                <w:szCs w:val="22"/>
                <w:lang w:val="bg-BG"/>
              </w:rPr>
            </w:pPr>
            <w:r w:rsidRPr="00723FE7">
              <w:rPr>
                <w:b/>
                <w:sz w:val="22"/>
                <w:szCs w:val="22"/>
                <w:lang w:val="bg-BG"/>
              </w:rPr>
              <w:t xml:space="preserve">Рег. № на проектното предложение </w:t>
            </w:r>
          </w:p>
        </w:tc>
        <w:tc>
          <w:tcPr>
            <w:tcW w:w="1888" w:type="dxa"/>
            <w:shd w:val="clear" w:color="auto" w:fill="auto"/>
          </w:tcPr>
          <w:p w:rsidR="00025E58" w:rsidRPr="00723FE7" w:rsidRDefault="00025E58" w:rsidP="00E756A6">
            <w:pPr>
              <w:jc w:val="center"/>
              <w:rPr>
                <w:b/>
                <w:sz w:val="22"/>
                <w:szCs w:val="22"/>
                <w:lang w:val="bg-BG"/>
              </w:rPr>
            </w:pPr>
            <w:r w:rsidRPr="00723FE7">
              <w:rPr>
                <w:b/>
                <w:sz w:val="22"/>
                <w:szCs w:val="22"/>
                <w:lang w:val="bg-BG"/>
              </w:rPr>
              <w:t>Наименование на кандидата</w:t>
            </w:r>
          </w:p>
        </w:tc>
        <w:tc>
          <w:tcPr>
            <w:tcW w:w="3119" w:type="dxa"/>
            <w:shd w:val="clear" w:color="auto" w:fill="auto"/>
          </w:tcPr>
          <w:p w:rsidR="00025E58" w:rsidRPr="00723FE7" w:rsidRDefault="00025E58" w:rsidP="00E756A6">
            <w:pPr>
              <w:jc w:val="center"/>
              <w:rPr>
                <w:b/>
                <w:sz w:val="22"/>
                <w:szCs w:val="22"/>
                <w:lang w:val="bg-BG"/>
              </w:rPr>
            </w:pPr>
            <w:r w:rsidRPr="00723FE7">
              <w:rPr>
                <w:b/>
                <w:sz w:val="22"/>
                <w:szCs w:val="22"/>
                <w:lang w:val="bg-BG"/>
              </w:rPr>
              <w:t>Наименование на проектното предложение</w:t>
            </w:r>
          </w:p>
        </w:tc>
        <w:tc>
          <w:tcPr>
            <w:tcW w:w="5459" w:type="dxa"/>
            <w:shd w:val="clear" w:color="auto" w:fill="auto"/>
          </w:tcPr>
          <w:p w:rsidR="00025E58" w:rsidRPr="00723FE7" w:rsidRDefault="00025E58" w:rsidP="00E756A6">
            <w:pPr>
              <w:jc w:val="center"/>
              <w:rPr>
                <w:b/>
                <w:sz w:val="22"/>
                <w:szCs w:val="22"/>
                <w:lang w:val="bg-BG"/>
              </w:rPr>
            </w:pPr>
            <w:r w:rsidRPr="00723FE7">
              <w:rPr>
                <w:b/>
                <w:sz w:val="22"/>
                <w:szCs w:val="22"/>
                <w:lang w:val="bg-BG"/>
              </w:rPr>
              <w:t>Основание за отхвърляне</w:t>
            </w:r>
          </w:p>
          <w:p w:rsidR="00025E58" w:rsidRPr="00723FE7" w:rsidRDefault="00025E58" w:rsidP="00E756A6">
            <w:pPr>
              <w:jc w:val="center"/>
              <w:rPr>
                <w:b/>
                <w:i/>
                <w:sz w:val="22"/>
                <w:szCs w:val="22"/>
                <w:lang w:val="bg-BG"/>
              </w:rPr>
            </w:pPr>
            <w:r w:rsidRPr="00723FE7">
              <w:rPr>
                <w:b/>
                <w:i/>
                <w:sz w:val="22"/>
                <w:szCs w:val="22"/>
                <w:lang w:val="bg-BG"/>
              </w:rPr>
              <w:t xml:space="preserve">(посочват се конкретните основания, а не само препратки към документите и условията, които не са изпълнени) </w:t>
            </w:r>
          </w:p>
        </w:tc>
      </w:tr>
      <w:tr w:rsidR="00025E58" w:rsidRPr="00723FE7" w:rsidTr="0093219F">
        <w:tc>
          <w:tcPr>
            <w:tcW w:w="615" w:type="dxa"/>
            <w:shd w:val="clear" w:color="auto" w:fill="auto"/>
          </w:tcPr>
          <w:p w:rsidR="00025E58" w:rsidRPr="00723FE7" w:rsidRDefault="00025E58" w:rsidP="00E756A6">
            <w:pPr>
              <w:jc w:val="center"/>
              <w:rPr>
                <w:b/>
                <w:sz w:val="22"/>
                <w:szCs w:val="22"/>
                <w:lang w:val="bg-BG"/>
              </w:rPr>
            </w:pPr>
          </w:p>
          <w:p w:rsidR="00025E58" w:rsidRPr="00723FE7" w:rsidRDefault="00025E58" w:rsidP="00E756A6">
            <w:pPr>
              <w:jc w:val="center"/>
              <w:rPr>
                <w:b/>
                <w:sz w:val="22"/>
                <w:szCs w:val="22"/>
                <w:lang w:val="bg-BG"/>
              </w:rPr>
            </w:pPr>
            <w:r w:rsidRPr="00723FE7">
              <w:rPr>
                <w:b/>
                <w:sz w:val="22"/>
                <w:szCs w:val="22"/>
                <w:lang w:val="bg-BG"/>
              </w:rPr>
              <w:t>1.</w:t>
            </w:r>
          </w:p>
          <w:p w:rsidR="00025E58" w:rsidRPr="00723FE7" w:rsidRDefault="00025E58" w:rsidP="00E756A6">
            <w:pPr>
              <w:jc w:val="center"/>
              <w:rPr>
                <w:b/>
                <w:sz w:val="22"/>
                <w:szCs w:val="22"/>
                <w:lang w:val="bg-BG"/>
              </w:rPr>
            </w:pPr>
          </w:p>
        </w:tc>
        <w:tc>
          <w:tcPr>
            <w:tcW w:w="2141" w:type="dxa"/>
            <w:shd w:val="clear" w:color="auto" w:fill="auto"/>
          </w:tcPr>
          <w:p w:rsidR="00025E58" w:rsidRPr="00723FE7" w:rsidRDefault="00025E58" w:rsidP="00E756A6">
            <w:pPr>
              <w:jc w:val="center"/>
              <w:rPr>
                <w:b/>
                <w:sz w:val="22"/>
                <w:szCs w:val="22"/>
                <w:lang w:val="bg-BG"/>
              </w:rPr>
            </w:pPr>
          </w:p>
          <w:p w:rsidR="00025E58" w:rsidRPr="004703F3" w:rsidRDefault="00941EF7" w:rsidP="004703F3">
            <w:pPr>
              <w:jc w:val="center"/>
              <w:rPr>
                <w:sz w:val="22"/>
                <w:szCs w:val="22"/>
                <w:lang w:val="en-US"/>
              </w:rPr>
            </w:pPr>
            <w:r w:rsidRPr="009652DC">
              <w:rPr>
                <w:lang w:val="bg-BG"/>
              </w:rPr>
              <w:t>BG14MFOP001-</w:t>
            </w:r>
            <w:r w:rsidR="004703F3">
              <w:rPr>
                <w:lang w:val="en-US"/>
              </w:rPr>
              <w:t>4</w:t>
            </w:r>
            <w:r>
              <w:rPr>
                <w:lang w:val="bg-BG"/>
              </w:rPr>
              <w:t>.</w:t>
            </w:r>
            <w:r w:rsidR="004703F3">
              <w:rPr>
                <w:lang w:val="en-US"/>
              </w:rPr>
              <w:t>1</w:t>
            </w:r>
            <w:r>
              <w:rPr>
                <w:lang w:val="bg-BG"/>
              </w:rPr>
              <w:t>2</w:t>
            </w:r>
            <w:r w:rsidR="004703F3">
              <w:rPr>
                <w:lang w:val="en-US"/>
              </w:rPr>
              <w:t>1</w:t>
            </w:r>
            <w:r w:rsidRPr="009652DC">
              <w:rPr>
                <w:lang w:val="bg-BG"/>
              </w:rPr>
              <w:t>-000</w:t>
            </w:r>
            <w:r w:rsidR="004703F3">
              <w:rPr>
                <w:lang w:val="en-US"/>
              </w:rPr>
              <w:t>2</w:t>
            </w:r>
          </w:p>
        </w:tc>
        <w:tc>
          <w:tcPr>
            <w:tcW w:w="1888" w:type="dxa"/>
            <w:shd w:val="clear" w:color="auto" w:fill="auto"/>
          </w:tcPr>
          <w:p w:rsidR="00632843" w:rsidRDefault="00632843" w:rsidP="00D81A6C">
            <w:pPr>
              <w:jc w:val="center"/>
              <w:rPr>
                <w:lang w:val="bg-BG"/>
              </w:rPr>
            </w:pPr>
          </w:p>
          <w:p w:rsidR="00025E58" w:rsidRPr="00723FE7" w:rsidRDefault="00F55A1E" w:rsidP="00D81A6C">
            <w:pPr>
              <w:jc w:val="center"/>
              <w:rPr>
                <w:rFonts w:asciiTheme="minorHAnsi" w:hAnsiTheme="minorHAnsi"/>
                <w:sz w:val="22"/>
                <w:szCs w:val="22"/>
                <w:lang w:val="bg-BG"/>
              </w:rPr>
            </w:pPr>
            <w:r>
              <w:rPr>
                <w:lang w:val="bg-BG"/>
              </w:rPr>
              <w:t>„</w:t>
            </w:r>
            <w:r w:rsidR="004703F3" w:rsidRPr="004703F3">
              <w:rPr>
                <w:lang w:val="bg-BG"/>
              </w:rPr>
              <w:t>Фондация "Иванови Пазарджик"</w:t>
            </w:r>
          </w:p>
        </w:tc>
        <w:tc>
          <w:tcPr>
            <w:tcW w:w="3119" w:type="dxa"/>
            <w:shd w:val="clear" w:color="auto" w:fill="auto"/>
          </w:tcPr>
          <w:p w:rsidR="00025E58" w:rsidRPr="00E744C7" w:rsidRDefault="00E53970" w:rsidP="00F73A86">
            <w:pPr>
              <w:jc w:val="center"/>
              <w:rPr>
                <w:sz w:val="22"/>
                <w:szCs w:val="22"/>
                <w:lang w:val="bg-BG"/>
              </w:rPr>
            </w:pPr>
            <w:r>
              <w:rPr>
                <w:lang w:val="bg-BG"/>
              </w:rPr>
              <w:t>„</w:t>
            </w:r>
            <w:r w:rsidR="004703F3" w:rsidRPr="004703F3">
              <w:rPr>
                <w:lang w:val="bg-BG"/>
              </w:rPr>
              <w:t xml:space="preserve">Изграждане на Пристройка към Сграда за производство на фураж – етапно строителство - Етап 2 - </w:t>
            </w:r>
            <w:proofErr w:type="spellStart"/>
            <w:r w:rsidR="004703F3" w:rsidRPr="004703F3">
              <w:rPr>
                <w:lang w:val="bg-BG"/>
              </w:rPr>
              <w:t>Атракционен</w:t>
            </w:r>
            <w:proofErr w:type="spellEnd"/>
            <w:r w:rsidR="004703F3" w:rsidRPr="004703F3">
              <w:rPr>
                <w:lang w:val="bg-BG"/>
              </w:rPr>
              <w:t xml:space="preserve"> център за презентация на технологии за преработка на </w:t>
            </w:r>
            <w:proofErr w:type="spellStart"/>
            <w:r w:rsidR="004703F3" w:rsidRPr="004703F3">
              <w:rPr>
                <w:lang w:val="bg-BG"/>
              </w:rPr>
              <w:t>аквакултури</w:t>
            </w:r>
            <w:proofErr w:type="spellEnd"/>
            <w:r w:rsidR="004703F3" w:rsidRPr="004703F3">
              <w:rPr>
                <w:lang w:val="bg-BG"/>
              </w:rPr>
              <w:t>.</w:t>
            </w:r>
            <w:r w:rsidRPr="00E53970">
              <w:rPr>
                <w:lang w:val="bg-BG"/>
              </w:rPr>
              <w:t>”</w:t>
            </w:r>
          </w:p>
        </w:tc>
        <w:tc>
          <w:tcPr>
            <w:tcW w:w="5459" w:type="dxa"/>
            <w:shd w:val="clear" w:color="auto" w:fill="auto"/>
          </w:tcPr>
          <w:p w:rsidR="0071265D" w:rsidRPr="0071265D" w:rsidRDefault="0071265D" w:rsidP="0071265D">
            <w:pPr>
              <w:ind w:firstLine="720"/>
              <w:jc w:val="both"/>
              <w:rPr>
                <w:sz w:val="22"/>
                <w:szCs w:val="22"/>
                <w:lang w:val="bg-BG"/>
              </w:rPr>
            </w:pPr>
            <w:r w:rsidRPr="0071265D">
              <w:rPr>
                <w:sz w:val="22"/>
                <w:szCs w:val="22"/>
                <w:lang w:val="bg-BG"/>
              </w:rPr>
              <w:t xml:space="preserve">Отказ ФОНДАЦИЯ „ИВАНОВИ ПАЗАРДЖИК“, проектно предложение № BG14MFOP001-4.121-0002, с наименование „Изграждане на Пристройка към Сграда за производство на фураж – етапно строителство - Етап 2 - </w:t>
            </w:r>
            <w:proofErr w:type="spellStart"/>
            <w:r w:rsidRPr="0071265D">
              <w:rPr>
                <w:sz w:val="22"/>
                <w:szCs w:val="22"/>
                <w:lang w:val="bg-BG"/>
              </w:rPr>
              <w:t>Атракционен</w:t>
            </w:r>
            <w:proofErr w:type="spellEnd"/>
            <w:r w:rsidRPr="0071265D">
              <w:rPr>
                <w:sz w:val="22"/>
                <w:szCs w:val="22"/>
                <w:lang w:val="bg-BG"/>
              </w:rPr>
              <w:t xml:space="preserve"> център за презентация на технологии за преработка на </w:t>
            </w:r>
            <w:proofErr w:type="spellStart"/>
            <w:r w:rsidRPr="0071265D">
              <w:rPr>
                <w:sz w:val="22"/>
                <w:szCs w:val="22"/>
                <w:lang w:val="bg-BG"/>
              </w:rPr>
              <w:t>аквакултури</w:t>
            </w:r>
            <w:proofErr w:type="spellEnd"/>
            <w:r w:rsidRPr="0071265D">
              <w:rPr>
                <w:sz w:val="22"/>
                <w:szCs w:val="22"/>
                <w:lang w:val="bg-BG"/>
              </w:rPr>
              <w:t>“.</w:t>
            </w:r>
          </w:p>
          <w:p w:rsidR="0071265D" w:rsidRPr="0071265D" w:rsidRDefault="0071265D" w:rsidP="0071265D">
            <w:pPr>
              <w:ind w:firstLine="720"/>
              <w:jc w:val="both"/>
              <w:rPr>
                <w:sz w:val="22"/>
                <w:szCs w:val="22"/>
                <w:lang w:val="bg-BG"/>
              </w:rPr>
            </w:pPr>
            <w:r w:rsidRPr="0071265D">
              <w:rPr>
                <w:sz w:val="22"/>
                <w:szCs w:val="22"/>
                <w:lang w:val="bg-BG"/>
              </w:rPr>
              <w:t>След извършване на оценка за административно съответствие и допустимост на проектно предложение № BG14MFOP001-4.121-000</w:t>
            </w:r>
            <w:r w:rsidR="008D35EF">
              <w:rPr>
                <w:sz w:val="22"/>
                <w:szCs w:val="22"/>
                <w:lang w:val="bg-BG"/>
              </w:rPr>
              <w:t>2</w:t>
            </w:r>
            <w:r w:rsidRPr="0071265D">
              <w:rPr>
                <w:sz w:val="22"/>
                <w:szCs w:val="22"/>
                <w:lang w:val="bg-BG"/>
              </w:rPr>
              <w:t xml:space="preserve">, </w:t>
            </w:r>
            <w:r w:rsidRPr="0071265D">
              <w:rPr>
                <w:sz w:val="22"/>
                <w:szCs w:val="22"/>
                <w:lang w:val="bg-BG"/>
              </w:rPr>
              <w:lastRenderedPageBreak/>
              <w:t>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71265D">
              <w:rPr>
                <w:sz w:val="22"/>
                <w:szCs w:val="22"/>
                <w:lang w:val="bg-BG"/>
              </w:rPr>
              <w:t>Обн</w:t>
            </w:r>
            <w:proofErr w:type="spellEnd"/>
            <w:r w:rsidRPr="0071265D">
              <w:rPr>
                <w:sz w:val="22"/>
                <w:szCs w:val="22"/>
                <w:lang w:val="bg-BG"/>
              </w:rPr>
              <w:t xml:space="preserve">. ДВ, бр. 51 от 2022 г.), е установено следното: </w:t>
            </w:r>
          </w:p>
          <w:p w:rsidR="0071265D" w:rsidRPr="0071265D" w:rsidRDefault="0071265D" w:rsidP="0071265D">
            <w:pPr>
              <w:ind w:firstLine="720"/>
              <w:jc w:val="both"/>
              <w:rPr>
                <w:sz w:val="22"/>
                <w:szCs w:val="22"/>
                <w:lang w:val="bg-BG"/>
              </w:rPr>
            </w:pPr>
            <w:r w:rsidRPr="0071265D">
              <w:rPr>
                <w:sz w:val="22"/>
                <w:szCs w:val="22"/>
                <w:lang w:val="bg-BG"/>
              </w:rPr>
              <w:t xml:space="preserve">Проектното предложение не отговаря на Критерий № 5 „Налице са всички изискуеми документи и са попълнени съгласно изискванията, посочени в т. 24 от Условията за кандидатстване по настоящата процедура“ от Приложение № 3 „Критерии и методология за оценка на проектните предложения по процедура за подбор на проекти № BG14MFOP001-4.121 МИРГ „Пазарджик“ - Мярка: 3.1 „Насърчаване развитието на устойчив риболовен туризъм в РР“. </w:t>
            </w:r>
          </w:p>
          <w:p w:rsidR="0071265D" w:rsidRPr="0071265D" w:rsidRDefault="0071265D" w:rsidP="0071265D">
            <w:pPr>
              <w:ind w:firstLine="720"/>
              <w:jc w:val="both"/>
              <w:rPr>
                <w:sz w:val="22"/>
                <w:szCs w:val="22"/>
                <w:lang w:val="bg-BG"/>
              </w:rPr>
            </w:pPr>
            <w:r w:rsidRPr="0071265D">
              <w:rPr>
                <w:sz w:val="22"/>
                <w:szCs w:val="22"/>
                <w:lang w:val="bg-BG"/>
              </w:rPr>
              <w:t xml:space="preserve">След извършена проверка на предоставените документи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w:t>
            </w:r>
            <w:proofErr w:type="spellStart"/>
            <w:r w:rsidRPr="0071265D">
              <w:rPr>
                <w:sz w:val="22"/>
                <w:szCs w:val="22"/>
                <w:lang w:val="bg-BG"/>
              </w:rPr>
              <w:t>нередовности</w:t>
            </w:r>
            <w:proofErr w:type="spellEnd"/>
            <w:r w:rsidRPr="0071265D">
              <w:rPr>
                <w:sz w:val="22"/>
                <w:szCs w:val="22"/>
                <w:lang w:val="bg-BG"/>
              </w:rPr>
              <w:t xml:space="preserve"> и определя разумен срок за тяхното отстраняване, който не може да бъде по-кратък от една седмица. Уведомлението съдържа и информация, че </w:t>
            </w:r>
            <w:proofErr w:type="spellStart"/>
            <w:r w:rsidRPr="0071265D">
              <w:rPr>
                <w:sz w:val="22"/>
                <w:szCs w:val="22"/>
                <w:lang w:val="bg-BG"/>
              </w:rPr>
              <w:t>неотстраняването</w:t>
            </w:r>
            <w:proofErr w:type="spellEnd"/>
            <w:r w:rsidRPr="0071265D">
              <w:rPr>
                <w:sz w:val="22"/>
                <w:szCs w:val="22"/>
                <w:lang w:val="bg-BG"/>
              </w:rPr>
              <w:t xml:space="preserve"> на </w:t>
            </w:r>
            <w:proofErr w:type="spellStart"/>
            <w:r w:rsidRPr="0071265D">
              <w:rPr>
                <w:sz w:val="22"/>
                <w:szCs w:val="22"/>
                <w:lang w:val="bg-BG"/>
              </w:rPr>
              <w:t>нередовностите</w:t>
            </w:r>
            <w:proofErr w:type="spellEnd"/>
            <w:r w:rsidRPr="0071265D">
              <w:rPr>
                <w:sz w:val="22"/>
                <w:szCs w:val="22"/>
                <w:lang w:val="bg-BG"/>
              </w:rPr>
              <w:t xml:space="preserve"> в срок може да доведе до прекратяване на производството по отношение на кандидата. Отстраняването на </w:t>
            </w:r>
            <w:proofErr w:type="spellStart"/>
            <w:r w:rsidRPr="0071265D">
              <w:rPr>
                <w:sz w:val="22"/>
                <w:szCs w:val="22"/>
                <w:lang w:val="bg-BG"/>
              </w:rPr>
              <w:t>нередовностите</w:t>
            </w:r>
            <w:proofErr w:type="spellEnd"/>
            <w:r w:rsidRPr="0071265D">
              <w:rPr>
                <w:sz w:val="22"/>
                <w:szCs w:val="22"/>
                <w:lang w:val="bg-BG"/>
              </w:rPr>
              <w:t xml:space="preserve"> не може да води до подобряване на качеството на проектното предложение“. Във връзка с точка 24. „Списък на документите, които се подават на етап кандидатстване“ от Условия за кандидатстване (УК), на 24.03.2023 г. чрез Модул „Комуникация“ в ИСУН 2020 е изпратено уведомление с регистрационен номер BG14MFOP001-4.121-0002-M002, с което е поискана допълнителна информация от кандидата. Указан е срок до 31.03.2022 г., в който да бъдат предоставени долуописаните липсващи </w:t>
            </w:r>
            <w:r w:rsidRPr="0071265D">
              <w:rPr>
                <w:sz w:val="22"/>
                <w:szCs w:val="22"/>
                <w:lang w:val="bg-BG"/>
              </w:rPr>
              <w:lastRenderedPageBreak/>
              <w:t xml:space="preserve">документи и информация, а именно: </w:t>
            </w:r>
          </w:p>
          <w:p w:rsidR="0071265D" w:rsidRPr="0071265D" w:rsidRDefault="0071265D" w:rsidP="0071265D">
            <w:pPr>
              <w:ind w:firstLine="720"/>
              <w:jc w:val="both"/>
              <w:rPr>
                <w:sz w:val="22"/>
                <w:szCs w:val="22"/>
                <w:lang w:val="bg-BG"/>
              </w:rPr>
            </w:pPr>
            <w:r w:rsidRPr="0071265D">
              <w:rPr>
                <w:sz w:val="22"/>
                <w:szCs w:val="22"/>
                <w:lang w:val="bg-BG"/>
              </w:rPr>
              <w:t>•</w:t>
            </w:r>
            <w:r w:rsidRPr="0071265D">
              <w:rPr>
                <w:sz w:val="22"/>
                <w:szCs w:val="22"/>
                <w:lang w:val="bg-BG"/>
              </w:rPr>
              <w:tab/>
              <w:t>Не е представен одобрен инвестиционен проект, изработен във фаза „Технически проект” или „Работен проект” в съответствие със Закона за устройство на територията /ЗУТ/ и Наредба № 4 от 2001 г. за обхвата и съдържанието на инвестиционните проекти (ДВ., бр.51 от 2001 г.) и в съответствие с изискването на т. 5 от т. 24 от УК на името на кандидата. Съгласно разписан текст в УК „Всички документи трябва да са издадени на името на кандидата“.</w:t>
            </w:r>
          </w:p>
          <w:p w:rsidR="0071265D" w:rsidRPr="0071265D" w:rsidRDefault="0071265D" w:rsidP="0071265D">
            <w:pPr>
              <w:ind w:firstLine="720"/>
              <w:jc w:val="both"/>
              <w:rPr>
                <w:sz w:val="22"/>
                <w:szCs w:val="22"/>
                <w:lang w:val="bg-BG"/>
              </w:rPr>
            </w:pPr>
            <w:r w:rsidRPr="0071265D">
              <w:rPr>
                <w:sz w:val="22"/>
                <w:szCs w:val="22"/>
                <w:lang w:val="bg-BG"/>
              </w:rPr>
              <w:t>•</w:t>
            </w:r>
            <w:r w:rsidRPr="0071265D">
              <w:rPr>
                <w:sz w:val="22"/>
                <w:szCs w:val="22"/>
                <w:lang w:val="bg-BG"/>
              </w:rPr>
              <w:tab/>
              <w:t>Не е представено влязло в сила разрешение за строеж, издадено от главен архитект на съответната община или становище от главен архитект на общината, че обектът не се нуждае от разрешение за строеж, придружено с техническо описание (при извършване на строително-монтажни работи, за които не се изисква разрешение за строеж съгласно ЗУТ) и в съответствие с изискването на т. 7 от т. 24 от УК на името на кандидата. Съгласно разписан текст в УК „Всички документи трябва да са издадени на името на кандидата“.</w:t>
            </w:r>
          </w:p>
          <w:p w:rsidR="0071265D" w:rsidRPr="0071265D" w:rsidRDefault="0071265D" w:rsidP="0071265D">
            <w:pPr>
              <w:ind w:firstLine="720"/>
              <w:jc w:val="both"/>
              <w:rPr>
                <w:sz w:val="22"/>
                <w:szCs w:val="22"/>
                <w:lang w:val="bg-BG"/>
              </w:rPr>
            </w:pPr>
            <w:r w:rsidRPr="0071265D">
              <w:rPr>
                <w:sz w:val="22"/>
                <w:szCs w:val="22"/>
                <w:lang w:val="bg-BG"/>
              </w:rPr>
              <w:tab/>
              <w:t>Проектното предложение не отговаря и на Критерий № 15 „Общата стойност на безвъзмездната финансова помощ не надвишава определения максимален размер съгласно Условията за кандидатстване по настоящата процедура и не е под определения минимален размер“ от Приложение № 3 „Критерии и методология за оценка на проектните предложения по процедура за подбор на проекти № BG14MFOP001-4.121 МИРГ „Пазарджик“ - Мярка: 3.1 „Насърчаване развитието на устойчив риболовен туризъм в РР“.</w:t>
            </w:r>
          </w:p>
          <w:p w:rsidR="0071265D" w:rsidRPr="0071265D" w:rsidRDefault="0071265D" w:rsidP="0071265D">
            <w:pPr>
              <w:ind w:firstLine="720"/>
              <w:jc w:val="both"/>
              <w:rPr>
                <w:sz w:val="22"/>
                <w:szCs w:val="22"/>
                <w:lang w:val="bg-BG"/>
              </w:rPr>
            </w:pPr>
            <w:r w:rsidRPr="0071265D">
              <w:rPr>
                <w:sz w:val="22"/>
                <w:szCs w:val="22"/>
                <w:lang w:val="bg-BG"/>
              </w:rPr>
              <w:t xml:space="preserve">След извършена служебна проверка е установено, че Фондация „Иванови Пазарджик“ е кандидат  по процедура № BG14MFOP001-4.121 МИРГ „Пазарджик“ - Мярка: 3.1 „Насърчаване развитието на </w:t>
            </w:r>
            <w:r w:rsidRPr="0071265D">
              <w:rPr>
                <w:sz w:val="22"/>
                <w:szCs w:val="22"/>
                <w:lang w:val="bg-BG"/>
              </w:rPr>
              <w:lastRenderedPageBreak/>
              <w:t xml:space="preserve">устойчив риболовен туризъм в РР“, и е подала общо три проектни предложения за отделните етапи на изграждане на един и същи проект, на обща стойност 179 992,23 лв., с което надхвърля посочения в т. 9. от УК максимален  размер на безвъзмездната финансова помощ за един бенефициент, заедно със свързаните с него лица, съгласно § 1, т. 13 и т. 14 от допълнителните разпоредби на Закона за публичното предлагане на ценни книжа от 60 000 лева. Подадените проектни предложения от Фондация „Иванови Пазарджик“ по конкретната процедура са: </w:t>
            </w:r>
          </w:p>
          <w:p w:rsidR="0071265D" w:rsidRPr="0071265D" w:rsidRDefault="0071265D" w:rsidP="0071265D">
            <w:pPr>
              <w:ind w:firstLine="720"/>
              <w:jc w:val="both"/>
              <w:rPr>
                <w:sz w:val="22"/>
                <w:szCs w:val="22"/>
                <w:lang w:val="bg-BG"/>
              </w:rPr>
            </w:pPr>
            <w:r w:rsidRPr="0071265D">
              <w:rPr>
                <w:sz w:val="22"/>
                <w:szCs w:val="22"/>
                <w:lang w:val="bg-BG"/>
              </w:rPr>
              <w:t></w:t>
            </w:r>
            <w:r w:rsidRPr="0071265D">
              <w:rPr>
                <w:sz w:val="22"/>
                <w:szCs w:val="22"/>
                <w:lang w:val="bg-BG"/>
              </w:rPr>
              <w:tab/>
              <w:t xml:space="preserve">№ BG14MFOP001-4.121-0001 с наименование „Изграждане на Пристройка към Сграда за производство на фураж – етапно строителство - Етап 1 - </w:t>
            </w:r>
            <w:proofErr w:type="spellStart"/>
            <w:r w:rsidRPr="0071265D">
              <w:rPr>
                <w:sz w:val="22"/>
                <w:szCs w:val="22"/>
                <w:lang w:val="bg-BG"/>
              </w:rPr>
              <w:t>Атракционен</w:t>
            </w:r>
            <w:proofErr w:type="spellEnd"/>
            <w:r w:rsidRPr="0071265D">
              <w:rPr>
                <w:sz w:val="22"/>
                <w:szCs w:val="22"/>
                <w:lang w:val="bg-BG"/>
              </w:rPr>
              <w:t xml:space="preserve"> център за презентация на технологии за производство на </w:t>
            </w:r>
            <w:proofErr w:type="spellStart"/>
            <w:r w:rsidRPr="0071265D">
              <w:rPr>
                <w:sz w:val="22"/>
                <w:szCs w:val="22"/>
                <w:lang w:val="bg-BG"/>
              </w:rPr>
              <w:t>аквакултури</w:t>
            </w:r>
            <w:proofErr w:type="spellEnd"/>
            <w:r w:rsidRPr="0071265D">
              <w:rPr>
                <w:sz w:val="22"/>
                <w:szCs w:val="22"/>
                <w:lang w:val="bg-BG"/>
              </w:rPr>
              <w:t>“ със заявена БФП в размер на 59 996.00 лв.;</w:t>
            </w:r>
          </w:p>
          <w:p w:rsidR="0071265D" w:rsidRPr="0071265D" w:rsidRDefault="0071265D" w:rsidP="0071265D">
            <w:pPr>
              <w:ind w:firstLine="720"/>
              <w:jc w:val="both"/>
              <w:rPr>
                <w:sz w:val="22"/>
                <w:szCs w:val="22"/>
                <w:lang w:val="bg-BG"/>
              </w:rPr>
            </w:pPr>
            <w:r w:rsidRPr="0071265D">
              <w:rPr>
                <w:sz w:val="22"/>
                <w:szCs w:val="22"/>
                <w:lang w:val="bg-BG"/>
              </w:rPr>
              <w:t></w:t>
            </w:r>
            <w:r w:rsidRPr="0071265D">
              <w:rPr>
                <w:sz w:val="22"/>
                <w:szCs w:val="22"/>
                <w:lang w:val="bg-BG"/>
              </w:rPr>
              <w:tab/>
              <w:t xml:space="preserve">№ BG14MFOP001-4.121-0002 с наименование „Изграждане на Пристройка към Сграда за производство на фураж – етапно строителство - Етап 2 - </w:t>
            </w:r>
            <w:proofErr w:type="spellStart"/>
            <w:r w:rsidRPr="0071265D">
              <w:rPr>
                <w:sz w:val="22"/>
                <w:szCs w:val="22"/>
                <w:lang w:val="bg-BG"/>
              </w:rPr>
              <w:t>Атракционен</w:t>
            </w:r>
            <w:proofErr w:type="spellEnd"/>
            <w:r w:rsidRPr="0071265D">
              <w:rPr>
                <w:sz w:val="22"/>
                <w:szCs w:val="22"/>
                <w:lang w:val="bg-BG"/>
              </w:rPr>
              <w:t xml:space="preserve"> център за презентация на технологии за преработка на </w:t>
            </w:r>
            <w:proofErr w:type="spellStart"/>
            <w:r w:rsidRPr="0071265D">
              <w:rPr>
                <w:sz w:val="22"/>
                <w:szCs w:val="22"/>
                <w:lang w:val="bg-BG"/>
              </w:rPr>
              <w:t>аквакултури</w:t>
            </w:r>
            <w:proofErr w:type="spellEnd"/>
            <w:r w:rsidRPr="0071265D">
              <w:rPr>
                <w:sz w:val="22"/>
                <w:szCs w:val="22"/>
                <w:lang w:val="bg-BG"/>
              </w:rPr>
              <w:t>.“ със заявена БФП в размер на 59 996.91 лв.;</w:t>
            </w:r>
          </w:p>
          <w:p w:rsidR="0071265D" w:rsidRPr="0071265D" w:rsidRDefault="0071265D" w:rsidP="0071265D">
            <w:pPr>
              <w:ind w:firstLine="720"/>
              <w:jc w:val="both"/>
              <w:rPr>
                <w:sz w:val="22"/>
                <w:szCs w:val="22"/>
                <w:lang w:val="bg-BG"/>
              </w:rPr>
            </w:pPr>
            <w:r w:rsidRPr="0071265D">
              <w:rPr>
                <w:sz w:val="22"/>
                <w:szCs w:val="22"/>
                <w:lang w:val="bg-BG"/>
              </w:rPr>
              <w:t></w:t>
            </w:r>
            <w:r w:rsidRPr="0071265D">
              <w:rPr>
                <w:sz w:val="22"/>
                <w:szCs w:val="22"/>
                <w:lang w:val="bg-BG"/>
              </w:rPr>
              <w:tab/>
              <w:t xml:space="preserve">№ BG14MFOP001-4.121-0004 с наименование „Изграждане на ОВК система и вертикална планировка към Етап 1 - </w:t>
            </w:r>
            <w:proofErr w:type="spellStart"/>
            <w:r w:rsidRPr="0071265D">
              <w:rPr>
                <w:sz w:val="22"/>
                <w:szCs w:val="22"/>
                <w:lang w:val="bg-BG"/>
              </w:rPr>
              <w:t>Атракционен</w:t>
            </w:r>
            <w:proofErr w:type="spellEnd"/>
            <w:r w:rsidRPr="0071265D">
              <w:rPr>
                <w:sz w:val="22"/>
                <w:szCs w:val="22"/>
                <w:lang w:val="bg-BG"/>
              </w:rPr>
              <w:t xml:space="preserve"> център за презентация на технологии за производство на </w:t>
            </w:r>
            <w:proofErr w:type="spellStart"/>
            <w:r w:rsidRPr="0071265D">
              <w:rPr>
                <w:sz w:val="22"/>
                <w:szCs w:val="22"/>
                <w:lang w:val="bg-BG"/>
              </w:rPr>
              <w:t>аквакултури</w:t>
            </w:r>
            <w:proofErr w:type="spellEnd"/>
            <w:r w:rsidRPr="0071265D">
              <w:rPr>
                <w:sz w:val="22"/>
                <w:szCs w:val="22"/>
                <w:lang w:val="bg-BG"/>
              </w:rPr>
              <w:t xml:space="preserve"> и Етап 2 - </w:t>
            </w:r>
            <w:proofErr w:type="spellStart"/>
            <w:r w:rsidRPr="0071265D">
              <w:rPr>
                <w:sz w:val="22"/>
                <w:szCs w:val="22"/>
                <w:lang w:val="bg-BG"/>
              </w:rPr>
              <w:t>Атракционен</w:t>
            </w:r>
            <w:proofErr w:type="spellEnd"/>
            <w:r w:rsidRPr="0071265D">
              <w:rPr>
                <w:sz w:val="22"/>
                <w:szCs w:val="22"/>
                <w:lang w:val="bg-BG"/>
              </w:rPr>
              <w:t xml:space="preserve"> център за презентация на технологии за преработка на </w:t>
            </w:r>
            <w:proofErr w:type="spellStart"/>
            <w:r w:rsidRPr="0071265D">
              <w:rPr>
                <w:sz w:val="22"/>
                <w:szCs w:val="22"/>
                <w:lang w:val="bg-BG"/>
              </w:rPr>
              <w:t>аквакултури</w:t>
            </w:r>
            <w:proofErr w:type="spellEnd"/>
            <w:r w:rsidRPr="0071265D">
              <w:rPr>
                <w:sz w:val="22"/>
                <w:szCs w:val="22"/>
                <w:lang w:val="bg-BG"/>
              </w:rPr>
              <w:t>.“ със заявена БФП в размер на 59 999.32 лв.</w:t>
            </w:r>
          </w:p>
          <w:p w:rsidR="0071265D" w:rsidRPr="0071265D" w:rsidRDefault="0071265D" w:rsidP="0071265D">
            <w:pPr>
              <w:ind w:firstLine="720"/>
              <w:jc w:val="both"/>
              <w:rPr>
                <w:sz w:val="22"/>
                <w:szCs w:val="22"/>
                <w:lang w:val="bg-BG"/>
              </w:rPr>
            </w:pPr>
          </w:p>
          <w:p w:rsidR="0071265D" w:rsidRPr="0071265D" w:rsidRDefault="0071265D" w:rsidP="0071265D">
            <w:pPr>
              <w:ind w:firstLine="720"/>
              <w:jc w:val="both"/>
              <w:rPr>
                <w:sz w:val="22"/>
                <w:szCs w:val="22"/>
                <w:lang w:val="bg-BG"/>
              </w:rPr>
            </w:pPr>
            <w:r w:rsidRPr="0071265D">
              <w:rPr>
                <w:sz w:val="22"/>
                <w:szCs w:val="22"/>
                <w:lang w:val="bg-BG"/>
              </w:rPr>
              <w:t xml:space="preserve">Гореописаните проектни предложения, по същество представляват неделими части от изграждането на един обект „Пристройка към съществуваща сграда за </w:t>
            </w:r>
            <w:proofErr w:type="spellStart"/>
            <w:r w:rsidRPr="0071265D">
              <w:rPr>
                <w:sz w:val="22"/>
                <w:szCs w:val="22"/>
                <w:lang w:val="bg-BG"/>
              </w:rPr>
              <w:t>Атракционионни</w:t>
            </w:r>
            <w:proofErr w:type="spellEnd"/>
            <w:r w:rsidRPr="0071265D">
              <w:rPr>
                <w:sz w:val="22"/>
                <w:szCs w:val="22"/>
                <w:lang w:val="bg-BG"/>
              </w:rPr>
              <w:t xml:space="preserve"> центрове за презентация на технологии за производство и </w:t>
            </w:r>
            <w:r w:rsidRPr="0071265D">
              <w:rPr>
                <w:sz w:val="22"/>
                <w:szCs w:val="22"/>
                <w:lang w:val="bg-BG"/>
              </w:rPr>
              <w:lastRenderedPageBreak/>
              <w:t xml:space="preserve">преработка на </w:t>
            </w:r>
            <w:proofErr w:type="spellStart"/>
            <w:r w:rsidRPr="0071265D">
              <w:rPr>
                <w:sz w:val="22"/>
                <w:szCs w:val="22"/>
                <w:lang w:val="bg-BG"/>
              </w:rPr>
              <w:t>аквакултури</w:t>
            </w:r>
            <w:proofErr w:type="spellEnd"/>
            <w:r w:rsidRPr="0071265D">
              <w:rPr>
                <w:sz w:val="22"/>
                <w:szCs w:val="22"/>
                <w:lang w:val="bg-BG"/>
              </w:rPr>
              <w:t xml:space="preserve"> – Етапно производство, с площ 153 м2 в имот № 010015, находящ се в местността „</w:t>
            </w:r>
            <w:proofErr w:type="spellStart"/>
            <w:r w:rsidRPr="0071265D">
              <w:rPr>
                <w:sz w:val="22"/>
                <w:szCs w:val="22"/>
                <w:lang w:val="bg-BG"/>
              </w:rPr>
              <w:t>Грахорлива</w:t>
            </w:r>
            <w:proofErr w:type="spellEnd"/>
            <w:r w:rsidRPr="0071265D">
              <w:rPr>
                <w:sz w:val="22"/>
                <w:szCs w:val="22"/>
                <w:lang w:val="bg-BG"/>
              </w:rPr>
              <w:t xml:space="preserve"> </w:t>
            </w:r>
            <w:proofErr w:type="spellStart"/>
            <w:r w:rsidRPr="0071265D">
              <w:rPr>
                <w:sz w:val="22"/>
                <w:szCs w:val="22"/>
                <w:lang w:val="bg-BG"/>
              </w:rPr>
              <w:t>дъмга</w:t>
            </w:r>
            <w:proofErr w:type="spellEnd"/>
            <w:r w:rsidRPr="0071265D">
              <w:rPr>
                <w:sz w:val="22"/>
                <w:szCs w:val="22"/>
                <w:lang w:val="bg-BG"/>
              </w:rPr>
              <w:t xml:space="preserve">“ на землището на село Мирянци, общ. Пазарджик“, предмет на представения технически проект и учредено право на строеж. Предвидените помещения споделят обща ВиК, ОВК и електро мрежа, както и вертикална планировка на прилежащите към сградата части. </w:t>
            </w:r>
          </w:p>
          <w:p w:rsidR="0071265D" w:rsidRPr="0071265D" w:rsidRDefault="0071265D" w:rsidP="0071265D">
            <w:pPr>
              <w:ind w:firstLine="720"/>
              <w:jc w:val="both"/>
              <w:rPr>
                <w:sz w:val="22"/>
                <w:szCs w:val="22"/>
                <w:lang w:val="bg-BG"/>
              </w:rPr>
            </w:pPr>
            <w:r w:rsidRPr="0071265D">
              <w:rPr>
                <w:sz w:val="22"/>
                <w:szCs w:val="22"/>
                <w:lang w:val="bg-BG"/>
              </w:rPr>
              <w:t>Оценителната комисия е уведомила кандидата, че съгласно т. 9 от УК - Максималният размер на безвъзмездната финансова помощ по един проект от СВОМР не трябва да надвишава 60 000 лева, както и в допълнение максималният размер на допустимата безвъзмездна финансова помощ е за един бенефициент, заедно със свързаните с него лица, съгласно § 1, т. 13 и т. 14 от допълнителните разпоредби на Закона за публичното предлагане на ценни книжа.</w:t>
            </w:r>
          </w:p>
          <w:p w:rsidR="0071265D" w:rsidRPr="0071265D" w:rsidRDefault="0071265D" w:rsidP="0071265D">
            <w:pPr>
              <w:ind w:firstLine="720"/>
              <w:jc w:val="both"/>
              <w:rPr>
                <w:sz w:val="22"/>
                <w:szCs w:val="22"/>
                <w:lang w:val="bg-BG"/>
              </w:rPr>
            </w:pPr>
            <w:r w:rsidRPr="0071265D">
              <w:rPr>
                <w:sz w:val="22"/>
                <w:szCs w:val="22"/>
                <w:lang w:val="bg-BG"/>
              </w:rPr>
              <w:t>Всяко от посочените проектни предложения, само по себе си е функционално несамостоятелно, като на оценителната комисия не става ясно как ще се бъдат постигат целите и индикаторите по отделните проектни предложения. Липсва и финансова обоснованост за финансирането от ПМДР 2014-2020 и на трите проектни предложения с оглед изпълнението на проекта.</w:t>
            </w:r>
          </w:p>
          <w:p w:rsidR="0071265D" w:rsidRPr="0071265D" w:rsidRDefault="0071265D" w:rsidP="0071265D">
            <w:pPr>
              <w:ind w:firstLine="720"/>
              <w:jc w:val="both"/>
              <w:rPr>
                <w:sz w:val="22"/>
                <w:szCs w:val="22"/>
                <w:lang w:val="bg-BG"/>
              </w:rPr>
            </w:pPr>
            <w:r w:rsidRPr="0071265D">
              <w:rPr>
                <w:sz w:val="22"/>
                <w:szCs w:val="22"/>
                <w:lang w:val="bg-BG"/>
              </w:rPr>
              <w:t>На основание гореизложеното, проектно предложение № BG14MFOP001-4.121-0002 не отговаря и на Критерий № 9 „Проектното предложение допринася за постигане на  специфичните цели по приоритет 3 на Стратегията за ВОМР на МИРГ Пазарджик.</w:t>
            </w:r>
          </w:p>
          <w:p w:rsidR="0071265D" w:rsidRPr="0071265D" w:rsidRDefault="0071265D" w:rsidP="0071265D">
            <w:pPr>
              <w:ind w:firstLine="720"/>
              <w:jc w:val="both"/>
              <w:rPr>
                <w:sz w:val="22"/>
                <w:szCs w:val="22"/>
                <w:lang w:val="bg-BG"/>
              </w:rPr>
            </w:pPr>
            <w:r w:rsidRPr="0071265D">
              <w:rPr>
                <w:sz w:val="22"/>
                <w:szCs w:val="22"/>
                <w:lang w:val="bg-BG"/>
              </w:rPr>
              <w:tab/>
              <w:t xml:space="preserve">Съгласно УК - Дейностите по проекта следва да са обвързани с постигане на целите на мярката и съответно на конкретни резултати. От представената обосновка не става ясно как дейностите по проекта допринасят за постигането на целите на </w:t>
            </w:r>
            <w:r w:rsidRPr="0071265D">
              <w:rPr>
                <w:sz w:val="22"/>
                <w:szCs w:val="22"/>
                <w:lang w:val="bg-BG"/>
              </w:rPr>
              <w:lastRenderedPageBreak/>
              <w:t>мярката, посочени в т. 6 от УК , а именно:</w:t>
            </w:r>
          </w:p>
          <w:p w:rsidR="0071265D" w:rsidRPr="0071265D" w:rsidRDefault="0071265D" w:rsidP="0071265D">
            <w:pPr>
              <w:ind w:firstLine="720"/>
              <w:jc w:val="both"/>
              <w:rPr>
                <w:sz w:val="22"/>
                <w:szCs w:val="22"/>
                <w:lang w:val="bg-BG"/>
              </w:rPr>
            </w:pPr>
            <w:r w:rsidRPr="0071265D">
              <w:rPr>
                <w:sz w:val="22"/>
                <w:szCs w:val="22"/>
                <w:lang w:val="bg-BG"/>
              </w:rPr>
              <w:t></w:t>
            </w:r>
            <w:r w:rsidRPr="0071265D">
              <w:rPr>
                <w:sz w:val="22"/>
                <w:szCs w:val="22"/>
                <w:lang w:val="bg-BG"/>
              </w:rPr>
              <w:tab/>
              <w:t>„Прилагането на мярката ще допринесе за постигане на специфична цел 3.1 Създаване и/или модернизиране туристически продукти и услуги, свързани с риболовен туризъм и рибарството и осигуряване на алтернативна заетост и специфична цел 3.2 Подобряване на инфраструктурата и услугите, свързани с малките рибарски стопанства към Приоритет 3 на Стратегията на ВОМР и постигане целите на чл. 6, параграф 4 от Регламент (ЕС) № 508/2014 на Европейския парламент и на Съвета от 15 май 2014 година за Европейския фонд за морско дело и рибарство и за отмяна на регламенти (ЕО) № 2328/2003, (ЕО) № 861/2006, (ЕО) № 1198/2006 и (ЕО) № 791/2007 на Съвета и Регламент (ЕС) № 1255/2011 на Европейския парламент и на Съвета (OB, L 149/1 от 20.5.2014 г.) (Регламент (ЕС) № 508/2014).</w:t>
            </w:r>
          </w:p>
          <w:p w:rsidR="0071265D" w:rsidRPr="0071265D" w:rsidRDefault="0071265D" w:rsidP="0071265D">
            <w:pPr>
              <w:ind w:firstLine="720"/>
              <w:jc w:val="both"/>
              <w:rPr>
                <w:sz w:val="22"/>
                <w:szCs w:val="22"/>
                <w:lang w:val="bg-BG"/>
              </w:rPr>
            </w:pPr>
            <w:r w:rsidRPr="0071265D">
              <w:rPr>
                <w:sz w:val="22"/>
                <w:szCs w:val="22"/>
                <w:lang w:val="bg-BG"/>
              </w:rPr>
              <w:t></w:t>
            </w:r>
            <w:r w:rsidRPr="0071265D">
              <w:rPr>
                <w:sz w:val="22"/>
                <w:szCs w:val="22"/>
                <w:lang w:val="bg-BG"/>
              </w:rPr>
              <w:tab/>
              <w:t>Очаквани резултати: Планирана и приложена обща маркетингова стратегия за развитие на туристическия потенциал в РР; Разработени и позиционирани на пазара поне 3 туристически продукта; Изградени поне 3 места за хранене с преобладаващо рибно меню; Повишен туристически поток в РР и Осигурена алтернативна заетост на  заетите в сектор „Рибарство”.</w:t>
            </w:r>
          </w:p>
          <w:p w:rsidR="0071265D" w:rsidRPr="0071265D" w:rsidRDefault="0071265D" w:rsidP="0071265D">
            <w:pPr>
              <w:ind w:firstLine="720"/>
              <w:jc w:val="both"/>
              <w:rPr>
                <w:sz w:val="22"/>
                <w:szCs w:val="22"/>
                <w:lang w:val="bg-BG"/>
              </w:rPr>
            </w:pPr>
            <w:r w:rsidRPr="0071265D">
              <w:rPr>
                <w:sz w:val="22"/>
                <w:szCs w:val="22"/>
                <w:lang w:val="bg-BG"/>
              </w:rPr>
              <w:t xml:space="preserve">Кандидатът е отговорил на комуникацията в регламентирания срок, но не е предоставил част от изисканите допълнително информация и документи по т. 3, т. 6 и т.7 от комуникацията, с което прави невъзможно извършването на оценката на проектното предложение. Съгласно изискванията, посочени в Условията за кандидатстване на процедурата, раздел 24: „При </w:t>
            </w:r>
            <w:proofErr w:type="spellStart"/>
            <w:r w:rsidRPr="0071265D">
              <w:rPr>
                <w:sz w:val="22"/>
                <w:szCs w:val="22"/>
                <w:lang w:val="bg-BG"/>
              </w:rPr>
              <w:t>непредставяне</w:t>
            </w:r>
            <w:proofErr w:type="spellEnd"/>
            <w:r w:rsidRPr="0071265D">
              <w:rPr>
                <w:sz w:val="22"/>
                <w:szCs w:val="22"/>
                <w:lang w:val="bg-BG"/>
              </w:rPr>
              <w:t xml:space="preserve">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rsidR="0071265D" w:rsidRPr="0071265D" w:rsidRDefault="0071265D" w:rsidP="0071265D">
            <w:pPr>
              <w:ind w:firstLine="720"/>
              <w:jc w:val="both"/>
              <w:rPr>
                <w:sz w:val="22"/>
                <w:szCs w:val="22"/>
                <w:lang w:val="bg-BG"/>
              </w:rPr>
            </w:pPr>
            <w:r w:rsidRPr="0071265D">
              <w:rPr>
                <w:sz w:val="22"/>
                <w:szCs w:val="22"/>
                <w:lang w:val="bg-BG"/>
              </w:rPr>
              <w:lastRenderedPageBreak/>
              <w:t xml:space="preserve">В допълнение, като следствие от гореописаната функционална несамостоятелност и установено изкуствено разделяне, оценителната комисия следва да приложи разписаните правила от УК, а именно  „Във връзка с разпоредбите на чл. 4, параграф 3 от Регламент (ЕО, </w:t>
            </w:r>
            <w:proofErr w:type="spellStart"/>
            <w:r w:rsidRPr="0071265D">
              <w:rPr>
                <w:sz w:val="22"/>
                <w:szCs w:val="22"/>
                <w:lang w:val="bg-BG"/>
              </w:rPr>
              <w:t>Евратом</w:t>
            </w:r>
            <w:proofErr w:type="spellEnd"/>
            <w:r w:rsidRPr="0071265D">
              <w:rPr>
                <w:sz w:val="22"/>
                <w:szCs w:val="22"/>
                <w:lang w:val="bg-BG"/>
              </w:rPr>
              <w:t>) № 2988/95 на Съвета от 18 декември 1995 година относно защитата на финансовите интереси на Европейските общности не се дава предимство, а даденото предимство се отнема, когато бъде установено, че кандидат за подпомагане или негови членове са създали изкуствено условията, необходими за получаване на това предимство, в противоречие с целите на европейското право и българското законодателство в областта на рибарството“.</w:t>
            </w:r>
          </w:p>
          <w:p w:rsidR="0071265D" w:rsidRPr="0071265D" w:rsidRDefault="0071265D" w:rsidP="0071265D">
            <w:pPr>
              <w:ind w:firstLine="720"/>
              <w:jc w:val="both"/>
              <w:rPr>
                <w:sz w:val="22"/>
                <w:szCs w:val="22"/>
                <w:lang w:val="bg-BG"/>
              </w:rPr>
            </w:pPr>
            <w:r w:rsidRPr="0071265D">
              <w:rPr>
                <w:sz w:val="22"/>
                <w:szCs w:val="22"/>
                <w:lang w:val="bg-BG"/>
              </w:rPr>
              <w:t>В заключение, проектното предложение не отговаря и на Критерий № 19 „Извършена е оценка на риска от измами, резултатите от която доказват, че проектното предложение може да премине към ТФО“ от Приложение № 3 „Критерии и методология за оценка на проектните предложения по процедура за подбор на проекти № BG14MFOP001-4.121 МИРГ „Пазарджик“ - Мярка: 3.1 „Насърчаване развитието на устойчив риболовен туризъм в РР“, тъй като е установено ползване на общи сгради и/или имоти с друг кандидат по мярката, еднакви или сходни имена на кандидати юридически лица и надхвърляне на посочения в т. 9. от УК максимален  размер на безвъзмездната финансова помощ за един бенефициент, заедно със свързаните с него лица, съгласно § 1, т. 13 и т. 14 от допълнителните разпоредби на Закона за публичното предлагане на ценни книжа.</w:t>
            </w:r>
          </w:p>
          <w:p w:rsidR="0071265D" w:rsidRPr="0071265D" w:rsidRDefault="0071265D" w:rsidP="0071265D">
            <w:pPr>
              <w:ind w:firstLine="720"/>
              <w:jc w:val="both"/>
              <w:rPr>
                <w:sz w:val="22"/>
                <w:szCs w:val="22"/>
                <w:lang w:val="bg-BG"/>
              </w:rPr>
            </w:pPr>
            <w:r w:rsidRPr="0071265D">
              <w:rPr>
                <w:sz w:val="22"/>
                <w:szCs w:val="22"/>
                <w:lang w:val="bg-BG"/>
              </w:rPr>
              <w:t xml:space="preserve">В изпълнение на разпоредбата на чл. 34, ал. 2 на ЗУСЕФСУ и когато след допълнително изискване по установения ред, на задължително изискуеми по процедурата документи, и информация, същите не </w:t>
            </w:r>
            <w:r w:rsidRPr="0071265D">
              <w:rPr>
                <w:sz w:val="22"/>
                <w:szCs w:val="22"/>
                <w:lang w:val="bg-BG"/>
              </w:rPr>
              <w:lastRenderedPageBreak/>
              <w:t>бъдат предоставени от кандидата или са представени, но не съгласно изискванията, посочени в Условията за кандидатстване на процедурата, проектното предложение не отговаря на Условията, поради което производството по него се прекратява.</w:t>
            </w:r>
          </w:p>
          <w:p w:rsidR="0071265D" w:rsidRPr="0071265D" w:rsidRDefault="0071265D" w:rsidP="0071265D">
            <w:pPr>
              <w:ind w:firstLine="720"/>
              <w:jc w:val="both"/>
              <w:rPr>
                <w:sz w:val="22"/>
                <w:szCs w:val="22"/>
                <w:lang w:val="bg-BG"/>
              </w:rPr>
            </w:pPr>
            <w:r w:rsidRPr="0071265D">
              <w:rPr>
                <w:sz w:val="22"/>
                <w:szCs w:val="22"/>
                <w:lang w:val="bg-BG"/>
              </w:rPr>
              <w:t>Съгласно Приложение № 3 към Условията за кандидатстване при несъответствие с някое от посочените изисквания проектното предложение се отхвърля.</w:t>
            </w:r>
          </w:p>
          <w:p w:rsidR="0071265D" w:rsidRPr="0071265D" w:rsidRDefault="0071265D" w:rsidP="0071265D">
            <w:pPr>
              <w:ind w:firstLine="720"/>
              <w:jc w:val="both"/>
              <w:rPr>
                <w:sz w:val="22"/>
                <w:szCs w:val="22"/>
                <w:lang w:val="bg-BG"/>
              </w:rPr>
            </w:pPr>
            <w:r w:rsidRPr="0071265D">
              <w:rPr>
                <w:sz w:val="22"/>
                <w:szCs w:val="22"/>
                <w:lang w:val="bg-BG"/>
              </w:rPr>
              <w:t>Поради изложените по-горе аргументи, проектно предложение с рег. № BG14MFOP001-4.121-0002 е включено в Списъка на проектните предложения, които не се допускат до етап Техническа и финансова оценка, по настоящата процедура.</w:t>
            </w:r>
          </w:p>
          <w:p w:rsidR="00723FE7" w:rsidRPr="00E744C7" w:rsidRDefault="00723FE7" w:rsidP="00941EF7">
            <w:pPr>
              <w:ind w:firstLine="720"/>
              <w:jc w:val="both"/>
              <w:rPr>
                <w:sz w:val="22"/>
                <w:szCs w:val="22"/>
                <w:lang w:val="bg-BG"/>
              </w:rPr>
            </w:pPr>
          </w:p>
        </w:tc>
      </w:tr>
      <w:bookmarkEnd w:id="0"/>
      <w:tr w:rsidR="00632843" w:rsidRPr="00723FE7" w:rsidTr="00796B0B">
        <w:trPr>
          <w:trHeight w:val="990"/>
        </w:trPr>
        <w:tc>
          <w:tcPr>
            <w:tcW w:w="615" w:type="dxa"/>
            <w:shd w:val="clear" w:color="auto" w:fill="auto"/>
          </w:tcPr>
          <w:p w:rsidR="00632843" w:rsidRPr="00723FE7" w:rsidRDefault="00632843" w:rsidP="00796B0B">
            <w:pPr>
              <w:jc w:val="center"/>
              <w:rPr>
                <w:b/>
                <w:sz w:val="22"/>
                <w:szCs w:val="22"/>
                <w:lang w:val="bg-BG"/>
              </w:rPr>
            </w:pPr>
            <w:r w:rsidRPr="00723FE7">
              <w:rPr>
                <w:b/>
                <w:sz w:val="22"/>
                <w:szCs w:val="22"/>
                <w:lang w:val="bg-BG"/>
              </w:rPr>
              <w:lastRenderedPageBreak/>
              <w:t>№</w:t>
            </w:r>
          </w:p>
        </w:tc>
        <w:tc>
          <w:tcPr>
            <w:tcW w:w="2141" w:type="dxa"/>
            <w:shd w:val="clear" w:color="auto" w:fill="auto"/>
          </w:tcPr>
          <w:p w:rsidR="00632843" w:rsidRPr="00723FE7" w:rsidRDefault="00632843" w:rsidP="00796B0B">
            <w:pPr>
              <w:jc w:val="center"/>
              <w:rPr>
                <w:b/>
                <w:sz w:val="22"/>
                <w:szCs w:val="22"/>
                <w:lang w:val="bg-BG"/>
              </w:rPr>
            </w:pPr>
            <w:r w:rsidRPr="00723FE7">
              <w:rPr>
                <w:b/>
                <w:sz w:val="22"/>
                <w:szCs w:val="22"/>
                <w:lang w:val="bg-BG"/>
              </w:rPr>
              <w:t xml:space="preserve">Рег. № на проектното предложение </w:t>
            </w:r>
          </w:p>
        </w:tc>
        <w:tc>
          <w:tcPr>
            <w:tcW w:w="1888" w:type="dxa"/>
            <w:shd w:val="clear" w:color="auto" w:fill="auto"/>
          </w:tcPr>
          <w:p w:rsidR="00632843" w:rsidRPr="00723FE7" w:rsidRDefault="00632843" w:rsidP="00796B0B">
            <w:pPr>
              <w:jc w:val="center"/>
              <w:rPr>
                <w:b/>
                <w:sz w:val="22"/>
                <w:szCs w:val="22"/>
                <w:lang w:val="bg-BG"/>
              </w:rPr>
            </w:pPr>
            <w:r w:rsidRPr="00723FE7">
              <w:rPr>
                <w:b/>
                <w:sz w:val="22"/>
                <w:szCs w:val="22"/>
                <w:lang w:val="bg-BG"/>
              </w:rPr>
              <w:t>Наименование на кандидата</w:t>
            </w:r>
          </w:p>
        </w:tc>
        <w:tc>
          <w:tcPr>
            <w:tcW w:w="3119" w:type="dxa"/>
            <w:shd w:val="clear" w:color="auto" w:fill="auto"/>
          </w:tcPr>
          <w:p w:rsidR="00632843" w:rsidRPr="00723FE7" w:rsidRDefault="00632843" w:rsidP="00796B0B">
            <w:pPr>
              <w:jc w:val="center"/>
              <w:rPr>
                <w:b/>
                <w:sz w:val="22"/>
                <w:szCs w:val="22"/>
                <w:lang w:val="bg-BG"/>
              </w:rPr>
            </w:pPr>
            <w:r w:rsidRPr="00723FE7">
              <w:rPr>
                <w:b/>
                <w:sz w:val="22"/>
                <w:szCs w:val="22"/>
                <w:lang w:val="bg-BG"/>
              </w:rPr>
              <w:t>Наименование на проектното предложение</w:t>
            </w:r>
          </w:p>
        </w:tc>
        <w:tc>
          <w:tcPr>
            <w:tcW w:w="5459" w:type="dxa"/>
            <w:shd w:val="clear" w:color="auto" w:fill="auto"/>
          </w:tcPr>
          <w:p w:rsidR="00632843" w:rsidRPr="00723FE7" w:rsidRDefault="00632843" w:rsidP="00796B0B">
            <w:pPr>
              <w:jc w:val="center"/>
              <w:rPr>
                <w:b/>
                <w:sz w:val="22"/>
                <w:szCs w:val="22"/>
                <w:lang w:val="bg-BG"/>
              </w:rPr>
            </w:pPr>
            <w:r w:rsidRPr="00723FE7">
              <w:rPr>
                <w:b/>
                <w:sz w:val="22"/>
                <w:szCs w:val="22"/>
                <w:lang w:val="bg-BG"/>
              </w:rPr>
              <w:t>Основание за отхвърляне</w:t>
            </w:r>
          </w:p>
          <w:p w:rsidR="00632843" w:rsidRPr="00723FE7" w:rsidRDefault="00632843" w:rsidP="00796B0B">
            <w:pPr>
              <w:jc w:val="center"/>
              <w:rPr>
                <w:b/>
                <w:i/>
                <w:sz w:val="22"/>
                <w:szCs w:val="22"/>
                <w:lang w:val="bg-BG"/>
              </w:rPr>
            </w:pPr>
            <w:r w:rsidRPr="00723FE7">
              <w:rPr>
                <w:b/>
                <w:i/>
                <w:sz w:val="22"/>
                <w:szCs w:val="22"/>
                <w:lang w:val="bg-BG"/>
              </w:rPr>
              <w:t xml:space="preserve">(посочват се конкретните основания, а не само препратки към документите и условията, които не са изпълнени) </w:t>
            </w:r>
          </w:p>
        </w:tc>
      </w:tr>
      <w:tr w:rsidR="00632843" w:rsidRPr="00723FE7" w:rsidTr="009F48D3">
        <w:trPr>
          <w:trHeight w:val="958"/>
        </w:trPr>
        <w:tc>
          <w:tcPr>
            <w:tcW w:w="615" w:type="dxa"/>
            <w:shd w:val="clear" w:color="auto" w:fill="auto"/>
          </w:tcPr>
          <w:p w:rsidR="00632843" w:rsidRPr="00723FE7" w:rsidRDefault="00632843" w:rsidP="00796B0B">
            <w:pPr>
              <w:jc w:val="center"/>
              <w:rPr>
                <w:b/>
                <w:sz w:val="22"/>
                <w:szCs w:val="22"/>
                <w:lang w:val="bg-BG"/>
              </w:rPr>
            </w:pPr>
          </w:p>
          <w:p w:rsidR="00632843" w:rsidRPr="00723FE7" w:rsidRDefault="004703F3" w:rsidP="00796B0B">
            <w:pPr>
              <w:jc w:val="center"/>
              <w:rPr>
                <w:b/>
                <w:sz w:val="22"/>
                <w:szCs w:val="22"/>
                <w:lang w:val="bg-BG"/>
              </w:rPr>
            </w:pPr>
            <w:r>
              <w:rPr>
                <w:b/>
                <w:sz w:val="22"/>
                <w:szCs w:val="22"/>
                <w:lang w:val="bg-BG"/>
              </w:rPr>
              <w:t>2</w:t>
            </w:r>
            <w:r w:rsidR="00632843" w:rsidRPr="00723FE7">
              <w:rPr>
                <w:b/>
                <w:sz w:val="22"/>
                <w:szCs w:val="22"/>
                <w:lang w:val="bg-BG"/>
              </w:rPr>
              <w:t>.</w:t>
            </w:r>
          </w:p>
          <w:p w:rsidR="00632843" w:rsidRPr="00723FE7" w:rsidRDefault="00632843" w:rsidP="00796B0B">
            <w:pPr>
              <w:jc w:val="center"/>
              <w:rPr>
                <w:b/>
                <w:sz w:val="22"/>
                <w:szCs w:val="22"/>
                <w:lang w:val="bg-BG"/>
              </w:rPr>
            </w:pPr>
          </w:p>
        </w:tc>
        <w:tc>
          <w:tcPr>
            <w:tcW w:w="2141" w:type="dxa"/>
            <w:shd w:val="clear" w:color="auto" w:fill="auto"/>
          </w:tcPr>
          <w:p w:rsidR="00632843" w:rsidRPr="00723FE7" w:rsidRDefault="00632843" w:rsidP="00796B0B">
            <w:pPr>
              <w:jc w:val="center"/>
              <w:rPr>
                <w:b/>
                <w:sz w:val="22"/>
                <w:szCs w:val="22"/>
                <w:lang w:val="bg-BG"/>
              </w:rPr>
            </w:pPr>
          </w:p>
          <w:p w:rsidR="00632843" w:rsidRPr="004703F3" w:rsidRDefault="00632843" w:rsidP="004703F3">
            <w:pPr>
              <w:jc w:val="center"/>
              <w:rPr>
                <w:sz w:val="22"/>
                <w:szCs w:val="22"/>
                <w:lang w:val="en-US"/>
              </w:rPr>
            </w:pPr>
            <w:r w:rsidRPr="009652DC">
              <w:rPr>
                <w:lang w:val="bg-BG"/>
              </w:rPr>
              <w:t>BG14MFOP001-</w:t>
            </w:r>
            <w:r w:rsidR="004703F3">
              <w:rPr>
                <w:lang w:val="bg-BG"/>
              </w:rPr>
              <w:t>4</w:t>
            </w:r>
            <w:r>
              <w:rPr>
                <w:lang w:val="bg-BG"/>
              </w:rPr>
              <w:t>.</w:t>
            </w:r>
            <w:r w:rsidR="004703F3">
              <w:rPr>
                <w:lang w:val="en-US"/>
              </w:rPr>
              <w:t>1</w:t>
            </w:r>
            <w:r w:rsidR="004703F3">
              <w:rPr>
                <w:lang w:val="bg-BG"/>
              </w:rPr>
              <w:t>21</w:t>
            </w:r>
            <w:r w:rsidRPr="009652DC">
              <w:rPr>
                <w:lang w:val="bg-BG"/>
              </w:rPr>
              <w:t>-000</w:t>
            </w:r>
            <w:r w:rsidR="004703F3">
              <w:rPr>
                <w:lang w:val="en-US"/>
              </w:rPr>
              <w:t>3</w:t>
            </w:r>
          </w:p>
        </w:tc>
        <w:tc>
          <w:tcPr>
            <w:tcW w:w="1888" w:type="dxa"/>
            <w:shd w:val="clear" w:color="auto" w:fill="auto"/>
          </w:tcPr>
          <w:p w:rsidR="00632843" w:rsidRPr="00723FE7" w:rsidRDefault="009F48D3" w:rsidP="00796B0B">
            <w:pPr>
              <w:jc w:val="center"/>
              <w:rPr>
                <w:rFonts w:asciiTheme="minorHAnsi" w:hAnsiTheme="minorHAnsi"/>
                <w:sz w:val="22"/>
                <w:szCs w:val="22"/>
                <w:lang w:val="bg-BG"/>
              </w:rPr>
            </w:pPr>
            <w:r w:rsidRPr="009F48D3">
              <w:rPr>
                <w:lang w:val="bg-BG"/>
              </w:rPr>
              <w:t>СПОРТЕН КЛУБ ХЕБРОС ЕКСТРИЙМ</w:t>
            </w:r>
          </w:p>
        </w:tc>
        <w:tc>
          <w:tcPr>
            <w:tcW w:w="3119" w:type="dxa"/>
            <w:shd w:val="clear" w:color="auto" w:fill="auto"/>
          </w:tcPr>
          <w:p w:rsidR="00632843" w:rsidRPr="00E744C7" w:rsidRDefault="00D52E59" w:rsidP="00796B0B">
            <w:pPr>
              <w:jc w:val="center"/>
              <w:rPr>
                <w:sz w:val="22"/>
                <w:szCs w:val="22"/>
                <w:lang w:val="bg-BG"/>
              </w:rPr>
            </w:pPr>
            <w:r w:rsidRPr="00D52E59">
              <w:rPr>
                <w:lang w:val="bg-BG"/>
              </w:rPr>
              <w:t>„</w:t>
            </w:r>
            <w:r w:rsidR="009F48D3" w:rsidRPr="009F48D3">
              <w:rPr>
                <w:lang w:val="bg-BG"/>
              </w:rPr>
              <w:t>СПОРТЕН КЛУБ ХЕБРОС ЕКСТРИЙМ</w:t>
            </w:r>
            <w:r w:rsidRPr="00D52E59">
              <w:rPr>
                <w:lang w:val="bg-BG"/>
              </w:rPr>
              <w:t>“</w:t>
            </w:r>
          </w:p>
        </w:tc>
        <w:tc>
          <w:tcPr>
            <w:tcW w:w="5459" w:type="dxa"/>
            <w:shd w:val="clear" w:color="auto" w:fill="auto"/>
          </w:tcPr>
          <w:p w:rsidR="00D6353B" w:rsidRPr="00D6353B" w:rsidRDefault="00D6353B" w:rsidP="00D6353B">
            <w:pPr>
              <w:jc w:val="both"/>
              <w:rPr>
                <w:sz w:val="22"/>
                <w:szCs w:val="22"/>
                <w:lang w:val="bg-BG"/>
              </w:rPr>
            </w:pPr>
            <w:r w:rsidRPr="00D6353B">
              <w:rPr>
                <w:sz w:val="22"/>
                <w:szCs w:val="22"/>
                <w:lang w:val="bg-BG"/>
              </w:rPr>
              <w:t>След извършване на оценка за административно съответствие и допустимост на проектно предложение № BG14MFOP001-4.121-0003 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D6353B">
              <w:rPr>
                <w:sz w:val="22"/>
                <w:szCs w:val="22"/>
                <w:lang w:val="bg-BG"/>
              </w:rPr>
              <w:t>Обн</w:t>
            </w:r>
            <w:proofErr w:type="spellEnd"/>
            <w:r w:rsidRPr="00D6353B">
              <w:rPr>
                <w:sz w:val="22"/>
                <w:szCs w:val="22"/>
                <w:lang w:val="bg-BG"/>
              </w:rPr>
              <w:t xml:space="preserve">. ДВ, бр. 51 от 2022 г.), е установено следното: </w:t>
            </w:r>
          </w:p>
          <w:p w:rsidR="00D6353B" w:rsidRPr="00D6353B" w:rsidRDefault="00D6353B" w:rsidP="00D6353B">
            <w:pPr>
              <w:jc w:val="both"/>
              <w:rPr>
                <w:sz w:val="22"/>
                <w:szCs w:val="22"/>
                <w:lang w:val="bg-BG"/>
              </w:rPr>
            </w:pPr>
            <w:r w:rsidRPr="00D6353B">
              <w:rPr>
                <w:sz w:val="22"/>
                <w:szCs w:val="22"/>
                <w:lang w:val="bg-BG"/>
              </w:rPr>
              <w:t xml:space="preserve">Проектното предложение не отговаря на Критерий № 6 „Кандидатът е допустим съгласно изискванията в т. 11 от Условия за кандидатстване по настоящата процедура.“ от Приложение № 3 „Критерии и методология за оценка на проектните предложения по процедура за подбор на проекти № BG14MFOP001-4.121 МИРГ „Пазарджик“ - Мярка: 3.1 „Насърчаване развитието на устойчив риболовен туризъм в РР“ . </w:t>
            </w:r>
          </w:p>
          <w:p w:rsidR="00D6353B" w:rsidRPr="00D6353B" w:rsidRDefault="00D6353B" w:rsidP="00D6353B">
            <w:pPr>
              <w:jc w:val="both"/>
              <w:rPr>
                <w:sz w:val="22"/>
                <w:szCs w:val="22"/>
                <w:lang w:val="bg-BG"/>
              </w:rPr>
            </w:pPr>
            <w:r w:rsidRPr="00D6353B">
              <w:rPr>
                <w:sz w:val="22"/>
                <w:szCs w:val="22"/>
                <w:lang w:val="bg-BG"/>
              </w:rPr>
              <w:t xml:space="preserve">След извършена проверка на предоставените </w:t>
            </w:r>
            <w:r w:rsidRPr="00D6353B">
              <w:rPr>
                <w:sz w:val="22"/>
                <w:szCs w:val="22"/>
                <w:lang w:val="bg-BG"/>
              </w:rPr>
              <w:lastRenderedPageBreak/>
              <w:t xml:space="preserve">документи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w:t>
            </w:r>
            <w:proofErr w:type="spellStart"/>
            <w:r w:rsidRPr="00D6353B">
              <w:rPr>
                <w:sz w:val="22"/>
                <w:szCs w:val="22"/>
                <w:lang w:val="bg-BG"/>
              </w:rPr>
              <w:t>нередовности</w:t>
            </w:r>
            <w:proofErr w:type="spellEnd"/>
            <w:r w:rsidRPr="00D6353B">
              <w:rPr>
                <w:sz w:val="22"/>
                <w:szCs w:val="22"/>
                <w:lang w:val="bg-BG"/>
              </w:rPr>
              <w:t xml:space="preserve"> и определя разумен срок за тяхното отстраняване, който не може да бъде по-кратък от една седмица. Уведомлението съдържа и информация, че не отстраняването на </w:t>
            </w:r>
            <w:proofErr w:type="spellStart"/>
            <w:r w:rsidRPr="00D6353B">
              <w:rPr>
                <w:sz w:val="22"/>
                <w:szCs w:val="22"/>
                <w:lang w:val="bg-BG"/>
              </w:rPr>
              <w:t>нередовностите</w:t>
            </w:r>
            <w:proofErr w:type="spellEnd"/>
            <w:r w:rsidRPr="00D6353B">
              <w:rPr>
                <w:sz w:val="22"/>
                <w:szCs w:val="22"/>
                <w:lang w:val="bg-BG"/>
              </w:rPr>
              <w:t xml:space="preserve"> в срок може да доведе до прекратяване на производството по отношение на кандидата. Отстраняването на </w:t>
            </w:r>
            <w:proofErr w:type="spellStart"/>
            <w:r w:rsidRPr="00D6353B">
              <w:rPr>
                <w:sz w:val="22"/>
                <w:szCs w:val="22"/>
                <w:lang w:val="bg-BG"/>
              </w:rPr>
              <w:t>нередовностите</w:t>
            </w:r>
            <w:proofErr w:type="spellEnd"/>
            <w:r w:rsidRPr="00D6353B">
              <w:rPr>
                <w:sz w:val="22"/>
                <w:szCs w:val="22"/>
                <w:lang w:val="bg-BG"/>
              </w:rPr>
              <w:t xml:space="preserve"> не може да води до подобряване на качеството на проектното предложение.“, във връзка с допустимостта на кандидата и проектните дейности, посочени в точка 5 и 11 от Условия за кандидатстване, на 16.01.2023 г. чрез Модул „Комуникация“ в ИСУН 2020 е изпратено уведомление с регистрационен номер BG14MFOP001-4.121-0003-M001. Указан е срок до 26.01.2023 г., в който кандидата е уведомен за несъответствието на проектното предложение, а именно: </w:t>
            </w:r>
          </w:p>
          <w:p w:rsidR="00D6353B" w:rsidRPr="00D6353B" w:rsidRDefault="00D6353B" w:rsidP="00D6353B">
            <w:pPr>
              <w:jc w:val="both"/>
              <w:rPr>
                <w:sz w:val="22"/>
                <w:szCs w:val="22"/>
                <w:lang w:val="bg-BG"/>
              </w:rPr>
            </w:pPr>
            <w:r w:rsidRPr="00D6353B">
              <w:rPr>
                <w:sz w:val="22"/>
                <w:szCs w:val="22"/>
                <w:lang w:val="bg-BG"/>
              </w:rPr>
              <w:t>По отношение на Допустимостта на Кандидата и проектните дейности:</w:t>
            </w:r>
          </w:p>
          <w:p w:rsidR="00D6353B" w:rsidRPr="00D6353B" w:rsidRDefault="00D6353B" w:rsidP="00D6353B">
            <w:pPr>
              <w:jc w:val="both"/>
              <w:rPr>
                <w:sz w:val="22"/>
                <w:szCs w:val="22"/>
                <w:lang w:val="bg-BG"/>
              </w:rPr>
            </w:pPr>
            <w:r w:rsidRPr="00D6353B">
              <w:rPr>
                <w:sz w:val="22"/>
                <w:szCs w:val="22"/>
                <w:lang w:val="bg-BG"/>
              </w:rPr>
              <w:t>1. Съгласно УК т. 11.1 Критерии за допустимост на кандидатите:  „Кандидатите по б. А, т. 2 трябва да отговарят на следните изисквания: 1. да са вписани в търговския регистър и регистъра на юридическите лица с нестопанска цел към Агенцията по вписванията и да са с адресна регистрация/седалище на територията на МИРГ Пазарджик.“</w:t>
            </w:r>
          </w:p>
          <w:p w:rsidR="00D6353B" w:rsidRPr="00D6353B" w:rsidRDefault="00D6353B" w:rsidP="00D6353B">
            <w:pPr>
              <w:jc w:val="both"/>
              <w:rPr>
                <w:sz w:val="22"/>
                <w:szCs w:val="22"/>
                <w:lang w:val="bg-BG"/>
              </w:rPr>
            </w:pPr>
            <w:r w:rsidRPr="00D6353B">
              <w:rPr>
                <w:sz w:val="22"/>
                <w:szCs w:val="22"/>
                <w:lang w:val="bg-BG"/>
              </w:rPr>
              <w:t xml:space="preserve">След извършена служебна справка в Търговския регистър е установено, че кандидатът СПОРТЕН КЛУБ „ХЕБРОС ЕКСТРИЙМ“ има седалище - гр. Пазарджик, ул. ХРИСТО БОТЕВ № 208, което е извън обхвата на територията и рибарския район на МИРГ Пазарджик. </w:t>
            </w:r>
          </w:p>
          <w:p w:rsidR="00D6353B" w:rsidRPr="00D6353B" w:rsidRDefault="00D6353B" w:rsidP="00D6353B">
            <w:pPr>
              <w:jc w:val="both"/>
              <w:rPr>
                <w:sz w:val="22"/>
                <w:szCs w:val="22"/>
                <w:lang w:val="bg-BG"/>
              </w:rPr>
            </w:pPr>
            <w:r w:rsidRPr="00D6353B">
              <w:rPr>
                <w:sz w:val="22"/>
                <w:szCs w:val="22"/>
                <w:lang w:val="bg-BG"/>
              </w:rPr>
              <w:t xml:space="preserve">2. Дейностите на Проектното предложение са за провеждане на „Празник на водните приключения и </w:t>
            </w:r>
            <w:r w:rsidRPr="00D6353B">
              <w:rPr>
                <w:sz w:val="22"/>
                <w:szCs w:val="22"/>
                <w:lang w:val="bg-BG"/>
              </w:rPr>
              <w:lastRenderedPageBreak/>
              <w:t xml:space="preserve">рибата“ в гр. Пазарджик, изкуствено езеро в парк-остров „Свобода“, което не съответства на УК т. 5 „Териториален обхват - Проектите по процедурата следва да бъдат изпълнени на територията на МИРГ Пазарджик“. Гр. Пазарджик не е в обхвата на територията на МИРГ Пазарджик, нито в обхвата на рибарския район на МИРГ. </w:t>
            </w:r>
          </w:p>
          <w:p w:rsidR="00D6353B" w:rsidRPr="00D6353B" w:rsidRDefault="00D6353B" w:rsidP="00D6353B">
            <w:pPr>
              <w:jc w:val="both"/>
              <w:rPr>
                <w:sz w:val="22"/>
                <w:szCs w:val="22"/>
                <w:lang w:val="bg-BG"/>
              </w:rPr>
            </w:pPr>
            <w:r w:rsidRPr="00D6353B">
              <w:rPr>
                <w:sz w:val="22"/>
                <w:szCs w:val="22"/>
                <w:lang w:val="bg-BG"/>
              </w:rPr>
              <w:t xml:space="preserve">Кандидатът е отговорил на комуникацията в регламентирания срок, като е потвърдил установеното от оценителната комисия. </w:t>
            </w:r>
          </w:p>
          <w:p w:rsidR="00D6353B" w:rsidRPr="00D6353B" w:rsidRDefault="00D6353B" w:rsidP="00D6353B">
            <w:pPr>
              <w:jc w:val="both"/>
              <w:rPr>
                <w:sz w:val="22"/>
                <w:szCs w:val="22"/>
                <w:lang w:val="bg-BG"/>
              </w:rPr>
            </w:pPr>
            <w:r w:rsidRPr="00D6353B">
              <w:rPr>
                <w:sz w:val="22"/>
                <w:szCs w:val="22"/>
                <w:lang w:val="bg-BG"/>
              </w:rPr>
              <w:t>Във връзка с горепосоченото, СПОРТЕН КЛУБ „ХЕБРОС ЕКСТРИЙМ“ не е допустим кандидат, съгласно т. 11.1 Критерии за допустимост на кандидатите от УК по процедура № BG14MFOP001-4.121: „…..Кандидатите по б. А, т. 2 трябва да отговарят на следните изисквания: 1. да са вписани в търговския регистър и регистъра на юридическите лица с нестопанска цел към Агенцията по вписванията и да са с адресна регистрация/седалище на територията на МИРГ Пазарджик.“</w:t>
            </w:r>
          </w:p>
          <w:p w:rsidR="00D6353B" w:rsidRPr="00D6353B" w:rsidRDefault="00D6353B" w:rsidP="00D6353B">
            <w:pPr>
              <w:jc w:val="both"/>
              <w:rPr>
                <w:sz w:val="22"/>
                <w:szCs w:val="22"/>
                <w:lang w:val="bg-BG"/>
              </w:rPr>
            </w:pPr>
            <w:r w:rsidRPr="00D6353B">
              <w:rPr>
                <w:sz w:val="22"/>
                <w:szCs w:val="22"/>
                <w:lang w:val="bg-BG"/>
              </w:rPr>
              <w:t>Съгласно Стратегията за ВОМР на Местна инициативна рибарска група „Пазарджик“, качена на https://flag-pazardzhik.org/about/strategiya-za-vomr територията на МИРГ Пазарджик обхваща следните населени места: „….Списък на населените места, обхванати от МИРГ;</w:t>
            </w:r>
          </w:p>
          <w:p w:rsidR="00D6353B" w:rsidRPr="00D6353B" w:rsidRDefault="00D6353B" w:rsidP="00D6353B">
            <w:pPr>
              <w:jc w:val="both"/>
              <w:rPr>
                <w:sz w:val="22"/>
                <w:szCs w:val="22"/>
                <w:lang w:val="bg-BG"/>
              </w:rPr>
            </w:pPr>
            <w:r w:rsidRPr="00D6353B">
              <w:rPr>
                <w:sz w:val="22"/>
                <w:szCs w:val="22"/>
                <w:lang w:val="bg-BG"/>
              </w:rPr>
              <w:t>Територията на МИРГ Пазарджик включва общо 31 населени места от община Пазарджик ( без гр. Пазарджик) / с. Алеко Константиново, с. Априлци, с. Братаница, с. Величково, с. Гелеменово, с. Главиница, с. Говедаре, с. Дебръщица, с. Добровница, с. Драгор, с. Звъничево, с. Ивайло, с. Крали Марко, с. Ляхово, с. Мало Конаре, с. Мирянци, с. Мокрище, с. Овчеполци, с. Огняново, с. Паталеница, с. Пищигово, с. Росен, с. Сарая, с. Сбор, с. Синитово, с. Тополи Дол, с. Хаджиево, с. Цар Асен, с. Црънча, с. Черногорово, с. Юнаците.“</w:t>
            </w:r>
          </w:p>
          <w:p w:rsidR="00D6353B" w:rsidRPr="00D6353B" w:rsidRDefault="00D6353B" w:rsidP="00D6353B">
            <w:pPr>
              <w:jc w:val="both"/>
              <w:rPr>
                <w:sz w:val="22"/>
                <w:szCs w:val="22"/>
                <w:lang w:val="bg-BG"/>
              </w:rPr>
            </w:pPr>
            <w:r w:rsidRPr="00D6353B">
              <w:rPr>
                <w:sz w:val="22"/>
                <w:szCs w:val="22"/>
                <w:lang w:val="bg-BG"/>
              </w:rPr>
              <w:lastRenderedPageBreak/>
              <w:t>Във връзка с горепосоченото проектното предложение не съответства и на Критерий № 8 „Териториалният обхват за изпълнение на проекта съответства на посочения в т. 5 от Условията за кандидатстване по настоящата процедура.“ от Приложение № 3 „Критерии и методология за оценка на проектните предложения по процедура за подбор на проекти № BG14MFOP001-4.121 МИРГ „Пазарджик“ - Мярка: 3.1 „Насърчаване развитието на устойчив риболовен туризъм в РР“, тъй като дейностите на проектното предложение включват провеждане на „Празник на водните приключения и рибата“ в гр. Пазарджик, и по-конкретно на територията изкуствено езеро в парк-остров „Свобода“.</w:t>
            </w:r>
          </w:p>
          <w:p w:rsidR="00D6353B" w:rsidRPr="00D6353B" w:rsidRDefault="00D6353B" w:rsidP="00D6353B">
            <w:pPr>
              <w:jc w:val="both"/>
              <w:rPr>
                <w:sz w:val="22"/>
                <w:szCs w:val="22"/>
                <w:lang w:val="bg-BG"/>
              </w:rPr>
            </w:pPr>
            <w:r w:rsidRPr="00D6353B">
              <w:rPr>
                <w:sz w:val="22"/>
                <w:szCs w:val="22"/>
                <w:lang w:val="bg-BG"/>
              </w:rPr>
              <w:t>Съгласно Приложение № 3 към Условията за кандидатстване при несъответствие с някое от посочените изисквания проектното предложение се отхвърля.</w:t>
            </w:r>
          </w:p>
          <w:p w:rsidR="00632843" w:rsidRPr="00E744C7" w:rsidRDefault="00D6353B" w:rsidP="00D6353B">
            <w:pPr>
              <w:jc w:val="both"/>
              <w:rPr>
                <w:sz w:val="22"/>
                <w:szCs w:val="22"/>
                <w:lang w:val="bg-BG"/>
              </w:rPr>
            </w:pPr>
            <w:r w:rsidRPr="00D6353B">
              <w:rPr>
                <w:sz w:val="22"/>
                <w:szCs w:val="22"/>
                <w:lang w:val="bg-BG"/>
              </w:rPr>
              <w:t>Поради изложените по-горе аргументи, проектно предложение с рег. № BG14MFOP001-4.121-0003 е включено в Списъка на проектните предложения, които не се допускат до етап Техническа и финансова оценка, по настоящата процедура.</w:t>
            </w:r>
            <w:bookmarkStart w:id="1" w:name="_GoBack"/>
            <w:bookmarkEnd w:id="1"/>
          </w:p>
        </w:tc>
      </w:tr>
    </w:tbl>
    <w:p w:rsidR="00025E58" w:rsidRDefault="00025E58">
      <w:pPr>
        <w:rPr>
          <w:lang w:val="bg-BG"/>
        </w:rPr>
      </w:pPr>
    </w:p>
    <w:p w:rsidR="00CD2ADF" w:rsidRPr="00CD2ADF" w:rsidRDefault="00CD2ADF" w:rsidP="00CD2ADF">
      <w:pPr>
        <w:rPr>
          <w:lang w:val="bg-BG"/>
        </w:rPr>
      </w:pPr>
      <w:r w:rsidRPr="00CD2ADF">
        <w:rPr>
          <w:lang w:val="bg-BG"/>
        </w:rPr>
        <w:t xml:space="preserve">ЗАБЕЛЕЖКА: </w:t>
      </w:r>
    </w:p>
    <w:p w:rsidR="00CD2ADF" w:rsidRPr="00CD2ADF" w:rsidRDefault="00CD2ADF" w:rsidP="00CD2ADF">
      <w:pPr>
        <w:jc w:val="both"/>
        <w:rPr>
          <w:lang w:val="bg-BG"/>
        </w:rPr>
      </w:pPr>
      <w:r w:rsidRPr="00CD2ADF">
        <w:rPr>
          <w:lang w:val="bg-BG"/>
        </w:rPr>
        <w:t>Съгласно разпоредбите на чл. 34, ал. 3 от ЗУСЕ</w:t>
      </w:r>
      <w:r w:rsidR="00941EF7">
        <w:rPr>
          <w:lang w:val="bg-BG"/>
        </w:rPr>
        <w:t>ФСУ</w:t>
      </w:r>
      <w:r w:rsidRPr="00CD2ADF">
        <w:rPr>
          <w:lang w:val="bg-BG"/>
        </w:rPr>
        <w:t>, кандидатите, чиито проектни предложения са предложени за отхвърляне на етап оценка на административното съответствие и допустимостта по горепосочената процедура, могат да подадат писмени възражения срещу предложението за отхвърлянето им пред Ръководителя на Управляващия орган, в едноседмичен срок от съобщаването.</w:t>
      </w:r>
    </w:p>
    <w:p w:rsidR="00CD2ADF" w:rsidRPr="00025E58" w:rsidRDefault="00CD2ADF">
      <w:pPr>
        <w:rPr>
          <w:lang w:val="bg-BG"/>
        </w:rPr>
      </w:pPr>
    </w:p>
    <w:sectPr w:rsidR="00CD2ADF" w:rsidRPr="00025E58" w:rsidSect="00025E58">
      <w:pgSz w:w="15840" w:h="12240" w:orient="landscape"/>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G Mincho Light J">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60CB1"/>
    <w:multiLevelType w:val="hybridMultilevel"/>
    <w:tmpl w:val="37D40732"/>
    <w:lvl w:ilvl="0" w:tplc="63B236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B2DCF"/>
    <w:multiLevelType w:val="hybridMultilevel"/>
    <w:tmpl w:val="78D04B20"/>
    <w:lvl w:ilvl="0" w:tplc="64463166">
      <w:start w:val="1"/>
      <w:numFmt w:val="lowerLetter"/>
      <w:lvlText w:val="%1)"/>
      <w:lvlJc w:val="left"/>
      <w:pPr>
        <w:ind w:left="795" w:hanging="375"/>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42B60EDE"/>
    <w:multiLevelType w:val="hybridMultilevel"/>
    <w:tmpl w:val="F866EC32"/>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E58"/>
    <w:rsid w:val="00025E58"/>
    <w:rsid w:val="00044CEB"/>
    <w:rsid w:val="000B3EBC"/>
    <w:rsid w:val="000D61E5"/>
    <w:rsid w:val="000F3858"/>
    <w:rsid w:val="000F726B"/>
    <w:rsid w:val="001F6238"/>
    <w:rsid w:val="00263F5E"/>
    <w:rsid w:val="002703C2"/>
    <w:rsid w:val="002D524D"/>
    <w:rsid w:val="004703F3"/>
    <w:rsid w:val="004B5779"/>
    <w:rsid w:val="004E0A8F"/>
    <w:rsid w:val="005976B5"/>
    <w:rsid w:val="00632843"/>
    <w:rsid w:val="0071265D"/>
    <w:rsid w:val="00723FE7"/>
    <w:rsid w:val="00745E5F"/>
    <w:rsid w:val="0079197B"/>
    <w:rsid w:val="007B3CAD"/>
    <w:rsid w:val="008246D7"/>
    <w:rsid w:val="00893ACA"/>
    <w:rsid w:val="008D35EF"/>
    <w:rsid w:val="009266D4"/>
    <w:rsid w:val="0093219F"/>
    <w:rsid w:val="00941EF7"/>
    <w:rsid w:val="00971D91"/>
    <w:rsid w:val="009771A7"/>
    <w:rsid w:val="009F10FC"/>
    <w:rsid w:val="009F48D3"/>
    <w:rsid w:val="00A82BAB"/>
    <w:rsid w:val="00B45446"/>
    <w:rsid w:val="00C1178F"/>
    <w:rsid w:val="00CD2ADF"/>
    <w:rsid w:val="00D166C0"/>
    <w:rsid w:val="00D52E59"/>
    <w:rsid w:val="00D6353B"/>
    <w:rsid w:val="00D81A6C"/>
    <w:rsid w:val="00D9025C"/>
    <w:rsid w:val="00E00FB7"/>
    <w:rsid w:val="00E11D69"/>
    <w:rsid w:val="00E53970"/>
    <w:rsid w:val="00E744C7"/>
    <w:rsid w:val="00F01384"/>
    <w:rsid w:val="00F5302D"/>
    <w:rsid w:val="00F55A1E"/>
    <w:rsid w:val="00F73A86"/>
    <w:rsid w:val="00FC67BC"/>
    <w:rsid w:val="00FD1858"/>
    <w:rsid w:val="00FE2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606880-C296-48E5-8789-3A5828609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E5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25E58"/>
  </w:style>
  <w:style w:type="paragraph" w:styleId="ListParagraph">
    <w:name w:val="List Paragraph"/>
    <w:basedOn w:val="Normal"/>
    <w:uiPriority w:val="34"/>
    <w:qFormat/>
    <w:rsid w:val="0093219F"/>
    <w:pPr>
      <w:ind w:left="720"/>
      <w:contextualSpacing/>
    </w:pPr>
  </w:style>
  <w:style w:type="character" w:styleId="CommentReference">
    <w:name w:val="annotation reference"/>
    <w:basedOn w:val="DefaultParagraphFont"/>
    <w:uiPriority w:val="99"/>
    <w:semiHidden/>
    <w:unhideWhenUsed/>
    <w:rsid w:val="00FC67BC"/>
    <w:rPr>
      <w:sz w:val="16"/>
      <w:szCs w:val="16"/>
    </w:rPr>
  </w:style>
  <w:style w:type="paragraph" w:styleId="CommentText">
    <w:name w:val="annotation text"/>
    <w:basedOn w:val="Normal"/>
    <w:link w:val="CommentTextChar"/>
    <w:uiPriority w:val="99"/>
    <w:semiHidden/>
    <w:unhideWhenUsed/>
    <w:rsid w:val="00FC67BC"/>
    <w:rPr>
      <w:sz w:val="20"/>
      <w:szCs w:val="20"/>
    </w:rPr>
  </w:style>
  <w:style w:type="character" w:customStyle="1" w:styleId="CommentTextChar">
    <w:name w:val="Comment Text Char"/>
    <w:basedOn w:val="DefaultParagraphFont"/>
    <w:link w:val="CommentText"/>
    <w:uiPriority w:val="99"/>
    <w:semiHidden/>
    <w:rsid w:val="00FC67B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C67BC"/>
    <w:rPr>
      <w:b/>
      <w:bCs/>
    </w:rPr>
  </w:style>
  <w:style w:type="character" w:customStyle="1" w:styleId="CommentSubjectChar">
    <w:name w:val="Comment Subject Char"/>
    <w:basedOn w:val="CommentTextChar"/>
    <w:link w:val="CommentSubject"/>
    <w:uiPriority w:val="99"/>
    <w:semiHidden/>
    <w:rsid w:val="00FC67BC"/>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FC6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7BC"/>
    <w:rPr>
      <w:rFonts w:ascii="Segoe UI" w:eastAsia="Times New Roman" w:hAnsi="Segoe UI" w:cs="Segoe UI"/>
      <w:sz w:val="18"/>
      <w:szCs w:val="18"/>
      <w:lang w:val="en-GB"/>
    </w:rPr>
  </w:style>
  <w:style w:type="paragraph" w:customStyle="1" w:styleId="CharChar2CharCharCharChar">
    <w:name w:val="Char Char2 Char Char Char Char"/>
    <w:basedOn w:val="Normal"/>
    <w:rsid w:val="00E744C7"/>
    <w:rPr>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11</Pages>
  <Words>2700</Words>
  <Characters>15391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Boyanova</dc:creator>
  <cp:lastModifiedBy>Nataliya Yordanova</cp:lastModifiedBy>
  <cp:revision>28</cp:revision>
  <dcterms:created xsi:type="dcterms:W3CDTF">2022-05-27T12:44:00Z</dcterms:created>
  <dcterms:modified xsi:type="dcterms:W3CDTF">2023-04-10T09:05:00Z</dcterms:modified>
</cp:coreProperties>
</file>