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B8" w:rsidRPr="0095005A" w:rsidRDefault="00A940B8" w:rsidP="00A940B8">
      <w:pPr>
        <w:jc w:val="center"/>
        <w:rPr>
          <w:lang w:val="en-US"/>
        </w:rPr>
      </w:pPr>
    </w:p>
    <w:p w:rsidR="00886106" w:rsidRDefault="005F44E0" w:rsidP="00A940B8">
      <w:pPr>
        <w:jc w:val="center"/>
        <w:rPr>
          <w:b/>
          <w:lang w:val="bg-BG"/>
        </w:rPr>
      </w:pPr>
      <w:bookmarkStart w:id="0" w:name="_GoBack"/>
      <w:bookmarkEnd w:id="0"/>
      <w:r w:rsidRPr="005F44E0">
        <w:rPr>
          <w:b/>
          <w:lang w:val="bg-BG"/>
        </w:rPr>
        <w:t>СПИСЪК НА ПРОЕКТНИТЕ ПРЕДЛОЖЕНИЯ, КОИТО НЕ СЕ ДОПУСКАТ ДО ТЕХНИЧЕСКА И ФИНАНСОВА ОЦЕНКА</w:t>
      </w:r>
      <w:r w:rsidR="00B45BDD">
        <w:rPr>
          <w:b/>
          <w:lang w:val="bg-BG"/>
        </w:rPr>
        <w:t xml:space="preserve"> </w:t>
      </w:r>
      <w:r w:rsidR="00A940B8" w:rsidRPr="00CC762D">
        <w:rPr>
          <w:b/>
          <w:lang w:val="bg-BG"/>
        </w:rPr>
        <w:t xml:space="preserve">ПО </w:t>
      </w:r>
      <w:r w:rsidR="00AC22DB" w:rsidRPr="00AC22DB">
        <w:rPr>
          <w:b/>
          <w:lang w:val="bg-BG"/>
        </w:rPr>
        <w:t>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ПО ПРОГРАМАТА ЗА МОРСКО ДЕЛО И РИБАРСТВО 2014-2020 Г. (ПМДР)</w:t>
      </w:r>
    </w:p>
    <w:p w:rsidR="00877A5F" w:rsidRDefault="00877A5F" w:rsidP="00A940B8">
      <w:pPr>
        <w:jc w:val="center"/>
        <w:rPr>
          <w:b/>
          <w:lang w:val="bg-BG"/>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50"/>
        <w:gridCol w:w="3230"/>
        <w:gridCol w:w="2071"/>
        <w:gridCol w:w="7122"/>
      </w:tblGrid>
      <w:tr w:rsidR="00091A0B" w:rsidRPr="006B2ABC" w:rsidTr="00743C1C">
        <w:tc>
          <w:tcPr>
            <w:tcW w:w="514" w:type="dxa"/>
            <w:shd w:val="clear" w:color="auto" w:fill="auto"/>
          </w:tcPr>
          <w:p w:rsidR="00091A0B" w:rsidRPr="005D311A" w:rsidRDefault="00091A0B" w:rsidP="00E76FC7">
            <w:pPr>
              <w:jc w:val="center"/>
              <w:rPr>
                <w:b/>
                <w:sz w:val="20"/>
                <w:szCs w:val="20"/>
                <w:lang w:val="bg-BG"/>
              </w:rPr>
            </w:pPr>
            <w:r w:rsidRPr="005D311A">
              <w:rPr>
                <w:b/>
                <w:sz w:val="20"/>
                <w:szCs w:val="20"/>
                <w:lang w:val="bg-BG"/>
              </w:rPr>
              <w:t>№</w:t>
            </w:r>
          </w:p>
        </w:tc>
        <w:tc>
          <w:tcPr>
            <w:tcW w:w="1937" w:type="dxa"/>
            <w:shd w:val="clear" w:color="auto" w:fill="auto"/>
          </w:tcPr>
          <w:p w:rsidR="00091A0B" w:rsidRPr="005D311A" w:rsidRDefault="004A41E4" w:rsidP="004A41E4">
            <w:pPr>
              <w:jc w:val="center"/>
              <w:rPr>
                <w:b/>
                <w:sz w:val="20"/>
                <w:szCs w:val="20"/>
                <w:lang w:val="bg-BG"/>
              </w:rPr>
            </w:pPr>
            <w:r w:rsidRPr="005D311A">
              <w:rPr>
                <w:b/>
                <w:sz w:val="20"/>
                <w:szCs w:val="20"/>
                <w:lang w:val="bg-BG"/>
              </w:rPr>
              <w:t>Рег. № на п</w:t>
            </w:r>
            <w:r w:rsidR="00091A0B" w:rsidRPr="005D311A">
              <w:rPr>
                <w:b/>
                <w:sz w:val="20"/>
                <w:szCs w:val="20"/>
                <w:lang w:val="bg-BG"/>
              </w:rPr>
              <w:t>роектно</w:t>
            </w:r>
            <w:r w:rsidRPr="005D311A">
              <w:rPr>
                <w:b/>
                <w:sz w:val="20"/>
                <w:szCs w:val="20"/>
                <w:lang w:val="bg-BG"/>
              </w:rPr>
              <w:t>то</w:t>
            </w:r>
            <w:r w:rsidR="00091A0B" w:rsidRPr="005D311A">
              <w:rPr>
                <w:b/>
                <w:sz w:val="20"/>
                <w:szCs w:val="20"/>
                <w:lang w:val="bg-BG"/>
              </w:rPr>
              <w:t xml:space="preserve"> предложение </w:t>
            </w:r>
          </w:p>
        </w:tc>
        <w:tc>
          <w:tcPr>
            <w:tcW w:w="3208"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кандидата</w:t>
            </w:r>
          </w:p>
        </w:tc>
        <w:tc>
          <w:tcPr>
            <w:tcW w:w="2057"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проектното предложение</w:t>
            </w:r>
          </w:p>
        </w:tc>
        <w:tc>
          <w:tcPr>
            <w:tcW w:w="7152" w:type="dxa"/>
            <w:shd w:val="clear" w:color="auto" w:fill="auto"/>
          </w:tcPr>
          <w:p w:rsidR="00091A0B" w:rsidRPr="005D311A" w:rsidRDefault="002D157D" w:rsidP="00E76FC7">
            <w:pPr>
              <w:jc w:val="center"/>
              <w:rPr>
                <w:b/>
                <w:sz w:val="20"/>
                <w:szCs w:val="20"/>
                <w:lang w:val="bg-BG"/>
              </w:rPr>
            </w:pPr>
            <w:r w:rsidRPr="005D311A">
              <w:rPr>
                <w:b/>
                <w:sz w:val="20"/>
                <w:szCs w:val="20"/>
                <w:lang w:val="bg-BG"/>
              </w:rPr>
              <w:t>Основание за отхвър</w:t>
            </w:r>
            <w:r w:rsidR="00992D76" w:rsidRPr="005D311A">
              <w:rPr>
                <w:b/>
                <w:sz w:val="20"/>
                <w:szCs w:val="20"/>
                <w:lang w:val="bg-BG"/>
              </w:rPr>
              <w:t>ляне</w:t>
            </w:r>
          </w:p>
          <w:p w:rsidR="00331586" w:rsidRPr="00877A5F" w:rsidRDefault="00331586" w:rsidP="00E76FC7">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91A0B" w:rsidRPr="00E76FC7" w:rsidTr="00743C1C">
        <w:tc>
          <w:tcPr>
            <w:tcW w:w="514" w:type="dxa"/>
            <w:shd w:val="clear" w:color="auto" w:fill="auto"/>
          </w:tcPr>
          <w:p w:rsidR="00091A0B" w:rsidRPr="00E76FC7" w:rsidRDefault="00992D76" w:rsidP="00E76FC7">
            <w:pPr>
              <w:jc w:val="center"/>
              <w:rPr>
                <w:b/>
                <w:lang w:val="bg-BG"/>
              </w:rPr>
            </w:pPr>
            <w:r w:rsidRPr="00E76FC7">
              <w:rPr>
                <w:b/>
                <w:lang w:val="bg-BG"/>
              </w:rPr>
              <w:t>1.</w:t>
            </w:r>
          </w:p>
        </w:tc>
        <w:tc>
          <w:tcPr>
            <w:tcW w:w="1937" w:type="dxa"/>
            <w:shd w:val="clear" w:color="auto" w:fill="auto"/>
          </w:tcPr>
          <w:p w:rsidR="00091A0B" w:rsidRPr="00E76FC7" w:rsidRDefault="00F30E5A" w:rsidP="00E76FC7">
            <w:pPr>
              <w:jc w:val="center"/>
              <w:rPr>
                <w:b/>
                <w:lang w:val="bg-BG"/>
              </w:rPr>
            </w:pPr>
            <w:r w:rsidRPr="00F30E5A">
              <w:rPr>
                <w:b/>
                <w:lang w:val="bg-BG"/>
              </w:rPr>
              <w:t>BG14MFOP001-1.026-0008</w:t>
            </w:r>
          </w:p>
        </w:tc>
        <w:tc>
          <w:tcPr>
            <w:tcW w:w="3208" w:type="dxa"/>
            <w:shd w:val="clear" w:color="auto" w:fill="auto"/>
          </w:tcPr>
          <w:p w:rsidR="00091A0B" w:rsidRPr="00E76FC7" w:rsidRDefault="00AB035A" w:rsidP="00E76FC7">
            <w:pPr>
              <w:jc w:val="center"/>
              <w:rPr>
                <w:b/>
                <w:lang w:val="bg-BG"/>
              </w:rPr>
            </w:pPr>
            <w:r>
              <w:rPr>
                <w:b/>
                <w:lang w:val="bg-BG"/>
              </w:rPr>
              <w:t>„</w:t>
            </w:r>
            <w:r w:rsidR="00F30E5A" w:rsidRPr="00F30E5A">
              <w:rPr>
                <w:b/>
                <w:lang w:val="bg-BG"/>
              </w:rPr>
              <w:t>ЧЕРНОМОРСКИ РИБОЛОВ БУРГАС</w:t>
            </w:r>
            <w:r>
              <w:rPr>
                <w:b/>
                <w:lang w:val="bg-BG"/>
              </w:rPr>
              <w:t>“</w:t>
            </w:r>
            <w:r w:rsidR="00F30E5A" w:rsidRPr="00F30E5A">
              <w:rPr>
                <w:b/>
                <w:lang w:val="bg-BG"/>
              </w:rPr>
              <w:t xml:space="preserve"> АД (НС 120)</w:t>
            </w:r>
          </w:p>
        </w:tc>
        <w:tc>
          <w:tcPr>
            <w:tcW w:w="2057" w:type="dxa"/>
            <w:shd w:val="clear" w:color="auto" w:fill="auto"/>
          </w:tcPr>
          <w:p w:rsidR="00091A0B" w:rsidRPr="00E76FC7" w:rsidRDefault="00F30E5A" w:rsidP="00E76FC7">
            <w:pPr>
              <w:jc w:val="center"/>
              <w:rPr>
                <w:b/>
                <w:lang w:val="bg-BG"/>
              </w:rPr>
            </w:pPr>
            <w:r>
              <w:rPr>
                <w:b/>
                <w:lang w:val="bg-BG"/>
              </w:rPr>
              <w:t>„</w:t>
            </w:r>
            <w:r w:rsidRPr="00F30E5A">
              <w:rPr>
                <w:b/>
                <w:lang w:val="bg-BG"/>
              </w:rPr>
              <w:t xml:space="preserve">Временно преустановяване на риболовна дейност вследствие на агресивната война на Русия срещу Украйна, която застрашава </w:t>
            </w:r>
            <w:r w:rsidRPr="00F30E5A">
              <w:rPr>
                <w:b/>
                <w:lang w:val="bg-BG"/>
              </w:rPr>
              <w:lastRenderedPageBreak/>
              <w:t>сигурността на риболовните дейности или възпрепятства икономическата жизнеспособност на риболовните операции</w:t>
            </w:r>
            <w:r>
              <w:rPr>
                <w:b/>
                <w:lang w:val="bg-BG"/>
              </w:rPr>
              <w:t>“</w:t>
            </w:r>
          </w:p>
        </w:tc>
        <w:tc>
          <w:tcPr>
            <w:tcW w:w="7152" w:type="dxa"/>
            <w:shd w:val="clear" w:color="auto" w:fill="auto"/>
          </w:tcPr>
          <w:p w:rsidR="00F30E5A" w:rsidRPr="00F30E5A" w:rsidRDefault="00F30E5A" w:rsidP="00F30E5A">
            <w:pPr>
              <w:spacing w:after="160" w:line="259" w:lineRule="auto"/>
              <w:jc w:val="both"/>
              <w:rPr>
                <w:rFonts w:eastAsia="Calibri"/>
                <w:lang w:val="bg-BG"/>
              </w:rPr>
            </w:pPr>
            <w:r w:rsidRPr="00F30E5A">
              <w:rPr>
                <w:rFonts w:eastAsia="Calibri"/>
                <w:lang w:val="bg-BG"/>
              </w:rPr>
              <w:lastRenderedPageBreak/>
              <w:t>След извършване на оценка за административно съответствие и допустимост на проектно предложение № BG14MFOP001-1.026-0008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F30E5A">
              <w:rPr>
                <w:rFonts w:eastAsia="Calibri"/>
                <w:lang w:val="bg-BG"/>
              </w:rPr>
              <w:t>Обн</w:t>
            </w:r>
            <w:proofErr w:type="spellEnd"/>
            <w:r w:rsidRPr="00F30E5A">
              <w:rPr>
                <w:rFonts w:eastAsia="Calibri"/>
                <w:lang w:val="bg-BG"/>
              </w:rPr>
              <w:t xml:space="preserve">. ДВ, бр. 51 от 2022 г.), е установено следното: </w:t>
            </w:r>
          </w:p>
          <w:p w:rsidR="00F30E5A" w:rsidRPr="00F30E5A" w:rsidRDefault="00F30E5A" w:rsidP="00F30E5A">
            <w:pPr>
              <w:spacing w:after="160" w:line="259" w:lineRule="auto"/>
              <w:jc w:val="both"/>
              <w:rPr>
                <w:rFonts w:eastAsia="Calibri"/>
                <w:lang w:val="bg-BG"/>
              </w:rPr>
            </w:pPr>
            <w:r w:rsidRPr="00F30E5A">
              <w:rPr>
                <w:rFonts w:eastAsia="Calibri"/>
                <w:lang w:val="bg-BG"/>
              </w:rPr>
              <w:t xml:space="preserve">Проектното предложение не отговаря на Критерий № 10 </w:t>
            </w:r>
            <w:r w:rsidRPr="00F30E5A">
              <w:rPr>
                <w:rFonts w:eastAsia="Calibri"/>
                <w:lang w:val="bg-BG"/>
              </w:rPr>
              <w:lastRenderedPageBreak/>
              <w:t xml:space="preserve">„Кандидатът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 </w:t>
            </w:r>
          </w:p>
          <w:p w:rsidR="00F30E5A" w:rsidRPr="00F30E5A" w:rsidRDefault="00F30E5A" w:rsidP="00F30E5A">
            <w:pPr>
              <w:spacing w:after="160" w:line="259" w:lineRule="auto"/>
              <w:jc w:val="both"/>
              <w:rPr>
                <w:rFonts w:eastAsia="Calibri"/>
                <w:lang w:val="bg-BG"/>
              </w:rPr>
            </w:pPr>
            <w:r w:rsidRPr="00F30E5A">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F30E5A">
              <w:rPr>
                <w:rFonts w:eastAsia="Calibri"/>
                <w:lang w:val="bg-BG"/>
              </w:rPr>
              <w:t>нередовности</w:t>
            </w:r>
            <w:proofErr w:type="spellEnd"/>
            <w:r w:rsidRPr="00F30E5A">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F30E5A">
              <w:rPr>
                <w:rFonts w:eastAsia="Calibri"/>
                <w:lang w:val="bg-BG"/>
              </w:rPr>
              <w:t>нередовностите</w:t>
            </w:r>
            <w:proofErr w:type="spellEnd"/>
            <w:r w:rsidRPr="00F30E5A">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F30E5A">
              <w:rPr>
                <w:rFonts w:eastAsia="Calibri"/>
                <w:lang w:val="bg-BG"/>
              </w:rPr>
              <w:t>нередовностите</w:t>
            </w:r>
            <w:proofErr w:type="spellEnd"/>
            <w:r w:rsidRPr="00F30E5A">
              <w:rPr>
                <w:rFonts w:eastAsia="Calibri"/>
                <w:lang w:val="bg-BG"/>
              </w:rPr>
              <w:t xml:space="preserve"> не може да води до подобряване на качеството на проектното предложение“. </w:t>
            </w:r>
          </w:p>
          <w:p w:rsidR="00F30E5A" w:rsidRPr="00F30E5A" w:rsidRDefault="00F30E5A" w:rsidP="00F30E5A">
            <w:pPr>
              <w:spacing w:after="160" w:line="259" w:lineRule="auto"/>
              <w:jc w:val="both"/>
              <w:rPr>
                <w:rFonts w:eastAsia="Calibri"/>
                <w:lang w:val="bg-BG"/>
              </w:rPr>
            </w:pPr>
            <w:r w:rsidRPr="00F30E5A">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w:t>
            </w:r>
            <w:r w:rsidRPr="00F30E5A">
              <w:rPr>
                <w:rFonts w:eastAsia="Calibri"/>
                <w:lang w:val="bg-BG"/>
              </w:rPr>
              <w:lastRenderedPageBreak/>
              <w:t xml:space="preserve">изпратено уведомление с регистрационен номер BG14MFOP001-1.026-0008-M001,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F30E5A" w:rsidRPr="00F30E5A" w:rsidRDefault="00F30E5A" w:rsidP="00F30E5A">
            <w:pPr>
              <w:spacing w:after="160" w:line="259" w:lineRule="auto"/>
              <w:jc w:val="both"/>
              <w:rPr>
                <w:rFonts w:eastAsia="Calibri"/>
                <w:lang w:val="bg-BG"/>
              </w:rPr>
            </w:pPr>
            <w:r w:rsidRPr="00F30E5A">
              <w:rPr>
                <w:rFonts w:eastAsia="Calibri"/>
                <w:lang w:val="bg-BG"/>
              </w:rPr>
              <w:t xml:space="preserve">1. След извършени административни проверки и съгласно предоставени данни от Изпълнителна агенция по рибарство и </w:t>
            </w:r>
            <w:proofErr w:type="spellStart"/>
            <w:r w:rsidRPr="00F30E5A">
              <w:rPr>
                <w:rFonts w:eastAsia="Calibri"/>
                <w:lang w:val="bg-BG"/>
              </w:rPr>
              <w:t>аквакултури</w:t>
            </w:r>
            <w:proofErr w:type="spellEnd"/>
            <w:r w:rsidRPr="00F30E5A">
              <w:rPr>
                <w:rFonts w:eastAsia="Calibri"/>
                <w:lang w:val="bg-BG"/>
              </w:rPr>
              <w:t xml:space="preserve"> (ИАРА), не става ясно как риболовен кораб с наименование „НС 120“  отговаря на разписаните правила в буква „д“, 11.1 Критерии за допустимост на кандидатите „</w:t>
            </w:r>
            <w:r w:rsidRPr="00F30E5A">
              <w:rPr>
                <w:rFonts w:eastAsia="Calibri"/>
                <w:i/>
                <w:lang w:val="bg-BG"/>
              </w:rPr>
              <w:t xml:space="preserve">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w:t>
            </w:r>
            <w:r w:rsidRPr="00F30E5A">
              <w:rPr>
                <w:rFonts w:eastAsia="Calibri"/>
                <w:i/>
                <w:lang w:val="bg-BG"/>
              </w:rPr>
              <w:lastRenderedPageBreak/>
              <w:t>(ФК), минималната заетост на кораба се изчислява пропорционално на 120 дни спрямо датата на регистрация</w:t>
            </w:r>
            <w:r w:rsidRPr="00F30E5A">
              <w:rPr>
                <w:rFonts w:eastAsia="Calibri"/>
                <w:lang w:val="bg-BG"/>
              </w:rPr>
              <w:t xml:space="preserve">“. Съгласно предоставените данни от ИАРА,  риболовният съд с наименование „НС 120“ е извършвал риболовна дейност през последните две календарни години, предхождащи датата на подаване на заявлението за кандидатстване (29.12.2022 г.) в размер на 18 дни. </w:t>
            </w:r>
          </w:p>
          <w:p w:rsidR="00F30E5A" w:rsidRPr="00F30E5A" w:rsidRDefault="00F30E5A" w:rsidP="00F30E5A">
            <w:pPr>
              <w:spacing w:after="160" w:line="259" w:lineRule="auto"/>
              <w:jc w:val="both"/>
              <w:rPr>
                <w:rFonts w:eastAsia="Calibri"/>
                <w:lang w:val="bg-BG"/>
              </w:rPr>
            </w:pPr>
            <w:r w:rsidRPr="00F30E5A">
              <w:rPr>
                <w:rFonts w:eastAsia="Calibri"/>
                <w:lang w:val="bg-BG"/>
              </w:rPr>
              <w:t>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F30E5A" w:rsidRPr="00F30E5A" w:rsidRDefault="00F30E5A" w:rsidP="00F30E5A">
            <w:pPr>
              <w:spacing w:after="160" w:line="259" w:lineRule="auto"/>
              <w:jc w:val="both"/>
              <w:rPr>
                <w:rFonts w:eastAsia="Calibri"/>
                <w:lang w:val="bg-BG"/>
              </w:rPr>
            </w:pPr>
            <w:r w:rsidRPr="00F30E5A">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w:t>
            </w:r>
            <w:r w:rsidRPr="00F30E5A">
              <w:rPr>
                <w:rFonts w:eastAsia="Calibri"/>
                <w:lang w:val="bg-BG"/>
              </w:rPr>
              <w:lastRenderedPageBreak/>
              <w:t xml:space="preserve">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F30E5A">
              <w:rPr>
                <w:rFonts w:eastAsia="Calibri"/>
                <w:lang w:val="bg-BG"/>
              </w:rPr>
              <w:t>нередовностите</w:t>
            </w:r>
            <w:proofErr w:type="spellEnd"/>
            <w:r w:rsidRPr="00F30E5A">
              <w:rPr>
                <w:rFonts w:eastAsia="Calibri"/>
                <w:lang w:val="bg-BG"/>
              </w:rPr>
              <w:t xml:space="preserve"> не може да води до подобряване на качеството на проектното предложение, проектно предложение № BG14MFOP001-1.026-0008 не отговаря на Условията, поради което производството по него се прекратява.</w:t>
            </w:r>
          </w:p>
          <w:p w:rsidR="00F30E5A" w:rsidRPr="00F30E5A" w:rsidRDefault="00F30E5A" w:rsidP="00F30E5A">
            <w:pPr>
              <w:spacing w:after="160" w:line="259" w:lineRule="auto"/>
              <w:jc w:val="both"/>
              <w:rPr>
                <w:rFonts w:eastAsia="Calibri"/>
                <w:lang w:val="bg-BG"/>
              </w:rPr>
            </w:pPr>
            <w:r w:rsidRPr="00F30E5A">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F30E5A" w:rsidRPr="00F30E5A" w:rsidRDefault="00F30E5A" w:rsidP="00F30E5A">
            <w:pPr>
              <w:spacing w:after="160" w:line="259" w:lineRule="auto"/>
              <w:jc w:val="both"/>
              <w:rPr>
                <w:rFonts w:ascii="Calibri" w:eastAsia="Calibri" w:hAnsi="Calibri"/>
                <w:sz w:val="22"/>
                <w:szCs w:val="22"/>
                <w:lang w:val="en-US"/>
              </w:rPr>
            </w:pPr>
            <w:r w:rsidRPr="00F30E5A">
              <w:rPr>
                <w:rFonts w:eastAsia="Calibri"/>
                <w:lang w:val="bg-BG"/>
              </w:rPr>
              <w:t>Поради изложените по-горе аргументи, проектно предложение с рег. № BG14MFOP001-1.026-0008 е включено в Списъка на проектните предложения, които не се допускат до етап Техническа и финансова оценка по настоящата процедура.</w:t>
            </w:r>
          </w:p>
          <w:p w:rsidR="00091A0B" w:rsidRPr="00E76FC7" w:rsidRDefault="00091A0B" w:rsidP="00E76FC7">
            <w:pPr>
              <w:jc w:val="center"/>
              <w:rPr>
                <w:b/>
                <w:lang w:val="bg-BG"/>
              </w:rPr>
            </w:pPr>
          </w:p>
        </w:tc>
      </w:tr>
      <w:tr w:rsidR="002B5354" w:rsidRPr="00E76FC7" w:rsidTr="00743C1C">
        <w:tc>
          <w:tcPr>
            <w:tcW w:w="514" w:type="dxa"/>
            <w:shd w:val="clear" w:color="auto" w:fill="auto"/>
          </w:tcPr>
          <w:p w:rsidR="002B5354" w:rsidRPr="00E76FC7" w:rsidRDefault="002B5354" w:rsidP="00E76FC7">
            <w:pPr>
              <w:jc w:val="center"/>
              <w:rPr>
                <w:b/>
                <w:lang w:val="bg-BG"/>
              </w:rPr>
            </w:pPr>
            <w:r w:rsidRPr="00E76FC7">
              <w:rPr>
                <w:b/>
                <w:lang w:val="bg-BG"/>
              </w:rPr>
              <w:lastRenderedPageBreak/>
              <w:t>2.</w:t>
            </w:r>
          </w:p>
        </w:tc>
        <w:tc>
          <w:tcPr>
            <w:tcW w:w="1937" w:type="dxa"/>
            <w:shd w:val="clear" w:color="auto" w:fill="auto"/>
          </w:tcPr>
          <w:p w:rsidR="002B5354" w:rsidRPr="00E76FC7" w:rsidRDefault="002B5354" w:rsidP="001C1D2B">
            <w:pPr>
              <w:jc w:val="center"/>
              <w:rPr>
                <w:b/>
                <w:lang w:val="bg-BG"/>
              </w:rPr>
            </w:pPr>
            <w:r w:rsidRPr="00F30E5A">
              <w:rPr>
                <w:b/>
                <w:lang w:val="bg-BG"/>
              </w:rPr>
              <w:t>BG14MFOP001-</w:t>
            </w:r>
            <w:r w:rsidRPr="00F30E5A">
              <w:rPr>
                <w:b/>
                <w:lang w:val="bg-BG"/>
              </w:rPr>
              <w:lastRenderedPageBreak/>
              <w:t>1.026-000</w:t>
            </w:r>
            <w:r w:rsidR="001C1D2B">
              <w:rPr>
                <w:b/>
                <w:lang w:val="bg-BG"/>
              </w:rPr>
              <w:t>9</w:t>
            </w:r>
          </w:p>
        </w:tc>
        <w:tc>
          <w:tcPr>
            <w:tcW w:w="3208" w:type="dxa"/>
            <w:shd w:val="clear" w:color="auto" w:fill="auto"/>
          </w:tcPr>
          <w:p w:rsidR="002B5354" w:rsidRPr="00E76FC7" w:rsidRDefault="00AB035A" w:rsidP="00C51E8F">
            <w:pPr>
              <w:jc w:val="center"/>
              <w:rPr>
                <w:b/>
                <w:lang w:val="bg-BG"/>
              </w:rPr>
            </w:pPr>
            <w:r>
              <w:rPr>
                <w:b/>
                <w:lang w:val="bg-BG"/>
              </w:rPr>
              <w:lastRenderedPageBreak/>
              <w:t>„</w:t>
            </w:r>
            <w:r w:rsidR="002B5354" w:rsidRPr="00F30E5A">
              <w:rPr>
                <w:b/>
                <w:lang w:val="bg-BG"/>
              </w:rPr>
              <w:t xml:space="preserve">ЧЕРНОМОРСКИ </w:t>
            </w:r>
            <w:r w:rsidR="002B5354" w:rsidRPr="00F30E5A">
              <w:rPr>
                <w:b/>
                <w:lang w:val="bg-BG"/>
              </w:rPr>
              <w:lastRenderedPageBreak/>
              <w:t>РИБОЛОВ БУРГАС</w:t>
            </w:r>
            <w:r>
              <w:rPr>
                <w:b/>
                <w:lang w:val="bg-BG"/>
              </w:rPr>
              <w:t>“</w:t>
            </w:r>
            <w:r w:rsidR="002B5354" w:rsidRPr="00F30E5A">
              <w:rPr>
                <w:b/>
                <w:lang w:val="bg-BG"/>
              </w:rPr>
              <w:t xml:space="preserve"> АД </w:t>
            </w:r>
            <w:r w:rsidR="001C1D2B" w:rsidRPr="001C1D2B">
              <w:rPr>
                <w:b/>
                <w:lang w:val="bg-BG"/>
              </w:rPr>
              <w:t>(БС 1496)</w:t>
            </w:r>
          </w:p>
        </w:tc>
        <w:tc>
          <w:tcPr>
            <w:tcW w:w="2057" w:type="dxa"/>
            <w:shd w:val="clear" w:color="auto" w:fill="auto"/>
          </w:tcPr>
          <w:p w:rsidR="002B5354" w:rsidRPr="00E76FC7" w:rsidRDefault="002B5354" w:rsidP="00C51E8F">
            <w:pPr>
              <w:jc w:val="center"/>
              <w:rPr>
                <w:b/>
                <w:lang w:val="bg-BG"/>
              </w:rPr>
            </w:pPr>
            <w:r>
              <w:rPr>
                <w:b/>
                <w:lang w:val="bg-BG"/>
              </w:rPr>
              <w:lastRenderedPageBreak/>
              <w:t>„</w:t>
            </w:r>
            <w:r w:rsidRPr="00F30E5A">
              <w:rPr>
                <w:b/>
                <w:lang w:val="bg-BG"/>
              </w:rPr>
              <w:t xml:space="preserve">Временно </w:t>
            </w:r>
            <w:r w:rsidRPr="00F30E5A">
              <w:rPr>
                <w:b/>
                <w:lang w:val="bg-BG"/>
              </w:rPr>
              <w:lastRenderedPageBreak/>
              <w:t>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r>
              <w:rPr>
                <w:b/>
                <w:lang w:val="bg-BG"/>
              </w:rPr>
              <w:t>“</w:t>
            </w:r>
          </w:p>
        </w:tc>
        <w:tc>
          <w:tcPr>
            <w:tcW w:w="7152" w:type="dxa"/>
            <w:shd w:val="clear" w:color="auto" w:fill="auto"/>
          </w:tcPr>
          <w:p w:rsidR="002B5354" w:rsidRPr="002B5354" w:rsidRDefault="002B5354" w:rsidP="002B5354">
            <w:pPr>
              <w:spacing w:after="160" w:line="259" w:lineRule="auto"/>
              <w:jc w:val="both"/>
              <w:rPr>
                <w:rFonts w:eastAsia="Calibri"/>
                <w:lang w:val="bg-BG"/>
              </w:rPr>
            </w:pPr>
            <w:r w:rsidRPr="002B5354">
              <w:rPr>
                <w:rFonts w:eastAsia="Calibri"/>
                <w:lang w:val="bg-BG"/>
              </w:rPr>
              <w:lastRenderedPageBreak/>
              <w:t xml:space="preserve">След извършване на оценка за административно съответствие и </w:t>
            </w:r>
            <w:r w:rsidRPr="002B5354">
              <w:rPr>
                <w:rFonts w:eastAsia="Calibri"/>
                <w:lang w:val="bg-BG"/>
              </w:rPr>
              <w:lastRenderedPageBreak/>
              <w:t>допустимост на проектно предложение № BG14MFOP001-1.026-0009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2B5354">
              <w:rPr>
                <w:rFonts w:eastAsia="Calibri"/>
                <w:lang w:val="bg-BG"/>
              </w:rPr>
              <w:t>Обн</w:t>
            </w:r>
            <w:proofErr w:type="spellEnd"/>
            <w:r w:rsidRPr="002B5354">
              <w:rPr>
                <w:rFonts w:eastAsia="Calibri"/>
                <w:lang w:val="bg-BG"/>
              </w:rPr>
              <w:t xml:space="preserve">. ДВ, бр. 51 от 2022 г.), е установено следното: </w:t>
            </w:r>
          </w:p>
          <w:p w:rsidR="002B5354" w:rsidRPr="002B5354" w:rsidRDefault="002B5354" w:rsidP="002B5354">
            <w:pPr>
              <w:spacing w:after="160" w:line="259" w:lineRule="auto"/>
              <w:jc w:val="both"/>
              <w:rPr>
                <w:rFonts w:eastAsia="Calibri"/>
                <w:lang w:val="bg-BG"/>
              </w:rPr>
            </w:pPr>
            <w:r w:rsidRPr="002B5354">
              <w:rPr>
                <w:rFonts w:eastAsia="Calibri"/>
                <w:lang w:val="bg-BG"/>
              </w:rPr>
              <w:t>Проектното предложение не отговаря на Критерий № 10 „</w:t>
            </w:r>
            <w:r w:rsidRPr="002B5354">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2B5354">
              <w:rPr>
                <w:rFonts w:eastAsia="Calibri"/>
                <w:lang w:val="bg-BG"/>
              </w:rPr>
              <w:t xml:space="preserve">“. </w:t>
            </w:r>
          </w:p>
          <w:p w:rsidR="002B5354" w:rsidRPr="002B5354" w:rsidRDefault="002B5354" w:rsidP="002B5354">
            <w:pPr>
              <w:spacing w:after="160" w:line="259" w:lineRule="auto"/>
              <w:jc w:val="both"/>
              <w:rPr>
                <w:rFonts w:eastAsia="Calibri"/>
                <w:lang w:val="bg-BG"/>
              </w:rPr>
            </w:pPr>
            <w:r w:rsidRPr="002B5354">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2B5354">
              <w:rPr>
                <w:rFonts w:eastAsia="Calibri"/>
                <w:lang w:val="bg-BG"/>
              </w:rPr>
              <w:t>нередовности</w:t>
            </w:r>
            <w:proofErr w:type="spellEnd"/>
            <w:r w:rsidRPr="002B5354">
              <w:rPr>
                <w:rFonts w:eastAsia="Calibri"/>
                <w:lang w:val="bg-BG"/>
              </w:rPr>
              <w:t xml:space="preserve"> и определя разумен срок за тяхното отстраняване, който не може да бъде по-кратък от една седмица. Уведомлението </w:t>
            </w:r>
            <w:r w:rsidRPr="002B5354">
              <w:rPr>
                <w:rFonts w:eastAsia="Calibri"/>
                <w:lang w:val="bg-BG"/>
              </w:rPr>
              <w:lastRenderedPageBreak/>
              <w:t xml:space="preserve">съдържа и информация, че неотстраняването на </w:t>
            </w:r>
            <w:proofErr w:type="spellStart"/>
            <w:r w:rsidRPr="002B5354">
              <w:rPr>
                <w:rFonts w:eastAsia="Calibri"/>
                <w:lang w:val="bg-BG"/>
              </w:rPr>
              <w:t>нередовностите</w:t>
            </w:r>
            <w:proofErr w:type="spellEnd"/>
            <w:r w:rsidRPr="002B5354">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2B5354">
              <w:rPr>
                <w:rFonts w:eastAsia="Calibri"/>
                <w:lang w:val="bg-BG"/>
              </w:rPr>
              <w:t>нередовностите</w:t>
            </w:r>
            <w:proofErr w:type="spellEnd"/>
            <w:r w:rsidRPr="002B5354">
              <w:rPr>
                <w:rFonts w:eastAsia="Calibri"/>
                <w:lang w:val="bg-BG"/>
              </w:rPr>
              <w:t xml:space="preserve"> не може да води до подобряване на качеството на проектното предложение“. </w:t>
            </w:r>
          </w:p>
          <w:p w:rsidR="002B5354" w:rsidRPr="002B5354" w:rsidRDefault="002B5354" w:rsidP="002B5354">
            <w:pPr>
              <w:spacing w:after="160" w:line="259" w:lineRule="auto"/>
              <w:jc w:val="both"/>
              <w:rPr>
                <w:rFonts w:eastAsia="Calibri"/>
                <w:lang w:val="bg-BG"/>
              </w:rPr>
            </w:pPr>
            <w:r w:rsidRPr="002B5354">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BG14MFOP001-1.026-0009-M001,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2B5354" w:rsidRPr="002B5354" w:rsidRDefault="002B5354" w:rsidP="002B5354">
            <w:pPr>
              <w:spacing w:after="160" w:line="259" w:lineRule="auto"/>
              <w:jc w:val="both"/>
              <w:rPr>
                <w:rFonts w:eastAsia="Calibri"/>
                <w:lang w:val="bg-BG"/>
              </w:rPr>
            </w:pPr>
            <w:r w:rsidRPr="002B5354">
              <w:rPr>
                <w:rFonts w:eastAsia="Calibri"/>
                <w:lang w:val="bg-BG"/>
              </w:rPr>
              <w:t xml:space="preserve">1. Не става ясно как кандидатът покрива условията за допустимост от т. 11.1, а) от раздел 11 на УК а), </w:t>
            </w:r>
            <w:proofErr w:type="spellStart"/>
            <w:r w:rsidRPr="002B5354">
              <w:rPr>
                <w:rFonts w:eastAsia="Calibri"/>
                <w:lang w:val="bg-BG"/>
              </w:rPr>
              <w:t>а</w:t>
            </w:r>
            <w:proofErr w:type="spellEnd"/>
            <w:r w:rsidRPr="002B5354">
              <w:rPr>
                <w:rFonts w:eastAsia="Calibri"/>
                <w:lang w:val="bg-BG"/>
              </w:rPr>
              <w:t xml:space="preserve"> именно: „</w:t>
            </w:r>
            <w:r w:rsidRPr="002B5354">
              <w:rPr>
                <w:rFonts w:eastAsia="Calibri"/>
                <w:i/>
                <w:lang w:val="bg-BG"/>
              </w:rPr>
              <w:t xml:space="preserve">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w:t>
            </w:r>
            <w:r w:rsidRPr="002B5354">
              <w:rPr>
                <w:rFonts w:eastAsia="Calibri"/>
                <w:i/>
                <w:lang w:val="bg-BG"/>
              </w:rPr>
              <w:lastRenderedPageBreak/>
              <w:t>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2B5354">
              <w:rPr>
                <w:rFonts w:eastAsia="Calibri"/>
                <w:lang w:val="bg-BG"/>
              </w:rPr>
              <w:t xml:space="preserve">“. От подадената служебна информация в регистъра на Изпълнителна агенция по рибарство и </w:t>
            </w:r>
            <w:proofErr w:type="spellStart"/>
            <w:r w:rsidRPr="002B5354">
              <w:rPr>
                <w:rFonts w:eastAsia="Calibri"/>
                <w:lang w:val="bg-BG"/>
              </w:rPr>
              <w:t>аквакултури</w:t>
            </w:r>
            <w:proofErr w:type="spellEnd"/>
            <w:r w:rsidRPr="002B5354">
              <w:rPr>
                <w:rFonts w:eastAsia="Calibri"/>
                <w:lang w:val="bg-BG"/>
              </w:rPr>
              <w:t xml:space="preserve"> (ИАРА) за предходните две години (2020 -2021) е видно, че рибарски съд с име БС 1496 е бил на море 106 дни, като се взима предвид, че проектното предложение е подадено през 2022 г.</w:t>
            </w:r>
          </w:p>
          <w:p w:rsidR="002B5354" w:rsidRPr="002B5354" w:rsidRDefault="002B5354" w:rsidP="002B5354">
            <w:pPr>
              <w:spacing w:after="160" w:line="259" w:lineRule="auto"/>
              <w:jc w:val="both"/>
              <w:rPr>
                <w:rFonts w:eastAsia="Calibri"/>
                <w:lang w:val="bg-BG"/>
              </w:rPr>
            </w:pPr>
            <w:r w:rsidRPr="002B5354">
              <w:rPr>
                <w:rFonts w:eastAsia="Calibri"/>
                <w:lang w:val="bg-BG"/>
              </w:rPr>
              <w:t xml:space="preserve">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w:t>
            </w:r>
            <w:r w:rsidRPr="002B5354">
              <w:rPr>
                <w:rFonts w:eastAsia="Calibri"/>
                <w:lang w:val="bg-BG"/>
              </w:rPr>
              <w:lastRenderedPageBreak/>
              <w:t>основание или съответно да получи по-малък брой точки“.</w:t>
            </w:r>
          </w:p>
          <w:p w:rsidR="002B5354" w:rsidRPr="002B5354" w:rsidRDefault="002B5354" w:rsidP="002B5354">
            <w:pPr>
              <w:spacing w:after="160" w:line="259" w:lineRule="auto"/>
              <w:jc w:val="both"/>
              <w:rPr>
                <w:rFonts w:eastAsia="Calibri"/>
                <w:lang w:val="bg-BG"/>
              </w:rPr>
            </w:pPr>
            <w:r w:rsidRPr="002B5354">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2B5354">
              <w:rPr>
                <w:rFonts w:eastAsia="Calibri"/>
                <w:lang w:val="bg-BG"/>
              </w:rPr>
              <w:t>нередовностите</w:t>
            </w:r>
            <w:proofErr w:type="spellEnd"/>
            <w:r w:rsidRPr="002B5354">
              <w:rPr>
                <w:rFonts w:eastAsia="Calibri"/>
                <w:lang w:val="bg-BG"/>
              </w:rPr>
              <w:t xml:space="preserve"> не може да води до подобряване на качеството на проектното предложение, проектно предложение № BG14MFOP001-1.026-0009 не отговаря на Условията, поради което производството по него се прекратява.</w:t>
            </w:r>
          </w:p>
          <w:p w:rsidR="002B5354" w:rsidRPr="002B5354" w:rsidRDefault="002B5354" w:rsidP="002B5354">
            <w:pPr>
              <w:spacing w:after="160" w:line="259" w:lineRule="auto"/>
              <w:jc w:val="both"/>
              <w:rPr>
                <w:rFonts w:eastAsia="Calibri"/>
                <w:lang w:val="bg-BG"/>
              </w:rPr>
            </w:pPr>
            <w:r w:rsidRPr="002B5354">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2B5354" w:rsidRPr="002B5354" w:rsidRDefault="002B5354" w:rsidP="002B5354">
            <w:pPr>
              <w:spacing w:after="160" w:line="259" w:lineRule="auto"/>
              <w:jc w:val="both"/>
              <w:rPr>
                <w:rFonts w:ascii="Calibri" w:eastAsia="Calibri" w:hAnsi="Calibri"/>
                <w:sz w:val="22"/>
                <w:szCs w:val="22"/>
                <w:lang w:val="en-US"/>
              </w:rPr>
            </w:pPr>
            <w:r w:rsidRPr="002B5354">
              <w:rPr>
                <w:rFonts w:eastAsia="Calibri"/>
                <w:lang w:val="bg-BG"/>
              </w:rPr>
              <w:t xml:space="preserve">Поради изложените по-горе аргументи, проектно предложение с </w:t>
            </w:r>
            <w:r w:rsidRPr="002B5354">
              <w:rPr>
                <w:rFonts w:eastAsia="Calibri"/>
                <w:lang w:val="bg-BG"/>
              </w:rPr>
              <w:lastRenderedPageBreak/>
              <w:t xml:space="preserve">рег. № BG14MFOP001-1.026-0009 е включено в Списъка на проектните предложения, които </w:t>
            </w:r>
            <w:r w:rsidR="001F343C">
              <w:rPr>
                <w:rFonts w:eastAsia="Calibri"/>
                <w:lang w:val="bg-BG"/>
              </w:rPr>
              <w:t xml:space="preserve">не </w:t>
            </w:r>
            <w:r w:rsidRPr="002B5354">
              <w:rPr>
                <w:rFonts w:eastAsia="Calibri"/>
                <w:lang w:val="bg-BG"/>
              </w:rPr>
              <w:t>се допускат до етап Техническа и финансова оценка по настоящата процедура.</w:t>
            </w:r>
          </w:p>
          <w:p w:rsidR="002B5354" w:rsidRPr="00E76FC7" w:rsidRDefault="002B5354" w:rsidP="00E76FC7">
            <w:pPr>
              <w:jc w:val="center"/>
              <w:rPr>
                <w:b/>
                <w:lang w:val="bg-BG"/>
              </w:rPr>
            </w:pPr>
          </w:p>
        </w:tc>
      </w:tr>
      <w:tr w:rsidR="002B5354" w:rsidRPr="00E76FC7" w:rsidTr="00743C1C">
        <w:tc>
          <w:tcPr>
            <w:tcW w:w="514" w:type="dxa"/>
            <w:shd w:val="clear" w:color="auto" w:fill="auto"/>
          </w:tcPr>
          <w:p w:rsidR="002B5354" w:rsidRPr="00E76FC7" w:rsidRDefault="002B5354" w:rsidP="00E76FC7">
            <w:pPr>
              <w:jc w:val="center"/>
              <w:rPr>
                <w:b/>
                <w:lang w:val="bg-BG"/>
              </w:rPr>
            </w:pPr>
            <w:r w:rsidRPr="00E76FC7">
              <w:rPr>
                <w:b/>
                <w:lang w:val="bg-BG"/>
              </w:rPr>
              <w:lastRenderedPageBreak/>
              <w:t>3.</w:t>
            </w:r>
          </w:p>
        </w:tc>
        <w:tc>
          <w:tcPr>
            <w:tcW w:w="1937" w:type="dxa"/>
            <w:shd w:val="clear" w:color="auto" w:fill="auto"/>
          </w:tcPr>
          <w:p w:rsidR="002B5354" w:rsidRPr="00E76FC7" w:rsidRDefault="002B5354" w:rsidP="00330407">
            <w:pPr>
              <w:jc w:val="center"/>
              <w:rPr>
                <w:b/>
                <w:lang w:val="bg-BG"/>
              </w:rPr>
            </w:pPr>
            <w:r w:rsidRPr="00F30E5A">
              <w:rPr>
                <w:b/>
                <w:lang w:val="bg-BG"/>
              </w:rPr>
              <w:t>BG14MFOP001-1.026-00</w:t>
            </w:r>
            <w:r w:rsidR="00330407">
              <w:rPr>
                <w:b/>
                <w:lang w:val="bg-BG"/>
              </w:rPr>
              <w:t>10</w:t>
            </w:r>
          </w:p>
        </w:tc>
        <w:tc>
          <w:tcPr>
            <w:tcW w:w="3208" w:type="dxa"/>
            <w:shd w:val="clear" w:color="auto" w:fill="auto"/>
          </w:tcPr>
          <w:p w:rsidR="002B5354" w:rsidRPr="00E76FC7" w:rsidRDefault="00AB035A" w:rsidP="00C51E8F">
            <w:pPr>
              <w:jc w:val="center"/>
              <w:rPr>
                <w:b/>
                <w:lang w:val="bg-BG"/>
              </w:rPr>
            </w:pPr>
            <w:r>
              <w:rPr>
                <w:b/>
                <w:lang w:val="bg-BG"/>
              </w:rPr>
              <w:t>„</w:t>
            </w:r>
            <w:r w:rsidR="002B5354" w:rsidRPr="00F30E5A">
              <w:rPr>
                <w:b/>
                <w:lang w:val="bg-BG"/>
              </w:rPr>
              <w:t>ЧЕРНОМОРСКИ РИБОЛОВ БУРГАС</w:t>
            </w:r>
            <w:r>
              <w:rPr>
                <w:b/>
                <w:lang w:val="bg-BG"/>
              </w:rPr>
              <w:t>“</w:t>
            </w:r>
            <w:r w:rsidR="002B5354" w:rsidRPr="00F30E5A">
              <w:rPr>
                <w:b/>
                <w:lang w:val="bg-BG"/>
              </w:rPr>
              <w:t xml:space="preserve"> АД </w:t>
            </w:r>
            <w:r w:rsidR="00330407" w:rsidRPr="00330407">
              <w:rPr>
                <w:b/>
                <w:lang w:val="bg-BG"/>
              </w:rPr>
              <w:t>(БС 2049)</w:t>
            </w:r>
          </w:p>
        </w:tc>
        <w:tc>
          <w:tcPr>
            <w:tcW w:w="2057" w:type="dxa"/>
            <w:shd w:val="clear" w:color="auto" w:fill="auto"/>
          </w:tcPr>
          <w:p w:rsidR="002B5354" w:rsidRPr="00E76FC7" w:rsidRDefault="002B5354" w:rsidP="00C51E8F">
            <w:pPr>
              <w:jc w:val="center"/>
              <w:rPr>
                <w:b/>
                <w:lang w:val="bg-BG"/>
              </w:rPr>
            </w:pPr>
            <w:r>
              <w:rPr>
                <w:b/>
                <w:lang w:val="bg-BG"/>
              </w:rPr>
              <w:t>„</w:t>
            </w:r>
            <w:r w:rsidRPr="00F30E5A">
              <w:rPr>
                <w:b/>
                <w:lang w:val="bg-BG"/>
              </w:rPr>
              <w:t xml:space="preserve">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w:t>
            </w:r>
            <w:r w:rsidRPr="00F30E5A">
              <w:rPr>
                <w:b/>
                <w:lang w:val="bg-BG"/>
              </w:rPr>
              <w:lastRenderedPageBreak/>
              <w:t>на риболовните операции</w:t>
            </w:r>
            <w:r>
              <w:rPr>
                <w:b/>
                <w:lang w:val="bg-BG"/>
              </w:rPr>
              <w:t>“</w:t>
            </w:r>
          </w:p>
        </w:tc>
        <w:tc>
          <w:tcPr>
            <w:tcW w:w="7152" w:type="dxa"/>
            <w:shd w:val="clear" w:color="auto" w:fill="auto"/>
          </w:tcPr>
          <w:p w:rsidR="00330407" w:rsidRPr="00330407" w:rsidRDefault="00330407" w:rsidP="00330407">
            <w:pPr>
              <w:spacing w:after="160" w:line="259" w:lineRule="auto"/>
              <w:jc w:val="both"/>
              <w:rPr>
                <w:rFonts w:eastAsia="Calibri"/>
                <w:lang w:val="bg-BG"/>
              </w:rPr>
            </w:pPr>
            <w:r w:rsidRPr="00330407">
              <w:rPr>
                <w:rFonts w:eastAsia="Calibri"/>
                <w:lang w:val="bg-BG"/>
              </w:rPr>
              <w:lastRenderedPageBreak/>
              <w:t>След извършване на оценка за административно съответствие и допустимост на проектно предложение № BG14MFOP001-1.026-0010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30407">
              <w:rPr>
                <w:rFonts w:eastAsia="Calibri"/>
                <w:lang w:val="bg-BG"/>
              </w:rPr>
              <w:t>Обн</w:t>
            </w:r>
            <w:proofErr w:type="spellEnd"/>
            <w:r w:rsidRPr="00330407">
              <w:rPr>
                <w:rFonts w:eastAsia="Calibri"/>
                <w:lang w:val="bg-BG"/>
              </w:rPr>
              <w:t xml:space="preserve">. ДВ, бр. 51 от 2022 г.), е установено следното: </w:t>
            </w:r>
          </w:p>
          <w:p w:rsidR="00330407" w:rsidRPr="00330407" w:rsidRDefault="00330407" w:rsidP="00330407">
            <w:pPr>
              <w:spacing w:after="160" w:line="259" w:lineRule="auto"/>
              <w:jc w:val="both"/>
              <w:rPr>
                <w:rFonts w:eastAsia="Calibri"/>
                <w:lang w:val="bg-BG"/>
              </w:rPr>
            </w:pPr>
            <w:r w:rsidRPr="00330407">
              <w:rPr>
                <w:rFonts w:eastAsia="Calibri"/>
                <w:lang w:val="bg-BG"/>
              </w:rPr>
              <w:t>Проектното предложение не отговаря на Критерий № 10 „</w:t>
            </w:r>
            <w:r w:rsidRPr="00330407">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330407">
              <w:rPr>
                <w:rFonts w:eastAsia="Calibri"/>
                <w:lang w:val="bg-BG"/>
              </w:rPr>
              <w:t xml:space="preserve">“. </w:t>
            </w:r>
          </w:p>
          <w:p w:rsidR="00330407" w:rsidRPr="00330407" w:rsidRDefault="00330407" w:rsidP="00330407">
            <w:pPr>
              <w:spacing w:after="160" w:line="259" w:lineRule="auto"/>
              <w:jc w:val="both"/>
              <w:rPr>
                <w:rFonts w:eastAsia="Calibri"/>
                <w:lang w:val="bg-BG"/>
              </w:rPr>
            </w:pPr>
            <w:r w:rsidRPr="00330407">
              <w:rPr>
                <w:rFonts w:eastAsia="Calibri"/>
                <w:lang w:val="bg-BG"/>
              </w:rPr>
              <w:lastRenderedPageBreak/>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330407">
              <w:rPr>
                <w:rFonts w:eastAsia="Calibri"/>
                <w:lang w:val="bg-BG"/>
              </w:rPr>
              <w:t>нередовности</w:t>
            </w:r>
            <w:proofErr w:type="spellEnd"/>
            <w:r w:rsidRPr="00330407">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330407">
              <w:rPr>
                <w:rFonts w:eastAsia="Calibri"/>
                <w:lang w:val="bg-BG"/>
              </w:rPr>
              <w:t>нередовностите</w:t>
            </w:r>
            <w:proofErr w:type="spellEnd"/>
            <w:r w:rsidRPr="00330407">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330407">
              <w:rPr>
                <w:rFonts w:eastAsia="Calibri"/>
                <w:lang w:val="bg-BG"/>
              </w:rPr>
              <w:t>нередовностите</w:t>
            </w:r>
            <w:proofErr w:type="spellEnd"/>
            <w:r w:rsidRPr="00330407">
              <w:rPr>
                <w:rFonts w:eastAsia="Calibri"/>
                <w:lang w:val="bg-BG"/>
              </w:rPr>
              <w:t xml:space="preserve"> не може да води до подобряване на качеството на проектното предложение“. </w:t>
            </w:r>
          </w:p>
          <w:p w:rsidR="00330407" w:rsidRPr="00330407" w:rsidRDefault="00330407" w:rsidP="00330407">
            <w:pPr>
              <w:spacing w:after="160" w:line="259" w:lineRule="auto"/>
              <w:jc w:val="both"/>
              <w:rPr>
                <w:rFonts w:eastAsia="Calibri"/>
                <w:lang w:val="bg-BG"/>
              </w:rPr>
            </w:pPr>
            <w:r w:rsidRPr="00330407">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BG14MFOP001-1.026-0010-M001,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w:t>
            </w:r>
            <w:r w:rsidRPr="00330407">
              <w:rPr>
                <w:rFonts w:eastAsia="Calibri"/>
                <w:lang w:val="bg-BG"/>
              </w:rPr>
              <w:lastRenderedPageBreak/>
              <w:t xml:space="preserve">обосновка на откритото несъответствие, а именно: </w:t>
            </w:r>
          </w:p>
          <w:p w:rsidR="00330407" w:rsidRPr="00330407" w:rsidRDefault="00330407" w:rsidP="00330407">
            <w:pPr>
              <w:spacing w:after="160" w:line="259" w:lineRule="auto"/>
              <w:jc w:val="both"/>
              <w:rPr>
                <w:rFonts w:eastAsia="Calibri"/>
                <w:lang w:val="bg-BG"/>
              </w:rPr>
            </w:pPr>
            <w:r w:rsidRPr="00330407">
              <w:rPr>
                <w:rFonts w:eastAsia="Calibri"/>
                <w:lang w:val="bg-BG"/>
              </w:rPr>
              <w:t xml:space="preserve">1. Не става ясно как кандидатът покрива условията за допустимост от т. 11.1, а) от раздел 11 на УК а), </w:t>
            </w:r>
            <w:proofErr w:type="spellStart"/>
            <w:r w:rsidRPr="00330407">
              <w:rPr>
                <w:rFonts w:eastAsia="Calibri"/>
                <w:lang w:val="bg-BG"/>
              </w:rPr>
              <w:t>а</w:t>
            </w:r>
            <w:proofErr w:type="spellEnd"/>
            <w:r w:rsidRPr="00330407">
              <w:rPr>
                <w:rFonts w:eastAsia="Calibri"/>
                <w:lang w:val="bg-BG"/>
              </w:rPr>
              <w:t xml:space="preserve"> именно: „</w:t>
            </w:r>
            <w:r w:rsidRPr="00330407">
              <w:rPr>
                <w:rFonts w:eastAsia="Calibri"/>
                <w:i/>
                <w:lang w:val="bg-BG"/>
              </w:rPr>
              <w:t>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330407">
              <w:rPr>
                <w:rFonts w:eastAsia="Calibri"/>
                <w:lang w:val="bg-BG"/>
              </w:rPr>
              <w:t xml:space="preserve">“. От подадената служебна информация в регистъра на Изпълнителна агенция по рибарство и </w:t>
            </w:r>
            <w:proofErr w:type="spellStart"/>
            <w:r w:rsidRPr="00330407">
              <w:rPr>
                <w:rFonts w:eastAsia="Calibri"/>
                <w:lang w:val="bg-BG"/>
              </w:rPr>
              <w:t>аквакултури</w:t>
            </w:r>
            <w:proofErr w:type="spellEnd"/>
            <w:r w:rsidRPr="00330407">
              <w:rPr>
                <w:rFonts w:eastAsia="Calibri"/>
                <w:lang w:val="bg-BG"/>
              </w:rPr>
              <w:t xml:space="preserve"> (ИАРА) за предходните две години (2020 -2021) е видно, че рибарски съд с име БС 2049 е бил на море 87 дни, като се взима предвид, че проектното предложение е подадено през 2022 г.</w:t>
            </w:r>
          </w:p>
          <w:p w:rsidR="00330407" w:rsidRPr="00330407" w:rsidRDefault="00330407" w:rsidP="00330407">
            <w:pPr>
              <w:spacing w:after="160" w:line="259" w:lineRule="auto"/>
              <w:jc w:val="both"/>
              <w:rPr>
                <w:rFonts w:eastAsia="Calibri"/>
                <w:lang w:val="bg-BG"/>
              </w:rPr>
            </w:pPr>
            <w:r w:rsidRPr="00330407">
              <w:rPr>
                <w:rFonts w:eastAsia="Calibri"/>
                <w:lang w:val="bg-BG"/>
              </w:rPr>
              <w:lastRenderedPageBreak/>
              <w:t>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330407" w:rsidRPr="00330407" w:rsidRDefault="00330407" w:rsidP="00330407">
            <w:pPr>
              <w:spacing w:after="160" w:line="259" w:lineRule="auto"/>
              <w:jc w:val="both"/>
              <w:rPr>
                <w:rFonts w:eastAsia="Calibri"/>
                <w:lang w:val="bg-BG"/>
              </w:rPr>
            </w:pPr>
            <w:r w:rsidRPr="00330407">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330407">
              <w:rPr>
                <w:rFonts w:eastAsia="Calibri"/>
                <w:lang w:val="bg-BG"/>
              </w:rPr>
              <w:t>нередовностите</w:t>
            </w:r>
            <w:proofErr w:type="spellEnd"/>
            <w:r w:rsidRPr="00330407">
              <w:rPr>
                <w:rFonts w:eastAsia="Calibri"/>
                <w:lang w:val="bg-BG"/>
              </w:rPr>
              <w:t xml:space="preserve"> не може да води до подобряване на качеството на проектното предложение, проектно предложение № BG14MFOP001-1.026-0010 не отговаря на Условията, поради което производството по него се прекратява.</w:t>
            </w:r>
          </w:p>
          <w:p w:rsidR="00330407" w:rsidRPr="00330407" w:rsidRDefault="00330407" w:rsidP="00330407">
            <w:pPr>
              <w:spacing w:after="160" w:line="259" w:lineRule="auto"/>
              <w:jc w:val="both"/>
              <w:rPr>
                <w:rFonts w:eastAsia="Calibri"/>
                <w:lang w:val="bg-BG"/>
              </w:rPr>
            </w:pPr>
            <w:r w:rsidRPr="00330407">
              <w:rPr>
                <w:rFonts w:eastAsia="Calibri"/>
                <w:lang w:val="bg-BG"/>
              </w:rPr>
              <w:lastRenderedPageBreak/>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2B5354" w:rsidRPr="00330407" w:rsidRDefault="00330407" w:rsidP="00330407">
            <w:pPr>
              <w:spacing w:after="160" w:line="259" w:lineRule="auto"/>
              <w:jc w:val="both"/>
              <w:rPr>
                <w:rFonts w:ascii="Calibri" w:eastAsia="Calibri" w:hAnsi="Calibri"/>
                <w:sz w:val="22"/>
                <w:szCs w:val="22"/>
                <w:lang w:val="bg-BG"/>
              </w:rPr>
            </w:pPr>
            <w:r w:rsidRPr="00330407">
              <w:rPr>
                <w:rFonts w:eastAsia="Calibri"/>
                <w:lang w:val="bg-BG"/>
              </w:rPr>
              <w:t>Поради изложените по-горе аргументи, проектно предложение с рег. № BG14MFOP001-1.026-0010 е включено в Списъка на проектните предложения, които не се допускат до етап Техническа и финансова оценка по настоящата процедура.</w:t>
            </w:r>
          </w:p>
        </w:tc>
      </w:tr>
      <w:tr w:rsidR="0079066E" w:rsidRPr="00E76FC7" w:rsidTr="00743C1C">
        <w:tc>
          <w:tcPr>
            <w:tcW w:w="514" w:type="dxa"/>
            <w:shd w:val="clear" w:color="auto" w:fill="auto"/>
          </w:tcPr>
          <w:p w:rsidR="0079066E" w:rsidRPr="00E76FC7" w:rsidRDefault="0079066E" w:rsidP="00C51E8F">
            <w:pPr>
              <w:jc w:val="center"/>
              <w:rPr>
                <w:b/>
                <w:lang w:val="bg-BG"/>
              </w:rPr>
            </w:pPr>
            <w:r>
              <w:rPr>
                <w:b/>
                <w:lang w:val="bg-BG"/>
              </w:rPr>
              <w:lastRenderedPageBreak/>
              <w:t>4</w:t>
            </w:r>
            <w:r w:rsidRPr="00E76FC7">
              <w:rPr>
                <w:b/>
                <w:lang w:val="bg-BG"/>
              </w:rPr>
              <w:t>.</w:t>
            </w:r>
          </w:p>
        </w:tc>
        <w:tc>
          <w:tcPr>
            <w:tcW w:w="1937" w:type="dxa"/>
            <w:shd w:val="clear" w:color="auto" w:fill="auto"/>
          </w:tcPr>
          <w:p w:rsidR="0079066E" w:rsidRPr="00E76FC7" w:rsidRDefault="0079066E" w:rsidP="0079066E">
            <w:pPr>
              <w:jc w:val="center"/>
              <w:rPr>
                <w:b/>
                <w:lang w:val="bg-BG"/>
              </w:rPr>
            </w:pPr>
            <w:r w:rsidRPr="00F30E5A">
              <w:rPr>
                <w:b/>
                <w:lang w:val="bg-BG"/>
              </w:rPr>
              <w:t>BG14MFOP001-1.026-00</w:t>
            </w:r>
            <w:r>
              <w:rPr>
                <w:b/>
                <w:lang w:val="bg-BG"/>
              </w:rPr>
              <w:t>11</w:t>
            </w:r>
          </w:p>
        </w:tc>
        <w:tc>
          <w:tcPr>
            <w:tcW w:w="3208" w:type="dxa"/>
            <w:shd w:val="clear" w:color="auto" w:fill="auto"/>
          </w:tcPr>
          <w:p w:rsidR="0079066E" w:rsidRPr="00E76FC7" w:rsidRDefault="00AB035A" w:rsidP="00C51E8F">
            <w:pPr>
              <w:jc w:val="center"/>
              <w:rPr>
                <w:b/>
                <w:lang w:val="bg-BG"/>
              </w:rPr>
            </w:pPr>
            <w:r>
              <w:rPr>
                <w:b/>
                <w:lang w:val="bg-BG"/>
              </w:rPr>
              <w:t>„</w:t>
            </w:r>
            <w:r w:rsidR="0079066E" w:rsidRPr="00F30E5A">
              <w:rPr>
                <w:b/>
                <w:lang w:val="bg-BG"/>
              </w:rPr>
              <w:t>ЧЕРНОМОРСКИ РИБОЛОВ БУРГАС</w:t>
            </w:r>
            <w:r>
              <w:rPr>
                <w:b/>
                <w:lang w:val="bg-BG"/>
              </w:rPr>
              <w:t>“</w:t>
            </w:r>
            <w:r w:rsidR="0079066E" w:rsidRPr="00F30E5A">
              <w:rPr>
                <w:b/>
                <w:lang w:val="bg-BG"/>
              </w:rPr>
              <w:t xml:space="preserve"> АД </w:t>
            </w:r>
            <w:r w:rsidR="0079066E" w:rsidRPr="0079066E">
              <w:rPr>
                <w:b/>
                <w:lang w:val="bg-BG"/>
              </w:rPr>
              <w:t>(БС 2506)</w:t>
            </w:r>
          </w:p>
        </w:tc>
        <w:tc>
          <w:tcPr>
            <w:tcW w:w="2057" w:type="dxa"/>
            <w:shd w:val="clear" w:color="auto" w:fill="auto"/>
          </w:tcPr>
          <w:p w:rsidR="0079066E" w:rsidRPr="00E76FC7" w:rsidRDefault="0079066E" w:rsidP="00C51E8F">
            <w:pPr>
              <w:jc w:val="center"/>
              <w:rPr>
                <w:b/>
                <w:lang w:val="bg-BG"/>
              </w:rPr>
            </w:pPr>
            <w:r>
              <w:rPr>
                <w:b/>
                <w:lang w:val="bg-BG"/>
              </w:rPr>
              <w:t>„</w:t>
            </w:r>
            <w:r w:rsidRPr="00F30E5A">
              <w:rPr>
                <w:b/>
                <w:lang w:val="bg-BG"/>
              </w:rPr>
              <w:t xml:space="preserve">Временно преустановяване на риболовна дейност вследствие на агресивната война на Русия срещу Украйна, която застрашава сигурността на </w:t>
            </w:r>
            <w:r w:rsidRPr="00F30E5A">
              <w:rPr>
                <w:b/>
                <w:lang w:val="bg-BG"/>
              </w:rPr>
              <w:lastRenderedPageBreak/>
              <w:t>риболовните дейности или възпрепятства икономическата жизнеспособност на риболовните операции</w:t>
            </w:r>
            <w:r>
              <w:rPr>
                <w:b/>
                <w:lang w:val="bg-BG"/>
              </w:rPr>
              <w:t>“</w:t>
            </w:r>
          </w:p>
        </w:tc>
        <w:tc>
          <w:tcPr>
            <w:tcW w:w="7152" w:type="dxa"/>
            <w:shd w:val="clear" w:color="auto" w:fill="auto"/>
          </w:tcPr>
          <w:p w:rsidR="0079066E" w:rsidRPr="0079066E" w:rsidRDefault="0079066E" w:rsidP="0079066E">
            <w:pPr>
              <w:spacing w:after="160" w:line="259" w:lineRule="auto"/>
              <w:jc w:val="both"/>
              <w:rPr>
                <w:rFonts w:eastAsia="Calibri"/>
                <w:lang w:val="bg-BG"/>
              </w:rPr>
            </w:pPr>
            <w:r w:rsidRPr="0079066E">
              <w:rPr>
                <w:rFonts w:eastAsia="Calibri"/>
                <w:lang w:val="bg-BG"/>
              </w:rPr>
              <w:lastRenderedPageBreak/>
              <w:t>След извършване на оценка за административно съответствие и допустимост на проектно предложение № BG14MFOP001-1.026-0011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79066E">
              <w:rPr>
                <w:rFonts w:eastAsia="Calibri"/>
                <w:lang w:val="bg-BG"/>
              </w:rPr>
              <w:t>Обн</w:t>
            </w:r>
            <w:proofErr w:type="spellEnd"/>
            <w:r w:rsidRPr="0079066E">
              <w:rPr>
                <w:rFonts w:eastAsia="Calibri"/>
                <w:lang w:val="bg-BG"/>
              </w:rPr>
              <w:t xml:space="preserve">. ДВ, бр. 51 от 2022 г.), е установено следното: </w:t>
            </w:r>
          </w:p>
          <w:p w:rsidR="0079066E" w:rsidRPr="0079066E" w:rsidRDefault="0079066E" w:rsidP="0079066E">
            <w:pPr>
              <w:spacing w:after="160" w:line="259" w:lineRule="auto"/>
              <w:jc w:val="both"/>
              <w:rPr>
                <w:rFonts w:eastAsia="Calibri"/>
                <w:lang w:val="bg-BG"/>
              </w:rPr>
            </w:pPr>
            <w:r w:rsidRPr="0079066E">
              <w:rPr>
                <w:rFonts w:eastAsia="Calibri"/>
                <w:lang w:val="bg-BG"/>
              </w:rPr>
              <w:t xml:space="preserve">Проектното предложение не попада в обхвата на т.13.1. </w:t>
            </w:r>
            <w:r w:rsidRPr="0079066E">
              <w:rPr>
                <w:rFonts w:eastAsia="Calibri"/>
                <w:lang w:val="bg-BG"/>
              </w:rPr>
              <w:lastRenderedPageBreak/>
              <w:t>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79066E" w:rsidRPr="0079066E" w:rsidRDefault="0079066E" w:rsidP="0079066E">
            <w:pPr>
              <w:spacing w:after="160" w:line="259" w:lineRule="auto"/>
              <w:jc w:val="both"/>
              <w:rPr>
                <w:rFonts w:eastAsia="Calibri"/>
                <w:lang w:val="bg-BG"/>
              </w:rPr>
            </w:pPr>
            <w:r w:rsidRPr="0079066E">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w:t>
            </w:r>
            <w:r w:rsidRPr="0079066E">
              <w:rPr>
                <w:rFonts w:eastAsia="Calibri"/>
                <w:lang w:val="bg-BG"/>
              </w:rPr>
              <w:lastRenderedPageBreak/>
              <w:t xml:space="preserve">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79066E">
              <w:rPr>
                <w:rFonts w:eastAsia="Calibri"/>
                <w:lang w:val="bg-BG"/>
              </w:rPr>
              <w:t>среднопретеглена</w:t>
            </w:r>
            <w:proofErr w:type="spellEnd"/>
            <w:r w:rsidRPr="0079066E">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79066E" w:rsidRPr="0079066E" w:rsidRDefault="0079066E" w:rsidP="0079066E">
            <w:pPr>
              <w:spacing w:after="160" w:line="259" w:lineRule="auto"/>
              <w:jc w:val="both"/>
              <w:rPr>
                <w:rFonts w:eastAsia="Calibri"/>
                <w:lang w:val="bg-BG"/>
              </w:rPr>
            </w:pPr>
            <w:r w:rsidRPr="0079066E">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79066E">
              <w:rPr>
                <w:rFonts w:eastAsia="Calibri"/>
                <w:lang w:val="bg-BG"/>
              </w:rPr>
              <w:t>аквакултури</w:t>
            </w:r>
            <w:proofErr w:type="spellEnd"/>
            <w:r w:rsidRPr="0079066E">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w:t>
            </w:r>
            <w:r w:rsidRPr="0079066E">
              <w:rPr>
                <w:rFonts w:eastAsia="Calibri"/>
                <w:lang w:val="bg-BG"/>
              </w:rPr>
              <w:lastRenderedPageBreak/>
              <w:t>подпомагане моторна лодка   с рег. № БС 2506, за периода 2017 г. - 2021 г. има средноаритметичен брой от 46 дни на море. Съгласно същата служебна информация моторна лодка с рег. № БС 2506 има 55 дни на море за 2022 г. Максималният брой допустими дни за компенсация за 2022 г. се изчислява по следния начин:</w:t>
            </w:r>
          </w:p>
          <w:p w:rsidR="0079066E" w:rsidRPr="0079066E" w:rsidRDefault="0079066E" w:rsidP="0079066E">
            <w:pPr>
              <w:spacing w:after="160" w:line="259" w:lineRule="auto"/>
              <w:jc w:val="both"/>
              <w:rPr>
                <w:rFonts w:eastAsia="Calibri"/>
                <w:lang w:val="bg-BG"/>
              </w:rPr>
            </w:pPr>
            <w:r w:rsidRPr="0079066E">
              <w:rPr>
                <w:rFonts w:eastAsia="Calibri"/>
                <w:lang w:val="bg-BG"/>
              </w:rPr>
              <w:t>-</w:t>
            </w:r>
            <w:r w:rsidRPr="0079066E">
              <w:rPr>
                <w:rFonts w:eastAsia="Calibri"/>
                <w:lang w:val="bg-BG"/>
              </w:rPr>
              <w:tab/>
              <w:t>От 46 (средноаритметичния брой дни на море в периода 2017-2021 г.) се изважда 55 (дните на море за 2022 г.), което е равно на „-9“, което се явява размерът на максимално допустимите дни за компенсация.</w:t>
            </w:r>
          </w:p>
          <w:p w:rsidR="0079066E" w:rsidRPr="0079066E" w:rsidRDefault="0079066E" w:rsidP="0079066E">
            <w:pPr>
              <w:spacing w:after="160" w:line="259" w:lineRule="auto"/>
              <w:jc w:val="both"/>
              <w:rPr>
                <w:rFonts w:eastAsia="Calibri"/>
                <w:lang w:val="bg-BG"/>
              </w:rPr>
            </w:pPr>
            <w:r w:rsidRPr="0079066E">
              <w:rPr>
                <w:rFonts w:eastAsia="Calibri"/>
                <w:lang w:val="bg-BG"/>
              </w:rPr>
              <w:t>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79066E" w:rsidRPr="0079066E" w:rsidRDefault="0079066E" w:rsidP="0079066E">
            <w:pPr>
              <w:spacing w:after="160" w:line="259" w:lineRule="auto"/>
              <w:jc w:val="both"/>
              <w:rPr>
                <w:rFonts w:eastAsia="Calibri"/>
                <w:lang w:val="bg-BG"/>
              </w:rPr>
            </w:pPr>
            <w:r w:rsidRPr="0079066E">
              <w:rPr>
                <w:rFonts w:eastAsia="Calibri"/>
                <w:lang w:val="bg-BG"/>
              </w:rPr>
              <w:lastRenderedPageBreak/>
              <w:t xml:space="preserve">Във връзка с </w:t>
            </w:r>
            <w:proofErr w:type="spellStart"/>
            <w:r w:rsidRPr="0079066E">
              <w:rPr>
                <w:rFonts w:eastAsia="Calibri"/>
                <w:lang w:val="bg-BG"/>
              </w:rPr>
              <w:t>горецитираната</w:t>
            </w:r>
            <w:proofErr w:type="spellEnd"/>
            <w:r w:rsidRPr="0079066E">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79066E">
              <w:rPr>
                <w:rFonts w:eastAsia="Calibri"/>
                <w:lang w:val="bg-BG"/>
              </w:rPr>
              <w:t>нередовности</w:t>
            </w:r>
            <w:proofErr w:type="spellEnd"/>
            <w:r w:rsidRPr="0079066E">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79066E">
              <w:rPr>
                <w:rFonts w:eastAsia="Calibri"/>
                <w:lang w:val="bg-BG"/>
              </w:rPr>
              <w:t>нередовностите</w:t>
            </w:r>
            <w:proofErr w:type="spellEnd"/>
            <w:r w:rsidRPr="0079066E">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79066E">
              <w:rPr>
                <w:rFonts w:eastAsia="Calibri"/>
                <w:lang w:val="bg-BG"/>
              </w:rPr>
              <w:t>нередовностите</w:t>
            </w:r>
            <w:proofErr w:type="spellEnd"/>
            <w:r w:rsidRPr="0079066E">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BG14MFOP001-1.026-0011-M001, с което кандидата изрично е уведомен за гореописания начин на изчисляване на допустимите дни, а именно: </w:t>
            </w:r>
          </w:p>
          <w:p w:rsidR="0079066E" w:rsidRPr="0079066E" w:rsidRDefault="0079066E" w:rsidP="0079066E">
            <w:pPr>
              <w:spacing w:after="160" w:line="259" w:lineRule="auto"/>
              <w:jc w:val="both"/>
              <w:rPr>
                <w:rFonts w:eastAsia="Calibri"/>
                <w:lang w:val="bg-BG"/>
              </w:rPr>
            </w:pPr>
            <w:r w:rsidRPr="0079066E">
              <w:rPr>
                <w:rFonts w:eastAsia="Calibri"/>
                <w:lang w:val="bg-BG"/>
              </w:rPr>
              <w:t xml:space="preserve">„Уведомяваме Ви, че съгласно Методиката за изчисление на компенсациите  (неразделна част от публикувания на 29.12.2022 г. </w:t>
            </w:r>
            <w:r w:rsidRPr="0079066E">
              <w:rPr>
                <w:rFonts w:eastAsia="Calibri"/>
                <w:lang w:val="bg-BG"/>
              </w:rPr>
              <w:lastRenderedPageBreak/>
              <w:t xml:space="preserve">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79066E">
              <w:rPr>
                <w:rFonts w:eastAsia="Calibri"/>
                <w:lang w:val="bg-BG"/>
              </w:rPr>
              <w:t>среднопретеглена</w:t>
            </w:r>
            <w:proofErr w:type="spellEnd"/>
            <w:r w:rsidRPr="0079066E">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79066E">
              <w:rPr>
                <w:rFonts w:eastAsia="Calibri"/>
                <w:lang w:val="bg-BG"/>
              </w:rPr>
              <w:t>равнопоставеност</w:t>
            </w:r>
            <w:proofErr w:type="spellEnd"/>
            <w:r w:rsidRPr="0079066E">
              <w:rPr>
                <w:rFonts w:eastAsia="Calibri"/>
                <w:lang w:val="bg-BG"/>
              </w:rPr>
              <w:t>, УО на ПМДР ще прилага единен подход при оценката на всички подадени проектни предложения“.</w:t>
            </w:r>
          </w:p>
          <w:p w:rsidR="0079066E" w:rsidRPr="0079066E" w:rsidRDefault="0079066E" w:rsidP="0079066E">
            <w:pPr>
              <w:spacing w:after="160" w:line="259" w:lineRule="auto"/>
              <w:jc w:val="both"/>
              <w:rPr>
                <w:rFonts w:eastAsia="Calibri"/>
                <w:lang w:val="bg-BG"/>
              </w:rPr>
            </w:pPr>
            <w:r w:rsidRPr="0079066E">
              <w:rPr>
                <w:rFonts w:eastAsia="Calibri"/>
                <w:lang w:val="bg-BG"/>
              </w:rPr>
              <w:t xml:space="preserve">В допълнение, съгласно Приложение № 7 „Критерии и методология за оценка на проектните предложения по чрез подбор </w:t>
            </w:r>
            <w:r w:rsidRPr="0079066E">
              <w:rPr>
                <w:rFonts w:eastAsia="Calibri"/>
                <w:lang w:val="bg-BG"/>
              </w:rPr>
              <w:lastRenderedPageBreak/>
              <w:t xml:space="preserve">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79066E">
              <w:rPr>
                <w:rFonts w:eastAsia="Calibri"/>
                <w:lang w:val="bg-BG"/>
              </w:rPr>
              <w:t>нередовностите</w:t>
            </w:r>
            <w:proofErr w:type="spellEnd"/>
            <w:r w:rsidRPr="0079066E">
              <w:rPr>
                <w:rFonts w:eastAsia="Calibri"/>
                <w:lang w:val="bg-BG"/>
              </w:rPr>
              <w:t xml:space="preserve"> не може да води до подобряване на качеството на проектното предложение, проектно предложение № BG14MFOP001-1.026-0011 не отговаря </w:t>
            </w:r>
            <w:r w:rsidRPr="0079066E">
              <w:rPr>
                <w:rFonts w:eastAsia="Calibri"/>
                <w:lang w:val="bg-BG"/>
              </w:rPr>
              <w:lastRenderedPageBreak/>
              <w:t>на Условията, поради което производството по него се прекратява.</w:t>
            </w:r>
          </w:p>
          <w:p w:rsidR="0079066E" w:rsidRPr="0079066E" w:rsidRDefault="0079066E" w:rsidP="0079066E">
            <w:pPr>
              <w:spacing w:after="160" w:line="259" w:lineRule="auto"/>
              <w:jc w:val="both"/>
              <w:rPr>
                <w:rFonts w:eastAsia="Calibri"/>
                <w:lang w:val="bg-BG"/>
              </w:rPr>
            </w:pPr>
            <w:r w:rsidRPr="0079066E">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79066E" w:rsidRPr="0079066E" w:rsidRDefault="0079066E" w:rsidP="0079066E">
            <w:pPr>
              <w:spacing w:after="160" w:line="259" w:lineRule="auto"/>
              <w:jc w:val="both"/>
              <w:rPr>
                <w:rFonts w:ascii="Calibri" w:eastAsia="Calibri" w:hAnsi="Calibri"/>
                <w:sz w:val="22"/>
                <w:szCs w:val="22"/>
                <w:lang w:val="bg-BG"/>
              </w:rPr>
            </w:pPr>
            <w:r w:rsidRPr="0079066E">
              <w:rPr>
                <w:rFonts w:eastAsia="Calibri"/>
                <w:lang w:val="bg-BG"/>
              </w:rPr>
              <w:t>Поради изложените по-горе аргументи, проектно предложение с рег. № BG14MFOP001-1.026-0011 е включено в Списъка на проектните предложения, които не се допускат до етап Техническа и финансова оценка по настоящата процедура.</w:t>
            </w:r>
          </w:p>
        </w:tc>
      </w:tr>
      <w:tr w:rsidR="0079066E" w:rsidRPr="00E76FC7" w:rsidTr="00743C1C">
        <w:tc>
          <w:tcPr>
            <w:tcW w:w="514" w:type="dxa"/>
            <w:shd w:val="clear" w:color="auto" w:fill="auto"/>
          </w:tcPr>
          <w:p w:rsidR="0079066E" w:rsidRPr="00E76FC7" w:rsidRDefault="0079066E" w:rsidP="00E76FC7">
            <w:pPr>
              <w:jc w:val="center"/>
              <w:rPr>
                <w:b/>
                <w:lang w:val="bg-BG"/>
              </w:rPr>
            </w:pPr>
            <w:r>
              <w:rPr>
                <w:b/>
                <w:lang w:val="bg-BG"/>
              </w:rPr>
              <w:lastRenderedPageBreak/>
              <w:t>5.</w:t>
            </w:r>
          </w:p>
        </w:tc>
        <w:tc>
          <w:tcPr>
            <w:tcW w:w="1937" w:type="dxa"/>
            <w:shd w:val="clear" w:color="auto" w:fill="auto"/>
          </w:tcPr>
          <w:p w:rsidR="0079066E" w:rsidRPr="00E76FC7" w:rsidRDefault="0079066E" w:rsidP="00E76FC7">
            <w:pPr>
              <w:jc w:val="center"/>
              <w:rPr>
                <w:b/>
                <w:lang w:val="bg-BG"/>
              </w:rPr>
            </w:pPr>
            <w:r w:rsidRPr="0079066E">
              <w:rPr>
                <w:b/>
              </w:rPr>
              <w:t>BG14MFOP001-1.026-0012</w:t>
            </w:r>
          </w:p>
        </w:tc>
        <w:tc>
          <w:tcPr>
            <w:tcW w:w="3208" w:type="dxa"/>
            <w:shd w:val="clear" w:color="auto" w:fill="auto"/>
          </w:tcPr>
          <w:p w:rsidR="0079066E" w:rsidRPr="00E76FC7" w:rsidRDefault="00AB035A" w:rsidP="00E76FC7">
            <w:pPr>
              <w:jc w:val="center"/>
              <w:rPr>
                <w:b/>
                <w:lang w:val="bg-BG"/>
              </w:rPr>
            </w:pPr>
            <w:r>
              <w:rPr>
                <w:b/>
                <w:lang w:val="bg-BG"/>
              </w:rPr>
              <w:t>„</w:t>
            </w:r>
            <w:r w:rsidR="0079066E" w:rsidRPr="0079066E">
              <w:rPr>
                <w:b/>
                <w:lang w:val="bg-BG"/>
              </w:rPr>
              <w:t>ЧЕРНОМОРСКИ РИБОЛОВ БУРГАС</w:t>
            </w:r>
            <w:r>
              <w:rPr>
                <w:b/>
                <w:lang w:val="bg-BG"/>
              </w:rPr>
              <w:t>“</w:t>
            </w:r>
            <w:r w:rsidR="0079066E" w:rsidRPr="0079066E">
              <w:rPr>
                <w:b/>
                <w:lang w:val="bg-BG"/>
              </w:rPr>
              <w:t xml:space="preserve"> АД (БС 1514)</w:t>
            </w:r>
          </w:p>
        </w:tc>
        <w:tc>
          <w:tcPr>
            <w:tcW w:w="2057" w:type="dxa"/>
            <w:shd w:val="clear" w:color="auto" w:fill="auto"/>
          </w:tcPr>
          <w:p w:rsidR="0079066E" w:rsidRPr="00E76FC7" w:rsidRDefault="0079066E" w:rsidP="00E76FC7">
            <w:pPr>
              <w:jc w:val="center"/>
              <w:rPr>
                <w:b/>
                <w:lang w:val="bg-BG"/>
              </w:rPr>
            </w:pPr>
            <w:r w:rsidRPr="0079066E">
              <w:rPr>
                <w:b/>
                <w:lang w:val="bg-BG"/>
              </w:rPr>
              <w:t xml:space="preserve">„Временно преустановяване на риболовна дейност вследствие на агресивната война на Русия срещу Украйна, която </w:t>
            </w:r>
            <w:r w:rsidRPr="0079066E">
              <w:rPr>
                <w:b/>
                <w:lang w:val="bg-BG"/>
              </w:rPr>
              <w:lastRenderedPageBreak/>
              <w:t>застрашава сигурността на риболовните дейности или възпрепятства икономическата жизнеспособност на риболовните операции“</w:t>
            </w:r>
          </w:p>
        </w:tc>
        <w:tc>
          <w:tcPr>
            <w:tcW w:w="7152" w:type="dxa"/>
            <w:shd w:val="clear" w:color="auto" w:fill="auto"/>
          </w:tcPr>
          <w:p w:rsidR="00664875" w:rsidRPr="00664875" w:rsidRDefault="00664875" w:rsidP="00664875">
            <w:pPr>
              <w:spacing w:after="160" w:line="259" w:lineRule="auto"/>
              <w:jc w:val="both"/>
              <w:rPr>
                <w:rFonts w:eastAsia="Calibri"/>
                <w:lang w:val="bg-BG"/>
              </w:rPr>
            </w:pPr>
            <w:r w:rsidRPr="00664875">
              <w:rPr>
                <w:rFonts w:eastAsia="Calibri"/>
                <w:lang w:val="bg-BG"/>
              </w:rPr>
              <w:lastRenderedPageBreak/>
              <w:t>След извършване на оценка за административно съответствие и допустимост на проектно предложение № BG14MFOP001-1.026-0012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64875">
              <w:rPr>
                <w:rFonts w:eastAsia="Calibri"/>
                <w:lang w:val="bg-BG"/>
              </w:rPr>
              <w:t>Обн</w:t>
            </w:r>
            <w:proofErr w:type="spellEnd"/>
            <w:r w:rsidRPr="00664875">
              <w:rPr>
                <w:rFonts w:eastAsia="Calibri"/>
                <w:lang w:val="bg-BG"/>
              </w:rPr>
              <w:t xml:space="preserve">. ДВ, бр. 51 от 2022 г.), е установено следното: </w:t>
            </w:r>
          </w:p>
          <w:p w:rsidR="00664875" w:rsidRPr="00664875" w:rsidRDefault="00664875" w:rsidP="00664875">
            <w:pPr>
              <w:spacing w:after="160" w:line="259" w:lineRule="auto"/>
              <w:jc w:val="both"/>
              <w:rPr>
                <w:rFonts w:eastAsia="Calibri"/>
                <w:lang w:val="bg-BG"/>
              </w:rPr>
            </w:pPr>
            <w:r w:rsidRPr="00664875">
              <w:rPr>
                <w:rFonts w:eastAsia="Calibri"/>
                <w:lang w:val="bg-BG"/>
              </w:rPr>
              <w:lastRenderedPageBreak/>
              <w:t>Проектното предложение не отговаря на Критерий № 10 „</w:t>
            </w:r>
            <w:r w:rsidRPr="00664875">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664875">
              <w:rPr>
                <w:rFonts w:eastAsia="Calibri"/>
                <w:lang w:val="bg-BG"/>
              </w:rPr>
              <w:t xml:space="preserve">“. </w:t>
            </w:r>
          </w:p>
          <w:p w:rsidR="00664875" w:rsidRPr="00664875" w:rsidRDefault="00664875" w:rsidP="00664875">
            <w:pPr>
              <w:spacing w:after="160" w:line="259" w:lineRule="auto"/>
              <w:jc w:val="both"/>
              <w:rPr>
                <w:rFonts w:eastAsia="Calibri"/>
                <w:lang w:val="bg-BG"/>
              </w:rPr>
            </w:pPr>
            <w:r w:rsidRPr="00664875">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64875">
              <w:rPr>
                <w:rFonts w:eastAsia="Calibri"/>
                <w:lang w:val="bg-BG"/>
              </w:rPr>
              <w:t>нередовности</w:t>
            </w:r>
            <w:proofErr w:type="spellEnd"/>
            <w:r w:rsidRPr="00664875">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64875">
              <w:rPr>
                <w:rFonts w:eastAsia="Calibri"/>
                <w:lang w:val="bg-BG"/>
              </w:rPr>
              <w:t>нередовностите</w:t>
            </w:r>
            <w:proofErr w:type="spellEnd"/>
            <w:r w:rsidRPr="00664875">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664875">
              <w:rPr>
                <w:rFonts w:eastAsia="Calibri"/>
                <w:lang w:val="bg-BG"/>
              </w:rPr>
              <w:t>нередовностите</w:t>
            </w:r>
            <w:proofErr w:type="spellEnd"/>
            <w:r w:rsidRPr="00664875">
              <w:rPr>
                <w:rFonts w:eastAsia="Calibri"/>
                <w:lang w:val="bg-BG"/>
              </w:rPr>
              <w:t xml:space="preserve"> не може да води до подобряване на качеството на проектното предложение“. </w:t>
            </w:r>
          </w:p>
          <w:p w:rsidR="00664875" w:rsidRPr="00664875" w:rsidRDefault="00664875" w:rsidP="00664875">
            <w:pPr>
              <w:spacing w:after="160" w:line="259" w:lineRule="auto"/>
              <w:jc w:val="both"/>
              <w:rPr>
                <w:rFonts w:eastAsia="Calibri"/>
                <w:lang w:val="bg-BG"/>
              </w:rPr>
            </w:pPr>
            <w:r w:rsidRPr="00664875">
              <w:rPr>
                <w:rFonts w:eastAsia="Calibri"/>
                <w:lang w:val="bg-BG"/>
              </w:rPr>
              <w:t xml:space="preserve">Във връзка с точка 11.1 „Критерии за допустимост на кандидатите“ от Условия за кандидатстване и изпълнение, на </w:t>
            </w:r>
            <w:r w:rsidRPr="00664875">
              <w:rPr>
                <w:rFonts w:eastAsia="Calibri"/>
                <w:lang w:val="bg-BG"/>
              </w:rPr>
              <w:lastRenderedPageBreak/>
              <w:t xml:space="preserve">16.05.2023 г. чрез Модул „Комуникация“ в ИСУН 2020, е изпратено уведомление с регистрационен номер BG14MFOP001-1.026-0012-M001,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664875" w:rsidRPr="00664875" w:rsidRDefault="00664875" w:rsidP="00664875">
            <w:pPr>
              <w:spacing w:after="160" w:line="259" w:lineRule="auto"/>
              <w:jc w:val="both"/>
              <w:rPr>
                <w:rFonts w:eastAsia="Calibri"/>
                <w:i/>
                <w:lang w:val="bg-BG"/>
              </w:rPr>
            </w:pPr>
            <w:r w:rsidRPr="00664875">
              <w:rPr>
                <w:rFonts w:eastAsia="Calibri"/>
                <w:lang w:val="bg-BG"/>
              </w:rPr>
              <w:t xml:space="preserve">1. След извършена служебна справка за броя на дните на море през последните две календарни години, предхождащи датата на подаване на заявлението за подпомагане (29.12.2022 г.) съгласно официалните данни в регистрите за </w:t>
            </w:r>
            <w:proofErr w:type="spellStart"/>
            <w:r w:rsidRPr="00664875">
              <w:rPr>
                <w:rFonts w:eastAsia="Calibri"/>
                <w:lang w:val="bg-BG"/>
              </w:rPr>
              <w:t>улов</w:t>
            </w:r>
            <w:proofErr w:type="spellEnd"/>
            <w:r w:rsidRPr="00664875">
              <w:rPr>
                <w:rFonts w:eastAsia="Calibri"/>
                <w:lang w:val="bg-BG"/>
              </w:rPr>
              <w:t xml:space="preserve"> и разтоварвания, администрирани от ИА „Рибарство и </w:t>
            </w:r>
            <w:proofErr w:type="spellStart"/>
            <w:r w:rsidRPr="00664875">
              <w:rPr>
                <w:rFonts w:eastAsia="Calibri"/>
                <w:lang w:val="bg-BG"/>
              </w:rPr>
              <w:t>аквакултури</w:t>
            </w:r>
            <w:proofErr w:type="spellEnd"/>
            <w:r w:rsidRPr="00664875">
              <w:rPr>
                <w:rFonts w:eastAsia="Calibri"/>
                <w:lang w:val="bg-BG"/>
              </w:rPr>
              <w:t xml:space="preserve">“, е установено, че риболовният съд, предмет на настоящото проектно предложение (с рег. Номер БС 1514), е с отчетени дни на море за 2020 г. в размер на 28 дни, а за 2021 г. – 39 дни. Сборът от дните на море за през последните две календарни години, предхождащи датата на подаване на заявлението за подпомагане (2020 г. и 2021 г.) е равен на 67 дни. От посоченото следва, че проектното предложение не отговаря на изискването за допустимост, </w:t>
            </w:r>
            <w:r w:rsidRPr="00664875">
              <w:rPr>
                <w:rFonts w:eastAsia="Calibri"/>
                <w:lang w:val="bg-BG"/>
              </w:rPr>
              <w:lastRenderedPageBreak/>
              <w:t>посочено в т. 11.1, буква „а“ от Условията за кандидатстване и изпълнение: „</w:t>
            </w:r>
            <w:r w:rsidRPr="00664875">
              <w:rPr>
                <w:rFonts w:eastAsia="Calibri"/>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664875" w:rsidRPr="00664875" w:rsidRDefault="00664875" w:rsidP="00664875">
            <w:pPr>
              <w:spacing w:after="160" w:line="259" w:lineRule="auto"/>
              <w:jc w:val="both"/>
              <w:rPr>
                <w:rFonts w:eastAsia="Calibri"/>
                <w:lang w:val="bg-BG"/>
              </w:rPr>
            </w:pPr>
            <w:r w:rsidRPr="00664875">
              <w:rPr>
                <w:rFonts w:eastAsia="Calibri"/>
                <w:i/>
                <w:lang w:val="bg-BG"/>
              </w:rPr>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664875">
              <w:rPr>
                <w:rFonts w:eastAsia="Calibri"/>
                <w:lang w:val="bg-BG"/>
              </w:rPr>
              <w:t>“.</w:t>
            </w:r>
          </w:p>
          <w:p w:rsidR="00664875" w:rsidRPr="00664875" w:rsidRDefault="00664875" w:rsidP="00664875">
            <w:pPr>
              <w:spacing w:after="160" w:line="259" w:lineRule="auto"/>
              <w:jc w:val="both"/>
              <w:rPr>
                <w:rFonts w:eastAsia="Calibri"/>
                <w:lang w:val="bg-BG"/>
              </w:rPr>
            </w:pPr>
            <w:r w:rsidRPr="00664875">
              <w:rPr>
                <w:rFonts w:eastAsia="Calibri"/>
                <w:lang w:val="bg-BG"/>
              </w:rPr>
              <w:t xml:space="preserve">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w:t>
            </w:r>
            <w:r w:rsidRPr="00664875">
              <w:rPr>
                <w:rFonts w:eastAsia="Calibri"/>
                <w:lang w:val="bg-BG"/>
              </w:rPr>
              <w:lastRenderedPageBreak/>
              <w:t>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664875" w:rsidRPr="00664875" w:rsidRDefault="00664875" w:rsidP="00664875">
            <w:pPr>
              <w:spacing w:after="160" w:line="259" w:lineRule="auto"/>
              <w:jc w:val="both"/>
              <w:rPr>
                <w:rFonts w:eastAsia="Calibri"/>
                <w:lang w:val="bg-BG"/>
              </w:rPr>
            </w:pPr>
            <w:r w:rsidRPr="00664875">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664875">
              <w:rPr>
                <w:rFonts w:eastAsia="Calibri"/>
                <w:lang w:val="bg-BG"/>
              </w:rPr>
              <w:t>нередовностите</w:t>
            </w:r>
            <w:proofErr w:type="spellEnd"/>
            <w:r w:rsidRPr="00664875">
              <w:rPr>
                <w:rFonts w:eastAsia="Calibri"/>
                <w:lang w:val="bg-BG"/>
              </w:rPr>
              <w:t xml:space="preserve"> не може да води до подобряване на качеството на проектното предложение, проектно предложение № BG14MFOP001-1.026-0012 не отговаря на Условията, поради което производството по него се прекратява.</w:t>
            </w:r>
          </w:p>
          <w:p w:rsidR="00664875" w:rsidRPr="00664875" w:rsidRDefault="00664875" w:rsidP="00664875">
            <w:pPr>
              <w:spacing w:after="160" w:line="259" w:lineRule="auto"/>
              <w:jc w:val="both"/>
              <w:rPr>
                <w:rFonts w:eastAsia="Calibri"/>
                <w:lang w:val="bg-BG"/>
              </w:rPr>
            </w:pPr>
            <w:r w:rsidRPr="00664875">
              <w:rPr>
                <w:rFonts w:eastAsia="Calibri"/>
                <w:lang w:val="bg-BG"/>
              </w:rPr>
              <w:t xml:space="preserve">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w:t>
            </w:r>
            <w:r w:rsidRPr="00664875">
              <w:rPr>
                <w:rFonts w:eastAsia="Calibri"/>
                <w:lang w:val="bg-BG"/>
              </w:rPr>
              <w:lastRenderedPageBreak/>
              <w:t>предложение се отхвърля.</w:t>
            </w:r>
          </w:p>
          <w:p w:rsidR="0079066E" w:rsidRPr="00664875" w:rsidRDefault="00664875" w:rsidP="00664875">
            <w:pPr>
              <w:spacing w:after="160" w:line="259" w:lineRule="auto"/>
              <w:jc w:val="both"/>
              <w:rPr>
                <w:rFonts w:ascii="Calibri" w:eastAsia="Calibri" w:hAnsi="Calibri"/>
                <w:sz w:val="22"/>
                <w:szCs w:val="22"/>
                <w:lang w:val="bg-BG"/>
              </w:rPr>
            </w:pPr>
            <w:r w:rsidRPr="00664875">
              <w:rPr>
                <w:rFonts w:eastAsia="Calibri"/>
                <w:lang w:val="bg-BG"/>
              </w:rPr>
              <w:t xml:space="preserve">Поради изложените по-горе аргументи, проектно предложение с рег. № BG14MFOP001-1.026-0012 е включено в Списъка на проектните предложения, които </w:t>
            </w:r>
            <w:r w:rsidR="001F343C">
              <w:rPr>
                <w:rFonts w:eastAsia="Calibri"/>
                <w:lang w:val="bg-BG"/>
              </w:rPr>
              <w:t xml:space="preserve">не </w:t>
            </w:r>
            <w:r w:rsidRPr="00664875">
              <w:rPr>
                <w:rFonts w:eastAsia="Calibri"/>
                <w:lang w:val="bg-BG"/>
              </w:rPr>
              <w:t>се допускат до етап Техническа и финансова оценка по настоящата процедура.</w:t>
            </w:r>
          </w:p>
        </w:tc>
      </w:tr>
      <w:tr w:rsidR="0079066E" w:rsidRPr="00E76FC7" w:rsidTr="00743C1C">
        <w:tc>
          <w:tcPr>
            <w:tcW w:w="514" w:type="dxa"/>
            <w:shd w:val="clear" w:color="auto" w:fill="auto"/>
          </w:tcPr>
          <w:p w:rsidR="0079066E" w:rsidRPr="00E76FC7" w:rsidRDefault="00780AA9" w:rsidP="00E76FC7">
            <w:pPr>
              <w:jc w:val="center"/>
              <w:rPr>
                <w:b/>
                <w:lang w:val="bg-BG"/>
              </w:rPr>
            </w:pPr>
            <w:r>
              <w:rPr>
                <w:b/>
                <w:lang w:val="bg-BG"/>
              </w:rPr>
              <w:lastRenderedPageBreak/>
              <w:t>6.</w:t>
            </w:r>
          </w:p>
        </w:tc>
        <w:tc>
          <w:tcPr>
            <w:tcW w:w="1937" w:type="dxa"/>
            <w:shd w:val="clear" w:color="auto" w:fill="auto"/>
          </w:tcPr>
          <w:p w:rsidR="0079066E" w:rsidRPr="00E76FC7" w:rsidRDefault="003A185D" w:rsidP="00E76FC7">
            <w:pPr>
              <w:jc w:val="center"/>
              <w:rPr>
                <w:b/>
                <w:lang w:val="bg-BG"/>
              </w:rPr>
            </w:pPr>
            <w:r w:rsidRPr="003A185D">
              <w:rPr>
                <w:b/>
              </w:rPr>
              <w:t>BG14MFOP001-1.026-0013</w:t>
            </w:r>
          </w:p>
        </w:tc>
        <w:tc>
          <w:tcPr>
            <w:tcW w:w="3208" w:type="dxa"/>
            <w:shd w:val="clear" w:color="auto" w:fill="auto"/>
          </w:tcPr>
          <w:p w:rsidR="0079066E" w:rsidRPr="00E76FC7" w:rsidRDefault="00AB035A" w:rsidP="00E76FC7">
            <w:pPr>
              <w:jc w:val="center"/>
              <w:rPr>
                <w:b/>
                <w:lang w:val="bg-BG"/>
              </w:rPr>
            </w:pPr>
            <w:r>
              <w:rPr>
                <w:b/>
                <w:lang w:val="bg-BG"/>
              </w:rPr>
              <w:t>„</w:t>
            </w:r>
            <w:r w:rsidR="0089031D" w:rsidRPr="0089031D">
              <w:rPr>
                <w:b/>
              </w:rPr>
              <w:t>ЧЕРНОМОРСКИ РИБОЛОВ БУРГАС</w:t>
            </w:r>
            <w:r>
              <w:rPr>
                <w:b/>
                <w:lang w:val="bg-BG"/>
              </w:rPr>
              <w:t>“</w:t>
            </w:r>
            <w:r w:rsidR="0089031D" w:rsidRPr="0089031D">
              <w:rPr>
                <w:b/>
              </w:rPr>
              <w:t xml:space="preserve"> АД (БС 2129)</w:t>
            </w:r>
          </w:p>
        </w:tc>
        <w:tc>
          <w:tcPr>
            <w:tcW w:w="2057" w:type="dxa"/>
            <w:shd w:val="clear" w:color="auto" w:fill="auto"/>
          </w:tcPr>
          <w:p w:rsidR="0079066E" w:rsidRPr="003A185D" w:rsidRDefault="003A185D" w:rsidP="00E76FC7">
            <w:pPr>
              <w:jc w:val="center"/>
              <w:rPr>
                <w:b/>
                <w:lang w:val="bg-BG"/>
              </w:rPr>
            </w:pPr>
            <w:r>
              <w:rPr>
                <w:b/>
                <w:lang w:val="bg-BG"/>
              </w:rPr>
              <w:t>„</w:t>
            </w:r>
            <w:proofErr w:type="spellStart"/>
            <w:r w:rsidRPr="003A185D">
              <w:rPr>
                <w:b/>
              </w:rPr>
              <w:t>Временно</w:t>
            </w:r>
            <w:proofErr w:type="spellEnd"/>
            <w:r w:rsidRPr="003A185D">
              <w:rPr>
                <w:b/>
              </w:rPr>
              <w:t xml:space="preserve"> </w:t>
            </w:r>
            <w:proofErr w:type="spellStart"/>
            <w:r w:rsidRPr="003A185D">
              <w:rPr>
                <w:b/>
              </w:rPr>
              <w:t>преустановяване</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риболовна</w:t>
            </w:r>
            <w:proofErr w:type="spellEnd"/>
            <w:r w:rsidRPr="003A185D">
              <w:rPr>
                <w:b/>
              </w:rPr>
              <w:t xml:space="preserve"> </w:t>
            </w:r>
            <w:proofErr w:type="spellStart"/>
            <w:r w:rsidRPr="003A185D">
              <w:rPr>
                <w:b/>
              </w:rPr>
              <w:t>дейност</w:t>
            </w:r>
            <w:proofErr w:type="spellEnd"/>
            <w:r w:rsidRPr="003A185D">
              <w:rPr>
                <w:b/>
              </w:rPr>
              <w:t xml:space="preserve"> </w:t>
            </w:r>
            <w:proofErr w:type="spellStart"/>
            <w:r w:rsidRPr="003A185D">
              <w:rPr>
                <w:b/>
              </w:rPr>
              <w:t>вследствие</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агресивната</w:t>
            </w:r>
            <w:proofErr w:type="spellEnd"/>
            <w:r w:rsidRPr="003A185D">
              <w:rPr>
                <w:b/>
              </w:rPr>
              <w:t xml:space="preserve"> </w:t>
            </w:r>
            <w:proofErr w:type="spellStart"/>
            <w:r w:rsidRPr="003A185D">
              <w:rPr>
                <w:b/>
              </w:rPr>
              <w:t>война</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Русия</w:t>
            </w:r>
            <w:proofErr w:type="spellEnd"/>
            <w:r w:rsidRPr="003A185D">
              <w:rPr>
                <w:b/>
              </w:rPr>
              <w:t xml:space="preserve"> </w:t>
            </w:r>
            <w:proofErr w:type="spellStart"/>
            <w:r w:rsidRPr="003A185D">
              <w:rPr>
                <w:b/>
              </w:rPr>
              <w:t>срещу</w:t>
            </w:r>
            <w:proofErr w:type="spellEnd"/>
            <w:r w:rsidRPr="003A185D">
              <w:rPr>
                <w:b/>
              </w:rPr>
              <w:t xml:space="preserve"> </w:t>
            </w:r>
            <w:proofErr w:type="spellStart"/>
            <w:r w:rsidRPr="003A185D">
              <w:rPr>
                <w:b/>
              </w:rPr>
              <w:t>Украйна</w:t>
            </w:r>
            <w:proofErr w:type="spellEnd"/>
            <w:r w:rsidRPr="003A185D">
              <w:rPr>
                <w:b/>
              </w:rPr>
              <w:t xml:space="preserve">, </w:t>
            </w:r>
            <w:proofErr w:type="spellStart"/>
            <w:r w:rsidRPr="003A185D">
              <w:rPr>
                <w:b/>
              </w:rPr>
              <w:t>която</w:t>
            </w:r>
            <w:proofErr w:type="spellEnd"/>
            <w:r w:rsidRPr="003A185D">
              <w:rPr>
                <w:b/>
              </w:rPr>
              <w:t xml:space="preserve"> </w:t>
            </w:r>
            <w:proofErr w:type="spellStart"/>
            <w:r w:rsidRPr="003A185D">
              <w:rPr>
                <w:b/>
              </w:rPr>
              <w:t>застрашава</w:t>
            </w:r>
            <w:proofErr w:type="spellEnd"/>
            <w:r w:rsidRPr="003A185D">
              <w:rPr>
                <w:b/>
              </w:rPr>
              <w:t xml:space="preserve"> </w:t>
            </w:r>
            <w:proofErr w:type="spellStart"/>
            <w:r w:rsidRPr="003A185D">
              <w:rPr>
                <w:b/>
              </w:rPr>
              <w:t>сигурността</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риболовните</w:t>
            </w:r>
            <w:proofErr w:type="spellEnd"/>
            <w:r w:rsidRPr="003A185D">
              <w:rPr>
                <w:b/>
              </w:rPr>
              <w:t xml:space="preserve"> </w:t>
            </w:r>
            <w:proofErr w:type="spellStart"/>
            <w:r w:rsidRPr="003A185D">
              <w:rPr>
                <w:b/>
              </w:rPr>
              <w:t>дейности</w:t>
            </w:r>
            <w:proofErr w:type="spellEnd"/>
            <w:r w:rsidRPr="003A185D">
              <w:rPr>
                <w:b/>
              </w:rPr>
              <w:t xml:space="preserve"> </w:t>
            </w:r>
            <w:proofErr w:type="spellStart"/>
            <w:r w:rsidRPr="003A185D">
              <w:rPr>
                <w:b/>
              </w:rPr>
              <w:t>или</w:t>
            </w:r>
            <w:proofErr w:type="spellEnd"/>
            <w:r w:rsidRPr="003A185D">
              <w:rPr>
                <w:b/>
              </w:rPr>
              <w:t xml:space="preserve"> </w:t>
            </w:r>
            <w:proofErr w:type="spellStart"/>
            <w:r w:rsidRPr="003A185D">
              <w:rPr>
                <w:b/>
              </w:rPr>
              <w:t>възпрепятства</w:t>
            </w:r>
            <w:proofErr w:type="spellEnd"/>
            <w:r w:rsidRPr="003A185D">
              <w:rPr>
                <w:b/>
              </w:rPr>
              <w:t xml:space="preserve"> </w:t>
            </w:r>
            <w:proofErr w:type="spellStart"/>
            <w:r w:rsidRPr="003A185D">
              <w:rPr>
                <w:b/>
              </w:rPr>
              <w:lastRenderedPageBreak/>
              <w:t>икономическата</w:t>
            </w:r>
            <w:proofErr w:type="spellEnd"/>
            <w:r w:rsidRPr="003A185D">
              <w:rPr>
                <w:b/>
              </w:rPr>
              <w:t xml:space="preserve"> </w:t>
            </w:r>
            <w:proofErr w:type="spellStart"/>
            <w:r w:rsidRPr="003A185D">
              <w:rPr>
                <w:b/>
              </w:rPr>
              <w:t>жизнеспособност</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риболовните</w:t>
            </w:r>
            <w:proofErr w:type="spellEnd"/>
            <w:r w:rsidRPr="003A185D">
              <w:rPr>
                <w:b/>
              </w:rPr>
              <w:t xml:space="preserve"> </w:t>
            </w:r>
            <w:proofErr w:type="spellStart"/>
            <w:r w:rsidRPr="003A185D">
              <w:rPr>
                <w:b/>
              </w:rPr>
              <w:t>операции</w:t>
            </w:r>
            <w:proofErr w:type="spellEnd"/>
            <w:r>
              <w:rPr>
                <w:b/>
                <w:lang w:val="bg-BG"/>
              </w:rPr>
              <w:t>“</w:t>
            </w:r>
          </w:p>
        </w:tc>
        <w:tc>
          <w:tcPr>
            <w:tcW w:w="7152" w:type="dxa"/>
            <w:shd w:val="clear" w:color="auto" w:fill="auto"/>
          </w:tcPr>
          <w:p w:rsidR="003A185D" w:rsidRPr="003A185D" w:rsidRDefault="003A185D" w:rsidP="003A185D">
            <w:pPr>
              <w:spacing w:after="160" w:line="259" w:lineRule="auto"/>
              <w:jc w:val="both"/>
              <w:rPr>
                <w:rFonts w:eastAsia="Calibri"/>
                <w:lang w:val="bg-BG"/>
              </w:rPr>
            </w:pPr>
            <w:r w:rsidRPr="003A185D">
              <w:rPr>
                <w:rFonts w:eastAsia="Calibri"/>
                <w:lang w:val="bg-BG"/>
              </w:rPr>
              <w:lastRenderedPageBreak/>
              <w:t>След извършване на оценка за административно съответствие и допустимост на проектно предложение № BG14MFOP001-1.026-0013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A185D">
              <w:rPr>
                <w:rFonts w:eastAsia="Calibri"/>
                <w:lang w:val="bg-BG"/>
              </w:rPr>
              <w:t>Обн</w:t>
            </w:r>
            <w:proofErr w:type="spellEnd"/>
            <w:r w:rsidRPr="003A185D">
              <w:rPr>
                <w:rFonts w:eastAsia="Calibri"/>
                <w:lang w:val="bg-BG"/>
              </w:rPr>
              <w:t xml:space="preserve">. ДВ, бр. 51 от 2022 г.), е установено следното: </w:t>
            </w:r>
          </w:p>
          <w:p w:rsidR="003A185D" w:rsidRPr="003A185D" w:rsidRDefault="003A185D" w:rsidP="003A185D">
            <w:pPr>
              <w:spacing w:after="160" w:line="259" w:lineRule="auto"/>
              <w:jc w:val="both"/>
              <w:rPr>
                <w:rFonts w:eastAsia="Calibri"/>
                <w:lang w:val="bg-BG"/>
              </w:rPr>
            </w:pPr>
            <w:r w:rsidRPr="003A185D">
              <w:rPr>
                <w:rFonts w:eastAsia="Calibri"/>
                <w:lang w:val="bg-BG"/>
              </w:rPr>
              <w:t xml:space="preserve">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w:t>
            </w:r>
            <w:r w:rsidRPr="003A185D">
              <w:rPr>
                <w:rFonts w:eastAsia="Calibri"/>
                <w:lang w:val="bg-BG"/>
              </w:rPr>
              <w:lastRenderedPageBreak/>
              <w:t xml:space="preserve">по настоящата процедура“. </w:t>
            </w:r>
          </w:p>
          <w:p w:rsidR="003A185D" w:rsidRPr="003A185D" w:rsidRDefault="003A185D" w:rsidP="003A185D">
            <w:pPr>
              <w:spacing w:after="160" w:line="259" w:lineRule="auto"/>
              <w:jc w:val="both"/>
              <w:rPr>
                <w:rFonts w:eastAsia="Calibri"/>
                <w:lang w:val="bg-BG"/>
              </w:rPr>
            </w:pPr>
            <w:r w:rsidRPr="003A185D">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3A185D">
              <w:rPr>
                <w:rFonts w:eastAsia="Calibri"/>
                <w:lang w:val="bg-BG"/>
              </w:rPr>
              <w:t>нередовности</w:t>
            </w:r>
            <w:proofErr w:type="spellEnd"/>
            <w:r w:rsidRPr="003A185D">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3A185D">
              <w:rPr>
                <w:rFonts w:eastAsia="Calibri"/>
                <w:lang w:val="bg-BG"/>
              </w:rPr>
              <w:t>нередовностите</w:t>
            </w:r>
            <w:proofErr w:type="spellEnd"/>
            <w:r w:rsidRPr="003A185D">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3A185D">
              <w:rPr>
                <w:rFonts w:eastAsia="Calibri"/>
                <w:lang w:val="bg-BG"/>
              </w:rPr>
              <w:t>нередовностите</w:t>
            </w:r>
            <w:proofErr w:type="spellEnd"/>
            <w:r w:rsidRPr="003A185D">
              <w:rPr>
                <w:rFonts w:eastAsia="Calibri"/>
                <w:lang w:val="bg-BG"/>
              </w:rPr>
              <w:t xml:space="preserve"> не може да води до подобряване на качеството на проектното предложение“. </w:t>
            </w:r>
          </w:p>
          <w:p w:rsidR="003A185D" w:rsidRPr="003A185D" w:rsidRDefault="003A185D" w:rsidP="003A185D">
            <w:pPr>
              <w:spacing w:after="160" w:line="259" w:lineRule="auto"/>
              <w:jc w:val="both"/>
              <w:rPr>
                <w:rFonts w:eastAsia="Calibri"/>
                <w:lang w:val="bg-BG"/>
              </w:rPr>
            </w:pPr>
            <w:r w:rsidRPr="003A185D">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BG14MFOP001-1.026-0013-M001, с което е поискана допълнителна информация от кандидата за отстраняване на откритата нередовност. Указан е </w:t>
            </w:r>
            <w:r w:rsidRPr="003A185D">
              <w:rPr>
                <w:rFonts w:eastAsia="Calibri"/>
                <w:lang w:val="bg-BG"/>
              </w:rPr>
              <w:lastRenderedPageBreak/>
              <w:t xml:space="preserve">срок до 23.05.2023 г., в който да бъде предоставена мотивирана обосновка на откритото несъответствие, а именно: </w:t>
            </w:r>
          </w:p>
          <w:p w:rsidR="003A185D" w:rsidRPr="003A185D" w:rsidRDefault="003A185D" w:rsidP="003A185D">
            <w:pPr>
              <w:spacing w:after="160" w:line="259" w:lineRule="auto"/>
              <w:jc w:val="both"/>
              <w:rPr>
                <w:rFonts w:eastAsia="Calibri"/>
                <w:lang w:val="bg-BG"/>
              </w:rPr>
            </w:pPr>
            <w:r w:rsidRPr="003A185D">
              <w:rPr>
                <w:rFonts w:eastAsia="Calibri"/>
                <w:lang w:val="bg-BG"/>
              </w:rPr>
              <w:t xml:space="preserve">1. След извършени административни проверки и съгласно предоставени данни от Изпълнителна агенция по рибарство и </w:t>
            </w:r>
            <w:proofErr w:type="spellStart"/>
            <w:r w:rsidRPr="003A185D">
              <w:rPr>
                <w:rFonts w:eastAsia="Calibri"/>
                <w:lang w:val="bg-BG"/>
              </w:rPr>
              <w:t>аквакултури</w:t>
            </w:r>
            <w:proofErr w:type="spellEnd"/>
            <w:r w:rsidRPr="003A185D">
              <w:rPr>
                <w:rFonts w:eastAsia="Calibri"/>
                <w:lang w:val="bg-BG"/>
              </w:rPr>
              <w:t xml:space="preserve"> (ИАРА), не става ясно как риболовен кораб с наименование „БС 2129“  отговаря на разписаните правила в буква „д“, 11.1 Критерии за допустимост на кандидатите „</w:t>
            </w:r>
            <w:r w:rsidRPr="003A185D">
              <w:rPr>
                <w:rFonts w:eastAsia="Calibri"/>
                <w:i/>
                <w:lang w:val="bg-BG"/>
              </w:rPr>
              <w:t>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w:t>
            </w:r>
            <w:r w:rsidRPr="003A185D">
              <w:rPr>
                <w:rFonts w:eastAsia="Calibri"/>
                <w:lang w:val="bg-BG"/>
              </w:rPr>
              <w:t xml:space="preserve">“. Съгласно предоставените данни от ИАРА,  риболовният съд с </w:t>
            </w:r>
            <w:r w:rsidRPr="003A185D">
              <w:rPr>
                <w:rFonts w:eastAsia="Calibri"/>
                <w:lang w:val="bg-BG"/>
              </w:rPr>
              <w:lastRenderedPageBreak/>
              <w:t xml:space="preserve">наименование „БС 2129“ е извършвал риболовна дейност през последните две календарни години, предхождащи датата на подаване на заявлението за кандидатстване (29.12.2022 г.) в размер на 91 дни. </w:t>
            </w:r>
          </w:p>
          <w:p w:rsidR="003A185D" w:rsidRPr="003A185D" w:rsidRDefault="003A185D" w:rsidP="003A185D">
            <w:pPr>
              <w:spacing w:after="160" w:line="259" w:lineRule="auto"/>
              <w:jc w:val="both"/>
              <w:rPr>
                <w:rFonts w:eastAsia="Calibri"/>
                <w:lang w:val="bg-BG"/>
              </w:rPr>
            </w:pPr>
            <w:r w:rsidRPr="003A185D">
              <w:rPr>
                <w:rFonts w:eastAsia="Calibri"/>
                <w:lang w:val="bg-BG"/>
              </w:rPr>
              <w:t>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3A185D" w:rsidRPr="003A185D" w:rsidRDefault="003A185D" w:rsidP="003A185D">
            <w:pPr>
              <w:spacing w:after="160" w:line="259" w:lineRule="auto"/>
              <w:jc w:val="both"/>
              <w:rPr>
                <w:rFonts w:eastAsia="Calibri"/>
                <w:lang w:val="bg-BG"/>
              </w:rPr>
            </w:pPr>
            <w:r w:rsidRPr="003A185D">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3A185D">
              <w:rPr>
                <w:rFonts w:eastAsia="Calibri"/>
                <w:lang w:val="bg-BG"/>
              </w:rPr>
              <w:lastRenderedPageBreak/>
              <w:t>нередовностите</w:t>
            </w:r>
            <w:proofErr w:type="spellEnd"/>
            <w:r w:rsidRPr="003A185D">
              <w:rPr>
                <w:rFonts w:eastAsia="Calibri"/>
                <w:lang w:val="bg-BG"/>
              </w:rPr>
              <w:t xml:space="preserve"> не може да води до подобряване на качеството на проектното предложение, проектно предложение № BG14MFOP001-1.026-0013 не отговаря на Условията, поради което производството по него се прекратява.</w:t>
            </w:r>
          </w:p>
          <w:p w:rsidR="003A185D" w:rsidRPr="003A185D" w:rsidRDefault="003A185D" w:rsidP="003A185D">
            <w:pPr>
              <w:spacing w:after="160" w:line="259" w:lineRule="auto"/>
              <w:jc w:val="both"/>
              <w:rPr>
                <w:rFonts w:eastAsia="Calibri"/>
                <w:lang w:val="bg-BG"/>
              </w:rPr>
            </w:pPr>
            <w:r w:rsidRPr="003A185D">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79066E" w:rsidRPr="003A185D" w:rsidRDefault="003A185D" w:rsidP="003A185D">
            <w:pPr>
              <w:spacing w:after="160" w:line="259" w:lineRule="auto"/>
              <w:jc w:val="both"/>
              <w:rPr>
                <w:rFonts w:ascii="Calibri" w:eastAsia="Calibri" w:hAnsi="Calibri"/>
                <w:sz w:val="22"/>
                <w:szCs w:val="22"/>
                <w:lang w:val="bg-BG"/>
              </w:rPr>
            </w:pPr>
            <w:r w:rsidRPr="003A185D">
              <w:rPr>
                <w:rFonts w:eastAsia="Calibri"/>
                <w:lang w:val="bg-BG"/>
              </w:rPr>
              <w:t>Поради изложените по-горе аргументи, проектно предложение с рег. № BG14MFOP001-1.026-0013 е включено в Списъка на проектните предложения, които не се допускат до етап Техническа и финансова оценка по настоящата процедура.</w:t>
            </w:r>
          </w:p>
        </w:tc>
      </w:tr>
      <w:tr w:rsidR="00664875" w:rsidRPr="00E76FC7" w:rsidTr="00743C1C">
        <w:tc>
          <w:tcPr>
            <w:tcW w:w="514" w:type="dxa"/>
            <w:shd w:val="clear" w:color="auto" w:fill="auto"/>
          </w:tcPr>
          <w:p w:rsidR="00664875" w:rsidRPr="00E76FC7" w:rsidRDefault="003A185D" w:rsidP="00E76FC7">
            <w:pPr>
              <w:jc w:val="center"/>
              <w:rPr>
                <w:b/>
                <w:lang w:val="bg-BG"/>
              </w:rPr>
            </w:pPr>
            <w:r>
              <w:rPr>
                <w:b/>
                <w:lang w:val="bg-BG"/>
              </w:rPr>
              <w:lastRenderedPageBreak/>
              <w:t>7.</w:t>
            </w:r>
          </w:p>
        </w:tc>
        <w:tc>
          <w:tcPr>
            <w:tcW w:w="1937" w:type="dxa"/>
            <w:shd w:val="clear" w:color="auto" w:fill="auto"/>
          </w:tcPr>
          <w:p w:rsidR="00664875" w:rsidRPr="00446E6F" w:rsidRDefault="003A185D" w:rsidP="00FA30B5">
            <w:pPr>
              <w:jc w:val="center"/>
              <w:rPr>
                <w:b/>
                <w:lang w:val="bg-BG"/>
              </w:rPr>
            </w:pPr>
            <w:r w:rsidRPr="00446E6F">
              <w:rPr>
                <w:b/>
              </w:rPr>
              <w:t>BG14MFOP001-1.026-001</w:t>
            </w:r>
            <w:r w:rsidR="00FA30B5" w:rsidRPr="00446E6F">
              <w:rPr>
                <w:b/>
                <w:lang w:val="bg-BG"/>
              </w:rPr>
              <w:t>5</w:t>
            </w:r>
          </w:p>
        </w:tc>
        <w:tc>
          <w:tcPr>
            <w:tcW w:w="3208" w:type="dxa"/>
            <w:shd w:val="clear" w:color="auto" w:fill="auto"/>
          </w:tcPr>
          <w:p w:rsidR="00664875" w:rsidRPr="00446E6F" w:rsidRDefault="00AB035A" w:rsidP="00E76FC7">
            <w:pPr>
              <w:jc w:val="center"/>
              <w:rPr>
                <w:b/>
                <w:lang w:val="bg-BG"/>
              </w:rPr>
            </w:pPr>
            <w:r>
              <w:rPr>
                <w:b/>
                <w:lang w:val="bg-BG"/>
              </w:rPr>
              <w:t>„</w:t>
            </w:r>
            <w:r w:rsidR="003A185D" w:rsidRPr="00446E6F">
              <w:rPr>
                <w:b/>
              </w:rPr>
              <w:t>ЧЕРНОМОРСКИ РИБОЛОВ БУРГАС</w:t>
            </w:r>
            <w:r>
              <w:rPr>
                <w:b/>
                <w:lang w:val="bg-BG"/>
              </w:rPr>
              <w:t>“</w:t>
            </w:r>
            <w:r w:rsidR="003A185D" w:rsidRPr="00446E6F">
              <w:rPr>
                <w:b/>
              </w:rPr>
              <w:t xml:space="preserve"> АД </w:t>
            </w:r>
            <w:r w:rsidR="00FA30B5" w:rsidRPr="00446E6F">
              <w:rPr>
                <w:b/>
              </w:rPr>
              <w:t>(СЗ 448)</w:t>
            </w:r>
          </w:p>
        </w:tc>
        <w:tc>
          <w:tcPr>
            <w:tcW w:w="2057" w:type="dxa"/>
            <w:shd w:val="clear" w:color="auto" w:fill="auto"/>
          </w:tcPr>
          <w:p w:rsidR="00664875" w:rsidRPr="00446E6F" w:rsidRDefault="003A185D" w:rsidP="00E76FC7">
            <w:pPr>
              <w:jc w:val="center"/>
              <w:rPr>
                <w:b/>
                <w:lang w:val="bg-BG"/>
              </w:rPr>
            </w:pPr>
            <w:r w:rsidRPr="00446E6F">
              <w:rPr>
                <w:b/>
                <w:lang w:val="bg-BG"/>
              </w:rPr>
              <w:t xml:space="preserve">„Временно преустановяване на риболовна дейност вследствие на агресивната </w:t>
            </w:r>
            <w:r w:rsidRPr="00446E6F">
              <w:rPr>
                <w:b/>
                <w:lang w:val="bg-BG"/>
              </w:rPr>
              <w:lastRenderedPageBreak/>
              <w:t>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7152" w:type="dxa"/>
            <w:shd w:val="clear" w:color="auto" w:fill="auto"/>
          </w:tcPr>
          <w:p w:rsidR="00446E6F" w:rsidRPr="00446E6F" w:rsidRDefault="00446E6F" w:rsidP="00446E6F">
            <w:pPr>
              <w:spacing w:after="160" w:line="259" w:lineRule="auto"/>
              <w:jc w:val="both"/>
              <w:rPr>
                <w:rFonts w:eastAsia="Calibri"/>
                <w:lang w:val="bg-BG"/>
              </w:rPr>
            </w:pPr>
            <w:r w:rsidRPr="00446E6F">
              <w:rPr>
                <w:rFonts w:eastAsia="Calibri"/>
                <w:lang w:val="bg-BG"/>
              </w:rPr>
              <w:lastRenderedPageBreak/>
              <w:t>След извършване на оценка за административно съответствие и допустимост на проектно предложение № BG14MFOP001-1.026-001</w:t>
            </w:r>
            <w:r w:rsidRPr="00446E6F">
              <w:rPr>
                <w:rFonts w:eastAsia="Calibri"/>
                <w:lang w:val="en-US"/>
              </w:rPr>
              <w:t>5</w:t>
            </w:r>
            <w:r w:rsidRPr="00446E6F">
              <w:rPr>
                <w:rFonts w:eastAsia="Calibri"/>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сила от 01.07.2022 г.) </w:t>
            </w:r>
            <w:r w:rsidRPr="00446E6F">
              <w:rPr>
                <w:rFonts w:eastAsia="Calibri"/>
                <w:lang w:val="bg-BG"/>
              </w:rPr>
              <w:lastRenderedPageBreak/>
              <w:t>(ЗУСЕФСУ) и § 70 от Преходните и заключителни разпоредби към ЗИД на ЗУСЕСИФ (</w:t>
            </w:r>
            <w:proofErr w:type="spellStart"/>
            <w:r w:rsidRPr="00446E6F">
              <w:rPr>
                <w:rFonts w:eastAsia="Calibri"/>
                <w:lang w:val="bg-BG"/>
              </w:rPr>
              <w:t>Обн</w:t>
            </w:r>
            <w:proofErr w:type="spellEnd"/>
            <w:r w:rsidRPr="00446E6F">
              <w:rPr>
                <w:rFonts w:eastAsia="Calibri"/>
                <w:lang w:val="bg-BG"/>
              </w:rPr>
              <w:t xml:space="preserve">. ДВ, бр. 51 от 2022 г.), е установено следното: </w:t>
            </w:r>
          </w:p>
          <w:p w:rsidR="00446E6F" w:rsidRPr="00446E6F" w:rsidRDefault="00446E6F" w:rsidP="00446E6F">
            <w:pPr>
              <w:spacing w:after="160" w:line="259" w:lineRule="auto"/>
              <w:jc w:val="both"/>
              <w:rPr>
                <w:rFonts w:eastAsia="Calibri"/>
                <w:lang w:val="bg-BG"/>
              </w:rPr>
            </w:pPr>
            <w:r w:rsidRPr="00446E6F">
              <w:rPr>
                <w:rFonts w:eastAsia="Calibri"/>
                <w:lang w:val="bg-BG"/>
              </w:rPr>
              <w:t>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446E6F" w:rsidRPr="00446E6F" w:rsidRDefault="00446E6F" w:rsidP="00446E6F">
            <w:pPr>
              <w:spacing w:after="160" w:line="259" w:lineRule="auto"/>
              <w:jc w:val="both"/>
              <w:rPr>
                <w:rFonts w:eastAsia="Calibri"/>
                <w:lang w:val="bg-BG"/>
              </w:rPr>
            </w:pPr>
            <w:r w:rsidRPr="00446E6F">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w:t>
            </w:r>
            <w:r w:rsidRPr="00446E6F">
              <w:rPr>
                <w:rFonts w:eastAsia="Calibri"/>
                <w:lang w:val="bg-BG"/>
              </w:rPr>
              <w:lastRenderedPageBreak/>
              <w:t xml:space="preserve">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446E6F">
              <w:rPr>
                <w:rFonts w:eastAsia="Calibri"/>
                <w:lang w:val="bg-BG"/>
              </w:rPr>
              <w:t>среднопретеглена</w:t>
            </w:r>
            <w:proofErr w:type="spellEnd"/>
            <w:r w:rsidRPr="00446E6F">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446E6F" w:rsidRPr="00446E6F" w:rsidRDefault="00446E6F" w:rsidP="00446E6F">
            <w:pPr>
              <w:spacing w:after="160" w:line="259" w:lineRule="auto"/>
              <w:jc w:val="both"/>
              <w:rPr>
                <w:rFonts w:eastAsia="Calibri"/>
                <w:lang w:val="bg-BG"/>
              </w:rPr>
            </w:pPr>
            <w:r w:rsidRPr="00446E6F">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w:t>
            </w:r>
            <w:r w:rsidRPr="00446E6F">
              <w:rPr>
                <w:rFonts w:eastAsia="Calibri"/>
                <w:lang w:val="bg-BG"/>
              </w:rPr>
              <w:lastRenderedPageBreak/>
              <w:t xml:space="preserve">обстоятелства, ползвайки данните от предоставената информация от Изпълнителна агенция по рибарство и </w:t>
            </w:r>
            <w:proofErr w:type="spellStart"/>
            <w:r w:rsidRPr="00446E6F">
              <w:rPr>
                <w:rFonts w:eastAsia="Calibri"/>
                <w:lang w:val="bg-BG"/>
              </w:rPr>
              <w:t>аквакултури</w:t>
            </w:r>
            <w:proofErr w:type="spellEnd"/>
            <w:r w:rsidRPr="00446E6F">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моторна лодка   с рег. № СЗ 448, за периода 2017 г. - 2021 г. има средноаритметичен брой от 44 дни на море. Съгласно същата служебна информация моторна лодка   с рег. № СЗ 448 има 43 дни на море за 2022 г. Максималният брой допустими дни за компенсация за 2022 г. се изчислява по следния начин:</w:t>
            </w:r>
          </w:p>
          <w:p w:rsidR="00446E6F" w:rsidRPr="00446E6F" w:rsidRDefault="00446E6F" w:rsidP="00446E6F">
            <w:pPr>
              <w:spacing w:after="160" w:line="259" w:lineRule="auto"/>
              <w:jc w:val="both"/>
              <w:rPr>
                <w:rFonts w:eastAsia="Calibri"/>
                <w:lang w:val="bg-BG"/>
              </w:rPr>
            </w:pPr>
            <w:r w:rsidRPr="00446E6F">
              <w:rPr>
                <w:rFonts w:eastAsia="Calibri"/>
                <w:lang w:val="bg-BG"/>
              </w:rPr>
              <w:t>-</w:t>
            </w:r>
            <w:r w:rsidRPr="00446E6F">
              <w:rPr>
                <w:rFonts w:eastAsia="Calibri"/>
                <w:lang w:val="bg-BG"/>
              </w:rPr>
              <w:tab/>
              <w:t>От 44 (средноаритметичния брой дни на море в периода 2017-2021 г.) се изважда 43 (дните на море за 2022 г.), което е равно на „1“, което се явява размерът на максимално допустимите дни за компенсация.</w:t>
            </w:r>
          </w:p>
          <w:p w:rsidR="00446E6F" w:rsidRPr="00446E6F" w:rsidRDefault="00446E6F" w:rsidP="00446E6F">
            <w:pPr>
              <w:spacing w:after="160" w:line="259" w:lineRule="auto"/>
              <w:jc w:val="both"/>
              <w:rPr>
                <w:rFonts w:eastAsia="Calibri"/>
                <w:lang w:val="bg-BG"/>
              </w:rPr>
            </w:pPr>
            <w:r w:rsidRPr="00446E6F">
              <w:rPr>
                <w:rFonts w:eastAsia="Calibri"/>
                <w:lang w:val="bg-BG"/>
              </w:rPr>
              <w:t>Съгласно следния текст в т. 13.1 в УКИ:  „Дните на временно прекратяване, декларирани от кандидата, трябва да са изминали към датата на подаването на ФК“</w:t>
            </w:r>
            <w:r w:rsidRPr="00446E6F">
              <w:rPr>
                <w:rFonts w:eastAsia="Calibri"/>
                <w:lang w:val="en-US"/>
              </w:rPr>
              <w:t>.</w:t>
            </w:r>
            <w:r w:rsidRPr="00446E6F">
              <w:rPr>
                <w:rFonts w:eastAsia="Calibri"/>
                <w:lang w:val="bg-BG"/>
              </w:rPr>
              <w:t xml:space="preserve"> Проектното предложение е подадено на 29.12.2022 г., в приложената от вас декларация 13 сте посочили 29.12.2022 г. като неработен ден. След направената </w:t>
            </w:r>
            <w:r w:rsidRPr="00446E6F">
              <w:rPr>
                <w:rFonts w:eastAsia="Calibri"/>
                <w:lang w:val="bg-BG"/>
              </w:rPr>
              <w:lastRenderedPageBreak/>
              <w:t>редукция стойността е на „0“, което се явява размерът на максимално допустимите дни за компенсация.</w:t>
            </w:r>
          </w:p>
          <w:p w:rsidR="00446E6F" w:rsidRPr="00446E6F" w:rsidRDefault="00446E6F" w:rsidP="00446E6F">
            <w:pPr>
              <w:spacing w:after="160" w:line="259" w:lineRule="auto"/>
              <w:jc w:val="both"/>
              <w:rPr>
                <w:rFonts w:eastAsia="Calibri"/>
                <w:lang w:val="bg-BG"/>
              </w:rPr>
            </w:pPr>
            <w:r w:rsidRPr="00446E6F">
              <w:rPr>
                <w:rFonts w:eastAsia="Calibri"/>
                <w:lang w:val="bg-BG"/>
              </w:rPr>
              <w:t>В конкретния случай получената стойност е равна на „0“,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446E6F" w:rsidRPr="00446E6F" w:rsidRDefault="00446E6F" w:rsidP="00446E6F">
            <w:pPr>
              <w:spacing w:after="160" w:line="259" w:lineRule="auto"/>
              <w:jc w:val="both"/>
              <w:rPr>
                <w:rFonts w:eastAsia="Calibri"/>
                <w:lang w:val="bg-BG"/>
              </w:rPr>
            </w:pPr>
            <w:r w:rsidRPr="00446E6F">
              <w:rPr>
                <w:rFonts w:eastAsia="Calibri"/>
                <w:lang w:val="bg-BG"/>
              </w:rPr>
              <w:t xml:space="preserve">Във връзка с </w:t>
            </w:r>
            <w:proofErr w:type="spellStart"/>
            <w:r w:rsidRPr="00446E6F">
              <w:rPr>
                <w:rFonts w:eastAsia="Calibri"/>
                <w:lang w:val="bg-BG"/>
              </w:rPr>
              <w:t>горецитираната</w:t>
            </w:r>
            <w:proofErr w:type="spellEnd"/>
            <w:r w:rsidRPr="00446E6F">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446E6F">
              <w:rPr>
                <w:rFonts w:eastAsia="Calibri"/>
                <w:lang w:val="bg-BG"/>
              </w:rPr>
              <w:t>нередовности</w:t>
            </w:r>
            <w:proofErr w:type="spellEnd"/>
            <w:r w:rsidRPr="00446E6F">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446E6F">
              <w:rPr>
                <w:rFonts w:eastAsia="Calibri"/>
                <w:lang w:val="bg-BG"/>
              </w:rPr>
              <w:t>нередовностите</w:t>
            </w:r>
            <w:proofErr w:type="spellEnd"/>
            <w:r w:rsidRPr="00446E6F">
              <w:rPr>
                <w:rFonts w:eastAsia="Calibri"/>
                <w:lang w:val="bg-BG"/>
              </w:rPr>
              <w:t xml:space="preserve"> в срок може да доведе до </w:t>
            </w:r>
            <w:r w:rsidRPr="00446E6F">
              <w:rPr>
                <w:rFonts w:eastAsia="Calibri"/>
                <w:lang w:val="bg-BG"/>
              </w:rPr>
              <w:lastRenderedPageBreak/>
              <w:t xml:space="preserve">прекратяване на производството по отношение на кандидата. Отстраняването на </w:t>
            </w:r>
            <w:proofErr w:type="spellStart"/>
            <w:r w:rsidRPr="00446E6F">
              <w:rPr>
                <w:rFonts w:eastAsia="Calibri"/>
                <w:lang w:val="bg-BG"/>
              </w:rPr>
              <w:t>нередовностите</w:t>
            </w:r>
            <w:proofErr w:type="spellEnd"/>
            <w:r w:rsidRPr="00446E6F">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w:t>
            </w:r>
            <w:r w:rsidR="00E256DB">
              <w:rPr>
                <w:rFonts w:eastAsia="Calibri"/>
                <w:lang w:val="bg-BG"/>
              </w:rPr>
              <w:t>15</w:t>
            </w:r>
            <w:r w:rsidRPr="00446E6F">
              <w:rPr>
                <w:rFonts w:eastAsia="Calibri"/>
                <w:lang w:val="bg-BG"/>
              </w:rPr>
              <w:t xml:space="preserve">-M001, с което кандидата изрично е уведомен за гореописания начин на изчисляване на допустимите дни, а именно: </w:t>
            </w:r>
          </w:p>
          <w:p w:rsidR="00446E6F" w:rsidRPr="00446E6F" w:rsidRDefault="00446E6F" w:rsidP="00446E6F">
            <w:pPr>
              <w:spacing w:after="160" w:line="259" w:lineRule="auto"/>
              <w:jc w:val="both"/>
              <w:rPr>
                <w:rFonts w:eastAsia="Calibri"/>
                <w:lang w:val="bg-BG"/>
              </w:rPr>
            </w:pPr>
            <w:r w:rsidRPr="00446E6F">
              <w:rPr>
                <w:rFonts w:eastAsia="Calibri"/>
                <w:lang w:val="bg-BG"/>
              </w:rPr>
              <w:t>„Уведомяваме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w:t>
            </w:r>
            <w:r w:rsidRPr="00446E6F">
              <w:rPr>
                <w:rFonts w:eastAsia="Calibri"/>
                <w:lang w:val="bg-BG"/>
              </w:rPr>
              <w:lastRenderedPageBreak/>
              <w:t xml:space="preserve">2021 г.), предоставени от ИАРА. Излизанията на риболовния кораб през 2022 г. се приспадат от изчислената </w:t>
            </w:r>
            <w:proofErr w:type="spellStart"/>
            <w:r w:rsidRPr="00446E6F">
              <w:rPr>
                <w:rFonts w:eastAsia="Calibri"/>
                <w:lang w:val="bg-BG"/>
              </w:rPr>
              <w:t>среднопретеглена</w:t>
            </w:r>
            <w:proofErr w:type="spellEnd"/>
            <w:r w:rsidRPr="00446E6F">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446E6F">
              <w:rPr>
                <w:rFonts w:eastAsia="Calibri"/>
                <w:lang w:val="bg-BG"/>
              </w:rPr>
              <w:t>равнопоставеност</w:t>
            </w:r>
            <w:proofErr w:type="spellEnd"/>
            <w:r w:rsidRPr="00446E6F">
              <w:rPr>
                <w:rFonts w:eastAsia="Calibri"/>
                <w:lang w:val="bg-BG"/>
              </w:rPr>
              <w:t>, УО на ПМДР ще прилага единен подход при оценката на всички подадени проектни предложения“.</w:t>
            </w:r>
          </w:p>
          <w:p w:rsidR="00446E6F" w:rsidRPr="00446E6F" w:rsidRDefault="00446E6F" w:rsidP="00446E6F">
            <w:pPr>
              <w:spacing w:after="160" w:line="259" w:lineRule="auto"/>
              <w:jc w:val="both"/>
              <w:rPr>
                <w:rFonts w:eastAsia="Calibri"/>
                <w:lang w:val="bg-BG"/>
              </w:rPr>
            </w:pPr>
            <w:r w:rsidRPr="00446E6F">
              <w:rPr>
                <w:rFonts w:eastAsia="Calibri"/>
                <w:lang w:val="bg-BG"/>
              </w:rPr>
              <w:t xml:space="preserve">В допълнение, съгласно Приложение № 7 „Критерии и 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w:t>
            </w:r>
            <w:r w:rsidRPr="00446E6F">
              <w:rPr>
                <w:rFonts w:eastAsia="Calibri"/>
                <w:lang w:val="bg-BG"/>
              </w:rPr>
              <w:lastRenderedPageBreak/>
              <w:t xml:space="preserve">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446E6F">
              <w:rPr>
                <w:rFonts w:eastAsia="Calibri"/>
                <w:lang w:val="bg-BG"/>
              </w:rPr>
              <w:t>нередовностите</w:t>
            </w:r>
            <w:proofErr w:type="spellEnd"/>
            <w:r w:rsidRPr="00446E6F">
              <w:rPr>
                <w:rFonts w:eastAsia="Calibri"/>
                <w:lang w:val="bg-BG"/>
              </w:rPr>
              <w:t xml:space="preserve"> не може да води до подобряване на качеството на проектното предложение, проектно предложение № BG14MFOP001-1.026-0015 не отговаря на Условията, поради което производството по него се прекратява.</w:t>
            </w:r>
          </w:p>
          <w:p w:rsidR="00446E6F" w:rsidRPr="00446E6F" w:rsidRDefault="00446E6F" w:rsidP="00446E6F">
            <w:pPr>
              <w:spacing w:after="160" w:line="259" w:lineRule="auto"/>
              <w:jc w:val="both"/>
              <w:rPr>
                <w:rFonts w:eastAsia="Calibri"/>
                <w:lang w:val="bg-BG"/>
              </w:rPr>
            </w:pPr>
            <w:r w:rsidRPr="00446E6F">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664875" w:rsidRPr="00446E6F" w:rsidRDefault="00446E6F" w:rsidP="00FA30B5">
            <w:pPr>
              <w:spacing w:after="160" w:line="259" w:lineRule="auto"/>
              <w:jc w:val="both"/>
              <w:rPr>
                <w:rFonts w:ascii="Calibri" w:eastAsia="Calibri" w:hAnsi="Calibri"/>
                <w:sz w:val="22"/>
                <w:szCs w:val="22"/>
                <w:lang w:val="en-US"/>
              </w:rPr>
            </w:pPr>
            <w:r w:rsidRPr="00446E6F">
              <w:rPr>
                <w:rFonts w:eastAsia="Calibri"/>
                <w:lang w:val="bg-BG"/>
              </w:rPr>
              <w:t xml:space="preserve">Поради изложените по-горе аргументи, проектно предложение с рег. № BG14MFOP001-1.026-0015 е включено в Списъка на проектните предложения, които не се допускат до етап Техническа </w:t>
            </w:r>
            <w:r w:rsidRPr="00446E6F">
              <w:rPr>
                <w:rFonts w:eastAsia="Calibri"/>
                <w:lang w:val="bg-BG"/>
              </w:rPr>
              <w:lastRenderedPageBreak/>
              <w:t>и финансова оценка по настоящата процедура.</w:t>
            </w:r>
          </w:p>
        </w:tc>
      </w:tr>
      <w:tr w:rsidR="00753CCE" w:rsidRPr="00E76FC7" w:rsidTr="00743C1C">
        <w:tc>
          <w:tcPr>
            <w:tcW w:w="514" w:type="dxa"/>
            <w:shd w:val="clear" w:color="auto" w:fill="auto"/>
          </w:tcPr>
          <w:p w:rsidR="00753CCE" w:rsidRPr="00E76FC7" w:rsidRDefault="00753CCE" w:rsidP="00E76FC7">
            <w:pPr>
              <w:jc w:val="center"/>
              <w:rPr>
                <w:b/>
                <w:lang w:val="bg-BG"/>
              </w:rPr>
            </w:pPr>
            <w:r>
              <w:rPr>
                <w:b/>
                <w:lang w:val="bg-BG"/>
              </w:rPr>
              <w:lastRenderedPageBreak/>
              <w:t>8.</w:t>
            </w:r>
          </w:p>
        </w:tc>
        <w:tc>
          <w:tcPr>
            <w:tcW w:w="1937" w:type="dxa"/>
            <w:shd w:val="clear" w:color="auto" w:fill="auto"/>
          </w:tcPr>
          <w:p w:rsidR="00753CCE" w:rsidRPr="00446E6F" w:rsidRDefault="00753CCE" w:rsidP="00753CCE">
            <w:pPr>
              <w:jc w:val="center"/>
              <w:rPr>
                <w:b/>
                <w:lang w:val="bg-BG"/>
              </w:rPr>
            </w:pPr>
            <w:r w:rsidRPr="00446E6F">
              <w:rPr>
                <w:b/>
              </w:rPr>
              <w:t>BG14MFOP001-1.026-001</w:t>
            </w:r>
            <w:r w:rsidRPr="00446E6F">
              <w:rPr>
                <w:b/>
                <w:lang w:val="bg-BG"/>
              </w:rPr>
              <w:t>6</w:t>
            </w:r>
          </w:p>
        </w:tc>
        <w:tc>
          <w:tcPr>
            <w:tcW w:w="3208" w:type="dxa"/>
            <w:shd w:val="clear" w:color="auto" w:fill="auto"/>
          </w:tcPr>
          <w:p w:rsidR="00753CCE" w:rsidRPr="00446E6F" w:rsidRDefault="00AB035A" w:rsidP="00753CCE">
            <w:pPr>
              <w:jc w:val="center"/>
              <w:rPr>
                <w:b/>
                <w:lang w:val="bg-BG"/>
              </w:rPr>
            </w:pPr>
            <w:r>
              <w:rPr>
                <w:b/>
                <w:lang w:val="bg-BG"/>
              </w:rPr>
              <w:t>„</w:t>
            </w:r>
            <w:r w:rsidR="00753CCE" w:rsidRPr="00446E6F">
              <w:rPr>
                <w:b/>
              </w:rPr>
              <w:t>ЧЕРНОМОРСКИ РИБОЛОВ БУРГАС</w:t>
            </w:r>
            <w:r>
              <w:rPr>
                <w:b/>
                <w:lang w:val="bg-BG"/>
              </w:rPr>
              <w:t>“</w:t>
            </w:r>
            <w:r w:rsidR="00753CCE" w:rsidRPr="00446E6F">
              <w:rPr>
                <w:b/>
              </w:rPr>
              <w:t xml:space="preserve"> АД (СЗ </w:t>
            </w:r>
            <w:r w:rsidR="00753CCE" w:rsidRPr="00446E6F">
              <w:rPr>
                <w:b/>
                <w:lang w:val="bg-BG"/>
              </w:rPr>
              <w:t>640</w:t>
            </w:r>
            <w:r w:rsidR="00753CCE" w:rsidRPr="00446E6F">
              <w:rPr>
                <w:b/>
              </w:rPr>
              <w:t>)</w:t>
            </w:r>
          </w:p>
        </w:tc>
        <w:tc>
          <w:tcPr>
            <w:tcW w:w="2057" w:type="dxa"/>
            <w:shd w:val="clear" w:color="auto" w:fill="auto"/>
          </w:tcPr>
          <w:p w:rsidR="00753CCE" w:rsidRPr="00446E6F" w:rsidRDefault="00753CCE" w:rsidP="00C51E8F">
            <w:pPr>
              <w:jc w:val="center"/>
              <w:rPr>
                <w:b/>
                <w:lang w:val="bg-BG"/>
              </w:rPr>
            </w:pPr>
            <w:r w:rsidRPr="00446E6F">
              <w:rPr>
                <w:b/>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7152" w:type="dxa"/>
            <w:shd w:val="clear" w:color="auto" w:fill="auto"/>
          </w:tcPr>
          <w:p w:rsidR="00753CCE" w:rsidRPr="00753CCE" w:rsidRDefault="00753CCE" w:rsidP="00753CCE">
            <w:pPr>
              <w:spacing w:after="160" w:line="259" w:lineRule="auto"/>
              <w:jc w:val="both"/>
              <w:rPr>
                <w:rFonts w:eastAsia="Calibri"/>
                <w:lang w:val="bg-BG"/>
              </w:rPr>
            </w:pPr>
            <w:r w:rsidRPr="00753CCE">
              <w:rPr>
                <w:rFonts w:eastAsia="Calibri"/>
                <w:lang w:val="bg-BG"/>
              </w:rPr>
              <w:t>След извършване на оценка за административно съответствие и допустимост на проектно предложение № BG14MFOP001-1.026-0016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753CCE">
              <w:rPr>
                <w:rFonts w:eastAsia="Calibri"/>
                <w:lang w:val="bg-BG"/>
              </w:rPr>
              <w:t>Обн</w:t>
            </w:r>
            <w:proofErr w:type="spellEnd"/>
            <w:r w:rsidRPr="00753CCE">
              <w:rPr>
                <w:rFonts w:eastAsia="Calibri"/>
                <w:lang w:val="bg-BG"/>
              </w:rPr>
              <w:t xml:space="preserve">. ДВ, бр. 51 от 2022 г.), е установено следното: </w:t>
            </w:r>
          </w:p>
          <w:p w:rsidR="00753CCE" w:rsidRPr="00753CCE" w:rsidRDefault="00753CCE" w:rsidP="00753CCE">
            <w:pPr>
              <w:spacing w:after="160" w:line="259" w:lineRule="auto"/>
              <w:jc w:val="both"/>
              <w:rPr>
                <w:rFonts w:eastAsia="Calibri"/>
                <w:lang w:val="bg-BG"/>
              </w:rPr>
            </w:pPr>
            <w:r w:rsidRPr="00753CCE">
              <w:rPr>
                <w:rFonts w:eastAsia="Calibri"/>
                <w:lang w:val="bg-BG"/>
              </w:rPr>
              <w:t xml:space="preserve">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w:t>
            </w:r>
            <w:r w:rsidRPr="00753CCE">
              <w:rPr>
                <w:rFonts w:eastAsia="Calibri"/>
                <w:lang w:val="bg-BG"/>
              </w:rPr>
              <w:lastRenderedPageBreak/>
              <w:t>мярка 1.9 „Временно преустановяване на риболовна дейност“.</w:t>
            </w:r>
          </w:p>
          <w:p w:rsidR="00753CCE" w:rsidRPr="00753CCE" w:rsidRDefault="00753CCE" w:rsidP="00753CCE">
            <w:pPr>
              <w:spacing w:after="160" w:line="259" w:lineRule="auto"/>
              <w:jc w:val="both"/>
              <w:rPr>
                <w:rFonts w:eastAsia="Calibri"/>
                <w:lang w:val="bg-BG"/>
              </w:rPr>
            </w:pPr>
            <w:r w:rsidRPr="00753CCE">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753CCE">
              <w:rPr>
                <w:rFonts w:eastAsia="Calibri"/>
                <w:lang w:val="bg-BG"/>
              </w:rPr>
              <w:t>среднопретеглена</w:t>
            </w:r>
            <w:proofErr w:type="spellEnd"/>
            <w:r w:rsidRPr="00753CCE">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w:t>
            </w:r>
            <w:r w:rsidRPr="00753CCE">
              <w:rPr>
                <w:rFonts w:eastAsia="Calibri"/>
                <w:lang w:val="bg-BG"/>
              </w:rPr>
              <w:lastRenderedPageBreak/>
              <w:t>риболовните дейности.</w:t>
            </w:r>
          </w:p>
          <w:p w:rsidR="00753CCE" w:rsidRPr="00753CCE" w:rsidRDefault="00753CCE" w:rsidP="00753CCE">
            <w:pPr>
              <w:spacing w:after="160" w:line="259" w:lineRule="auto"/>
              <w:jc w:val="both"/>
              <w:rPr>
                <w:rFonts w:eastAsia="Calibri"/>
                <w:lang w:val="bg-BG"/>
              </w:rPr>
            </w:pPr>
            <w:r w:rsidRPr="00753CCE">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753CCE">
              <w:rPr>
                <w:rFonts w:eastAsia="Calibri"/>
                <w:lang w:val="bg-BG"/>
              </w:rPr>
              <w:t>аквакултури</w:t>
            </w:r>
            <w:proofErr w:type="spellEnd"/>
            <w:r w:rsidRPr="00753CCE">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съд с наименование „СЗ 640“ и с рег. № СЗ 640, за периода 2017 г. - 2021 г. има средноаритметичен брой от 60 дни на море. Съгласно същата служебна информация съдът „СЗ 640“ има 110 дни на море за 2022 г. Максималният брой допустими дни за компенсация за 2022 г. се изчислява по следния начин:</w:t>
            </w:r>
          </w:p>
          <w:p w:rsidR="00753CCE" w:rsidRPr="00753CCE" w:rsidRDefault="00753CCE" w:rsidP="00753CCE">
            <w:pPr>
              <w:spacing w:after="160" w:line="259" w:lineRule="auto"/>
              <w:jc w:val="both"/>
              <w:rPr>
                <w:rFonts w:eastAsia="Calibri"/>
                <w:lang w:val="bg-BG"/>
              </w:rPr>
            </w:pPr>
            <w:r w:rsidRPr="00753CCE">
              <w:rPr>
                <w:rFonts w:eastAsia="Calibri"/>
                <w:lang w:val="bg-BG"/>
              </w:rPr>
              <w:t>-</w:t>
            </w:r>
            <w:r w:rsidRPr="00753CCE">
              <w:rPr>
                <w:rFonts w:eastAsia="Calibri"/>
                <w:lang w:val="bg-BG"/>
              </w:rPr>
              <w:tab/>
              <w:t xml:space="preserve">От 60 (средноаритметичния брой дни на море в периода </w:t>
            </w:r>
            <w:r w:rsidRPr="00753CCE">
              <w:rPr>
                <w:rFonts w:eastAsia="Calibri"/>
                <w:lang w:val="bg-BG"/>
              </w:rPr>
              <w:lastRenderedPageBreak/>
              <w:t>2017-2021 г.) се изважда 110 (дните на море за 2022 г.), което е равно на „-50“, което се явява размерът на максимално допустимите дни за компенсация.</w:t>
            </w:r>
          </w:p>
          <w:p w:rsidR="00753CCE" w:rsidRPr="00753CCE" w:rsidRDefault="00753CCE" w:rsidP="00753CCE">
            <w:pPr>
              <w:spacing w:after="160" w:line="259" w:lineRule="auto"/>
              <w:jc w:val="both"/>
              <w:rPr>
                <w:rFonts w:eastAsia="Calibri"/>
                <w:lang w:val="bg-BG"/>
              </w:rPr>
            </w:pPr>
            <w:r w:rsidRPr="00753CCE">
              <w:rPr>
                <w:rFonts w:eastAsia="Calibri"/>
                <w:lang w:val="bg-BG"/>
              </w:rPr>
              <w:t>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753CCE" w:rsidRPr="00753CCE" w:rsidRDefault="00753CCE" w:rsidP="00753CCE">
            <w:pPr>
              <w:spacing w:after="160" w:line="259" w:lineRule="auto"/>
              <w:jc w:val="both"/>
              <w:rPr>
                <w:rFonts w:eastAsia="Calibri"/>
                <w:lang w:val="bg-BG"/>
              </w:rPr>
            </w:pPr>
            <w:r w:rsidRPr="00753CCE">
              <w:rPr>
                <w:rFonts w:eastAsia="Calibri"/>
                <w:lang w:val="bg-BG"/>
              </w:rPr>
              <w:t xml:space="preserve">Във връзка с </w:t>
            </w:r>
            <w:proofErr w:type="spellStart"/>
            <w:r w:rsidRPr="00753CCE">
              <w:rPr>
                <w:rFonts w:eastAsia="Calibri"/>
                <w:lang w:val="bg-BG"/>
              </w:rPr>
              <w:t>горецитираната</w:t>
            </w:r>
            <w:proofErr w:type="spellEnd"/>
            <w:r w:rsidRPr="00753CCE">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753CCE">
              <w:rPr>
                <w:rFonts w:eastAsia="Calibri"/>
                <w:lang w:val="bg-BG"/>
              </w:rPr>
              <w:t>нередовности</w:t>
            </w:r>
            <w:proofErr w:type="spellEnd"/>
            <w:r w:rsidRPr="00753CCE">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w:t>
            </w:r>
            <w:r w:rsidRPr="00753CCE">
              <w:rPr>
                <w:rFonts w:eastAsia="Calibri"/>
                <w:lang w:val="bg-BG"/>
              </w:rPr>
              <w:lastRenderedPageBreak/>
              <w:t xml:space="preserve">че неотстраняването на </w:t>
            </w:r>
            <w:proofErr w:type="spellStart"/>
            <w:r w:rsidRPr="00753CCE">
              <w:rPr>
                <w:rFonts w:eastAsia="Calibri"/>
                <w:lang w:val="bg-BG"/>
              </w:rPr>
              <w:t>нередовностите</w:t>
            </w:r>
            <w:proofErr w:type="spellEnd"/>
            <w:r w:rsidRPr="00753CCE">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753CCE">
              <w:rPr>
                <w:rFonts w:eastAsia="Calibri"/>
                <w:lang w:val="bg-BG"/>
              </w:rPr>
              <w:t>нередовностите</w:t>
            </w:r>
            <w:proofErr w:type="spellEnd"/>
            <w:r w:rsidRPr="00753CCE">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BG14MFOP001-1.026-0016-M001, с което кандидата изрично е уведомен за гореописания начин на изчисляване на допустимите дни, а именно: </w:t>
            </w:r>
          </w:p>
          <w:p w:rsidR="00753CCE" w:rsidRPr="00753CCE" w:rsidRDefault="00753CCE" w:rsidP="00753CCE">
            <w:pPr>
              <w:spacing w:after="160" w:line="259" w:lineRule="auto"/>
              <w:jc w:val="both"/>
              <w:rPr>
                <w:rFonts w:eastAsia="Calibri"/>
                <w:lang w:val="bg-BG"/>
              </w:rPr>
            </w:pPr>
            <w:r w:rsidRPr="00753CCE">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w:t>
            </w:r>
            <w:r w:rsidRPr="00753CCE">
              <w:rPr>
                <w:rFonts w:eastAsia="Calibri"/>
                <w:lang w:val="bg-BG"/>
              </w:rPr>
              <w:lastRenderedPageBreak/>
              <w:t xml:space="preserve">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753CCE">
              <w:rPr>
                <w:rFonts w:eastAsia="Calibri"/>
                <w:lang w:val="bg-BG"/>
              </w:rPr>
              <w:t>среднопретеглена</w:t>
            </w:r>
            <w:proofErr w:type="spellEnd"/>
            <w:r w:rsidRPr="00753CCE">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753CCE">
              <w:rPr>
                <w:rFonts w:eastAsia="Calibri"/>
                <w:lang w:val="bg-BG"/>
              </w:rPr>
              <w:t>равнопоставеност</w:t>
            </w:r>
            <w:proofErr w:type="spellEnd"/>
            <w:r w:rsidRPr="00753CCE">
              <w:rPr>
                <w:rFonts w:eastAsia="Calibri"/>
                <w:lang w:val="bg-BG"/>
              </w:rPr>
              <w:t>, УО на ПМДР ще прилага единен подход при оценката на всички подадени проектни предложения“.</w:t>
            </w:r>
          </w:p>
          <w:p w:rsidR="00753CCE" w:rsidRPr="00753CCE" w:rsidRDefault="00753CCE" w:rsidP="00753CCE">
            <w:pPr>
              <w:spacing w:after="160" w:line="259" w:lineRule="auto"/>
              <w:jc w:val="both"/>
              <w:rPr>
                <w:rFonts w:eastAsia="Calibri"/>
                <w:lang w:val="bg-BG"/>
              </w:rPr>
            </w:pPr>
            <w:r w:rsidRPr="00753CCE">
              <w:rPr>
                <w:rFonts w:eastAsia="Calibri"/>
                <w:lang w:val="bg-BG"/>
              </w:rPr>
              <w:t xml:space="preserve">В допълнение, съгласно Приложение № 7 „Критерии и 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w:t>
            </w:r>
            <w:r w:rsidRPr="00753CCE">
              <w:rPr>
                <w:rFonts w:eastAsia="Calibri"/>
                <w:lang w:val="bg-BG"/>
              </w:rPr>
              <w:lastRenderedPageBreak/>
              <w:t xml:space="preserve">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753CCE">
              <w:rPr>
                <w:rFonts w:eastAsia="Calibri"/>
                <w:lang w:val="bg-BG"/>
              </w:rPr>
              <w:t>нередовностите</w:t>
            </w:r>
            <w:proofErr w:type="spellEnd"/>
            <w:r w:rsidRPr="00753CCE">
              <w:rPr>
                <w:rFonts w:eastAsia="Calibri"/>
                <w:lang w:val="bg-BG"/>
              </w:rPr>
              <w:t xml:space="preserve"> не може да води до подобряване на качеството на проектното предложение, проектно предложение № BG14MFOP001-1.026-0016 не отговаря на Условията, поради което производството по него се прекратява.</w:t>
            </w:r>
          </w:p>
          <w:p w:rsidR="00753CCE" w:rsidRPr="00753CCE" w:rsidRDefault="00753CCE" w:rsidP="00753CCE">
            <w:pPr>
              <w:spacing w:after="160" w:line="259" w:lineRule="auto"/>
              <w:jc w:val="both"/>
              <w:rPr>
                <w:rFonts w:eastAsia="Calibri"/>
                <w:lang w:val="bg-BG"/>
              </w:rPr>
            </w:pPr>
            <w:r w:rsidRPr="00753CCE">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753CCE" w:rsidRPr="00753CCE" w:rsidRDefault="00753CCE" w:rsidP="00753CCE">
            <w:pPr>
              <w:spacing w:after="160" w:line="259" w:lineRule="auto"/>
              <w:jc w:val="both"/>
              <w:rPr>
                <w:rFonts w:ascii="Calibri" w:eastAsia="Calibri" w:hAnsi="Calibri"/>
                <w:sz w:val="22"/>
                <w:szCs w:val="22"/>
                <w:lang w:val="en-US"/>
              </w:rPr>
            </w:pPr>
            <w:r w:rsidRPr="00753CCE">
              <w:rPr>
                <w:rFonts w:eastAsia="Calibri"/>
                <w:lang w:val="bg-BG"/>
              </w:rPr>
              <w:t xml:space="preserve">Поради изложените по-горе аргументи, проектно предложение с рег. № BG14MFOP001-1.026-0016 е включено в Списъка на </w:t>
            </w:r>
            <w:r w:rsidRPr="00753CCE">
              <w:rPr>
                <w:rFonts w:eastAsia="Calibri"/>
                <w:lang w:val="bg-BG"/>
              </w:rPr>
              <w:lastRenderedPageBreak/>
              <w:t>проектните предложения, които</w:t>
            </w:r>
            <w:r w:rsidR="001F343C">
              <w:rPr>
                <w:rFonts w:eastAsia="Calibri"/>
                <w:lang w:val="bg-BG"/>
              </w:rPr>
              <w:t xml:space="preserve"> не</w:t>
            </w:r>
            <w:r w:rsidRPr="00753CCE">
              <w:rPr>
                <w:rFonts w:eastAsia="Calibri"/>
                <w:lang w:val="bg-BG"/>
              </w:rPr>
              <w:t xml:space="preserve"> се допускат до етап Техническа и финансова оценка по настоящата процедура.</w:t>
            </w:r>
          </w:p>
          <w:p w:rsidR="00753CCE" w:rsidRPr="00E76FC7" w:rsidRDefault="00753CCE" w:rsidP="00E76FC7">
            <w:pPr>
              <w:jc w:val="center"/>
              <w:rPr>
                <w:b/>
                <w:lang w:val="bg-BG"/>
              </w:rPr>
            </w:pPr>
          </w:p>
        </w:tc>
      </w:tr>
      <w:tr w:rsidR="00753CCE" w:rsidRPr="00E76FC7" w:rsidTr="00743C1C">
        <w:tc>
          <w:tcPr>
            <w:tcW w:w="514" w:type="dxa"/>
            <w:shd w:val="clear" w:color="auto" w:fill="auto"/>
          </w:tcPr>
          <w:p w:rsidR="00753CCE" w:rsidRPr="00E76FC7" w:rsidRDefault="00360153" w:rsidP="00E76FC7">
            <w:pPr>
              <w:jc w:val="center"/>
              <w:rPr>
                <w:b/>
                <w:lang w:val="bg-BG"/>
              </w:rPr>
            </w:pPr>
            <w:r>
              <w:rPr>
                <w:b/>
                <w:lang w:val="bg-BG"/>
              </w:rPr>
              <w:lastRenderedPageBreak/>
              <w:t>9.</w:t>
            </w:r>
          </w:p>
        </w:tc>
        <w:tc>
          <w:tcPr>
            <w:tcW w:w="1937" w:type="dxa"/>
            <w:shd w:val="clear" w:color="auto" w:fill="auto"/>
          </w:tcPr>
          <w:p w:rsidR="00753CCE" w:rsidRPr="00E76FC7" w:rsidRDefault="00360153" w:rsidP="00E76FC7">
            <w:pPr>
              <w:jc w:val="center"/>
              <w:rPr>
                <w:b/>
                <w:lang w:val="bg-BG"/>
              </w:rPr>
            </w:pPr>
            <w:r w:rsidRPr="00360153">
              <w:rPr>
                <w:b/>
                <w:lang w:val="bg-BG"/>
              </w:rPr>
              <w:t>BG14MFOP001-1.026-0034</w:t>
            </w:r>
          </w:p>
        </w:tc>
        <w:tc>
          <w:tcPr>
            <w:tcW w:w="3208" w:type="dxa"/>
            <w:shd w:val="clear" w:color="auto" w:fill="auto"/>
          </w:tcPr>
          <w:p w:rsidR="00753CCE" w:rsidRPr="00E76FC7" w:rsidRDefault="00AB035A" w:rsidP="00E76FC7">
            <w:pPr>
              <w:jc w:val="center"/>
              <w:rPr>
                <w:b/>
                <w:lang w:val="bg-BG"/>
              </w:rPr>
            </w:pPr>
            <w:r>
              <w:rPr>
                <w:b/>
                <w:lang w:val="bg-BG"/>
              </w:rPr>
              <w:t>„</w:t>
            </w:r>
            <w:r w:rsidR="00360153" w:rsidRPr="00360153">
              <w:rPr>
                <w:b/>
                <w:lang w:val="bg-BG"/>
              </w:rPr>
              <w:t>ИЛТО 17</w:t>
            </w:r>
            <w:r>
              <w:rPr>
                <w:b/>
                <w:lang w:val="bg-BG"/>
              </w:rPr>
              <w:t>“</w:t>
            </w:r>
            <w:r w:rsidR="00360153" w:rsidRPr="00360153">
              <w:rPr>
                <w:b/>
                <w:lang w:val="bg-BG"/>
              </w:rPr>
              <w:t xml:space="preserve"> ООД</w:t>
            </w:r>
          </w:p>
        </w:tc>
        <w:tc>
          <w:tcPr>
            <w:tcW w:w="2057" w:type="dxa"/>
            <w:shd w:val="clear" w:color="auto" w:fill="auto"/>
          </w:tcPr>
          <w:p w:rsidR="00753CCE" w:rsidRPr="00E76FC7" w:rsidRDefault="00360153" w:rsidP="00360153">
            <w:pPr>
              <w:jc w:val="center"/>
              <w:rPr>
                <w:b/>
                <w:lang w:val="bg-BG"/>
              </w:rPr>
            </w:pPr>
            <w:r>
              <w:rPr>
                <w:b/>
                <w:lang w:val="bg-BG"/>
              </w:rPr>
              <w:t>„</w:t>
            </w:r>
            <w:r w:rsidRPr="00360153">
              <w:rPr>
                <w:b/>
                <w:lang w:val="bg-BG"/>
              </w:rPr>
              <w:t xml:space="preserve">Временно преустановяване на риболовната дейност на </w:t>
            </w:r>
            <w:r>
              <w:rPr>
                <w:b/>
                <w:lang w:val="bg-BG"/>
              </w:rPr>
              <w:t>„</w:t>
            </w:r>
            <w:proofErr w:type="spellStart"/>
            <w:r w:rsidRPr="00360153">
              <w:rPr>
                <w:b/>
                <w:lang w:val="bg-BG"/>
              </w:rPr>
              <w:t>Илто</w:t>
            </w:r>
            <w:proofErr w:type="spellEnd"/>
            <w:r w:rsidRPr="00360153">
              <w:rPr>
                <w:b/>
                <w:lang w:val="bg-BG"/>
              </w:rPr>
              <w:t xml:space="preserve"> 17</w:t>
            </w:r>
            <w:r>
              <w:rPr>
                <w:b/>
                <w:lang w:val="bg-BG"/>
              </w:rPr>
              <w:t>“</w:t>
            </w:r>
            <w:r w:rsidRPr="00360153">
              <w:rPr>
                <w:b/>
                <w:lang w:val="bg-BG"/>
              </w:rPr>
              <w:t xml:space="preserve"> ООД вследствие на агресивната война на Русия срещу Украйна</w:t>
            </w:r>
            <w:r>
              <w:rPr>
                <w:b/>
                <w:lang w:val="bg-BG"/>
              </w:rPr>
              <w:t>“</w:t>
            </w:r>
          </w:p>
        </w:tc>
        <w:tc>
          <w:tcPr>
            <w:tcW w:w="7152" w:type="dxa"/>
            <w:shd w:val="clear" w:color="auto" w:fill="auto"/>
          </w:tcPr>
          <w:p w:rsidR="00360153" w:rsidRPr="00360153" w:rsidRDefault="00360153" w:rsidP="00360153">
            <w:pPr>
              <w:spacing w:after="160" w:line="259" w:lineRule="auto"/>
              <w:jc w:val="both"/>
              <w:rPr>
                <w:rFonts w:eastAsia="Calibri"/>
                <w:lang w:val="bg-BG"/>
              </w:rPr>
            </w:pPr>
            <w:r w:rsidRPr="00360153">
              <w:rPr>
                <w:rFonts w:eastAsia="Calibri"/>
                <w:lang w:val="bg-BG"/>
              </w:rPr>
              <w:t>След извършване на оценка за административно съответствие и допустимост на проектно предложение № BG14MFOP001-1.026-0034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60153">
              <w:rPr>
                <w:rFonts w:eastAsia="Calibri"/>
                <w:lang w:val="bg-BG"/>
              </w:rPr>
              <w:t>Обн</w:t>
            </w:r>
            <w:proofErr w:type="spellEnd"/>
            <w:r w:rsidRPr="00360153">
              <w:rPr>
                <w:rFonts w:eastAsia="Calibri"/>
                <w:lang w:val="bg-BG"/>
              </w:rPr>
              <w:t xml:space="preserve">. ДВ, бр. 51 от 2022 г.), е установено следното: </w:t>
            </w:r>
          </w:p>
          <w:p w:rsidR="00360153" w:rsidRPr="00360153" w:rsidRDefault="00360153" w:rsidP="00360153">
            <w:pPr>
              <w:spacing w:after="160" w:line="259" w:lineRule="auto"/>
              <w:jc w:val="both"/>
              <w:rPr>
                <w:rFonts w:eastAsia="Calibri"/>
                <w:lang w:val="bg-BG"/>
              </w:rPr>
            </w:pPr>
            <w:r w:rsidRPr="00360153">
              <w:rPr>
                <w:rFonts w:eastAsia="Calibri"/>
                <w:lang w:val="bg-BG"/>
              </w:rPr>
              <w:t xml:space="preserve">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w:t>
            </w:r>
            <w:r w:rsidRPr="00360153">
              <w:rPr>
                <w:rFonts w:eastAsia="Calibri"/>
                <w:lang w:val="bg-BG"/>
              </w:rPr>
              <w:lastRenderedPageBreak/>
              <w:t>икономическата жизнеспособност на риболовните операции”, мярка 1.9 „Временно преустановяване на риболовна дейност“.</w:t>
            </w:r>
          </w:p>
          <w:p w:rsidR="00360153" w:rsidRPr="00360153" w:rsidRDefault="00360153" w:rsidP="00360153">
            <w:pPr>
              <w:spacing w:after="160" w:line="259" w:lineRule="auto"/>
              <w:jc w:val="both"/>
              <w:rPr>
                <w:rFonts w:eastAsia="Calibri"/>
                <w:lang w:val="bg-BG"/>
              </w:rPr>
            </w:pPr>
            <w:r w:rsidRPr="00360153">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360153">
              <w:rPr>
                <w:rFonts w:eastAsia="Calibri"/>
                <w:lang w:val="bg-BG"/>
              </w:rPr>
              <w:t>среднопретеглена</w:t>
            </w:r>
            <w:proofErr w:type="spellEnd"/>
            <w:r w:rsidRPr="00360153">
              <w:rPr>
                <w:rFonts w:eastAsia="Calibri"/>
                <w:lang w:val="bg-BG"/>
              </w:rPr>
              <w:t xml:space="preserve"> стойност на дните на море за 5 календарни години назад. Получената разликата представлява размерът на </w:t>
            </w:r>
            <w:r w:rsidRPr="00360153">
              <w:rPr>
                <w:rFonts w:eastAsia="Calibri"/>
                <w:lang w:val="bg-BG"/>
              </w:rPr>
              <w:lastRenderedPageBreak/>
              <w:t>допустимите дни за компенсация за временно преустановяване на риболовните дейности.</w:t>
            </w:r>
          </w:p>
          <w:p w:rsidR="00360153" w:rsidRPr="00360153" w:rsidRDefault="00360153" w:rsidP="00360153">
            <w:pPr>
              <w:spacing w:after="160" w:line="259" w:lineRule="auto"/>
              <w:jc w:val="both"/>
              <w:rPr>
                <w:rFonts w:eastAsia="Calibri"/>
                <w:lang w:val="bg-BG"/>
              </w:rPr>
            </w:pPr>
            <w:r w:rsidRPr="00360153">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360153">
              <w:rPr>
                <w:rFonts w:eastAsia="Calibri"/>
                <w:lang w:val="bg-BG"/>
              </w:rPr>
              <w:t>аквакултури</w:t>
            </w:r>
            <w:proofErr w:type="spellEnd"/>
            <w:r w:rsidRPr="00360153">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кораб с наименование „</w:t>
            </w:r>
            <w:proofErr w:type="spellStart"/>
            <w:r w:rsidRPr="00360153">
              <w:rPr>
                <w:rFonts w:eastAsia="Calibri"/>
                <w:lang w:val="bg-BG"/>
              </w:rPr>
              <w:t>Борей</w:t>
            </w:r>
            <w:proofErr w:type="spellEnd"/>
            <w:r w:rsidRPr="00360153">
              <w:rPr>
                <w:rFonts w:eastAsia="Calibri"/>
                <w:lang w:val="bg-BG"/>
              </w:rPr>
              <w:t>“ и с рег. № ВН 7177, за периода 2017 г. - 2021 г. има средноаритметичен брой от 56 дни на море. Съгласно същата служебна информация корабът „</w:t>
            </w:r>
            <w:proofErr w:type="spellStart"/>
            <w:r w:rsidRPr="00360153">
              <w:rPr>
                <w:rFonts w:eastAsia="Calibri"/>
                <w:lang w:val="bg-BG"/>
              </w:rPr>
              <w:t>Борей</w:t>
            </w:r>
            <w:proofErr w:type="spellEnd"/>
            <w:r w:rsidRPr="00360153">
              <w:rPr>
                <w:rFonts w:eastAsia="Calibri"/>
                <w:lang w:val="bg-BG"/>
              </w:rPr>
              <w:t>“ има 59 дни на море за 2022 г. Максималният брой допустими дни за компенсация за 2022 г. се изчислява по следния начин:</w:t>
            </w:r>
          </w:p>
          <w:p w:rsidR="00360153" w:rsidRPr="00360153" w:rsidRDefault="00360153" w:rsidP="00360153">
            <w:pPr>
              <w:spacing w:after="160" w:line="259" w:lineRule="auto"/>
              <w:jc w:val="both"/>
              <w:rPr>
                <w:rFonts w:eastAsia="Calibri"/>
                <w:lang w:val="bg-BG"/>
              </w:rPr>
            </w:pPr>
            <w:r w:rsidRPr="00360153">
              <w:rPr>
                <w:rFonts w:eastAsia="Calibri"/>
                <w:lang w:val="bg-BG"/>
              </w:rPr>
              <w:lastRenderedPageBreak/>
              <w:t>-</w:t>
            </w:r>
            <w:r w:rsidRPr="00360153">
              <w:rPr>
                <w:rFonts w:eastAsia="Calibri"/>
                <w:lang w:val="bg-BG"/>
              </w:rPr>
              <w:tab/>
              <w:t>От 56 (средноаритметичния брой дни на море в периода 2017-2021 г.) се изважда 59 (дните на море за 2022 г.), което е равно на „-3“, което се явява размерът на максимално допустимите дни за компенсация.</w:t>
            </w:r>
          </w:p>
          <w:p w:rsidR="00360153" w:rsidRPr="00360153" w:rsidRDefault="00360153" w:rsidP="00360153">
            <w:pPr>
              <w:spacing w:after="160" w:line="259" w:lineRule="auto"/>
              <w:jc w:val="both"/>
              <w:rPr>
                <w:rFonts w:eastAsia="Calibri"/>
                <w:lang w:val="bg-BG"/>
              </w:rPr>
            </w:pPr>
            <w:r w:rsidRPr="00360153">
              <w:rPr>
                <w:rFonts w:eastAsia="Calibri"/>
                <w:lang w:val="bg-BG"/>
              </w:rPr>
              <w:t>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360153" w:rsidRPr="00360153" w:rsidRDefault="00360153" w:rsidP="00360153">
            <w:pPr>
              <w:spacing w:after="160" w:line="259" w:lineRule="auto"/>
              <w:jc w:val="both"/>
              <w:rPr>
                <w:rFonts w:eastAsia="Calibri"/>
                <w:lang w:val="bg-BG"/>
              </w:rPr>
            </w:pPr>
            <w:r w:rsidRPr="00360153">
              <w:rPr>
                <w:rFonts w:eastAsia="Calibri"/>
                <w:lang w:val="bg-BG"/>
              </w:rPr>
              <w:t xml:space="preserve">Във връзка с </w:t>
            </w:r>
            <w:proofErr w:type="spellStart"/>
            <w:r w:rsidRPr="00360153">
              <w:rPr>
                <w:rFonts w:eastAsia="Calibri"/>
                <w:lang w:val="bg-BG"/>
              </w:rPr>
              <w:t>горецитираната</w:t>
            </w:r>
            <w:proofErr w:type="spellEnd"/>
            <w:r w:rsidRPr="00360153">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360153">
              <w:rPr>
                <w:rFonts w:eastAsia="Calibri"/>
                <w:lang w:val="bg-BG"/>
              </w:rPr>
              <w:t>нередовности</w:t>
            </w:r>
            <w:proofErr w:type="spellEnd"/>
            <w:r w:rsidRPr="00360153">
              <w:rPr>
                <w:rFonts w:eastAsia="Calibri"/>
                <w:lang w:val="bg-BG"/>
              </w:rPr>
              <w:t xml:space="preserve"> и определя разумен срок за тяхното отстраняване, който не може да бъде по-</w:t>
            </w:r>
            <w:r w:rsidRPr="00360153">
              <w:rPr>
                <w:rFonts w:eastAsia="Calibri"/>
                <w:lang w:val="bg-BG"/>
              </w:rPr>
              <w:lastRenderedPageBreak/>
              <w:t xml:space="preserve">кратък от една седмица. Уведомлението съдържа и информация, че неотстраняването на </w:t>
            </w:r>
            <w:proofErr w:type="spellStart"/>
            <w:r w:rsidRPr="00360153">
              <w:rPr>
                <w:rFonts w:eastAsia="Calibri"/>
                <w:lang w:val="bg-BG"/>
              </w:rPr>
              <w:t>нередовностите</w:t>
            </w:r>
            <w:proofErr w:type="spellEnd"/>
            <w:r w:rsidRPr="00360153">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360153">
              <w:rPr>
                <w:rFonts w:eastAsia="Calibri"/>
                <w:lang w:val="bg-BG"/>
              </w:rPr>
              <w:t>нередовностите</w:t>
            </w:r>
            <w:proofErr w:type="spellEnd"/>
            <w:r w:rsidRPr="00360153">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BG14MFOP001-1.026-0034-M001, с което кандидата изрично е уведомен за гореописания начин на изчисляване на допустимите дни, а именно: </w:t>
            </w:r>
          </w:p>
          <w:p w:rsidR="00360153" w:rsidRPr="00360153" w:rsidRDefault="00360153" w:rsidP="00360153">
            <w:pPr>
              <w:spacing w:after="160" w:line="259" w:lineRule="auto"/>
              <w:jc w:val="both"/>
              <w:rPr>
                <w:rFonts w:eastAsia="Calibri"/>
                <w:lang w:val="bg-BG"/>
              </w:rPr>
            </w:pPr>
            <w:r w:rsidRPr="00360153">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w:t>
            </w:r>
            <w:r w:rsidRPr="00360153">
              <w:rPr>
                <w:rFonts w:eastAsia="Calibri"/>
                <w:lang w:val="bg-BG"/>
              </w:rPr>
              <w:lastRenderedPageBreak/>
              <w:t xml:space="preserve">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360153">
              <w:rPr>
                <w:rFonts w:eastAsia="Calibri"/>
                <w:lang w:val="bg-BG"/>
              </w:rPr>
              <w:t>среднопретеглена</w:t>
            </w:r>
            <w:proofErr w:type="spellEnd"/>
            <w:r w:rsidRPr="00360153">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360153">
              <w:rPr>
                <w:rFonts w:eastAsia="Calibri"/>
                <w:lang w:val="bg-BG"/>
              </w:rPr>
              <w:t>равнопоставеност</w:t>
            </w:r>
            <w:proofErr w:type="spellEnd"/>
            <w:r w:rsidRPr="00360153">
              <w:rPr>
                <w:rFonts w:eastAsia="Calibri"/>
                <w:lang w:val="bg-BG"/>
              </w:rPr>
              <w:t>, УО на ПМДР ще прилага единен подход при оценката на всички подадени проектни предложения“.</w:t>
            </w:r>
          </w:p>
          <w:p w:rsidR="00360153" w:rsidRPr="00360153" w:rsidRDefault="00360153" w:rsidP="00360153">
            <w:pPr>
              <w:spacing w:after="160" w:line="259" w:lineRule="auto"/>
              <w:jc w:val="both"/>
              <w:rPr>
                <w:rFonts w:eastAsia="Calibri"/>
                <w:lang w:val="bg-BG"/>
              </w:rPr>
            </w:pPr>
            <w:r w:rsidRPr="00360153">
              <w:rPr>
                <w:rFonts w:eastAsia="Calibri"/>
                <w:lang w:val="bg-BG"/>
              </w:rPr>
              <w:t xml:space="preserve">В допълнение, съгласно Приложение № 7 „Критерии и 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w:t>
            </w:r>
            <w:r w:rsidRPr="00360153">
              <w:rPr>
                <w:rFonts w:eastAsia="Calibri"/>
                <w:lang w:val="bg-BG"/>
              </w:rPr>
              <w:lastRenderedPageBreak/>
              <w:t xml:space="preserve">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360153">
              <w:rPr>
                <w:rFonts w:eastAsia="Calibri"/>
                <w:lang w:val="bg-BG"/>
              </w:rPr>
              <w:t>нередовностите</w:t>
            </w:r>
            <w:proofErr w:type="spellEnd"/>
            <w:r w:rsidRPr="00360153">
              <w:rPr>
                <w:rFonts w:eastAsia="Calibri"/>
                <w:lang w:val="bg-BG"/>
              </w:rPr>
              <w:t xml:space="preserve"> не може да води до подобряване на качеството на проектното предложение, проектно предложение № BG14MFOP001-1.026-0034 не отговаря на Условията, поради което производството по него се прекратява.</w:t>
            </w:r>
          </w:p>
          <w:p w:rsidR="00360153" w:rsidRPr="00360153" w:rsidRDefault="00360153" w:rsidP="00360153">
            <w:pPr>
              <w:spacing w:after="160" w:line="259" w:lineRule="auto"/>
              <w:jc w:val="both"/>
              <w:rPr>
                <w:rFonts w:eastAsia="Calibri"/>
                <w:lang w:val="bg-BG"/>
              </w:rPr>
            </w:pPr>
            <w:r w:rsidRPr="00360153">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360153" w:rsidRPr="00360153" w:rsidRDefault="00360153" w:rsidP="00360153">
            <w:pPr>
              <w:spacing w:after="160" w:line="259" w:lineRule="auto"/>
              <w:jc w:val="both"/>
              <w:rPr>
                <w:rFonts w:ascii="Calibri" w:eastAsia="Calibri" w:hAnsi="Calibri"/>
                <w:sz w:val="22"/>
                <w:szCs w:val="22"/>
                <w:lang w:val="en-US"/>
              </w:rPr>
            </w:pPr>
            <w:r w:rsidRPr="00360153">
              <w:rPr>
                <w:rFonts w:eastAsia="Calibri"/>
                <w:lang w:val="bg-BG"/>
              </w:rPr>
              <w:t xml:space="preserve">Поради изложените по-горе аргументи, проектно предложение с </w:t>
            </w:r>
            <w:r w:rsidRPr="00360153">
              <w:rPr>
                <w:rFonts w:eastAsia="Calibri"/>
                <w:lang w:val="bg-BG"/>
              </w:rPr>
              <w:lastRenderedPageBreak/>
              <w:t>рег. № BG14MFOP001-1.026-0034 е включено в Списъка на проектните предложения, които не се допускат до етап Техническа и финансова оценка по настоящата процедура.</w:t>
            </w:r>
          </w:p>
          <w:p w:rsidR="00753CCE" w:rsidRPr="00E76FC7" w:rsidRDefault="00753CCE" w:rsidP="00E76FC7">
            <w:pPr>
              <w:jc w:val="center"/>
              <w:rPr>
                <w:b/>
                <w:lang w:val="bg-BG"/>
              </w:rPr>
            </w:pPr>
          </w:p>
        </w:tc>
      </w:tr>
      <w:tr w:rsidR="00E44408" w:rsidRPr="00E76FC7" w:rsidTr="00743C1C">
        <w:tc>
          <w:tcPr>
            <w:tcW w:w="514" w:type="dxa"/>
            <w:shd w:val="clear" w:color="auto" w:fill="auto"/>
          </w:tcPr>
          <w:p w:rsidR="00E44408" w:rsidRPr="00E76FC7" w:rsidRDefault="00E44408" w:rsidP="00E76FC7">
            <w:pPr>
              <w:jc w:val="center"/>
              <w:rPr>
                <w:b/>
                <w:lang w:val="bg-BG"/>
              </w:rPr>
            </w:pPr>
            <w:r>
              <w:rPr>
                <w:b/>
                <w:lang w:val="bg-BG"/>
              </w:rPr>
              <w:lastRenderedPageBreak/>
              <w:t>10.</w:t>
            </w:r>
          </w:p>
        </w:tc>
        <w:tc>
          <w:tcPr>
            <w:tcW w:w="1937" w:type="dxa"/>
            <w:shd w:val="clear" w:color="auto" w:fill="auto"/>
          </w:tcPr>
          <w:p w:rsidR="00E44408" w:rsidRPr="00E76FC7" w:rsidRDefault="00E44408" w:rsidP="002422FC">
            <w:pPr>
              <w:jc w:val="center"/>
              <w:rPr>
                <w:b/>
                <w:lang w:val="bg-BG"/>
              </w:rPr>
            </w:pPr>
            <w:r w:rsidRPr="00360153">
              <w:rPr>
                <w:b/>
                <w:lang w:val="bg-BG"/>
              </w:rPr>
              <w:t>BG14MFOP001-1.026-003</w:t>
            </w:r>
            <w:r>
              <w:rPr>
                <w:b/>
                <w:lang w:val="bg-BG"/>
              </w:rPr>
              <w:t>6</w:t>
            </w:r>
          </w:p>
        </w:tc>
        <w:tc>
          <w:tcPr>
            <w:tcW w:w="3208" w:type="dxa"/>
            <w:shd w:val="clear" w:color="auto" w:fill="auto"/>
          </w:tcPr>
          <w:p w:rsidR="00E44408" w:rsidRPr="00E76FC7" w:rsidRDefault="00E44408" w:rsidP="002422FC">
            <w:pPr>
              <w:jc w:val="center"/>
              <w:rPr>
                <w:b/>
                <w:lang w:val="bg-BG"/>
              </w:rPr>
            </w:pPr>
            <w:r>
              <w:rPr>
                <w:b/>
                <w:lang w:val="bg-BG"/>
              </w:rPr>
              <w:t>„</w:t>
            </w:r>
            <w:r w:rsidRPr="00E44408">
              <w:rPr>
                <w:b/>
                <w:lang w:val="bg-BG"/>
              </w:rPr>
              <w:t>Афала-1</w:t>
            </w:r>
            <w:r>
              <w:rPr>
                <w:b/>
                <w:lang w:val="bg-BG"/>
              </w:rPr>
              <w:t>“</w:t>
            </w:r>
            <w:r w:rsidRPr="00E44408">
              <w:rPr>
                <w:b/>
                <w:lang w:val="bg-BG"/>
              </w:rPr>
              <w:t xml:space="preserve"> ЕООД</w:t>
            </w:r>
          </w:p>
        </w:tc>
        <w:tc>
          <w:tcPr>
            <w:tcW w:w="2057" w:type="dxa"/>
            <w:shd w:val="clear" w:color="auto" w:fill="auto"/>
          </w:tcPr>
          <w:p w:rsidR="00E44408" w:rsidRPr="00E76FC7" w:rsidRDefault="00E44408" w:rsidP="00E44408">
            <w:pPr>
              <w:jc w:val="center"/>
              <w:rPr>
                <w:b/>
                <w:lang w:val="bg-BG"/>
              </w:rPr>
            </w:pPr>
            <w:r w:rsidRPr="00E44408">
              <w:rPr>
                <w:b/>
                <w:lang w:val="bg-BG"/>
              </w:rPr>
              <w:t xml:space="preserve">Временно преустановяване на риболовната дейност на </w:t>
            </w:r>
            <w:r>
              <w:rPr>
                <w:b/>
                <w:lang w:val="bg-BG"/>
              </w:rPr>
              <w:t>„</w:t>
            </w:r>
            <w:r w:rsidRPr="00E44408">
              <w:rPr>
                <w:b/>
                <w:lang w:val="bg-BG"/>
              </w:rPr>
              <w:t>Афала-1</w:t>
            </w:r>
            <w:r>
              <w:rPr>
                <w:b/>
                <w:lang w:val="bg-BG"/>
              </w:rPr>
              <w:t>“</w:t>
            </w:r>
            <w:r w:rsidRPr="00E44408">
              <w:rPr>
                <w:b/>
                <w:lang w:val="bg-BG"/>
              </w:rPr>
              <w:t xml:space="preserve"> ЕООД вследствие на агресивната война на Русия срещу Украйна</w:t>
            </w:r>
          </w:p>
        </w:tc>
        <w:tc>
          <w:tcPr>
            <w:tcW w:w="7152" w:type="dxa"/>
            <w:shd w:val="clear" w:color="auto" w:fill="auto"/>
          </w:tcPr>
          <w:p w:rsidR="00E44408" w:rsidRPr="00CC3568" w:rsidRDefault="00E44408" w:rsidP="00CC3568">
            <w:pPr>
              <w:spacing w:after="160" w:line="259" w:lineRule="auto"/>
              <w:jc w:val="both"/>
              <w:rPr>
                <w:rFonts w:eastAsia="Calibri"/>
                <w:lang w:val="bg-BG"/>
              </w:rPr>
            </w:pPr>
            <w:r w:rsidRPr="00CC3568">
              <w:rPr>
                <w:rFonts w:eastAsia="Calibri"/>
                <w:lang w:val="bg-BG"/>
              </w:rPr>
              <w:t>След извършване на оценка за административно съответствие и допустимост на проектно предложение № BG14MFOP001-1.026-0036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CC3568">
              <w:rPr>
                <w:rFonts w:eastAsia="Calibri"/>
                <w:lang w:val="bg-BG"/>
              </w:rPr>
              <w:t>Обн</w:t>
            </w:r>
            <w:proofErr w:type="spellEnd"/>
            <w:r w:rsidRPr="00CC3568">
              <w:rPr>
                <w:rFonts w:eastAsia="Calibri"/>
                <w:lang w:val="bg-BG"/>
              </w:rPr>
              <w:t xml:space="preserve">. ДВ, бр. 51 от 2022 г.), е установено следното: </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Проектното предложение не попада в обхвата на т. 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BG14MFOP001-1.036 „Временно преустановяване на риболовна дейност вследствие на агресивната война на Русия срещу Украйна, която застрашава </w:t>
            </w:r>
            <w:r w:rsidRPr="00CC3568">
              <w:rPr>
                <w:rFonts w:eastAsia="Calibri"/>
                <w:lang w:val="bg-BG"/>
              </w:rPr>
              <w:lastRenderedPageBreak/>
              <w:t>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w:t>
            </w:r>
            <w:hyperlink r:id="rId9" w:history="1">
              <w:r w:rsidRPr="00CC3568">
                <w:rPr>
                  <w:rFonts w:eastAsia="Calibri"/>
                  <w:lang w:val="bg-BG"/>
                </w:rPr>
                <w:t>https://eumis2020.government.bg/bg/s/Procedure/InfoEnded/a27ddd47-d4d8-480b-a588-46618923732b</w:t>
              </w:r>
            </w:hyperlink>
            <w:r w:rsidRPr="00CC3568">
              <w:rPr>
                <w:rFonts w:eastAsia="Calibri"/>
                <w:lang w:val="bg-BG"/>
              </w:rPr>
              <w:t xml:space="preserve"> и </w:t>
            </w:r>
            <w:hyperlink r:id="rId10" w:history="1">
              <w:r w:rsidRPr="00CC3568">
                <w:rPr>
                  <w:rFonts w:eastAsia="Calibri"/>
                  <w:lang w:val="bg-BG"/>
                </w:rPr>
                <w:t>https://www.eufunds.bg/bg/pmdr/node/11597</w:t>
              </w:r>
            </w:hyperlink>
            <w:r w:rsidRPr="00CC3568">
              <w:rPr>
                <w:rFonts w:eastAsia="Calibri"/>
                <w:lang w:val="bg-BG"/>
              </w:rPr>
              <w:t xml:space="preserve">),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CC3568">
              <w:rPr>
                <w:rFonts w:eastAsia="Calibri"/>
                <w:lang w:val="bg-BG"/>
              </w:rPr>
              <w:t>среднопретеглена</w:t>
            </w:r>
            <w:proofErr w:type="spellEnd"/>
            <w:r w:rsidRPr="00CC3568">
              <w:rPr>
                <w:rFonts w:eastAsia="Calibri"/>
                <w:lang w:val="bg-BG"/>
              </w:rPr>
              <w:t xml:space="preserve"> стойност на дните на море за 5 календарни </w:t>
            </w:r>
            <w:r w:rsidRPr="00CC3568">
              <w:rPr>
                <w:rFonts w:eastAsia="Calibri"/>
                <w:lang w:val="bg-BG"/>
              </w:rPr>
              <w:lastRenderedPageBreak/>
              <w:t>години назад. Получената разлика представлява размерът на допустимите дни за компенсация за временно преустановяване на риболовните дейности.</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CC3568">
              <w:rPr>
                <w:rFonts w:eastAsia="Calibri"/>
                <w:lang w:val="bg-BG"/>
              </w:rPr>
              <w:t>аквакултури</w:t>
            </w:r>
            <w:proofErr w:type="spellEnd"/>
            <w:r w:rsidRPr="00CC3568">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кораб с наименование „АФАЛА I“ и с рег. № ВН 4145, за периода 2017-2021 г. има средноаритметичен брой от 66 дни на море. Съгласно същата служебна информация корабът „АФАЛА I“ има 89 дни на море за 2022 г. Максималният брой допустими дни за компенсация за 2022 г. се изчислява по </w:t>
            </w:r>
            <w:r w:rsidRPr="00CC3568">
              <w:rPr>
                <w:rFonts w:eastAsia="Calibri"/>
                <w:lang w:val="bg-BG"/>
              </w:rPr>
              <w:lastRenderedPageBreak/>
              <w:t>следния начин: oт 66 (средноаритметичния брой дни на море в периода 2017-2021 г.) се изважда 89 (дните на море за 2022 г.), което е равно на „-23“, което се явява размерът на максимално допустимите дни за компенсация. Получената стойност е отрицателна, което показва, че корабът е работил през 2022 година с двадесет и три дни повече в сравнение с референтния период. Причината за тази допълнителна контрола в методиката е нуждата от референтен период за предишна риболовна дейност, която да послужи като допълнителна гаранция, показваща, че временното преустановяване е именно поради военната агресия на Русия в Украйна.</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Във връзка с </w:t>
            </w:r>
            <w:proofErr w:type="spellStart"/>
            <w:r w:rsidRPr="00CC3568">
              <w:rPr>
                <w:rFonts w:eastAsia="Calibri"/>
                <w:lang w:val="bg-BG"/>
              </w:rPr>
              <w:t>горецитираната</w:t>
            </w:r>
            <w:proofErr w:type="spellEnd"/>
            <w:r w:rsidRPr="00CC3568">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CC3568">
              <w:rPr>
                <w:rFonts w:eastAsia="Calibri"/>
                <w:lang w:val="bg-BG"/>
              </w:rPr>
              <w:t>нередовности</w:t>
            </w:r>
            <w:proofErr w:type="spellEnd"/>
            <w:r w:rsidRPr="00CC3568">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w:t>
            </w:r>
            <w:r w:rsidRPr="00CC3568">
              <w:rPr>
                <w:rFonts w:eastAsia="Calibri"/>
                <w:lang w:val="bg-BG"/>
              </w:rPr>
              <w:lastRenderedPageBreak/>
              <w:t xml:space="preserve">че неотстраняването на </w:t>
            </w:r>
            <w:proofErr w:type="spellStart"/>
            <w:r w:rsidRPr="00CC3568">
              <w:rPr>
                <w:rFonts w:eastAsia="Calibri"/>
                <w:lang w:val="bg-BG"/>
              </w:rPr>
              <w:t>нередовностите</w:t>
            </w:r>
            <w:proofErr w:type="spellEnd"/>
            <w:r w:rsidRPr="00CC3568">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CC3568">
              <w:rPr>
                <w:rFonts w:eastAsia="Calibri"/>
                <w:lang w:val="bg-BG"/>
              </w:rPr>
              <w:t>нередовностите</w:t>
            </w:r>
            <w:proofErr w:type="spellEnd"/>
            <w:r w:rsidRPr="00CC3568">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BG14MFOP001-1.026-0036-M001, с което кандидата изрично е уведомен за гореописания начин на изчисляване на допустимите дни, а именно: </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w:t>
            </w:r>
            <w:hyperlink r:id="rId11" w:history="1">
              <w:r w:rsidRPr="00CC3568">
                <w:rPr>
                  <w:rFonts w:eastAsia="Calibri"/>
                  <w:lang w:val="bg-BG"/>
                </w:rPr>
                <w:t>https://eumis2020.government.bg/bg/s/Procedure/InfoEnded/a27ddd47-d4d8-480b-a588-46618923732b</w:t>
              </w:r>
            </w:hyperlink>
            <w:r w:rsidRPr="00CC3568">
              <w:rPr>
                <w:rFonts w:eastAsia="Calibri"/>
                <w:lang w:val="bg-BG"/>
              </w:rPr>
              <w:t xml:space="preserve"> и </w:t>
            </w:r>
            <w:hyperlink r:id="rId12" w:history="1">
              <w:r w:rsidRPr="00CC3568">
                <w:rPr>
                  <w:rFonts w:eastAsia="Calibri"/>
                  <w:lang w:val="bg-BG"/>
                </w:rPr>
                <w:t>https://www.eufunds.bg/bg/pmdr/node/11597</w:t>
              </w:r>
            </w:hyperlink>
            <w:r w:rsidRPr="00CC3568">
              <w:rPr>
                <w:rFonts w:eastAsia="Calibri"/>
                <w:lang w:val="bg-BG"/>
              </w:rPr>
              <w:t xml:space="preserve">), за правомерното изчисляване на допустимия размер на компенсация, ще се използват данни за осреднения брой на дните на море на </w:t>
            </w:r>
            <w:r w:rsidRPr="00CC3568">
              <w:rPr>
                <w:rFonts w:eastAsia="Calibri"/>
                <w:lang w:val="bg-BG"/>
              </w:rPr>
              <w:lastRenderedPageBreak/>
              <w:t xml:space="preserve">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CC3568">
              <w:rPr>
                <w:rFonts w:eastAsia="Calibri"/>
                <w:lang w:val="bg-BG"/>
              </w:rPr>
              <w:t>среднопретеглена</w:t>
            </w:r>
            <w:proofErr w:type="spellEnd"/>
            <w:r w:rsidRPr="00CC3568">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CC3568">
              <w:rPr>
                <w:rFonts w:eastAsia="Calibri"/>
                <w:lang w:val="bg-BG"/>
              </w:rPr>
              <w:t>равнопоставеност</w:t>
            </w:r>
            <w:proofErr w:type="spellEnd"/>
            <w:r w:rsidRPr="00CC3568">
              <w:rPr>
                <w:rFonts w:eastAsia="Calibri"/>
                <w:lang w:val="bg-BG"/>
              </w:rPr>
              <w:t>, УО на ПМДР ще прилага единен подход при оценката на всички подадени проектни предложения“.</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В допълнение, съгласно Приложение № 7 „Критерии и 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w:t>
            </w:r>
            <w:r w:rsidRPr="00CC3568">
              <w:rPr>
                <w:rFonts w:eastAsia="Calibri"/>
                <w:lang w:val="bg-BG"/>
              </w:rPr>
              <w:lastRenderedPageBreak/>
              <w:t xml:space="preserve">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CC3568">
              <w:rPr>
                <w:rFonts w:eastAsia="Calibri"/>
                <w:lang w:val="bg-BG"/>
              </w:rPr>
              <w:t>нередовностите</w:t>
            </w:r>
            <w:proofErr w:type="spellEnd"/>
            <w:r w:rsidRPr="00CC3568">
              <w:rPr>
                <w:rFonts w:eastAsia="Calibri"/>
                <w:lang w:val="bg-BG"/>
              </w:rPr>
              <w:t xml:space="preserve"> не може да води до подобряване на качеството на проектното предложение, проектно предложение № BG14MFOP001-1.026-0036 не отговаря на условията, поради което производството по него се прекратява.</w:t>
            </w:r>
          </w:p>
          <w:p w:rsidR="00E44408" w:rsidRPr="00CC3568" w:rsidRDefault="00E44408" w:rsidP="00CC3568">
            <w:pPr>
              <w:spacing w:after="160" w:line="259" w:lineRule="auto"/>
              <w:jc w:val="both"/>
              <w:rPr>
                <w:rFonts w:eastAsia="Calibri"/>
                <w:lang w:val="bg-BG"/>
              </w:rPr>
            </w:pPr>
            <w:r w:rsidRPr="00CC3568">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E44408" w:rsidRPr="00CC3568" w:rsidRDefault="00E44408" w:rsidP="00CC3568">
            <w:pPr>
              <w:spacing w:after="160" w:line="259" w:lineRule="auto"/>
              <w:jc w:val="both"/>
              <w:rPr>
                <w:rFonts w:eastAsia="Calibri"/>
                <w:lang w:val="bg-BG"/>
              </w:rPr>
            </w:pPr>
            <w:r w:rsidRPr="00CC3568">
              <w:rPr>
                <w:rFonts w:eastAsia="Calibri"/>
                <w:lang w:val="bg-BG"/>
              </w:rPr>
              <w:t xml:space="preserve">Поради изложените по-горе аргументи, проектно предложение с рег. № BG14MFOP001-1.026-0036 е включено в Списъка на </w:t>
            </w:r>
            <w:r w:rsidRPr="00CC3568">
              <w:rPr>
                <w:rFonts w:eastAsia="Calibri"/>
                <w:lang w:val="bg-BG"/>
              </w:rPr>
              <w:lastRenderedPageBreak/>
              <w:t>проектните предложения, които не се допускат до етап Техническа и финансова оценка по настоящата процедура.</w:t>
            </w:r>
          </w:p>
          <w:p w:rsidR="00E44408" w:rsidRPr="00E76FC7" w:rsidRDefault="00E44408" w:rsidP="00E76FC7">
            <w:pPr>
              <w:jc w:val="center"/>
              <w:rPr>
                <w:b/>
                <w:lang w:val="bg-BG"/>
              </w:rPr>
            </w:pPr>
          </w:p>
        </w:tc>
      </w:tr>
      <w:tr w:rsidR="00753CCE" w:rsidRPr="00E76FC7" w:rsidTr="00743C1C">
        <w:tc>
          <w:tcPr>
            <w:tcW w:w="514" w:type="dxa"/>
            <w:shd w:val="clear" w:color="auto" w:fill="auto"/>
          </w:tcPr>
          <w:p w:rsidR="00753CCE" w:rsidRPr="00E76FC7" w:rsidRDefault="007D542A" w:rsidP="00E76FC7">
            <w:pPr>
              <w:jc w:val="center"/>
              <w:rPr>
                <w:b/>
                <w:lang w:val="bg-BG"/>
              </w:rPr>
            </w:pPr>
            <w:r>
              <w:rPr>
                <w:b/>
                <w:lang w:val="bg-BG"/>
              </w:rPr>
              <w:lastRenderedPageBreak/>
              <w:t>11.</w:t>
            </w:r>
          </w:p>
        </w:tc>
        <w:tc>
          <w:tcPr>
            <w:tcW w:w="1937" w:type="dxa"/>
            <w:shd w:val="clear" w:color="auto" w:fill="auto"/>
          </w:tcPr>
          <w:p w:rsidR="00753CCE" w:rsidRPr="00E76FC7" w:rsidRDefault="007D542A" w:rsidP="00E76FC7">
            <w:pPr>
              <w:jc w:val="center"/>
              <w:rPr>
                <w:b/>
                <w:lang w:val="bg-BG"/>
              </w:rPr>
            </w:pPr>
            <w:r w:rsidRPr="007D542A">
              <w:rPr>
                <w:b/>
              </w:rPr>
              <w:t>BG14MFOP001-1.026-0040</w:t>
            </w:r>
          </w:p>
        </w:tc>
        <w:tc>
          <w:tcPr>
            <w:tcW w:w="3208" w:type="dxa"/>
            <w:shd w:val="clear" w:color="auto" w:fill="auto"/>
          </w:tcPr>
          <w:p w:rsidR="00753CCE" w:rsidRPr="00E76FC7" w:rsidRDefault="00AB035A" w:rsidP="004A2ACB">
            <w:pPr>
              <w:jc w:val="center"/>
              <w:rPr>
                <w:b/>
                <w:lang w:val="bg-BG"/>
              </w:rPr>
            </w:pPr>
            <w:r>
              <w:rPr>
                <w:b/>
                <w:lang w:val="bg-BG"/>
              </w:rPr>
              <w:t>„</w:t>
            </w:r>
            <w:r w:rsidR="007D542A" w:rsidRPr="007D542A">
              <w:rPr>
                <w:b/>
              </w:rPr>
              <w:t>ЧЕРНОМОРСКИЩОРМ</w:t>
            </w:r>
            <w:r>
              <w:rPr>
                <w:b/>
                <w:lang w:val="bg-BG"/>
              </w:rPr>
              <w:t>“</w:t>
            </w:r>
            <w:r w:rsidR="007D542A" w:rsidRPr="007D542A">
              <w:rPr>
                <w:b/>
              </w:rPr>
              <w:t xml:space="preserve"> ООД</w:t>
            </w:r>
          </w:p>
        </w:tc>
        <w:tc>
          <w:tcPr>
            <w:tcW w:w="2057" w:type="dxa"/>
            <w:shd w:val="clear" w:color="auto" w:fill="auto"/>
          </w:tcPr>
          <w:p w:rsidR="00753CCE" w:rsidRPr="00E76FC7" w:rsidRDefault="007D542A" w:rsidP="007D542A">
            <w:pPr>
              <w:jc w:val="center"/>
              <w:rPr>
                <w:b/>
                <w:lang w:val="bg-BG"/>
              </w:rPr>
            </w:pPr>
            <w:r w:rsidRPr="004A2ACB">
              <w:rPr>
                <w:b/>
                <w:lang w:val="bg-BG"/>
              </w:rPr>
              <w:t>„Временно преустановяване на риболовната дейност на „Афала-1“ ЕООД вследствие на агресивната война на Русия срещу Украйна“</w:t>
            </w:r>
          </w:p>
        </w:tc>
        <w:tc>
          <w:tcPr>
            <w:tcW w:w="7152" w:type="dxa"/>
            <w:shd w:val="clear" w:color="auto" w:fill="auto"/>
          </w:tcPr>
          <w:p w:rsidR="007D542A" w:rsidRPr="007D542A" w:rsidRDefault="007D542A" w:rsidP="007D542A">
            <w:pPr>
              <w:spacing w:after="160" w:line="259" w:lineRule="auto"/>
              <w:jc w:val="both"/>
              <w:rPr>
                <w:rFonts w:eastAsia="Calibri"/>
                <w:lang w:val="bg-BG"/>
              </w:rPr>
            </w:pPr>
            <w:r w:rsidRPr="007D542A">
              <w:rPr>
                <w:rFonts w:eastAsia="Calibri"/>
                <w:lang w:val="bg-BG"/>
              </w:rPr>
              <w:t>След извършване на оценка за административно съответствие и допустимост на проектно предложение № BG14MFOP001-1.026-0040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7D542A">
              <w:rPr>
                <w:rFonts w:eastAsia="Calibri"/>
                <w:lang w:val="bg-BG"/>
              </w:rPr>
              <w:t>Обн</w:t>
            </w:r>
            <w:proofErr w:type="spellEnd"/>
            <w:r w:rsidRPr="007D542A">
              <w:rPr>
                <w:rFonts w:eastAsia="Calibri"/>
                <w:lang w:val="bg-BG"/>
              </w:rPr>
              <w:t xml:space="preserve">. ДВ, бр. 51 от 2022 г.), е установено следното: </w:t>
            </w:r>
          </w:p>
          <w:p w:rsidR="007D542A" w:rsidRPr="007D542A" w:rsidRDefault="007D542A" w:rsidP="007D542A">
            <w:pPr>
              <w:spacing w:after="160" w:line="259" w:lineRule="auto"/>
              <w:jc w:val="both"/>
              <w:rPr>
                <w:rFonts w:eastAsia="Calibri"/>
                <w:lang w:val="bg-BG"/>
              </w:rPr>
            </w:pPr>
            <w:r w:rsidRPr="007D542A">
              <w:rPr>
                <w:rFonts w:eastAsia="Calibri"/>
                <w:lang w:val="bg-BG"/>
              </w:rPr>
              <w:t>Проектното предложение не отговаря на Критерий № 10 „</w:t>
            </w:r>
            <w:r w:rsidRPr="007D542A">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7D542A">
              <w:rPr>
                <w:rFonts w:eastAsia="Calibri"/>
                <w:lang w:val="bg-BG"/>
              </w:rPr>
              <w:t xml:space="preserve">“. </w:t>
            </w:r>
          </w:p>
          <w:p w:rsidR="007D542A" w:rsidRPr="007D542A" w:rsidRDefault="007D542A" w:rsidP="007D542A">
            <w:pPr>
              <w:spacing w:after="160" w:line="259" w:lineRule="auto"/>
              <w:jc w:val="both"/>
              <w:rPr>
                <w:rFonts w:eastAsia="Calibri"/>
                <w:lang w:val="bg-BG"/>
              </w:rPr>
            </w:pPr>
            <w:r w:rsidRPr="007D542A">
              <w:rPr>
                <w:rFonts w:eastAsia="Calibri"/>
                <w:lang w:val="bg-BG"/>
              </w:rPr>
              <w:t xml:space="preserve">След извършена проверка на предоставените документи и </w:t>
            </w:r>
            <w:r w:rsidRPr="007D542A">
              <w:rPr>
                <w:rFonts w:eastAsia="Calibri"/>
                <w:lang w:val="bg-BG"/>
              </w:rPr>
              <w:lastRenderedPageBreak/>
              <w:t xml:space="preserve">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7D542A">
              <w:rPr>
                <w:rFonts w:eastAsia="Calibri"/>
                <w:lang w:val="bg-BG"/>
              </w:rPr>
              <w:t>нередовности</w:t>
            </w:r>
            <w:proofErr w:type="spellEnd"/>
            <w:r w:rsidRPr="007D542A">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7D542A">
              <w:rPr>
                <w:rFonts w:eastAsia="Calibri"/>
                <w:lang w:val="bg-BG"/>
              </w:rPr>
              <w:t>нередовностите</w:t>
            </w:r>
            <w:proofErr w:type="spellEnd"/>
            <w:r w:rsidRPr="007D542A">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7D542A">
              <w:rPr>
                <w:rFonts w:eastAsia="Calibri"/>
                <w:lang w:val="bg-BG"/>
              </w:rPr>
              <w:t>нередовностите</w:t>
            </w:r>
            <w:proofErr w:type="spellEnd"/>
            <w:r w:rsidRPr="007D542A">
              <w:rPr>
                <w:rFonts w:eastAsia="Calibri"/>
                <w:lang w:val="bg-BG"/>
              </w:rPr>
              <w:t xml:space="preserve"> не може да води до подобряване на качеството на проектното предложение“. </w:t>
            </w:r>
          </w:p>
          <w:p w:rsidR="007D542A" w:rsidRPr="007D542A" w:rsidRDefault="007D542A" w:rsidP="007D542A">
            <w:pPr>
              <w:spacing w:after="160" w:line="259" w:lineRule="auto"/>
              <w:jc w:val="both"/>
              <w:rPr>
                <w:rFonts w:eastAsia="Calibri"/>
                <w:lang w:val="bg-BG"/>
              </w:rPr>
            </w:pPr>
            <w:r w:rsidRPr="007D542A">
              <w:rPr>
                <w:rFonts w:eastAsia="Calibri"/>
                <w:lang w:val="bg-BG"/>
              </w:rPr>
              <w:t xml:space="preserve">Във връзка с точка 11.1 „Критерии за допустимост на кандидатите“ и с точка 24 „Списък на документите, които се подават на етап кандидатстване“ от Условия за кандидатстване и изпълнение, на 16.05.2023 г. чрез Модул „Комуникация“ в ИСУН 2020, е изпратено уведомление с регистрационен номер BG14MFOP001-1.026-0040-M001, с което е поискана допълнителна информация от кандидата. Указан е срок до 23.05.2023 г., в който да бъдат предоставени долуописаните </w:t>
            </w:r>
            <w:r w:rsidRPr="007D542A">
              <w:rPr>
                <w:rFonts w:eastAsia="Calibri"/>
                <w:lang w:val="bg-BG"/>
              </w:rPr>
              <w:lastRenderedPageBreak/>
              <w:t xml:space="preserve">липсващи документи и информация, а именно: </w:t>
            </w:r>
          </w:p>
          <w:p w:rsidR="007D542A" w:rsidRPr="007D542A" w:rsidRDefault="007D542A" w:rsidP="007D542A">
            <w:pPr>
              <w:spacing w:after="160" w:line="259" w:lineRule="auto"/>
              <w:jc w:val="both"/>
              <w:rPr>
                <w:rFonts w:eastAsia="Calibri"/>
                <w:lang w:val="bg-BG"/>
              </w:rPr>
            </w:pPr>
            <w:r w:rsidRPr="007D542A">
              <w:rPr>
                <w:rFonts w:eastAsia="Calibri"/>
                <w:lang w:val="bg-BG"/>
              </w:rPr>
              <w:t>1. Нов Административен договор за предоставяне на безвъзмездна финансова (приложен към настоящото писмо) във формат PDF и подписан с КЕП от лицето/лицата с право да представлява/т кандидата или от упълномощено лице и прикачен в ИСУН 2020 (съгласно Приложение № 12 - Инструкция за подписване на АДПБФП с електронен подпис от Условията за кандидатстване). В случаите, когато кандидатът се представлява заедно от няколко физически лица, АДПБФП се подписва от всяко от тях и прикачен в ИСУН 2020.</w:t>
            </w:r>
          </w:p>
          <w:p w:rsidR="007D542A" w:rsidRPr="007D542A" w:rsidRDefault="007D542A" w:rsidP="007D542A">
            <w:pPr>
              <w:spacing w:after="160" w:line="259" w:lineRule="auto"/>
              <w:jc w:val="both"/>
              <w:rPr>
                <w:rFonts w:eastAsia="Calibri"/>
                <w:lang w:val="bg-BG"/>
              </w:rPr>
            </w:pPr>
            <w:r w:rsidRPr="007D542A">
              <w:rPr>
                <w:rFonts w:eastAsia="Calibri"/>
                <w:lang w:val="bg-BG"/>
              </w:rPr>
              <w:t xml:space="preserve">2. Валиден документ от НАП за липса на задължения за </w:t>
            </w:r>
            <w:proofErr w:type="spellStart"/>
            <w:r w:rsidRPr="007D542A">
              <w:rPr>
                <w:rFonts w:eastAsia="Calibri"/>
                <w:lang w:val="bg-BG"/>
              </w:rPr>
              <w:t>самоосигуряващото</w:t>
            </w:r>
            <w:proofErr w:type="spellEnd"/>
            <w:r w:rsidRPr="007D542A">
              <w:rPr>
                <w:rFonts w:eastAsia="Calibri"/>
                <w:lang w:val="bg-BG"/>
              </w:rPr>
              <w:t xml:space="preserve"> се лице – управител на дружеството – кандидат.</w:t>
            </w:r>
          </w:p>
          <w:p w:rsidR="007D542A" w:rsidRPr="007D542A" w:rsidRDefault="007D542A" w:rsidP="007D542A">
            <w:pPr>
              <w:spacing w:after="160" w:line="259" w:lineRule="auto"/>
              <w:jc w:val="both"/>
              <w:rPr>
                <w:rFonts w:eastAsia="Calibri"/>
                <w:lang w:val="bg-BG"/>
              </w:rPr>
            </w:pPr>
            <w:r w:rsidRPr="007D542A">
              <w:rPr>
                <w:rFonts w:eastAsia="Calibri"/>
                <w:lang w:val="bg-BG"/>
              </w:rPr>
              <w:t>3. Подписана от гл. счетоводител и управител на дружеството-кандидат справка за ползвания отпуск на членовете на екипажа на кораб „Диамант“ за периода, за който се кандидатства за компенсация.</w:t>
            </w:r>
          </w:p>
          <w:p w:rsidR="007D542A" w:rsidRPr="007D542A" w:rsidRDefault="007D542A" w:rsidP="007D542A">
            <w:pPr>
              <w:spacing w:after="160" w:line="259" w:lineRule="auto"/>
              <w:jc w:val="both"/>
              <w:rPr>
                <w:rFonts w:eastAsia="Calibri"/>
                <w:lang w:val="bg-BG"/>
              </w:rPr>
            </w:pPr>
            <w:r w:rsidRPr="007D542A">
              <w:rPr>
                <w:rFonts w:eastAsia="Calibri"/>
                <w:lang w:val="bg-BG"/>
              </w:rPr>
              <w:lastRenderedPageBreak/>
              <w:t xml:space="preserve">4. Валидно разрешително за стопански риболов за периода на допустимост, в съответствие с чл. 17, ал. 1 от ЗРА, удостоверение за придобито право за усвояване на ресурс от риба и други водни организми и/или специално разрешително за </w:t>
            </w:r>
            <w:proofErr w:type="spellStart"/>
            <w:r w:rsidRPr="007D542A">
              <w:rPr>
                <w:rFonts w:eastAsia="Calibri"/>
                <w:lang w:val="bg-BG"/>
              </w:rPr>
              <w:t>улов</w:t>
            </w:r>
            <w:proofErr w:type="spellEnd"/>
            <w:r w:rsidRPr="007D542A">
              <w:rPr>
                <w:rFonts w:eastAsia="Calibri"/>
                <w:lang w:val="bg-BG"/>
              </w:rPr>
              <w:t xml:space="preserve"> на определен </w:t>
            </w:r>
            <w:proofErr w:type="spellStart"/>
            <w:r w:rsidRPr="007D542A">
              <w:rPr>
                <w:rFonts w:eastAsia="Calibri"/>
                <w:lang w:val="bg-BG"/>
              </w:rPr>
              <w:t>квотиран</w:t>
            </w:r>
            <w:proofErr w:type="spellEnd"/>
            <w:r w:rsidRPr="007D542A">
              <w:rPr>
                <w:rFonts w:eastAsia="Calibri"/>
                <w:lang w:val="bg-BG"/>
              </w:rPr>
              <w:t xml:space="preserve"> вид риба или други водни организми в предвидените от закона случаи съгласно изискванията на т. 5 от т. 24 от Условията за кандидатстване и изпълнение.</w:t>
            </w:r>
          </w:p>
          <w:p w:rsidR="007D542A" w:rsidRPr="007D542A" w:rsidRDefault="007D542A" w:rsidP="007D542A">
            <w:pPr>
              <w:spacing w:after="160" w:line="259" w:lineRule="auto"/>
              <w:jc w:val="both"/>
              <w:rPr>
                <w:rFonts w:eastAsia="Calibri"/>
                <w:lang w:val="bg-BG"/>
              </w:rPr>
            </w:pPr>
            <w:r w:rsidRPr="007D542A">
              <w:rPr>
                <w:rFonts w:eastAsia="Calibri"/>
                <w:lang w:val="bg-BG"/>
              </w:rPr>
              <w:t>5. Мотивирана обосновка на откритото несъответствие, а именно: От представените справки за заетите лица като членове на екипажа на кораб „</w:t>
            </w:r>
            <w:r w:rsidR="004A2ACB">
              <w:rPr>
                <w:rFonts w:eastAsia="Calibri"/>
                <w:lang w:val="bg-BG"/>
              </w:rPr>
              <w:t>Диамант</w:t>
            </w:r>
            <w:r w:rsidRPr="007D542A">
              <w:rPr>
                <w:rFonts w:eastAsia="Calibri"/>
                <w:lang w:val="bg-BG"/>
              </w:rPr>
              <w:t xml:space="preserve">“ става ясно, че кандидатът заявява компенсации за екипаж за 2 лица. Извършена служебна справка за заетите лица, средства за работната заплата и разходи за труд за 2022 г. посочва, че към дружеството-кандидат е заето 1 бр. лице – работещ собственик. </w:t>
            </w:r>
          </w:p>
          <w:p w:rsidR="007D542A" w:rsidRPr="007D542A" w:rsidRDefault="007D542A" w:rsidP="007D542A">
            <w:pPr>
              <w:spacing w:after="160" w:line="259" w:lineRule="auto"/>
              <w:jc w:val="both"/>
              <w:rPr>
                <w:rFonts w:eastAsia="Calibri"/>
                <w:lang w:val="bg-BG"/>
              </w:rPr>
            </w:pPr>
            <w:r w:rsidRPr="007D542A">
              <w:rPr>
                <w:rFonts w:eastAsia="Calibri"/>
                <w:lang w:val="bg-BG"/>
              </w:rPr>
              <w:t>6. След извършена служебна справка за допустимостта на дружеството - кандидат, съгласно изискванията на т. 11.1, буква „А“ от Условията за кандидатстване и изпълнение (</w:t>
            </w:r>
            <w:r w:rsidRPr="007D542A">
              <w:rPr>
                <w:rFonts w:eastAsia="Calibri"/>
                <w:i/>
                <w:lang w:val="bg-BG"/>
              </w:rPr>
              <w:t xml:space="preserve">подпомагането по настоящата процедура се предоставя на </w:t>
            </w:r>
            <w:r w:rsidRPr="007D542A">
              <w:rPr>
                <w:rFonts w:eastAsia="Calibri"/>
                <w:i/>
                <w:lang w:val="bg-BG"/>
              </w:rPr>
              <w:lastRenderedPageBreak/>
              <w:t>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w:t>
            </w:r>
            <w:r w:rsidRPr="007D542A">
              <w:rPr>
                <w:rFonts w:eastAsia="Calibri"/>
                <w:lang w:val="bg-BG"/>
              </w:rPr>
              <w:t xml:space="preserve">), е установено, че за 2020 г. кораб „Диамант“ има 61 дни на море, а за 2021 г. – 56 дни на море. Сборът от дните на море за двете години прави 117 дни, като не достига прага от минимум 120 на море за предходните две години. От това следва, че проектното предложение не отговаря на изискванията за допустимост по настоящата процедура, описани в т. 11.1 от Условията за кандидатстване и изпълнение (УКИ). </w:t>
            </w:r>
          </w:p>
          <w:p w:rsidR="007D542A" w:rsidRPr="007D542A" w:rsidRDefault="007D542A" w:rsidP="007D542A">
            <w:pPr>
              <w:spacing w:after="160" w:line="259" w:lineRule="auto"/>
              <w:jc w:val="both"/>
              <w:rPr>
                <w:rFonts w:eastAsia="Calibri"/>
                <w:lang w:val="bg-BG"/>
              </w:rPr>
            </w:pPr>
            <w:r w:rsidRPr="007D542A">
              <w:rPr>
                <w:rFonts w:eastAsia="Calibri"/>
                <w:lang w:val="bg-BG"/>
              </w:rPr>
              <w:t xml:space="preserve">Кандидатът е отговорил на комуникацията в регламентирания срок, като е предоставил изисканите документи по т. 1 – 5. Същия обаче не е предоставил мотивирано обяснение на откритото несъответствие, посочено в т. 6 от писмото.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w:t>
            </w:r>
            <w:r w:rsidRPr="007D542A">
              <w:rPr>
                <w:rFonts w:eastAsia="Calibri"/>
                <w:lang w:val="bg-BG"/>
              </w:rPr>
              <w:lastRenderedPageBreak/>
              <w:t>отхвърлено само и единствено на това основание или съответно да получи по-малък брой точки“.</w:t>
            </w:r>
          </w:p>
          <w:p w:rsidR="007D542A" w:rsidRPr="007D542A" w:rsidRDefault="007D542A" w:rsidP="007D542A">
            <w:pPr>
              <w:spacing w:after="160" w:line="259" w:lineRule="auto"/>
              <w:jc w:val="both"/>
              <w:rPr>
                <w:rFonts w:eastAsia="Calibri"/>
                <w:lang w:val="bg-BG"/>
              </w:rPr>
            </w:pPr>
            <w:r w:rsidRPr="007D542A">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7D542A">
              <w:rPr>
                <w:rFonts w:eastAsia="Calibri"/>
                <w:lang w:val="bg-BG"/>
              </w:rPr>
              <w:t>нередовностите</w:t>
            </w:r>
            <w:proofErr w:type="spellEnd"/>
            <w:r w:rsidRPr="007D542A">
              <w:rPr>
                <w:rFonts w:eastAsia="Calibri"/>
                <w:lang w:val="bg-BG"/>
              </w:rPr>
              <w:t xml:space="preserve"> не може да води до подобряване на качеството на проектното предложение, проектно предложение № BG14MFOP001-1.026-0040 не отговаря на Условията, поради което производството по него се прекратява.</w:t>
            </w:r>
          </w:p>
          <w:p w:rsidR="007D542A" w:rsidRPr="007D542A" w:rsidRDefault="007D542A" w:rsidP="007D542A">
            <w:pPr>
              <w:spacing w:after="160" w:line="259" w:lineRule="auto"/>
              <w:jc w:val="both"/>
              <w:rPr>
                <w:rFonts w:eastAsia="Calibri"/>
                <w:lang w:val="bg-BG"/>
              </w:rPr>
            </w:pPr>
            <w:r w:rsidRPr="007D542A">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7D542A" w:rsidRPr="007D542A" w:rsidRDefault="007D542A" w:rsidP="007D542A">
            <w:pPr>
              <w:spacing w:after="160" w:line="259" w:lineRule="auto"/>
              <w:jc w:val="both"/>
              <w:rPr>
                <w:rFonts w:ascii="Calibri" w:eastAsia="Calibri" w:hAnsi="Calibri"/>
                <w:sz w:val="22"/>
                <w:szCs w:val="22"/>
                <w:lang w:val="en-US"/>
              </w:rPr>
            </w:pPr>
            <w:r w:rsidRPr="007D542A">
              <w:rPr>
                <w:rFonts w:eastAsia="Calibri"/>
                <w:lang w:val="bg-BG"/>
              </w:rPr>
              <w:lastRenderedPageBreak/>
              <w:t>Поради изложените по-горе аргументи, проектно предложение с рег. № BG14MFOP001-1.026-0040 е включено в Списъка на проектните предложения, които не се допускат до етап Техническа и финансова оценка по настоящата процедура.</w:t>
            </w:r>
          </w:p>
          <w:p w:rsidR="00753CCE" w:rsidRPr="00E76FC7" w:rsidRDefault="00753CCE" w:rsidP="00E76FC7">
            <w:pPr>
              <w:jc w:val="center"/>
              <w:rPr>
                <w:b/>
                <w:lang w:val="bg-BG"/>
              </w:rPr>
            </w:pPr>
          </w:p>
        </w:tc>
      </w:tr>
      <w:tr w:rsidR="00753CCE" w:rsidRPr="00E76FC7" w:rsidTr="00743C1C">
        <w:tc>
          <w:tcPr>
            <w:tcW w:w="514" w:type="dxa"/>
            <w:shd w:val="clear" w:color="auto" w:fill="auto"/>
          </w:tcPr>
          <w:p w:rsidR="00753CCE" w:rsidRPr="00E76FC7" w:rsidRDefault="00E71046" w:rsidP="00E76FC7">
            <w:pPr>
              <w:jc w:val="center"/>
              <w:rPr>
                <w:b/>
                <w:lang w:val="bg-BG"/>
              </w:rPr>
            </w:pPr>
            <w:r>
              <w:rPr>
                <w:b/>
                <w:lang w:val="bg-BG"/>
              </w:rPr>
              <w:lastRenderedPageBreak/>
              <w:t>12.</w:t>
            </w:r>
          </w:p>
        </w:tc>
        <w:tc>
          <w:tcPr>
            <w:tcW w:w="1937" w:type="dxa"/>
            <w:shd w:val="clear" w:color="auto" w:fill="auto"/>
          </w:tcPr>
          <w:p w:rsidR="00753CCE" w:rsidRPr="00E76FC7" w:rsidRDefault="00E71046" w:rsidP="00E76FC7">
            <w:pPr>
              <w:jc w:val="center"/>
              <w:rPr>
                <w:b/>
                <w:lang w:val="bg-BG"/>
              </w:rPr>
            </w:pPr>
            <w:r w:rsidRPr="00E71046">
              <w:rPr>
                <w:b/>
                <w:lang w:val="bg-BG"/>
              </w:rPr>
              <w:t>BG14MFOP001-1.026-0041</w:t>
            </w:r>
          </w:p>
        </w:tc>
        <w:tc>
          <w:tcPr>
            <w:tcW w:w="3208" w:type="dxa"/>
            <w:shd w:val="clear" w:color="auto" w:fill="auto"/>
          </w:tcPr>
          <w:p w:rsidR="00753CCE" w:rsidRPr="00E76FC7" w:rsidRDefault="00743C1C" w:rsidP="00E76FC7">
            <w:pPr>
              <w:jc w:val="center"/>
              <w:rPr>
                <w:b/>
                <w:lang w:val="bg-BG"/>
              </w:rPr>
            </w:pPr>
            <w:r>
              <w:rPr>
                <w:b/>
                <w:lang w:val="bg-BG"/>
              </w:rPr>
              <w:t>„</w:t>
            </w:r>
            <w:r w:rsidR="00E71046" w:rsidRPr="00E71046">
              <w:rPr>
                <w:b/>
                <w:lang w:val="bg-BG"/>
              </w:rPr>
              <w:t>ЕЛЕКТРИКЪЛ МАРИНЕ ШИП СЕРВИСЕС</w:t>
            </w:r>
            <w:r>
              <w:rPr>
                <w:b/>
                <w:lang w:val="bg-BG"/>
              </w:rPr>
              <w:t>“</w:t>
            </w:r>
            <w:r w:rsidR="00E71046" w:rsidRPr="00E71046">
              <w:rPr>
                <w:b/>
                <w:lang w:val="bg-BG"/>
              </w:rPr>
              <w:t xml:space="preserve"> ЕООД</w:t>
            </w:r>
          </w:p>
        </w:tc>
        <w:tc>
          <w:tcPr>
            <w:tcW w:w="2057" w:type="dxa"/>
            <w:shd w:val="clear" w:color="auto" w:fill="auto"/>
          </w:tcPr>
          <w:p w:rsidR="00753CCE" w:rsidRPr="00E76FC7" w:rsidRDefault="00E71046" w:rsidP="00E71046">
            <w:pPr>
              <w:jc w:val="center"/>
              <w:rPr>
                <w:b/>
                <w:lang w:val="bg-BG"/>
              </w:rPr>
            </w:pPr>
            <w:r>
              <w:rPr>
                <w:b/>
                <w:lang w:val="bg-BG"/>
              </w:rPr>
              <w:t>„</w:t>
            </w:r>
            <w:r w:rsidRPr="00E71046">
              <w:rPr>
                <w:b/>
                <w:lang w:val="bg-BG"/>
              </w:rPr>
              <w:t>Временно преустановя</w:t>
            </w:r>
            <w:r>
              <w:rPr>
                <w:b/>
                <w:lang w:val="bg-BG"/>
              </w:rPr>
              <w:t>ване на риболовната дейност на „</w:t>
            </w:r>
            <w:r w:rsidRPr="00E71046">
              <w:rPr>
                <w:b/>
                <w:lang w:val="bg-BG"/>
              </w:rPr>
              <w:t>ЕЛЕКТРИКЪЛ МАРИНЕ ШИП СЕРВИСЕС</w:t>
            </w:r>
            <w:r>
              <w:rPr>
                <w:b/>
                <w:lang w:val="bg-BG"/>
              </w:rPr>
              <w:t>“</w:t>
            </w:r>
            <w:r w:rsidRPr="00E71046">
              <w:rPr>
                <w:b/>
                <w:lang w:val="bg-BG"/>
              </w:rPr>
              <w:t xml:space="preserve"> ЕООД вследствие на агресивната война на Русия срещу Украйна</w:t>
            </w:r>
            <w:r>
              <w:rPr>
                <w:b/>
                <w:lang w:val="bg-BG"/>
              </w:rPr>
              <w:t>“</w:t>
            </w:r>
          </w:p>
        </w:tc>
        <w:tc>
          <w:tcPr>
            <w:tcW w:w="7152" w:type="dxa"/>
            <w:shd w:val="clear" w:color="auto" w:fill="auto"/>
          </w:tcPr>
          <w:p w:rsidR="00E71046" w:rsidRPr="00E71046" w:rsidRDefault="00E71046" w:rsidP="00E71046">
            <w:pPr>
              <w:spacing w:after="160" w:line="259" w:lineRule="auto"/>
              <w:jc w:val="both"/>
              <w:rPr>
                <w:rFonts w:eastAsia="Calibri"/>
                <w:lang w:val="bg-BG"/>
              </w:rPr>
            </w:pPr>
            <w:r w:rsidRPr="00E71046">
              <w:rPr>
                <w:rFonts w:eastAsia="Calibri"/>
                <w:lang w:val="bg-BG"/>
              </w:rPr>
              <w:t>След извършване на оценка за административно съответствие и допустимост на проектно предложение № BG14MFOP001-1.026-0041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E71046">
              <w:rPr>
                <w:rFonts w:eastAsia="Calibri"/>
                <w:lang w:val="bg-BG"/>
              </w:rPr>
              <w:t>Обн</w:t>
            </w:r>
            <w:proofErr w:type="spellEnd"/>
            <w:r w:rsidRPr="00E71046">
              <w:rPr>
                <w:rFonts w:eastAsia="Calibri"/>
                <w:lang w:val="bg-BG"/>
              </w:rPr>
              <w:t xml:space="preserve">. ДВ, бр. 51 от 2022 г.), е установено следното: </w:t>
            </w:r>
          </w:p>
          <w:p w:rsidR="00E71046" w:rsidRPr="00E71046" w:rsidRDefault="00E71046" w:rsidP="00E71046">
            <w:pPr>
              <w:spacing w:after="160" w:line="259" w:lineRule="auto"/>
              <w:jc w:val="both"/>
              <w:rPr>
                <w:rFonts w:eastAsia="Calibri"/>
                <w:lang w:val="bg-BG"/>
              </w:rPr>
            </w:pPr>
            <w:r w:rsidRPr="00E71046">
              <w:rPr>
                <w:rFonts w:eastAsia="Calibri"/>
                <w:lang w:val="bg-BG"/>
              </w:rPr>
              <w:t xml:space="preserve">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w:t>
            </w:r>
            <w:r w:rsidRPr="00E71046">
              <w:rPr>
                <w:rFonts w:eastAsia="Calibri"/>
                <w:lang w:val="bg-BG"/>
              </w:rPr>
              <w:lastRenderedPageBreak/>
              <w:t>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E71046" w:rsidRPr="00E71046" w:rsidRDefault="00E71046" w:rsidP="00E71046">
            <w:pPr>
              <w:spacing w:after="160" w:line="259" w:lineRule="auto"/>
              <w:jc w:val="both"/>
              <w:rPr>
                <w:rFonts w:eastAsia="Calibri"/>
                <w:lang w:val="bg-BG"/>
              </w:rPr>
            </w:pPr>
            <w:r w:rsidRPr="00E71046">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E71046">
              <w:rPr>
                <w:rFonts w:eastAsia="Calibri"/>
                <w:lang w:val="bg-BG"/>
              </w:rPr>
              <w:lastRenderedPageBreak/>
              <w:t>среднопретеглена</w:t>
            </w:r>
            <w:proofErr w:type="spellEnd"/>
            <w:r w:rsidRPr="00E71046">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E71046" w:rsidRPr="00E71046" w:rsidRDefault="00E71046" w:rsidP="00E71046">
            <w:pPr>
              <w:spacing w:after="160" w:line="259" w:lineRule="auto"/>
              <w:jc w:val="both"/>
              <w:rPr>
                <w:rFonts w:eastAsia="Calibri"/>
                <w:lang w:val="bg-BG"/>
              </w:rPr>
            </w:pPr>
            <w:r w:rsidRPr="00E71046">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E71046">
              <w:rPr>
                <w:rFonts w:eastAsia="Calibri"/>
                <w:lang w:val="bg-BG"/>
              </w:rPr>
              <w:t>аквакултури</w:t>
            </w:r>
            <w:proofErr w:type="spellEnd"/>
            <w:r w:rsidRPr="00E71046">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кораб с наименование „Хоризонт“ и с рег. № ВН 7346, за периода 2017 г. - 2021 г. има средноаритметичен брой от 89 дни на море. Съгласно същата служебна информация корабът „Хоризонт“ има 113 дни на море за 2022 г. Максималният </w:t>
            </w:r>
            <w:r w:rsidRPr="00E71046">
              <w:rPr>
                <w:rFonts w:eastAsia="Calibri"/>
                <w:lang w:val="bg-BG"/>
              </w:rPr>
              <w:lastRenderedPageBreak/>
              <w:t>брой допустими дни за компенсация за 2022 г. се изчислява по следния начин:</w:t>
            </w:r>
          </w:p>
          <w:p w:rsidR="00E71046" w:rsidRPr="00E71046" w:rsidRDefault="00E71046" w:rsidP="00E71046">
            <w:pPr>
              <w:spacing w:after="160" w:line="259" w:lineRule="auto"/>
              <w:jc w:val="both"/>
              <w:rPr>
                <w:rFonts w:eastAsia="Calibri"/>
                <w:lang w:val="bg-BG"/>
              </w:rPr>
            </w:pPr>
            <w:r w:rsidRPr="00E71046">
              <w:rPr>
                <w:rFonts w:eastAsia="Calibri"/>
                <w:lang w:val="bg-BG"/>
              </w:rPr>
              <w:t>-</w:t>
            </w:r>
            <w:r w:rsidRPr="00E71046">
              <w:rPr>
                <w:rFonts w:eastAsia="Calibri"/>
                <w:lang w:val="bg-BG"/>
              </w:rPr>
              <w:tab/>
              <w:t>От 89 (средноаритметичния брой дни на море в периода 2017-2021 г.) се изважда 113 (дните на море за 2022 г.), което е равно на „-24“, което се явява размерът на максимално допустимите дни за компенсация.</w:t>
            </w:r>
          </w:p>
          <w:p w:rsidR="00E71046" w:rsidRPr="00E71046" w:rsidRDefault="00E71046" w:rsidP="00E71046">
            <w:pPr>
              <w:spacing w:after="160" w:line="259" w:lineRule="auto"/>
              <w:jc w:val="both"/>
              <w:rPr>
                <w:rFonts w:eastAsia="Calibri"/>
                <w:lang w:val="bg-BG"/>
              </w:rPr>
            </w:pPr>
            <w:r w:rsidRPr="00E71046">
              <w:rPr>
                <w:rFonts w:eastAsia="Calibri"/>
                <w:lang w:val="bg-BG"/>
              </w:rPr>
              <w:t>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E71046" w:rsidRPr="00E71046" w:rsidRDefault="00E71046" w:rsidP="00E71046">
            <w:pPr>
              <w:spacing w:after="160" w:line="259" w:lineRule="auto"/>
              <w:jc w:val="both"/>
              <w:rPr>
                <w:rFonts w:eastAsia="Calibri"/>
                <w:lang w:val="bg-BG"/>
              </w:rPr>
            </w:pPr>
            <w:r w:rsidRPr="00E71046">
              <w:rPr>
                <w:rFonts w:eastAsia="Calibri"/>
                <w:lang w:val="bg-BG"/>
              </w:rPr>
              <w:t xml:space="preserve">Във връзка с </w:t>
            </w:r>
            <w:proofErr w:type="spellStart"/>
            <w:r w:rsidRPr="00E71046">
              <w:rPr>
                <w:rFonts w:eastAsia="Calibri"/>
                <w:lang w:val="bg-BG"/>
              </w:rPr>
              <w:t>горецитираната</w:t>
            </w:r>
            <w:proofErr w:type="spellEnd"/>
            <w:r w:rsidRPr="00E71046">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w:t>
            </w:r>
            <w:r w:rsidRPr="00E71046">
              <w:rPr>
                <w:rFonts w:eastAsia="Calibri"/>
                <w:lang w:val="bg-BG"/>
              </w:rPr>
              <w:lastRenderedPageBreak/>
              <w:t xml:space="preserve">документи и/или друга нередовност, комисията изпраща на кандидата уведомление за установените </w:t>
            </w:r>
            <w:proofErr w:type="spellStart"/>
            <w:r w:rsidRPr="00E71046">
              <w:rPr>
                <w:rFonts w:eastAsia="Calibri"/>
                <w:lang w:val="bg-BG"/>
              </w:rPr>
              <w:t>нередовности</w:t>
            </w:r>
            <w:proofErr w:type="spellEnd"/>
            <w:r w:rsidRPr="00E71046">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E71046">
              <w:rPr>
                <w:rFonts w:eastAsia="Calibri"/>
                <w:lang w:val="bg-BG"/>
              </w:rPr>
              <w:t>нередовностите</w:t>
            </w:r>
            <w:proofErr w:type="spellEnd"/>
            <w:r w:rsidRPr="00E71046">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E71046">
              <w:rPr>
                <w:rFonts w:eastAsia="Calibri"/>
                <w:lang w:val="bg-BG"/>
              </w:rPr>
              <w:t>нередовностите</w:t>
            </w:r>
            <w:proofErr w:type="spellEnd"/>
            <w:r w:rsidRPr="00E71046">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BG14MFOP001-1.026-0041-M001, с което кандидата изрично е уведомен за гореописания начин на изчисляване на допустимите дни, а именно: </w:t>
            </w:r>
          </w:p>
          <w:p w:rsidR="00E71046" w:rsidRPr="00E71046" w:rsidRDefault="00E71046" w:rsidP="00E71046">
            <w:pPr>
              <w:spacing w:after="160" w:line="259" w:lineRule="auto"/>
              <w:jc w:val="both"/>
              <w:rPr>
                <w:rFonts w:eastAsia="Calibri"/>
                <w:lang w:val="bg-BG"/>
              </w:rPr>
            </w:pPr>
            <w:r w:rsidRPr="00E71046">
              <w:rPr>
                <w:rFonts w:eastAsia="Calibri"/>
                <w:lang w:val="bg-BG"/>
              </w:rPr>
              <w:t>„Уведомяваме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w:t>
            </w:r>
            <w:r w:rsidRPr="00E71046">
              <w:rPr>
                <w:rFonts w:eastAsia="Calibri"/>
                <w:lang w:val="bg-BG"/>
              </w:rPr>
              <w:lastRenderedPageBreak/>
              <w:t xml:space="preserve">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E71046">
              <w:rPr>
                <w:rFonts w:eastAsia="Calibri"/>
                <w:lang w:val="bg-BG"/>
              </w:rPr>
              <w:t>среднопретеглена</w:t>
            </w:r>
            <w:proofErr w:type="spellEnd"/>
            <w:r w:rsidRPr="00E71046">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E71046">
              <w:rPr>
                <w:rFonts w:eastAsia="Calibri"/>
                <w:lang w:val="bg-BG"/>
              </w:rPr>
              <w:t>равнопоставеност</w:t>
            </w:r>
            <w:proofErr w:type="spellEnd"/>
            <w:r w:rsidRPr="00E71046">
              <w:rPr>
                <w:rFonts w:eastAsia="Calibri"/>
                <w:lang w:val="bg-BG"/>
              </w:rPr>
              <w:t>, УО на ПМДР ще прилага единен подход при оценката на всички подадени проектни предложения“.</w:t>
            </w:r>
          </w:p>
          <w:p w:rsidR="00E71046" w:rsidRPr="00E71046" w:rsidRDefault="00E71046" w:rsidP="00E71046">
            <w:pPr>
              <w:spacing w:after="160" w:line="259" w:lineRule="auto"/>
              <w:jc w:val="both"/>
              <w:rPr>
                <w:rFonts w:eastAsia="Calibri"/>
                <w:lang w:val="bg-BG"/>
              </w:rPr>
            </w:pPr>
            <w:r w:rsidRPr="00E71046">
              <w:rPr>
                <w:rFonts w:eastAsia="Calibri"/>
                <w:lang w:val="bg-BG"/>
              </w:rPr>
              <w:t xml:space="preserve">В допълнение, съгласно Приложение № 7 „Критерии и 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w:t>
            </w:r>
            <w:r w:rsidRPr="00E71046">
              <w:rPr>
                <w:rFonts w:eastAsia="Calibri"/>
                <w:lang w:val="bg-BG"/>
              </w:rPr>
              <w:lastRenderedPageBreak/>
              <w:t xml:space="preserve">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E71046">
              <w:rPr>
                <w:rFonts w:eastAsia="Calibri"/>
                <w:lang w:val="bg-BG"/>
              </w:rPr>
              <w:t>нередовностите</w:t>
            </w:r>
            <w:proofErr w:type="spellEnd"/>
            <w:r w:rsidRPr="00E71046">
              <w:rPr>
                <w:rFonts w:eastAsia="Calibri"/>
                <w:lang w:val="bg-BG"/>
              </w:rPr>
              <w:t xml:space="preserve"> не може да води до подобряване на качеството на проектното предложение, проектно предложение № BG14MFOP001-1.026-0041 не отговаря на Условията, поради което производството по него се прекратява.</w:t>
            </w:r>
          </w:p>
          <w:p w:rsidR="00E71046" w:rsidRPr="00E71046" w:rsidRDefault="00E71046" w:rsidP="00E71046">
            <w:pPr>
              <w:spacing w:after="160" w:line="259" w:lineRule="auto"/>
              <w:jc w:val="both"/>
              <w:rPr>
                <w:rFonts w:eastAsia="Calibri"/>
                <w:lang w:val="bg-BG"/>
              </w:rPr>
            </w:pPr>
            <w:r w:rsidRPr="00E71046">
              <w:rPr>
                <w:rFonts w:eastAsia="Calibri"/>
                <w:lang w:val="bg-BG"/>
              </w:rPr>
              <w:t xml:space="preserve">Съгласно Приложение № 7 към Условията за кандидатстване и изпълнение, при несъответствие с някое от посочените изисквания </w:t>
            </w:r>
            <w:r w:rsidRPr="00E71046">
              <w:rPr>
                <w:rFonts w:eastAsia="Calibri"/>
                <w:lang w:val="bg-BG"/>
              </w:rPr>
              <w:lastRenderedPageBreak/>
              <w:t>и критерии за допустимост по процедурата, проектното предложение се отхвърля.</w:t>
            </w:r>
          </w:p>
          <w:p w:rsidR="00E71046" w:rsidRPr="00E71046" w:rsidRDefault="00E71046" w:rsidP="00E71046">
            <w:pPr>
              <w:spacing w:after="160" w:line="259" w:lineRule="auto"/>
              <w:jc w:val="both"/>
              <w:rPr>
                <w:rFonts w:ascii="Calibri" w:eastAsia="Calibri" w:hAnsi="Calibri"/>
                <w:sz w:val="22"/>
                <w:szCs w:val="22"/>
                <w:lang w:val="en-US"/>
              </w:rPr>
            </w:pPr>
            <w:r w:rsidRPr="00E71046">
              <w:rPr>
                <w:rFonts w:eastAsia="Calibri"/>
                <w:lang w:val="bg-BG"/>
              </w:rPr>
              <w:t>Поради изложените по-горе аргументи, проектно предложение с рег. № BG14MFOP001-1.026-0041 е включено в Списъка на проектните предложения, които</w:t>
            </w:r>
            <w:r w:rsidR="001F343C">
              <w:rPr>
                <w:rFonts w:eastAsia="Calibri"/>
                <w:lang w:val="bg-BG"/>
              </w:rPr>
              <w:t xml:space="preserve"> не</w:t>
            </w:r>
            <w:r w:rsidRPr="00E71046">
              <w:rPr>
                <w:rFonts w:eastAsia="Calibri"/>
                <w:lang w:val="bg-BG"/>
              </w:rPr>
              <w:t xml:space="preserve"> се допускат до етап Техническа и финансова оценка по настоящата процедура.</w:t>
            </w:r>
          </w:p>
          <w:p w:rsidR="00753CCE" w:rsidRPr="00E76FC7" w:rsidRDefault="00753CCE" w:rsidP="00E76FC7">
            <w:pPr>
              <w:jc w:val="center"/>
              <w:rPr>
                <w:b/>
                <w:lang w:val="bg-BG"/>
              </w:rPr>
            </w:pPr>
          </w:p>
        </w:tc>
      </w:tr>
      <w:tr w:rsidR="00753CCE" w:rsidRPr="00E76FC7" w:rsidTr="00743C1C">
        <w:tc>
          <w:tcPr>
            <w:tcW w:w="514" w:type="dxa"/>
            <w:shd w:val="clear" w:color="auto" w:fill="auto"/>
          </w:tcPr>
          <w:p w:rsidR="00753CCE" w:rsidRPr="00E76FC7" w:rsidRDefault="00527085" w:rsidP="00E76FC7">
            <w:pPr>
              <w:jc w:val="center"/>
              <w:rPr>
                <w:b/>
                <w:lang w:val="bg-BG"/>
              </w:rPr>
            </w:pPr>
            <w:r>
              <w:rPr>
                <w:b/>
                <w:lang w:val="bg-BG"/>
              </w:rPr>
              <w:lastRenderedPageBreak/>
              <w:t>13.</w:t>
            </w:r>
          </w:p>
        </w:tc>
        <w:tc>
          <w:tcPr>
            <w:tcW w:w="1937" w:type="dxa"/>
            <w:shd w:val="clear" w:color="auto" w:fill="auto"/>
          </w:tcPr>
          <w:p w:rsidR="00753CCE" w:rsidRPr="00E76FC7" w:rsidRDefault="00527085" w:rsidP="00E76FC7">
            <w:pPr>
              <w:jc w:val="center"/>
              <w:rPr>
                <w:b/>
                <w:lang w:val="bg-BG"/>
              </w:rPr>
            </w:pPr>
            <w:r w:rsidRPr="00527085">
              <w:rPr>
                <w:b/>
                <w:lang w:val="bg-BG"/>
              </w:rPr>
              <w:t>BG14MFOP001-1.026-0043</w:t>
            </w:r>
          </w:p>
        </w:tc>
        <w:tc>
          <w:tcPr>
            <w:tcW w:w="3208" w:type="dxa"/>
            <w:shd w:val="clear" w:color="auto" w:fill="auto"/>
          </w:tcPr>
          <w:p w:rsidR="00753CCE" w:rsidRPr="00E76FC7" w:rsidRDefault="00743C1C" w:rsidP="00E76FC7">
            <w:pPr>
              <w:jc w:val="center"/>
              <w:rPr>
                <w:b/>
                <w:lang w:val="bg-BG"/>
              </w:rPr>
            </w:pPr>
            <w:r>
              <w:rPr>
                <w:b/>
                <w:lang w:val="bg-BG"/>
              </w:rPr>
              <w:t>„</w:t>
            </w:r>
            <w:r w:rsidR="00527085" w:rsidRPr="00527085">
              <w:rPr>
                <w:b/>
              </w:rPr>
              <w:t>ЕГЕО-3</w:t>
            </w:r>
            <w:r>
              <w:rPr>
                <w:b/>
                <w:lang w:val="bg-BG"/>
              </w:rPr>
              <w:t>“</w:t>
            </w:r>
            <w:r w:rsidR="00527085" w:rsidRPr="00527085">
              <w:rPr>
                <w:b/>
              </w:rPr>
              <w:t xml:space="preserve"> ООД</w:t>
            </w:r>
          </w:p>
        </w:tc>
        <w:tc>
          <w:tcPr>
            <w:tcW w:w="2057" w:type="dxa"/>
            <w:shd w:val="clear" w:color="auto" w:fill="auto"/>
          </w:tcPr>
          <w:p w:rsidR="00753CCE" w:rsidRPr="00527085" w:rsidRDefault="00527085" w:rsidP="00E76FC7">
            <w:pPr>
              <w:jc w:val="center"/>
              <w:rPr>
                <w:b/>
                <w:lang w:val="bg-BG"/>
              </w:rPr>
            </w:pPr>
            <w:r>
              <w:rPr>
                <w:b/>
                <w:lang w:val="bg-BG"/>
              </w:rPr>
              <w:t>„</w:t>
            </w:r>
            <w:proofErr w:type="spellStart"/>
            <w:r w:rsidRPr="00527085">
              <w:rPr>
                <w:b/>
              </w:rPr>
              <w:t>Компенсация</w:t>
            </w:r>
            <w:proofErr w:type="spellEnd"/>
            <w:r w:rsidRPr="00527085">
              <w:rPr>
                <w:b/>
              </w:rPr>
              <w:t xml:space="preserve"> </w:t>
            </w:r>
            <w:proofErr w:type="spellStart"/>
            <w:r w:rsidRPr="00527085">
              <w:rPr>
                <w:b/>
              </w:rPr>
              <w:t>за</w:t>
            </w:r>
            <w:proofErr w:type="spellEnd"/>
            <w:r w:rsidRPr="00527085">
              <w:rPr>
                <w:b/>
              </w:rPr>
              <w:t xml:space="preserve"> </w:t>
            </w:r>
            <w:proofErr w:type="spellStart"/>
            <w:r w:rsidRPr="00527085">
              <w:rPr>
                <w:b/>
              </w:rPr>
              <w:t>дните</w:t>
            </w:r>
            <w:proofErr w:type="spellEnd"/>
            <w:r w:rsidRPr="00527085">
              <w:rPr>
                <w:b/>
              </w:rPr>
              <w:t xml:space="preserve"> </w:t>
            </w:r>
            <w:proofErr w:type="spellStart"/>
            <w:r w:rsidRPr="00527085">
              <w:rPr>
                <w:b/>
              </w:rPr>
              <w:t>без</w:t>
            </w:r>
            <w:proofErr w:type="spellEnd"/>
            <w:r w:rsidRPr="00527085">
              <w:rPr>
                <w:b/>
              </w:rPr>
              <w:t xml:space="preserve"> </w:t>
            </w:r>
            <w:proofErr w:type="spellStart"/>
            <w:r w:rsidRPr="00527085">
              <w:rPr>
                <w:b/>
              </w:rPr>
              <w:t>риболов</w:t>
            </w:r>
            <w:proofErr w:type="spellEnd"/>
            <w:r w:rsidRPr="00527085">
              <w:rPr>
                <w:b/>
              </w:rPr>
              <w:t xml:space="preserve"> </w:t>
            </w:r>
            <w:proofErr w:type="spellStart"/>
            <w:r w:rsidRPr="00527085">
              <w:rPr>
                <w:b/>
              </w:rPr>
              <w:t>на</w:t>
            </w:r>
            <w:proofErr w:type="spellEnd"/>
            <w:r w:rsidRPr="00527085">
              <w:rPr>
                <w:b/>
              </w:rPr>
              <w:t xml:space="preserve"> РК Егео-3 </w:t>
            </w:r>
            <w:proofErr w:type="spellStart"/>
            <w:r w:rsidRPr="00527085">
              <w:rPr>
                <w:b/>
              </w:rPr>
              <w:t>заради</w:t>
            </w:r>
            <w:proofErr w:type="spellEnd"/>
            <w:r w:rsidRPr="00527085">
              <w:rPr>
                <w:b/>
              </w:rPr>
              <w:t xml:space="preserve"> </w:t>
            </w:r>
            <w:proofErr w:type="spellStart"/>
            <w:r w:rsidRPr="00527085">
              <w:rPr>
                <w:b/>
              </w:rPr>
              <w:t>войната</w:t>
            </w:r>
            <w:proofErr w:type="spellEnd"/>
            <w:r w:rsidRPr="00527085">
              <w:rPr>
                <w:b/>
              </w:rPr>
              <w:t xml:space="preserve"> в </w:t>
            </w:r>
            <w:proofErr w:type="spellStart"/>
            <w:r w:rsidRPr="00527085">
              <w:rPr>
                <w:b/>
              </w:rPr>
              <w:t>Украйна</w:t>
            </w:r>
            <w:proofErr w:type="spellEnd"/>
            <w:r w:rsidRPr="00527085">
              <w:rPr>
                <w:b/>
              </w:rPr>
              <w:t xml:space="preserve">, </w:t>
            </w:r>
            <w:proofErr w:type="spellStart"/>
            <w:r w:rsidRPr="00527085">
              <w:rPr>
                <w:b/>
              </w:rPr>
              <w:t>застрашаваща</w:t>
            </w:r>
            <w:proofErr w:type="spellEnd"/>
            <w:r w:rsidRPr="00527085">
              <w:rPr>
                <w:b/>
              </w:rPr>
              <w:t xml:space="preserve"> </w:t>
            </w:r>
            <w:proofErr w:type="spellStart"/>
            <w:r w:rsidRPr="00527085">
              <w:rPr>
                <w:b/>
              </w:rPr>
              <w:t>живота</w:t>
            </w:r>
            <w:proofErr w:type="spellEnd"/>
            <w:r w:rsidRPr="00527085">
              <w:rPr>
                <w:b/>
              </w:rPr>
              <w:t xml:space="preserve"> </w:t>
            </w:r>
            <w:proofErr w:type="spellStart"/>
            <w:r w:rsidRPr="00527085">
              <w:rPr>
                <w:b/>
              </w:rPr>
              <w:t>на</w:t>
            </w:r>
            <w:proofErr w:type="spellEnd"/>
            <w:r w:rsidRPr="00527085">
              <w:rPr>
                <w:b/>
              </w:rPr>
              <w:t xml:space="preserve"> </w:t>
            </w:r>
            <w:proofErr w:type="spellStart"/>
            <w:r w:rsidRPr="00527085">
              <w:rPr>
                <w:b/>
              </w:rPr>
              <w:t>екипажа</w:t>
            </w:r>
            <w:proofErr w:type="spellEnd"/>
            <w:r w:rsidRPr="00527085">
              <w:rPr>
                <w:b/>
              </w:rPr>
              <w:t xml:space="preserve"> и </w:t>
            </w:r>
            <w:proofErr w:type="spellStart"/>
            <w:r w:rsidRPr="00527085">
              <w:rPr>
                <w:b/>
              </w:rPr>
              <w:t>довела</w:t>
            </w:r>
            <w:proofErr w:type="spellEnd"/>
            <w:r w:rsidRPr="00527085">
              <w:rPr>
                <w:b/>
              </w:rPr>
              <w:t xml:space="preserve"> </w:t>
            </w:r>
            <w:proofErr w:type="spellStart"/>
            <w:r w:rsidRPr="00527085">
              <w:rPr>
                <w:b/>
              </w:rPr>
              <w:t>до</w:t>
            </w:r>
            <w:proofErr w:type="spellEnd"/>
            <w:r w:rsidRPr="00527085">
              <w:rPr>
                <w:b/>
              </w:rPr>
              <w:t xml:space="preserve"> </w:t>
            </w:r>
            <w:proofErr w:type="spellStart"/>
            <w:r w:rsidRPr="00527085">
              <w:rPr>
                <w:b/>
              </w:rPr>
              <w:t>сътресение</w:t>
            </w:r>
            <w:proofErr w:type="spellEnd"/>
            <w:r w:rsidRPr="00527085">
              <w:rPr>
                <w:b/>
              </w:rPr>
              <w:t xml:space="preserve"> </w:t>
            </w:r>
            <w:proofErr w:type="spellStart"/>
            <w:r w:rsidRPr="00527085">
              <w:rPr>
                <w:b/>
              </w:rPr>
              <w:t>на</w:t>
            </w:r>
            <w:proofErr w:type="spellEnd"/>
            <w:r w:rsidRPr="00527085">
              <w:rPr>
                <w:b/>
              </w:rPr>
              <w:t xml:space="preserve"> </w:t>
            </w:r>
            <w:proofErr w:type="spellStart"/>
            <w:r w:rsidRPr="00527085">
              <w:rPr>
                <w:b/>
              </w:rPr>
              <w:t>пазара</w:t>
            </w:r>
            <w:proofErr w:type="spellEnd"/>
            <w:r w:rsidRPr="00527085">
              <w:rPr>
                <w:b/>
              </w:rPr>
              <w:t xml:space="preserve"> </w:t>
            </w:r>
            <w:proofErr w:type="spellStart"/>
            <w:r w:rsidRPr="00527085">
              <w:rPr>
                <w:b/>
              </w:rPr>
              <w:t>на</w:t>
            </w:r>
            <w:proofErr w:type="spellEnd"/>
            <w:r w:rsidRPr="00527085">
              <w:rPr>
                <w:b/>
              </w:rPr>
              <w:t xml:space="preserve"> </w:t>
            </w:r>
            <w:proofErr w:type="spellStart"/>
            <w:r w:rsidRPr="00527085">
              <w:rPr>
                <w:b/>
              </w:rPr>
              <w:lastRenderedPageBreak/>
              <w:t>аквакултури</w:t>
            </w:r>
            <w:proofErr w:type="spellEnd"/>
            <w:r>
              <w:rPr>
                <w:b/>
                <w:lang w:val="bg-BG"/>
              </w:rPr>
              <w:t>“</w:t>
            </w:r>
          </w:p>
        </w:tc>
        <w:tc>
          <w:tcPr>
            <w:tcW w:w="7152" w:type="dxa"/>
            <w:shd w:val="clear" w:color="auto" w:fill="auto"/>
          </w:tcPr>
          <w:p w:rsidR="00527085" w:rsidRPr="00527085" w:rsidRDefault="00527085" w:rsidP="00527085">
            <w:pPr>
              <w:spacing w:after="160" w:line="259" w:lineRule="auto"/>
              <w:jc w:val="both"/>
              <w:rPr>
                <w:rFonts w:eastAsia="Calibri"/>
                <w:lang w:val="bg-BG"/>
              </w:rPr>
            </w:pPr>
            <w:r w:rsidRPr="00527085">
              <w:rPr>
                <w:rFonts w:eastAsia="Calibri"/>
                <w:lang w:val="bg-BG"/>
              </w:rPr>
              <w:lastRenderedPageBreak/>
              <w:t>След извършване на оценка за административно съответствие и допустимост на проектно предложение № BG14MFOP001-1.026-0043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527085">
              <w:rPr>
                <w:rFonts w:eastAsia="Calibri"/>
                <w:lang w:val="bg-BG"/>
              </w:rPr>
              <w:t>Обн</w:t>
            </w:r>
            <w:proofErr w:type="spellEnd"/>
            <w:r w:rsidRPr="00527085">
              <w:rPr>
                <w:rFonts w:eastAsia="Calibri"/>
                <w:lang w:val="bg-BG"/>
              </w:rPr>
              <w:t xml:space="preserve">. ДВ, бр. 51 от 2022 г.), е установено следното: </w:t>
            </w:r>
          </w:p>
          <w:p w:rsidR="00527085" w:rsidRPr="00527085" w:rsidRDefault="00527085" w:rsidP="00527085">
            <w:pPr>
              <w:spacing w:after="160" w:line="259" w:lineRule="auto"/>
              <w:jc w:val="both"/>
              <w:rPr>
                <w:rFonts w:eastAsia="Calibri"/>
                <w:lang w:val="bg-BG"/>
              </w:rPr>
            </w:pPr>
            <w:r w:rsidRPr="00527085">
              <w:rPr>
                <w:rFonts w:eastAsia="Calibri"/>
                <w:lang w:val="bg-BG"/>
              </w:rPr>
              <w:t>Проектното предложение не отговаря на Критерий № 10 „</w:t>
            </w:r>
            <w:r w:rsidRPr="00527085">
              <w:rPr>
                <w:rFonts w:eastAsia="Calibri"/>
                <w:i/>
                <w:lang w:val="bg-BG"/>
              </w:rPr>
              <w:t xml:space="preserve">Кандидатът изпълнява приложимите за него критерии за </w:t>
            </w:r>
            <w:r w:rsidRPr="00527085">
              <w:rPr>
                <w:rFonts w:eastAsia="Calibri"/>
                <w:i/>
                <w:lang w:val="bg-BG"/>
              </w:rPr>
              <w:lastRenderedPageBreak/>
              <w:t>допустимост, изброени в т. 11.1 Критерии за допустимост на кандидатите от Условията за кандидатстване и изпълнение (УКИ) по настоящата процедура</w:t>
            </w:r>
            <w:r w:rsidRPr="00527085">
              <w:rPr>
                <w:rFonts w:eastAsia="Calibri"/>
                <w:lang w:val="bg-BG"/>
              </w:rPr>
              <w:t xml:space="preserve">“. </w:t>
            </w:r>
          </w:p>
          <w:p w:rsidR="00527085" w:rsidRPr="00527085" w:rsidRDefault="00527085" w:rsidP="00527085">
            <w:pPr>
              <w:spacing w:after="160" w:line="259" w:lineRule="auto"/>
              <w:jc w:val="both"/>
              <w:rPr>
                <w:rFonts w:eastAsia="Calibri"/>
                <w:lang w:val="bg-BG"/>
              </w:rPr>
            </w:pPr>
            <w:r w:rsidRPr="00527085">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527085">
              <w:rPr>
                <w:rFonts w:eastAsia="Calibri"/>
                <w:lang w:val="bg-BG"/>
              </w:rPr>
              <w:t>нередовности</w:t>
            </w:r>
            <w:proofErr w:type="spellEnd"/>
            <w:r w:rsidRPr="00527085">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527085">
              <w:rPr>
                <w:rFonts w:eastAsia="Calibri"/>
                <w:lang w:val="bg-BG"/>
              </w:rPr>
              <w:t>нередовностите</w:t>
            </w:r>
            <w:proofErr w:type="spellEnd"/>
            <w:r w:rsidRPr="00527085">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527085">
              <w:rPr>
                <w:rFonts w:eastAsia="Calibri"/>
                <w:lang w:val="bg-BG"/>
              </w:rPr>
              <w:t>нередовностите</w:t>
            </w:r>
            <w:proofErr w:type="spellEnd"/>
            <w:r w:rsidRPr="00527085">
              <w:rPr>
                <w:rFonts w:eastAsia="Calibri"/>
                <w:lang w:val="bg-BG"/>
              </w:rPr>
              <w:t xml:space="preserve"> не може да води до подобряване на качеството на проектното предложение“. </w:t>
            </w:r>
          </w:p>
          <w:p w:rsidR="00527085" w:rsidRPr="00527085" w:rsidRDefault="00527085" w:rsidP="00527085">
            <w:pPr>
              <w:spacing w:after="160" w:line="259" w:lineRule="auto"/>
              <w:jc w:val="both"/>
              <w:rPr>
                <w:rFonts w:eastAsia="Calibri"/>
                <w:lang w:val="bg-BG"/>
              </w:rPr>
            </w:pPr>
            <w:r w:rsidRPr="00527085">
              <w:rPr>
                <w:rFonts w:eastAsia="Calibri"/>
                <w:lang w:val="bg-BG"/>
              </w:rPr>
              <w:t>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w:t>
            </w:r>
            <w:r w:rsidRPr="00527085">
              <w:rPr>
                <w:rFonts w:eastAsia="Calibri"/>
                <w:lang w:val="bg-BG"/>
              </w:rPr>
              <w:lastRenderedPageBreak/>
              <w:t xml:space="preserve">1.026-0043-M001,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527085" w:rsidRPr="00527085" w:rsidRDefault="00527085" w:rsidP="00527085">
            <w:pPr>
              <w:spacing w:after="160" w:line="259" w:lineRule="auto"/>
              <w:jc w:val="both"/>
              <w:rPr>
                <w:rFonts w:eastAsia="Calibri"/>
                <w:lang w:val="bg-BG"/>
              </w:rPr>
            </w:pPr>
            <w:r w:rsidRPr="00527085">
              <w:rPr>
                <w:rFonts w:eastAsia="Calibri"/>
                <w:lang w:val="bg-BG"/>
              </w:rPr>
              <w:t xml:space="preserve">1. След извършена служебна справка за броя на дните на море през последните две календарни години, предхождащи датата на подаване на заявлението за подпомагане (05.01.2023 г.) съгласно официалните данни в регистрите за </w:t>
            </w:r>
            <w:proofErr w:type="spellStart"/>
            <w:r w:rsidRPr="00527085">
              <w:rPr>
                <w:rFonts w:eastAsia="Calibri"/>
                <w:lang w:val="bg-BG"/>
              </w:rPr>
              <w:t>улов</w:t>
            </w:r>
            <w:proofErr w:type="spellEnd"/>
            <w:r w:rsidRPr="00527085">
              <w:rPr>
                <w:rFonts w:eastAsia="Calibri"/>
                <w:lang w:val="bg-BG"/>
              </w:rPr>
              <w:t xml:space="preserve"> и разтоварвания, администрирани от ИА „Рибарство и </w:t>
            </w:r>
            <w:proofErr w:type="spellStart"/>
            <w:r w:rsidRPr="00527085">
              <w:rPr>
                <w:rFonts w:eastAsia="Calibri"/>
                <w:lang w:val="bg-BG"/>
              </w:rPr>
              <w:t>аквакултури</w:t>
            </w:r>
            <w:proofErr w:type="spellEnd"/>
            <w:r w:rsidRPr="00527085">
              <w:rPr>
                <w:rFonts w:eastAsia="Calibri"/>
                <w:lang w:val="bg-BG"/>
              </w:rPr>
              <w:t xml:space="preserve">“, е установено, че корабът, предмет на настоящото проектно предложение (с наименование „ЕГЕО – 3“) е с отчетени дни на море за 2021 г. в размер на 83 дни, а за 2022 г. – 30 дни. Сборът от дните на море за през последните две календарни години, предхождащи датата на подаване на заявлението за подпомагане (2021 г. и 2022 г.) е равен на 113 дни. От посоченото следва, че проектното предложение не отговаря на изискването за допустимост, посочено в т. 11.1, буква „а“ от Условията за кандидатстване и изпълнение: „Подпомагането по настоящата процедура за временно </w:t>
            </w:r>
            <w:r w:rsidRPr="00527085">
              <w:rPr>
                <w:rFonts w:eastAsia="Calibri"/>
                <w:lang w:val="bg-BG"/>
              </w:rPr>
              <w:lastRenderedPageBreak/>
              <w:t>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527085" w:rsidRPr="00527085" w:rsidRDefault="00527085" w:rsidP="00527085">
            <w:pPr>
              <w:spacing w:after="160" w:line="259" w:lineRule="auto"/>
              <w:jc w:val="both"/>
              <w:rPr>
                <w:rFonts w:eastAsia="Calibri"/>
                <w:lang w:val="bg-BG"/>
              </w:rPr>
            </w:pPr>
            <w:r w:rsidRPr="00527085">
              <w:rPr>
                <w:rFonts w:eastAsia="Calibri"/>
                <w:lang w:val="bg-BG"/>
              </w:rPr>
              <w:t xml:space="preserve">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 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w:t>
            </w:r>
            <w:r w:rsidRPr="00527085">
              <w:rPr>
                <w:rFonts w:eastAsia="Calibri"/>
                <w:lang w:val="bg-BG"/>
              </w:rPr>
              <w:lastRenderedPageBreak/>
              <w:t>предложение може да бъде отхвърлено само и единствено на това основание или съответно да получи по-малък брой точки“.</w:t>
            </w:r>
          </w:p>
          <w:p w:rsidR="00527085" w:rsidRPr="00527085" w:rsidRDefault="00527085" w:rsidP="00527085">
            <w:pPr>
              <w:spacing w:after="160" w:line="259" w:lineRule="auto"/>
              <w:jc w:val="both"/>
              <w:rPr>
                <w:rFonts w:eastAsia="Calibri"/>
                <w:lang w:val="bg-BG"/>
              </w:rPr>
            </w:pPr>
            <w:r w:rsidRPr="00527085">
              <w:rPr>
                <w:rFonts w:eastAsia="Calibri"/>
                <w:lang w:val="bg-BG"/>
              </w:rPr>
              <w:t xml:space="preserve">Кандидатът е отговорил на комуникацията в регламентирания срок, като в своя защита е предоставил корабни дневници за 2022 г. на риболовен кораб „Егео-3“ с рег. № ВН 8195. След разглеждане на предоставените дневници, оценителната комисия открива несъответствие между описаните излизания на риболовния съд и предоставените справки с дните на море от контролния орган ИА „Рибарство и </w:t>
            </w:r>
            <w:proofErr w:type="spellStart"/>
            <w:r w:rsidRPr="00527085">
              <w:rPr>
                <w:rFonts w:eastAsia="Calibri"/>
                <w:lang w:val="bg-BG"/>
              </w:rPr>
              <w:t>аквакултури</w:t>
            </w:r>
            <w:proofErr w:type="spellEnd"/>
            <w:r w:rsidRPr="00527085">
              <w:rPr>
                <w:rFonts w:eastAsia="Calibri"/>
                <w:lang w:val="bg-BG"/>
              </w:rPr>
              <w:t xml:space="preserve">“ (ИАРА). В тази връзка, предоставените корабни дневници на  риболовен кораб „Егео-3“ с рег. № ВН 8195 са изпратени до компетентния орган – ИАРА, за допълнителна проверка и предоставяне на становище по компетентност. С писмо с рег. № 04-20-485-3/16.06.2023 г. ИАРА предоставя информация за дните на море на </w:t>
            </w:r>
            <w:proofErr w:type="spellStart"/>
            <w:r w:rsidRPr="00527085">
              <w:rPr>
                <w:rFonts w:eastAsia="Calibri"/>
                <w:lang w:val="bg-BG"/>
              </w:rPr>
              <w:t>горецитирания</w:t>
            </w:r>
            <w:proofErr w:type="spellEnd"/>
            <w:r w:rsidRPr="00527085">
              <w:rPr>
                <w:rFonts w:eastAsia="Calibri"/>
                <w:lang w:val="bg-BG"/>
              </w:rPr>
              <w:t xml:space="preserve"> риболовен съд в размер на 33 дни. Посочените дни на море за 2022 г. се различават от първоначално подадената информация за съда – 30 дни, като корабът, предмет на настоящото проектно предложение (с наименование „ЕГЕО – 3“) е с отчетени дни на </w:t>
            </w:r>
            <w:r w:rsidRPr="00527085">
              <w:rPr>
                <w:rFonts w:eastAsia="Calibri"/>
                <w:lang w:val="bg-BG"/>
              </w:rPr>
              <w:lastRenderedPageBreak/>
              <w:t>море за 2021 г. в размер на 83 дни, а за 2022 г. – 33 дни. Сборът от дните на море за през последните две календарни години, предхождащи датата на подаване на заявлението за подпомагане (2021 г. и 2022 г.) е равен на 116 дни. От установеното следва, че риболовният кораб отново не отговаря на изискванията за допустимост, посочено в т. 11.1, буква „а“ от Условията за кандидатстване и изпълнение: „</w:t>
            </w:r>
            <w:r w:rsidRPr="00527085">
              <w:rPr>
                <w:rFonts w:eastAsia="Calibri"/>
                <w:b/>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w:t>
            </w:r>
            <w:r w:rsidRPr="00527085">
              <w:rPr>
                <w:rFonts w:eastAsia="Calibri"/>
                <w:lang w:val="bg-BG"/>
              </w:rPr>
              <w:t xml:space="preserve">“. </w:t>
            </w:r>
          </w:p>
          <w:p w:rsidR="00527085" w:rsidRPr="00527085" w:rsidRDefault="00527085" w:rsidP="00527085">
            <w:pPr>
              <w:spacing w:after="160" w:line="259" w:lineRule="auto"/>
              <w:jc w:val="both"/>
              <w:rPr>
                <w:rFonts w:eastAsia="Calibri"/>
                <w:lang w:val="bg-BG"/>
              </w:rPr>
            </w:pPr>
            <w:r w:rsidRPr="00527085">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w:t>
            </w:r>
            <w:r w:rsidRPr="00527085">
              <w:rPr>
                <w:rFonts w:eastAsia="Calibri"/>
                <w:lang w:val="bg-BG"/>
              </w:rPr>
              <w:lastRenderedPageBreak/>
              <w:t xml:space="preserve">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527085">
              <w:rPr>
                <w:rFonts w:eastAsia="Calibri"/>
                <w:lang w:val="bg-BG"/>
              </w:rPr>
              <w:t>нередовностите</w:t>
            </w:r>
            <w:proofErr w:type="spellEnd"/>
            <w:r w:rsidRPr="00527085">
              <w:rPr>
                <w:rFonts w:eastAsia="Calibri"/>
                <w:lang w:val="bg-BG"/>
              </w:rPr>
              <w:t xml:space="preserve"> не може да води до подобряване на качеството на проектното предложение, проектно предложение № BG14MFOP001-1.026-0043 не отговаря на Условията, поради което производството по него се прекратява.</w:t>
            </w:r>
          </w:p>
          <w:p w:rsidR="00527085" w:rsidRPr="00527085" w:rsidRDefault="00527085" w:rsidP="00527085">
            <w:pPr>
              <w:spacing w:after="160" w:line="259" w:lineRule="auto"/>
              <w:jc w:val="both"/>
              <w:rPr>
                <w:rFonts w:eastAsia="Calibri"/>
                <w:lang w:val="bg-BG"/>
              </w:rPr>
            </w:pPr>
            <w:r w:rsidRPr="00527085">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527085" w:rsidRPr="00527085" w:rsidRDefault="00527085" w:rsidP="00527085">
            <w:pPr>
              <w:spacing w:after="160" w:line="259" w:lineRule="auto"/>
              <w:jc w:val="both"/>
              <w:rPr>
                <w:rFonts w:ascii="Calibri" w:eastAsia="Calibri" w:hAnsi="Calibri"/>
                <w:sz w:val="22"/>
                <w:szCs w:val="22"/>
                <w:lang w:val="en-US"/>
              </w:rPr>
            </w:pPr>
            <w:r w:rsidRPr="00527085">
              <w:rPr>
                <w:rFonts w:eastAsia="Calibri"/>
                <w:lang w:val="bg-BG"/>
              </w:rPr>
              <w:t>Поради изложените по-горе аргументи, проектно предложение с рег. № BG14MFOP001-1.026-0043 е включено в Списъка на проектните предложения, които</w:t>
            </w:r>
            <w:r w:rsidR="001F343C">
              <w:rPr>
                <w:rFonts w:eastAsia="Calibri"/>
                <w:lang w:val="bg-BG"/>
              </w:rPr>
              <w:t xml:space="preserve"> не</w:t>
            </w:r>
            <w:r w:rsidRPr="00527085">
              <w:rPr>
                <w:rFonts w:eastAsia="Calibri"/>
                <w:lang w:val="bg-BG"/>
              </w:rPr>
              <w:t xml:space="preserve"> се допускат до етап Техническа и финансова оценка по настоящата процедура.</w:t>
            </w:r>
          </w:p>
          <w:p w:rsidR="00753CCE" w:rsidRPr="00E76FC7" w:rsidRDefault="00753CCE" w:rsidP="00E76FC7">
            <w:pPr>
              <w:jc w:val="center"/>
              <w:rPr>
                <w:b/>
                <w:lang w:val="bg-BG"/>
              </w:rPr>
            </w:pPr>
          </w:p>
        </w:tc>
      </w:tr>
      <w:tr w:rsidR="00527085" w:rsidRPr="00E76FC7" w:rsidTr="00743C1C">
        <w:tc>
          <w:tcPr>
            <w:tcW w:w="514" w:type="dxa"/>
            <w:shd w:val="clear" w:color="auto" w:fill="auto"/>
          </w:tcPr>
          <w:p w:rsidR="00527085" w:rsidRPr="00E76FC7" w:rsidRDefault="00527085" w:rsidP="00E76FC7">
            <w:pPr>
              <w:jc w:val="center"/>
              <w:rPr>
                <w:b/>
                <w:lang w:val="bg-BG"/>
              </w:rPr>
            </w:pPr>
            <w:r>
              <w:rPr>
                <w:b/>
                <w:lang w:val="bg-BG"/>
              </w:rPr>
              <w:lastRenderedPageBreak/>
              <w:t>14.</w:t>
            </w:r>
          </w:p>
        </w:tc>
        <w:tc>
          <w:tcPr>
            <w:tcW w:w="1937" w:type="dxa"/>
            <w:shd w:val="clear" w:color="auto" w:fill="auto"/>
          </w:tcPr>
          <w:p w:rsidR="00527085" w:rsidRPr="00E76FC7" w:rsidRDefault="00EA6763" w:rsidP="00E76FC7">
            <w:pPr>
              <w:jc w:val="center"/>
              <w:rPr>
                <w:b/>
                <w:lang w:val="bg-BG"/>
              </w:rPr>
            </w:pPr>
            <w:r w:rsidRPr="00EA6763">
              <w:rPr>
                <w:b/>
                <w:lang w:val="bg-BG"/>
              </w:rPr>
              <w:t>BG14MFOP001-1.026-0047</w:t>
            </w:r>
          </w:p>
        </w:tc>
        <w:tc>
          <w:tcPr>
            <w:tcW w:w="3208" w:type="dxa"/>
            <w:shd w:val="clear" w:color="auto" w:fill="auto"/>
          </w:tcPr>
          <w:p w:rsidR="00527085" w:rsidRPr="00E76FC7" w:rsidRDefault="00743C1C" w:rsidP="00E76FC7">
            <w:pPr>
              <w:jc w:val="center"/>
              <w:rPr>
                <w:b/>
                <w:lang w:val="bg-BG"/>
              </w:rPr>
            </w:pPr>
            <w:r>
              <w:rPr>
                <w:b/>
                <w:lang w:val="bg-BG"/>
              </w:rPr>
              <w:t>„</w:t>
            </w:r>
            <w:r w:rsidR="00EA6763" w:rsidRPr="00EA6763">
              <w:rPr>
                <w:b/>
                <w:lang w:val="bg-BG"/>
              </w:rPr>
              <w:t>КАРИСТОС</w:t>
            </w:r>
            <w:r>
              <w:rPr>
                <w:b/>
                <w:lang w:val="bg-BG"/>
              </w:rPr>
              <w:t>“</w:t>
            </w:r>
            <w:r w:rsidR="00EA6763" w:rsidRPr="00EA6763">
              <w:rPr>
                <w:b/>
                <w:lang w:val="bg-BG"/>
              </w:rPr>
              <w:t xml:space="preserve"> ООД</w:t>
            </w:r>
          </w:p>
        </w:tc>
        <w:tc>
          <w:tcPr>
            <w:tcW w:w="2057" w:type="dxa"/>
            <w:shd w:val="clear" w:color="auto" w:fill="auto"/>
          </w:tcPr>
          <w:p w:rsidR="00527085" w:rsidRPr="00E76FC7" w:rsidRDefault="00EA6763" w:rsidP="00E76FC7">
            <w:pPr>
              <w:jc w:val="center"/>
              <w:rPr>
                <w:b/>
                <w:lang w:val="bg-BG"/>
              </w:rPr>
            </w:pPr>
            <w:r>
              <w:rPr>
                <w:b/>
                <w:lang w:val="bg-BG"/>
              </w:rPr>
              <w:t>„</w:t>
            </w:r>
            <w:r w:rsidRPr="00EA6763">
              <w:rPr>
                <w:b/>
                <w:lang w:val="bg-BG"/>
              </w:rPr>
              <w:t xml:space="preserve">Временно преустановяване на риболовна дейност на РК </w:t>
            </w:r>
            <w:proofErr w:type="spellStart"/>
            <w:r w:rsidRPr="00EA6763">
              <w:rPr>
                <w:b/>
                <w:lang w:val="bg-BG"/>
              </w:rPr>
              <w:t>Каристос</w:t>
            </w:r>
            <w:proofErr w:type="spellEnd"/>
            <w:r w:rsidRPr="00EA6763">
              <w:rPr>
                <w:b/>
                <w:lang w:val="bg-BG"/>
              </w:rPr>
              <w:t xml:space="preserve">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r>
              <w:rPr>
                <w:b/>
                <w:lang w:val="bg-BG"/>
              </w:rPr>
              <w:t>“</w:t>
            </w:r>
          </w:p>
        </w:tc>
        <w:tc>
          <w:tcPr>
            <w:tcW w:w="7152" w:type="dxa"/>
            <w:shd w:val="clear" w:color="auto" w:fill="auto"/>
          </w:tcPr>
          <w:p w:rsidR="00EA6763" w:rsidRPr="00EA6763" w:rsidRDefault="00EA6763" w:rsidP="00EA6763">
            <w:pPr>
              <w:spacing w:after="160" w:line="259" w:lineRule="auto"/>
              <w:jc w:val="both"/>
              <w:rPr>
                <w:rFonts w:eastAsia="Calibri"/>
                <w:lang w:val="bg-BG"/>
              </w:rPr>
            </w:pPr>
            <w:r w:rsidRPr="00EA6763">
              <w:rPr>
                <w:rFonts w:eastAsia="Calibri"/>
                <w:lang w:val="bg-BG"/>
              </w:rPr>
              <w:t>След извършване на оценка за административно съответствие и допустимост на проектно предложение № BG14MFOP001-1.026-0047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EA6763">
              <w:rPr>
                <w:rFonts w:eastAsia="Calibri"/>
                <w:lang w:val="bg-BG"/>
              </w:rPr>
              <w:t>Обн</w:t>
            </w:r>
            <w:proofErr w:type="spellEnd"/>
            <w:r w:rsidRPr="00EA6763">
              <w:rPr>
                <w:rFonts w:eastAsia="Calibri"/>
                <w:lang w:val="bg-BG"/>
              </w:rPr>
              <w:t xml:space="preserve">. ДВ, бр. 51 от 2022 г.), е установено следното: </w:t>
            </w:r>
          </w:p>
          <w:p w:rsidR="00EA6763" w:rsidRPr="00EA6763" w:rsidRDefault="00EA6763" w:rsidP="00EA6763">
            <w:pPr>
              <w:spacing w:after="160" w:line="259" w:lineRule="auto"/>
              <w:jc w:val="both"/>
              <w:rPr>
                <w:rFonts w:eastAsia="Calibri"/>
                <w:lang w:val="bg-BG"/>
              </w:rPr>
            </w:pPr>
            <w:r w:rsidRPr="00EA6763">
              <w:rPr>
                <w:rFonts w:eastAsia="Calibri"/>
                <w:lang w:val="bg-BG"/>
              </w:rPr>
              <w:t>Проектното предложение не отговаря на Критерий № 10 „</w:t>
            </w:r>
            <w:r w:rsidRPr="00EA6763">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EA6763">
              <w:rPr>
                <w:rFonts w:eastAsia="Calibri"/>
                <w:lang w:val="bg-BG"/>
              </w:rPr>
              <w:t xml:space="preserve">“. </w:t>
            </w:r>
          </w:p>
          <w:p w:rsidR="00EA6763" w:rsidRPr="00EA6763" w:rsidRDefault="00EA6763" w:rsidP="00EA6763">
            <w:pPr>
              <w:spacing w:after="160" w:line="259" w:lineRule="auto"/>
              <w:jc w:val="both"/>
              <w:rPr>
                <w:rFonts w:eastAsia="Calibri"/>
                <w:lang w:val="bg-BG"/>
              </w:rPr>
            </w:pPr>
            <w:r w:rsidRPr="00EA6763">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EA6763">
              <w:rPr>
                <w:rFonts w:eastAsia="Calibri"/>
                <w:lang w:val="bg-BG"/>
              </w:rPr>
              <w:t>нередовности</w:t>
            </w:r>
            <w:proofErr w:type="spellEnd"/>
            <w:r w:rsidRPr="00EA6763">
              <w:rPr>
                <w:rFonts w:eastAsia="Calibri"/>
                <w:lang w:val="bg-BG"/>
              </w:rPr>
              <w:t xml:space="preserve"> и определя разумен срок за тяхното отстраняване, </w:t>
            </w:r>
            <w:r w:rsidRPr="00EA6763">
              <w:rPr>
                <w:rFonts w:eastAsia="Calibri"/>
                <w:lang w:val="bg-BG"/>
              </w:rPr>
              <w:lastRenderedPageBreak/>
              <w:t xml:space="preserve">който не може да бъде по-кратък от една седмица. Уведомлението съдържа и информация, че неотстраняването на </w:t>
            </w:r>
            <w:proofErr w:type="spellStart"/>
            <w:r w:rsidRPr="00EA6763">
              <w:rPr>
                <w:rFonts w:eastAsia="Calibri"/>
                <w:lang w:val="bg-BG"/>
              </w:rPr>
              <w:t>нередовностите</w:t>
            </w:r>
            <w:proofErr w:type="spellEnd"/>
            <w:r w:rsidRPr="00EA6763">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EA6763">
              <w:rPr>
                <w:rFonts w:eastAsia="Calibri"/>
                <w:lang w:val="bg-BG"/>
              </w:rPr>
              <w:t>нередовностите</w:t>
            </w:r>
            <w:proofErr w:type="spellEnd"/>
            <w:r w:rsidRPr="00EA6763">
              <w:rPr>
                <w:rFonts w:eastAsia="Calibri"/>
                <w:lang w:val="bg-BG"/>
              </w:rPr>
              <w:t xml:space="preserve"> не може да води до подобряване на качеството на проектното предложение“. </w:t>
            </w:r>
          </w:p>
          <w:p w:rsidR="00EA6763" w:rsidRPr="00EA6763" w:rsidRDefault="00EA6763" w:rsidP="00EA6763">
            <w:pPr>
              <w:spacing w:after="160" w:line="259" w:lineRule="auto"/>
              <w:jc w:val="both"/>
              <w:rPr>
                <w:rFonts w:eastAsia="Calibri"/>
                <w:lang w:val="bg-BG"/>
              </w:rPr>
            </w:pPr>
            <w:r w:rsidRPr="00EA6763">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BG14MFOP001-1.026-0047-M001,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EA6763" w:rsidRPr="00EA6763" w:rsidRDefault="00EA6763" w:rsidP="00EA6763">
            <w:pPr>
              <w:numPr>
                <w:ilvl w:val="0"/>
                <w:numId w:val="1"/>
              </w:numPr>
              <w:spacing w:after="160" w:line="259" w:lineRule="auto"/>
              <w:contextualSpacing/>
              <w:jc w:val="both"/>
              <w:rPr>
                <w:rFonts w:eastAsia="Calibri"/>
                <w:lang w:val="bg-BG"/>
              </w:rPr>
            </w:pPr>
            <w:r w:rsidRPr="00EA6763">
              <w:rPr>
                <w:rFonts w:eastAsia="Calibri"/>
                <w:lang w:val="bg-BG"/>
              </w:rPr>
              <w:t xml:space="preserve">След извършена служебна справка за броя на дните на море през последните две календарни години, предхождащи датата на подаване на заявлението за подпомагане (10.01.2023 г.) съгласно официалните данни в регистрите за </w:t>
            </w:r>
            <w:proofErr w:type="spellStart"/>
            <w:r w:rsidRPr="00EA6763">
              <w:rPr>
                <w:rFonts w:eastAsia="Calibri"/>
                <w:lang w:val="bg-BG"/>
              </w:rPr>
              <w:lastRenderedPageBreak/>
              <w:t>улов</w:t>
            </w:r>
            <w:proofErr w:type="spellEnd"/>
            <w:r w:rsidRPr="00EA6763">
              <w:rPr>
                <w:rFonts w:eastAsia="Calibri"/>
                <w:lang w:val="bg-BG"/>
              </w:rPr>
              <w:t xml:space="preserve"> и разтоварвания, администрирани от ИА „Рибарство и </w:t>
            </w:r>
            <w:proofErr w:type="spellStart"/>
            <w:r w:rsidRPr="00EA6763">
              <w:rPr>
                <w:rFonts w:eastAsia="Calibri"/>
                <w:lang w:val="bg-BG"/>
              </w:rPr>
              <w:t>аквакултури</w:t>
            </w:r>
            <w:proofErr w:type="spellEnd"/>
            <w:r w:rsidRPr="00EA6763">
              <w:rPr>
                <w:rFonts w:eastAsia="Calibri"/>
                <w:lang w:val="bg-BG"/>
              </w:rPr>
              <w:t xml:space="preserve">“, е установено, че риболовният съд, предмет на настоящото проектно предложение (с рег. Номер ВН 3539), е с отчетени дни на море за 2021 г. в размер на 44 дни, а за 2022 г. – 11 дни. Сборът от дните на море за през последните две календарни години, предхождащи датата на подаване на заявлението за подпомагане (2022 г. и 2021 г.) е равен на 55 дни. </w:t>
            </w:r>
          </w:p>
          <w:p w:rsidR="00EA6763" w:rsidRPr="00EA6763" w:rsidRDefault="00EA6763" w:rsidP="00EA6763">
            <w:pPr>
              <w:numPr>
                <w:ilvl w:val="0"/>
                <w:numId w:val="1"/>
              </w:numPr>
              <w:spacing w:after="160" w:line="259" w:lineRule="auto"/>
              <w:contextualSpacing/>
              <w:jc w:val="both"/>
              <w:rPr>
                <w:rFonts w:eastAsia="Calibri"/>
                <w:i/>
                <w:lang w:val="bg-BG"/>
              </w:rPr>
            </w:pPr>
            <w:r w:rsidRPr="00EA6763">
              <w:rPr>
                <w:rFonts w:eastAsia="Calibri"/>
                <w:lang w:val="bg-BG"/>
              </w:rPr>
              <w:t>В допълнение при направената служебна проверка</w:t>
            </w:r>
            <w:r w:rsidRPr="00EA6763">
              <w:rPr>
                <w:rFonts w:ascii="Calibri" w:eastAsia="Calibri" w:hAnsi="Calibri"/>
                <w:sz w:val="22"/>
                <w:szCs w:val="22"/>
                <w:lang w:val="en-US"/>
              </w:rPr>
              <w:t xml:space="preserve"> </w:t>
            </w:r>
            <w:r w:rsidR="00583466">
              <w:rPr>
                <w:rFonts w:eastAsia="Calibri"/>
                <w:lang w:val="bg-BG"/>
              </w:rPr>
              <w:t>РК (с рег. н</w:t>
            </w:r>
            <w:r w:rsidRPr="00EA6763">
              <w:rPr>
                <w:rFonts w:eastAsia="Calibri"/>
                <w:lang w:val="bg-BG"/>
              </w:rPr>
              <w:t>омер ВН 3539) на кандидата е отписан от Регистъра на риболовните кораби преди датата на подаване на проектното предложение.</w:t>
            </w:r>
          </w:p>
          <w:p w:rsidR="00EA6763" w:rsidRPr="00EA6763" w:rsidRDefault="00EA6763" w:rsidP="00EA6763">
            <w:pPr>
              <w:spacing w:after="160" w:line="259" w:lineRule="auto"/>
              <w:jc w:val="both"/>
              <w:rPr>
                <w:rFonts w:eastAsia="Calibri"/>
                <w:lang w:val="bg-BG"/>
              </w:rPr>
            </w:pPr>
            <w:r w:rsidRPr="00EA6763">
              <w:rPr>
                <w:rFonts w:eastAsia="Calibri"/>
                <w:lang w:val="bg-BG"/>
              </w:rPr>
              <w:t xml:space="preserve">От посоченото следва, че проектното предложение не отговаря на изискването за допустимост, посочено в т. 11.1, буква „а“ от Условията за кандидатстване и изпълнение: „Подпомагането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w:t>
            </w:r>
            <w:r w:rsidRPr="00EA6763">
              <w:rPr>
                <w:rFonts w:eastAsia="Calibri"/>
                <w:lang w:val="bg-BG"/>
              </w:rPr>
              <w:lastRenderedPageBreak/>
              <w:t>предоставя на:</w:t>
            </w:r>
          </w:p>
          <w:p w:rsidR="00EA6763" w:rsidRPr="00EA6763" w:rsidRDefault="00EA6763" w:rsidP="00EA6763">
            <w:pPr>
              <w:spacing w:after="160" w:line="259" w:lineRule="auto"/>
              <w:jc w:val="both"/>
              <w:rPr>
                <w:rFonts w:eastAsia="Calibri"/>
                <w:lang w:val="bg-BG"/>
              </w:rPr>
            </w:pPr>
            <w:r w:rsidRPr="00EA6763">
              <w:rPr>
                <w:rFonts w:eastAsia="Calibri"/>
                <w:i/>
                <w:lang w:val="bg-BG"/>
              </w:rPr>
              <w:t xml:space="preserve">а) собственици на риболовни кораби на Съюза, </w:t>
            </w:r>
            <w:r w:rsidRPr="00EA6763">
              <w:rPr>
                <w:rFonts w:eastAsia="Calibri"/>
                <w:b/>
                <w:i/>
                <w:u w:val="single"/>
                <w:lang w:val="bg-BG"/>
              </w:rPr>
              <w:t>регистрирани като действащи</w:t>
            </w:r>
            <w:r w:rsidRPr="00EA6763">
              <w:rPr>
                <w:rFonts w:eastAsia="Calibri"/>
                <w:i/>
                <w:lang w:val="bg-BG"/>
              </w:rPr>
              <w:t xml:space="preserve">, които са извършвали риболовна дейност в продължение на най-малко </w:t>
            </w:r>
            <w:r w:rsidRPr="00EA6763">
              <w:rPr>
                <w:rFonts w:eastAsia="Calibri"/>
                <w:b/>
                <w:i/>
                <w:u w:val="single"/>
                <w:lang w:val="bg-BG"/>
              </w:rPr>
              <w:t>120 дни</w:t>
            </w:r>
            <w:r w:rsidRPr="00EA6763">
              <w:rPr>
                <w:rFonts w:eastAsia="Calibri"/>
                <w:i/>
                <w:lang w:val="bg-BG"/>
              </w:rPr>
              <w:t xml:space="preserve">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EA6763">
              <w:rPr>
                <w:rFonts w:eastAsia="Calibri"/>
                <w:lang w:val="bg-BG"/>
              </w:rPr>
              <w:t>“.</w:t>
            </w:r>
          </w:p>
          <w:p w:rsidR="00EA6763" w:rsidRPr="00EA6763" w:rsidRDefault="00EA6763" w:rsidP="00EA6763">
            <w:pPr>
              <w:spacing w:after="160" w:line="259" w:lineRule="auto"/>
              <w:jc w:val="both"/>
              <w:rPr>
                <w:rFonts w:eastAsia="Calibri"/>
                <w:lang w:val="bg-BG"/>
              </w:rPr>
            </w:pPr>
            <w:r w:rsidRPr="00EA6763">
              <w:rPr>
                <w:rFonts w:eastAsia="Calibri"/>
                <w:lang w:val="bg-BG"/>
              </w:rPr>
              <w:t xml:space="preserve">Кандидатът е отговорил на комуникацията в регламентирания срок, но оспорва УК по настоящата процедура и не приема критериите за допустимост.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w:t>
            </w:r>
            <w:r w:rsidRPr="00EA6763">
              <w:rPr>
                <w:rFonts w:eastAsia="Calibri"/>
                <w:lang w:val="bg-BG"/>
              </w:rPr>
              <w:lastRenderedPageBreak/>
              <w:t>брой точки“.</w:t>
            </w:r>
          </w:p>
          <w:p w:rsidR="00EA6763" w:rsidRPr="00EA6763" w:rsidRDefault="00EA6763" w:rsidP="00EA6763">
            <w:pPr>
              <w:spacing w:after="160" w:line="259" w:lineRule="auto"/>
              <w:jc w:val="both"/>
              <w:rPr>
                <w:rFonts w:eastAsia="Calibri"/>
                <w:lang w:val="bg-BG"/>
              </w:rPr>
            </w:pPr>
            <w:r w:rsidRPr="00EA6763">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EA6763">
              <w:rPr>
                <w:rFonts w:eastAsia="Calibri"/>
                <w:lang w:val="bg-BG"/>
              </w:rPr>
              <w:t>нередовностите</w:t>
            </w:r>
            <w:proofErr w:type="spellEnd"/>
            <w:r w:rsidRPr="00EA6763">
              <w:rPr>
                <w:rFonts w:eastAsia="Calibri"/>
                <w:lang w:val="bg-BG"/>
              </w:rPr>
              <w:t xml:space="preserve"> не може да води до подобряване на качеството на проектното предложение, проектно предложение № BG14MFOP001-1.026-0047 не отговаря на Условията, поради което производството по него се прекратява.</w:t>
            </w:r>
          </w:p>
          <w:p w:rsidR="00EA6763" w:rsidRPr="00EA6763" w:rsidRDefault="00EA6763" w:rsidP="00EA6763">
            <w:pPr>
              <w:spacing w:after="160" w:line="259" w:lineRule="auto"/>
              <w:jc w:val="both"/>
              <w:rPr>
                <w:rFonts w:eastAsia="Calibri"/>
                <w:lang w:val="bg-BG"/>
              </w:rPr>
            </w:pPr>
            <w:r w:rsidRPr="00EA6763">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EA6763" w:rsidRPr="00EA6763" w:rsidRDefault="00EA6763" w:rsidP="00EA6763">
            <w:pPr>
              <w:spacing w:after="160" w:line="259" w:lineRule="auto"/>
              <w:jc w:val="both"/>
              <w:rPr>
                <w:rFonts w:ascii="Calibri" w:eastAsia="Calibri" w:hAnsi="Calibri"/>
                <w:sz w:val="22"/>
                <w:szCs w:val="22"/>
                <w:lang w:val="en-US"/>
              </w:rPr>
            </w:pPr>
            <w:r w:rsidRPr="00EA6763">
              <w:rPr>
                <w:rFonts w:eastAsia="Calibri"/>
                <w:lang w:val="bg-BG"/>
              </w:rPr>
              <w:t xml:space="preserve">Поради изложените по-горе аргументи, проектно предложение с </w:t>
            </w:r>
            <w:r w:rsidRPr="00EA6763">
              <w:rPr>
                <w:rFonts w:eastAsia="Calibri"/>
                <w:lang w:val="bg-BG"/>
              </w:rPr>
              <w:lastRenderedPageBreak/>
              <w:t>рег. № BG14MFOP001-1.026-0047 е включено в Списъка на проектните предложения, които не се допускат до етап Техническа и финансова оценка по настоящата процедура.</w:t>
            </w:r>
          </w:p>
          <w:p w:rsidR="00527085" w:rsidRPr="00E76FC7" w:rsidRDefault="00527085" w:rsidP="00E76FC7">
            <w:pPr>
              <w:jc w:val="center"/>
              <w:rPr>
                <w:b/>
                <w:lang w:val="bg-BG"/>
              </w:rPr>
            </w:pPr>
          </w:p>
        </w:tc>
      </w:tr>
      <w:tr w:rsidR="00527085" w:rsidRPr="00E76FC7" w:rsidTr="00743C1C">
        <w:tc>
          <w:tcPr>
            <w:tcW w:w="514" w:type="dxa"/>
            <w:shd w:val="clear" w:color="auto" w:fill="auto"/>
          </w:tcPr>
          <w:p w:rsidR="00527085" w:rsidRPr="00E76FC7" w:rsidRDefault="00527085" w:rsidP="00E76FC7">
            <w:pPr>
              <w:jc w:val="center"/>
              <w:rPr>
                <w:b/>
                <w:lang w:val="bg-BG"/>
              </w:rPr>
            </w:pPr>
            <w:r>
              <w:rPr>
                <w:b/>
                <w:lang w:val="bg-BG"/>
              </w:rPr>
              <w:lastRenderedPageBreak/>
              <w:t>15.</w:t>
            </w:r>
          </w:p>
        </w:tc>
        <w:tc>
          <w:tcPr>
            <w:tcW w:w="1937" w:type="dxa"/>
            <w:shd w:val="clear" w:color="auto" w:fill="auto"/>
          </w:tcPr>
          <w:p w:rsidR="00527085" w:rsidRPr="00E76FC7" w:rsidRDefault="00440682" w:rsidP="00E76FC7">
            <w:pPr>
              <w:jc w:val="center"/>
              <w:rPr>
                <w:b/>
                <w:lang w:val="bg-BG"/>
              </w:rPr>
            </w:pPr>
            <w:r w:rsidRPr="00440682">
              <w:rPr>
                <w:b/>
                <w:lang w:val="bg-BG"/>
              </w:rPr>
              <w:t>BG14MFOP001-1.026-0049</w:t>
            </w:r>
          </w:p>
        </w:tc>
        <w:tc>
          <w:tcPr>
            <w:tcW w:w="3208" w:type="dxa"/>
            <w:shd w:val="clear" w:color="auto" w:fill="auto"/>
          </w:tcPr>
          <w:p w:rsidR="00527085" w:rsidRPr="00E76FC7" w:rsidRDefault="00440682" w:rsidP="00E76FC7">
            <w:pPr>
              <w:jc w:val="center"/>
              <w:rPr>
                <w:b/>
                <w:lang w:val="bg-BG"/>
              </w:rPr>
            </w:pPr>
            <w:r w:rsidRPr="00440682">
              <w:rPr>
                <w:b/>
                <w:lang w:val="bg-BG"/>
              </w:rPr>
              <w:t>„БОНА ФИДЕС АВ“ ЕООД</w:t>
            </w:r>
          </w:p>
        </w:tc>
        <w:tc>
          <w:tcPr>
            <w:tcW w:w="2057" w:type="dxa"/>
            <w:shd w:val="clear" w:color="auto" w:fill="auto"/>
          </w:tcPr>
          <w:p w:rsidR="00527085" w:rsidRPr="00E76FC7" w:rsidRDefault="00440682" w:rsidP="00E76FC7">
            <w:pPr>
              <w:jc w:val="center"/>
              <w:rPr>
                <w:b/>
                <w:lang w:val="bg-BG"/>
              </w:rPr>
            </w:pPr>
            <w:r>
              <w:rPr>
                <w:b/>
                <w:lang w:val="bg-BG"/>
              </w:rPr>
              <w:t>„</w:t>
            </w:r>
            <w:r w:rsidRPr="00440682">
              <w:rPr>
                <w:b/>
                <w:lang w:val="bg-BG"/>
              </w:rPr>
              <w:t xml:space="preserve">Временно преустановяване на риболовна дейност на РК ВН 8396 вследствие на агресивната война на Русия срещу Украйна, която застрашава сигурността на риболовните дейности или възпрепятства икономическата </w:t>
            </w:r>
            <w:r w:rsidRPr="00440682">
              <w:rPr>
                <w:b/>
                <w:lang w:val="bg-BG"/>
              </w:rPr>
              <w:lastRenderedPageBreak/>
              <w:t>жизнеспособност на риболовните операции.</w:t>
            </w:r>
            <w:r>
              <w:rPr>
                <w:b/>
                <w:lang w:val="bg-BG"/>
              </w:rPr>
              <w:t>“</w:t>
            </w:r>
          </w:p>
        </w:tc>
        <w:tc>
          <w:tcPr>
            <w:tcW w:w="7152" w:type="dxa"/>
            <w:shd w:val="clear" w:color="auto" w:fill="auto"/>
          </w:tcPr>
          <w:p w:rsidR="00440682" w:rsidRPr="00440682" w:rsidRDefault="00440682" w:rsidP="00440682">
            <w:pPr>
              <w:spacing w:after="160" w:line="259" w:lineRule="auto"/>
              <w:jc w:val="both"/>
              <w:rPr>
                <w:rFonts w:eastAsia="Calibri"/>
                <w:lang w:val="bg-BG"/>
              </w:rPr>
            </w:pPr>
            <w:r w:rsidRPr="00440682">
              <w:rPr>
                <w:rFonts w:eastAsia="Calibri"/>
                <w:lang w:val="bg-BG"/>
              </w:rPr>
              <w:lastRenderedPageBreak/>
              <w:t>След извършване на оценка за административно съответствие и допустимост на проектно предложение № BG14MFOP001-1.026-00</w:t>
            </w:r>
            <w:r w:rsidRPr="00440682">
              <w:rPr>
                <w:rFonts w:eastAsia="Calibri"/>
                <w:lang w:val="en-US"/>
              </w:rPr>
              <w:t>49</w:t>
            </w:r>
            <w:r w:rsidRPr="00440682">
              <w:rPr>
                <w:rFonts w:eastAsia="Calibri"/>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440682">
              <w:rPr>
                <w:rFonts w:eastAsia="Calibri"/>
                <w:lang w:val="bg-BG"/>
              </w:rPr>
              <w:t>Обн</w:t>
            </w:r>
            <w:proofErr w:type="spellEnd"/>
            <w:r w:rsidRPr="00440682">
              <w:rPr>
                <w:rFonts w:eastAsia="Calibri"/>
                <w:lang w:val="bg-BG"/>
              </w:rPr>
              <w:t xml:space="preserve">. ДВ, бр. 51 от 2022 г.), е установено следното: </w:t>
            </w:r>
          </w:p>
          <w:p w:rsidR="00440682" w:rsidRPr="00440682" w:rsidRDefault="00440682" w:rsidP="00440682">
            <w:pPr>
              <w:spacing w:after="160" w:line="259" w:lineRule="auto"/>
              <w:jc w:val="both"/>
              <w:rPr>
                <w:rFonts w:eastAsia="Calibri"/>
                <w:lang w:val="bg-BG"/>
              </w:rPr>
            </w:pPr>
            <w:r w:rsidRPr="00440682">
              <w:rPr>
                <w:rFonts w:eastAsia="Calibri"/>
                <w:lang w:val="bg-BG"/>
              </w:rPr>
              <w:t xml:space="preserve">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 </w:t>
            </w:r>
          </w:p>
          <w:p w:rsidR="00440682" w:rsidRPr="00440682" w:rsidRDefault="00440682" w:rsidP="00440682">
            <w:pPr>
              <w:spacing w:after="160" w:line="259" w:lineRule="auto"/>
              <w:jc w:val="both"/>
              <w:rPr>
                <w:rFonts w:eastAsia="Calibri"/>
                <w:lang w:val="bg-BG"/>
              </w:rPr>
            </w:pPr>
            <w:r w:rsidRPr="00440682">
              <w:rPr>
                <w:rFonts w:eastAsia="Calibri"/>
                <w:lang w:val="bg-BG"/>
              </w:rPr>
              <w:lastRenderedPageBreak/>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440682">
              <w:rPr>
                <w:rFonts w:eastAsia="Calibri"/>
                <w:lang w:val="bg-BG"/>
              </w:rPr>
              <w:t>нередовности</w:t>
            </w:r>
            <w:proofErr w:type="spellEnd"/>
            <w:r w:rsidRPr="00440682">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440682">
              <w:rPr>
                <w:rFonts w:eastAsia="Calibri"/>
                <w:lang w:val="bg-BG"/>
              </w:rPr>
              <w:t>нередовностите</w:t>
            </w:r>
            <w:proofErr w:type="spellEnd"/>
            <w:r w:rsidRPr="00440682">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440682">
              <w:rPr>
                <w:rFonts w:eastAsia="Calibri"/>
                <w:lang w:val="bg-BG"/>
              </w:rPr>
              <w:t>нередовностите</w:t>
            </w:r>
            <w:proofErr w:type="spellEnd"/>
            <w:r w:rsidRPr="00440682">
              <w:rPr>
                <w:rFonts w:eastAsia="Calibri"/>
                <w:lang w:val="bg-BG"/>
              </w:rPr>
              <w:t xml:space="preserve"> не може да води до подобряване на качеството на проектното предложение“. </w:t>
            </w:r>
          </w:p>
          <w:p w:rsidR="00440682" w:rsidRPr="00440682" w:rsidRDefault="00440682" w:rsidP="00440682">
            <w:pPr>
              <w:spacing w:after="160" w:line="259" w:lineRule="auto"/>
              <w:jc w:val="both"/>
              <w:rPr>
                <w:rFonts w:eastAsia="Calibri"/>
                <w:lang w:val="bg-BG"/>
              </w:rPr>
            </w:pPr>
            <w:r w:rsidRPr="00440682">
              <w:rPr>
                <w:rFonts w:eastAsia="Calibri"/>
                <w:lang w:val="bg-BG"/>
              </w:rPr>
              <w:t>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w:t>
            </w:r>
            <w:r w:rsidRPr="00440682">
              <w:rPr>
                <w:rFonts w:eastAsia="Calibri"/>
                <w:lang w:val="en-US"/>
              </w:rPr>
              <w:t>49</w:t>
            </w:r>
            <w:r w:rsidRPr="00440682">
              <w:rPr>
                <w:rFonts w:eastAsia="Calibri"/>
                <w:lang w:val="bg-BG"/>
              </w:rPr>
              <w:t xml:space="preserve">-M001,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w:t>
            </w:r>
            <w:r w:rsidRPr="00440682">
              <w:rPr>
                <w:rFonts w:eastAsia="Calibri"/>
                <w:lang w:val="bg-BG"/>
              </w:rPr>
              <w:lastRenderedPageBreak/>
              <w:t xml:space="preserve">обосновка на откритото несъответствие, а именно: </w:t>
            </w:r>
          </w:p>
          <w:p w:rsidR="00440682" w:rsidRPr="00440682" w:rsidRDefault="00440682" w:rsidP="00440682">
            <w:pPr>
              <w:spacing w:after="160" w:line="259" w:lineRule="auto"/>
              <w:jc w:val="both"/>
              <w:rPr>
                <w:rFonts w:eastAsia="Calibri"/>
                <w:lang w:val="bg-BG"/>
              </w:rPr>
            </w:pPr>
            <w:r w:rsidRPr="00440682">
              <w:rPr>
                <w:rFonts w:eastAsia="Calibri"/>
                <w:lang w:val="bg-BG"/>
              </w:rPr>
              <w:t xml:space="preserve">1. След извършени административни проверки и съгласно предоставени данни от Изпълнителна агенция по рибарство и </w:t>
            </w:r>
            <w:proofErr w:type="spellStart"/>
            <w:r w:rsidRPr="00440682">
              <w:rPr>
                <w:rFonts w:eastAsia="Calibri"/>
                <w:lang w:val="bg-BG"/>
              </w:rPr>
              <w:t>аквакултури</w:t>
            </w:r>
            <w:proofErr w:type="spellEnd"/>
            <w:r w:rsidRPr="00440682">
              <w:rPr>
                <w:rFonts w:eastAsia="Calibri"/>
                <w:lang w:val="bg-BG"/>
              </w:rPr>
              <w:t xml:space="preserve"> (ИАРА), не става ясно как риболовен кораб с наименование „ОДЕСОС ФИШИНГ“  отговаря на разписаните правила в буква „д“, 11.1 Критерии за допустимост на кандидатите „</w:t>
            </w:r>
            <w:r w:rsidRPr="00440682">
              <w:rPr>
                <w:rFonts w:eastAsia="Calibri"/>
                <w:i/>
                <w:lang w:val="bg-BG"/>
              </w:rPr>
              <w:t>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w:t>
            </w:r>
            <w:r w:rsidRPr="00440682">
              <w:rPr>
                <w:rFonts w:eastAsia="Calibri"/>
                <w:lang w:val="bg-BG"/>
              </w:rPr>
              <w:t xml:space="preserve">“. Съгласно предоставените данни от ИАРА,  риболовният съд с наименование „ОДЕСОС ФИШИНГ“ е </w:t>
            </w:r>
            <w:r w:rsidRPr="00440682">
              <w:rPr>
                <w:rFonts w:eastAsia="Calibri"/>
                <w:lang w:val="bg-BG"/>
              </w:rPr>
              <w:lastRenderedPageBreak/>
              <w:t xml:space="preserve">извършвал риболовна дейност през последните две календарни години, предхождащи датата на подаване на заявлението за кандидатстване (29.12.2022 г.) в размер на 81 дни. </w:t>
            </w:r>
          </w:p>
          <w:p w:rsidR="00440682" w:rsidRPr="00440682" w:rsidRDefault="00440682" w:rsidP="00440682">
            <w:pPr>
              <w:spacing w:after="160" w:line="259" w:lineRule="auto"/>
              <w:jc w:val="both"/>
              <w:rPr>
                <w:rFonts w:eastAsia="Calibri"/>
                <w:lang w:val="bg-BG"/>
              </w:rPr>
            </w:pPr>
            <w:r w:rsidRPr="00440682">
              <w:rPr>
                <w:rFonts w:eastAsia="Calibri"/>
                <w:lang w:val="bg-BG"/>
              </w:rPr>
              <w:t>Кандидатът е отговорил на комуникацията в регламентирания срок, но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440682" w:rsidRPr="00440682" w:rsidRDefault="00440682" w:rsidP="00440682">
            <w:pPr>
              <w:spacing w:after="160" w:line="259" w:lineRule="auto"/>
              <w:jc w:val="both"/>
              <w:rPr>
                <w:rFonts w:eastAsia="Calibri"/>
                <w:lang w:val="bg-BG"/>
              </w:rPr>
            </w:pPr>
            <w:r w:rsidRPr="00440682">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440682">
              <w:rPr>
                <w:rFonts w:eastAsia="Calibri"/>
                <w:lang w:val="bg-BG"/>
              </w:rPr>
              <w:t>нередовностите</w:t>
            </w:r>
            <w:proofErr w:type="spellEnd"/>
            <w:r w:rsidRPr="00440682">
              <w:rPr>
                <w:rFonts w:eastAsia="Calibri"/>
                <w:lang w:val="bg-BG"/>
              </w:rPr>
              <w:t xml:space="preserve"> не може да води до подобряване на качеството на </w:t>
            </w:r>
            <w:r w:rsidRPr="00440682">
              <w:rPr>
                <w:rFonts w:eastAsia="Calibri"/>
                <w:lang w:val="bg-BG"/>
              </w:rPr>
              <w:lastRenderedPageBreak/>
              <w:t>проектното предложение, проектно предложение № BG14MFOP001-1.026-0049 не отговаря на Условията, поради което производството по него се прекратява.</w:t>
            </w:r>
          </w:p>
          <w:p w:rsidR="00440682" w:rsidRPr="00440682" w:rsidRDefault="00440682" w:rsidP="00440682">
            <w:pPr>
              <w:spacing w:after="160" w:line="259" w:lineRule="auto"/>
              <w:jc w:val="both"/>
              <w:rPr>
                <w:rFonts w:eastAsia="Calibri"/>
                <w:lang w:val="bg-BG"/>
              </w:rPr>
            </w:pPr>
            <w:r w:rsidRPr="00440682">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440682" w:rsidRPr="00440682" w:rsidRDefault="00440682" w:rsidP="00440682">
            <w:pPr>
              <w:spacing w:after="160" w:line="259" w:lineRule="auto"/>
              <w:jc w:val="both"/>
              <w:rPr>
                <w:rFonts w:ascii="Calibri" w:eastAsia="Calibri" w:hAnsi="Calibri"/>
                <w:sz w:val="22"/>
                <w:szCs w:val="22"/>
                <w:lang w:val="en-US"/>
              </w:rPr>
            </w:pPr>
            <w:r w:rsidRPr="00440682">
              <w:rPr>
                <w:rFonts w:eastAsia="Calibri"/>
                <w:lang w:val="bg-BG"/>
              </w:rPr>
              <w:t>Поради изложените по-горе аргументи, проектно предложение с рег. № BG14MFOP001-1.026-0049 е включено в Списъка на проектните предложения, които не се допускат до етап Техническа и финансова оценка по настоящата процедура.</w:t>
            </w:r>
          </w:p>
          <w:p w:rsidR="00527085" w:rsidRPr="00E76FC7" w:rsidRDefault="00527085" w:rsidP="00E76FC7">
            <w:pPr>
              <w:jc w:val="center"/>
              <w:rPr>
                <w:b/>
                <w:lang w:val="bg-BG"/>
              </w:rPr>
            </w:pPr>
          </w:p>
        </w:tc>
      </w:tr>
      <w:tr w:rsidR="00753CCE" w:rsidRPr="00E76FC7" w:rsidTr="00743C1C">
        <w:tc>
          <w:tcPr>
            <w:tcW w:w="514" w:type="dxa"/>
            <w:shd w:val="clear" w:color="auto" w:fill="auto"/>
          </w:tcPr>
          <w:p w:rsidR="00753CCE" w:rsidRPr="00E76FC7" w:rsidRDefault="00527085" w:rsidP="00E76FC7">
            <w:pPr>
              <w:jc w:val="center"/>
              <w:rPr>
                <w:b/>
                <w:lang w:val="bg-BG"/>
              </w:rPr>
            </w:pPr>
            <w:r>
              <w:rPr>
                <w:b/>
                <w:lang w:val="bg-BG"/>
              </w:rPr>
              <w:lastRenderedPageBreak/>
              <w:t>16</w:t>
            </w:r>
            <w:r w:rsidR="00191281">
              <w:rPr>
                <w:b/>
                <w:lang w:val="bg-BG"/>
              </w:rPr>
              <w:t>.</w:t>
            </w:r>
          </w:p>
        </w:tc>
        <w:tc>
          <w:tcPr>
            <w:tcW w:w="1937" w:type="dxa"/>
            <w:shd w:val="clear" w:color="auto" w:fill="auto"/>
          </w:tcPr>
          <w:p w:rsidR="00753CCE" w:rsidRPr="00E76FC7" w:rsidRDefault="00B162C5" w:rsidP="00E76FC7">
            <w:pPr>
              <w:jc w:val="center"/>
              <w:rPr>
                <w:b/>
                <w:lang w:val="bg-BG"/>
              </w:rPr>
            </w:pPr>
            <w:r w:rsidRPr="00B162C5">
              <w:rPr>
                <w:b/>
                <w:lang w:val="bg-BG"/>
              </w:rPr>
              <w:t>BG14MFOP001-1.026-0051</w:t>
            </w:r>
          </w:p>
        </w:tc>
        <w:tc>
          <w:tcPr>
            <w:tcW w:w="3208" w:type="dxa"/>
            <w:shd w:val="clear" w:color="auto" w:fill="auto"/>
          </w:tcPr>
          <w:p w:rsidR="00753CCE" w:rsidRPr="00E76FC7" w:rsidRDefault="00B162C5" w:rsidP="00E76FC7">
            <w:pPr>
              <w:jc w:val="center"/>
              <w:rPr>
                <w:b/>
                <w:lang w:val="bg-BG"/>
              </w:rPr>
            </w:pPr>
            <w:r w:rsidRPr="00B162C5">
              <w:rPr>
                <w:b/>
                <w:lang w:val="bg-BG"/>
              </w:rPr>
              <w:t>„2012 ФИШ ДИОНИСОПОЛИС“ ООД</w:t>
            </w:r>
          </w:p>
        </w:tc>
        <w:tc>
          <w:tcPr>
            <w:tcW w:w="2057" w:type="dxa"/>
            <w:shd w:val="clear" w:color="auto" w:fill="auto"/>
          </w:tcPr>
          <w:p w:rsidR="00753CCE" w:rsidRPr="00E76FC7" w:rsidRDefault="00B162C5" w:rsidP="00E76FC7">
            <w:pPr>
              <w:jc w:val="center"/>
              <w:rPr>
                <w:b/>
                <w:lang w:val="bg-BG"/>
              </w:rPr>
            </w:pPr>
            <w:r>
              <w:rPr>
                <w:b/>
                <w:lang w:val="bg-BG"/>
              </w:rPr>
              <w:t>„</w:t>
            </w:r>
            <w:r w:rsidRPr="00B162C5">
              <w:rPr>
                <w:b/>
                <w:lang w:val="bg-BG"/>
              </w:rPr>
              <w:t xml:space="preserve">Временно преустановяване на риболовна дейност на РК БС 041 вследствие на </w:t>
            </w:r>
            <w:r w:rsidRPr="00B162C5">
              <w:rPr>
                <w:b/>
                <w:lang w:val="bg-BG"/>
              </w:rPr>
              <w:lastRenderedPageBreak/>
              <w:t>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r>
              <w:rPr>
                <w:b/>
                <w:lang w:val="bg-BG"/>
              </w:rPr>
              <w:t>“</w:t>
            </w:r>
          </w:p>
        </w:tc>
        <w:tc>
          <w:tcPr>
            <w:tcW w:w="7152" w:type="dxa"/>
            <w:shd w:val="clear" w:color="auto" w:fill="auto"/>
          </w:tcPr>
          <w:p w:rsidR="00B162C5" w:rsidRPr="00B162C5" w:rsidRDefault="00B162C5" w:rsidP="00B162C5">
            <w:pPr>
              <w:spacing w:after="160" w:line="259" w:lineRule="auto"/>
              <w:jc w:val="both"/>
              <w:rPr>
                <w:rFonts w:eastAsia="Calibri"/>
                <w:lang w:val="bg-BG"/>
              </w:rPr>
            </w:pPr>
            <w:r w:rsidRPr="00B162C5">
              <w:rPr>
                <w:rFonts w:eastAsia="Calibri"/>
                <w:lang w:val="bg-BG"/>
              </w:rPr>
              <w:lastRenderedPageBreak/>
              <w:t xml:space="preserve">След извършване на оценка за административно съответствие и допустимост на проектно предложение № BG14MFOP001-1.026-0051 съгласно чл. 29, ал. 2, т. 1, б. „а“ от Закона за управление на средствата от Европейските фондове при споделено управление (Загл. изм. - ДВ, бр. 51 от 2022 г., в сила от 01.07.2022 г.) </w:t>
            </w:r>
            <w:r w:rsidRPr="00B162C5">
              <w:rPr>
                <w:rFonts w:eastAsia="Calibri"/>
                <w:lang w:val="bg-BG"/>
              </w:rPr>
              <w:lastRenderedPageBreak/>
              <w:t>(ЗУСЕФСУ) и § 70 от Преходните и заключителни разпоредби към ЗИД на ЗУСЕСИФ (</w:t>
            </w:r>
            <w:proofErr w:type="spellStart"/>
            <w:r w:rsidRPr="00B162C5">
              <w:rPr>
                <w:rFonts w:eastAsia="Calibri"/>
                <w:lang w:val="bg-BG"/>
              </w:rPr>
              <w:t>Обн</w:t>
            </w:r>
            <w:proofErr w:type="spellEnd"/>
            <w:r w:rsidRPr="00B162C5">
              <w:rPr>
                <w:rFonts w:eastAsia="Calibri"/>
                <w:lang w:val="bg-BG"/>
              </w:rPr>
              <w:t xml:space="preserve">. ДВ, бр. 51 от 2022 г.), е установено следното: </w:t>
            </w:r>
          </w:p>
          <w:p w:rsidR="00B162C5" w:rsidRPr="00B162C5" w:rsidRDefault="00B162C5" w:rsidP="00B162C5">
            <w:pPr>
              <w:spacing w:after="160" w:line="259" w:lineRule="auto"/>
              <w:jc w:val="both"/>
              <w:rPr>
                <w:rFonts w:eastAsia="Calibri"/>
                <w:lang w:val="bg-BG"/>
              </w:rPr>
            </w:pPr>
            <w:r w:rsidRPr="00B162C5">
              <w:rPr>
                <w:rFonts w:eastAsia="Calibri"/>
                <w:lang w:val="bg-BG"/>
              </w:rPr>
              <w:t>Проектното предложение не попада в обхвата на т. 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B162C5" w:rsidRPr="00B162C5" w:rsidRDefault="00B162C5" w:rsidP="00B162C5">
            <w:pPr>
              <w:spacing w:after="160" w:line="259" w:lineRule="auto"/>
              <w:jc w:val="both"/>
              <w:rPr>
                <w:rFonts w:eastAsia="Calibri"/>
                <w:lang w:val="bg-BG"/>
              </w:rPr>
            </w:pPr>
            <w:r w:rsidRPr="00B162C5">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w:t>
            </w:r>
            <w:hyperlink r:id="rId13" w:history="1">
              <w:r w:rsidRPr="00B162C5">
                <w:rPr>
                  <w:rFonts w:eastAsia="Calibri"/>
                  <w:lang w:val="bg-BG"/>
                </w:rPr>
                <w:t>https://eumis2020.government.bg/bg/s/Procedure/InfoEnded/a27ddd47-d4d8-480b-a588-46618923732b</w:t>
              </w:r>
            </w:hyperlink>
            <w:r w:rsidRPr="00B162C5">
              <w:rPr>
                <w:rFonts w:eastAsia="Calibri"/>
                <w:lang w:val="bg-BG"/>
              </w:rPr>
              <w:t xml:space="preserve"> и </w:t>
            </w:r>
            <w:hyperlink r:id="rId14" w:history="1">
              <w:r w:rsidRPr="00B162C5">
                <w:rPr>
                  <w:rFonts w:eastAsia="Calibri"/>
                  <w:lang w:val="bg-BG"/>
                </w:rPr>
                <w:t>https://www.eufunds.bg/bg/pmdr/node/11597</w:t>
              </w:r>
            </w:hyperlink>
            <w:r w:rsidRPr="00B162C5">
              <w:rPr>
                <w:rFonts w:eastAsia="Calibri"/>
                <w:lang w:val="bg-BG"/>
              </w:rPr>
              <w:t xml:space="preserve">),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B162C5">
              <w:rPr>
                <w:rFonts w:eastAsia="Calibri"/>
                <w:lang w:val="bg-BG"/>
              </w:rPr>
              <w:t>среднопретеглена</w:t>
            </w:r>
            <w:proofErr w:type="spellEnd"/>
            <w:r w:rsidRPr="00B162C5">
              <w:rPr>
                <w:rFonts w:eastAsia="Calibri"/>
                <w:lang w:val="bg-BG"/>
              </w:rPr>
              <w:t xml:space="preserve"> стойност на дните на море за 5 календарни години назад. Получената разлика представлява размерът на допустимите дни за компенсация за временно преустановяване на риболовните дейности.</w:t>
            </w:r>
          </w:p>
          <w:p w:rsidR="00B162C5" w:rsidRPr="00B162C5" w:rsidRDefault="00B162C5" w:rsidP="00B162C5">
            <w:pPr>
              <w:spacing w:after="160" w:line="259" w:lineRule="auto"/>
              <w:jc w:val="both"/>
              <w:rPr>
                <w:rFonts w:eastAsia="Calibri"/>
                <w:lang w:val="bg-BG"/>
              </w:rPr>
            </w:pPr>
            <w:r w:rsidRPr="00B162C5">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w:t>
            </w:r>
            <w:r w:rsidRPr="00B162C5">
              <w:rPr>
                <w:rFonts w:eastAsia="Calibri"/>
                <w:lang w:val="bg-BG"/>
              </w:rPr>
              <w:lastRenderedPageBreak/>
              <w:t xml:space="preserve">обстоятелства, ползвайки данните от предоставената информация от Изпълнителна агенция по рибарство и </w:t>
            </w:r>
            <w:proofErr w:type="spellStart"/>
            <w:r w:rsidRPr="00B162C5">
              <w:rPr>
                <w:rFonts w:eastAsia="Calibri"/>
                <w:lang w:val="bg-BG"/>
              </w:rPr>
              <w:t>аквакултури</w:t>
            </w:r>
            <w:proofErr w:type="spellEnd"/>
            <w:r w:rsidRPr="00B162C5">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от „2012 Фиш </w:t>
            </w:r>
            <w:proofErr w:type="spellStart"/>
            <w:r w:rsidRPr="00B162C5">
              <w:rPr>
                <w:rFonts w:eastAsia="Calibri"/>
                <w:lang w:val="bg-BG"/>
              </w:rPr>
              <w:t>Диони</w:t>
            </w:r>
            <w:r w:rsidR="00C141A6">
              <w:rPr>
                <w:rFonts w:eastAsia="Calibri"/>
                <w:lang w:val="bg-BG"/>
              </w:rPr>
              <w:t>сополис</w:t>
            </w:r>
            <w:proofErr w:type="spellEnd"/>
            <w:r w:rsidR="00C141A6">
              <w:rPr>
                <w:rFonts w:eastAsia="Calibri"/>
                <w:lang w:val="bg-BG"/>
              </w:rPr>
              <w:t>“ ООД риболовен кораб с</w:t>
            </w:r>
            <w:r w:rsidRPr="00B162C5">
              <w:rPr>
                <w:rFonts w:eastAsia="Calibri"/>
                <w:lang w:val="bg-BG"/>
              </w:rPr>
              <w:t xml:space="preserve"> рег. № </w:t>
            </w:r>
            <w:proofErr w:type="spellStart"/>
            <w:r w:rsidRPr="00B162C5">
              <w:rPr>
                <w:rFonts w:eastAsia="Calibri"/>
                <w:lang w:val="bg-BG"/>
              </w:rPr>
              <w:t>Бс</w:t>
            </w:r>
            <w:proofErr w:type="spellEnd"/>
            <w:r w:rsidRPr="00B162C5">
              <w:rPr>
                <w:rFonts w:eastAsia="Calibri"/>
                <w:lang w:val="bg-BG"/>
              </w:rPr>
              <w:t xml:space="preserve"> 041, за периода 2017-2021 г. има средноаритметичен брой от 57 дни на море. Съгласно същата служебна информация корабът </w:t>
            </w:r>
            <w:proofErr w:type="spellStart"/>
            <w:r w:rsidRPr="00B162C5">
              <w:rPr>
                <w:rFonts w:eastAsia="Calibri"/>
                <w:lang w:val="bg-BG"/>
              </w:rPr>
              <w:t>Бс</w:t>
            </w:r>
            <w:proofErr w:type="spellEnd"/>
            <w:r w:rsidRPr="00B162C5">
              <w:rPr>
                <w:rFonts w:eastAsia="Calibri"/>
                <w:lang w:val="bg-BG"/>
              </w:rPr>
              <w:t xml:space="preserve"> 041 има 58 дни на море за 2022 г. Максималният брой допустими дни за компенсация за 2022 г. се изчислява по следния начин: oт 57 (средноаритметичния брой дни на море в периода 2017-2021 г.) се изважда 58 (дните на море за 2022 г.), което е равно на „-1“, което се явява размерът на максимално допустимите дни за компенсация. Получената стойност е отрицателна, което показва, че корабът е работил през 2022 година с един ден повече в сравнение с референтния период. Причината за тази допълнителна контрола в методиката е нуждата от референтен период за предишна риболовна дейност, която да послужи като допълнителна гаранция, показваща, че временното преустановяване е именно поради военната агресия на Русия в </w:t>
            </w:r>
            <w:r w:rsidRPr="00B162C5">
              <w:rPr>
                <w:rFonts w:eastAsia="Calibri"/>
                <w:lang w:val="bg-BG"/>
              </w:rPr>
              <w:lastRenderedPageBreak/>
              <w:t>Украйна.</w:t>
            </w:r>
          </w:p>
          <w:p w:rsidR="00B162C5" w:rsidRPr="00B162C5" w:rsidRDefault="00B162C5" w:rsidP="00B162C5">
            <w:pPr>
              <w:spacing w:after="160" w:line="259" w:lineRule="auto"/>
              <w:jc w:val="both"/>
              <w:rPr>
                <w:rFonts w:eastAsia="Calibri"/>
                <w:lang w:val="bg-BG"/>
              </w:rPr>
            </w:pPr>
            <w:r w:rsidRPr="00B162C5">
              <w:rPr>
                <w:rFonts w:eastAsia="Calibri"/>
                <w:lang w:val="bg-BG"/>
              </w:rPr>
              <w:t xml:space="preserve">Във връзка с </w:t>
            </w:r>
            <w:proofErr w:type="spellStart"/>
            <w:r w:rsidRPr="00B162C5">
              <w:rPr>
                <w:rFonts w:eastAsia="Calibri"/>
                <w:lang w:val="bg-BG"/>
              </w:rPr>
              <w:t>горецитираната</w:t>
            </w:r>
            <w:proofErr w:type="spellEnd"/>
            <w:r w:rsidRPr="00B162C5">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B162C5">
              <w:rPr>
                <w:rFonts w:eastAsia="Calibri"/>
                <w:lang w:val="bg-BG"/>
              </w:rPr>
              <w:t>нередовности</w:t>
            </w:r>
            <w:proofErr w:type="spellEnd"/>
            <w:r w:rsidRPr="00B162C5">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B162C5">
              <w:rPr>
                <w:rFonts w:eastAsia="Calibri"/>
                <w:lang w:val="bg-BG"/>
              </w:rPr>
              <w:t>нередовностите</w:t>
            </w:r>
            <w:proofErr w:type="spellEnd"/>
            <w:r w:rsidRPr="00B162C5">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B162C5">
              <w:rPr>
                <w:rFonts w:eastAsia="Calibri"/>
                <w:lang w:val="bg-BG"/>
              </w:rPr>
              <w:t>нередовностите</w:t>
            </w:r>
            <w:proofErr w:type="spellEnd"/>
            <w:r w:rsidRPr="00B162C5">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BG14MFOP001-1.026-0051-M001, с което кандидата изрично е уведомен за гореописания начин на изчисляване на допустимите дни, а именно: </w:t>
            </w:r>
          </w:p>
          <w:p w:rsidR="00B162C5" w:rsidRPr="00B162C5" w:rsidRDefault="00B162C5" w:rsidP="00B162C5">
            <w:pPr>
              <w:spacing w:after="160" w:line="259" w:lineRule="auto"/>
              <w:jc w:val="both"/>
              <w:rPr>
                <w:rFonts w:eastAsia="Calibri"/>
                <w:lang w:val="bg-BG"/>
              </w:rPr>
            </w:pPr>
            <w:r w:rsidRPr="00B162C5">
              <w:rPr>
                <w:rFonts w:eastAsia="Calibri"/>
                <w:lang w:val="bg-BG"/>
              </w:rPr>
              <w:t xml:space="preserve">„Уведомяваме Ви, че съгласно Методиката за изчисление на </w:t>
            </w:r>
            <w:r w:rsidRPr="00B162C5">
              <w:rPr>
                <w:rFonts w:eastAsia="Calibri"/>
                <w:lang w:val="bg-BG"/>
              </w:rPr>
              <w:lastRenderedPageBreak/>
              <w:t xml:space="preserve">компенсациите  (неразделна част от публикувания на 29.12.2022 г. пакет от документи към Условията за кандидатстване и изпълнение на следните Интернет адреси </w:t>
            </w:r>
            <w:hyperlink r:id="rId15" w:history="1">
              <w:r w:rsidRPr="00B162C5">
                <w:rPr>
                  <w:rFonts w:eastAsia="Calibri"/>
                  <w:lang w:val="bg-BG"/>
                </w:rPr>
                <w:t>https://eumis2020.government.bg/bg/s/Procedure/InfoEnded/a27ddd47-d4d8-480b-a588-46618923732b</w:t>
              </w:r>
            </w:hyperlink>
            <w:r w:rsidRPr="00B162C5">
              <w:rPr>
                <w:rFonts w:eastAsia="Calibri"/>
                <w:lang w:val="bg-BG"/>
              </w:rPr>
              <w:t xml:space="preserve"> и </w:t>
            </w:r>
            <w:hyperlink r:id="rId16" w:history="1">
              <w:r w:rsidRPr="00B162C5">
                <w:rPr>
                  <w:rFonts w:eastAsia="Calibri"/>
                  <w:lang w:val="bg-BG"/>
                </w:rPr>
                <w:t>https://www.eufunds.bg/bg/pmdr/node/11597</w:t>
              </w:r>
            </w:hyperlink>
            <w:r w:rsidRPr="00B162C5">
              <w:rPr>
                <w:rFonts w:eastAsia="Calibri"/>
                <w:lang w:val="bg-BG"/>
              </w:rPr>
              <w:t xml:space="preserve">),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B162C5">
              <w:rPr>
                <w:rFonts w:eastAsia="Calibri"/>
                <w:lang w:val="bg-BG"/>
              </w:rPr>
              <w:t>среднопретеглена</w:t>
            </w:r>
            <w:proofErr w:type="spellEnd"/>
            <w:r w:rsidRPr="00B162C5">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B162C5">
              <w:rPr>
                <w:rFonts w:eastAsia="Calibri"/>
                <w:lang w:val="bg-BG"/>
              </w:rPr>
              <w:t>равнопоставеност</w:t>
            </w:r>
            <w:proofErr w:type="spellEnd"/>
            <w:r w:rsidRPr="00B162C5">
              <w:rPr>
                <w:rFonts w:eastAsia="Calibri"/>
                <w:lang w:val="bg-BG"/>
              </w:rPr>
              <w:t>, УО на ПМДР ще прилага единен подход при оценката на всички подадени проектни предложения“.</w:t>
            </w:r>
          </w:p>
          <w:p w:rsidR="00B162C5" w:rsidRPr="00B162C5" w:rsidRDefault="00B162C5" w:rsidP="00B162C5">
            <w:pPr>
              <w:spacing w:after="160" w:line="259" w:lineRule="auto"/>
              <w:jc w:val="both"/>
              <w:rPr>
                <w:rFonts w:eastAsia="Calibri"/>
                <w:lang w:val="bg-BG"/>
              </w:rPr>
            </w:pPr>
            <w:r w:rsidRPr="00B162C5">
              <w:rPr>
                <w:rFonts w:eastAsia="Calibri"/>
                <w:lang w:val="bg-BG"/>
              </w:rPr>
              <w:t xml:space="preserve">В допълнение, съгласно Приложение № 7 „Критерии и </w:t>
            </w:r>
            <w:r w:rsidRPr="00B162C5">
              <w:rPr>
                <w:rFonts w:eastAsia="Calibri"/>
                <w:lang w:val="bg-BG"/>
              </w:rPr>
              <w:lastRenderedPageBreak/>
              <w:t xml:space="preserve">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B162C5">
              <w:rPr>
                <w:rFonts w:eastAsia="Calibri"/>
                <w:lang w:val="bg-BG"/>
              </w:rPr>
              <w:t>нередовностите</w:t>
            </w:r>
            <w:proofErr w:type="spellEnd"/>
            <w:r w:rsidRPr="00B162C5">
              <w:rPr>
                <w:rFonts w:eastAsia="Calibri"/>
                <w:lang w:val="bg-BG"/>
              </w:rPr>
              <w:t xml:space="preserve"> не може да води до подобряване на качеството на проектното предложение, проектно предложение № BG14MFOP001-1.026-0051 не отговаря </w:t>
            </w:r>
            <w:r w:rsidRPr="00B162C5">
              <w:rPr>
                <w:rFonts w:eastAsia="Calibri"/>
                <w:lang w:val="bg-BG"/>
              </w:rPr>
              <w:lastRenderedPageBreak/>
              <w:t>на условията, поради което производството по него се прекратява.</w:t>
            </w:r>
          </w:p>
          <w:p w:rsidR="00B162C5" w:rsidRPr="00B162C5" w:rsidRDefault="00B162C5" w:rsidP="00B162C5">
            <w:pPr>
              <w:spacing w:after="160" w:line="259" w:lineRule="auto"/>
              <w:jc w:val="both"/>
              <w:rPr>
                <w:rFonts w:eastAsia="Calibri"/>
                <w:lang w:val="bg-BG"/>
              </w:rPr>
            </w:pPr>
            <w:r w:rsidRPr="00B162C5">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B162C5" w:rsidRPr="00B162C5" w:rsidRDefault="00B162C5" w:rsidP="00B162C5">
            <w:pPr>
              <w:spacing w:after="160" w:line="259" w:lineRule="auto"/>
              <w:jc w:val="both"/>
              <w:rPr>
                <w:rFonts w:eastAsia="Calibri"/>
                <w:lang w:val="bg-BG"/>
              </w:rPr>
            </w:pPr>
            <w:r w:rsidRPr="00B162C5">
              <w:rPr>
                <w:rFonts w:eastAsia="Calibri"/>
                <w:lang w:val="bg-BG"/>
              </w:rPr>
              <w:t>Поради изложените по-горе аргументи, проектно предложение с рег. № BG14MFOP001-1.026-0051 е включено в Списъка на проектните предложения, които не се допускат до етап Техническа и финансова оценка по настоящата процедура.</w:t>
            </w:r>
          </w:p>
          <w:p w:rsidR="00753CCE" w:rsidRPr="00B162C5" w:rsidRDefault="00753CCE" w:rsidP="00B162C5">
            <w:pPr>
              <w:jc w:val="center"/>
              <w:rPr>
                <w:rFonts w:eastAsia="Calibri"/>
                <w:lang w:val="bg-BG"/>
              </w:rPr>
            </w:pPr>
          </w:p>
        </w:tc>
      </w:tr>
      <w:tr w:rsidR="00B162C5" w:rsidRPr="00E76FC7" w:rsidTr="00743C1C">
        <w:tc>
          <w:tcPr>
            <w:tcW w:w="514" w:type="dxa"/>
            <w:shd w:val="clear" w:color="auto" w:fill="auto"/>
          </w:tcPr>
          <w:p w:rsidR="00B162C5" w:rsidRDefault="00B162C5" w:rsidP="00E76FC7">
            <w:pPr>
              <w:jc w:val="center"/>
              <w:rPr>
                <w:b/>
                <w:lang w:val="bg-BG"/>
              </w:rPr>
            </w:pPr>
            <w:r>
              <w:rPr>
                <w:b/>
                <w:lang w:val="bg-BG"/>
              </w:rPr>
              <w:lastRenderedPageBreak/>
              <w:t>17.</w:t>
            </w:r>
          </w:p>
        </w:tc>
        <w:tc>
          <w:tcPr>
            <w:tcW w:w="1937" w:type="dxa"/>
            <w:shd w:val="clear" w:color="auto" w:fill="auto"/>
          </w:tcPr>
          <w:p w:rsidR="00B162C5" w:rsidRPr="00E76FC7" w:rsidRDefault="00B162C5" w:rsidP="00E76FC7">
            <w:pPr>
              <w:jc w:val="center"/>
              <w:rPr>
                <w:b/>
                <w:lang w:val="bg-BG"/>
              </w:rPr>
            </w:pPr>
            <w:r w:rsidRPr="00B162C5">
              <w:rPr>
                <w:b/>
                <w:lang w:val="bg-BG"/>
              </w:rPr>
              <w:t>BG14MFOP001-1.026-0054</w:t>
            </w:r>
          </w:p>
        </w:tc>
        <w:tc>
          <w:tcPr>
            <w:tcW w:w="3208" w:type="dxa"/>
            <w:shd w:val="clear" w:color="auto" w:fill="auto"/>
          </w:tcPr>
          <w:p w:rsidR="00B162C5" w:rsidRPr="00E76FC7" w:rsidRDefault="00743C1C" w:rsidP="00E76FC7">
            <w:pPr>
              <w:jc w:val="center"/>
              <w:rPr>
                <w:b/>
                <w:lang w:val="bg-BG"/>
              </w:rPr>
            </w:pPr>
            <w:r>
              <w:rPr>
                <w:b/>
                <w:lang w:val="bg-BG"/>
              </w:rPr>
              <w:t>„</w:t>
            </w:r>
            <w:r w:rsidR="00B162C5" w:rsidRPr="00B162C5">
              <w:rPr>
                <w:b/>
                <w:lang w:val="bg-BG"/>
              </w:rPr>
              <w:t>ЛАВРАК</w:t>
            </w:r>
            <w:r>
              <w:rPr>
                <w:b/>
                <w:lang w:val="bg-BG"/>
              </w:rPr>
              <w:t>“</w:t>
            </w:r>
            <w:r w:rsidR="00B162C5" w:rsidRPr="00B162C5">
              <w:rPr>
                <w:b/>
                <w:lang w:val="bg-BG"/>
              </w:rPr>
              <w:t xml:space="preserve"> ЕООД</w:t>
            </w:r>
          </w:p>
        </w:tc>
        <w:tc>
          <w:tcPr>
            <w:tcW w:w="2057" w:type="dxa"/>
            <w:shd w:val="clear" w:color="auto" w:fill="auto"/>
          </w:tcPr>
          <w:p w:rsidR="00B162C5" w:rsidRPr="00E76FC7" w:rsidRDefault="00B162C5" w:rsidP="00E76FC7">
            <w:pPr>
              <w:jc w:val="center"/>
              <w:rPr>
                <w:b/>
                <w:lang w:val="bg-BG"/>
              </w:rPr>
            </w:pPr>
            <w:r>
              <w:rPr>
                <w:b/>
                <w:lang w:val="bg-BG"/>
              </w:rPr>
              <w:t>„</w:t>
            </w:r>
            <w:r w:rsidRPr="00B162C5">
              <w:rPr>
                <w:b/>
                <w:lang w:val="bg-BG"/>
              </w:rPr>
              <w:t xml:space="preserve">Временно преустановяване на риболовна дейност вследствие на агресивната война на Русия срещу Украйна </w:t>
            </w:r>
            <w:r w:rsidRPr="00B162C5">
              <w:rPr>
                <w:b/>
                <w:lang w:val="bg-BG"/>
              </w:rPr>
              <w:lastRenderedPageBreak/>
              <w:t>на РК БАРБУН</w:t>
            </w:r>
            <w:r>
              <w:rPr>
                <w:b/>
                <w:lang w:val="bg-BG"/>
              </w:rPr>
              <w:t>“</w:t>
            </w:r>
          </w:p>
        </w:tc>
        <w:tc>
          <w:tcPr>
            <w:tcW w:w="7152" w:type="dxa"/>
            <w:shd w:val="clear" w:color="auto" w:fill="auto"/>
          </w:tcPr>
          <w:p w:rsidR="00B162C5" w:rsidRPr="00B162C5" w:rsidRDefault="00B162C5" w:rsidP="00417BE4">
            <w:pPr>
              <w:spacing w:after="160" w:line="259" w:lineRule="auto"/>
              <w:jc w:val="both"/>
              <w:rPr>
                <w:rFonts w:eastAsia="Calibri"/>
                <w:lang w:val="bg-BG"/>
              </w:rPr>
            </w:pPr>
            <w:r w:rsidRPr="00B162C5">
              <w:rPr>
                <w:rFonts w:eastAsia="Calibri"/>
                <w:lang w:val="bg-BG"/>
              </w:rPr>
              <w:lastRenderedPageBreak/>
              <w:t>След извършване на оценка за административно съответствие и допустимост на проектно предложение № BG14MFOP001-1.026-0054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B162C5">
              <w:rPr>
                <w:rFonts w:eastAsia="Calibri"/>
                <w:lang w:val="bg-BG"/>
              </w:rPr>
              <w:t>Обн</w:t>
            </w:r>
            <w:proofErr w:type="spellEnd"/>
            <w:r w:rsidRPr="00B162C5">
              <w:rPr>
                <w:rFonts w:eastAsia="Calibri"/>
                <w:lang w:val="bg-BG"/>
              </w:rPr>
              <w:t xml:space="preserve">. ДВ, бр. 51 от 2022 г.), е установено </w:t>
            </w:r>
            <w:r w:rsidRPr="00B162C5">
              <w:rPr>
                <w:rFonts w:eastAsia="Calibri"/>
                <w:lang w:val="bg-BG"/>
              </w:rPr>
              <w:lastRenderedPageBreak/>
              <w:t xml:space="preserve">следното: </w:t>
            </w:r>
          </w:p>
          <w:p w:rsidR="00B162C5" w:rsidRPr="00B162C5" w:rsidRDefault="00B162C5" w:rsidP="00417BE4">
            <w:pPr>
              <w:spacing w:after="160" w:line="259" w:lineRule="auto"/>
              <w:jc w:val="both"/>
              <w:rPr>
                <w:rFonts w:eastAsia="Calibri"/>
                <w:lang w:val="bg-BG"/>
              </w:rPr>
            </w:pPr>
            <w:r w:rsidRPr="00B162C5">
              <w:rPr>
                <w:rFonts w:eastAsia="Calibri"/>
                <w:lang w:val="bg-BG"/>
              </w:rPr>
              <w:t xml:space="preserve">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 </w:t>
            </w:r>
          </w:p>
          <w:p w:rsidR="00B162C5" w:rsidRPr="00B162C5" w:rsidRDefault="00B162C5" w:rsidP="00417BE4">
            <w:pPr>
              <w:spacing w:after="160" w:line="259" w:lineRule="auto"/>
              <w:jc w:val="both"/>
              <w:rPr>
                <w:rFonts w:eastAsia="Calibri"/>
                <w:lang w:val="bg-BG"/>
              </w:rPr>
            </w:pPr>
            <w:r w:rsidRPr="00B162C5">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B162C5">
              <w:rPr>
                <w:rFonts w:eastAsia="Calibri"/>
                <w:lang w:val="bg-BG"/>
              </w:rPr>
              <w:t>нередовности</w:t>
            </w:r>
            <w:proofErr w:type="spellEnd"/>
            <w:r w:rsidRPr="00B162C5">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B162C5">
              <w:rPr>
                <w:rFonts w:eastAsia="Calibri"/>
                <w:lang w:val="bg-BG"/>
              </w:rPr>
              <w:t>нередовностите</w:t>
            </w:r>
            <w:proofErr w:type="spellEnd"/>
            <w:r w:rsidRPr="00B162C5">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B162C5">
              <w:rPr>
                <w:rFonts w:eastAsia="Calibri"/>
                <w:lang w:val="bg-BG"/>
              </w:rPr>
              <w:t>нередовностите</w:t>
            </w:r>
            <w:proofErr w:type="spellEnd"/>
            <w:r w:rsidRPr="00B162C5">
              <w:rPr>
                <w:rFonts w:eastAsia="Calibri"/>
                <w:lang w:val="bg-BG"/>
              </w:rPr>
              <w:t xml:space="preserve"> не може да води до подобряване на качеството на проектното предложение“. </w:t>
            </w:r>
          </w:p>
          <w:p w:rsidR="00B162C5" w:rsidRPr="00B162C5" w:rsidRDefault="00B162C5" w:rsidP="00417BE4">
            <w:pPr>
              <w:spacing w:after="160" w:line="259" w:lineRule="auto"/>
              <w:jc w:val="both"/>
              <w:rPr>
                <w:rFonts w:eastAsia="Calibri"/>
                <w:lang w:val="bg-BG"/>
              </w:rPr>
            </w:pPr>
            <w:r w:rsidRPr="00B162C5">
              <w:rPr>
                <w:rFonts w:eastAsia="Calibri"/>
                <w:lang w:val="bg-BG"/>
              </w:rPr>
              <w:lastRenderedPageBreak/>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BG14MFOP001-1.026-0054-M001,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B162C5" w:rsidRPr="00B162C5" w:rsidRDefault="00B162C5" w:rsidP="00417BE4">
            <w:pPr>
              <w:numPr>
                <w:ilvl w:val="0"/>
                <w:numId w:val="2"/>
              </w:numPr>
              <w:spacing w:after="160" w:line="259" w:lineRule="auto"/>
              <w:ind w:firstLine="0"/>
              <w:contextualSpacing/>
              <w:jc w:val="both"/>
              <w:rPr>
                <w:rFonts w:eastAsia="Calibri"/>
                <w:lang w:val="bg-BG"/>
              </w:rPr>
            </w:pPr>
            <w:r w:rsidRPr="00B162C5">
              <w:rPr>
                <w:rFonts w:eastAsia="Calibri"/>
                <w:lang w:val="bg-BG"/>
              </w:rPr>
              <w:t xml:space="preserve">След извършена служебна справка за броя на дните на море през последните две календарни години, предхождащи датата на подаване на заявлението за подпомагане (21.02.2023 г.) съгласно официалните данни в регистрите за </w:t>
            </w:r>
            <w:proofErr w:type="spellStart"/>
            <w:r w:rsidRPr="00B162C5">
              <w:rPr>
                <w:rFonts w:eastAsia="Calibri"/>
                <w:lang w:val="bg-BG"/>
              </w:rPr>
              <w:t>улов</w:t>
            </w:r>
            <w:proofErr w:type="spellEnd"/>
            <w:r w:rsidRPr="00B162C5">
              <w:rPr>
                <w:rFonts w:eastAsia="Calibri"/>
                <w:lang w:val="bg-BG"/>
              </w:rPr>
              <w:t xml:space="preserve"> и разтоварвания, администрирани от ИА „Рибарство и </w:t>
            </w:r>
            <w:proofErr w:type="spellStart"/>
            <w:r w:rsidRPr="00B162C5">
              <w:rPr>
                <w:rFonts w:eastAsia="Calibri"/>
                <w:lang w:val="bg-BG"/>
              </w:rPr>
              <w:t>аквакултури</w:t>
            </w:r>
            <w:proofErr w:type="spellEnd"/>
            <w:r w:rsidRPr="00B162C5">
              <w:rPr>
                <w:rFonts w:eastAsia="Calibri"/>
                <w:lang w:val="bg-BG"/>
              </w:rPr>
              <w:t xml:space="preserve">“, е установено, че риболовният съд, предмет на настоящото проектно предложение (с рег. Номер ВН 7979), е с отчетени дни на море за 2021 г. в размер на 25 дни, а за 2022 г. – 77 дни. Сборът от дните на море за през последните две календарни години, </w:t>
            </w:r>
            <w:r w:rsidRPr="00B162C5">
              <w:rPr>
                <w:rFonts w:eastAsia="Calibri"/>
                <w:lang w:val="bg-BG"/>
              </w:rPr>
              <w:lastRenderedPageBreak/>
              <w:t xml:space="preserve">предхождащи датата на подаване на заявлението за подпомагане (2022 г. и 2021 г.) е равен на 102 дни. </w:t>
            </w:r>
          </w:p>
          <w:p w:rsidR="00B162C5" w:rsidRPr="00B162C5" w:rsidRDefault="00B162C5" w:rsidP="00417BE4">
            <w:pPr>
              <w:spacing w:after="160" w:line="259" w:lineRule="auto"/>
              <w:jc w:val="both"/>
              <w:rPr>
                <w:rFonts w:eastAsia="Calibri"/>
                <w:lang w:val="bg-BG"/>
              </w:rPr>
            </w:pPr>
            <w:r w:rsidRPr="00B162C5">
              <w:rPr>
                <w:rFonts w:eastAsia="Calibri"/>
                <w:lang w:val="bg-BG"/>
              </w:rPr>
              <w:t>От посоченото следва, че проектното предложение не отговаря на изискването за допустимост, посочено в т. 11.1, буква „а“ от Условията за кандидатстване и изпълнение: „Подпомагането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B162C5" w:rsidRPr="00B162C5" w:rsidRDefault="00B162C5" w:rsidP="00417BE4">
            <w:pPr>
              <w:spacing w:after="160" w:line="259" w:lineRule="auto"/>
              <w:jc w:val="both"/>
              <w:rPr>
                <w:rFonts w:eastAsia="Calibri"/>
                <w:lang w:val="bg-BG"/>
              </w:rPr>
            </w:pPr>
            <w:r w:rsidRPr="00B162C5">
              <w:rPr>
                <w:rFonts w:eastAsia="Calibri"/>
                <w:lang w:val="bg-BG"/>
              </w:rPr>
              <w:t xml:space="preserve">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w:t>
            </w:r>
            <w:r w:rsidRPr="00B162C5">
              <w:rPr>
                <w:rFonts w:eastAsia="Calibri"/>
                <w:lang w:val="bg-BG"/>
              </w:rPr>
              <w:lastRenderedPageBreak/>
              <w:t>съотношение от 120 дни през последните две календарни години“.</w:t>
            </w:r>
          </w:p>
          <w:p w:rsidR="00B162C5" w:rsidRPr="00B162C5" w:rsidRDefault="00B162C5" w:rsidP="00417BE4">
            <w:pPr>
              <w:spacing w:after="160" w:line="259" w:lineRule="auto"/>
              <w:jc w:val="both"/>
              <w:rPr>
                <w:rFonts w:eastAsia="Calibri"/>
                <w:lang w:val="bg-BG"/>
              </w:rPr>
            </w:pPr>
            <w:r w:rsidRPr="00B162C5">
              <w:rPr>
                <w:rFonts w:eastAsia="Calibri"/>
                <w:lang w:val="bg-BG"/>
              </w:rPr>
              <w:t>Кандидатът е отговорил на комуникацията в регламентирания срок, но оспорва броя на дните, подадени от регистъра на ИАРА, като отправя искане за повторна проверка на данните за 2022 г. Във връзка с гореизложеното,  с писмо вх. № 04-20-485/ 09.06.2023 г. от страна на УО е отправено запитване към ИАРА за конкретизиране и проверка на броя на дните на море на РК БАРБУН за 2022 г. В отговор, с писмо с изх. № 04-20-485–1/ 09.06.2023 г. ИАРА предоставя данните с исканата информация както следва: - 77 дни на море за 2022 г.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B162C5" w:rsidRPr="00B162C5" w:rsidRDefault="00B162C5" w:rsidP="00417BE4">
            <w:pPr>
              <w:spacing w:after="160" w:line="259" w:lineRule="auto"/>
              <w:jc w:val="both"/>
              <w:rPr>
                <w:rFonts w:eastAsia="Calibri"/>
                <w:lang w:val="bg-BG"/>
              </w:rPr>
            </w:pPr>
            <w:r w:rsidRPr="00B162C5">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w:t>
            </w:r>
            <w:r w:rsidRPr="00B162C5">
              <w:rPr>
                <w:rFonts w:eastAsia="Calibri"/>
                <w:lang w:val="bg-BG"/>
              </w:rPr>
              <w:lastRenderedPageBreak/>
              <w:t xml:space="preserve">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B162C5">
              <w:rPr>
                <w:rFonts w:eastAsia="Calibri"/>
                <w:lang w:val="bg-BG"/>
              </w:rPr>
              <w:t>нередовностите</w:t>
            </w:r>
            <w:proofErr w:type="spellEnd"/>
            <w:r w:rsidRPr="00B162C5">
              <w:rPr>
                <w:rFonts w:eastAsia="Calibri"/>
                <w:lang w:val="bg-BG"/>
              </w:rPr>
              <w:t xml:space="preserve"> не може да води до подобряване на качеството на проектното предложение, проектно предложение № BG14MFOP001-1.026-0054 не отговаря на Условията, поради което производството по него се прекратява.</w:t>
            </w:r>
          </w:p>
          <w:p w:rsidR="00B162C5" w:rsidRPr="00B162C5" w:rsidRDefault="00B162C5" w:rsidP="00417BE4">
            <w:pPr>
              <w:spacing w:after="160" w:line="259" w:lineRule="auto"/>
              <w:jc w:val="both"/>
              <w:rPr>
                <w:rFonts w:eastAsia="Calibri"/>
                <w:lang w:val="bg-BG"/>
              </w:rPr>
            </w:pPr>
            <w:r w:rsidRPr="00B162C5">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B162C5" w:rsidRPr="00417BE4" w:rsidRDefault="00B162C5" w:rsidP="00C141A6">
            <w:pPr>
              <w:spacing w:after="160" w:line="259" w:lineRule="auto"/>
              <w:jc w:val="both"/>
              <w:rPr>
                <w:rFonts w:eastAsia="Calibri"/>
                <w:lang w:val="bg-BG"/>
              </w:rPr>
            </w:pPr>
            <w:r w:rsidRPr="00B162C5">
              <w:rPr>
                <w:rFonts w:eastAsia="Calibri"/>
                <w:lang w:val="bg-BG"/>
              </w:rPr>
              <w:t>Поради изложените по-горе аргументи, проектно предложение с рег. № BG14MFOP001-1.026-0054 е включено в Списъка на проектните предложения, които не се допускат до етап Техническа и финансова оценка по настоящата процедура.</w:t>
            </w:r>
          </w:p>
        </w:tc>
      </w:tr>
    </w:tbl>
    <w:p w:rsidR="00D874BF" w:rsidRDefault="00D874BF" w:rsidP="00A940B8">
      <w:pPr>
        <w:jc w:val="center"/>
        <w:rPr>
          <w:b/>
          <w:lang w:val="bg-BG"/>
        </w:rPr>
      </w:pPr>
    </w:p>
    <w:p w:rsidR="005E2BEE" w:rsidRPr="005E2BEE" w:rsidRDefault="005E2BEE" w:rsidP="005E2BEE">
      <w:pPr>
        <w:rPr>
          <w:b/>
          <w:lang w:val="bg-BG"/>
        </w:rPr>
      </w:pPr>
      <w:r w:rsidRPr="005E2BEE">
        <w:rPr>
          <w:b/>
          <w:lang w:val="bg-BG"/>
        </w:rPr>
        <w:lastRenderedPageBreak/>
        <w:t xml:space="preserve">ЗАБЕЛЕЖКА: </w:t>
      </w:r>
    </w:p>
    <w:p w:rsidR="005E2BEE" w:rsidRPr="005E2BEE" w:rsidRDefault="005E2BEE" w:rsidP="005E2BEE">
      <w:pPr>
        <w:jc w:val="both"/>
        <w:rPr>
          <w:b/>
          <w:lang w:val="bg-BG"/>
        </w:rPr>
      </w:pPr>
      <w:r w:rsidRPr="005E2BEE">
        <w:rPr>
          <w:b/>
          <w:lang w:val="bg-BG"/>
        </w:rPr>
        <w:t>Съгласно разпор</w:t>
      </w:r>
      <w:r w:rsidR="00414BFD">
        <w:rPr>
          <w:b/>
          <w:lang w:val="bg-BG"/>
        </w:rPr>
        <w:t>едбите на чл. 34, ал. 3 от ЗУСЕ</w:t>
      </w:r>
      <w:r w:rsidRPr="005E2BEE">
        <w:rPr>
          <w:b/>
          <w:lang w:val="bg-BG"/>
        </w:rPr>
        <w:t>Ф</w:t>
      </w:r>
      <w:r w:rsidR="00414BFD">
        <w:rPr>
          <w:b/>
          <w:lang w:val="bg-BG"/>
        </w:rPr>
        <w:t>СУ</w:t>
      </w:r>
      <w:r w:rsidRPr="005E2BEE">
        <w:rPr>
          <w:b/>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877A5F" w:rsidRPr="00B65CC8" w:rsidRDefault="00877A5F" w:rsidP="00877A5F">
      <w:pPr>
        <w:spacing w:line="360" w:lineRule="auto"/>
        <w:rPr>
          <w:snapToGrid w:val="0"/>
          <w:lang w:val="bg-BG"/>
        </w:rPr>
      </w:pPr>
      <w:r w:rsidRPr="00BE51C1">
        <w:rPr>
          <w:snapToGrid w:val="0"/>
          <w:lang w:val="bg-BG"/>
        </w:rPr>
        <w:t xml:space="preserve">                                                                      </w:t>
      </w:r>
    </w:p>
    <w:p w:rsidR="00877A5F" w:rsidRPr="00252824" w:rsidRDefault="00877A5F" w:rsidP="00252824">
      <w:pPr>
        <w:jc w:val="both"/>
        <w:rPr>
          <w:sz w:val="28"/>
          <w:szCs w:val="28"/>
          <w:lang w:val="bg-BG"/>
        </w:rPr>
      </w:pPr>
    </w:p>
    <w:sectPr w:rsidR="00877A5F" w:rsidRPr="00252824" w:rsidSect="00C740F1">
      <w:headerReference w:type="default" r:id="rId1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FB" w:rsidRDefault="00AD0EFB">
      <w:r>
        <w:separator/>
      </w:r>
    </w:p>
  </w:endnote>
  <w:endnote w:type="continuationSeparator" w:id="0">
    <w:p w:rsidR="00AD0EFB" w:rsidRDefault="00AD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FB" w:rsidRDefault="00AD0EFB">
      <w:r>
        <w:separator/>
      </w:r>
    </w:p>
  </w:footnote>
  <w:footnote w:type="continuationSeparator" w:id="0">
    <w:p w:rsidR="00AD0EFB" w:rsidRDefault="00AD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F95F33" w:rsidRPr="00144A1F" w:rsidTr="00311A88">
      <w:trPr>
        <w:trHeight w:val="1256"/>
        <w:tblHeader/>
      </w:trPr>
      <w:tc>
        <w:tcPr>
          <w:tcW w:w="3445" w:type="dxa"/>
          <w:vMerge w:val="restart"/>
          <w:tcBorders>
            <w:top w:val="single" w:sz="1" w:space="0" w:color="000000"/>
            <w:left w:val="single" w:sz="1" w:space="0" w:color="000000"/>
          </w:tcBorders>
          <w:vAlign w:val="center"/>
        </w:tcPr>
        <w:p w:rsidR="00144A1F" w:rsidRPr="00F502DB"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F502DB">
            <w:rPr>
              <w:rFonts w:eastAsia="HG Mincho Light J"/>
              <w:b/>
              <w:color w:val="000000"/>
              <w:sz w:val="20"/>
              <w:szCs w:val="20"/>
              <w:lang w:val="en-US"/>
            </w:rPr>
            <w:t xml:space="preserve"> </w:t>
          </w:r>
          <w:r w:rsidR="00F502DB">
            <w:rPr>
              <w:rFonts w:eastAsia="HG Mincho Light J"/>
              <w:b/>
              <w:color w:val="000000"/>
              <w:sz w:val="20"/>
              <w:szCs w:val="20"/>
              <w:lang w:val="bg-BG"/>
            </w:rPr>
            <w:t>и храните</w:t>
          </w:r>
        </w:p>
        <w:p w:rsidR="00F95F33" w:rsidRPr="006B2ABC" w:rsidRDefault="001D7924" w:rsidP="001D792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877A5F" w:rsidRPr="006B2ABC">
            <w:rPr>
              <w:rFonts w:eastAsia="HG Mincho Light J"/>
              <w:b/>
              <w:color w:val="000000"/>
              <w:sz w:val="20"/>
              <w:szCs w:val="20"/>
              <w:lang w:val="bg-BG"/>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54F89">
            <w:rPr>
              <w:rFonts w:eastAsia="HG Mincho Light J"/>
              <w:b/>
              <w:color w:val="000000"/>
              <w:sz w:val="20"/>
              <w:szCs w:val="20"/>
              <w:lang w:val="bg-BG"/>
            </w:rPr>
            <w:t xml:space="preserve">ПРОГРАМА ЗА </w:t>
          </w:r>
          <w:r w:rsidR="001D7924">
            <w:rPr>
              <w:rFonts w:eastAsia="HG Mincho Light J"/>
              <w:b/>
              <w:color w:val="000000"/>
              <w:sz w:val="20"/>
              <w:szCs w:val="20"/>
              <w:lang w:val="bg-BG"/>
            </w:rPr>
            <w:t>МОРСКО ДЕЛО И РИБАРСТВО</w:t>
          </w:r>
          <w:r w:rsidR="00F95F33" w:rsidRPr="00144A1F">
            <w:rPr>
              <w:rFonts w:eastAsia="HG Mincho Light J"/>
              <w:b/>
              <w:color w:val="000000"/>
              <w:sz w:val="20"/>
              <w:szCs w:val="20"/>
              <w:lang w:val="bg-BG"/>
            </w:rPr>
            <w:t xml:space="preserve"> </w:t>
          </w:r>
          <w:r w:rsidR="00BE3CC1" w:rsidRPr="00144A1F">
            <w:rPr>
              <w:rFonts w:eastAsia="HG Mincho Light J"/>
              <w:b/>
              <w:color w:val="000000"/>
              <w:sz w:val="20"/>
              <w:szCs w:val="20"/>
              <w:lang w:val="bg-BG"/>
            </w:rPr>
            <w:t>2014 -2020</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B776C7">
            <w:rPr>
              <w:rFonts w:eastAsia="HG Mincho Light J"/>
              <w:b/>
              <w:color w:val="000000"/>
              <w:sz w:val="20"/>
              <w:lang w:val="bg-BG"/>
            </w:rPr>
            <w:t>3</w:t>
          </w:r>
        </w:p>
      </w:tc>
    </w:tr>
    <w:tr w:rsidR="00F95F33" w:rsidRPr="00144A1F" w:rsidTr="00311A88">
      <w:trPr>
        <w:trHeight w:val="747"/>
      </w:trPr>
      <w:tc>
        <w:tcPr>
          <w:tcW w:w="3445"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8C6B11">
            <w:rPr>
              <w:rStyle w:val="PageNumber"/>
              <w:noProof/>
              <w:sz w:val="20"/>
              <w:szCs w:val="20"/>
              <w:lang w:val="bg-BG"/>
            </w:rPr>
            <w:t>1</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8C6B11">
            <w:rPr>
              <w:rStyle w:val="PageNumber"/>
              <w:noProof/>
              <w:sz w:val="20"/>
              <w:szCs w:val="20"/>
              <w:lang w:val="bg-BG"/>
            </w:rPr>
            <w:t>101</w:t>
          </w:r>
          <w:r w:rsidR="00C438E3" w:rsidRPr="00144A1F">
            <w:rPr>
              <w:rStyle w:val="PageNumber"/>
              <w:sz w:val="20"/>
              <w:szCs w:val="20"/>
              <w:lang w:val="bg-BG"/>
            </w:rPr>
            <w:fldChar w:fldCharType="end"/>
          </w:r>
        </w:p>
      </w:tc>
    </w:tr>
    <w:tr w:rsidR="00F95F33" w:rsidRPr="00144A1F" w:rsidTr="004F5C87">
      <w:trPr>
        <w:trHeight w:val="697"/>
      </w:trPr>
      <w:tc>
        <w:tcPr>
          <w:tcW w:w="3445"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A6323E"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00B776C7" w:rsidRPr="00B776C7">
            <w:rPr>
              <w:rFonts w:eastAsia="HG Mincho Light J"/>
              <w:b/>
              <w:color w:val="000000"/>
              <w:sz w:val="20"/>
              <w:szCs w:val="20"/>
              <w:lang w:val="bg-BG"/>
            </w:rPr>
            <w:t xml:space="preserve"> </w:t>
          </w:r>
          <w:r w:rsidR="003C6C1D">
            <w:rPr>
              <w:rFonts w:eastAsia="HG Mincho Light J"/>
              <w:b/>
              <w:color w:val="000000"/>
              <w:sz w:val="20"/>
              <w:szCs w:val="20"/>
              <w:lang w:val="bg-BG"/>
            </w:rPr>
            <w:t xml:space="preserve"> 202</w:t>
          </w:r>
          <w:r>
            <w:rPr>
              <w:rFonts w:eastAsia="HG Mincho Light J"/>
              <w:b/>
              <w:color w:val="000000"/>
              <w:sz w:val="20"/>
              <w:szCs w:val="20"/>
              <w:lang w:val="bg-BG"/>
            </w:rPr>
            <w:t>2</w:t>
          </w:r>
        </w:p>
      </w:tc>
    </w:tr>
    <w:tr w:rsidR="00D4220F" w:rsidRPr="00144A1F" w:rsidTr="004F5C87">
      <w:trPr>
        <w:trHeight w:val="697"/>
      </w:trPr>
      <w:tc>
        <w:tcPr>
          <w:tcW w:w="3445"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A6323E" w:rsidP="00D4220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2022</w:t>
          </w:r>
        </w:p>
      </w:tc>
    </w:tr>
  </w:tbl>
  <w:p w:rsidR="003F4A60" w:rsidRDefault="003F4A60" w:rsidP="00561E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072"/>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F2540"/>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F1"/>
    <w:rsid w:val="00002EA4"/>
    <w:rsid w:val="00011405"/>
    <w:rsid w:val="000129B7"/>
    <w:rsid w:val="00025790"/>
    <w:rsid w:val="000608C3"/>
    <w:rsid w:val="00091A0B"/>
    <w:rsid w:val="00093853"/>
    <w:rsid w:val="000955C9"/>
    <w:rsid w:val="000E5E0B"/>
    <w:rsid w:val="000F2441"/>
    <w:rsid w:val="001047BE"/>
    <w:rsid w:val="00111412"/>
    <w:rsid w:val="001245DD"/>
    <w:rsid w:val="00144A1F"/>
    <w:rsid w:val="00173702"/>
    <w:rsid w:val="00191281"/>
    <w:rsid w:val="00193A7A"/>
    <w:rsid w:val="001C0B6A"/>
    <w:rsid w:val="001C1D2B"/>
    <w:rsid w:val="001C3BE2"/>
    <w:rsid w:val="001D7924"/>
    <w:rsid w:val="001F0DA3"/>
    <w:rsid w:val="001F343C"/>
    <w:rsid w:val="00252824"/>
    <w:rsid w:val="00267933"/>
    <w:rsid w:val="00273151"/>
    <w:rsid w:val="0028464A"/>
    <w:rsid w:val="0029326B"/>
    <w:rsid w:val="002B5354"/>
    <w:rsid w:val="002D157D"/>
    <w:rsid w:val="002E4382"/>
    <w:rsid w:val="002F75E1"/>
    <w:rsid w:val="00311A88"/>
    <w:rsid w:val="003213FB"/>
    <w:rsid w:val="00330407"/>
    <w:rsid w:val="00331586"/>
    <w:rsid w:val="00335DE0"/>
    <w:rsid w:val="00347D47"/>
    <w:rsid w:val="00360153"/>
    <w:rsid w:val="00364692"/>
    <w:rsid w:val="00376A60"/>
    <w:rsid w:val="003941DC"/>
    <w:rsid w:val="003A185D"/>
    <w:rsid w:val="003B5A55"/>
    <w:rsid w:val="003B5F2E"/>
    <w:rsid w:val="003C6C1D"/>
    <w:rsid w:val="003E0D49"/>
    <w:rsid w:val="003E2D2E"/>
    <w:rsid w:val="003F4A60"/>
    <w:rsid w:val="003F7B45"/>
    <w:rsid w:val="00411D7A"/>
    <w:rsid w:val="00414BFD"/>
    <w:rsid w:val="00417BE4"/>
    <w:rsid w:val="004322ED"/>
    <w:rsid w:val="00440682"/>
    <w:rsid w:val="00444D18"/>
    <w:rsid w:val="00446E6F"/>
    <w:rsid w:val="00485BF6"/>
    <w:rsid w:val="004953B3"/>
    <w:rsid w:val="004A2ACB"/>
    <w:rsid w:val="004A41E4"/>
    <w:rsid w:val="004A7303"/>
    <w:rsid w:val="004C574A"/>
    <w:rsid w:val="004C65CF"/>
    <w:rsid w:val="004E121F"/>
    <w:rsid w:val="004E4CA9"/>
    <w:rsid w:val="004F42DA"/>
    <w:rsid w:val="004F5C87"/>
    <w:rsid w:val="005253D1"/>
    <w:rsid w:val="00527085"/>
    <w:rsid w:val="00545706"/>
    <w:rsid w:val="00561E4F"/>
    <w:rsid w:val="0057323E"/>
    <w:rsid w:val="00583466"/>
    <w:rsid w:val="00586F61"/>
    <w:rsid w:val="005912C0"/>
    <w:rsid w:val="00592769"/>
    <w:rsid w:val="005A17D3"/>
    <w:rsid w:val="005A6A46"/>
    <w:rsid w:val="005C6F96"/>
    <w:rsid w:val="005D0C34"/>
    <w:rsid w:val="005D29B2"/>
    <w:rsid w:val="005D311A"/>
    <w:rsid w:val="005D6211"/>
    <w:rsid w:val="005D7EDC"/>
    <w:rsid w:val="005E2BEE"/>
    <w:rsid w:val="005E52BD"/>
    <w:rsid w:val="005F44E0"/>
    <w:rsid w:val="00614F78"/>
    <w:rsid w:val="006439D5"/>
    <w:rsid w:val="0064405E"/>
    <w:rsid w:val="00664875"/>
    <w:rsid w:val="0068349E"/>
    <w:rsid w:val="00685D9D"/>
    <w:rsid w:val="006918F4"/>
    <w:rsid w:val="006B2ABC"/>
    <w:rsid w:val="006C23EE"/>
    <w:rsid w:val="00704F48"/>
    <w:rsid w:val="0071717D"/>
    <w:rsid w:val="007315F2"/>
    <w:rsid w:val="00743C1C"/>
    <w:rsid w:val="00753CCE"/>
    <w:rsid w:val="00775769"/>
    <w:rsid w:val="00780AA9"/>
    <w:rsid w:val="00784443"/>
    <w:rsid w:val="0079066E"/>
    <w:rsid w:val="007A1130"/>
    <w:rsid w:val="007A1946"/>
    <w:rsid w:val="007D542A"/>
    <w:rsid w:val="007D64D8"/>
    <w:rsid w:val="00801B64"/>
    <w:rsid w:val="008445E2"/>
    <w:rsid w:val="00845433"/>
    <w:rsid w:val="00861D8E"/>
    <w:rsid w:val="00871B5A"/>
    <w:rsid w:val="00877A5F"/>
    <w:rsid w:val="00886106"/>
    <w:rsid w:val="0088738B"/>
    <w:rsid w:val="0089031D"/>
    <w:rsid w:val="008B15BD"/>
    <w:rsid w:val="008C6B11"/>
    <w:rsid w:val="008D0692"/>
    <w:rsid w:val="008E150A"/>
    <w:rsid w:val="008E1661"/>
    <w:rsid w:val="0090223F"/>
    <w:rsid w:val="009054CD"/>
    <w:rsid w:val="00932C29"/>
    <w:rsid w:val="0095005A"/>
    <w:rsid w:val="00954F89"/>
    <w:rsid w:val="00960B4D"/>
    <w:rsid w:val="00963DF6"/>
    <w:rsid w:val="00970769"/>
    <w:rsid w:val="00980B41"/>
    <w:rsid w:val="00982377"/>
    <w:rsid w:val="00992D76"/>
    <w:rsid w:val="009A06E8"/>
    <w:rsid w:val="009A530C"/>
    <w:rsid w:val="009B26E1"/>
    <w:rsid w:val="009B334E"/>
    <w:rsid w:val="009D5B0E"/>
    <w:rsid w:val="009D7E36"/>
    <w:rsid w:val="009E4C13"/>
    <w:rsid w:val="00A15B65"/>
    <w:rsid w:val="00A25AE5"/>
    <w:rsid w:val="00A33334"/>
    <w:rsid w:val="00A339F3"/>
    <w:rsid w:val="00A40AC5"/>
    <w:rsid w:val="00A44549"/>
    <w:rsid w:val="00A6323E"/>
    <w:rsid w:val="00A70381"/>
    <w:rsid w:val="00A70F60"/>
    <w:rsid w:val="00A80ED9"/>
    <w:rsid w:val="00A940B8"/>
    <w:rsid w:val="00AA0DE1"/>
    <w:rsid w:val="00AB035A"/>
    <w:rsid w:val="00AC22DB"/>
    <w:rsid w:val="00AC2ACC"/>
    <w:rsid w:val="00AC460E"/>
    <w:rsid w:val="00AD0EFB"/>
    <w:rsid w:val="00AF7E60"/>
    <w:rsid w:val="00B03339"/>
    <w:rsid w:val="00B162C5"/>
    <w:rsid w:val="00B208BE"/>
    <w:rsid w:val="00B31E34"/>
    <w:rsid w:val="00B43EF2"/>
    <w:rsid w:val="00B45BDD"/>
    <w:rsid w:val="00B46079"/>
    <w:rsid w:val="00B5142E"/>
    <w:rsid w:val="00B776C7"/>
    <w:rsid w:val="00BB2C87"/>
    <w:rsid w:val="00BB5A62"/>
    <w:rsid w:val="00BD146C"/>
    <w:rsid w:val="00BE019F"/>
    <w:rsid w:val="00BE3CC1"/>
    <w:rsid w:val="00C141A6"/>
    <w:rsid w:val="00C21491"/>
    <w:rsid w:val="00C40B72"/>
    <w:rsid w:val="00C438E3"/>
    <w:rsid w:val="00C565C8"/>
    <w:rsid w:val="00C674EA"/>
    <w:rsid w:val="00C740F1"/>
    <w:rsid w:val="00CC3568"/>
    <w:rsid w:val="00CC762D"/>
    <w:rsid w:val="00CD5FF4"/>
    <w:rsid w:val="00CF7E34"/>
    <w:rsid w:val="00D1516E"/>
    <w:rsid w:val="00D215E9"/>
    <w:rsid w:val="00D34D64"/>
    <w:rsid w:val="00D4220F"/>
    <w:rsid w:val="00D51D24"/>
    <w:rsid w:val="00D73123"/>
    <w:rsid w:val="00D874BF"/>
    <w:rsid w:val="00DA1A24"/>
    <w:rsid w:val="00E071FD"/>
    <w:rsid w:val="00E256DB"/>
    <w:rsid w:val="00E3718C"/>
    <w:rsid w:val="00E44408"/>
    <w:rsid w:val="00E639FE"/>
    <w:rsid w:val="00E71046"/>
    <w:rsid w:val="00E7591F"/>
    <w:rsid w:val="00E76FC7"/>
    <w:rsid w:val="00E8791C"/>
    <w:rsid w:val="00E97664"/>
    <w:rsid w:val="00EA04AD"/>
    <w:rsid w:val="00EA416D"/>
    <w:rsid w:val="00EA6763"/>
    <w:rsid w:val="00EB0BF0"/>
    <w:rsid w:val="00EB135C"/>
    <w:rsid w:val="00EB286A"/>
    <w:rsid w:val="00EC46AC"/>
    <w:rsid w:val="00ED2BB0"/>
    <w:rsid w:val="00F03EDF"/>
    <w:rsid w:val="00F06E68"/>
    <w:rsid w:val="00F1198E"/>
    <w:rsid w:val="00F30E5A"/>
    <w:rsid w:val="00F502DB"/>
    <w:rsid w:val="00F55D58"/>
    <w:rsid w:val="00F609C8"/>
    <w:rsid w:val="00F62177"/>
    <w:rsid w:val="00F824A8"/>
    <w:rsid w:val="00F95F33"/>
    <w:rsid w:val="00FA30B5"/>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mis2020.government.bg/bg/s/Procedure/InfoEnded/a27ddd47-d4d8-480b-a588-46618923732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ufunds.bg/bg/pmdr/node/1159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ufunds.bg/bg/pmdr/node/115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mis2020.government.bg/bg/s/Procedure/InfoEnded/a27ddd47-d4d8-480b-a588-46618923732b" TargetMode="External"/><Relationship Id="rId5" Type="http://schemas.openxmlformats.org/officeDocument/2006/relationships/settings" Target="settings.xml"/><Relationship Id="rId15" Type="http://schemas.openxmlformats.org/officeDocument/2006/relationships/hyperlink" Target="https://eumis2020.government.bg/bg/s/Procedure/InfoEnded/a27ddd47-d4d8-480b-a588-46618923732b" TargetMode="External"/><Relationship Id="rId10" Type="http://schemas.openxmlformats.org/officeDocument/2006/relationships/hyperlink" Target="https://www.eufunds.bg/bg/pmdr/node/1159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umis2020.government.bg/bg/s/Procedure/InfoEnded/a27ddd47-d4d8-480b-a588-46618923732b" TargetMode="External"/><Relationship Id="rId14" Type="http://schemas.openxmlformats.org/officeDocument/2006/relationships/hyperlink" Target="https://www.eufunds.bg/bg/pmdr/node/11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022B-E451-46E7-989E-08DE13B0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15594</Words>
  <Characters>88892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104278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Atanas Manolov</cp:lastModifiedBy>
  <cp:revision>2</cp:revision>
  <cp:lastPrinted>2023-07-27T06:57:00Z</cp:lastPrinted>
  <dcterms:created xsi:type="dcterms:W3CDTF">2023-07-27T12:11:00Z</dcterms:created>
  <dcterms:modified xsi:type="dcterms:W3CDTF">2023-07-27T12:11:00Z</dcterms:modified>
</cp:coreProperties>
</file>