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9" w:rsidRPr="00C8097C" w:rsidRDefault="00811920" w:rsidP="00497289">
      <w:pPr>
        <w:tabs>
          <w:tab w:val="center" w:pos="4536"/>
          <w:tab w:val="right" w:pos="9072"/>
        </w:tabs>
        <w:spacing w:after="0" w:line="240" w:lineRule="auto"/>
        <w:jc w:val="right"/>
        <w:rPr>
          <w:rFonts w:ascii="Times New Roman" w:eastAsia="Calibri" w:hAnsi="Times New Roman" w:cs="Times New Roman"/>
          <w:b/>
          <w:bCs/>
          <w:sz w:val="24"/>
          <w:szCs w:val="24"/>
        </w:rPr>
      </w:pPr>
      <w:bookmarkStart w:id="0" w:name="_GoBack"/>
      <w:bookmarkEnd w:id="0"/>
      <w:r w:rsidRPr="00C8097C">
        <w:rPr>
          <w:rFonts w:ascii="Times New Roman" w:eastAsia="Calibri" w:hAnsi="Times New Roman" w:cs="Times New Roman"/>
          <w:b/>
          <w:bCs/>
          <w:sz w:val="24"/>
          <w:szCs w:val="24"/>
          <w:lang w:val="bg-BG"/>
        </w:rPr>
        <w:t xml:space="preserve">Приложение № </w:t>
      </w:r>
      <w:r w:rsidR="002411BC" w:rsidRPr="00C8097C">
        <w:rPr>
          <w:rFonts w:ascii="Times New Roman" w:eastAsia="Calibri" w:hAnsi="Times New Roman" w:cs="Times New Roman"/>
          <w:b/>
          <w:bCs/>
          <w:sz w:val="24"/>
          <w:szCs w:val="24"/>
        </w:rPr>
        <w:t>5</w:t>
      </w:r>
    </w:p>
    <w:p w:rsidR="00497289" w:rsidRPr="00C8097C" w:rsidRDefault="00497289" w:rsidP="00497289">
      <w:pPr>
        <w:spacing w:after="0" w:line="240" w:lineRule="auto"/>
        <w:rPr>
          <w:rFonts w:ascii="Times New Roman" w:eastAsia="Calibri" w:hAnsi="Times New Roman" w:cs="Times New Roman"/>
          <w:b/>
          <w:bCs/>
          <w:snapToGrid w:val="0"/>
          <w:kern w:val="28"/>
          <w:sz w:val="24"/>
          <w:szCs w:val="24"/>
          <w:lang w:val="bg-BG"/>
        </w:rPr>
      </w:pPr>
    </w:p>
    <w:p w:rsidR="00497289" w:rsidRPr="00C8097C" w:rsidRDefault="00497289" w:rsidP="00497289">
      <w:pPr>
        <w:spacing w:after="0" w:line="240" w:lineRule="auto"/>
        <w:rPr>
          <w:rFonts w:ascii="Times New Roman" w:eastAsia="Calibri" w:hAnsi="Times New Roman" w:cs="Times New Roman"/>
          <w:b/>
          <w:bCs/>
          <w:snapToGrid w:val="0"/>
          <w:kern w:val="28"/>
          <w:sz w:val="24"/>
          <w:szCs w:val="24"/>
          <w:lang w:val="bg-BG"/>
        </w:rPr>
      </w:pPr>
      <w:r w:rsidRPr="00C8097C">
        <w:rPr>
          <w:rFonts w:ascii="Times New Roman" w:eastAsia="Calibri" w:hAnsi="Times New Roman" w:cs="Times New Roman"/>
          <w:b/>
          <w:bCs/>
          <w:snapToGrid w:val="0"/>
          <w:kern w:val="28"/>
          <w:sz w:val="24"/>
          <w:szCs w:val="24"/>
        </w:rPr>
        <w:t xml:space="preserve">I. </w:t>
      </w:r>
      <w:r w:rsidRPr="00C8097C">
        <w:rPr>
          <w:rFonts w:ascii="Times New Roman" w:eastAsia="Calibri" w:hAnsi="Times New Roman" w:cs="Times New Roman"/>
          <w:b/>
          <w:bCs/>
          <w:snapToGrid w:val="0"/>
          <w:kern w:val="28"/>
          <w:sz w:val="24"/>
          <w:szCs w:val="24"/>
          <w:lang w:val="bg-BG"/>
        </w:rPr>
        <w:t>ИЗПОЛЗВАНИ СЪКРАЩЕНИЯ</w:t>
      </w:r>
    </w:p>
    <w:p w:rsidR="00497289" w:rsidRPr="00C8097C" w:rsidRDefault="00497289" w:rsidP="00497289">
      <w:pPr>
        <w:spacing w:after="0" w:line="240" w:lineRule="auto"/>
        <w:rPr>
          <w:rFonts w:ascii="Times New Roman" w:eastAsia="Calibri" w:hAnsi="Times New Roman" w:cs="Times New Roman"/>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ВЕИ</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Възобновяеми енергийни източници</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ДДС</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Данък добавена стойност</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ДМА</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Дълготрайни материални активи</w:t>
            </w:r>
          </w:p>
        </w:tc>
      </w:tr>
      <w:tr w:rsidR="00497289" w:rsidRPr="00C8097C" w:rsidTr="00BE61CD">
        <w:trPr>
          <w:trHeight w:val="463"/>
        </w:trPr>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rPr>
            </w:pPr>
            <w:r w:rsidRPr="00C8097C">
              <w:rPr>
                <w:rFonts w:ascii="Times New Roman" w:eastAsia="Calibri" w:hAnsi="Times New Roman" w:cs="Times New Roman"/>
                <w:b/>
                <w:bCs/>
                <w:snapToGrid w:val="0"/>
                <w:sz w:val="24"/>
                <w:szCs w:val="24"/>
                <w:lang w:val="bg-BG"/>
              </w:rPr>
              <w:t>ДНА</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rPr>
            </w:pPr>
            <w:r w:rsidRPr="00C8097C">
              <w:rPr>
                <w:rFonts w:ascii="Times New Roman" w:eastAsia="Calibri" w:hAnsi="Times New Roman" w:cs="Times New Roman"/>
                <w:b/>
                <w:bCs/>
                <w:snapToGrid w:val="0"/>
                <w:sz w:val="24"/>
                <w:szCs w:val="24"/>
                <w:lang w:val="bg-BG"/>
              </w:rPr>
              <w:t>Дълготрайни нематериални активи</w:t>
            </w:r>
          </w:p>
        </w:tc>
      </w:tr>
      <w:tr w:rsidR="00497289" w:rsidRPr="00C8097C" w:rsidTr="00BE61CD">
        <w:tc>
          <w:tcPr>
            <w:tcW w:w="1124" w:type="pct"/>
            <w:shd w:val="clear" w:color="auto" w:fill="D9D9D9"/>
          </w:tcPr>
          <w:p w:rsidR="00497289" w:rsidRPr="00C8097C" w:rsidDel="00C47DC3"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ДФЗ</w:t>
            </w:r>
          </w:p>
        </w:tc>
        <w:tc>
          <w:tcPr>
            <w:tcW w:w="3876" w:type="pct"/>
            <w:shd w:val="clear" w:color="auto" w:fill="F3F3F3"/>
          </w:tcPr>
          <w:p w:rsidR="00497289" w:rsidRPr="00C8097C" w:rsidDel="00C47DC3" w:rsidRDefault="00497289" w:rsidP="00497289">
            <w:pPr>
              <w:spacing w:before="120" w:after="0" w:line="120" w:lineRule="auto"/>
              <w:ind w:left="289" w:right="289"/>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Държавен фонд „Земеделие”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ДФЗ-РА</w:t>
            </w:r>
          </w:p>
        </w:tc>
        <w:tc>
          <w:tcPr>
            <w:tcW w:w="3876" w:type="pct"/>
            <w:shd w:val="clear" w:color="auto" w:fill="F3F3F3"/>
          </w:tcPr>
          <w:p w:rsidR="00497289" w:rsidRPr="00C8097C" w:rsidRDefault="00497289" w:rsidP="00497289">
            <w:pPr>
              <w:spacing w:before="120" w:after="0" w:line="120" w:lineRule="auto"/>
              <w:ind w:left="289" w:right="289"/>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Държавен фонд „Земеделие”-Разплащателна агенция</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ДОПК</w:t>
            </w:r>
          </w:p>
        </w:tc>
        <w:tc>
          <w:tcPr>
            <w:tcW w:w="3876" w:type="pct"/>
            <w:shd w:val="clear" w:color="auto" w:fill="F3F3F3"/>
          </w:tcPr>
          <w:p w:rsidR="00497289" w:rsidRPr="00C8097C" w:rsidRDefault="00497289" w:rsidP="00ED1BAC">
            <w:pPr>
              <w:spacing w:before="120" w:after="0" w:line="120" w:lineRule="auto"/>
              <w:ind w:left="289" w:right="289"/>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Данъчно-осигурител</w:t>
            </w:r>
            <w:r w:rsidRPr="00C8097C">
              <w:rPr>
                <w:rFonts w:ascii="Times New Roman" w:eastAsia="Calibri" w:hAnsi="Times New Roman" w:cs="Times New Roman"/>
                <w:b/>
                <w:bCs/>
                <w:snapToGrid w:val="0"/>
                <w:sz w:val="24"/>
                <w:szCs w:val="24"/>
              </w:rPr>
              <w:t>e</w:t>
            </w:r>
            <w:r w:rsidR="00ED1BAC" w:rsidRPr="00C8097C">
              <w:rPr>
                <w:rFonts w:ascii="Times New Roman" w:eastAsia="Calibri" w:hAnsi="Times New Roman" w:cs="Times New Roman"/>
                <w:b/>
                <w:bCs/>
                <w:snapToGrid w:val="0"/>
                <w:sz w:val="24"/>
                <w:szCs w:val="24"/>
                <w:lang w:val="bg-BG"/>
              </w:rPr>
              <w:t>н</w:t>
            </w:r>
            <w:r w:rsidRPr="00C8097C">
              <w:rPr>
                <w:rFonts w:ascii="Times New Roman" w:eastAsia="Calibri" w:hAnsi="Times New Roman" w:cs="Times New Roman"/>
                <w:b/>
                <w:bCs/>
                <w:snapToGrid w:val="0"/>
                <w:sz w:val="24"/>
                <w:szCs w:val="24"/>
                <w:lang w:val="bg-BG"/>
              </w:rPr>
              <w:t xml:space="preserve"> процесуален кодекс</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ЕК</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Европейска комисия</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ЕО</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Европейска общност</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ЕС</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Европейски съюз</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ЕСИФ</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Европейски структурни и инвестиционни фондове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ЕФМДР</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Европейски фонд за морско дело и рибарство</w:t>
            </w:r>
          </w:p>
        </w:tc>
      </w:tr>
      <w:tr w:rsidR="00497289" w:rsidRPr="00C8097C" w:rsidTr="00BE61CD">
        <w:trPr>
          <w:trHeight w:val="418"/>
        </w:trPr>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ЗЗД</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задълженията и договорите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ЗКПО</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корпоративното подоходно облагане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ЗМСП</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малките и средните предприятия</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ЗОП</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обществените поръчки</w:t>
            </w:r>
          </w:p>
        </w:tc>
      </w:tr>
      <w:tr w:rsidR="00B43F7C" w:rsidRPr="00C8097C" w:rsidTr="00BE61CD">
        <w:tc>
          <w:tcPr>
            <w:tcW w:w="1124" w:type="pct"/>
            <w:shd w:val="clear" w:color="auto" w:fill="D9D9D9"/>
          </w:tcPr>
          <w:p w:rsidR="00B43F7C" w:rsidRPr="00C8097C" w:rsidRDefault="00B43F7C"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ЗРА</w:t>
            </w:r>
          </w:p>
        </w:tc>
        <w:tc>
          <w:tcPr>
            <w:tcW w:w="3876" w:type="pct"/>
            <w:shd w:val="clear" w:color="auto" w:fill="F3F3F3"/>
          </w:tcPr>
          <w:p w:rsidR="00B43F7C" w:rsidRPr="00C8097C" w:rsidRDefault="00B43F7C"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рибарството и аквакултурите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ЗТР</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търговския регистър</w:t>
            </w:r>
          </w:p>
        </w:tc>
      </w:tr>
      <w:tr w:rsidR="00882F4B" w:rsidRPr="00C8097C" w:rsidTr="00185FB5">
        <w:trPr>
          <w:trHeight w:val="1277"/>
        </w:trPr>
        <w:tc>
          <w:tcPr>
            <w:tcW w:w="1124" w:type="pct"/>
            <w:shd w:val="clear" w:color="auto" w:fill="D9D9D9"/>
          </w:tcPr>
          <w:p w:rsidR="00882F4B" w:rsidRPr="00C8097C" w:rsidRDefault="00185FB5" w:rsidP="00497289">
            <w:pPr>
              <w:spacing w:before="120" w:after="120" w:line="120" w:lineRule="auto"/>
              <w:ind w:left="288" w:right="288"/>
              <w:rPr>
                <w:rFonts w:ascii="Times New Roman" w:eastAsia="Calibri" w:hAnsi="Times New Roman" w:cs="Times New Roman"/>
                <w:b/>
                <w:bCs/>
                <w:snapToGrid w:val="0"/>
                <w:sz w:val="24"/>
                <w:szCs w:val="24"/>
                <w:lang w:val="bg-BG"/>
              </w:rPr>
            </w:pPr>
            <w:r>
              <w:rPr>
                <w:rFonts w:ascii="Times New Roman" w:eastAsia="Calibri" w:hAnsi="Times New Roman" w:cs="Times New Roman"/>
                <w:b/>
                <w:bCs/>
                <w:snapToGrid w:val="0"/>
                <w:sz w:val="24"/>
                <w:szCs w:val="24"/>
                <w:lang w:val="bg-BG"/>
              </w:rPr>
              <w:t>ЗУСЕФСУ</w:t>
            </w:r>
          </w:p>
        </w:tc>
        <w:tc>
          <w:tcPr>
            <w:tcW w:w="3876" w:type="pct"/>
            <w:shd w:val="clear" w:color="auto" w:fill="F3F3F3"/>
          </w:tcPr>
          <w:p w:rsidR="00882F4B" w:rsidRPr="00C8097C" w:rsidRDefault="00882F4B" w:rsidP="00497289">
            <w:pPr>
              <w:spacing w:before="120" w:after="120" w:line="120" w:lineRule="auto"/>
              <w:ind w:left="288" w:right="288"/>
              <w:rPr>
                <w:rFonts w:ascii="Times New Roman" w:eastAsia="Calibri" w:hAnsi="Times New Roman" w:cs="Times New Roman"/>
                <w:b/>
                <w:bCs/>
                <w:snapToGrid w:val="0"/>
                <w:sz w:val="24"/>
                <w:szCs w:val="24"/>
                <w:lang w:val="bg-BG"/>
              </w:rPr>
            </w:pPr>
            <w:r w:rsidRPr="00882F4B">
              <w:rPr>
                <w:rFonts w:ascii="Times New Roman" w:eastAsia="Calibri" w:hAnsi="Times New Roman" w:cs="Times New Roman"/>
                <w:b/>
                <w:bCs/>
                <w:snapToGrid w:val="0"/>
                <w:sz w:val="24"/>
                <w:szCs w:val="24"/>
                <w:lang w:val="bg-BG"/>
              </w:rPr>
              <w:t>Закона за управление на средствата от Европейските фондове при споделено управление (Загл. изм. - ДВ, бр. 51 от 2022 г., в сила от 01.07.2022 г.) (ЗУСЕФСУ) и § 70 от Преходните и заключителни разпоредби към ЗИД на ЗУСЕСИФ</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ИСУН</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Информационна система за управление и наблюдение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ИАРА</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Изпълнителна агенция по рибарство и аквакултури</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КЕП</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Квалифициран електронен подпис</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КН</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Комитет за наблюдение</w:t>
            </w:r>
          </w:p>
        </w:tc>
      </w:tr>
      <w:tr w:rsidR="00497289" w:rsidRPr="00C8097C" w:rsidTr="00BE61CD">
        <w:trPr>
          <w:trHeight w:val="370"/>
        </w:trPr>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МЗ</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Междинни звена</w:t>
            </w:r>
          </w:p>
        </w:tc>
      </w:tr>
      <w:tr w:rsidR="00497289" w:rsidRPr="00C8097C" w:rsidTr="00BE61CD">
        <w:tc>
          <w:tcPr>
            <w:tcW w:w="1124" w:type="pct"/>
            <w:shd w:val="clear" w:color="auto" w:fill="D9D9D9"/>
          </w:tcPr>
          <w:p w:rsidR="00497289" w:rsidRPr="00C8097C" w:rsidDel="00215B67" w:rsidRDefault="00E71014" w:rsidP="00497289">
            <w:pPr>
              <w:spacing w:before="120" w:after="120" w:line="120" w:lineRule="auto"/>
              <w:ind w:left="288" w:right="288"/>
              <w:rPr>
                <w:rFonts w:ascii="Times New Roman" w:eastAsia="Calibri" w:hAnsi="Times New Roman" w:cs="Times New Roman"/>
                <w:b/>
                <w:bCs/>
                <w:snapToGrid w:val="0"/>
                <w:sz w:val="24"/>
                <w:szCs w:val="24"/>
                <w:lang w:val="bg-BG"/>
              </w:rPr>
            </w:pPr>
            <w:r>
              <w:rPr>
                <w:rFonts w:ascii="Times New Roman" w:eastAsia="Calibri" w:hAnsi="Times New Roman" w:cs="Times New Roman"/>
                <w:b/>
                <w:bCs/>
                <w:snapToGrid w:val="0"/>
                <w:sz w:val="24"/>
                <w:szCs w:val="24"/>
                <w:lang w:val="bg-BG"/>
              </w:rPr>
              <w:t>МЗ</w:t>
            </w:r>
          </w:p>
        </w:tc>
        <w:tc>
          <w:tcPr>
            <w:tcW w:w="3876" w:type="pct"/>
            <w:shd w:val="clear" w:color="auto" w:fill="F3F3F3"/>
          </w:tcPr>
          <w:p w:rsidR="00497289" w:rsidRPr="00C8097C" w:rsidDel="00215B67" w:rsidRDefault="00CD61F2" w:rsidP="00E71014">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Министерство на земеделието</w:t>
            </w:r>
            <w:r w:rsidR="00E71014">
              <w:rPr>
                <w:rFonts w:ascii="Times New Roman" w:eastAsia="Calibri" w:hAnsi="Times New Roman" w:cs="Times New Roman"/>
                <w:b/>
                <w:bCs/>
                <w:snapToGrid w:val="0"/>
                <w:sz w:val="24"/>
                <w:szCs w:val="24"/>
                <w:lang w:val="bg-BG"/>
              </w:rPr>
              <w:t xml:space="preserve"> </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lastRenderedPageBreak/>
              <w:t>МС</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Министерски съвет</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МСП</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Малки и средни предприятия</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МНСПА</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 xml:space="preserve">Многогодишен национален стратегически план за </w:t>
            </w:r>
          </w:p>
          <w:p w:rsidR="00497289" w:rsidRPr="00C8097C" w:rsidRDefault="00497289" w:rsidP="00497289">
            <w:pPr>
              <w:spacing w:before="120" w:after="120" w:line="120" w:lineRule="auto"/>
              <w:ind w:left="288" w:right="288"/>
              <w:rPr>
                <w:rFonts w:ascii="Times New Roman" w:eastAsia="Calibri" w:hAnsi="Times New Roman" w:cs="Times New Roman"/>
                <w:snapToGrid w:val="0"/>
                <w:sz w:val="24"/>
                <w:szCs w:val="24"/>
                <w:lang w:val="bg-BG"/>
              </w:rPr>
            </w:pPr>
            <w:r w:rsidRPr="00C8097C">
              <w:rPr>
                <w:rFonts w:ascii="Times New Roman" w:eastAsia="Calibri" w:hAnsi="Times New Roman" w:cs="Times New Roman"/>
                <w:b/>
                <w:bCs/>
                <w:snapToGrid w:val="0"/>
                <w:sz w:val="24"/>
                <w:szCs w:val="24"/>
                <w:lang w:val="bg-BG"/>
              </w:rPr>
              <w:t>аквакултурите в Република България 2014-2020 г.</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НСИ</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Национален статистически институт</w:t>
            </w:r>
          </w:p>
        </w:tc>
      </w:tr>
      <w:tr w:rsidR="00497289" w:rsidRPr="00C8097C" w:rsidTr="00BE61CD">
        <w:trPr>
          <w:trHeight w:val="616"/>
        </w:trPr>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rPr>
            </w:pPr>
            <w:r w:rsidRPr="00C8097C">
              <w:rPr>
                <w:rFonts w:ascii="Times New Roman" w:eastAsia="Calibri" w:hAnsi="Times New Roman" w:cs="Times New Roman"/>
                <w:b/>
                <w:bCs/>
                <w:snapToGrid w:val="0"/>
                <w:sz w:val="24"/>
                <w:szCs w:val="24"/>
                <w:lang w:val="bg-BG"/>
              </w:rPr>
              <w:t>ПМС</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rPr>
            </w:pPr>
            <w:r w:rsidRPr="00C8097C">
              <w:rPr>
                <w:rFonts w:ascii="Times New Roman" w:eastAsia="Calibri" w:hAnsi="Times New Roman" w:cs="Times New Roman"/>
                <w:b/>
                <w:bCs/>
                <w:snapToGrid w:val="0"/>
                <w:sz w:val="24"/>
                <w:szCs w:val="24"/>
                <w:lang w:val="bg-BG"/>
              </w:rPr>
              <w:t>Постановление на Министерски съвет</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ПМДР</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Програма за морско дело и рибарство 2014 - 2020</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СМР</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Строително-монтажни работи</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СО</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Сертифициращ орган</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УО</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Управляващ орган</w:t>
            </w:r>
          </w:p>
        </w:tc>
      </w:tr>
      <w:tr w:rsidR="00497289" w:rsidRPr="00C8097C" w:rsidTr="00BE61CD">
        <w:trPr>
          <w:trHeight w:val="418"/>
        </w:trPr>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ФК</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Формуляр за кандидатстване</w:t>
            </w:r>
          </w:p>
        </w:tc>
      </w:tr>
    </w:tbl>
    <w:p w:rsidR="00497289" w:rsidRPr="00C8097C" w:rsidRDefault="00497289" w:rsidP="00497289">
      <w:pPr>
        <w:rPr>
          <w:rFonts w:ascii="Times New Roman" w:eastAsia="Calibri" w:hAnsi="Times New Roman" w:cs="Times New Roman"/>
          <w:sz w:val="24"/>
          <w:szCs w:val="24"/>
          <w:lang w:val="bg-BG"/>
        </w:rPr>
      </w:pPr>
    </w:p>
    <w:p w:rsidR="00497289" w:rsidRPr="00C8097C" w:rsidRDefault="00497289" w:rsidP="00497289">
      <w:pPr>
        <w:spacing w:after="0" w:line="240" w:lineRule="auto"/>
        <w:rPr>
          <w:rFonts w:ascii="Times New Roman" w:eastAsia="Calibri" w:hAnsi="Times New Roman" w:cs="Times New Roman"/>
          <w:b/>
          <w:bCs/>
          <w:snapToGrid w:val="0"/>
          <w:kern w:val="28"/>
          <w:sz w:val="24"/>
          <w:szCs w:val="24"/>
          <w:lang w:val="bg-BG"/>
        </w:rPr>
      </w:pPr>
      <w:r w:rsidRPr="00C8097C">
        <w:rPr>
          <w:rFonts w:ascii="Times New Roman" w:eastAsia="Calibri" w:hAnsi="Times New Roman" w:cs="Times New Roman"/>
          <w:b/>
          <w:bCs/>
          <w:snapToGrid w:val="0"/>
          <w:kern w:val="28"/>
          <w:sz w:val="24"/>
          <w:szCs w:val="24"/>
        </w:rPr>
        <w:t xml:space="preserve">II. </w:t>
      </w:r>
      <w:r w:rsidRPr="00C8097C">
        <w:rPr>
          <w:rFonts w:ascii="Times New Roman" w:eastAsia="Calibri" w:hAnsi="Times New Roman" w:cs="Times New Roman"/>
          <w:b/>
          <w:bCs/>
          <w:snapToGrid w:val="0"/>
          <w:kern w:val="28"/>
          <w:sz w:val="24"/>
          <w:szCs w:val="24"/>
          <w:lang w:val="bg-BG"/>
        </w:rPr>
        <w:t>ОСНОВНИ ДЕФИНИЦИИ</w:t>
      </w:r>
    </w:p>
    <w:p w:rsidR="00497289" w:rsidRPr="00C8097C" w:rsidRDefault="00497289" w:rsidP="00497289">
      <w:pPr>
        <w:spacing w:after="0" w:line="240" w:lineRule="auto"/>
        <w:rPr>
          <w:rFonts w:ascii="Times New Roman" w:eastAsia="Calibri" w:hAnsi="Times New Roman" w:cs="Times New Roman"/>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C8097C" w:rsidTr="00BE61CD">
        <w:tc>
          <w:tcPr>
            <w:tcW w:w="2248" w:type="dxa"/>
            <w:shd w:val="clear" w:color="auto" w:fill="E6E6E6"/>
          </w:tcPr>
          <w:p w:rsidR="00FD120F" w:rsidRPr="00C8097C" w:rsidRDefault="002869B2" w:rsidP="00BE61CD">
            <w:pPr>
              <w:spacing w:before="100" w:beforeAutospacing="1" w:after="100" w:afterAutospacing="1" w:line="240" w:lineRule="auto"/>
              <w:rPr>
                <w:rFonts w:ascii="Times New Roman" w:hAnsi="Times New Roman" w:cs="Times New Roman"/>
                <w:b/>
                <w:bCs/>
                <w:snapToGrid w:val="0"/>
                <w:sz w:val="24"/>
                <w:szCs w:val="24"/>
                <w:lang w:val="bg-BG"/>
              </w:rPr>
            </w:pPr>
            <w:r w:rsidRPr="00C8097C">
              <w:rPr>
                <w:rFonts w:ascii="Times New Roman" w:hAnsi="Times New Roman" w:cs="Times New Roman"/>
                <w:b/>
                <w:bCs/>
                <w:snapToGrid w:val="0"/>
                <w:sz w:val="24"/>
                <w:szCs w:val="24"/>
              </w:rPr>
              <w:t>Административен договор за безвъзмездна финансова помощ</w:t>
            </w:r>
          </w:p>
          <w:p w:rsidR="002869B2" w:rsidRPr="00C8097C" w:rsidRDefault="00FD120F" w:rsidP="00BE61CD">
            <w:pPr>
              <w:spacing w:before="100" w:beforeAutospacing="1" w:after="100" w:afterAutospacing="1" w:line="240" w:lineRule="auto"/>
              <w:rPr>
                <w:rFonts w:ascii="Times New Roman" w:hAnsi="Times New Roman" w:cs="Times New Roman"/>
                <w:b/>
                <w:bCs/>
                <w:snapToGrid w:val="0"/>
                <w:sz w:val="24"/>
                <w:szCs w:val="24"/>
                <w:lang w:val="bg-BG"/>
              </w:rPr>
            </w:pPr>
            <w:r w:rsidRPr="00C8097C">
              <w:rPr>
                <w:rFonts w:ascii="Times New Roman" w:hAnsi="Times New Roman" w:cs="Times New Roman"/>
                <w:b/>
                <w:bCs/>
                <w:snapToGrid w:val="0"/>
                <w:sz w:val="24"/>
                <w:szCs w:val="24"/>
                <w:lang w:val="bg-BG"/>
              </w:rPr>
              <w:t>/АДБФП/</w:t>
            </w:r>
          </w:p>
        </w:tc>
        <w:tc>
          <w:tcPr>
            <w:tcW w:w="6932" w:type="dxa"/>
            <w:shd w:val="clear" w:color="auto" w:fill="F3F3F3"/>
          </w:tcPr>
          <w:p w:rsidR="002869B2" w:rsidRPr="00C8097C" w:rsidRDefault="002869B2" w:rsidP="00BE61CD">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C8097C" w:rsidTr="00BE61CD">
        <w:tc>
          <w:tcPr>
            <w:tcW w:w="2248" w:type="dxa"/>
            <w:shd w:val="clear" w:color="auto" w:fill="E6E6E6"/>
          </w:tcPr>
          <w:p w:rsidR="002869B2" w:rsidRPr="00C8097C" w:rsidRDefault="002869B2"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Авансово плащане</w:t>
            </w:r>
          </w:p>
        </w:tc>
        <w:tc>
          <w:tcPr>
            <w:tcW w:w="6932" w:type="dxa"/>
            <w:shd w:val="clear" w:color="auto" w:fill="F3F3F3"/>
          </w:tcPr>
          <w:p w:rsidR="002869B2" w:rsidRPr="00C8097C" w:rsidRDefault="002869B2" w:rsidP="00BE61CD">
            <w:pPr>
              <w:spacing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Плащане след одобрение на проекта и преди извършване на инвестиционните разходи</w:t>
            </w:r>
            <w:r w:rsidR="00FD120F" w:rsidRPr="00C8097C">
              <w:rPr>
                <w:rFonts w:ascii="Times New Roman" w:hAnsi="Times New Roman" w:cs="Times New Roman"/>
                <w:snapToGrid w:val="0"/>
                <w:sz w:val="24"/>
                <w:szCs w:val="24"/>
                <w:lang w:val="ru-RU"/>
              </w:rPr>
              <w:t xml:space="preserve"> при условията описани в Общите условия и Условията за изпълнение към /АДБФП/</w:t>
            </w:r>
            <w:r w:rsidRPr="00C8097C">
              <w:rPr>
                <w:rFonts w:ascii="Times New Roman" w:hAnsi="Times New Roman" w:cs="Times New Roman"/>
                <w:snapToGrid w:val="0"/>
                <w:sz w:val="24"/>
                <w:szCs w:val="24"/>
                <w:lang w:val="ru-RU"/>
              </w:rPr>
              <w:t>.</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lang w:val="ru-RU"/>
              </w:rPr>
              <w:t>Аквакултур</w:t>
            </w:r>
            <w:r w:rsidR="00B43F7C" w:rsidRPr="00C8097C">
              <w:rPr>
                <w:rFonts w:ascii="Times New Roman" w:hAnsi="Times New Roman" w:cs="Times New Roman"/>
                <w:b/>
                <w:bCs/>
                <w:snapToGrid w:val="0"/>
                <w:sz w:val="24"/>
                <w:szCs w:val="24"/>
                <w:lang w:val="ru-RU"/>
              </w:rPr>
              <w:t>и</w:t>
            </w:r>
          </w:p>
        </w:tc>
        <w:tc>
          <w:tcPr>
            <w:tcW w:w="6932" w:type="dxa"/>
            <w:shd w:val="clear" w:color="auto" w:fill="F3F3F3"/>
          </w:tcPr>
          <w:p w:rsidR="00395F2B" w:rsidRPr="00C8097C" w:rsidRDefault="00395F2B" w:rsidP="006B4261">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z w:val="24"/>
                <w:szCs w:val="24"/>
              </w:rPr>
            </w:pPr>
            <w:r w:rsidRPr="00C8097C">
              <w:rPr>
                <w:rFonts w:ascii="Times New Roman" w:hAnsi="Times New Roman" w:cs="Times New Roman"/>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rsidR="00395F2B" w:rsidRPr="00C8097C" w:rsidRDefault="00395F2B" w:rsidP="00BE61CD">
            <w:pPr>
              <w:widowControl w:val="0"/>
              <w:autoSpaceDE w:val="0"/>
              <w:autoSpaceDN w:val="0"/>
              <w:adjustRightInd w:val="0"/>
              <w:spacing w:after="0" w:line="240" w:lineRule="auto"/>
              <w:jc w:val="both"/>
              <w:rPr>
                <w:rFonts w:ascii="Times New Roman" w:hAnsi="Times New Roman" w:cs="Times New Roman"/>
                <w:snapToGrid w:val="0"/>
                <w:sz w:val="24"/>
                <w:szCs w:val="24"/>
                <w:lang w:val="bg-BG"/>
              </w:rPr>
            </w:pPr>
            <w:r w:rsidRPr="00C8097C">
              <w:rPr>
                <w:rFonts w:ascii="Times New Roman" w:hAnsi="Times New Roman" w:cs="Times New Roman"/>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Pr="00C8097C">
              <w:rPr>
                <w:rFonts w:ascii="Times New Roman" w:hAnsi="Times New Roman" w:cs="Times New Roman"/>
                <w:snapToGrid w:val="0"/>
                <w:sz w:val="24"/>
                <w:szCs w:val="24"/>
                <w:lang w:val="bg-BG"/>
              </w:rPr>
              <w:t>.</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Безвъзмездна финансова помощ</w:t>
            </w:r>
          </w:p>
        </w:tc>
        <w:tc>
          <w:tcPr>
            <w:tcW w:w="6932" w:type="dxa"/>
            <w:shd w:val="clear" w:color="auto" w:fill="F3F3F3"/>
          </w:tcPr>
          <w:p w:rsidR="00395F2B" w:rsidRPr="00C8097C" w:rsidRDefault="00395F2B" w:rsidP="00BE61CD">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 xml:space="preserve">Средства, предоставени от ПМДР, включително съответното национално съфинансиране, с цел изпълнението на одобрен </w:t>
            </w:r>
            <w:r w:rsidRPr="00C8097C">
              <w:rPr>
                <w:rFonts w:ascii="Times New Roman" w:hAnsi="Times New Roman" w:cs="Times New Roman"/>
                <w:snapToGrid w:val="0"/>
                <w:sz w:val="24"/>
                <w:szCs w:val="24"/>
              </w:rPr>
              <w:lastRenderedPageBreak/>
              <w:t>проект, насочен към постигане на определени резултати.</w:t>
            </w:r>
          </w:p>
        </w:tc>
      </w:tr>
      <w:tr w:rsidR="00395F2B" w:rsidRPr="00C8097C" w:rsidTr="00BE61CD">
        <w:trPr>
          <w:trHeight w:val="643"/>
        </w:trPr>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Бенефициент на безвъзмездна финансова помощ</w:t>
            </w:r>
          </w:p>
        </w:tc>
        <w:tc>
          <w:tcPr>
            <w:tcW w:w="6932" w:type="dxa"/>
            <w:shd w:val="clear" w:color="auto" w:fill="F3F3F3"/>
          </w:tcPr>
          <w:p w:rsidR="00395F2B" w:rsidRPr="00C8097C" w:rsidRDefault="00395F2B" w:rsidP="00BE61CD">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Басейново стопанство</w:t>
            </w:r>
          </w:p>
        </w:tc>
        <w:tc>
          <w:tcPr>
            <w:tcW w:w="6932" w:type="dxa"/>
            <w:shd w:val="clear" w:color="auto" w:fill="F3F3F3"/>
          </w:tcPr>
          <w:p w:rsidR="00395F2B" w:rsidRPr="00C8097C" w:rsidRDefault="00395F2B" w:rsidP="00BE61CD">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lang w:val="bg-BG"/>
              </w:rPr>
            </w:pPr>
            <w:r w:rsidRPr="00C8097C">
              <w:rPr>
                <w:rFonts w:ascii="Times New Roman" w:hAnsi="Times New Roman" w:cs="Times New Roman"/>
                <w:b/>
                <w:bCs/>
                <w:snapToGrid w:val="0"/>
                <w:sz w:val="24"/>
                <w:szCs w:val="24"/>
              </w:rPr>
              <w:t>Възобновяеми енергийни източници</w:t>
            </w:r>
          </w:p>
        </w:tc>
        <w:tc>
          <w:tcPr>
            <w:tcW w:w="6932" w:type="dxa"/>
            <w:shd w:val="clear" w:color="auto" w:fill="F3F3F3"/>
          </w:tcPr>
          <w:p w:rsidR="00395F2B" w:rsidRPr="00C8097C" w:rsidRDefault="00395F2B" w:rsidP="00BE61CD">
            <w:pPr>
              <w:spacing w:before="100" w:beforeAutospacing="1" w:after="100" w:afterAutospacing="1" w:line="240" w:lineRule="auto"/>
              <w:rPr>
                <w:rFonts w:ascii="Times New Roman" w:hAnsi="Times New Roman" w:cs="Times New Roman"/>
                <w:snapToGrid w:val="0"/>
                <w:sz w:val="24"/>
                <w:szCs w:val="24"/>
              </w:rPr>
            </w:pPr>
            <w:r w:rsidRPr="00C8097C">
              <w:rPr>
                <w:rFonts w:ascii="Times New Roman" w:hAnsi="Times New Roman" w:cs="Times New Roman"/>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Видове с пазарен потенциал</w:t>
            </w:r>
          </w:p>
        </w:tc>
        <w:tc>
          <w:tcPr>
            <w:tcW w:w="6932" w:type="dxa"/>
            <w:shd w:val="clear" w:color="auto" w:fill="F3F3F3"/>
          </w:tcPr>
          <w:p w:rsidR="00395F2B" w:rsidRPr="00C8097C" w:rsidRDefault="00395F2B" w:rsidP="00BE61CD">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Видове, за които средносрочните прогнози показват, че е вероятно пазарното търсене да надвиши предлагането</w:t>
            </w:r>
            <w:r w:rsidRPr="00C8097C">
              <w:rPr>
                <w:rFonts w:ascii="Times New Roman" w:eastAsia="EUAlbertina-Regular-Identity-H" w:hAnsi="Times New Roman" w:cs="Times New Roman"/>
                <w:sz w:val="24"/>
                <w:szCs w:val="24"/>
              </w:rPr>
              <w:t>.</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Воден обект</w:t>
            </w:r>
          </w:p>
        </w:tc>
        <w:tc>
          <w:tcPr>
            <w:tcW w:w="6932" w:type="dxa"/>
            <w:shd w:val="clear" w:color="auto" w:fill="F3F3F3"/>
          </w:tcPr>
          <w:p w:rsidR="00395F2B" w:rsidRPr="00C8097C" w:rsidRDefault="00395F2B" w:rsidP="00BE61CD">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Водовземане</w:t>
            </w:r>
          </w:p>
        </w:tc>
        <w:tc>
          <w:tcPr>
            <w:tcW w:w="6932" w:type="dxa"/>
            <w:shd w:val="clear" w:color="auto" w:fill="F3F3F3"/>
          </w:tcPr>
          <w:p w:rsidR="00395F2B" w:rsidRPr="00C8097C" w:rsidRDefault="00395F2B" w:rsidP="00BE61CD">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eastAsia="Times New Roman" w:hAnsi="Times New Roman" w:cs="Times New Roman"/>
                <w:b/>
                <w:snapToGrid w:val="0"/>
                <w:sz w:val="24"/>
                <w:szCs w:val="24"/>
              </w:rPr>
              <w:t>Предприятие</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eastAsia="Times New Roman" w:hAnsi="Times New Roman" w:cs="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eastAsia="Times New Roman" w:hAnsi="Times New Roman" w:cs="Times New Roman"/>
                <w:b/>
                <w:snapToGrid w:val="0"/>
                <w:sz w:val="24"/>
                <w:szCs w:val="24"/>
              </w:rPr>
              <w:t>Предприятие в затруднено положение</w:t>
            </w:r>
          </w:p>
        </w:tc>
        <w:tc>
          <w:tcPr>
            <w:tcW w:w="6932" w:type="dxa"/>
            <w:shd w:val="clear" w:color="auto" w:fill="F3F3F3"/>
          </w:tcPr>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Съгласно чл. 2, пар. 18 от Регламент (ЕО) № 651/2014</w:t>
            </w:r>
            <w:r w:rsidRPr="00C8097C">
              <w:rPr>
                <w:rFonts w:ascii="Times New Roman" w:hAnsi="Times New Roman" w:cs="Times New Roman"/>
                <w:sz w:val="24"/>
                <w:szCs w:val="24"/>
              </w:rPr>
              <w:t xml:space="preserve"> </w:t>
            </w:r>
            <w:r w:rsidRPr="00C8097C">
              <w:rPr>
                <w:rFonts w:ascii="Times New Roman" w:eastAsia="Times New Roman" w:hAnsi="Times New Roman" w:cs="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 xml:space="preserve">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w:t>
            </w:r>
            <w:r w:rsidRPr="00C8097C">
              <w:rPr>
                <w:rFonts w:ascii="Times New Roman" w:eastAsia="Times New Roman" w:hAnsi="Times New Roman" w:cs="Times New Roman"/>
                <w:snapToGrid w:val="0"/>
                <w:sz w:val="24"/>
                <w:szCs w:val="24"/>
              </w:rPr>
              <w:lastRenderedPageBreak/>
              <w:t>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Преценката относно обстоятелството по т. 1 се извършва по следния начин:</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Едно предприятие ще бъде считано за предприятие в затруднено положение, когато сумата на т. III „Резерв от последващи оценки“,  IV „Резерви“, V „Натрупана печалба (загуба) от минали години“ и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 от сумата на т. I „Записан капитал“ и II „Премии от емисии“ от раздел А „Собствен капитал“ на пасивите, описани в Счетоводния баланс</w:t>
            </w:r>
            <w:r w:rsidRPr="00C8097C">
              <w:rPr>
                <w:rFonts w:ascii="Times New Roman" w:eastAsia="Times New Roman" w:hAnsi="Times New Roman" w:cs="Times New Roman"/>
                <w:snapToGrid w:val="0"/>
                <w:sz w:val="24"/>
                <w:szCs w:val="24"/>
                <w:vertAlign w:val="superscript"/>
              </w:rPr>
              <w:footnoteReference w:id="1"/>
            </w:r>
            <w:r w:rsidRPr="00C8097C">
              <w:rPr>
                <w:rFonts w:ascii="Times New Roman" w:eastAsia="Times New Roman" w:hAnsi="Times New Roman" w:cs="Times New Roman"/>
                <w:snapToGrid w:val="0"/>
                <w:sz w:val="24"/>
                <w:szCs w:val="24"/>
              </w:rPr>
              <w:t>.</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 xml:space="preserve">Преценката при изчисляването на съотношението </w:t>
            </w:r>
            <w:r w:rsidRPr="00C8097C">
              <w:rPr>
                <w:rFonts w:ascii="Times New Roman" w:eastAsia="Times New Roman" w:hAnsi="Times New Roman" w:cs="Times New Roman"/>
                <w:snapToGrid w:val="0"/>
                <w:sz w:val="24"/>
                <w:szCs w:val="24"/>
              </w:rPr>
              <w:lastRenderedPageBreak/>
              <w:t>задължения/собствен капитал се извършва съгласно следната формула: От пасива на баланса  раздел В. „Задължения“,  ред „Облигационни заеми“  (код 07100) плюс „Задължения към финансови предприятия“  (код 07200) делено на раздел А. „Общо за раздел А“ (код 05000).</w:t>
            </w:r>
          </w:p>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eastAsia="Times New Roman" w:hAnsi="Times New Roman" w:cs="Times New Roman"/>
                <w:snapToGrid w:val="0"/>
                <w:sz w:val="24"/>
                <w:szCs w:val="24"/>
              </w:rPr>
              <w:t>Например: 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Дата на започване на работата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A97E12" w:rsidRPr="00C8097C" w:rsidTr="00BE61CD">
        <w:trPr>
          <w:trHeight w:val="895"/>
        </w:trPr>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Дейност</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Допустими за финансиране разходи</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z w:val="24"/>
                <w:szCs w:val="24"/>
              </w:rPr>
            </w:pPr>
            <w:r w:rsidRPr="00C8097C">
              <w:rPr>
                <w:rFonts w:ascii="Times New Roman" w:hAnsi="Times New Roman" w:cs="Times New Roman"/>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 xml:space="preserve">Енергийна ефективност </w:t>
            </w:r>
          </w:p>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lang w:val="bg-BG"/>
              </w:rPr>
            </w:pPr>
            <w:r w:rsidRPr="00C8097C">
              <w:rPr>
                <w:rFonts w:ascii="Times New Roman" w:hAnsi="Times New Roman" w:cs="Times New Roman"/>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C8097C">
              <w:rPr>
                <w:rFonts w:ascii="Times New Roman" w:hAnsi="Times New Roman" w:cs="Times New Roman"/>
                <w:snapToGrid w:val="0"/>
                <w:sz w:val="24"/>
                <w:szCs w:val="24"/>
                <w:lang w:val="bg-BG"/>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Зарибителен</w:t>
            </w:r>
            <w:r w:rsidRPr="00C8097C">
              <w:rPr>
                <w:rFonts w:ascii="Times New Roman" w:hAnsi="Times New Roman" w:cs="Times New Roman"/>
                <w:b/>
                <w:bCs/>
                <w:sz w:val="24"/>
                <w:szCs w:val="24"/>
                <w:u w:val="single"/>
              </w:rPr>
              <w:t xml:space="preserve"> </w:t>
            </w:r>
            <w:r w:rsidRPr="00C8097C">
              <w:rPr>
                <w:rFonts w:ascii="Times New Roman" w:hAnsi="Times New Roman" w:cs="Times New Roman"/>
                <w:b/>
                <w:bCs/>
                <w:snapToGrid w:val="0"/>
                <w:sz w:val="24"/>
                <w:szCs w:val="24"/>
              </w:rPr>
              <w:t>материал</w:t>
            </w:r>
          </w:p>
        </w:tc>
        <w:tc>
          <w:tcPr>
            <w:tcW w:w="6932" w:type="dxa"/>
            <w:shd w:val="clear" w:color="auto" w:fill="F3F3F3"/>
          </w:tcPr>
          <w:p w:rsidR="00A97E12" w:rsidRPr="00C8097C" w:rsidRDefault="00A97E12" w:rsidP="00A97E12">
            <w:pPr>
              <w:spacing w:before="100" w:beforeAutospacing="1" w:after="100" w:afterAutospacing="1" w:line="240" w:lineRule="auto"/>
              <w:rPr>
                <w:rFonts w:ascii="Times New Roman" w:hAnsi="Times New Roman" w:cs="Times New Roman"/>
                <w:sz w:val="24"/>
                <w:szCs w:val="24"/>
              </w:rPr>
            </w:pPr>
            <w:r w:rsidRPr="00C8097C">
              <w:rPr>
                <w:rFonts w:ascii="Times New Roman" w:hAnsi="Times New Roman" w:cs="Times New Roman"/>
                <w:snapToGrid w:val="0"/>
                <w:sz w:val="24"/>
                <w:szCs w:val="24"/>
              </w:rPr>
              <w:t xml:space="preserve">"Зарибителен материал" е риби, оплоден хайвер, личинки или други водни организми, предназначени за доотглеждане в регистрирани животновъдни обекти или разселване в естествени </w:t>
            </w:r>
            <w:r w:rsidRPr="00C8097C">
              <w:rPr>
                <w:rFonts w:ascii="Times New Roman" w:hAnsi="Times New Roman" w:cs="Times New Roman"/>
                <w:snapToGrid w:val="0"/>
                <w:sz w:val="24"/>
                <w:szCs w:val="24"/>
              </w:rPr>
              <w:lastRenderedPageBreak/>
              <w:t>или изкуствени водоеми, независимо от тяхното тегло и възраст.</w:t>
            </w:r>
          </w:p>
          <w:p w:rsidR="00A97E12" w:rsidRPr="00C8097C" w:rsidRDefault="00A97E12" w:rsidP="00A97E12">
            <w:pPr>
              <w:pStyle w:val="CommentText"/>
              <w:rPr>
                <w:rFonts w:ascii="Times New Roman" w:hAnsi="Times New Roman" w:cs="Times New Roman"/>
                <w:sz w:val="24"/>
                <w:szCs w:val="24"/>
                <w:lang w:val="bg-BG"/>
              </w:rPr>
            </w:pPr>
          </w:p>
          <w:p w:rsidR="00A97E12" w:rsidRPr="00C8097C" w:rsidRDefault="00A97E12" w:rsidP="00A97E12">
            <w:pPr>
              <w:spacing w:before="100" w:beforeAutospacing="1" w:after="100" w:afterAutospacing="1" w:line="240" w:lineRule="auto"/>
              <w:jc w:val="both"/>
              <w:rPr>
                <w:rFonts w:ascii="Times New Roman" w:hAnsi="Times New Roman" w:cs="Times New Roman"/>
                <w:sz w:val="24"/>
                <w:szCs w:val="24"/>
              </w:rPr>
            </w:pP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 xml:space="preserve">Изпълнител, определен от страна на бенефициента </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Икономически оператор</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Всяко физическо или юридическо лице, както и другите органи, участващи в реализирането на помощта от ЕФ</w:t>
            </w:r>
            <w:r w:rsidRPr="00C8097C">
              <w:rPr>
                <w:rFonts w:ascii="Times New Roman" w:hAnsi="Times New Roman" w:cs="Times New Roman"/>
                <w:snapToGrid w:val="0"/>
                <w:sz w:val="24"/>
                <w:szCs w:val="24"/>
              </w:rPr>
              <w:t>МД</w:t>
            </w:r>
            <w:r w:rsidRPr="00C8097C">
              <w:rPr>
                <w:rFonts w:ascii="Times New Roman" w:hAnsi="Times New Roman" w:cs="Times New Roman"/>
                <w:snapToGrid w:val="0"/>
                <w:sz w:val="24"/>
                <w:szCs w:val="24"/>
                <w:lang w:val="ru-RU"/>
              </w:rPr>
              <w:t>Р, с изключение на държавата при изпълнение на нейните правомощия на публична власт.</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Икономическа жизнеспособност</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z w:val="24"/>
                <w:szCs w:val="24"/>
                <w:u w:val="single"/>
              </w:rPr>
            </w:pPr>
            <w:r w:rsidRPr="00C8097C">
              <w:rPr>
                <w:rFonts w:ascii="Times New Roman" w:hAnsi="Times New Roman" w:cs="Times New Roman"/>
                <w:b/>
                <w:bCs/>
                <w:snapToGrid w:val="0"/>
                <w:sz w:val="24"/>
                <w:szCs w:val="24"/>
              </w:rPr>
              <w:t>Иновация</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Кандидати</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A97E12" w:rsidRPr="00C8097C" w:rsidTr="00BE61CD">
        <w:trPr>
          <w:trHeight w:val="965"/>
        </w:trPr>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Мярка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Мярка е набор от операции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Материални активи</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A97E12" w:rsidRPr="00C8097C" w:rsidTr="00BE61CD">
        <w:trPr>
          <w:trHeight w:val="593"/>
        </w:trPr>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 xml:space="preserve">Място на изпълнение на проекта </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Мястото на физическото осъществяване на инвестицията.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rPr>
              <w:t>Междинно плащане</w:t>
            </w:r>
          </w:p>
        </w:tc>
        <w:tc>
          <w:tcPr>
            <w:tcW w:w="6932" w:type="dxa"/>
            <w:shd w:val="clear" w:color="auto" w:fill="F3F3F3"/>
          </w:tcPr>
          <w:p w:rsidR="00A97E12" w:rsidRPr="00C8097C" w:rsidRDefault="00A97E12" w:rsidP="00A97E12">
            <w:pPr>
              <w:spacing w:line="240" w:lineRule="auto"/>
              <w:jc w:val="both"/>
              <w:rPr>
                <w:rFonts w:ascii="Times New Roman" w:eastAsia="Calibri" w:hAnsi="Times New Roman" w:cs="Times New Roman"/>
                <w:snapToGrid w:val="0"/>
                <w:sz w:val="24"/>
                <w:szCs w:val="24"/>
                <w:lang w:val="bg-BG"/>
              </w:rPr>
            </w:pPr>
            <w:r w:rsidRPr="00C8097C">
              <w:rPr>
                <w:rFonts w:ascii="Times New Roman" w:eastAsia="Calibri" w:hAnsi="Times New Roman" w:cs="Times New Roman"/>
                <w:snapToGrid w:val="0"/>
                <w:sz w:val="24"/>
                <w:szCs w:val="24"/>
                <w:lang w:val="ru-RU"/>
              </w:rPr>
              <w:t>Плащане за обособена част от одобрената и извършена инвестиция.</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Микро, малки и средни предприятия</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C8097C">
              <w:rPr>
                <w:rFonts w:ascii="Times New Roman" w:hAnsi="Times New Roman" w:cs="Times New Roman"/>
                <w:sz w:val="24"/>
                <w:szCs w:val="24"/>
              </w:rPr>
              <w:t xml:space="preserve"> </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Нематериални активи</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 xml:space="preserve">Нередност </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Нови видове риба</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lang w:val="ru-RU"/>
              </w:rPr>
              <w:t>Независими оферти</w:t>
            </w:r>
          </w:p>
        </w:tc>
        <w:tc>
          <w:tcPr>
            <w:tcW w:w="6932" w:type="dxa"/>
            <w:shd w:val="clear" w:color="auto" w:fill="F3F3F3"/>
          </w:tcPr>
          <w:p w:rsidR="00A97E12" w:rsidRPr="00C8097C" w:rsidRDefault="00A97E12" w:rsidP="00C8097C">
            <w:pPr>
              <w:autoSpaceDE w:val="0"/>
              <w:autoSpaceDN w:val="0"/>
              <w:spacing w:after="0" w:line="240" w:lineRule="auto"/>
              <w:jc w:val="both"/>
              <w:rPr>
                <w:rFonts w:ascii="Times New Roman" w:eastAsia="Times New Roman" w:hAnsi="Times New Roman" w:cs="Times New Roman"/>
                <w:sz w:val="24"/>
                <w:szCs w:val="24"/>
                <w:lang w:val="bg-BG"/>
              </w:rPr>
            </w:pPr>
            <w:r w:rsidRPr="00C8097C">
              <w:rPr>
                <w:rFonts w:ascii="Times New Roman" w:eastAsia="Times New Roman" w:hAnsi="Times New Roman" w:cs="Times New Roman"/>
                <w:sz w:val="24"/>
                <w:szCs w:val="24"/>
                <w:lang w:val="bg-BG"/>
              </w:rPr>
              <w:t xml:space="preserve">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A97E12" w:rsidRPr="00C8097C" w:rsidRDefault="00A97E12" w:rsidP="00A97E12">
            <w:pPr>
              <w:spacing w:after="0" w:line="240" w:lineRule="auto"/>
              <w:jc w:val="both"/>
              <w:rPr>
                <w:rFonts w:ascii="Times New Roman" w:hAnsi="Times New Roman" w:cs="Times New Roman"/>
                <w:snapToGrid w:val="0"/>
                <w:sz w:val="24"/>
                <w:szCs w:val="24"/>
              </w:rPr>
            </w:pP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Оперативни разходи</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Административните разходи и разходите, свързани с поддръжка и експлоатация на активите.</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Програма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w:t>
            </w:r>
            <w:r w:rsidRPr="00C8097C">
              <w:rPr>
                <w:rFonts w:ascii="Times New Roman" w:hAnsi="Times New Roman" w:cs="Times New Roman"/>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C8097C">
              <w:rPr>
                <w:rFonts w:ascii="Times New Roman" w:hAnsi="Times New Roman" w:cs="Times New Roman"/>
                <w:snapToGrid w:val="0"/>
                <w:sz w:val="24"/>
                <w:szCs w:val="24"/>
              </w:rPr>
              <w:t>и на Съюза</w:t>
            </w:r>
            <w:r w:rsidRPr="00C8097C">
              <w:rPr>
                <w:rFonts w:ascii="Times New Roman" w:hAnsi="Times New Roman" w:cs="Times New Roman"/>
                <w:snapToGrid w:val="0"/>
                <w:sz w:val="24"/>
                <w:szCs w:val="24"/>
                <w:lang w:val="ru-RU"/>
              </w:rPr>
              <w:t xml:space="preserve">, които да бъдат постигнати с помощта от </w:t>
            </w:r>
            <w:r w:rsidRPr="00C8097C">
              <w:rPr>
                <w:rFonts w:ascii="Times New Roman" w:hAnsi="Times New Roman" w:cs="Times New Roman"/>
                <w:snapToGrid w:val="0"/>
                <w:sz w:val="24"/>
                <w:szCs w:val="24"/>
              </w:rPr>
              <w:t>ЕФМДР</w:t>
            </w:r>
            <w:r w:rsidRPr="00C8097C">
              <w:rPr>
                <w:rFonts w:ascii="Times New Roman" w:hAnsi="Times New Roman" w:cs="Times New Roman"/>
                <w:snapToGrid w:val="0"/>
                <w:sz w:val="24"/>
                <w:szCs w:val="24"/>
                <w:lang w:val="ru-RU"/>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Приоритет на Съюза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Приоритет</w:t>
            </w:r>
            <w:r w:rsidRPr="00C8097C">
              <w:rPr>
                <w:rFonts w:ascii="Times New Roman" w:hAnsi="Times New Roman" w:cs="Times New Roman"/>
                <w:snapToGrid w:val="0"/>
                <w:sz w:val="24"/>
                <w:szCs w:val="24"/>
              </w:rPr>
              <w:t xml:space="preserve"> на</w:t>
            </w:r>
            <w:r w:rsidRPr="00C8097C">
              <w:rPr>
                <w:rFonts w:ascii="Times New Roman" w:hAnsi="Times New Roman" w:cs="Times New Roman"/>
                <w:snapToGrid w:val="0"/>
                <w:sz w:val="24"/>
                <w:szCs w:val="24"/>
                <w:lang w:val="ru-RU"/>
              </w:rPr>
              <w:t xml:space="preserve"> </w:t>
            </w:r>
            <w:r w:rsidRPr="00C8097C">
              <w:rPr>
                <w:rFonts w:ascii="Times New Roman" w:hAnsi="Times New Roman" w:cs="Times New Roman"/>
                <w:snapToGrid w:val="0"/>
                <w:sz w:val="24"/>
                <w:szCs w:val="24"/>
              </w:rPr>
              <w:t>Съюза</w:t>
            </w:r>
            <w:r w:rsidRPr="00C8097C">
              <w:rPr>
                <w:rFonts w:ascii="Times New Roman" w:hAnsi="Times New Roman" w:cs="Times New Roman"/>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Предприятие</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 xml:space="preserve">Продукти от </w:t>
            </w:r>
            <w:r w:rsidRPr="00C8097C">
              <w:rPr>
                <w:rFonts w:ascii="Times New Roman" w:hAnsi="Times New Roman" w:cs="Times New Roman"/>
                <w:b/>
                <w:bCs/>
                <w:snapToGrid w:val="0"/>
                <w:sz w:val="24"/>
                <w:szCs w:val="24"/>
              </w:rPr>
              <w:lastRenderedPageBreak/>
              <w:t>аквакултури</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rPr>
              <w:lastRenderedPageBreak/>
              <w:t xml:space="preserve">Означава водните организми във всеки етап от техния жизнен </w:t>
            </w:r>
            <w:r w:rsidRPr="00C8097C">
              <w:rPr>
                <w:rFonts w:ascii="Times New Roman" w:hAnsi="Times New Roman" w:cs="Times New Roman"/>
                <w:snapToGrid w:val="0"/>
                <w:sz w:val="24"/>
                <w:szCs w:val="24"/>
              </w:rPr>
              <w:lastRenderedPageBreak/>
              <w:t>цикъл, получени в резултат на дейности, свързани с аквакултурите, или продукти, получени от тях</w:t>
            </w:r>
            <w:r w:rsidRPr="00C8097C">
              <w:rPr>
                <w:rFonts w:ascii="Times New Roman" w:hAnsi="Times New Roman" w:cs="Times New Roman"/>
                <w:snapToGrid w:val="0"/>
                <w:sz w:val="24"/>
                <w:szCs w:val="24"/>
                <w:lang w:val="ru-RU"/>
              </w:rPr>
              <w:t xml:space="preserve">. </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 xml:space="preserve">Проектно предложение </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Прилежаща инфраструктура</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lang w:val="ru-RU"/>
              </w:rPr>
            </w:pPr>
            <w:r w:rsidRPr="00C8097C">
              <w:rPr>
                <w:rFonts w:ascii="Times New Roman" w:hAnsi="Times New Roman" w:cs="Times New Roman"/>
                <w:b/>
                <w:bCs/>
                <w:snapToGrid w:val="0"/>
                <w:sz w:val="24"/>
                <w:szCs w:val="24"/>
                <w:lang w:val="ru-RU"/>
              </w:rPr>
              <w:t>Проекти, свързани с производствена дейност</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Проекти, отнасящи се до производството по направление аквакултури.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Плащане в натура</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Пускане на пазара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C8097C">
              <w:rPr>
                <w:rFonts w:ascii="Times New Roman" w:hAnsi="Times New Roman" w:cs="Times New Roman"/>
                <w:sz w:val="24"/>
                <w:szCs w:val="24"/>
              </w:rPr>
              <w:t>.</w:t>
            </w:r>
          </w:p>
        </w:tc>
      </w:tr>
      <w:tr w:rsidR="00A97E12" w:rsidRPr="00C8097C" w:rsidTr="00BE61CD">
        <w:trPr>
          <w:trHeight w:val="1858"/>
        </w:trPr>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Продажба на дребно</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Ръководител на Управляващия орган</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C8097C">
              <w:rPr>
                <w:rFonts w:ascii="Times New Roman" w:hAnsi="Times New Roman" w:cs="Times New Roman"/>
                <w:snapToGrid w:val="0"/>
                <w:sz w:val="24"/>
                <w:szCs w:val="24"/>
                <w:lang w:val="ru-RU"/>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Рециркулационна система</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z w:val="24"/>
                <w:szCs w:val="24"/>
              </w:rPr>
            </w:pPr>
            <w:r w:rsidRPr="00C8097C">
              <w:rPr>
                <w:rFonts w:ascii="Times New Roman" w:hAnsi="Times New Roman" w:cs="Times New Roman"/>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w:t>
            </w:r>
            <w:r w:rsidRPr="00C8097C">
              <w:rPr>
                <w:rFonts w:ascii="Times New Roman" w:hAnsi="Times New Roman" w:cs="Times New Roman"/>
                <w:snapToGrid w:val="0"/>
                <w:sz w:val="24"/>
                <w:szCs w:val="24"/>
              </w:rPr>
              <w:lastRenderedPageBreak/>
              <w:t xml:space="preserve">на качеството й /обикновено механично и биологично пречистване, обогатяване с кислород, подгряване и др./ се използва многократно. </w:t>
            </w:r>
          </w:p>
        </w:tc>
      </w:tr>
      <w:tr w:rsidR="00A97E12" w:rsidRPr="00C8097C" w:rsidTr="00BE61CD">
        <w:tc>
          <w:tcPr>
            <w:tcW w:w="2248" w:type="dxa"/>
            <w:shd w:val="clear" w:color="auto" w:fill="E6E6E6"/>
          </w:tcPr>
          <w:p w:rsidR="00A97E12" w:rsidRPr="00C8097C" w:rsidDel="00152AAB"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Ресурсна ефективност</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z w:val="24"/>
                <w:szCs w:val="24"/>
              </w:rPr>
            </w:pPr>
            <w:r w:rsidRPr="00C8097C">
              <w:rPr>
                <w:rFonts w:ascii="Times New Roman" w:hAnsi="Times New Roman" w:cs="Times New Roman"/>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A97E12" w:rsidRPr="00C8097C" w:rsidTr="00BE61CD">
        <w:tc>
          <w:tcPr>
            <w:tcW w:w="2248" w:type="dxa"/>
            <w:shd w:val="clear" w:color="auto" w:fill="E6E6E6"/>
          </w:tcPr>
          <w:p w:rsidR="00A97E12" w:rsidRPr="00C8097C" w:rsidDel="009E4145"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Репродуктивно-производствен процес</w:t>
            </w:r>
          </w:p>
        </w:tc>
        <w:tc>
          <w:tcPr>
            <w:tcW w:w="6932" w:type="dxa"/>
            <w:shd w:val="clear" w:color="auto" w:fill="F3F3F3"/>
          </w:tcPr>
          <w:p w:rsidR="00A97E12" w:rsidRPr="00C8097C" w:rsidDel="009E4145"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 xml:space="preserve">Цикъл на развитие в аквакултурното производство, в който производствените процеси включват  технологични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C8097C">
              <w:rPr>
                <w:rFonts w:ascii="Times New Roman" w:hAnsi="Times New Roman" w:cs="Times New Roman"/>
                <w:snapToGrid w:val="0"/>
                <w:sz w:val="24"/>
                <w:szCs w:val="24"/>
                <w:lang w:val="ru-RU"/>
              </w:rPr>
              <w:t xml:space="preserve">продукцията до пазарни размери. </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Сектор</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Сектор е набор от дейности, насочени към изпълнение на дадена мярка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Свързани лица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rPr>
              <w:t>Свързани лица са лицата съгласно пар. 1 от Допълнителните разпоредби на Търговския закон</w:t>
            </w:r>
            <w:r w:rsidRPr="00C8097C">
              <w:rPr>
                <w:rFonts w:ascii="Times New Roman" w:hAnsi="Times New Roman" w:cs="Times New Roman"/>
                <w:snapToGrid w:val="0"/>
                <w:sz w:val="24"/>
                <w:szCs w:val="24"/>
                <w:lang w:val="ru-RU"/>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lang w:val="ru-RU"/>
              </w:rPr>
            </w:pPr>
            <w:r w:rsidRPr="00C8097C">
              <w:rPr>
                <w:rFonts w:ascii="Times New Roman" w:hAnsi="Times New Roman" w:cs="Times New Roman"/>
                <w:b/>
                <w:bCs/>
                <w:snapToGrid w:val="0"/>
                <w:sz w:val="24"/>
                <w:szCs w:val="24"/>
              </w:rPr>
              <w:t>Сектор на рибарството и аквакултурите</w:t>
            </w:r>
          </w:p>
        </w:tc>
        <w:tc>
          <w:tcPr>
            <w:tcW w:w="6932" w:type="dxa"/>
            <w:shd w:val="clear" w:color="auto" w:fill="F3F3F3"/>
          </w:tcPr>
          <w:p w:rsidR="00A97E12" w:rsidRPr="00C8097C" w:rsidRDefault="00A97E12" w:rsidP="00A97E12">
            <w:pPr>
              <w:spacing w:after="60" w:line="240" w:lineRule="auto"/>
              <w:jc w:val="both"/>
              <w:rPr>
                <w:rFonts w:ascii="Times New Roman" w:hAnsi="Times New Roman" w:cs="Times New Roman"/>
                <w:sz w:val="24"/>
                <w:szCs w:val="24"/>
                <w:lang w:val="ru-RU"/>
              </w:rPr>
            </w:pPr>
            <w:r w:rsidRPr="00C8097C">
              <w:rPr>
                <w:rFonts w:ascii="Times New Roman" w:hAnsi="Times New Roman" w:cs="Times New Roman"/>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Сервизни плавателни съдове</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Съществуващи обекти</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Съпоставими оферти</w:t>
            </w:r>
          </w:p>
        </w:tc>
        <w:tc>
          <w:tcPr>
            <w:tcW w:w="6932" w:type="dxa"/>
            <w:shd w:val="clear" w:color="auto" w:fill="F3F3F3"/>
          </w:tcPr>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Оферти, които се сравняват на базата на:</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а) цена;</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б) размер на авансово плащане;</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в) наличие на сервизно обслужване;</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г) срок на доставка;</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д) съответствие с технологичния проект;</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е) предвидено обучение на персонала;</w:t>
            </w:r>
          </w:p>
          <w:p w:rsidR="00A97E12" w:rsidRPr="00C8097C" w:rsidRDefault="00A97E12" w:rsidP="00A97E12">
            <w:pPr>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ж) гаранционен срок.</w:t>
            </w:r>
          </w:p>
        </w:tc>
      </w:tr>
      <w:tr w:rsidR="00A97E12" w:rsidRPr="00C8097C" w:rsidTr="00BE61CD">
        <w:trPr>
          <w:trHeight w:val="730"/>
        </w:trPr>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Садково стопанство</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Акваферма, в която отглеждането на рибата се извършва в мрежени клетки /садки</w:t>
            </w:r>
            <w:r w:rsidRPr="00C8097C">
              <w:rPr>
                <w:rFonts w:ascii="Times New Roman" w:hAnsi="Times New Roman" w:cs="Times New Roman"/>
                <w:sz w:val="24"/>
                <w:szCs w:val="24"/>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eastAsia="Calibri" w:hAnsi="Times New Roman" w:cs="Times New Roman"/>
                <w:b/>
                <w:bCs/>
                <w:snapToGrid w:val="0"/>
                <w:sz w:val="24"/>
                <w:szCs w:val="24"/>
                <w:lang w:val="bg-BG"/>
              </w:rPr>
            </w:pPr>
            <w:r w:rsidRPr="00C8097C">
              <w:rPr>
                <w:rFonts w:ascii="Times New Roman" w:hAnsi="Times New Roman" w:cs="Times New Roman"/>
                <w:b/>
                <w:bCs/>
                <w:snapToGrid w:val="0"/>
                <w:sz w:val="24"/>
                <w:szCs w:val="24"/>
              </w:rPr>
              <w:t>Садка</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 xml:space="preserve">"Садка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w:t>
            </w:r>
            <w:r w:rsidRPr="00C8097C">
              <w:rPr>
                <w:rFonts w:ascii="Times New Roman" w:hAnsi="Times New Roman" w:cs="Times New Roman"/>
                <w:snapToGrid w:val="0"/>
                <w:sz w:val="24"/>
                <w:szCs w:val="24"/>
              </w:rPr>
              <w:lastRenderedPageBreak/>
              <w:t>свободното му движение.</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lastRenderedPageBreak/>
              <w:t>Традиционни видове аквакултура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eastAsia="Calibri" w:hAnsi="Times New Roman" w:cs="Times New Roman"/>
                <w:snapToGrid w:val="0"/>
                <w:sz w:val="24"/>
                <w:szCs w:val="24"/>
                <w:lang w:val="bg-BG"/>
              </w:rPr>
            </w:pPr>
            <w:r w:rsidRPr="00C8097C">
              <w:rPr>
                <w:rFonts w:ascii="Times New Roman" w:eastAsia="Calibri" w:hAnsi="Times New Roman" w:cs="Times New Roman"/>
                <w:snapToGrid w:val="0"/>
                <w:sz w:val="24"/>
                <w:szCs w:val="24"/>
                <w:lang w:val="bg-BG"/>
              </w:rPr>
              <w:t>Обичайни за консумация видове риби, които са свързани със социалното и културното наследство в Република България</w:t>
            </w:r>
            <w:r w:rsidRPr="00C8097C">
              <w:rPr>
                <w:rFonts w:ascii="Times New Roman" w:eastAsia="EUAlbertina-Regular-Identity-H" w:hAnsi="Times New Roman" w:cs="Times New Roman"/>
                <w:sz w:val="24"/>
                <w:szCs w:val="24"/>
                <w:lang w:val="bg-BG"/>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Традиционна аквакултура</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C8097C" w:rsidRDefault="00497289" w:rsidP="00497289">
      <w:pPr>
        <w:rPr>
          <w:rFonts w:ascii="Times New Roman" w:eastAsia="Calibri" w:hAnsi="Times New Roman" w:cs="Times New Roman"/>
          <w:sz w:val="24"/>
          <w:szCs w:val="24"/>
          <w:lang w:val="ru-RU"/>
        </w:rPr>
      </w:pPr>
    </w:p>
    <w:p w:rsidR="00FA004E" w:rsidRPr="00C8097C" w:rsidRDefault="00FA004E">
      <w:pPr>
        <w:rPr>
          <w:rFonts w:ascii="Times New Roman" w:hAnsi="Times New Roman" w:cs="Times New Roman"/>
          <w:sz w:val="24"/>
          <w:szCs w:val="24"/>
        </w:rPr>
      </w:pPr>
    </w:p>
    <w:sectPr w:rsidR="00FA004E" w:rsidRPr="00C8097C" w:rsidSect="003249BB">
      <w:headerReference w:type="default" r:id="rId7"/>
      <w:footerReference w:type="default" r:id="rId8"/>
      <w:pgSz w:w="11906" w:h="16838"/>
      <w:pgMar w:top="340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D7B" w:rsidRDefault="00D37D7B">
      <w:pPr>
        <w:spacing w:after="0" w:line="240" w:lineRule="auto"/>
      </w:pPr>
      <w:r>
        <w:separator/>
      </w:r>
    </w:p>
  </w:endnote>
  <w:endnote w:type="continuationSeparator" w:id="0">
    <w:p w:rsidR="00D37D7B" w:rsidRDefault="00D37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Footer"/>
      <w:jc w:val="right"/>
    </w:pPr>
    <w:r>
      <w:fldChar w:fldCharType="begin"/>
    </w:r>
    <w:r>
      <w:instrText xml:space="preserve"> PAGE   \* MERGEFORMAT </w:instrText>
    </w:r>
    <w:r>
      <w:fldChar w:fldCharType="separate"/>
    </w:r>
    <w:r w:rsidR="00A1532B">
      <w:rPr>
        <w:noProof/>
      </w:rPr>
      <w:t>1</w:t>
    </w:r>
    <w:r>
      <w:rPr>
        <w:noProof/>
      </w:rPr>
      <w:fldChar w:fldCharType="end"/>
    </w:r>
  </w:p>
  <w:p w:rsidR="005207CF" w:rsidRDefault="00A15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D7B" w:rsidRDefault="00D37D7B">
      <w:pPr>
        <w:spacing w:after="0" w:line="240" w:lineRule="auto"/>
      </w:pPr>
      <w:r>
        <w:separator/>
      </w:r>
    </w:p>
  </w:footnote>
  <w:footnote w:type="continuationSeparator" w:id="0">
    <w:p w:rsidR="00D37D7B" w:rsidRDefault="00D37D7B">
      <w:pPr>
        <w:spacing w:after="0" w:line="240" w:lineRule="auto"/>
      </w:pPr>
      <w:r>
        <w:continuationSeparator/>
      </w:r>
    </w:p>
  </w:footnote>
  <w:footnote w:id="1">
    <w:p w:rsidR="00A97E12" w:rsidRDefault="00A97E12" w:rsidP="006B6DE1">
      <w:pPr>
        <w:pStyle w:val="FootnoteText"/>
      </w:pPr>
      <w:r w:rsidRPr="00A94FDD">
        <w:rPr>
          <w:rStyle w:val="FootnoteReference"/>
        </w:rPr>
        <w:footnoteRef/>
      </w:r>
      <w:r w:rsidRPr="00A94FDD">
        <w:t xml:space="preserve"> Съгласно данни от формуляр „Счетоводен баланс“ на предприятието-кандидат, част от Годишния отчет за дейността, подаден към НСИ</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2" w:type="dxa"/>
      <w:tblCellMar>
        <w:left w:w="70" w:type="dxa"/>
        <w:right w:w="70" w:type="dxa"/>
      </w:tblCellMar>
      <w:tblLook w:val="0000" w:firstRow="0" w:lastRow="0" w:firstColumn="0" w:lastColumn="0" w:noHBand="0" w:noVBand="0"/>
    </w:tblPr>
    <w:tblGrid>
      <w:gridCol w:w="9710"/>
      <w:gridCol w:w="146"/>
      <w:gridCol w:w="146"/>
    </w:tblGrid>
    <w:tr w:rsidR="000732EA" w:rsidRPr="005C0D98">
      <w:trPr>
        <w:trHeight w:val="684"/>
      </w:trPr>
      <w:tc>
        <w:tcPr>
          <w:tcW w:w="3276" w:type="dxa"/>
        </w:tcPr>
        <w:p w:rsidR="000732EA" w:rsidRPr="00AF1339" w:rsidRDefault="00A1532B" w:rsidP="00F96072">
          <w:pPr>
            <w:pStyle w:val="NormalWeb"/>
            <w:spacing w:after="0"/>
            <w:ind w:left="-630"/>
            <w:suppressOverlap/>
            <w:jc w:val="center"/>
            <w:textAlignment w:val="baseline"/>
            <w:rPr>
              <w:rFonts w:ascii="Calibri" w:hAnsi="Calibri" w:cs="Calibri"/>
              <w:b/>
              <w:bCs/>
              <w:sz w:val="18"/>
              <w:szCs w:val="18"/>
            </w:rPr>
          </w:pPr>
          <w:r>
            <w:rPr>
              <w:rFonts w:ascii="Calibri" w:hAnsi="Calibri" w:cs="Calibri"/>
              <w:b/>
              <w:bCs/>
              <w:noProof/>
              <w:sz w:val="18"/>
              <w:szCs w:val="18"/>
            </w:rPr>
            <w:drawing>
              <wp:inline distT="0" distB="0" distL="0" distR="0" wp14:anchorId="4A790415">
                <wp:extent cx="6476365" cy="1228725"/>
                <wp:effectExtent l="0" t="0" r="63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6365" cy="1228725"/>
                        </a:xfrm>
                        <a:prstGeom prst="rect">
                          <a:avLst/>
                        </a:prstGeom>
                        <a:noFill/>
                      </pic:spPr>
                    </pic:pic>
                  </a:graphicData>
                </a:graphic>
              </wp:inline>
            </w:drawing>
          </w:r>
        </w:p>
      </w:tc>
      <w:tc>
        <w:tcPr>
          <w:tcW w:w="2886" w:type="dxa"/>
        </w:tcPr>
        <w:p w:rsidR="000732EA" w:rsidRPr="00AF1339" w:rsidRDefault="00A1532B" w:rsidP="00072438">
          <w:pPr>
            <w:spacing w:after="160" w:line="259" w:lineRule="auto"/>
            <w:jc w:val="center"/>
          </w:pPr>
        </w:p>
        <w:p w:rsidR="000732EA" w:rsidRPr="00AF1339" w:rsidRDefault="00A1532B" w:rsidP="00072438">
          <w:pPr>
            <w:spacing w:after="160" w:line="259" w:lineRule="auto"/>
            <w:jc w:val="center"/>
          </w:pPr>
        </w:p>
        <w:p w:rsidR="000732EA" w:rsidRPr="00AF1339" w:rsidRDefault="00A1532B" w:rsidP="00072438">
          <w:pPr>
            <w:spacing w:after="160" w:line="259" w:lineRule="auto"/>
            <w:jc w:val="center"/>
          </w:pPr>
        </w:p>
      </w:tc>
      <w:tc>
        <w:tcPr>
          <w:tcW w:w="3354" w:type="dxa"/>
        </w:tcPr>
        <w:p w:rsidR="000732EA" w:rsidRPr="00AF1339" w:rsidRDefault="00A1532B" w:rsidP="00072438">
          <w:pPr>
            <w:spacing w:after="160" w:line="259" w:lineRule="auto"/>
            <w:jc w:val="center"/>
          </w:pPr>
        </w:p>
      </w:tc>
    </w:tr>
  </w:tbl>
  <w:p w:rsidR="000732EA" w:rsidRDefault="00A153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664C"/>
    <w:rsid w:val="0001186B"/>
    <w:rsid w:val="00021274"/>
    <w:rsid w:val="00022E16"/>
    <w:rsid w:val="0003296A"/>
    <w:rsid w:val="00090020"/>
    <w:rsid w:val="000E46EA"/>
    <w:rsid w:val="000E5D10"/>
    <w:rsid w:val="0013230F"/>
    <w:rsid w:val="0015183A"/>
    <w:rsid w:val="00185FB5"/>
    <w:rsid w:val="001B09E6"/>
    <w:rsid w:val="002411BC"/>
    <w:rsid w:val="002869B2"/>
    <w:rsid w:val="0029001F"/>
    <w:rsid w:val="002D0E62"/>
    <w:rsid w:val="002F6091"/>
    <w:rsid w:val="0031323A"/>
    <w:rsid w:val="00324013"/>
    <w:rsid w:val="003249BB"/>
    <w:rsid w:val="00344238"/>
    <w:rsid w:val="00353E9E"/>
    <w:rsid w:val="00395F2B"/>
    <w:rsid w:val="003A4027"/>
    <w:rsid w:val="003C4AEC"/>
    <w:rsid w:val="00465C93"/>
    <w:rsid w:val="00486D74"/>
    <w:rsid w:val="004921CF"/>
    <w:rsid w:val="00497289"/>
    <w:rsid w:val="004A5225"/>
    <w:rsid w:val="005047FB"/>
    <w:rsid w:val="005360C1"/>
    <w:rsid w:val="00547C54"/>
    <w:rsid w:val="00557FD8"/>
    <w:rsid w:val="005667FE"/>
    <w:rsid w:val="0057090B"/>
    <w:rsid w:val="00591AB4"/>
    <w:rsid w:val="005D6226"/>
    <w:rsid w:val="0063313A"/>
    <w:rsid w:val="00647201"/>
    <w:rsid w:val="00683CFF"/>
    <w:rsid w:val="007032FB"/>
    <w:rsid w:val="00720B5D"/>
    <w:rsid w:val="00781F04"/>
    <w:rsid w:val="00785B01"/>
    <w:rsid w:val="007D3210"/>
    <w:rsid w:val="007E594B"/>
    <w:rsid w:val="00811920"/>
    <w:rsid w:val="00833A1A"/>
    <w:rsid w:val="00882F4B"/>
    <w:rsid w:val="00894BF7"/>
    <w:rsid w:val="008D2373"/>
    <w:rsid w:val="008F0FD2"/>
    <w:rsid w:val="00911D17"/>
    <w:rsid w:val="009373DC"/>
    <w:rsid w:val="009F673C"/>
    <w:rsid w:val="00A1532B"/>
    <w:rsid w:val="00A2628D"/>
    <w:rsid w:val="00A97E12"/>
    <w:rsid w:val="00AA29E1"/>
    <w:rsid w:val="00AE3737"/>
    <w:rsid w:val="00B00B5F"/>
    <w:rsid w:val="00B05FE8"/>
    <w:rsid w:val="00B35D73"/>
    <w:rsid w:val="00B41424"/>
    <w:rsid w:val="00B43F7C"/>
    <w:rsid w:val="00B94C25"/>
    <w:rsid w:val="00BD3245"/>
    <w:rsid w:val="00BE0506"/>
    <w:rsid w:val="00BF46EF"/>
    <w:rsid w:val="00C52965"/>
    <w:rsid w:val="00C802B6"/>
    <w:rsid w:val="00C8097C"/>
    <w:rsid w:val="00CC38E3"/>
    <w:rsid w:val="00CD61F2"/>
    <w:rsid w:val="00CF3EE2"/>
    <w:rsid w:val="00D2144E"/>
    <w:rsid w:val="00D32662"/>
    <w:rsid w:val="00D37D7B"/>
    <w:rsid w:val="00D54444"/>
    <w:rsid w:val="00DD3984"/>
    <w:rsid w:val="00DE48EF"/>
    <w:rsid w:val="00E0772E"/>
    <w:rsid w:val="00E14CFA"/>
    <w:rsid w:val="00E16901"/>
    <w:rsid w:val="00E63717"/>
    <w:rsid w:val="00E71014"/>
    <w:rsid w:val="00E742DE"/>
    <w:rsid w:val="00EA44A6"/>
    <w:rsid w:val="00EB5F37"/>
    <w:rsid w:val="00EB76D0"/>
    <w:rsid w:val="00ED1BAC"/>
    <w:rsid w:val="00EE0E38"/>
    <w:rsid w:val="00F04AD6"/>
    <w:rsid w:val="00F8404C"/>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B03CC5EC-232C-4F5D-8573-63420B85B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B4FAE-8126-4E2C-AF99-9F6714D29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10</Pages>
  <Words>2676</Words>
  <Characters>15256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Kalin D. Petkov</cp:lastModifiedBy>
  <cp:revision>47</cp:revision>
  <dcterms:created xsi:type="dcterms:W3CDTF">2017-09-25T07:26:00Z</dcterms:created>
  <dcterms:modified xsi:type="dcterms:W3CDTF">2023-10-06T11:13:00Z</dcterms:modified>
</cp:coreProperties>
</file>