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C2B25" w14:textId="6EFB24FD" w:rsidR="00CA5729" w:rsidRPr="000B1D6D" w:rsidRDefault="00CA5729" w:rsidP="00CA5729">
      <w:pPr>
        <w:tabs>
          <w:tab w:val="left" w:pos="-180"/>
        </w:tabs>
        <w:spacing w:after="0" w:line="240" w:lineRule="auto"/>
        <w:jc w:val="center"/>
        <w:rPr>
          <w:rFonts w:ascii="Times New Roman" w:hAnsi="Times New Roman"/>
          <w:b/>
          <w:bCs/>
          <w:sz w:val="24"/>
          <w:szCs w:val="24"/>
          <w:lang w:val="en-US"/>
        </w:rPr>
      </w:pPr>
    </w:p>
    <w:p w14:paraId="5B7FF059"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t>Приложение № 1</w:t>
      </w:r>
    </w:p>
    <w:p w14:paraId="1FA5E032" w14:textId="5F545103" w:rsidR="00EE71D1" w:rsidRDefault="00CA5729" w:rsidP="00CA5729">
      <w:pPr>
        <w:tabs>
          <w:tab w:val="left" w:pos="-180"/>
        </w:tabs>
        <w:spacing w:after="0" w:line="240" w:lineRule="auto"/>
        <w:jc w:val="center"/>
        <w:rPr>
          <w:rFonts w:ascii="Times New Roman" w:hAnsi="Times New Roman"/>
          <w:b/>
          <w:bCs/>
          <w:sz w:val="24"/>
          <w:szCs w:val="24"/>
        </w:rPr>
      </w:pP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Pr="000B1D6D">
        <w:rPr>
          <w:rFonts w:ascii="Times New Roman" w:hAnsi="Times New Roman"/>
          <w:b/>
          <w:bCs/>
          <w:sz w:val="24"/>
          <w:szCs w:val="24"/>
        </w:rPr>
        <w:tab/>
      </w:r>
      <w:r w:rsidR="00EE71D1">
        <w:rPr>
          <w:rFonts w:ascii="Times New Roman" w:hAnsi="Times New Roman"/>
          <w:b/>
          <w:bCs/>
          <w:sz w:val="24"/>
          <w:szCs w:val="24"/>
        </w:rPr>
        <w:tab/>
        <w:t xml:space="preserve">          </w:t>
      </w:r>
      <w:r w:rsidRPr="000B1D6D">
        <w:rPr>
          <w:rFonts w:ascii="Times New Roman" w:hAnsi="Times New Roman"/>
          <w:b/>
          <w:bCs/>
          <w:sz w:val="24"/>
          <w:szCs w:val="24"/>
        </w:rPr>
        <w:t>към Заповед №</w:t>
      </w:r>
      <w:r w:rsidR="00EE71D1">
        <w:rPr>
          <w:rFonts w:ascii="Times New Roman" w:hAnsi="Times New Roman"/>
          <w:b/>
          <w:bCs/>
          <w:sz w:val="24"/>
          <w:szCs w:val="24"/>
        </w:rPr>
        <w:t xml:space="preserve"> МДР-ПП-146</w:t>
      </w:r>
    </w:p>
    <w:p w14:paraId="5634723A" w14:textId="40B4CB63" w:rsidR="00CA5729" w:rsidRPr="000B1D6D" w:rsidRDefault="00EE71D1" w:rsidP="00CA5729">
      <w:pPr>
        <w:tabs>
          <w:tab w:val="left" w:pos="-180"/>
        </w:tabs>
        <w:spacing w:after="0" w:line="240" w:lineRule="auto"/>
        <w:jc w:val="center"/>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от 22.12.2023 г.</w:t>
      </w:r>
      <w:r w:rsidR="00CA5729" w:rsidRPr="000B1D6D">
        <w:rPr>
          <w:rFonts w:ascii="Times New Roman" w:hAnsi="Times New Roman"/>
          <w:b/>
          <w:bCs/>
          <w:sz w:val="24"/>
          <w:szCs w:val="24"/>
        </w:rPr>
        <w:t xml:space="preserve"> </w:t>
      </w:r>
      <w:r w:rsidR="00CA5729" w:rsidRPr="000B1D6D">
        <w:rPr>
          <w:rFonts w:ascii="Times New Roman" w:hAnsi="Times New Roman"/>
          <w:b/>
          <w:bCs/>
          <w:sz w:val="24"/>
          <w:szCs w:val="24"/>
        </w:rPr>
        <w:tab/>
      </w:r>
    </w:p>
    <w:p w14:paraId="350F0A7D" w14:textId="77777777" w:rsidR="00CA5729" w:rsidRPr="00EE71D1" w:rsidRDefault="00CA5729" w:rsidP="00CA5729">
      <w:pPr>
        <w:tabs>
          <w:tab w:val="left" w:pos="-180"/>
        </w:tabs>
        <w:spacing w:after="0" w:line="240" w:lineRule="auto"/>
        <w:jc w:val="center"/>
        <w:rPr>
          <w:rFonts w:ascii="Times New Roman" w:hAnsi="Times New Roman"/>
          <w:b/>
          <w:bCs/>
          <w:sz w:val="24"/>
          <w:szCs w:val="24"/>
        </w:rPr>
      </w:pPr>
      <w:bookmarkStart w:id="0" w:name="_GoBack"/>
      <w:bookmarkEnd w:id="0"/>
    </w:p>
    <w:p w14:paraId="1D123B13"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5F70FD53"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0CB3468D"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54A64A31"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0A7911C5"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61AB6F7B"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p>
    <w:p w14:paraId="08E0B560"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r w:rsidRPr="000B1D6D">
        <w:rPr>
          <w:rFonts w:ascii="Times New Roman" w:hAnsi="Times New Roman"/>
          <w:b/>
          <w:bCs/>
          <w:sz w:val="24"/>
          <w:szCs w:val="24"/>
        </w:rPr>
        <w:t xml:space="preserve">Условия за кандидатстване </w:t>
      </w:r>
    </w:p>
    <w:p w14:paraId="2F9AE8BC" w14:textId="77777777" w:rsidR="00CA5729" w:rsidRPr="000B1D6D" w:rsidRDefault="00CA5729" w:rsidP="00CA5729">
      <w:pPr>
        <w:tabs>
          <w:tab w:val="left" w:pos="-180"/>
        </w:tabs>
        <w:spacing w:after="0" w:line="240" w:lineRule="auto"/>
        <w:jc w:val="center"/>
        <w:rPr>
          <w:rFonts w:ascii="Times New Roman" w:hAnsi="Times New Roman"/>
          <w:b/>
          <w:bCs/>
          <w:sz w:val="24"/>
          <w:szCs w:val="24"/>
        </w:rPr>
      </w:pPr>
      <w:r w:rsidRPr="000B1D6D">
        <w:rPr>
          <w:rFonts w:ascii="Times New Roman" w:hAnsi="Times New Roman"/>
          <w:b/>
          <w:bCs/>
          <w:sz w:val="24"/>
          <w:szCs w:val="24"/>
        </w:rPr>
        <w:t xml:space="preserve">с проектни предложения за предоставяне на безвъзмездна финансова помощ по </w:t>
      </w:r>
    </w:p>
    <w:p w14:paraId="64DF4B5D" w14:textId="77777777" w:rsidR="00CA5729" w:rsidRPr="000B1D6D" w:rsidRDefault="00CA5729" w:rsidP="00CA5729">
      <w:pPr>
        <w:tabs>
          <w:tab w:val="left" w:pos="-180"/>
        </w:tabs>
        <w:spacing w:after="100" w:afterAutospacing="1" w:line="240" w:lineRule="auto"/>
        <w:jc w:val="center"/>
        <w:rPr>
          <w:rFonts w:ascii="Times New Roman" w:hAnsi="Times New Roman"/>
          <w:b/>
          <w:bCs/>
          <w:sz w:val="24"/>
          <w:szCs w:val="24"/>
        </w:rPr>
      </w:pPr>
      <w:r w:rsidRPr="000B1D6D">
        <w:rPr>
          <w:rFonts w:ascii="Times New Roman" w:hAnsi="Times New Roman"/>
          <w:b/>
          <w:bCs/>
          <w:sz w:val="24"/>
          <w:szCs w:val="24"/>
        </w:rPr>
        <w:t>Програма за морско дело, рибарство и аквакултури 2021-2027, финансирана  от Европейския фонд за морско дело, рибарство и аквакултури</w:t>
      </w:r>
    </w:p>
    <w:p w14:paraId="655B0B2B" w14:textId="77777777" w:rsidR="00CA5729" w:rsidRPr="000B1D6D" w:rsidRDefault="00CA5729" w:rsidP="00CA5729">
      <w:pPr>
        <w:tabs>
          <w:tab w:val="left" w:pos="-180"/>
        </w:tabs>
        <w:spacing w:after="100" w:afterAutospacing="1" w:line="240" w:lineRule="auto"/>
        <w:jc w:val="center"/>
        <w:rPr>
          <w:rFonts w:ascii="Times New Roman" w:hAnsi="Times New Roman"/>
          <w:b/>
          <w:bCs/>
          <w:sz w:val="24"/>
          <w:szCs w:val="24"/>
          <w:lang w:val="ru-RU"/>
        </w:rPr>
      </w:pPr>
    </w:p>
    <w:p w14:paraId="70C86F66" w14:textId="77777777" w:rsidR="00CA5729" w:rsidRPr="000B1D6D" w:rsidRDefault="00CA5729" w:rsidP="00CA5729">
      <w:pPr>
        <w:tabs>
          <w:tab w:val="left" w:pos="-180"/>
        </w:tabs>
        <w:spacing w:after="100" w:afterAutospacing="1" w:line="240" w:lineRule="auto"/>
        <w:jc w:val="center"/>
        <w:rPr>
          <w:rFonts w:ascii="Times New Roman" w:hAnsi="Times New Roman"/>
          <w:b/>
          <w:bCs/>
          <w:sz w:val="24"/>
          <w:szCs w:val="24"/>
          <w:lang w:val="ru-RU"/>
        </w:rPr>
      </w:pPr>
    </w:p>
    <w:p w14:paraId="546682C8" w14:textId="77777777" w:rsidR="00CA5729" w:rsidRPr="000B1D6D" w:rsidRDefault="00CA5729" w:rsidP="00CA5729">
      <w:pPr>
        <w:tabs>
          <w:tab w:val="left" w:pos="-180"/>
        </w:tabs>
        <w:spacing w:after="100" w:afterAutospacing="1" w:line="240" w:lineRule="auto"/>
        <w:jc w:val="center"/>
        <w:rPr>
          <w:rFonts w:ascii="Times New Roman" w:hAnsi="Times New Roman"/>
          <w:b/>
          <w:bCs/>
          <w:sz w:val="24"/>
          <w:szCs w:val="24"/>
        </w:rPr>
      </w:pPr>
    </w:p>
    <w:p w14:paraId="7BB40DB1" w14:textId="2251506A" w:rsidR="00CA5729" w:rsidRPr="000B1D6D" w:rsidRDefault="00CA5729" w:rsidP="00CA5729">
      <w:pPr>
        <w:tabs>
          <w:tab w:val="left" w:pos="-180"/>
        </w:tabs>
        <w:spacing w:after="100" w:afterAutospacing="1" w:line="240" w:lineRule="auto"/>
        <w:jc w:val="center"/>
        <w:rPr>
          <w:rFonts w:ascii="Times New Roman" w:hAnsi="Times New Roman"/>
          <w:b/>
          <w:bCs/>
          <w:sz w:val="24"/>
          <w:szCs w:val="24"/>
        </w:rPr>
      </w:pPr>
      <w:r w:rsidRPr="000B1D6D">
        <w:rPr>
          <w:rFonts w:ascii="Times New Roman" w:hAnsi="Times New Roman"/>
          <w:b/>
          <w:bCs/>
          <w:sz w:val="24"/>
          <w:szCs w:val="24"/>
        </w:rPr>
        <w:t xml:space="preserve">Процедура </w:t>
      </w:r>
      <w:r w:rsidR="00CD500A">
        <w:rPr>
          <w:rFonts w:ascii="Times New Roman" w:hAnsi="Times New Roman"/>
          <w:b/>
          <w:bCs/>
          <w:sz w:val="24"/>
          <w:szCs w:val="24"/>
        </w:rPr>
        <w:t>за директно предоставяне</w:t>
      </w:r>
      <w:r w:rsidRPr="000B1D6D">
        <w:rPr>
          <w:rFonts w:ascii="Times New Roman" w:hAnsi="Times New Roman"/>
          <w:b/>
          <w:bCs/>
          <w:sz w:val="24"/>
          <w:szCs w:val="24"/>
        </w:rPr>
        <w:t xml:space="preserve"> </w:t>
      </w:r>
    </w:p>
    <w:p w14:paraId="457E33BD" w14:textId="3FA53054" w:rsidR="00CA5729" w:rsidRPr="000B1D6D" w:rsidRDefault="00B858BE" w:rsidP="00DB5A5D">
      <w:pPr>
        <w:pStyle w:val="ListParagraph1"/>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sz w:val="24"/>
          <w:szCs w:val="24"/>
          <w:lang w:val="ru-RU"/>
        </w:rPr>
      </w:pPr>
      <w:r w:rsidRPr="00B858BE">
        <w:rPr>
          <w:rStyle w:val="indented"/>
          <w:rFonts w:ascii="Times New Roman" w:hAnsi="Times New Roman"/>
          <w:b/>
          <w:bCs/>
          <w:sz w:val="24"/>
          <w:szCs w:val="24"/>
          <w:lang w:val="bg-BG"/>
        </w:rPr>
        <w:t xml:space="preserve">BG14MFPR001-1.001 </w:t>
      </w:r>
      <w:r w:rsidR="00CA5729" w:rsidRPr="000B1D6D">
        <w:rPr>
          <w:rFonts w:ascii="Times New Roman" w:hAnsi="Times New Roman"/>
          <w:sz w:val="24"/>
          <w:szCs w:val="24"/>
        </w:rPr>
        <w:t>„</w:t>
      </w:r>
      <w:proofErr w:type="spellStart"/>
      <w:r w:rsidR="00CA5729" w:rsidRPr="000B1D6D">
        <w:rPr>
          <w:rFonts w:ascii="Times New Roman" w:hAnsi="Times New Roman"/>
          <w:b/>
          <w:bCs/>
          <w:sz w:val="24"/>
          <w:szCs w:val="24"/>
        </w:rPr>
        <w:t>Контрол</w:t>
      </w:r>
      <w:proofErr w:type="spellEnd"/>
      <w:r w:rsidR="00CA5729" w:rsidRPr="000B1D6D">
        <w:rPr>
          <w:rFonts w:ascii="Times New Roman" w:hAnsi="Times New Roman"/>
          <w:b/>
          <w:bCs/>
          <w:sz w:val="24"/>
          <w:szCs w:val="24"/>
        </w:rPr>
        <w:t xml:space="preserve"> и </w:t>
      </w:r>
      <w:proofErr w:type="spellStart"/>
      <w:r w:rsidR="00CA5729" w:rsidRPr="000B1D6D">
        <w:rPr>
          <w:rFonts w:ascii="Times New Roman" w:hAnsi="Times New Roman"/>
          <w:b/>
          <w:bCs/>
          <w:sz w:val="24"/>
          <w:szCs w:val="24"/>
        </w:rPr>
        <w:t>правоприлагане</w:t>
      </w:r>
      <w:proofErr w:type="spellEnd"/>
      <w:r w:rsidR="00CA5729" w:rsidRPr="000B1D6D">
        <w:rPr>
          <w:rFonts w:ascii="Times New Roman" w:hAnsi="Times New Roman"/>
          <w:b/>
          <w:bCs/>
          <w:sz w:val="24"/>
          <w:szCs w:val="24"/>
          <w:lang w:val="ru-RU"/>
        </w:rPr>
        <w:t>”</w:t>
      </w:r>
    </w:p>
    <w:p w14:paraId="1593BDFE" w14:textId="77777777" w:rsidR="00CA5729" w:rsidRPr="000B1D6D" w:rsidRDefault="00CA5729" w:rsidP="00CA5729">
      <w:pPr>
        <w:spacing w:after="240"/>
        <w:jc w:val="center"/>
        <w:rPr>
          <w:rFonts w:ascii="Times New Roman" w:hAnsi="Times New Roman"/>
          <w:b/>
          <w:bCs/>
          <w:sz w:val="24"/>
          <w:szCs w:val="24"/>
        </w:rPr>
      </w:pPr>
    </w:p>
    <w:p w14:paraId="5FEC7511" w14:textId="77777777" w:rsidR="00CA5729" w:rsidRPr="00EE71D1" w:rsidRDefault="00CA5729" w:rsidP="007568D4">
      <w:pPr>
        <w:spacing w:after="0" w:line="240" w:lineRule="auto"/>
        <w:jc w:val="center"/>
        <w:rPr>
          <w:rFonts w:ascii="Times New Roman" w:hAnsi="Times New Roman"/>
          <w:b/>
          <w:sz w:val="28"/>
          <w:szCs w:val="28"/>
        </w:rPr>
      </w:pPr>
    </w:p>
    <w:p w14:paraId="0D53E512" w14:textId="77777777" w:rsidR="009004A9" w:rsidRPr="000B1D6D" w:rsidRDefault="009004A9" w:rsidP="007568D4">
      <w:pPr>
        <w:spacing w:after="0" w:line="240" w:lineRule="auto"/>
        <w:jc w:val="center"/>
        <w:rPr>
          <w:rFonts w:ascii="Times New Roman" w:hAnsi="Times New Roman"/>
          <w:b/>
          <w:sz w:val="28"/>
          <w:szCs w:val="28"/>
        </w:rPr>
      </w:pPr>
    </w:p>
    <w:p w14:paraId="6687997C" w14:textId="77777777" w:rsidR="00CA5729" w:rsidRPr="000B1D6D" w:rsidRDefault="00CA5729" w:rsidP="007568D4">
      <w:pPr>
        <w:spacing w:after="0" w:line="240" w:lineRule="auto"/>
        <w:jc w:val="center"/>
        <w:rPr>
          <w:rFonts w:ascii="Times New Roman" w:hAnsi="Times New Roman"/>
          <w:b/>
          <w:sz w:val="28"/>
          <w:szCs w:val="28"/>
        </w:rPr>
      </w:pPr>
    </w:p>
    <w:p w14:paraId="7B1821DB" w14:textId="77777777" w:rsidR="00CA5729" w:rsidRPr="000B1D6D" w:rsidRDefault="00CA5729" w:rsidP="007568D4">
      <w:pPr>
        <w:spacing w:after="0" w:line="240" w:lineRule="auto"/>
        <w:jc w:val="center"/>
        <w:rPr>
          <w:rFonts w:ascii="Times New Roman" w:hAnsi="Times New Roman"/>
          <w:b/>
          <w:sz w:val="28"/>
          <w:szCs w:val="28"/>
        </w:rPr>
      </w:pPr>
    </w:p>
    <w:p w14:paraId="67D7B967" w14:textId="77777777" w:rsidR="00CA5729" w:rsidRPr="000B1D6D" w:rsidRDefault="00CA5729" w:rsidP="007568D4">
      <w:pPr>
        <w:spacing w:after="0" w:line="240" w:lineRule="auto"/>
        <w:jc w:val="center"/>
        <w:rPr>
          <w:rFonts w:ascii="Times New Roman" w:hAnsi="Times New Roman"/>
          <w:b/>
          <w:sz w:val="28"/>
          <w:szCs w:val="28"/>
        </w:rPr>
      </w:pPr>
    </w:p>
    <w:p w14:paraId="59F0A585" w14:textId="77777777" w:rsidR="00CA5729" w:rsidRPr="000B1D6D" w:rsidRDefault="00CA5729" w:rsidP="007568D4">
      <w:pPr>
        <w:spacing w:after="0" w:line="240" w:lineRule="auto"/>
        <w:jc w:val="center"/>
        <w:rPr>
          <w:rFonts w:ascii="Times New Roman" w:hAnsi="Times New Roman"/>
          <w:b/>
          <w:sz w:val="28"/>
          <w:szCs w:val="28"/>
        </w:rPr>
      </w:pPr>
    </w:p>
    <w:p w14:paraId="000AB7E3" w14:textId="77777777" w:rsidR="00CA5729" w:rsidRPr="000B1D6D" w:rsidRDefault="00CA5729" w:rsidP="007568D4">
      <w:pPr>
        <w:spacing w:after="0" w:line="240" w:lineRule="auto"/>
        <w:jc w:val="center"/>
        <w:rPr>
          <w:rFonts w:ascii="Times New Roman" w:hAnsi="Times New Roman"/>
          <w:b/>
          <w:sz w:val="28"/>
          <w:szCs w:val="28"/>
        </w:rPr>
      </w:pPr>
    </w:p>
    <w:p w14:paraId="363D2767" w14:textId="77777777" w:rsidR="00CA5729" w:rsidRPr="000B1D6D" w:rsidRDefault="00CA5729" w:rsidP="007568D4">
      <w:pPr>
        <w:spacing w:after="0" w:line="240" w:lineRule="auto"/>
        <w:jc w:val="center"/>
        <w:rPr>
          <w:rFonts w:ascii="Times New Roman" w:hAnsi="Times New Roman"/>
          <w:b/>
          <w:sz w:val="28"/>
          <w:szCs w:val="28"/>
        </w:rPr>
      </w:pPr>
    </w:p>
    <w:p w14:paraId="631D6D23" w14:textId="77777777" w:rsidR="00CA5729" w:rsidRPr="000B1D6D" w:rsidRDefault="00CA5729" w:rsidP="007568D4">
      <w:pPr>
        <w:spacing w:after="0" w:line="240" w:lineRule="auto"/>
        <w:jc w:val="center"/>
        <w:rPr>
          <w:rFonts w:ascii="Times New Roman" w:hAnsi="Times New Roman"/>
          <w:b/>
          <w:sz w:val="28"/>
          <w:szCs w:val="28"/>
        </w:rPr>
      </w:pPr>
    </w:p>
    <w:p w14:paraId="7AF0D391" w14:textId="77777777" w:rsidR="009004A9" w:rsidRPr="000B1D6D" w:rsidRDefault="009004A9" w:rsidP="007568D4">
      <w:pPr>
        <w:spacing w:after="0" w:line="240" w:lineRule="auto"/>
        <w:jc w:val="center"/>
        <w:rPr>
          <w:rFonts w:ascii="Times New Roman" w:hAnsi="Times New Roman"/>
          <w:b/>
          <w:sz w:val="28"/>
          <w:szCs w:val="28"/>
        </w:rPr>
      </w:pPr>
    </w:p>
    <w:p w14:paraId="03F16B8C" w14:textId="77777777" w:rsidR="00CA5729" w:rsidRPr="000B1D6D" w:rsidRDefault="00CA5729" w:rsidP="007568D4">
      <w:pPr>
        <w:spacing w:after="0" w:line="240" w:lineRule="auto"/>
        <w:jc w:val="center"/>
        <w:rPr>
          <w:rFonts w:ascii="Times New Roman" w:hAnsi="Times New Roman"/>
          <w:b/>
          <w:sz w:val="28"/>
          <w:szCs w:val="28"/>
        </w:rPr>
      </w:pPr>
    </w:p>
    <w:p w14:paraId="5FB795BA" w14:textId="77777777" w:rsidR="00CA5729" w:rsidRPr="000B1D6D" w:rsidRDefault="00CA5729" w:rsidP="007568D4">
      <w:pPr>
        <w:spacing w:after="0" w:line="240" w:lineRule="auto"/>
        <w:jc w:val="center"/>
        <w:rPr>
          <w:rFonts w:ascii="Times New Roman" w:hAnsi="Times New Roman"/>
          <w:b/>
          <w:sz w:val="28"/>
          <w:szCs w:val="28"/>
        </w:rPr>
      </w:pPr>
    </w:p>
    <w:p w14:paraId="20F7DF6F" w14:textId="77777777" w:rsidR="00CA5729" w:rsidRPr="000B1D6D" w:rsidRDefault="00CA5729" w:rsidP="007568D4">
      <w:pPr>
        <w:spacing w:after="0" w:line="240" w:lineRule="auto"/>
        <w:jc w:val="center"/>
        <w:rPr>
          <w:rFonts w:ascii="Times New Roman" w:hAnsi="Times New Roman"/>
          <w:b/>
          <w:sz w:val="28"/>
          <w:szCs w:val="28"/>
        </w:rPr>
      </w:pPr>
    </w:p>
    <w:p w14:paraId="60435726" w14:textId="77777777" w:rsidR="00CA5729" w:rsidRPr="000B1D6D" w:rsidRDefault="00CA5729" w:rsidP="007568D4">
      <w:pPr>
        <w:spacing w:after="0" w:line="240" w:lineRule="auto"/>
        <w:jc w:val="center"/>
        <w:rPr>
          <w:rFonts w:ascii="Times New Roman" w:hAnsi="Times New Roman"/>
          <w:b/>
          <w:sz w:val="28"/>
          <w:szCs w:val="28"/>
        </w:rPr>
      </w:pPr>
    </w:p>
    <w:p w14:paraId="127344FE" w14:textId="77777777" w:rsidR="009004A9" w:rsidRPr="00EE71D1" w:rsidRDefault="009004A9" w:rsidP="007568D4">
      <w:pPr>
        <w:spacing w:after="0" w:line="240" w:lineRule="auto"/>
        <w:jc w:val="center"/>
        <w:rPr>
          <w:rFonts w:ascii="Times New Roman" w:hAnsi="Times New Roman"/>
          <w:b/>
          <w:sz w:val="28"/>
          <w:szCs w:val="28"/>
        </w:rPr>
      </w:pPr>
    </w:p>
    <w:p w14:paraId="6B2A853C" w14:textId="77777777" w:rsidR="009004A9" w:rsidRPr="000B1D6D" w:rsidRDefault="009004A9" w:rsidP="006A2DB8">
      <w:pPr>
        <w:spacing w:after="240"/>
        <w:jc w:val="center"/>
        <w:rPr>
          <w:rFonts w:ascii="Times New Roman" w:hAnsi="Times New Roman"/>
          <w:b/>
          <w:sz w:val="28"/>
          <w:szCs w:val="28"/>
        </w:rPr>
      </w:pPr>
    </w:p>
    <w:p w14:paraId="59463B24" w14:textId="77777777" w:rsidR="00CA5729" w:rsidRPr="000B1D6D" w:rsidRDefault="00CA5729" w:rsidP="00CA5729">
      <w:pPr>
        <w:pStyle w:val="ListParagraph"/>
        <w:spacing w:after="360" w:line="240" w:lineRule="auto"/>
        <w:ind w:left="0"/>
        <w:jc w:val="both"/>
        <w:rPr>
          <w:rFonts w:ascii="Times New Roman" w:hAnsi="Times New Roman"/>
          <w:b/>
          <w:sz w:val="28"/>
          <w:szCs w:val="28"/>
        </w:rPr>
      </w:pPr>
      <w:r w:rsidRPr="000B1D6D">
        <w:rPr>
          <w:rFonts w:ascii="Times New Roman" w:hAnsi="Times New Roman"/>
          <w:b/>
          <w:sz w:val="24"/>
          <w:szCs w:val="24"/>
        </w:rPr>
        <w:lastRenderedPageBreak/>
        <w:t>1. Наименование на програмата:</w:t>
      </w:r>
    </w:p>
    <w:p w14:paraId="7657C717" w14:textId="77777777" w:rsidR="00CA5729" w:rsidRPr="000B1D6D" w:rsidRDefault="00CA5729" w:rsidP="00CA572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b/>
          <w:sz w:val="24"/>
          <w:szCs w:val="24"/>
        </w:rPr>
      </w:pPr>
      <w:r w:rsidRPr="000B1D6D">
        <w:rPr>
          <w:rFonts w:ascii="Times New Roman" w:hAnsi="Times New Roman"/>
          <w:sz w:val="24"/>
          <w:szCs w:val="24"/>
        </w:rPr>
        <w:t>Програма за морско дело, рибарство и аквакултури 2021-2027</w:t>
      </w:r>
    </w:p>
    <w:p w14:paraId="207DB697"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 xml:space="preserve">   </w:t>
      </w:r>
    </w:p>
    <w:p w14:paraId="11D294CD" w14:textId="77777777" w:rsidR="00CA5729" w:rsidRPr="000B1D6D" w:rsidRDefault="00CA5729" w:rsidP="00CA5729">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2. Наименование на приоритета и специфичната цел:</w:t>
      </w:r>
    </w:p>
    <w:p w14:paraId="56A33D0F" w14:textId="77777777" w:rsidR="00266ABF" w:rsidRPr="000B1D6D" w:rsidRDefault="00266ABF" w:rsidP="00266AB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 xml:space="preserve">Приоритет: 1. Насърчаване на устойчивото рибарство, възстановяването и опазването на водните биологични ресурси </w:t>
      </w:r>
    </w:p>
    <w:p w14:paraId="4F6A5851" w14:textId="77777777" w:rsidR="00CA5729" w:rsidRPr="000B1D6D" w:rsidRDefault="00266ABF" w:rsidP="00266AB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p>
    <w:p w14:paraId="3DCAFC89"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 xml:space="preserve">   </w:t>
      </w:r>
    </w:p>
    <w:p w14:paraId="2F46D6D5" w14:textId="77777777" w:rsidR="00CA5729" w:rsidRPr="000B1D6D" w:rsidRDefault="00CA5729" w:rsidP="00CA5729">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3. Номер и наименование на процедурата:</w:t>
      </w:r>
    </w:p>
    <w:p w14:paraId="4BAC72A9" w14:textId="65AEB083" w:rsidR="00CA5729" w:rsidRPr="000B1D6D" w:rsidRDefault="001466EF" w:rsidP="00F02656">
      <w:pPr>
        <w:pStyle w:val="ListParagraph1"/>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sz w:val="24"/>
          <w:szCs w:val="24"/>
          <w:lang w:val="ru-RU"/>
        </w:rPr>
      </w:pPr>
      <w:r>
        <w:rPr>
          <w:rStyle w:val="indented"/>
          <w:rFonts w:ascii="Times New Roman" w:hAnsi="Times New Roman"/>
          <w:bCs/>
          <w:sz w:val="24"/>
          <w:szCs w:val="24"/>
          <w:lang w:val="bg-BG"/>
        </w:rPr>
        <w:t>BG14MFPR001-1.001</w:t>
      </w:r>
      <w:r w:rsidR="00F02656" w:rsidRPr="000B1D6D">
        <w:rPr>
          <w:rStyle w:val="indented"/>
          <w:rFonts w:ascii="Times New Roman" w:hAnsi="Times New Roman"/>
          <w:bCs/>
          <w:sz w:val="24"/>
          <w:szCs w:val="24"/>
          <w:lang w:val="bg-BG"/>
        </w:rPr>
        <w:t xml:space="preserve"> </w:t>
      </w:r>
      <w:r w:rsidR="00F02656" w:rsidRPr="000B1D6D">
        <w:rPr>
          <w:rFonts w:ascii="Times New Roman" w:hAnsi="Times New Roman"/>
          <w:sz w:val="24"/>
          <w:szCs w:val="24"/>
        </w:rPr>
        <w:t>„</w:t>
      </w:r>
      <w:proofErr w:type="spellStart"/>
      <w:r w:rsidR="00F02656" w:rsidRPr="000B1D6D">
        <w:rPr>
          <w:rFonts w:ascii="Times New Roman" w:hAnsi="Times New Roman"/>
          <w:bCs/>
          <w:sz w:val="24"/>
          <w:szCs w:val="24"/>
        </w:rPr>
        <w:t>Контрол</w:t>
      </w:r>
      <w:proofErr w:type="spellEnd"/>
      <w:r w:rsidR="00F02656" w:rsidRPr="000B1D6D">
        <w:rPr>
          <w:rFonts w:ascii="Times New Roman" w:hAnsi="Times New Roman"/>
          <w:bCs/>
          <w:sz w:val="24"/>
          <w:szCs w:val="24"/>
        </w:rPr>
        <w:t xml:space="preserve"> и </w:t>
      </w:r>
      <w:proofErr w:type="spellStart"/>
      <w:r w:rsidR="00F02656" w:rsidRPr="000B1D6D">
        <w:rPr>
          <w:rFonts w:ascii="Times New Roman" w:hAnsi="Times New Roman"/>
          <w:bCs/>
          <w:sz w:val="24"/>
          <w:szCs w:val="24"/>
        </w:rPr>
        <w:t>правоприлагане</w:t>
      </w:r>
      <w:proofErr w:type="spellEnd"/>
      <w:r w:rsidR="00F02656" w:rsidRPr="000B1D6D">
        <w:rPr>
          <w:rFonts w:ascii="Times New Roman" w:hAnsi="Times New Roman"/>
          <w:bCs/>
          <w:sz w:val="24"/>
          <w:szCs w:val="24"/>
          <w:lang w:val="ru-RU"/>
        </w:rPr>
        <w:t>”</w:t>
      </w:r>
    </w:p>
    <w:p w14:paraId="69268201" w14:textId="77777777" w:rsidR="00CA5729" w:rsidRPr="000B1D6D" w:rsidRDefault="00CA5729" w:rsidP="00414951">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4. Измерения по кодове:</w:t>
      </w:r>
    </w:p>
    <w:p w14:paraId="64A0F45C" w14:textId="77777777" w:rsidR="00BC7285" w:rsidRPr="00BC7285" w:rsidRDefault="00BC7285"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hAnsi="Times New Roman"/>
          <w:sz w:val="24"/>
          <w:szCs w:val="24"/>
        </w:rPr>
      </w:pPr>
      <w:r w:rsidRPr="00BC7285">
        <w:rPr>
          <w:rFonts w:ascii="Times New Roman" w:hAnsi="Times New Roman"/>
          <w:sz w:val="24"/>
          <w:szCs w:val="24"/>
        </w:rPr>
        <w:t>– Форма на финансиране:</w:t>
      </w:r>
    </w:p>
    <w:p w14:paraId="0DCB4BAF" w14:textId="77777777" w:rsidR="00BC7285" w:rsidRPr="00EE71D1" w:rsidRDefault="00BC7285"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hAnsi="Times New Roman"/>
          <w:sz w:val="24"/>
          <w:szCs w:val="24"/>
        </w:rPr>
      </w:pPr>
      <w:r w:rsidRPr="00BC7285">
        <w:rPr>
          <w:rFonts w:ascii="Times New Roman" w:hAnsi="Times New Roman"/>
          <w:sz w:val="24"/>
          <w:szCs w:val="24"/>
        </w:rPr>
        <w:t xml:space="preserve">01 Безвъзмездни средства </w:t>
      </w:r>
    </w:p>
    <w:p w14:paraId="4B233F62" w14:textId="77777777" w:rsidR="00BC7285" w:rsidRDefault="00BC7285"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eastAsia="Times New Roman" w:hAnsi="Times New Roman"/>
          <w:sz w:val="24"/>
          <w:szCs w:val="24"/>
        </w:rPr>
      </w:pPr>
      <w:r w:rsidRPr="00BC7285">
        <w:rPr>
          <w:rFonts w:ascii="Times New Roman" w:eastAsia="Times New Roman" w:hAnsi="Times New Roman"/>
          <w:sz w:val="24"/>
          <w:szCs w:val="24"/>
        </w:rPr>
        <w:t>Вид операция</w:t>
      </w:r>
      <w:r w:rsidRPr="00EE71D1">
        <w:rPr>
          <w:rFonts w:ascii="Times New Roman" w:eastAsia="Times New Roman" w:hAnsi="Times New Roman"/>
          <w:sz w:val="24"/>
          <w:szCs w:val="24"/>
        </w:rPr>
        <w:t xml:space="preserve"> :</w:t>
      </w:r>
    </w:p>
    <w:p w14:paraId="3014C397" w14:textId="2F05EB38" w:rsidR="00C95624" w:rsidRPr="00C95624" w:rsidRDefault="00C95624"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eastAsia="Times New Roman" w:hAnsi="Times New Roman"/>
          <w:sz w:val="24"/>
          <w:szCs w:val="24"/>
        </w:rPr>
      </w:pPr>
      <w:r w:rsidRPr="00C95624">
        <w:rPr>
          <w:rFonts w:ascii="Times New Roman" w:eastAsia="Times New Roman" w:hAnsi="Times New Roman"/>
          <w:sz w:val="24"/>
          <w:szCs w:val="24"/>
        </w:rPr>
        <w:t>43 Инвестиции в контрол и правоприлагане за публичните органи</w:t>
      </w:r>
    </w:p>
    <w:p w14:paraId="111DA13B" w14:textId="4BAD5018" w:rsidR="00C95624" w:rsidRPr="00C95624" w:rsidRDefault="00C95624"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eastAsia="Times New Roman" w:hAnsi="Times New Roman"/>
          <w:sz w:val="24"/>
          <w:szCs w:val="24"/>
        </w:rPr>
      </w:pPr>
      <w:r w:rsidRPr="00C95624">
        <w:rPr>
          <w:rFonts w:ascii="Times New Roman" w:eastAsia="Times New Roman" w:hAnsi="Times New Roman"/>
          <w:sz w:val="24"/>
          <w:szCs w:val="24"/>
        </w:rPr>
        <w:t>44 Инвестиции в контрол и правоприлагане за частния сектор</w:t>
      </w:r>
    </w:p>
    <w:p w14:paraId="52E6784B" w14:textId="74FE2C0A" w:rsidR="00C95624" w:rsidRPr="00C95624" w:rsidRDefault="00C95624" w:rsidP="00BC7285">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eastAsia="Times New Roman" w:hAnsi="Times New Roman"/>
          <w:sz w:val="24"/>
          <w:szCs w:val="24"/>
        </w:rPr>
      </w:pPr>
      <w:r w:rsidRPr="00C95624">
        <w:rPr>
          <w:rFonts w:ascii="Times New Roman" w:eastAsia="Times New Roman" w:hAnsi="Times New Roman"/>
          <w:sz w:val="24"/>
          <w:szCs w:val="24"/>
        </w:rPr>
        <w:t>45 Координация на наблюдението</w:t>
      </w:r>
    </w:p>
    <w:p w14:paraId="55EC6E46" w14:textId="5CFCDE58" w:rsidR="00C95624" w:rsidRPr="00BC7285" w:rsidRDefault="00C95624" w:rsidP="00C9562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Times New Roman" w:eastAsia="Times New Roman" w:hAnsi="Times New Roman"/>
          <w:sz w:val="24"/>
          <w:szCs w:val="24"/>
        </w:rPr>
      </w:pPr>
      <w:r w:rsidRPr="00C95624">
        <w:rPr>
          <w:rFonts w:ascii="Times New Roman" w:eastAsia="Times New Roman" w:hAnsi="Times New Roman"/>
          <w:sz w:val="24"/>
          <w:szCs w:val="24"/>
        </w:rPr>
        <w:t>51 Инспекции</w:t>
      </w:r>
    </w:p>
    <w:p w14:paraId="1D741E45" w14:textId="77777777" w:rsidR="009004A9" w:rsidRPr="000B1D6D" w:rsidRDefault="00514616" w:rsidP="004A58E5">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 xml:space="preserve"> </w:t>
      </w:r>
    </w:p>
    <w:p w14:paraId="0ABA01EE" w14:textId="77777777" w:rsidR="00514616" w:rsidRPr="000B1D6D" w:rsidRDefault="00514616" w:rsidP="004A58E5">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5. Териториален обхват:</w:t>
      </w:r>
    </w:p>
    <w:p w14:paraId="1CE8B82B" w14:textId="77777777" w:rsidR="009004A9" w:rsidRPr="000B1D6D" w:rsidRDefault="00F02656"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Цялата територия на Република България, река Дунав и акваторията на Черно море</w:t>
      </w:r>
    </w:p>
    <w:p w14:paraId="26EDFFA5"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1375355C" w14:textId="77777777"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6. Цели на предоставяната безвъзмездна финансова помощ по процедурата и очаквани резултати:</w:t>
      </w:r>
    </w:p>
    <w:p w14:paraId="128CCACA" w14:textId="3F773832" w:rsidR="009004A9" w:rsidRPr="000B1D6D" w:rsidRDefault="0034302C" w:rsidP="00867E9A">
      <w:pPr>
        <w:pStyle w:val="ListParagraph"/>
        <w:pBdr>
          <w:top w:val="single" w:sz="4" w:space="1" w:color="auto"/>
          <w:left w:val="single" w:sz="4" w:space="0"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Финансова помощ се предоставя за извършване на дейности за повишаване на технологичното ниво за извършване на контрол върху риболовната дейност съгласно изискванията на действащото общностно законодателство и изпълнение на правилата на Общата политика в областта на рибарството, мерките за контрол и опазване на рибните ресурси, вредите от ННН риболова; осигуряване на контрол върху любителския риболов в Черно море чрез иновативни дигитални инструменти за докладване на улова и разработване на система за лицензиране/регистрация; изпълнение на задължението за разтоварване, включително изпитване на инструменти за дистанционно електронно наблюдение; въвеждане на модерни системи подпомагащи и контрола, и рибарите по отношение на селективност, определяне на количеството улов и избягване на нежелания такъв, намаляване на приулова.</w:t>
      </w:r>
      <w:r w:rsidR="00F37DF7" w:rsidRPr="000B1D6D">
        <w:rPr>
          <w:rFonts w:ascii="Times New Roman" w:hAnsi="Times New Roman"/>
          <w:sz w:val="24"/>
          <w:szCs w:val="24"/>
        </w:rPr>
        <w:t xml:space="preserve"> Дейностите по настоящата процедура се изпълняват в съответствие с целите описани в чл. 14, параграф 1, подточка г). от </w:t>
      </w:r>
      <w:r w:rsidR="00867E9A" w:rsidRPr="000B1D6D">
        <w:rPr>
          <w:rFonts w:ascii="Times New Roman" w:hAnsi="Times New Roman"/>
          <w:sz w:val="24"/>
          <w:szCs w:val="24"/>
        </w:rPr>
        <w:t>Регламент (ЕС) 2021/1139 на Европейския парламент и на Съвета</w:t>
      </w:r>
      <w:r w:rsidR="00867E9A" w:rsidRPr="00EE71D1">
        <w:rPr>
          <w:rFonts w:ascii="Times New Roman" w:hAnsi="Times New Roman"/>
          <w:sz w:val="24"/>
          <w:szCs w:val="24"/>
        </w:rPr>
        <w:t xml:space="preserve"> </w:t>
      </w:r>
      <w:r w:rsidR="00867E9A" w:rsidRPr="000B1D6D">
        <w:rPr>
          <w:rFonts w:ascii="Times New Roman" w:hAnsi="Times New Roman"/>
          <w:sz w:val="24"/>
          <w:szCs w:val="24"/>
        </w:rPr>
        <w:t>от 7 юли 2021 година</w:t>
      </w:r>
      <w:r w:rsidR="00867E9A" w:rsidRPr="00EE71D1">
        <w:rPr>
          <w:rFonts w:ascii="Times New Roman" w:hAnsi="Times New Roman"/>
          <w:sz w:val="24"/>
          <w:szCs w:val="24"/>
        </w:rPr>
        <w:t xml:space="preserve"> </w:t>
      </w:r>
      <w:r w:rsidR="00867E9A" w:rsidRPr="000B1D6D">
        <w:rPr>
          <w:rFonts w:ascii="Times New Roman" w:hAnsi="Times New Roman"/>
          <w:sz w:val="24"/>
          <w:szCs w:val="24"/>
        </w:rPr>
        <w:t xml:space="preserve">за създаване на </w:t>
      </w:r>
      <w:r w:rsidR="00867E9A" w:rsidRPr="000B1D6D">
        <w:rPr>
          <w:rFonts w:ascii="Times New Roman" w:hAnsi="Times New Roman"/>
          <w:sz w:val="24"/>
          <w:szCs w:val="24"/>
        </w:rPr>
        <w:lastRenderedPageBreak/>
        <w:t>Европейския фонд за морско дело, рибарство и аквакултури и за изменение на Регламент (ЕС) 2017/1004</w:t>
      </w:r>
    </w:p>
    <w:p w14:paraId="3E4C5BFC" w14:textId="4889B1DB" w:rsidR="0034302C" w:rsidRPr="000B1D6D" w:rsidRDefault="0034302C" w:rsidP="0034302C">
      <w:pPr>
        <w:pStyle w:val="ListParagraph"/>
        <w:pBdr>
          <w:top w:val="single" w:sz="4" w:space="1" w:color="auto"/>
          <w:left w:val="single" w:sz="4" w:space="0"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Очаквани резултати:</w:t>
      </w:r>
      <w:r w:rsidR="00E3139F" w:rsidRPr="000B1D6D">
        <w:rPr>
          <w:rFonts w:ascii="Times New Roman" w:hAnsi="Times New Roman"/>
          <w:sz w:val="24"/>
          <w:szCs w:val="24"/>
        </w:rPr>
        <w:t xml:space="preserve"> Осъществяване на ефективен и ефикасен контрол върху рибарството чрез модерни технологии.</w:t>
      </w:r>
    </w:p>
    <w:p w14:paraId="127199A8"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2B2083F8" w14:textId="77777777" w:rsidR="00514616" w:rsidRPr="000B1D6D" w:rsidRDefault="00514616" w:rsidP="0034302C">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7. Индикатори (показатели)</w:t>
      </w:r>
      <w:r w:rsidRPr="000B1D6D">
        <w:rPr>
          <w:rStyle w:val="FootnoteReference"/>
          <w:rFonts w:ascii="Times New Roman" w:hAnsi="Times New Roman"/>
          <w:b/>
          <w:sz w:val="24"/>
          <w:szCs w:val="24"/>
        </w:rPr>
        <w:footnoteReference w:id="1"/>
      </w:r>
      <w:r w:rsidRPr="000B1D6D">
        <w:rPr>
          <w:rFonts w:ascii="Times New Roman" w:hAnsi="Times New Roman"/>
          <w:b/>
          <w:sz w:val="24"/>
          <w:szCs w:val="24"/>
        </w:rPr>
        <w:t>:</w:t>
      </w:r>
    </w:p>
    <w:p w14:paraId="197394F1" w14:textId="77777777" w:rsidR="0034302C" w:rsidRPr="000B1D6D" w:rsidRDefault="0034302C" w:rsidP="0034302C">
      <w:pPr>
        <w:autoSpaceDE w:val="0"/>
        <w:autoSpaceDN w:val="0"/>
        <w:adjustRightInd w:val="0"/>
        <w:spacing w:after="0" w:line="240" w:lineRule="auto"/>
        <w:rPr>
          <w:rFonts w:asciiTheme="minorHAnsi" w:eastAsia="TimesNewRomanPSMT" w:hAnsiTheme="minorHAnsi" w:cs="TimesNewRomanPSMT"/>
          <w:sz w:val="20"/>
          <w:szCs w:val="20"/>
          <w:lang w:eastAsia="bg-BG"/>
        </w:rPr>
      </w:pPr>
    </w:p>
    <w:p w14:paraId="02259ED9" w14:textId="77777777" w:rsidR="004775BD" w:rsidRPr="000B1D6D" w:rsidRDefault="004775BD"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 xml:space="preserve">УО на ПМДРА ще следи за изпълнението и отчитането на следните индикатори за изпълнение: </w:t>
      </w:r>
    </w:p>
    <w:p w14:paraId="784B8E45" w14:textId="29E1194E" w:rsidR="004775BD" w:rsidRPr="000B1D6D" w:rsidRDefault="00A63368"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 xml:space="preserve">- </w:t>
      </w:r>
      <w:r w:rsidR="00663730" w:rsidRPr="000B1D6D">
        <w:rPr>
          <w:rFonts w:ascii="Times New Roman" w:hAnsi="Times New Roman"/>
          <w:sz w:val="24"/>
          <w:szCs w:val="24"/>
        </w:rPr>
        <w:t xml:space="preserve">CR14 </w:t>
      </w:r>
      <w:r w:rsidR="004775BD" w:rsidRPr="000B1D6D">
        <w:rPr>
          <w:rFonts w:ascii="Times New Roman" w:hAnsi="Times New Roman"/>
          <w:sz w:val="24"/>
          <w:szCs w:val="24"/>
        </w:rPr>
        <w:t>Подпомогнати иновации (брой нови продукти, услуги, процеси, бизнес модели или методи)</w:t>
      </w:r>
      <w:r w:rsidR="00663730" w:rsidRPr="000B1D6D">
        <w:rPr>
          <w:rFonts w:ascii="Times New Roman" w:hAnsi="Times New Roman"/>
          <w:sz w:val="24"/>
          <w:szCs w:val="24"/>
        </w:rPr>
        <w:t xml:space="preserve"> за операция при завършване или до определен брой години след завършване на операцията, в зависимост от естеството на инвестицията</w:t>
      </w:r>
      <w:r w:rsidR="00D1160A" w:rsidRPr="000B1D6D">
        <w:rPr>
          <w:rFonts w:ascii="Times New Roman" w:hAnsi="Times New Roman"/>
          <w:sz w:val="24"/>
          <w:szCs w:val="24"/>
        </w:rPr>
        <w:t>.</w:t>
      </w:r>
    </w:p>
    <w:p w14:paraId="127FBAAD" w14:textId="09A8EF76" w:rsidR="00D1160A" w:rsidRPr="000B1D6D" w:rsidRDefault="00D1160A"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Във Формуляра за кандидатстване като базова стойност се попълва 0, като целева стойност се посочва планирания брой въведени иновации;</w:t>
      </w:r>
    </w:p>
    <w:p w14:paraId="30F72DDA" w14:textId="77777777" w:rsidR="00D1160A" w:rsidRPr="000B1D6D" w:rsidRDefault="00B769FC" w:rsidP="00663730">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EE71D1">
        <w:rPr>
          <w:rFonts w:ascii="Times New Roman" w:hAnsi="Times New Roman"/>
          <w:sz w:val="24"/>
          <w:szCs w:val="24"/>
        </w:rPr>
        <w:t>-</w:t>
      </w:r>
      <w:r w:rsidRPr="000B1D6D">
        <w:rPr>
          <w:rFonts w:ascii="Times New Roman" w:hAnsi="Times New Roman"/>
          <w:sz w:val="24"/>
          <w:szCs w:val="24"/>
        </w:rPr>
        <w:t xml:space="preserve"> </w:t>
      </w:r>
      <w:r w:rsidR="00663730" w:rsidRPr="000B1D6D">
        <w:rPr>
          <w:rFonts w:ascii="Times New Roman" w:hAnsi="Times New Roman"/>
          <w:sz w:val="24"/>
          <w:szCs w:val="24"/>
        </w:rPr>
        <w:t xml:space="preserve">CR15 </w:t>
      </w:r>
      <w:r w:rsidRPr="000B1D6D">
        <w:rPr>
          <w:rFonts w:ascii="Times New Roman" w:hAnsi="Times New Roman"/>
          <w:sz w:val="24"/>
          <w:szCs w:val="24"/>
        </w:rPr>
        <w:t>Внедрени или подобрени средства за контрол</w:t>
      </w:r>
      <w:r w:rsidRPr="00EE71D1">
        <w:rPr>
          <w:rFonts w:ascii="Times New Roman" w:hAnsi="Times New Roman"/>
          <w:sz w:val="24"/>
          <w:szCs w:val="24"/>
        </w:rPr>
        <w:t xml:space="preserve"> (</w:t>
      </w:r>
      <w:r w:rsidRPr="000B1D6D">
        <w:rPr>
          <w:rFonts w:ascii="Times New Roman" w:hAnsi="Times New Roman"/>
          <w:sz w:val="24"/>
          <w:szCs w:val="24"/>
        </w:rPr>
        <w:t>брой</w:t>
      </w:r>
      <w:r w:rsidRPr="00EE71D1">
        <w:rPr>
          <w:rFonts w:ascii="Times New Roman" w:hAnsi="Times New Roman"/>
          <w:sz w:val="24"/>
          <w:szCs w:val="24"/>
        </w:rPr>
        <w:t>)</w:t>
      </w:r>
      <w:r w:rsidR="00663730" w:rsidRPr="000B1D6D">
        <w:rPr>
          <w:rFonts w:ascii="Times New Roman" w:hAnsi="Times New Roman"/>
          <w:sz w:val="24"/>
          <w:szCs w:val="24"/>
        </w:rPr>
        <w:t xml:space="preserve"> - Индикаторът отчита оборудване, инсталирано, за да отговаря или да надхвърля законовите изисквания. Индикаторът отчита броя на инсталираните или подобрени средства, а не вида на средството за контрол. Индикаторът се отчита и за включване на електронни системи за проследяване и докладване, използвани за целите на контрола на сушата</w:t>
      </w:r>
      <w:r w:rsidR="00D1160A" w:rsidRPr="000B1D6D">
        <w:rPr>
          <w:rFonts w:ascii="Times New Roman" w:hAnsi="Times New Roman"/>
          <w:sz w:val="24"/>
          <w:szCs w:val="24"/>
        </w:rPr>
        <w:t>.</w:t>
      </w:r>
    </w:p>
    <w:p w14:paraId="059DEA0E" w14:textId="11EBAE66" w:rsidR="00A63368" w:rsidRPr="000B1D6D" w:rsidRDefault="00D1160A" w:rsidP="00663730">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Във Формуляра за кандидатстване като базова стойност се попълва 0, като целева стойност се посочва планирания брой въведени средства за контрол</w:t>
      </w:r>
      <w:r w:rsidR="00B769FC" w:rsidRPr="000B1D6D">
        <w:rPr>
          <w:rFonts w:ascii="Times New Roman" w:hAnsi="Times New Roman"/>
          <w:sz w:val="24"/>
          <w:szCs w:val="24"/>
        </w:rPr>
        <w:t>;</w:t>
      </w:r>
    </w:p>
    <w:p w14:paraId="1628BE61" w14:textId="7D5A1C98" w:rsidR="00B769FC" w:rsidRPr="000B1D6D" w:rsidRDefault="00B769FC"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 xml:space="preserve"> - </w:t>
      </w:r>
      <w:r w:rsidR="00663730" w:rsidRPr="000B1D6D">
        <w:rPr>
          <w:rFonts w:ascii="Times New Roman" w:hAnsi="Times New Roman"/>
          <w:sz w:val="24"/>
          <w:szCs w:val="24"/>
        </w:rPr>
        <w:t xml:space="preserve">CR19 </w:t>
      </w:r>
      <w:r w:rsidRPr="000B1D6D">
        <w:rPr>
          <w:rFonts w:ascii="Times New Roman" w:hAnsi="Times New Roman"/>
          <w:sz w:val="24"/>
          <w:szCs w:val="24"/>
        </w:rPr>
        <w:t>Действия за подобряване на капацитета за управление (брой)</w:t>
      </w:r>
      <w:r w:rsidR="00B037F1" w:rsidRPr="000B1D6D">
        <w:rPr>
          <w:rFonts w:ascii="Times New Roman" w:hAnsi="Times New Roman"/>
          <w:sz w:val="24"/>
          <w:szCs w:val="24"/>
        </w:rPr>
        <w:t xml:space="preserve"> - Индикаторът отчита действия, свързани с инвестиции в хардуер (например инсталиране на ИТ инфраструктура, хеликоптери, патрулни кораби и т.н.), инвестиции в софтуер (ИТ програми, комуникационни и информационни протоколи и т.н.). ) и изграждане на капацитет за човешки ресурси. Конкретната инвестиция трябва да бъде описана във формуляра за кандидатстване</w:t>
      </w:r>
      <w:r w:rsidRPr="000B1D6D">
        <w:rPr>
          <w:rFonts w:ascii="Times New Roman" w:hAnsi="Times New Roman"/>
          <w:sz w:val="24"/>
          <w:szCs w:val="24"/>
        </w:rPr>
        <w:t>.</w:t>
      </w:r>
    </w:p>
    <w:p w14:paraId="7DD3CCFB" w14:textId="5DDBEF77" w:rsidR="00D1160A" w:rsidRPr="000B1D6D" w:rsidRDefault="00D1160A" w:rsidP="00D1160A">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Във Формуляра за кандидатстване като базова стойност се попълва 0, като целева стойност се посочва планирания брой действия за подобряване на капацитета за управление.</w:t>
      </w:r>
    </w:p>
    <w:p w14:paraId="198E2951" w14:textId="77777777" w:rsidR="00D1160A" w:rsidRPr="000B1D6D" w:rsidRDefault="00D1160A"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p>
    <w:p w14:paraId="341C57EB" w14:textId="5648D60F" w:rsidR="00B769FC" w:rsidRPr="000B1D6D" w:rsidRDefault="00B769FC"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sz w:val="24"/>
          <w:szCs w:val="24"/>
        </w:rPr>
        <w:t>Кандидатът следва да избере поне един индикатор във формуляра си за кандидатстване, като изборът на индикатори трябва да е съобразен с естеството на допустимите дейности за които кандидатства.</w:t>
      </w:r>
      <w:r w:rsidR="00B037F1" w:rsidRPr="000B1D6D">
        <w:rPr>
          <w:rFonts w:ascii="Times New Roman" w:hAnsi="Times New Roman"/>
          <w:sz w:val="24"/>
          <w:szCs w:val="24"/>
        </w:rPr>
        <w:t xml:space="preserve"> Когато </w:t>
      </w:r>
      <w:r w:rsidR="00F37DF7" w:rsidRPr="000B1D6D">
        <w:rPr>
          <w:rFonts w:ascii="Times New Roman" w:hAnsi="Times New Roman"/>
          <w:sz w:val="24"/>
          <w:szCs w:val="24"/>
        </w:rPr>
        <w:t>к</w:t>
      </w:r>
      <w:r w:rsidR="00B037F1" w:rsidRPr="000B1D6D">
        <w:rPr>
          <w:rFonts w:ascii="Times New Roman" w:hAnsi="Times New Roman"/>
          <w:sz w:val="24"/>
          <w:szCs w:val="24"/>
        </w:rPr>
        <w:t>андидатът подава проектно предложение с повече от една допустима дейност, той трябва да избере всички видове индикатори от изброените по-горе, които отговарят на дейностите в проектното предложение.</w:t>
      </w:r>
    </w:p>
    <w:p w14:paraId="162B7773" w14:textId="51F4C222" w:rsidR="00663730" w:rsidRPr="00EE71D1" w:rsidRDefault="00663730" w:rsidP="00663730">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Детайлните правила за характера изчислението и отчитането на Индикаторите за резултат по всеки вид дейност на ПМДРА са дефинирани в точки 3.</w:t>
      </w:r>
      <w:proofErr w:type="spellStart"/>
      <w:r w:rsidRPr="000B1D6D">
        <w:rPr>
          <w:rFonts w:ascii="Times New Roman" w:hAnsi="Times New Roman"/>
          <w:sz w:val="24"/>
          <w:szCs w:val="24"/>
        </w:rPr>
        <w:t>3</w:t>
      </w:r>
      <w:proofErr w:type="spellEnd"/>
      <w:r w:rsidRPr="000B1D6D">
        <w:rPr>
          <w:rFonts w:ascii="Times New Roman" w:hAnsi="Times New Roman"/>
          <w:sz w:val="24"/>
          <w:szCs w:val="24"/>
        </w:rPr>
        <w:t>.1 и 3.</w:t>
      </w:r>
      <w:proofErr w:type="spellStart"/>
      <w:r w:rsidRPr="000B1D6D">
        <w:rPr>
          <w:rFonts w:ascii="Times New Roman" w:hAnsi="Times New Roman"/>
          <w:sz w:val="24"/>
          <w:szCs w:val="24"/>
        </w:rPr>
        <w:t>3</w:t>
      </w:r>
      <w:proofErr w:type="spellEnd"/>
      <w:r w:rsidRPr="000B1D6D">
        <w:rPr>
          <w:rFonts w:ascii="Times New Roman" w:hAnsi="Times New Roman"/>
          <w:sz w:val="24"/>
          <w:szCs w:val="24"/>
        </w:rPr>
        <w:t>.2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w:t>
      </w:r>
      <w:r w:rsidR="000B01BE" w:rsidRPr="000B1D6D">
        <w:t xml:space="preserve"> </w:t>
      </w:r>
      <w:hyperlink r:id="rId9" w:history="1">
        <w:r w:rsidR="000B01BE" w:rsidRPr="000B1D6D">
          <w:rPr>
            <w:rStyle w:val="Hyperlink"/>
            <w:rFonts w:ascii="Times New Roman" w:hAnsi="Times New Roman"/>
            <w:sz w:val="24"/>
            <w:szCs w:val="24"/>
          </w:rPr>
          <w:t>https://oceans-and-fisheries.ec.europa.eu/system/files/2023-10/Working-paper-EMFAF-MEF-2021-2027_en.pdf</w:t>
        </w:r>
      </w:hyperlink>
      <w:r w:rsidR="000B01BE" w:rsidRPr="00EE71D1">
        <w:rPr>
          <w:rFonts w:ascii="Times New Roman" w:hAnsi="Times New Roman"/>
          <w:sz w:val="24"/>
          <w:szCs w:val="24"/>
        </w:rPr>
        <w:t xml:space="preserve"> </w:t>
      </w:r>
    </w:p>
    <w:p w14:paraId="1C922576" w14:textId="77777777" w:rsidR="00663730" w:rsidRPr="000B1D6D" w:rsidRDefault="00663730" w:rsidP="00663730">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p>
    <w:p w14:paraId="32D0444E" w14:textId="1374121B" w:rsidR="00663730" w:rsidRPr="000B1D6D" w:rsidRDefault="00663730" w:rsidP="00B769FC">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w:t>
      </w:r>
    </w:p>
    <w:p w14:paraId="3E65B38E"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5EA6189D" w14:textId="77777777"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8. Общ размер на безвъзмездната финансова помощ по процедурата и разпределение по категория региони</w:t>
      </w:r>
      <w:r w:rsidRPr="00EE71D1">
        <w:rPr>
          <w:rFonts w:ascii="Times New Roman" w:hAnsi="Times New Roman"/>
          <w:b/>
          <w:sz w:val="24"/>
          <w:szCs w:val="24"/>
        </w:rPr>
        <w:t xml:space="preserve"> (</w:t>
      </w:r>
      <w:r w:rsidRPr="000B1D6D">
        <w:rPr>
          <w:rFonts w:ascii="Times New Roman" w:hAnsi="Times New Roman"/>
          <w:b/>
          <w:sz w:val="24"/>
          <w:szCs w:val="24"/>
        </w:rPr>
        <w:t>ако</w:t>
      </w:r>
      <w:r w:rsidRPr="00EE71D1">
        <w:rPr>
          <w:rFonts w:ascii="Times New Roman" w:hAnsi="Times New Roman"/>
          <w:b/>
          <w:sz w:val="24"/>
          <w:szCs w:val="24"/>
        </w:rPr>
        <w:t xml:space="preserve"> е </w:t>
      </w:r>
      <w:r w:rsidRPr="000B1D6D">
        <w:rPr>
          <w:rFonts w:ascii="Times New Roman" w:hAnsi="Times New Roman"/>
          <w:b/>
          <w:sz w:val="24"/>
          <w:szCs w:val="24"/>
        </w:rPr>
        <w:t>приложимо):</w:t>
      </w:r>
    </w:p>
    <w:p w14:paraId="250B2A8F" w14:textId="07CF871D" w:rsidR="001A0F64" w:rsidRPr="000B1D6D" w:rsidRDefault="001A0F64" w:rsidP="001A0F64">
      <w:pPr>
        <w:pStyle w:val="ListParagraph1"/>
        <w:pBdr>
          <w:top w:val="single" w:sz="4" w:space="1" w:color="auto"/>
          <w:left w:val="single" w:sz="4" w:space="4" w:color="auto"/>
          <w:bottom w:val="single" w:sz="4" w:space="1" w:color="auto"/>
          <w:right w:val="single" w:sz="4" w:space="0" w:color="auto"/>
        </w:pBdr>
        <w:tabs>
          <w:tab w:val="left" w:pos="-180"/>
        </w:tabs>
        <w:spacing w:after="0" w:line="360" w:lineRule="auto"/>
        <w:ind w:left="0"/>
        <w:jc w:val="both"/>
        <w:rPr>
          <w:rFonts w:ascii="Times New Roman" w:hAnsi="Times New Roman"/>
          <w:sz w:val="24"/>
          <w:szCs w:val="24"/>
          <w:lang w:val="bg-BG"/>
        </w:rPr>
      </w:pPr>
      <w:r w:rsidRPr="000B1D6D">
        <w:rPr>
          <w:rFonts w:ascii="Times New Roman" w:hAnsi="Times New Roman"/>
          <w:sz w:val="24"/>
          <w:szCs w:val="24"/>
          <w:lang w:val="bg-BG"/>
        </w:rPr>
        <w:t xml:space="preserve">Общият размер на безвъзмездната финансова помощ за проекти по процедура </w:t>
      </w:r>
      <w:r w:rsidRPr="00934C90">
        <w:rPr>
          <w:rStyle w:val="indented"/>
          <w:rFonts w:ascii="Times New Roman" w:hAnsi="Times New Roman"/>
          <w:bCs/>
          <w:sz w:val="24"/>
          <w:szCs w:val="24"/>
          <w:lang w:val="bg-BG"/>
        </w:rPr>
        <w:t>№</w:t>
      </w:r>
      <w:r w:rsidRPr="000B1D6D">
        <w:rPr>
          <w:rStyle w:val="indented"/>
          <w:rFonts w:ascii="Times New Roman" w:hAnsi="Times New Roman"/>
          <w:b/>
          <w:bCs/>
          <w:sz w:val="24"/>
          <w:szCs w:val="24"/>
          <w:lang w:val="bg-BG"/>
        </w:rPr>
        <w:t xml:space="preserve"> </w:t>
      </w:r>
      <w:r w:rsidR="00934C90" w:rsidRPr="00934C90">
        <w:rPr>
          <w:rStyle w:val="indented"/>
          <w:rFonts w:ascii="Times New Roman" w:hAnsi="Times New Roman"/>
          <w:bCs/>
          <w:sz w:val="24"/>
          <w:szCs w:val="24"/>
          <w:lang w:val="bg-BG"/>
        </w:rPr>
        <w:t xml:space="preserve">BG14MFPR001-1.001 </w:t>
      </w:r>
      <w:r w:rsidRPr="000B1D6D">
        <w:rPr>
          <w:rFonts w:ascii="Times New Roman" w:hAnsi="Times New Roman"/>
          <w:sz w:val="24"/>
          <w:szCs w:val="24"/>
          <w:lang w:val="bg-BG"/>
        </w:rPr>
        <w:t>„Контрол и правоприлагане” е както следва:</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2805"/>
      </w:tblGrid>
      <w:tr w:rsidR="001A0F64" w:rsidRPr="000B1D6D" w14:paraId="7DAC48A7" w14:textId="77777777" w:rsidTr="00AA19F2">
        <w:tc>
          <w:tcPr>
            <w:tcW w:w="3209" w:type="dxa"/>
            <w:tcBorders>
              <w:top w:val="single" w:sz="4" w:space="0" w:color="auto"/>
              <w:left w:val="single" w:sz="4" w:space="0" w:color="auto"/>
              <w:bottom w:val="single" w:sz="4" w:space="0" w:color="auto"/>
              <w:right w:val="single" w:sz="4" w:space="0" w:color="auto"/>
            </w:tcBorders>
            <w:shd w:val="clear" w:color="auto" w:fill="D9D9D9"/>
            <w:vAlign w:val="center"/>
          </w:tcPr>
          <w:p w14:paraId="386C7C87" w14:textId="77777777" w:rsidR="001A0F64" w:rsidRPr="000B1D6D" w:rsidRDefault="001A0F64" w:rsidP="00AA19F2">
            <w:pPr>
              <w:pStyle w:val="ListParagraph1"/>
              <w:tabs>
                <w:tab w:val="left" w:pos="-180"/>
              </w:tabs>
              <w:spacing w:after="0" w:line="360" w:lineRule="auto"/>
              <w:ind w:left="0"/>
              <w:jc w:val="center"/>
              <w:rPr>
                <w:rFonts w:ascii="Times New Roman" w:eastAsia="Times New Roman" w:hAnsi="Times New Roman"/>
                <w:b/>
                <w:bCs/>
                <w:sz w:val="24"/>
                <w:szCs w:val="24"/>
                <w:lang w:val="bg-BG" w:eastAsia="bg-BG"/>
              </w:rPr>
            </w:pPr>
            <w:r w:rsidRPr="000B1D6D">
              <w:rPr>
                <w:rFonts w:ascii="Times New Roman" w:eastAsia="Times New Roman" w:hAnsi="Times New Roman"/>
                <w:b/>
                <w:bCs/>
                <w:sz w:val="24"/>
                <w:szCs w:val="24"/>
                <w:lang w:val="bg-B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14:paraId="34F212F2" w14:textId="77777777" w:rsidR="001A0F64" w:rsidRPr="000B1D6D" w:rsidRDefault="001A0F64" w:rsidP="00AA19F2">
            <w:pPr>
              <w:pStyle w:val="ListParagraph1"/>
              <w:tabs>
                <w:tab w:val="left" w:pos="-180"/>
              </w:tabs>
              <w:spacing w:after="0" w:line="360" w:lineRule="auto"/>
              <w:ind w:left="0"/>
              <w:jc w:val="center"/>
              <w:rPr>
                <w:rFonts w:ascii="Times New Roman" w:eastAsia="Times New Roman" w:hAnsi="Times New Roman"/>
                <w:b/>
                <w:bCs/>
                <w:sz w:val="24"/>
                <w:szCs w:val="24"/>
                <w:lang w:val="bg-BG" w:eastAsia="bg-BG"/>
              </w:rPr>
            </w:pPr>
            <w:r w:rsidRPr="000B1D6D">
              <w:rPr>
                <w:rFonts w:ascii="Times New Roman" w:eastAsia="Times New Roman" w:hAnsi="Times New Roman"/>
                <w:b/>
                <w:bCs/>
                <w:sz w:val="24"/>
                <w:szCs w:val="24"/>
                <w:lang w:val="bg-BG" w:eastAsia="bg-BG"/>
              </w:rPr>
              <w:t>Средства от Европейския фонд за морско дело, рибарство и аквакултури</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14:paraId="45CDA7D4" w14:textId="77777777" w:rsidR="001A0F64" w:rsidRPr="000B1D6D" w:rsidRDefault="001A0F64" w:rsidP="00AA19F2">
            <w:pPr>
              <w:pStyle w:val="ListParagraph1"/>
              <w:tabs>
                <w:tab w:val="left" w:pos="-180"/>
              </w:tabs>
              <w:spacing w:after="0" w:line="360" w:lineRule="auto"/>
              <w:ind w:left="0"/>
              <w:jc w:val="center"/>
              <w:rPr>
                <w:rFonts w:ascii="Times New Roman" w:eastAsia="Times New Roman" w:hAnsi="Times New Roman"/>
                <w:b/>
                <w:bCs/>
                <w:sz w:val="24"/>
                <w:szCs w:val="24"/>
                <w:lang w:val="bg-BG" w:eastAsia="bg-BG"/>
              </w:rPr>
            </w:pPr>
            <w:r w:rsidRPr="000B1D6D">
              <w:rPr>
                <w:rFonts w:ascii="Times New Roman" w:eastAsia="Times New Roman" w:hAnsi="Times New Roman"/>
                <w:b/>
                <w:bCs/>
                <w:sz w:val="24"/>
                <w:szCs w:val="24"/>
                <w:lang w:val="bg-BG" w:eastAsia="bg-BG"/>
              </w:rPr>
              <w:t>Национално съфинансиране</w:t>
            </w:r>
          </w:p>
        </w:tc>
      </w:tr>
      <w:tr w:rsidR="001A0F64" w:rsidRPr="000B1D6D" w14:paraId="2F13155F" w14:textId="77777777" w:rsidTr="00AA19F2">
        <w:tc>
          <w:tcPr>
            <w:tcW w:w="3209" w:type="dxa"/>
            <w:tcBorders>
              <w:top w:val="single" w:sz="4" w:space="0" w:color="auto"/>
              <w:left w:val="single" w:sz="4" w:space="0" w:color="auto"/>
              <w:bottom w:val="single" w:sz="4" w:space="0" w:color="auto"/>
              <w:right w:val="single" w:sz="4" w:space="0" w:color="auto"/>
            </w:tcBorders>
            <w:vAlign w:val="center"/>
          </w:tcPr>
          <w:p w14:paraId="556C2A4C" w14:textId="77777777" w:rsidR="001A0F64" w:rsidRPr="000B1D6D" w:rsidRDefault="001A0F64" w:rsidP="00AA19F2">
            <w:pPr>
              <w:pStyle w:val="ListParagraph1"/>
              <w:tabs>
                <w:tab w:val="left" w:pos="-180"/>
              </w:tabs>
              <w:spacing w:after="0" w:line="360" w:lineRule="auto"/>
              <w:ind w:left="0"/>
              <w:jc w:val="center"/>
              <w:rPr>
                <w:rFonts w:ascii="Times New Roman" w:eastAsia="Times New Roman" w:hAnsi="Times New Roman"/>
                <w:b/>
                <w:sz w:val="24"/>
                <w:szCs w:val="24"/>
                <w:lang w:val="bg-BG" w:eastAsia="bg-BG"/>
              </w:rPr>
            </w:pPr>
            <w:r w:rsidRPr="000B1D6D">
              <w:rPr>
                <w:rFonts w:ascii="Times New Roman" w:eastAsia="Times New Roman" w:hAnsi="Times New Roman"/>
                <w:b/>
                <w:sz w:val="24"/>
                <w:szCs w:val="24"/>
                <w:lang w:val="bg-BG"/>
              </w:rPr>
              <w:t xml:space="preserve">23 733 549,18 </w:t>
            </w:r>
            <w:r w:rsidRPr="000B1D6D">
              <w:rPr>
                <w:rFonts w:ascii="Times New Roman" w:eastAsia="Times New Roman" w:hAnsi="Times New Roman"/>
                <w:b/>
                <w:sz w:val="24"/>
                <w:szCs w:val="24"/>
                <w:lang w:val="bg-BG" w:eastAsia="bg-BG"/>
              </w:rPr>
              <w:t>лв.</w:t>
            </w:r>
          </w:p>
        </w:tc>
        <w:tc>
          <w:tcPr>
            <w:tcW w:w="3544" w:type="dxa"/>
            <w:tcBorders>
              <w:top w:val="single" w:sz="4" w:space="0" w:color="auto"/>
              <w:left w:val="single" w:sz="4" w:space="0" w:color="auto"/>
              <w:bottom w:val="single" w:sz="4" w:space="0" w:color="auto"/>
              <w:right w:val="single" w:sz="4" w:space="0" w:color="auto"/>
            </w:tcBorders>
            <w:vAlign w:val="center"/>
          </w:tcPr>
          <w:p w14:paraId="319F9AB9" w14:textId="77777777" w:rsidR="001A0F64" w:rsidRPr="000B1D6D" w:rsidRDefault="001A0F64" w:rsidP="00AA19F2">
            <w:pPr>
              <w:spacing w:after="0" w:line="360" w:lineRule="auto"/>
              <w:jc w:val="center"/>
              <w:rPr>
                <w:rFonts w:ascii="Times New Roman" w:hAnsi="Times New Roman"/>
                <w:b/>
                <w:sz w:val="24"/>
                <w:szCs w:val="24"/>
                <w:lang w:eastAsia="bg-BG"/>
              </w:rPr>
            </w:pPr>
            <w:r w:rsidRPr="000B1D6D">
              <w:rPr>
                <w:rFonts w:ascii="Times New Roman" w:hAnsi="Times New Roman"/>
                <w:b/>
                <w:sz w:val="24"/>
                <w:szCs w:val="24"/>
              </w:rPr>
              <w:t>16 613 484,43</w:t>
            </w:r>
            <w:r w:rsidRPr="000B1D6D">
              <w:rPr>
                <w:rFonts w:ascii="Times New Roman" w:hAnsi="Times New Roman"/>
                <w:b/>
                <w:sz w:val="24"/>
                <w:szCs w:val="24"/>
                <w:lang w:val="en-US"/>
              </w:rPr>
              <w:t xml:space="preserve"> </w:t>
            </w:r>
            <w:r w:rsidRPr="000B1D6D">
              <w:rPr>
                <w:rFonts w:ascii="Times New Roman" w:hAnsi="Times New Roman"/>
                <w:b/>
                <w:sz w:val="24"/>
                <w:szCs w:val="24"/>
                <w:lang w:eastAsia="bg-BG"/>
              </w:rPr>
              <w:t>лв.</w:t>
            </w:r>
          </w:p>
        </w:tc>
        <w:tc>
          <w:tcPr>
            <w:tcW w:w="2805" w:type="dxa"/>
            <w:tcBorders>
              <w:top w:val="single" w:sz="4" w:space="0" w:color="auto"/>
              <w:left w:val="single" w:sz="4" w:space="0" w:color="auto"/>
              <w:bottom w:val="single" w:sz="4" w:space="0" w:color="auto"/>
              <w:right w:val="single" w:sz="4" w:space="0" w:color="auto"/>
            </w:tcBorders>
            <w:vAlign w:val="center"/>
          </w:tcPr>
          <w:p w14:paraId="52FF8160" w14:textId="77777777" w:rsidR="001A0F64" w:rsidRPr="000B1D6D" w:rsidRDefault="001A0F64" w:rsidP="00AA19F2">
            <w:pPr>
              <w:spacing w:after="0" w:line="360" w:lineRule="auto"/>
              <w:jc w:val="center"/>
              <w:rPr>
                <w:rFonts w:ascii="Times New Roman" w:hAnsi="Times New Roman"/>
                <w:b/>
                <w:sz w:val="24"/>
                <w:szCs w:val="24"/>
                <w:lang w:eastAsia="bg-BG"/>
              </w:rPr>
            </w:pPr>
            <w:r w:rsidRPr="000B1D6D">
              <w:rPr>
                <w:rFonts w:ascii="Times New Roman" w:hAnsi="Times New Roman"/>
                <w:b/>
                <w:sz w:val="24"/>
                <w:szCs w:val="24"/>
              </w:rPr>
              <w:t>7 120 064,75</w:t>
            </w:r>
            <w:r w:rsidRPr="000B1D6D">
              <w:rPr>
                <w:rFonts w:ascii="Times New Roman" w:hAnsi="Times New Roman"/>
                <w:b/>
                <w:sz w:val="24"/>
                <w:szCs w:val="24"/>
                <w:lang w:val="en-US"/>
              </w:rPr>
              <w:t xml:space="preserve"> </w:t>
            </w:r>
            <w:r w:rsidRPr="000B1D6D">
              <w:rPr>
                <w:rFonts w:ascii="Times New Roman" w:hAnsi="Times New Roman"/>
                <w:b/>
                <w:sz w:val="24"/>
                <w:szCs w:val="24"/>
                <w:lang w:eastAsia="bg-BG"/>
              </w:rPr>
              <w:t>лв.</w:t>
            </w:r>
          </w:p>
        </w:tc>
      </w:tr>
    </w:tbl>
    <w:p w14:paraId="0A279AA8"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2C64DAE7" w14:textId="77777777"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9. Минимален (ако е приложимо) и максимален размер на безвъзмездната финансова помощ за конкретен проект:</w:t>
      </w:r>
    </w:p>
    <w:p w14:paraId="342E886A" w14:textId="77777777" w:rsidR="001A0F64" w:rsidRPr="000B1D6D" w:rsidRDefault="001A0F64" w:rsidP="001A0F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Минимален размер на безвъзмездната финансова помощ не е приложим.</w:t>
      </w:r>
    </w:p>
    <w:p w14:paraId="783422B2" w14:textId="77777777" w:rsidR="009004A9" w:rsidRPr="000B1D6D" w:rsidRDefault="001A0F64" w:rsidP="001A0F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Максимален размер на безвъзмездната финансова помощ не е приложим.</w:t>
      </w:r>
    </w:p>
    <w:p w14:paraId="0323FEDA" w14:textId="77777777" w:rsidR="00514616" w:rsidRPr="000B1D6D" w:rsidRDefault="00514616" w:rsidP="00CB14EE">
      <w:pPr>
        <w:pStyle w:val="ListParagraph"/>
        <w:spacing w:after="360" w:line="240" w:lineRule="auto"/>
        <w:ind w:left="0"/>
        <w:jc w:val="both"/>
        <w:rPr>
          <w:rFonts w:ascii="Times New Roman" w:hAnsi="Times New Roman"/>
          <w:b/>
          <w:sz w:val="24"/>
          <w:szCs w:val="24"/>
        </w:rPr>
      </w:pPr>
    </w:p>
    <w:p w14:paraId="16F4B229" w14:textId="6716C47A"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10. Процент на съфинансиране:</w:t>
      </w:r>
    </w:p>
    <w:p w14:paraId="446394E1" w14:textId="77777777" w:rsidR="0047352E" w:rsidRPr="000B1D6D" w:rsidRDefault="0047352E" w:rsidP="0047352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Безвъзмездната финансова помощ е в размер до 100 на сто от размера на одобрените и реално  извършените разходи.</w:t>
      </w:r>
    </w:p>
    <w:p w14:paraId="3B535F3E" w14:textId="77777777" w:rsidR="0047352E" w:rsidRPr="000B1D6D" w:rsidRDefault="0047352E" w:rsidP="0047352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 xml:space="preserve">Процентите на съфинансиране съответно от Европейския фонд за морско дело и рибарство(ЕФМДРА) и от националния бюджет се финансират 70% от ЕФМДРА и 30% от националния бюджет. </w:t>
      </w:r>
      <w:bookmarkStart w:id="1" w:name="_Toc452739790"/>
    </w:p>
    <w:p w14:paraId="0879AFC2" w14:textId="77777777" w:rsidR="0047352E" w:rsidRPr="000B1D6D" w:rsidRDefault="0047352E" w:rsidP="0047352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Максимален процент на съфинансиране –100%</w:t>
      </w:r>
    </w:p>
    <w:p w14:paraId="3F585DF9" w14:textId="77777777" w:rsidR="0047352E" w:rsidRPr="000B1D6D" w:rsidRDefault="0047352E" w:rsidP="0047352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Процент на съфинансиране от ЕФМДРА – 70%</w:t>
      </w:r>
      <w:bookmarkStart w:id="2" w:name="_Toc452739791"/>
      <w:bookmarkEnd w:id="1"/>
    </w:p>
    <w:p w14:paraId="3C19F1A6" w14:textId="77777777" w:rsidR="009004A9" w:rsidRPr="000B1D6D" w:rsidRDefault="0047352E" w:rsidP="0047352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0B1D6D">
        <w:rPr>
          <w:rFonts w:ascii="Times New Roman" w:hAnsi="Times New Roman"/>
          <w:sz w:val="24"/>
          <w:szCs w:val="24"/>
        </w:rPr>
        <w:t>Процент на съфинансиране от националния бюджет – 30%</w:t>
      </w:r>
      <w:bookmarkEnd w:id="2"/>
      <w:r w:rsidRPr="000B1D6D">
        <w:rPr>
          <w:rFonts w:ascii="Times New Roman" w:hAnsi="Times New Roman"/>
          <w:sz w:val="24"/>
          <w:szCs w:val="24"/>
        </w:rPr>
        <w:t xml:space="preserve"> </w:t>
      </w:r>
    </w:p>
    <w:p w14:paraId="4A583F20"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367A95F4" w14:textId="77777777" w:rsidR="00514616" w:rsidRPr="000B1D6D" w:rsidRDefault="00514616" w:rsidP="002C2021">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 xml:space="preserve">11. Допустими кандидати: </w:t>
      </w:r>
    </w:p>
    <w:p w14:paraId="17D777A0" w14:textId="79B6826E"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Съгласно ПМДРА 2021-2027, конкретен бенефициент по настоящата процедура е Изпълнителна агенция по рибарство и аквакултури (ИАРА), с ЕИК/Булстат 000649519. Изпълнителната агенция по рибарство и аквакултури може да получи безвъзмездна финансова помощ за изпълнение на посочените в т. 13 от настоящите Условия за кандидатстване дейности. </w:t>
      </w:r>
    </w:p>
    <w:p w14:paraId="401501A1"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Изпълнителната агенция по рибарство и аквакултури като кандидат, съответно бенефициент се явява възложител по смисъла на Закона за обществените поръчки /ЗОП/ и  при избора на изпълнители за дейностите за услуги и/или стоки по настоящ</w:t>
      </w:r>
      <w:r w:rsidR="0073496D" w:rsidRPr="000B1D6D">
        <w:rPr>
          <w:rFonts w:ascii="Times New Roman" w:hAnsi="Times New Roman" w:cs="Times New Roman"/>
          <w:color w:val="auto"/>
          <w:lang w:val="bg-BG" w:eastAsia="en-US"/>
        </w:rPr>
        <w:t xml:space="preserve">ия вид дейност </w:t>
      </w:r>
      <w:r w:rsidRPr="000B1D6D">
        <w:rPr>
          <w:rFonts w:ascii="Times New Roman" w:hAnsi="Times New Roman" w:cs="Times New Roman"/>
          <w:color w:val="auto"/>
          <w:lang w:val="bg-BG" w:eastAsia="en-US"/>
        </w:rPr>
        <w:t>е длъжна да прилага разпоредите на ЗОП.</w:t>
      </w:r>
    </w:p>
    <w:p w14:paraId="00EC426D" w14:textId="77777777" w:rsidR="00260064" w:rsidRPr="000B1D6D" w:rsidRDefault="00260064" w:rsidP="001658BE">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Процедурата чрез директно предоставяне на конкретен бенефициент се осъществява съгласно разпоредбите на </w:t>
      </w:r>
      <w:r w:rsidR="001658BE" w:rsidRPr="000B1D6D">
        <w:rPr>
          <w:rFonts w:ascii="Times New Roman" w:hAnsi="Times New Roman" w:cs="Times New Roman"/>
          <w:color w:val="auto"/>
          <w:lang w:val="bg-BG" w:eastAsia="en-US"/>
        </w:rPr>
        <w:t xml:space="preserve">Глава трета, </w:t>
      </w:r>
      <w:r w:rsidRPr="000B1D6D">
        <w:rPr>
          <w:rFonts w:ascii="Times New Roman" w:hAnsi="Times New Roman" w:cs="Times New Roman"/>
          <w:color w:val="auto"/>
          <w:lang w:val="bg-BG" w:eastAsia="en-US"/>
        </w:rPr>
        <w:t xml:space="preserve">Раздел III </w:t>
      </w:r>
      <w:r w:rsidR="001658BE" w:rsidRPr="000B1D6D">
        <w:rPr>
          <w:rFonts w:ascii="Times New Roman" w:hAnsi="Times New Roman" w:cs="Times New Roman"/>
          <w:color w:val="auto"/>
          <w:lang w:val="bg-BG" w:eastAsia="en-US"/>
        </w:rPr>
        <w:t>„</w:t>
      </w:r>
      <w:r w:rsidRPr="000B1D6D">
        <w:rPr>
          <w:rFonts w:ascii="Times New Roman" w:hAnsi="Times New Roman" w:cs="Times New Roman"/>
          <w:color w:val="auto"/>
          <w:lang w:val="bg-BG" w:eastAsia="en-US"/>
        </w:rPr>
        <w:t>Директно предоставяне на безвъзмездна финансова помощ</w:t>
      </w:r>
      <w:r w:rsidR="001658BE" w:rsidRPr="000B1D6D">
        <w:rPr>
          <w:rFonts w:ascii="Times New Roman" w:hAnsi="Times New Roman" w:cs="Times New Roman"/>
          <w:color w:val="auto"/>
          <w:lang w:val="bg-BG" w:eastAsia="en-US"/>
        </w:rPr>
        <w:t>“</w:t>
      </w:r>
      <w:r w:rsidRPr="000B1D6D">
        <w:rPr>
          <w:rFonts w:ascii="Times New Roman" w:hAnsi="Times New Roman" w:cs="Times New Roman"/>
          <w:color w:val="auto"/>
          <w:lang w:val="bg-BG" w:eastAsia="en-US"/>
        </w:rPr>
        <w:t xml:space="preserve"> от </w:t>
      </w:r>
      <w:r w:rsidR="001658BE" w:rsidRPr="000B1D6D">
        <w:rPr>
          <w:rFonts w:ascii="Times New Roman" w:hAnsi="Times New Roman" w:cs="Times New Roman"/>
          <w:color w:val="auto"/>
          <w:lang w:val="bg-BG" w:eastAsia="en-US"/>
        </w:rPr>
        <w:t>З</w:t>
      </w:r>
      <w:r w:rsidRPr="000B1D6D">
        <w:rPr>
          <w:rFonts w:ascii="Times New Roman" w:hAnsi="Times New Roman" w:cs="Times New Roman"/>
          <w:color w:val="auto"/>
          <w:lang w:val="bg-BG" w:eastAsia="en-US"/>
        </w:rPr>
        <w:t>акон</w:t>
      </w:r>
      <w:r w:rsidRPr="000B1D6D">
        <w:rPr>
          <w:rFonts w:ascii="Times New Roman" w:hAnsi="Times New Roman" w:cs="Times New Roman"/>
          <w:color w:val="auto"/>
          <w:lang w:eastAsia="en-US"/>
        </w:rPr>
        <w:t>a</w:t>
      </w:r>
      <w:r w:rsidRPr="000B1D6D">
        <w:rPr>
          <w:rFonts w:ascii="Times New Roman" w:hAnsi="Times New Roman" w:cs="Times New Roman"/>
          <w:color w:val="auto"/>
          <w:lang w:val="bg-BG" w:eastAsia="en-US"/>
        </w:rPr>
        <w:t xml:space="preserve"> за управление на средствата от европейските фондове при споделено управление (загл. изм. - </w:t>
      </w:r>
      <w:r w:rsidR="001658BE" w:rsidRPr="000B1D6D">
        <w:rPr>
          <w:rFonts w:ascii="Times New Roman" w:hAnsi="Times New Roman" w:cs="Times New Roman"/>
          <w:color w:val="auto"/>
          <w:lang w:val="bg-BG" w:eastAsia="en-US"/>
        </w:rPr>
        <w:t>ДВ,</w:t>
      </w:r>
      <w:r w:rsidRPr="000B1D6D">
        <w:rPr>
          <w:rFonts w:ascii="Times New Roman" w:hAnsi="Times New Roman" w:cs="Times New Roman"/>
          <w:color w:val="auto"/>
          <w:lang w:val="bg-BG" w:eastAsia="en-US"/>
        </w:rPr>
        <w:t xml:space="preserve"> бр. 51 от 2022 г., в сила от 01.07.2022 г.)</w:t>
      </w:r>
      <w:r w:rsidRPr="00EE71D1">
        <w:rPr>
          <w:rFonts w:ascii="Times New Roman" w:hAnsi="Times New Roman" w:cs="Times New Roman"/>
          <w:color w:val="auto"/>
          <w:lang w:val="bg-BG" w:eastAsia="en-US"/>
        </w:rPr>
        <w:t xml:space="preserve"> (</w:t>
      </w:r>
      <w:r w:rsidRPr="000B1D6D">
        <w:rPr>
          <w:rFonts w:ascii="Times New Roman" w:hAnsi="Times New Roman" w:cs="Times New Roman"/>
          <w:color w:val="auto"/>
          <w:lang w:val="bg-BG" w:eastAsia="en-US"/>
        </w:rPr>
        <w:t>ЗУСЕФСУ</w:t>
      </w:r>
      <w:r w:rsidRPr="00EE71D1">
        <w:rPr>
          <w:rFonts w:ascii="Times New Roman" w:hAnsi="Times New Roman" w:cs="Times New Roman"/>
          <w:color w:val="auto"/>
          <w:lang w:val="bg-BG" w:eastAsia="en-US"/>
        </w:rPr>
        <w:t>)</w:t>
      </w:r>
      <w:r w:rsidRPr="000B1D6D">
        <w:rPr>
          <w:rFonts w:ascii="Times New Roman" w:hAnsi="Times New Roman" w:cs="Times New Roman"/>
          <w:color w:val="auto"/>
          <w:lang w:val="bg-BG" w:eastAsia="en-US"/>
        </w:rPr>
        <w:t xml:space="preserve"> и</w:t>
      </w:r>
      <w:r w:rsidR="001658BE" w:rsidRPr="000B1D6D">
        <w:rPr>
          <w:rFonts w:ascii="Times New Roman" w:hAnsi="Times New Roman" w:cs="Times New Roman"/>
          <w:color w:val="auto"/>
          <w:lang w:val="bg-BG" w:eastAsia="en-US"/>
        </w:rPr>
        <w:t xml:space="preserve"> чл. 5,</w:t>
      </w:r>
      <w:r w:rsidRPr="000B1D6D">
        <w:rPr>
          <w:rFonts w:ascii="Times New Roman" w:hAnsi="Times New Roman" w:cs="Times New Roman"/>
          <w:color w:val="auto"/>
          <w:lang w:val="bg-BG" w:eastAsia="en-US"/>
        </w:rPr>
        <w:t xml:space="preserve"> чл. 2</w:t>
      </w:r>
      <w:r w:rsidR="001658BE" w:rsidRPr="000B1D6D">
        <w:rPr>
          <w:rFonts w:ascii="Times New Roman" w:hAnsi="Times New Roman" w:cs="Times New Roman"/>
          <w:color w:val="auto"/>
          <w:lang w:val="bg-BG" w:eastAsia="en-US"/>
        </w:rPr>
        <w:t xml:space="preserve">4 и </w:t>
      </w:r>
      <w:r w:rsidRPr="000B1D6D">
        <w:rPr>
          <w:rFonts w:ascii="Times New Roman" w:hAnsi="Times New Roman" w:cs="Times New Roman"/>
          <w:color w:val="auto"/>
          <w:lang w:val="bg-BG" w:eastAsia="en-US"/>
        </w:rPr>
        <w:t xml:space="preserve">25 от </w:t>
      </w:r>
      <w:r w:rsidR="001658BE" w:rsidRPr="000B1D6D">
        <w:rPr>
          <w:rFonts w:ascii="Times New Roman" w:hAnsi="Times New Roman" w:cs="Times New Roman"/>
          <w:color w:val="auto"/>
          <w:lang w:val="bg-BG" w:eastAsia="en-US"/>
        </w:rPr>
        <w:t>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Pr="000B1D6D">
        <w:rPr>
          <w:rFonts w:ascii="Times New Roman" w:hAnsi="Times New Roman" w:cs="Times New Roman"/>
          <w:color w:val="auto"/>
          <w:lang w:val="bg-BG" w:eastAsia="en-US"/>
        </w:rPr>
        <w:t xml:space="preserve"> като: </w:t>
      </w:r>
    </w:p>
    <w:p w14:paraId="02BD0746"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Ръководителят на Управляващия орган на програмата утвърждава при условията и по реда на чл. 26, ал. 1</w:t>
      </w:r>
      <w:r w:rsidR="001658BE" w:rsidRPr="000B1D6D">
        <w:rPr>
          <w:rFonts w:ascii="Times New Roman" w:hAnsi="Times New Roman" w:cs="Times New Roman"/>
          <w:color w:val="auto"/>
          <w:lang w:val="bg-BG" w:eastAsia="en-US"/>
        </w:rPr>
        <w:t>-</w:t>
      </w:r>
      <w:r w:rsidRPr="000B1D6D">
        <w:rPr>
          <w:rFonts w:ascii="Times New Roman" w:hAnsi="Times New Roman" w:cs="Times New Roman"/>
          <w:color w:val="auto"/>
          <w:lang w:val="bg-BG" w:eastAsia="en-US"/>
        </w:rPr>
        <w:t xml:space="preserve"> 5 от ЗУСЕФ</w:t>
      </w:r>
      <w:r w:rsidR="001658BE" w:rsidRPr="000B1D6D">
        <w:rPr>
          <w:rFonts w:ascii="Times New Roman" w:hAnsi="Times New Roman" w:cs="Times New Roman"/>
          <w:color w:val="auto"/>
          <w:lang w:val="bg-BG" w:eastAsia="en-US"/>
        </w:rPr>
        <w:t>СУ</w:t>
      </w:r>
      <w:r w:rsidRPr="000B1D6D">
        <w:rPr>
          <w:rFonts w:ascii="Times New Roman" w:hAnsi="Times New Roman" w:cs="Times New Roman"/>
          <w:color w:val="auto"/>
          <w:lang w:val="bg-BG" w:eastAsia="en-US"/>
        </w:rPr>
        <w:t xml:space="preserve"> насоки и/или друг документ, определящи условията за кандидатстване и условията за изпълнение на одобрените проекти; </w:t>
      </w:r>
    </w:p>
    <w:p w14:paraId="28CCBA56" w14:textId="77777777" w:rsidR="002820F2" w:rsidRPr="000B1D6D" w:rsidRDefault="00260064" w:rsidP="002820F2">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 </w:t>
      </w:r>
      <w:r w:rsidR="002820F2" w:rsidRPr="000B1D6D">
        <w:rPr>
          <w:rFonts w:ascii="Times New Roman" w:hAnsi="Times New Roman" w:cs="Times New Roman"/>
          <w:color w:val="auto"/>
          <w:lang w:val="bg-BG" w:eastAsia="en-US"/>
        </w:rPr>
        <w:t xml:space="preserve">Поканата за участие в процедура чрез директно предоставяне се публикува в ИСУН заедно с документите по чл. 26, ал. 1 от ЗУСЕФСУ. Информация относно публикуваните в ИСУН документи се публикува на интернет страницата на съответната програма, съответно на всяка от програмите, по които се предоставя финансовата помощ за интегрирани проектни предложения, и в Единния информационен портал. </w:t>
      </w:r>
    </w:p>
    <w:p w14:paraId="5115332B" w14:textId="77777777" w:rsidR="00260064" w:rsidRPr="00EE71D1"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D04B9D">
        <w:rPr>
          <w:rFonts w:ascii="Times New Roman" w:hAnsi="Times New Roman" w:cs="Times New Roman"/>
          <w:color w:val="auto"/>
          <w:lang w:val="bg-BG" w:eastAsia="en-US"/>
        </w:rPr>
        <w:t xml:space="preserve">-  Оценката на проектното предложение се извършва по ред, определен в документите по чл. </w:t>
      </w:r>
      <w:r w:rsidR="002820F2" w:rsidRPr="00D04B9D">
        <w:rPr>
          <w:rFonts w:ascii="Times New Roman" w:hAnsi="Times New Roman" w:cs="Times New Roman"/>
          <w:color w:val="auto"/>
          <w:lang w:val="bg-BG" w:eastAsia="en-US"/>
        </w:rPr>
        <w:t xml:space="preserve">25 </w:t>
      </w:r>
      <w:r w:rsidRPr="00D04B9D">
        <w:rPr>
          <w:rFonts w:ascii="Times New Roman" w:hAnsi="Times New Roman" w:cs="Times New Roman"/>
          <w:color w:val="auto"/>
          <w:lang w:val="bg-BG" w:eastAsia="en-US"/>
        </w:rPr>
        <w:t xml:space="preserve">от ПМС № </w:t>
      </w:r>
      <w:r w:rsidR="002820F2" w:rsidRPr="00D04B9D">
        <w:rPr>
          <w:rFonts w:ascii="Times New Roman" w:hAnsi="Times New Roman" w:cs="Times New Roman"/>
          <w:color w:val="auto"/>
          <w:lang w:val="bg-BG" w:eastAsia="en-US"/>
        </w:rPr>
        <w:t>23</w:t>
      </w:r>
      <w:r w:rsidRPr="00D04B9D">
        <w:rPr>
          <w:rFonts w:ascii="Times New Roman" w:hAnsi="Times New Roman" w:cs="Times New Roman"/>
          <w:color w:val="auto"/>
          <w:lang w:val="bg-BG" w:eastAsia="en-US"/>
        </w:rPr>
        <w:t>/</w:t>
      </w:r>
      <w:r w:rsidR="002820F2" w:rsidRPr="00D04B9D">
        <w:rPr>
          <w:rFonts w:ascii="Times New Roman" w:hAnsi="Times New Roman" w:cs="Times New Roman"/>
          <w:color w:val="auto"/>
          <w:lang w:val="bg-BG" w:eastAsia="en-US"/>
        </w:rPr>
        <w:t>13</w:t>
      </w:r>
      <w:r w:rsidRPr="00D04B9D">
        <w:rPr>
          <w:rFonts w:ascii="Times New Roman" w:hAnsi="Times New Roman" w:cs="Times New Roman"/>
          <w:color w:val="auto"/>
          <w:lang w:val="bg-BG" w:eastAsia="en-US"/>
        </w:rPr>
        <w:t>.0</w:t>
      </w:r>
      <w:r w:rsidR="002820F2" w:rsidRPr="00D04B9D">
        <w:rPr>
          <w:rFonts w:ascii="Times New Roman" w:hAnsi="Times New Roman" w:cs="Times New Roman"/>
          <w:color w:val="auto"/>
          <w:lang w:val="bg-BG" w:eastAsia="en-US"/>
        </w:rPr>
        <w:t>2</w:t>
      </w:r>
      <w:r w:rsidRPr="00D04B9D">
        <w:rPr>
          <w:rFonts w:ascii="Times New Roman" w:hAnsi="Times New Roman" w:cs="Times New Roman"/>
          <w:color w:val="auto"/>
          <w:lang w:val="bg-BG" w:eastAsia="en-US"/>
        </w:rPr>
        <w:t>.20</w:t>
      </w:r>
      <w:r w:rsidR="002820F2" w:rsidRPr="00D04B9D">
        <w:rPr>
          <w:rFonts w:ascii="Times New Roman" w:hAnsi="Times New Roman" w:cs="Times New Roman"/>
          <w:color w:val="auto"/>
          <w:lang w:val="bg-BG" w:eastAsia="en-US"/>
        </w:rPr>
        <w:t>23</w:t>
      </w:r>
      <w:r w:rsidRPr="00D04B9D">
        <w:rPr>
          <w:rFonts w:ascii="Times New Roman" w:hAnsi="Times New Roman" w:cs="Times New Roman"/>
          <w:color w:val="auto"/>
          <w:lang w:val="bg-BG" w:eastAsia="en-US"/>
        </w:rPr>
        <w:t xml:space="preserve"> г.;</w:t>
      </w:r>
    </w:p>
    <w:p w14:paraId="3558D379"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 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 </w:t>
      </w:r>
    </w:p>
    <w:p w14:paraId="2BB598D5"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p>
    <w:p w14:paraId="70B4EEFB"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ВАЖНО! Кандидатът по процедурата чрез директно предоставяне на конкретен бенефициент трябва: </w:t>
      </w:r>
    </w:p>
    <w:p w14:paraId="6840F796"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 да е директно отговорен за изпълнението на дейностите по проекта; </w:t>
      </w:r>
    </w:p>
    <w:p w14:paraId="1F671E9E" w14:textId="77777777" w:rsidR="00260064" w:rsidRPr="000B1D6D" w:rsidRDefault="00260064" w:rsidP="00260064">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Pr>
          <w:rFonts w:ascii="Times New Roman" w:hAnsi="Times New Roman" w:cs="Times New Roman"/>
          <w:color w:val="auto"/>
          <w:lang w:val="bg-BG" w:eastAsia="en-US"/>
        </w:rPr>
        <w:t xml:space="preserve">- да разполага с необходимия административен, финансов и оперативен капацитет, който гарантира успешното изпълнение на дейностите по проекта. </w:t>
      </w:r>
    </w:p>
    <w:p w14:paraId="520E672B" w14:textId="77777777" w:rsidR="009004A9" w:rsidRPr="000B1D6D" w:rsidRDefault="009004A9" w:rsidP="002600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0D98B950" w14:textId="77777777" w:rsidR="002C2021" w:rsidRPr="000B1D6D" w:rsidRDefault="002C2021" w:rsidP="002C2021">
      <w:pPr>
        <w:pStyle w:val="ListParagraph"/>
        <w:spacing w:after="0" w:line="240" w:lineRule="auto"/>
        <w:ind w:left="0"/>
        <w:jc w:val="both"/>
        <w:rPr>
          <w:rFonts w:ascii="Times New Roman" w:hAnsi="Times New Roman"/>
          <w:b/>
          <w:sz w:val="24"/>
          <w:szCs w:val="24"/>
        </w:rPr>
      </w:pPr>
    </w:p>
    <w:p w14:paraId="3709D9A0" w14:textId="77777777" w:rsidR="00514616" w:rsidRPr="000B1D6D" w:rsidRDefault="00514616" w:rsidP="002C2021">
      <w:pPr>
        <w:pStyle w:val="ListParagraph"/>
        <w:spacing w:after="0" w:line="240" w:lineRule="auto"/>
        <w:ind w:left="0"/>
        <w:jc w:val="both"/>
        <w:rPr>
          <w:rFonts w:ascii="Times New Roman" w:hAnsi="Times New Roman"/>
          <w:b/>
        </w:rPr>
      </w:pPr>
      <w:r w:rsidRPr="000B1D6D">
        <w:rPr>
          <w:rFonts w:ascii="Times New Roman" w:hAnsi="Times New Roman"/>
          <w:b/>
          <w:sz w:val="24"/>
          <w:szCs w:val="24"/>
        </w:rPr>
        <w:t>12. Допустими партньори (ако е приложимо):</w:t>
      </w:r>
    </w:p>
    <w:p w14:paraId="0FEEA55F" w14:textId="77777777" w:rsidR="002820F2" w:rsidRPr="000B1D6D" w:rsidRDefault="002820F2" w:rsidP="002C2021">
      <w:pPr>
        <w:pBdr>
          <w:top w:val="single" w:sz="4" w:space="1" w:color="auto"/>
          <w:left w:val="single" w:sz="4" w:space="0"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0B1D6D">
        <w:rPr>
          <w:rFonts w:ascii="Times New Roman" w:hAnsi="Times New Roman"/>
          <w:sz w:val="24"/>
          <w:szCs w:val="24"/>
        </w:rPr>
        <w:t>По настоящата процедура чрез директно предоставяне не се допуска участието на партньори.</w:t>
      </w:r>
    </w:p>
    <w:p w14:paraId="514AE39C" w14:textId="77777777" w:rsidR="009004A9" w:rsidRPr="000B1D6D" w:rsidRDefault="009004A9" w:rsidP="002325A3">
      <w:pPr>
        <w:pStyle w:val="ListParagraph"/>
        <w:spacing w:after="360" w:line="240" w:lineRule="auto"/>
        <w:ind w:left="0"/>
        <w:jc w:val="both"/>
        <w:rPr>
          <w:rFonts w:ascii="Times New Roman" w:hAnsi="Times New Roman"/>
          <w:b/>
        </w:rPr>
      </w:pPr>
    </w:p>
    <w:p w14:paraId="410AB70E" w14:textId="77777777" w:rsidR="00514616" w:rsidRPr="000B1D6D" w:rsidRDefault="00514616" w:rsidP="002C2021">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13. Дейности, допустими за финансиране:</w:t>
      </w:r>
    </w:p>
    <w:p w14:paraId="531D76B1" w14:textId="77777777" w:rsidR="002820F2" w:rsidRPr="000B1D6D" w:rsidRDefault="002820F2" w:rsidP="002C202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sz w:val="24"/>
          <w:szCs w:val="24"/>
        </w:rPr>
      </w:pPr>
      <w:r w:rsidRPr="000B1D6D">
        <w:rPr>
          <w:rFonts w:ascii="Times New Roman" w:hAnsi="Times New Roman"/>
          <w:sz w:val="24"/>
          <w:szCs w:val="24"/>
        </w:rPr>
        <w:t>Подпомагането по настоящ</w:t>
      </w:r>
      <w:r w:rsidR="0073496D" w:rsidRPr="000B1D6D">
        <w:rPr>
          <w:rFonts w:ascii="Times New Roman" w:hAnsi="Times New Roman"/>
          <w:sz w:val="24"/>
          <w:szCs w:val="24"/>
        </w:rPr>
        <w:t xml:space="preserve">ия вид дейност </w:t>
      </w:r>
      <w:r w:rsidRPr="000B1D6D">
        <w:rPr>
          <w:rFonts w:ascii="Times New Roman" w:hAnsi="Times New Roman"/>
          <w:sz w:val="24"/>
          <w:szCs w:val="24"/>
        </w:rPr>
        <w:t xml:space="preserve">допринася за постигането на специфичните цели по приоритета на Съюза, предвиден в член </w:t>
      </w:r>
      <w:r w:rsidR="002C2021" w:rsidRPr="000B1D6D">
        <w:rPr>
          <w:rFonts w:ascii="Times New Roman" w:hAnsi="Times New Roman"/>
          <w:sz w:val="24"/>
          <w:szCs w:val="24"/>
        </w:rPr>
        <w:t>14</w:t>
      </w:r>
      <w:r w:rsidRPr="000B1D6D">
        <w:rPr>
          <w:rFonts w:ascii="Times New Roman" w:hAnsi="Times New Roman"/>
          <w:sz w:val="24"/>
          <w:szCs w:val="24"/>
        </w:rPr>
        <w:t xml:space="preserve">, параграф </w:t>
      </w:r>
      <w:r w:rsidR="002C2021" w:rsidRPr="000B1D6D">
        <w:rPr>
          <w:rFonts w:ascii="Times New Roman" w:hAnsi="Times New Roman"/>
          <w:sz w:val="24"/>
          <w:szCs w:val="24"/>
        </w:rPr>
        <w:t>1</w:t>
      </w:r>
      <w:r w:rsidRPr="000B1D6D">
        <w:rPr>
          <w:rFonts w:ascii="Times New Roman" w:hAnsi="Times New Roman"/>
          <w:sz w:val="24"/>
          <w:szCs w:val="24"/>
        </w:rPr>
        <w:t xml:space="preserve">, буква </w:t>
      </w:r>
      <w:r w:rsidR="002C2021" w:rsidRPr="000B1D6D">
        <w:rPr>
          <w:rFonts w:ascii="Times New Roman" w:hAnsi="Times New Roman"/>
          <w:sz w:val="24"/>
          <w:szCs w:val="24"/>
        </w:rPr>
        <w:t>г</w:t>
      </w:r>
      <w:r w:rsidRPr="000B1D6D">
        <w:rPr>
          <w:rFonts w:ascii="Times New Roman" w:hAnsi="Times New Roman"/>
          <w:sz w:val="24"/>
          <w:szCs w:val="24"/>
        </w:rPr>
        <w:t xml:space="preserve">) на Регламент (ЕС) № </w:t>
      </w:r>
      <w:r w:rsidR="002C2021" w:rsidRPr="000B1D6D">
        <w:rPr>
          <w:rFonts w:ascii="Times New Roman" w:hAnsi="Times New Roman"/>
          <w:sz w:val="24"/>
          <w:szCs w:val="24"/>
        </w:rPr>
        <w:t>2021/1139</w:t>
      </w:r>
      <w:r w:rsidRPr="000B1D6D">
        <w:rPr>
          <w:rFonts w:ascii="Times New Roman" w:hAnsi="Times New Roman"/>
          <w:sz w:val="24"/>
          <w:szCs w:val="24"/>
        </w:rPr>
        <w:t>.</w:t>
      </w:r>
    </w:p>
    <w:p w14:paraId="2C5F3FA4" w14:textId="77777777" w:rsidR="002820F2" w:rsidRPr="000B1D6D" w:rsidRDefault="002820F2" w:rsidP="002C2021">
      <w:pPr>
        <w:pBdr>
          <w:top w:val="single" w:sz="4" w:space="1" w:color="auto"/>
          <w:left w:val="single" w:sz="4" w:space="4" w:color="auto"/>
          <w:bottom w:val="single" w:sz="4" w:space="1" w:color="auto"/>
          <w:right w:val="single" w:sz="4" w:space="4" w:color="auto"/>
        </w:pBdr>
        <w:tabs>
          <w:tab w:val="left" w:pos="-180"/>
        </w:tabs>
        <w:spacing w:before="240" w:after="120" w:line="240" w:lineRule="auto"/>
        <w:jc w:val="both"/>
        <w:rPr>
          <w:rFonts w:ascii="Times New Roman" w:hAnsi="Times New Roman"/>
          <w:sz w:val="24"/>
          <w:szCs w:val="24"/>
        </w:rPr>
      </w:pPr>
      <w:r w:rsidRPr="000B1D6D">
        <w:rPr>
          <w:rFonts w:ascii="Times New Roman" w:hAnsi="Times New Roman"/>
          <w:sz w:val="24"/>
          <w:szCs w:val="24"/>
        </w:rPr>
        <w:t>ЕФМДР</w:t>
      </w:r>
      <w:r w:rsidR="002C2021" w:rsidRPr="000B1D6D">
        <w:rPr>
          <w:rFonts w:ascii="Times New Roman" w:hAnsi="Times New Roman"/>
          <w:sz w:val="24"/>
          <w:szCs w:val="24"/>
        </w:rPr>
        <w:t>А</w:t>
      </w:r>
      <w:r w:rsidRPr="000B1D6D">
        <w:rPr>
          <w:rFonts w:ascii="Times New Roman" w:hAnsi="Times New Roman"/>
          <w:sz w:val="24"/>
          <w:szCs w:val="24"/>
        </w:rPr>
        <w:t xml:space="preserve"> подпомага прилагането на системата на Съюза за контрол, инспекции и изпълнение, предвидена в член 36 от Регламент (ЕС) № 1380/2013 и изложена по-подробно в Регламент (ЕО) № 1224/2009.</w:t>
      </w:r>
      <w:r w:rsidR="002C2021" w:rsidRPr="000B1D6D">
        <w:rPr>
          <w:rFonts w:ascii="Times New Roman" w:hAnsi="Times New Roman"/>
          <w:sz w:val="24"/>
          <w:szCs w:val="24"/>
        </w:rPr>
        <w:t xml:space="preserve"> По реда на настоящата процедура се подпомагат дейности, залегнали в анализа на риска и оценката на нуждите за изпълнение на дейностите по контрол и правоприлагане в глава 1. „Програмна стратегия: основни предизвикателства пред развитието и ответни мерки на политиката“ на ПМДРА.</w:t>
      </w:r>
    </w:p>
    <w:p w14:paraId="5D193A29" w14:textId="77777777" w:rsidR="002820F2" w:rsidRPr="000B1D6D" w:rsidRDefault="002820F2"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Допустими са следните видове дейности:</w:t>
      </w:r>
    </w:p>
    <w:p w14:paraId="2BD930F4" w14:textId="77777777" w:rsidR="00F32476" w:rsidRPr="000B1D6D" w:rsidRDefault="002820F2" w:rsidP="00F32476">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xml:space="preserve">а) </w:t>
      </w:r>
      <w:r w:rsidR="00F32476" w:rsidRPr="000B1D6D">
        <w:rPr>
          <w:rFonts w:ascii="Times New Roman" w:hAnsi="Times New Roman"/>
          <w:sz w:val="24"/>
          <w:szCs w:val="24"/>
        </w:rPr>
        <w:t xml:space="preserve">Инвестиции в хардуер и софтуер и нови технологии </w:t>
      </w:r>
      <w:r w:rsidR="001D121B" w:rsidRPr="000B1D6D">
        <w:rPr>
          <w:rFonts w:ascii="Times New Roman" w:hAnsi="Times New Roman"/>
          <w:sz w:val="24"/>
          <w:szCs w:val="24"/>
        </w:rPr>
        <w:t>-</w:t>
      </w:r>
      <w:r w:rsidR="00C94D58" w:rsidRPr="000B1D6D">
        <w:rPr>
          <w:rFonts w:ascii="Times New Roman" w:hAnsi="Times New Roman"/>
          <w:sz w:val="24"/>
          <w:szCs w:val="24"/>
        </w:rPr>
        <w:t xml:space="preserve"> управление</w:t>
      </w:r>
      <w:r w:rsidR="00F32476" w:rsidRPr="000B1D6D">
        <w:rPr>
          <w:rFonts w:ascii="Times New Roman" w:hAnsi="Times New Roman"/>
          <w:sz w:val="24"/>
          <w:szCs w:val="24"/>
        </w:rPr>
        <w:t xml:space="preserve"> на данни и докладване; управлението на риска; мониторинга върху морето, вътрешните води и върху дребномащабния флот; Краткосрочните и средносрочните проучвания за допълване на дейностите по дигитализация на контрола в рибарството. </w:t>
      </w:r>
    </w:p>
    <w:p w14:paraId="4637D65C" w14:textId="77777777" w:rsidR="00F32476" w:rsidRPr="000B1D6D" w:rsidRDefault="00D368AE" w:rsidP="000D396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xml:space="preserve">б) </w:t>
      </w:r>
      <w:r w:rsidR="00C94D58" w:rsidRPr="000B1D6D">
        <w:rPr>
          <w:rFonts w:ascii="Times New Roman" w:hAnsi="Times New Roman"/>
          <w:sz w:val="24"/>
          <w:szCs w:val="24"/>
        </w:rPr>
        <w:t>Инвестиции за спазване на задължението за разтоварване</w:t>
      </w:r>
      <w:r w:rsidR="001D121B" w:rsidRPr="000B1D6D">
        <w:rPr>
          <w:rFonts w:ascii="Times New Roman" w:hAnsi="Times New Roman"/>
          <w:sz w:val="24"/>
          <w:szCs w:val="24"/>
        </w:rPr>
        <w:t xml:space="preserve"> -</w:t>
      </w:r>
      <w:r w:rsidR="00C94D58" w:rsidRPr="000B1D6D">
        <w:rPr>
          <w:rFonts w:ascii="Times New Roman" w:hAnsi="Times New Roman"/>
          <w:sz w:val="24"/>
          <w:szCs w:val="24"/>
        </w:rPr>
        <w:t xml:space="preserve"> и</w:t>
      </w:r>
      <w:r w:rsidR="00F32476" w:rsidRPr="000B1D6D">
        <w:rPr>
          <w:rFonts w:ascii="Times New Roman" w:hAnsi="Times New Roman"/>
          <w:sz w:val="24"/>
          <w:szCs w:val="24"/>
        </w:rPr>
        <w:t xml:space="preserve">нсталиране на камери за </w:t>
      </w:r>
      <w:proofErr w:type="spellStart"/>
      <w:r w:rsidR="00F32476" w:rsidRPr="000B1D6D">
        <w:rPr>
          <w:rFonts w:ascii="Times New Roman" w:hAnsi="Times New Roman"/>
          <w:sz w:val="24"/>
          <w:szCs w:val="24"/>
        </w:rPr>
        <w:t>видеонаблюдение</w:t>
      </w:r>
      <w:proofErr w:type="spellEnd"/>
      <w:r w:rsidR="00F32476" w:rsidRPr="000B1D6D">
        <w:rPr>
          <w:rFonts w:ascii="Times New Roman" w:hAnsi="Times New Roman"/>
          <w:sz w:val="24"/>
          <w:szCs w:val="24"/>
        </w:rPr>
        <w:t xml:space="preserve"> и сензори </w:t>
      </w:r>
      <w:r w:rsidR="00C94D58" w:rsidRPr="000B1D6D">
        <w:rPr>
          <w:rFonts w:ascii="Times New Roman" w:hAnsi="Times New Roman"/>
          <w:sz w:val="24"/>
          <w:szCs w:val="24"/>
        </w:rPr>
        <w:t xml:space="preserve">и </w:t>
      </w:r>
      <w:r w:rsidR="00F32476" w:rsidRPr="000B1D6D">
        <w:rPr>
          <w:rFonts w:ascii="Times New Roman" w:hAnsi="Times New Roman"/>
          <w:sz w:val="24"/>
          <w:szCs w:val="24"/>
        </w:rPr>
        <w:t>системи за проследяване на риболовните кораби</w:t>
      </w:r>
      <w:r w:rsidR="00824CFE" w:rsidRPr="000B1D6D">
        <w:rPr>
          <w:rFonts w:ascii="Times New Roman" w:hAnsi="Times New Roman"/>
          <w:sz w:val="24"/>
          <w:szCs w:val="24"/>
        </w:rPr>
        <w:t>;</w:t>
      </w:r>
      <w:r w:rsidR="00F32476" w:rsidRPr="000B1D6D">
        <w:rPr>
          <w:rFonts w:ascii="Times New Roman" w:hAnsi="Times New Roman"/>
          <w:sz w:val="24"/>
          <w:szCs w:val="24"/>
        </w:rPr>
        <w:t xml:space="preserve"> </w:t>
      </w:r>
      <w:r w:rsidR="00824CFE" w:rsidRPr="000B1D6D">
        <w:rPr>
          <w:rFonts w:ascii="Times New Roman" w:hAnsi="Times New Roman"/>
          <w:sz w:val="24"/>
          <w:szCs w:val="24"/>
        </w:rPr>
        <w:t>м</w:t>
      </w:r>
      <w:r w:rsidR="00F32476" w:rsidRPr="000B1D6D">
        <w:rPr>
          <w:rFonts w:ascii="Times New Roman" w:hAnsi="Times New Roman"/>
          <w:sz w:val="24"/>
          <w:szCs w:val="24"/>
        </w:rPr>
        <w:t>одернизиране и надграждане на системата за електронен риболовен дневник</w:t>
      </w:r>
      <w:r w:rsidR="00824CFE" w:rsidRPr="000B1D6D">
        <w:rPr>
          <w:rFonts w:ascii="Times New Roman" w:hAnsi="Times New Roman"/>
          <w:sz w:val="24"/>
          <w:szCs w:val="24"/>
        </w:rPr>
        <w:t>; в</w:t>
      </w:r>
      <w:r w:rsidR="00F32476" w:rsidRPr="000B1D6D">
        <w:rPr>
          <w:rFonts w:ascii="Times New Roman" w:hAnsi="Times New Roman"/>
          <w:sz w:val="24"/>
          <w:szCs w:val="24"/>
        </w:rPr>
        <w:t>ъвеждане на ел</w:t>
      </w:r>
      <w:r w:rsidR="00C94D58" w:rsidRPr="000B1D6D">
        <w:rPr>
          <w:rFonts w:ascii="Times New Roman" w:hAnsi="Times New Roman"/>
          <w:sz w:val="24"/>
          <w:szCs w:val="24"/>
        </w:rPr>
        <w:t>ектронен</w:t>
      </w:r>
      <w:r w:rsidR="00F32476" w:rsidRPr="000B1D6D">
        <w:rPr>
          <w:rFonts w:ascii="Times New Roman" w:hAnsi="Times New Roman"/>
          <w:sz w:val="24"/>
          <w:szCs w:val="24"/>
        </w:rPr>
        <w:t xml:space="preserve"> риболовен дневник</w:t>
      </w:r>
      <w:r w:rsidR="00824CFE" w:rsidRPr="000B1D6D">
        <w:rPr>
          <w:rFonts w:ascii="Times New Roman" w:hAnsi="Times New Roman"/>
          <w:sz w:val="24"/>
          <w:szCs w:val="24"/>
        </w:rPr>
        <w:t>;</w:t>
      </w:r>
      <w:r w:rsidR="00F32476" w:rsidRPr="000B1D6D">
        <w:rPr>
          <w:rFonts w:ascii="Times New Roman" w:hAnsi="Times New Roman"/>
          <w:sz w:val="24"/>
          <w:szCs w:val="24"/>
        </w:rPr>
        <w:t xml:space="preserve"> </w:t>
      </w:r>
      <w:r w:rsidR="00824CFE" w:rsidRPr="000B1D6D">
        <w:rPr>
          <w:rFonts w:ascii="Times New Roman" w:hAnsi="Times New Roman"/>
          <w:sz w:val="24"/>
          <w:szCs w:val="24"/>
        </w:rPr>
        <w:t>в</w:t>
      </w:r>
      <w:r w:rsidR="00F32476" w:rsidRPr="000B1D6D">
        <w:rPr>
          <w:rFonts w:ascii="Times New Roman" w:hAnsi="Times New Roman"/>
          <w:sz w:val="24"/>
          <w:szCs w:val="24"/>
        </w:rPr>
        <w:t>ъвеждане на задължит</w:t>
      </w:r>
      <w:r w:rsidR="00C94D58" w:rsidRPr="000B1D6D">
        <w:rPr>
          <w:rFonts w:ascii="Times New Roman" w:hAnsi="Times New Roman"/>
          <w:sz w:val="24"/>
          <w:szCs w:val="24"/>
        </w:rPr>
        <w:t>елна маркировка на риболовните</w:t>
      </w:r>
      <w:r w:rsidR="00F32476" w:rsidRPr="000B1D6D">
        <w:rPr>
          <w:rFonts w:ascii="Times New Roman" w:hAnsi="Times New Roman"/>
          <w:sz w:val="24"/>
          <w:szCs w:val="24"/>
        </w:rPr>
        <w:t xml:space="preserve"> уреди с устройства за дистанционна проверка</w:t>
      </w:r>
      <w:r w:rsidR="00824CFE" w:rsidRPr="000B1D6D">
        <w:rPr>
          <w:rFonts w:ascii="Times New Roman" w:hAnsi="Times New Roman"/>
          <w:sz w:val="24"/>
          <w:szCs w:val="24"/>
        </w:rPr>
        <w:t>; и</w:t>
      </w:r>
      <w:r w:rsidR="00F32476" w:rsidRPr="000B1D6D">
        <w:rPr>
          <w:rFonts w:ascii="Times New Roman" w:hAnsi="Times New Roman"/>
          <w:sz w:val="24"/>
          <w:szCs w:val="24"/>
        </w:rPr>
        <w:t>звършване на съвместни проверки с И</w:t>
      </w:r>
      <w:r w:rsidR="00C94D58" w:rsidRPr="000B1D6D">
        <w:rPr>
          <w:rFonts w:ascii="Times New Roman" w:hAnsi="Times New Roman"/>
          <w:sz w:val="24"/>
          <w:szCs w:val="24"/>
        </w:rPr>
        <w:t>зпълнителна агенция „Морска администрация“</w:t>
      </w:r>
      <w:r w:rsidR="00F32476" w:rsidRPr="000B1D6D">
        <w:rPr>
          <w:rFonts w:ascii="Times New Roman" w:hAnsi="Times New Roman"/>
          <w:sz w:val="24"/>
          <w:szCs w:val="24"/>
        </w:rPr>
        <w:t xml:space="preserve"> и Гранична полиция</w:t>
      </w:r>
      <w:r w:rsidR="00824CFE" w:rsidRPr="000B1D6D">
        <w:rPr>
          <w:rFonts w:ascii="Times New Roman" w:hAnsi="Times New Roman"/>
          <w:sz w:val="24"/>
          <w:szCs w:val="24"/>
        </w:rPr>
        <w:t xml:space="preserve">; </w:t>
      </w:r>
      <w:r w:rsidR="00C94D58" w:rsidRPr="000B1D6D">
        <w:rPr>
          <w:rFonts w:ascii="Times New Roman" w:hAnsi="Times New Roman"/>
          <w:sz w:val="24"/>
          <w:szCs w:val="24"/>
        </w:rPr>
        <w:t xml:space="preserve">въвеждане на </w:t>
      </w:r>
      <w:r w:rsidR="00824CFE" w:rsidRPr="000B1D6D">
        <w:rPr>
          <w:rFonts w:ascii="Times New Roman" w:hAnsi="Times New Roman"/>
          <w:sz w:val="24"/>
          <w:szCs w:val="24"/>
        </w:rPr>
        <w:t>с</w:t>
      </w:r>
      <w:r w:rsidR="00C94D58" w:rsidRPr="000B1D6D">
        <w:rPr>
          <w:rFonts w:ascii="Times New Roman" w:hAnsi="Times New Roman"/>
          <w:sz w:val="24"/>
          <w:szCs w:val="24"/>
        </w:rPr>
        <w:t>редства за въздушно наблюдение; д</w:t>
      </w:r>
      <w:r w:rsidR="000D3963" w:rsidRPr="000B1D6D">
        <w:rPr>
          <w:rFonts w:ascii="Times New Roman" w:hAnsi="Times New Roman"/>
          <w:sz w:val="24"/>
          <w:szCs w:val="24"/>
        </w:rPr>
        <w:t xml:space="preserve">игитализация на системата за докладване при контролни дейности и автоматизирана оценка на риска; </w:t>
      </w:r>
      <w:r w:rsidR="00C94D58" w:rsidRPr="000B1D6D">
        <w:rPr>
          <w:rFonts w:ascii="Times New Roman" w:hAnsi="Times New Roman"/>
          <w:sz w:val="24"/>
          <w:szCs w:val="24"/>
        </w:rPr>
        <w:t>осигуряване на</w:t>
      </w:r>
      <w:r w:rsidR="000D3963" w:rsidRPr="000B1D6D">
        <w:rPr>
          <w:rFonts w:ascii="Times New Roman" w:hAnsi="Times New Roman"/>
          <w:sz w:val="24"/>
          <w:szCs w:val="24"/>
        </w:rPr>
        <w:t xml:space="preserve"> стабилна система за правоприлагане; обучение на персонала; повишаване информираността на заинтересованите лица.</w:t>
      </w:r>
    </w:p>
    <w:p w14:paraId="67275977" w14:textId="322EB792" w:rsidR="000D3963" w:rsidRPr="000B1D6D" w:rsidRDefault="000D3963" w:rsidP="000D396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в</w:t>
      </w:r>
      <w:r w:rsidRPr="00EE71D1">
        <w:rPr>
          <w:rFonts w:ascii="Times New Roman" w:hAnsi="Times New Roman"/>
          <w:sz w:val="24"/>
          <w:szCs w:val="24"/>
        </w:rPr>
        <w:t>)</w:t>
      </w:r>
      <w:r w:rsidRPr="000B1D6D">
        <w:rPr>
          <w:rFonts w:ascii="Times New Roman" w:hAnsi="Times New Roman"/>
          <w:sz w:val="24"/>
          <w:szCs w:val="24"/>
        </w:rPr>
        <w:t xml:space="preserve"> </w:t>
      </w:r>
      <w:r w:rsidR="001D121B" w:rsidRPr="000B1D6D">
        <w:rPr>
          <w:rFonts w:ascii="Times New Roman" w:hAnsi="Times New Roman"/>
          <w:sz w:val="24"/>
          <w:szCs w:val="24"/>
        </w:rPr>
        <w:t xml:space="preserve">Инвестиции, свързани с извършване на мониторинг и контрол на </w:t>
      </w:r>
      <w:r w:rsidR="00414951">
        <w:rPr>
          <w:rFonts w:ascii="Times New Roman" w:hAnsi="Times New Roman"/>
          <w:sz w:val="24"/>
          <w:szCs w:val="24"/>
        </w:rPr>
        <w:t>риболов</w:t>
      </w:r>
      <w:r w:rsidR="001D121B" w:rsidRPr="000B1D6D">
        <w:rPr>
          <w:rFonts w:ascii="Times New Roman" w:hAnsi="Times New Roman"/>
          <w:sz w:val="24"/>
          <w:szCs w:val="24"/>
        </w:rPr>
        <w:t>н</w:t>
      </w:r>
      <w:r w:rsidR="00414951">
        <w:rPr>
          <w:rFonts w:ascii="Times New Roman" w:hAnsi="Times New Roman"/>
          <w:sz w:val="24"/>
          <w:szCs w:val="24"/>
        </w:rPr>
        <w:t>ия</w:t>
      </w:r>
      <w:r w:rsidR="001D121B" w:rsidRPr="000B1D6D">
        <w:rPr>
          <w:rFonts w:ascii="Times New Roman" w:hAnsi="Times New Roman"/>
          <w:sz w:val="24"/>
          <w:szCs w:val="24"/>
        </w:rPr>
        <w:t xml:space="preserve"> флот</w:t>
      </w:r>
      <w:r w:rsidR="00414951">
        <w:rPr>
          <w:rFonts w:ascii="Times New Roman" w:hAnsi="Times New Roman"/>
          <w:sz w:val="24"/>
          <w:szCs w:val="24"/>
        </w:rPr>
        <w:t>, упражняващ дребномащабен крайбрежен риболов</w:t>
      </w:r>
      <w:r w:rsidR="001D121B" w:rsidRPr="000B1D6D">
        <w:rPr>
          <w:rFonts w:ascii="Times New Roman" w:hAnsi="Times New Roman"/>
          <w:sz w:val="24"/>
          <w:szCs w:val="24"/>
        </w:rPr>
        <w:t xml:space="preserve"> (ДМКР) - в</w:t>
      </w:r>
      <w:r w:rsidRPr="000B1D6D">
        <w:rPr>
          <w:rFonts w:ascii="Times New Roman" w:hAnsi="Times New Roman"/>
          <w:sz w:val="24"/>
          <w:szCs w:val="24"/>
        </w:rPr>
        <w:t>ъвеждане на устройства и софтуер за отчитане на улова от ДМКР, създаване на възможност за етикетиране и проследяване; доставка и инсталиране на проследя</w:t>
      </w:r>
      <w:r w:rsidR="001D121B" w:rsidRPr="000B1D6D">
        <w:rPr>
          <w:rFonts w:ascii="Times New Roman" w:hAnsi="Times New Roman"/>
          <w:sz w:val="24"/>
          <w:szCs w:val="24"/>
        </w:rPr>
        <w:t xml:space="preserve">ващо оборудване на борда на риболовните </w:t>
      </w:r>
      <w:r w:rsidRPr="000B1D6D">
        <w:rPr>
          <w:rFonts w:ascii="Times New Roman" w:hAnsi="Times New Roman"/>
          <w:sz w:val="24"/>
          <w:szCs w:val="24"/>
        </w:rPr>
        <w:t xml:space="preserve">кораби под 12 m; </w:t>
      </w:r>
      <w:r w:rsidR="001D121B" w:rsidRPr="000B1D6D">
        <w:rPr>
          <w:rFonts w:ascii="Times New Roman" w:hAnsi="Times New Roman"/>
          <w:sz w:val="24"/>
          <w:szCs w:val="24"/>
        </w:rPr>
        <w:t>п</w:t>
      </w:r>
      <w:r w:rsidRPr="000B1D6D">
        <w:rPr>
          <w:rFonts w:ascii="Times New Roman" w:hAnsi="Times New Roman"/>
          <w:sz w:val="24"/>
          <w:szCs w:val="24"/>
        </w:rPr>
        <w:t>овишаване информираността на операторите от ДМКР; Инвестиции в малки плавателни съдове за контрол върху дейността на ДМКР.</w:t>
      </w:r>
    </w:p>
    <w:p w14:paraId="6BA02676" w14:textId="4ED7B251" w:rsidR="000D3963" w:rsidRPr="000B1D6D" w:rsidRDefault="000D3963" w:rsidP="000D396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г</w:t>
      </w:r>
      <w:r w:rsidRPr="00EE71D1">
        <w:rPr>
          <w:rFonts w:ascii="Times New Roman" w:hAnsi="Times New Roman"/>
          <w:sz w:val="24"/>
          <w:szCs w:val="24"/>
        </w:rPr>
        <w:t>)</w:t>
      </w:r>
      <w:r w:rsidRPr="000B1D6D">
        <w:rPr>
          <w:rFonts w:ascii="Times New Roman" w:hAnsi="Times New Roman"/>
          <w:sz w:val="24"/>
          <w:szCs w:val="24"/>
        </w:rPr>
        <w:t xml:space="preserve"> </w:t>
      </w:r>
      <w:r w:rsidR="00B03554" w:rsidRPr="000B1D6D">
        <w:rPr>
          <w:rFonts w:ascii="Times New Roman" w:hAnsi="Times New Roman"/>
          <w:sz w:val="24"/>
          <w:szCs w:val="24"/>
        </w:rPr>
        <w:t xml:space="preserve">Инвестиции, свързани с мониторинг и контрол на любителския риболов </w:t>
      </w:r>
      <w:r w:rsidR="00414951">
        <w:rPr>
          <w:rFonts w:ascii="Times New Roman" w:hAnsi="Times New Roman"/>
          <w:sz w:val="24"/>
          <w:szCs w:val="24"/>
        </w:rPr>
        <w:t xml:space="preserve">в Черно море </w:t>
      </w:r>
      <w:r w:rsidR="00B03554" w:rsidRPr="000B1D6D">
        <w:rPr>
          <w:rFonts w:ascii="Times New Roman" w:hAnsi="Times New Roman"/>
          <w:sz w:val="24"/>
          <w:szCs w:val="24"/>
        </w:rPr>
        <w:t>- с</w:t>
      </w:r>
      <w:r w:rsidRPr="000B1D6D">
        <w:rPr>
          <w:rFonts w:ascii="Times New Roman" w:hAnsi="Times New Roman"/>
          <w:sz w:val="24"/>
          <w:szCs w:val="24"/>
        </w:rPr>
        <w:t>офтуерно решение за докладване на уловите от любителския риболов</w:t>
      </w:r>
      <w:r w:rsidR="00B03554" w:rsidRPr="000B1D6D">
        <w:rPr>
          <w:rFonts w:ascii="Times New Roman" w:hAnsi="Times New Roman"/>
          <w:sz w:val="24"/>
          <w:szCs w:val="24"/>
        </w:rPr>
        <w:t>; надграждане на информационната</w:t>
      </w:r>
      <w:r w:rsidRPr="000B1D6D">
        <w:rPr>
          <w:rFonts w:ascii="Times New Roman" w:hAnsi="Times New Roman"/>
          <w:sz w:val="24"/>
          <w:szCs w:val="24"/>
        </w:rPr>
        <w:t xml:space="preserve"> система на ИАРА за </w:t>
      </w:r>
      <w:r w:rsidR="00414951">
        <w:rPr>
          <w:rFonts w:ascii="Times New Roman" w:hAnsi="Times New Roman"/>
          <w:sz w:val="24"/>
          <w:szCs w:val="24"/>
        </w:rPr>
        <w:t xml:space="preserve">създаване на лицензионен режим за </w:t>
      </w:r>
      <w:r w:rsidRPr="000B1D6D">
        <w:rPr>
          <w:rFonts w:ascii="Times New Roman" w:hAnsi="Times New Roman"/>
          <w:sz w:val="24"/>
          <w:szCs w:val="24"/>
        </w:rPr>
        <w:t>отчитане на уловите от лю</w:t>
      </w:r>
      <w:r w:rsidR="00B03554" w:rsidRPr="000B1D6D">
        <w:rPr>
          <w:rFonts w:ascii="Times New Roman" w:hAnsi="Times New Roman"/>
          <w:sz w:val="24"/>
          <w:szCs w:val="24"/>
        </w:rPr>
        <w:t>бителски риболов; въвеждане на дигитален</w:t>
      </w:r>
      <w:r w:rsidRPr="000B1D6D">
        <w:rPr>
          <w:rFonts w:ascii="Times New Roman" w:hAnsi="Times New Roman"/>
          <w:sz w:val="24"/>
          <w:szCs w:val="24"/>
        </w:rPr>
        <w:t xml:space="preserve"> билет за любителски риболов; инспекции на транспортирането; укрепване на нац</w:t>
      </w:r>
      <w:r w:rsidR="00B03554" w:rsidRPr="000B1D6D">
        <w:rPr>
          <w:rFonts w:ascii="Times New Roman" w:hAnsi="Times New Roman"/>
          <w:sz w:val="24"/>
          <w:szCs w:val="24"/>
        </w:rPr>
        <w:t>ионалната</w:t>
      </w:r>
      <w:r w:rsidRPr="000B1D6D">
        <w:rPr>
          <w:rFonts w:ascii="Times New Roman" w:hAnsi="Times New Roman"/>
          <w:sz w:val="24"/>
          <w:szCs w:val="24"/>
        </w:rPr>
        <w:t xml:space="preserve"> правна рамка, за да позволи стабилна система за санкциониране и правоприлагане.</w:t>
      </w:r>
    </w:p>
    <w:p w14:paraId="79F05CD9" w14:textId="77777777" w:rsidR="000D3963" w:rsidRPr="000B1D6D" w:rsidRDefault="000D3963" w:rsidP="007A306B">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д</w:t>
      </w:r>
      <w:r w:rsidRPr="00EE71D1">
        <w:rPr>
          <w:rFonts w:ascii="Times New Roman" w:hAnsi="Times New Roman"/>
          <w:sz w:val="24"/>
          <w:szCs w:val="24"/>
        </w:rPr>
        <w:t>)</w:t>
      </w:r>
      <w:r w:rsidR="007A306B" w:rsidRPr="000B1D6D">
        <w:rPr>
          <w:rFonts w:ascii="Times New Roman" w:hAnsi="Times New Roman"/>
          <w:sz w:val="24"/>
          <w:szCs w:val="24"/>
        </w:rPr>
        <w:t xml:space="preserve"> </w:t>
      </w:r>
      <w:r w:rsidR="00966125" w:rsidRPr="000B1D6D">
        <w:rPr>
          <w:rFonts w:ascii="Times New Roman" w:hAnsi="Times New Roman"/>
          <w:sz w:val="24"/>
          <w:szCs w:val="24"/>
        </w:rPr>
        <w:t>Дейности, свързани с осигуряването на етикетиране и проследимост - д</w:t>
      </w:r>
      <w:r w:rsidR="007A306B" w:rsidRPr="000B1D6D">
        <w:rPr>
          <w:rFonts w:ascii="Times New Roman" w:hAnsi="Times New Roman"/>
          <w:sz w:val="24"/>
          <w:szCs w:val="24"/>
        </w:rPr>
        <w:t xml:space="preserve">игитално отчитане на първите продажби от всички оператори, извършващи първа продажба; </w:t>
      </w:r>
      <w:proofErr w:type="spellStart"/>
      <w:r w:rsidR="007A306B" w:rsidRPr="000B1D6D">
        <w:rPr>
          <w:rFonts w:ascii="Times New Roman" w:hAnsi="Times New Roman"/>
          <w:sz w:val="24"/>
          <w:szCs w:val="24"/>
        </w:rPr>
        <w:t>дигитализиране</w:t>
      </w:r>
      <w:proofErr w:type="spellEnd"/>
      <w:r w:rsidR="007A306B" w:rsidRPr="000B1D6D">
        <w:rPr>
          <w:rFonts w:ascii="Times New Roman" w:hAnsi="Times New Roman"/>
          <w:sz w:val="24"/>
          <w:szCs w:val="24"/>
        </w:rPr>
        <w:t xml:space="preserve"> на системата за проследимост; </w:t>
      </w:r>
      <w:r w:rsidR="00966125" w:rsidRPr="000B1D6D">
        <w:rPr>
          <w:rFonts w:ascii="Times New Roman" w:hAnsi="Times New Roman"/>
          <w:sz w:val="24"/>
          <w:szCs w:val="24"/>
        </w:rPr>
        <w:t xml:space="preserve">въвеждане на </w:t>
      </w:r>
      <w:r w:rsidR="007A306B" w:rsidRPr="000B1D6D">
        <w:rPr>
          <w:rFonts w:ascii="Times New Roman" w:hAnsi="Times New Roman"/>
          <w:sz w:val="24"/>
          <w:szCs w:val="24"/>
        </w:rPr>
        <w:t xml:space="preserve">нова централизирана електронна система за проследимост с възможност за самостоятелно деклариране; устройства, </w:t>
      </w:r>
      <w:r w:rsidR="00966125" w:rsidRPr="000B1D6D">
        <w:rPr>
          <w:rFonts w:ascii="Times New Roman" w:hAnsi="Times New Roman"/>
          <w:sz w:val="24"/>
          <w:szCs w:val="24"/>
        </w:rPr>
        <w:t>за самостоятелно етикетиране на</w:t>
      </w:r>
      <w:r w:rsidR="007A306B" w:rsidRPr="000B1D6D">
        <w:rPr>
          <w:rFonts w:ascii="Times New Roman" w:hAnsi="Times New Roman"/>
          <w:sz w:val="24"/>
          <w:szCs w:val="24"/>
        </w:rPr>
        <w:t xml:space="preserve"> улова; съвместимост на </w:t>
      </w:r>
      <w:r w:rsidR="00966125" w:rsidRPr="000B1D6D">
        <w:rPr>
          <w:rFonts w:ascii="Times New Roman" w:hAnsi="Times New Roman"/>
          <w:sz w:val="24"/>
          <w:szCs w:val="24"/>
        </w:rPr>
        <w:t>информационната система</w:t>
      </w:r>
      <w:r w:rsidR="007A306B" w:rsidRPr="000B1D6D">
        <w:rPr>
          <w:rFonts w:ascii="Times New Roman" w:hAnsi="Times New Roman"/>
          <w:sz w:val="24"/>
          <w:szCs w:val="24"/>
        </w:rPr>
        <w:t xml:space="preserve"> за уловите и проследяването им с други системи; осигуряване на операторите на унифицирани етикети за многократна употреба; информационна кампания относно задължението за етикетиране на улова и проследяването му до крайния потребител.</w:t>
      </w:r>
    </w:p>
    <w:p w14:paraId="1526E4E6" w14:textId="77777777" w:rsidR="007A306B" w:rsidRPr="000B1D6D" w:rsidRDefault="007A306B" w:rsidP="007A306B">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lang w:val="en-US"/>
        </w:rPr>
        <w:t>e</w:t>
      </w:r>
      <w:r w:rsidRPr="00EE71D1">
        <w:rPr>
          <w:rFonts w:ascii="Times New Roman" w:hAnsi="Times New Roman"/>
          <w:sz w:val="24"/>
          <w:szCs w:val="24"/>
        </w:rPr>
        <w:t>)</w:t>
      </w:r>
      <w:r w:rsidRPr="000B1D6D">
        <w:t xml:space="preserve"> </w:t>
      </w:r>
      <w:r w:rsidR="00966125" w:rsidRPr="000B1D6D">
        <w:rPr>
          <w:rFonts w:ascii="Times New Roman" w:hAnsi="Times New Roman"/>
          <w:sz w:val="24"/>
          <w:szCs w:val="24"/>
        </w:rPr>
        <w:t>Дейности, свързани с контрола на мощността на двигателите - д</w:t>
      </w:r>
      <w:r w:rsidRPr="000B1D6D">
        <w:rPr>
          <w:rFonts w:ascii="Times New Roman" w:hAnsi="Times New Roman"/>
          <w:sz w:val="24"/>
          <w:szCs w:val="24"/>
        </w:rPr>
        <w:t>игитален обмен на информация с ИАМА; оборудване и консумативи за физическите проверки на ИАРА; инсталация на системи за мониторинг на мощността на стационарните двигатели на</w:t>
      </w:r>
      <w:r w:rsidR="00966125" w:rsidRPr="000B1D6D">
        <w:rPr>
          <w:rFonts w:ascii="Times New Roman" w:hAnsi="Times New Roman"/>
          <w:sz w:val="24"/>
          <w:szCs w:val="24"/>
        </w:rPr>
        <w:t xml:space="preserve"> риболовните кораби</w:t>
      </w:r>
      <w:r w:rsidRPr="000B1D6D">
        <w:rPr>
          <w:rFonts w:ascii="Times New Roman" w:hAnsi="Times New Roman"/>
          <w:sz w:val="24"/>
          <w:szCs w:val="24"/>
        </w:rPr>
        <w:t xml:space="preserve">; въвеждане на система за диагностика на </w:t>
      </w:r>
      <w:proofErr w:type="spellStart"/>
      <w:r w:rsidRPr="000B1D6D">
        <w:rPr>
          <w:rFonts w:ascii="Times New Roman" w:hAnsi="Times New Roman"/>
          <w:sz w:val="24"/>
          <w:szCs w:val="24"/>
        </w:rPr>
        <w:t>извънбордовите</w:t>
      </w:r>
      <w:proofErr w:type="spellEnd"/>
      <w:r w:rsidRPr="000B1D6D">
        <w:rPr>
          <w:rFonts w:ascii="Times New Roman" w:hAnsi="Times New Roman"/>
          <w:sz w:val="24"/>
          <w:szCs w:val="24"/>
        </w:rPr>
        <w:t xml:space="preserve"> двигатели, </w:t>
      </w:r>
      <w:r w:rsidR="00966125" w:rsidRPr="000B1D6D">
        <w:rPr>
          <w:rFonts w:ascii="Times New Roman" w:hAnsi="Times New Roman"/>
          <w:sz w:val="24"/>
          <w:szCs w:val="24"/>
        </w:rPr>
        <w:t>за</w:t>
      </w:r>
      <w:r w:rsidRPr="000B1D6D">
        <w:rPr>
          <w:rFonts w:ascii="Times New Roman" w:hAnsi="Times New Roman"/>
          <w:sz w:val="24"/>
          <w:szCs w:val="24"/>
        </w:rPr>
        <w:t xml:space="preserve"> контрол върху мощността на двигателите;</w:t>
      </w:r>
      <w:r w:rsidR="00966125" w:rsidRPr="000B1D6D">
        <w:rPr>
          <w:rFonts w:ascii="Times New Roman" w:hAnsi="Times New Roman"/>
          <w:sz w:val="24"/>
          <w:szCs w:val="24"/>
        </w:rPr>
        <w:t xml:space="preserve"> </w:t>
      </w:r>
      <w:r w:rsidRPr="000B1D6D">
        <w:rPr>
          <w:rFonts w:ascii="Times New Roman" w:hAnsi="Times New Roman"/>
          <w:sz w:val="24"/>
          <w:szCs w:val="24"/>
        </w:rPr>
        <w:t>обучение на персонала за работа със специфичните системи.</w:t>
      </w:r>
    </w:p>
    <w:p w14:paraId="10280CF8" w14:textId="77777777" w:rsidR="007A306B" w:rsidRPr="000E0879" w:rsidRDefault="007A306B" w:rsidP="007A306B">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ж)</w:t>
      </w:r>
      <w:r w:rsidRPr="000B1D6D">
        <w:t xml:space="preserve"> </w:t>
      </w:r>
      <w:r w:rsidR="00966125" w:rsidRPr="000B1D6D">
        <w:rPr>
          <w:rFonts w:ascii="Times New Roman" w:hAnsi="Times New Roman"/>
          <w:sz w:val="24"/>
          <w:szCs w:val="24"/>
        </w:rPr>
        <w:t xml:space="preserve">Други допринасящи дейности - </w:t>
      </w:r>
      <w:r w:rsidRPr="000B1D6D">
        <w:rPr>
          <w:rFonts w:ascii="Times New Roman" w:hAnsi="Times New Roman"/>
          <w:sz w:val="24"/>
          <w:szCs w:val="24"/>
        </w:rPr>
        <w:t>Изготвяне</w:t>
      </w:r>
      <w:r w:rsidR="00966125" w:rsidRPr="000B1D6D">
        <w:rPr>
          <w:rFonts w:ascii="Times New Roman" w:hAnsi="Times New Roman"/>
          <w:sz w:val="24"/>
          <w:szCs w:val="24"/>
        </w:rPr>
        <w:t xml:space="preserve"> на анализи</w:t>
      </w:r>
      <w:r w:rsidRPr="000B1D6D">
        <w:rPr>
          <w:rFonts w:ascii="Times New Roman" w:hAnsi="Times New Roman"/>
          <w:sz w:val="24"/>
          <w:szCs w:val="24"/>
        </w:rPr>
        <w:t>; създаване на звено за об</w:t>
      </w:r>
      <w:r w:rsidR="00966125" w:rsidRPr="000B1D6D">
        <w:rPr>
          <w:rFonts w:ascii="Times New Roman" w:hAnsi="Times New Roman"/>
          <w:sz w:val="24"/>
          <w:szCs w:val="24"/>
        </w:rPr>
        <w:t xml:space="preserve">учение и оценяване на персонала; </w:t>
      </w:r>
      <w:r w:rsidRPr="000B1D6D">
        <w:rPr>
          <w:rFonts w:ascii="Times New Roman" w:hAnsi="Times New Roman"/>
          <w:sz w:val="24"/>
          <w:szCs w:val="24"/>
        </w:rPr>
        <w:t xml:space="preserve">сертификация на персонала по задължителни стандарти; кампании за обществеността относно ННН риболова, задължението етикетиране и </w:t>
      </w:r>
      <w:r w:rsidRPr="000E0879">
        <w:rPr>
          <w:rFonts w:ascii="Times New Roman" w:hAnsi="Times New Roman"/>
          <w:sz w:val="24"/>
          <w:szCs w:val="24"/>
        </w:rPr>
        <w:t>проследимост, забранените зони за риболов.</w:t>
      </w:r>
    </w:p>
    <w:p w14:paraId="6B864F85" w14:textId="1F6BEBA0" w:rsidR="002820F2" w:rsidRPr="000B1D6D" w:rsidRDefault="00352D79"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E0879">
        <w:rPr>
          <w:rFonts w:ascii="Times New Roman" w:hAnsi="Times New Roman"/>
          <w:sz w:val="24"/>
          <w:szCs w:val="24"/>
        </w:rPr>
        <w:t>з</w:t>
      </w:r>
      <w:r w:rsidR="002820F2" w:rsidRPr="000E0879">
        <w:rPr>
          <w:rFonts w:ascii="Times New Roman" w:hAnsi="Times New Roman"/>
          <w:sz w:val="24"/>
          <w:szCs w:val="24"/>
        </w:rPr>
        <w:t xml:space="preserve">) </w:t>
      </w:r>
      <w:r w:rsidR="00414951" w:rsidRPr="000E0879">
        <w:rPr>
          <w:rFonts w:ascii="Times New Roman" w:hAnsi="Times New Roman"/>
          <w:sz w:val="24"/>
          <w:szCs w:val="24"/>
        </w:rPr>
        <w:t>О</w:t>
      </w:r>
      <w:r w:rsidR="002820F2" w:rsidRPr="000E0879">
        <w:rPr>
          <w:rFonts w:ascii="Times New Roman" w:hAnsi="Times New Roman"/>
          <w:sz w:val="24"/>
          <w:szCs w:val="24"/>
        </w:rPr>
        <w:t>перативни разходи, направени при упражняването на по-строг контрол на запасите, за които се прилагат специални програми за контрол и инспекции, утвърдени в съответствие с член 95 от Регламент (ЕО) № 1224/2009, и спрямо които се извършва координация на контрола в съответствие с член 1</w:t>
      </w:r>
      <w:r w:rsidR="007F5CD9" w:rsidRPr="00EE71D1">
        <w:rPr>
          <w:rFonts w:ascii="Times New Roman" w:hAnsi="Times New Roman"/>
          <w:sz w:val="24"/>
          <w:szCs w:val="24"/>
        </w:rPr>
        <w:t>3</w:t>
      </w:r>
      <w:r w:rsidR="002820F2" w:rsidRPr="000E0879">
        <w:rPr>
          <w:rFonts w:ascii="Times New Roman" w:hAnsi="Times New Roman"/>
          <w:sz w:val="24"/>
          <w:szCs w:val="24"/>
        </w:rPr>
        <w:t xml:space="preserve"> </w:t>
      </w:r>
      <w:r w:rsidR="007F5CD9" w:rsidRPr="000E0879">
        <w:rPr>
          <w:rFonts w:ascii="Times New Roman" w:hAnsi="Times New Roman"/>
          <w:sz w:val="24"/>
          <w:szCs w:val="24"/>
        </w:rPr>
        <w:t>Регламент (ЕС) 2019/473 на Европейския парламент и на Съвета от 19 март 2019 година относно Европейската агенция за контрол на рибарството</w:t>
      </w:r>
      <w:r w:rsidR="002820F2" w:rsidRPr="000E0879">
        <w:rPr>
          <w:rFonts w:ascii="Times New Roman" w:hAnsi="Times New Roman"/>
          <w:sz w:val="24"/>
          <w:szCs w:val="24"/>
        </w:rPr>
        <w:t>;</w:t>
      </w:r>
    </w:p>
    <w:p w14:paraId="1AA5A1D2" w14:textId="606FD286" w:rsidR="002820F2" w:rsidRPr="000B1D6D" w:rsidRDefault="00352D79"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и</w:t>
      </w:r>
      <w:r w:rsidR="002820F2" w:rsidRPr="000B1D6D">
        <w:rPr>
          <w:rFonts w:ascii="Times New Roman" w:hAnsi="Times New Roman"/>
          <w:sz w:val="24"/>
          <w:szCs w:val="24"/>
        </w:rPr>
        <w:t xml:space="preserve">) </w:t>
      </w:r>
      <w:r w:rsidR="007C0E9F">
        <w:rPr>
          <w:rFonts w:ascii="Times New Roman" w:hAnsi="Times New Roman"/>
          <w:sz w:val="24"/>
          <w:szCs w:val="24"/>
        </w:rPr>
        <w:t>П</w:t>
      </w:r>
      <w:r w:rsidR="002820F2" w:rsidRPr="000B1D6D">
        <w:rPr>
          <w:rFonts w:ascii="Times New Roman" w:hAnsi="Times New Roman"/>
          <w:sz w:val="24"/>
          <w:szCs w:val="24"/>
        </w:rPr>
        <w:t>рограми, свързани с изпълнението на план за действие, утвърден в съответствие с член 102, параграф 4 от Регламент (ЕО) № 1224/2009, включително всички направени оперативни разходи.</w:t>
      </w:r>
    </w:p>
    <w:p w14:paraId="5C64B083" w14:textId="161764DA" w:rsidR="00255E4D" w:rsidRPr="000B1D6D" w:rsidRDefault="00352D79"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й</w:t>
      </w:r>
      <w:r w:rsidR="002820F2" w:rsidRPr="000B1D6D">
        <w:rPr>
          <w:rFonts w:ascii="Times New Roman" w:hAnsi="Times New Roman"/>
          <w:sz w:val="24"/>
          <w:szCs w:val="24"/>
        </w:rPr>
        <w:t xml:space="preserve">) </w:t>
      </w:r>
      <w:r w:rsidR="00414951">
        <w:rPr>
          <w:rFonts w:ascii="Times New Roman" w:hAnsi="Times New Roman"/>
          <w:sz w:val="24"/>
          <w:szCs w:val="24"/>
        </w:rPr>
        <w:t>Д</w:t>
      </w:r>
      <w:r w:rsidR="002820F2" w:rsidRPr="000B1D6D">
        <w:rPr>
          <w:rFonts w:ascii="Times New Roman" w:hAnsi="Times New Roman"/>
          <w:sz w:val="24"/>
          <w:szCs w:val="24"/>
        </w:rPr>
        <w:t xml:space="preserve">ейности, свързани с информация и комуникация на проекта - </w:t>
      </w:r>
      <w:r w:rsidR="00255E4D" w:rsidRPr="000B1D6D">
        <w:rPr>
          <w:rFonts w:ascii="Times New Roman" w:hAnsi="Times New Roman"/>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https://ec.europa.eu/regional_policy/en/information/logos_downloadcenter/. </w:t>
      </w:r>
    </w:p>
    <w:p w14:paraId="1DD468E2" w14:textId="555B1AB0"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xml:space="preserve">Оперативни насоки за използване на емблемата на ЕС за периода 2021-2027 г. можете да намерите тук: https://op.europa.eu/en/publication-detail/-/publication/d1d3df9b-03e9-11ed-acce-01aa75ed71a1 </w:t>
      </w:r>
    </w:p>
    <w:p w14:paraId="78C87107" w14:textId="7A98C491"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Логото на Програмата за морско дело, рибарство и аквакултури 2021-2027 и примерна бланка могат да бъдат изтеглени от следния линк: https://www.eufunds.bg/</w:t>
      </w:r>
    </w:p>
    <w:p w14:paraId="3CA50BF6" w14:textId="77777777"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При изпълнение на дейностите за видимост, прозрачност и комуникация съгласно чл. 50 от Регламент (ЕС)2021/1060 конкретният бенефициент следва:</w:t>
      </w:r>
    </w:p>
    <w:p w14:paraId="22C89DEE" w14:textId="77777777"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055F8AD5" w14:textId="77777777"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3D5DB8EA" w14:textId="77777777"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100 000 евро.</w:t>
      </w:r>
    </w:p>
    <w:p w14:paraId="4F8BB0F0" w14:textId="77777777" w:rsidR="00255E4D" w:rsidRPr="007C0E9F"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b/>
          <w:sz w:val="24"/>
          <w:szCs w:val="24"/>
        </w:rPr>
      </w:pPr>
      <w:r w:rsidRPr="007C0E9F">
        <w:rPr>
          <w:rFonts w:ascii="Times New Roman" w:hAnsi="Times New Roman"/>
          <w:b/>
          <w:sz w:val="24"/>
          <w:szCs w:val="24"/>
        </w:rPr>
        <w:t>Следва да се има предвид, че Управляващият орган на ПМДРА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3D0FCF6A" w14:textId="77777777" w:rsidR="00255E4D" w:rsidRPr="000B1D6D" w:rsidRDefault="00255E4D"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 xml:space="preserve">Постоянните обяснителни табели трябва да бъдат </w:t>
      </w:r>
      <w:proofErr w:type="spellStart"/>
      <w:r w:rsidRPr="000B1D6D">
        <w:rPr>
          <w:rFonts w:ascii="Times New Roman" w:hAnsi="Times New Roman"/>
          <w:sz w:val="24"/>
          <w:szCs w:val="24"/>
        </w:rPr>
        <w:t>ситуирани</w:t>
      </w:r>
      <w:proofErr w:type="spellEnd"/>
      <w:r w:rsidRPr="000B1D6D">
        <w:rPr>
          <w:rFonts w:ascii="Times New Roman" w:hAnsi="Times New Roman"/>
          <w:sz w:val="24"/>
          <w:szCs w:val="24"/>
        </w:rPr>
        <w:t xml:space="preserve"> на места, видими за широката общественост, а не само за ползвателите на обектите.</w:t>
      </w:r>
    </w:p>
    <w:p w14:paraId="5F3DBC8B" w14:textId="3EB76580" w:rsidR="002820F2" w:rsidRPr="000B1D6D" w:rsidRDefault="00541AEF" w:rsidP="00255E4D">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Съгласно чл. 49, параграф</w:t>
      </w:r>
      <w:r w:rsidR="00255E4D" w:rsidRPr="000B1D6D">
        <w:rPr>
          <w:rFonts w:ascii="Times New Roman" w:hAnsi="Times New Roman"/>
          <w:sz w:val="24"/>
          <w:szCs w:val="24"/>
        </w:rPr>
        <w:t xml:space="preserve"> 6 от Регламент (ЕС) 2021/1060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обществените поръчки по реда на ЗОП и при сключване на договорите с изпълнители</w:t>
      </w:r>
      <w:r w:rsidR="002820F2" w:rsidRPr="000B1D6D">
        <w:rPr>
          <w:rFonts w:ascii="Times New Roman" w:hAnsi="Times New Roman"/>
          <w:sz w:val="24"/>
          <w:szCs w:val="24"/>
        </w:rPr>
        <w:t xml:space="preserve">; </w:t>
      </w:r>
    </w:p>
    <w:p w14:paraId="19AFF5E7" w14:textId="77777777" w:rsidR="002820F2" w:rsidRPr="000B1D6D" w:rsidRDefault="00352D79"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sz w:val="24"/>
          <w:szCs w:val="24"/>
        </w:rPr>
        <w:t>к</w:t>
      </w:r>
      <w:r w:rsidR="002820F2" w:rsidRPr="000B1D6D">
        <w:rPr>
          <w:rFonts w:ascii="Times New Roman" w:hAnsi="Times New Roman"/>
          <w:sz w:val="24"/>
          <w:szCs w:val="24"/>
        </w:rPr>
        <w:t>) дейности, свързани с организация и управление на проекта.</w:t>
      </w:r>
      <w:r w:rsidR="002820F2" w:rsidRPr="000B1D6D">
        <w:rPr>
          <w:rFonts w:ascii="Times New Roman" w:hAnsi="Times New Roman"/>
        </w:rPr>
        <w:t xml:space="preserve"> </w:t>
      </w:r>
    </w:p>
    <w:p w14:paraId="0E795CF6" w14:textId="77777777" w:rsidR="002820F2" w:rsidRPr="000B1D6D" w:rsidRDefault="002820F2"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Кандидатът е пряко отговорен за управлението на проекта и осигуряването на качественото изпълнение на заложените в него дейности.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 от Формуляра за кандидатстване.</w:t>
      </w:r>
    </w:p>
    <w:p w14:paraId="60F00C20" w14:textId="4CF65B5A" w:rsidR="009004A9" w:rsidRPr="000B1D6D" w:rsidRDefault="002820F2" w:rsidP="002820F2">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Кандидатът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w:t>
      </w:r>
      <w:r w:rsidR="007C0E9F" w:rsidRPr="00EE71D1">
        <w:rPr>
          <w:rFonts w:ascii="Times New Roman" w:hAnsi="Times New Roman"/>
          <w:sz w:val="24"/>
          <w:szCs w:val="24"/>
        </w:rPr>
        <w:t>4</w:t>
      </w:r>
      <w:r w:rsidRPr="000B1D6D">
        <w:rPr>
          <w:rFonts w:ascii="Times New Roman" w:hAnsi="Times New Roman"/>
          <w:sz w:val="24"/>
          <w:szCs w:val="24"/>
        </w:rPr>
        <w:t xml:space="preserve"> „План за изпълнение/Дейности по проекта“ от Формуляра за кандидатстване.</w:t>
      </w:r>
    </w:p>
    <w:p w14:paraId="740E21C1" w14:textId="1CBDC40E" w:rsidR="00514616" w:rsidRPr="000B1D6D" w:rsidRDefault="00514616" w:rsidP="007F5CD9">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14. Категории разходи, допустими за финансиране:</w:t>
      </w:r>
    </w:p>
    <w:p w14:paraId="5E6D8AC7" w14:textId="77777777" w:rsidR="00204074" w:rsidRPr="000B1D6D" w:rsidRDefault="00FA59F3"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b/>
          <w:sz w:val="24"/>
          <w:szCs w:val="24"/>
        </w:rPr>
        <w:t>14.1</w:t>
      </w:r>
      <w:r w:rsidRPr="000B1D6D">
        <w:rPr>
          <w:rFonts w:ascii="Times New Roman" w:hAnsi="Times New Roman"/>
          <w:sz w:val="24"/>
          <w:szCs w:val="24"/>
        </w:rPr>
        <w:t xml:space="preserve"> </w:t>
      </w:r>
      <w:r w:rsidR="00204074" w:rsidRPr="000B1D6D">
        <w:rPr>
          <w:rFonts w:ascii="Times New Roman" w:hAnsi="Times New Roman"/>
          <w:sz w:val="24"/>
          <w:szCs w:val="24"/>
        </w:rPr>
        <w:t>Допустимите разходи не трябва да противоречат на правилата и изискванията на:</w:t>
      </w:r>
    </w:p>
    <w:p w14:paraId="2B71E31D"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Регламент (ЕС) № 2021/1060 на Европейския парламент и Съвета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 2021/1060);</w:t>
      </w:r>
    </w:p>
    <w:p w14:paraId="4B229BD0"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Регламент (ЕС) № 1139/2021 от 7 юли 2021 година за създаване на Европейския фонд за морско дело, рибарство и аквакултури и за изменение на Регламент (ЕС) 2017/1004</w:t>
      </w:r>
    </w:p>
    <w:p w14:paraId="09C050F5"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w:t>
      </w:r>
      <w:proofErr w:type="spellStart"/>
      <w:r w:rsidRPr="000B1D6D">
        <w:rPr>
          <w:rFonts w:ascii="Times New Roman" w:hAnsi="Times New Roman"/>
          <w:sz w:val="24"/>
          <w:szCs w:val="24"/>
        </w:rPr>
        <w:t>Обн</w:t>
      </w:r>
      <w:proofErr w:type="spellEnd"/>
      <w:r w:rsidRPr="000B1D6D">
        <w:rPr>
          <w:rFonts w:ascii="Times New Roman" w:hAnsi="Times New Roman"/>
          <w:sz w:val="24"/>
          <w:szCs w:val="24"/>
        </w:rPr>
        <w:t>. ДВ, бр. 51 от 2022 г.);</w:t>
      </w:r>
    </w:p>
    <w:p w14:paraId="31EE8B0A"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14:paraId="2758D5C7"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FC7F4D1" w14:textId="77777777" w:rsidR="00204074" w:rsidRPr="000B1D6D" w:rsidRDefault="00204074"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14:paraId="5F3DD542" w14:textId="77777777" w:rsidR="000D19A8" w:rsidRPr="000B1D6D" w:rsidRDefault="000D19A8" w:rsidP="0020407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14.1.</w:t>
      </w:r>
      <w:proofErr w:type="spellStart"/>
      <w:r w:rsidRPr="000B1D6D">
        <w:rPr>
          <w:rFonts w:ascii="Times New Roman" w:hAnsi="Times New Roman"/>
          <w:sz w:val="24"/>
          <w:szCs w:val="24"/>
        </w:rPr>
        <w:t>1</w:t>
      </w:r>
      <w:proofErr w:type="spellEnd"/>
      <w:r w:rsidRPr="000B1D6D">
        <w:rPr>
          <w:rFonts w:ascii="Times New Roman" w:hAnsi="Times New Roman"/>
          <w:sz w:val="24"/>
          <w:szCs w:val="24"/>
        </w:rPr>
        <w:t>. 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7240849F" w14:textId="77777777" w:rsidR="00142C9F" w:rsidRPr="000E0879" w:rsidRDefault="000D19A8" w:rsidP="0009267E">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E0879">
        <w:rPr>
          <w:rFonts w:ascii="Times New Roman" w:hAnsi="Times New Roman"/>
          <w:sz w:val="24"/>
          <w:szCs w:val="24"/>
        </w:rPr>
        <w:t>да са извършени от допустими бенефициенти;</w:t>
      </w:r>
      <w:r w:rsidR="00854C9B" w:rsidRPr="000E0879">
        <w:rPr>
          <w:rFonts w:ascii="Times New Roman" w:hAnsi="Times New Roman"/>
          <w:sz w:val="24"/>
          <w:szCs w:val="24"/>
        </w:rPr>
        <w:t xml:space="preserve"> </w:t>
      </w:r>
    </w:p>
    <w:p w14:paraId="2BCB63C8" w14:textId="745581FD" w:rsidR="000D19A8" w:rsidRPr="000E0879" w:rsidRDefault="00854C9B" w:rsidP="0009267E">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E0879">
        <w:rPr>
          <w:rFonts w:ascii="Times New Roman" w:hAnsi="Times New Roman"/>
          <w:sz w:val="24"/>
          <w:szCs w:val="24"/>
        </w:rPr>
        <w:t>разходите са за дейности, съответстващи на предвидените в одобрения проект и се извършват от допустими бенефициенти съгласно ПМДРА</w:t>
      </w:r>
      <w:r w:rsidR="009F1BC9" w:rsidRPr="000E0879">
        <w:rPr>
          <w:rFonts w:ascii="Times New Roman" w:hAnsi="Times New Roman"/>
          <w:sz w:val="24"/>
          <w:szCs w:val="24"/>
        </w:rPr>
        <w:t>;</w:t>
      </w:r>
    </w:p>
    <w:p w14:paraId="34BFA90D" w14:textId="4FBF59E2" w:rsidR="000D19A8" w:rsidRPr="000B1D6D" w:rsidRDefault="000D19A8" w:rsidP="000D19A8">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B1D6D">
        <w:rPr>
          <w:rFonts w:ascii="Times New Roman" w:hAnsi="Times New Roman"/>
          <w:sz w:val="24"/>
          <w:szCs w:val="24"/>
        </w:rPr>
        <w:t xml:space="preserve">изборът на изпълнител за реализираните </w:t>
      </w:r>
      <w:r w:rsidR="000E0879">
        <w:rPr>
          <w:rFonts w:ascii="Times New Roman" w:hAnsi="Times New Roman"/>
          <w:sz w:val="24"/>
          <w:szCs w:val="24"/>
        </w:rPr>
        <w:t>дейности (услуги и/или доставки</w:t>
      </w:r>
      <w:r w:rsidRPr="000B1D6D">
        <w:rPr>
          <w:rFonts w:ascii="Times New Roman" w:hAnsi="Times New Roman"/>
          <w:sz w:val="24"/>
          <w:szCs w:val="24"/>
        </w:rPr>
        <w:t>) да е извършен в съответствие с приложимото право на Европейския съюз и българското законодателство;</w:t>
      </w:r>
    </w:p>
    <w:p w14:paraId="37C536CF" w14:textId="77777777" w:rsidR="000D19A8" w:rsidRPr="000B1D6D" w:rsidRDefault="000D19A8" w:rsidP="000D19A8">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B1D6D">
        <w:rPr>
          <w:rFonts w:ascii="Times New Roman" w:hAnsi="Times New Roman"/>
          <w:sz w:val="24"/>
          <w:szCs w:val="24"/>
        </w:rPr>
        <w:t xml:space="preserve">за тях да е налична адекватна одитна следа, включително да са спазени разпоредбите за наличност на документите по чл. </w:t>
      </w:r>
      <w:r w:rsidR="00BC2831" w:rsidRPr="000B1D6D">
        <w:rPr>
          <w:rFonts w:ascii="Times New Roman" w:hAnsi="Times New Roman"/>
          <w:sz w:val="24"/>
          <w:szCs w:val="24"/>
        </w:rPr>
        <w:t>82</w:t>
      </w:r>
      <w:r w:rsidRPr="000B1D6D">
        <w:rPr>
          <w:rFonts w:ascii="Times New Roman" w:hAnsi="Times New Roman"/>
          <w:sz w:val="24"/>
          <w:szCs w:val="24"/>
        </w:rPr>
        <w:t xml:space="preserve"> от Регламент (ЕС) № </w:t>
      </w:r>
      <w:r w:rsidR="00BC2831" w:rsidRPr="000B1D6D">
        <w:rPr>
          <w:rFonts w:ascii="Times New Roman" w:hAnsi="Times New Roman"/>
          <w:sz w:val="24"/>
          <w:szCs w:val="24"/>
        </w:rPr>
        <w:t>2021/1060</w:t>
      </w:r>
      <w:r w:rsidRPr="000B1D6D">
        <w:rPr>
          <w:rFonts w:ascii="Times New Roman" w:hAnsi="Times New Roman"/>
          <w:sz w:val="24"/>
          <w:szCs w:val="24"/>
        </w:rPr>
        <w:t>;</w:t>
      </w:r>
    </w:p>
    <w:p w14:paraId="23D469EF" w14:textId="77777777" w:rsidR="000D19A8" w:rsidRPr="000B1D6D" w:rsidRDefault="000D19A8" w:rsidP="000D19A8">
      <w:pPr>
        <w:numPr>
          <w:ilvl w:val="0"/>
          <w:numId w:val="6"/>
        </w:numPr>
        <w:pBdr>
          <w:top w:val="single" w:sz="4" w:space="1" w:color="auto"/>
          <w:left w:val="single" w:sz="4" w:space="4" w:color="auto"/>
          <w:bottom w:val="single" w:sz="4" w:space="1" w:color="auto"/>
          <w:right w:val="single" w:sz="4" w:space="4" w:color="auto"/>
        </w:pBdr>
        <w:tabs>
          <w:tab w:val="left" w:pos="-180"/>
        </w:tabs>
        <w:spacing w:before="30" w:after="0" w:line="270" w:lineRule="atLeast"/>
        <w:ind w:left="0" w:firstLine="0"/>
        <w:jc w:val="both"/>
        <w:rPr>
          <w:rFonts w:ascii="Times New Roman" w:hAnsi="Times New Roman"/>
          <w:sz w:val="24"/>
          <w:szCs w:val="24"/>
        </w:rPr>
      </w:pPr>
      <w:r w:rsidRPr="000B1D6D">
        <w:rPr>
          <w:rFonts w:ascii="Times New Roman" w:hAnsi="Times New Roman"/>
          <w:sz w:val="24"/>
          <w:szCs w:val="24"/>
        </w:rPr>
        <w:t>да са отразени в счетоводната документация на бенефициента чрез отделни счетоводни аналитични сметки или в отделна счетоводна система;</w:t>
      </w:r>
    </w:p>
    <w:p w14:paraId="26F0BB49" w14:textId="77777777" w:rsidR="000D19A8" w:rsidRPr="000B1D6D" w:rsidRDefault="000D19A8" w:rsidP="000D19A8">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B1D6D">
        <w:rPr>
          <w:rFonts w:ascii="Times New Roman" w:hAnsi="Times New Roman"/>
          <w:sz w:val="24"/>
          <w:szCs w:val="24"/>
        </w:rPr>
        <w:t>да са извършени за продукти и услуги, които са реално доставени и извършени съобразно заложените в административния договор/заповедта за предоставяне на безвъзмездна финансова помощ;</w:t>
      </w:r>
    </w:p>
    <w:p w14:paraId="7C4DA19A" w14:textId="77777777" w:rsidR="000D19A8" w:rsidRPr="000B1D6D" w:rsidRDefault="000D19A8" w:rsidP="00D965DB">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B1D6D">
        <w:rPr>
          <w:rFonts w:ascii="Times New Roman" w:hAnsi="Times New Roman"/>
          <w:sz w:val="24"/>
          <w:szCs w:val="24"/>
        </w:rPr>
        <w:t>да са извършени в съответствие с принципа на доброто финансово управление в съответствие с чл. 3</w:t>
      </w:r>
      <w:r w:rsidR="00B40E8D" w:rsidRPr="000B1D6D">
        <w:rPr>
          <w:rFonts w:ascii="Times New Roman" w:hAnsi="Times New Roman"/>
          <w:sz w:val="24"/>
          <w:szCs w:val="24"/>
        </w:rPr>
        <w:t>3</w:t>
      </w:r>
      <w:r w:rsidRPr="000B1D6D">
        <w:rPr>
          <w:rFonts w:ascii="Times New Roman" w:hAnsi="Times New Roman"/>
          <w:sz w:val="24"/>
          <w:szCs w:val="24"/>
        </w:rPr>
        <w:t xml:space="preserve"> на </w:t>
      </w:r>
      <w:r w:rsidR="00B40E8D" w:rsidRPr="000B1D6D">
        <w:rPr>
          <w:rFonts w:ascii="Times New Roman" w:hAnsi="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B1D6D">
        <w:rPr>
          <w:rFonts w:ascii="Times New Roman" w:hAnsi="Times New Roman"/>
          <w:sz w:val="24"/>
          <w:szCs w:val="24"/>
        </w:rPr>
        <w:t>.</w:t>
      </w:r>
    </w:p>
    <w:p w14:paraId="493D9917" w14:textId="77777777" w:rsidR="00251C7F" w:rsidRPr="000E0879" w:rsidRDefault="000D19A8" w:rsidP="0009267E">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B1D6D">
        <w:rPr>
          <w:rFonts w:ascii="Times New Roman" w:hAnsi="Times New Roman"/>
          <w:sz w:val="24"/>
          <w:szCs w:val="24"/>
        </w:rPr>
        <w:t xml:space="preserve">да не са финансирани със средства от </w:t>
      </w:r>
      <w:r w:rsidR="00B40E8D" w:rsidRPr="000B1D6D">
        <w:rPr>
          <w:rFonts w:ascii="Times New Roman" w:hAnsi="Times New Roman"/>
          <w:sz w:val="24"/>
          <w:szCs w:val="24"/>
        </w:rPr>
        <w:t>Европейските фондове при споделено управление</w:t>
      </w:r>
      <w:r w:rsidRPr="000B1D6D">
        <w:rPr>
          <w:rFonts w:ascii="Times New Roman" w:hAnsi="Times New Roman"/>
          <w:sz w:val="24"/>
          <w:szCs w:val="24"/>
        </w:rPr>
        <w:t xml:space="preserve"> или чрез други инструменти на ЕС в съответствие с чл. 6</w:t>
      </w:r>
      <w:r w:rsidR="003E2495" w:rsidRPr="000B1D6D">
        <w:rPr>
          <w:rFonts w:ascii="Times New Roman" w:hAnsi="Times New Roman"/>
          <w:sz w:val="24"/>
          <w:szCs w:val="24"/>
        </w:rPr>
        <w:t>3</w:t>
      </w:r>
      <w:r w:rsidRPr="000B1D6D">
        <w:rPr>
          <w:rFonts w:ascii="Times New Roman" w:hAnsi="Times New Roman"/>
          <w:sz w:val="24"/>
          <w:szCs w:val="24"/>
        </w:rPr>
        <w:t xml:space="preserve">, параграф </w:t>
      </w:r>
      <w:r w:rsidR="003E2495" w:rsidRPr="000B1D6D">
        <w:rPr>
          <w:rFonts w:ascii="Times New Roman" w:hAnsi="Times New Roman"/>
          <w:sz w:val="24"/>
          <w:szCs w:val="24"/>
        </w:rPr>
        <w:t>9</w:t>
      </w:r>
      <w:r w:rsidRPr="000B1D6D">
        <w:rPr>
          <w:rFonts w:ascii="Times New Roman" w:hAnsi="Times New Roman"/>
          <w:sz w:val="24"/>
          <w:szCs w:val="24"/>
        </w:rPr>
        <w:t xml:space="preserve"> от </w:t>
      </w:r>
      <w:r w:rsidR="003E2495" w:rsidRPr="000E0879">
        <w:rPr>
          <w:rFonts w:ascii="Times New Roman" w:hAnsi="Times New Roman"/>
          <w:sz w:val="24"/>
          <w:szCs w:val="24"/>
        </w:rPr>
        <w:t>Регламент (ЕС, Евратом) 2018/1046</w:t>
      </w:r>
      <w:r w:rsidRPr="000E0879">
        <w:rPr>
          <w:rFonts w:ascii="Times New Roman" w:hAnsi="Times New Roman"/>
          <w:sz w:val="24"/>
          <w:szCs w:val="24"/>
        </w:rPr>
        <w:t>, както и с други публични средства.</w:t>
      </w:r>
    </w:p>
    <w:p w14:paraId="5B26E2D7" w14:textId="77777777" w:rsidR="00251C7F" w:rsidRPr="000E0879" w:rsidRDefault="00251C7F" w:rsidP="00251C7F">
      <w:pPr>
        <w:numPr>
          <w:ilvl w:val="0"/>
          <w:numId w:val="6"/>
        </w:numPr>
        <w:pBdr>
          <w:top w:val="single" w:sz="4" w:space="1" w:color="auto"/>
          <w:left w:val="single" w:sz="4" w:space="4" w:color="auto"/>
          <w:bottom w:val="single" w:sz="4" w:space="1" w:color="auto"/>
          <w:right w:val="single" w:sz="4" w:space="4" w:color="auto"/>
        </w:pBdr>
        <w:tabs>
          <w:tab w:val="left" w:pos="-180"/>
        </w:tabs>
        <w:spacing w:before="15" w:after="0" w:line="270" w:lineRule="atLeast"/>
        <w:ind w:left="0" w:firstLine="0"/>
        <w:jc w:val="both"/>
        <w:rPr>
          <w:rFonts w:ascii="Times New Roman" w:hAnsi="Times New Roman"/>
          <w:sz w:val="24"/>
          <w:szCs w:val="24"/>
        </w:rPr>
      </w:pPr>
      <w:r w:rsidRPr="000E0879">
        <w:rPr>
          <w:rFonts w:ascii="Times New Roman" w:hAnsi="Times New Roman"/>
          <w:sz w:val="24"/>
          <w:szCs w:val="24"/>
        </w:rPr>
        <w:t>разходите са съобразени с приложимите правила за предоставяне на държавни помощи.</w:t>
      </w:r>
    </w:p>
    <w:p w14:paraId="7DD949FD" w14:textId="77777777" w:rsidR="00251C7F" w:rsidRPr="000B1D6D" w:rsidRDefault="00251C7F" w:rsidP="0009267E">
      <w:pPr>
        <w:pBdr>
          <w:top w:val="single" w:sz="4" w:space="1" w:color="auto"/>
          <w:left w:val="single" w:sz="4" w:space="4" w:color="auto"/>
          <w:bottom w:val="single" w:sz="4" w:space="1" w:color="auto"/>
          <w:right w:val="single" w:sz="4" w:space="4" w:color="auto"/>
        </w:pBdr>
        <w:tabs>
          <w:tab w:val="left" w:pos="-180"/>
        </w:tabs>
        <w:spacing w:before="15" w:after="0" w:line="270" w:lineRule="atLeast"/>
        <w:jc w:val="both"/>
        <w:rPr>
          <w:rFonts w:ascii="Times New Roman" w:hAnsi="Times New Roman"/>
          <w:sz w:val="24"/>
          <w:szCs w:val="24"/>
        </w:rPr>
      </w:pPr>
    </w:p>
    <w:p w14:paraId="13F860BB"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14.1.2.  Допустими за финансиране са разходи, извършени от кандидата преди подаването на формуляра за кандидатстване по програ</w:t>
      </w:r>
      <w:r w:rsidR="003E2495" w:rsidRPr="000B1D6D">
        <w:rPr>
          <w:rFonts w:ascii="Times New Roman" w:hAnsi="Times New Roman"/>
          <w:sz w:val="24"/>
          <w:szCs w:val="24"/>
        </w:rPr>
        <w:t>мата, но не по-рано от 01.</w:t>
      </w:r>
      <w:proofErr w:type="spellStart"/>
      <w:r w:rsidR="003E2495" w:rsidRPr="000B1D6D">
        <w:rPr>
          <w:rFonts w:ascii="Times New Roman" w:hAnsi="Times New Roman"/>
          <w:sz w:val="24"/>
          <w:szCs w:val="24"/>
        </w:rPr>
        <w:t>01</w:t>
      </w:r>
      <w:proofErr w:type="spellEnd"/>
      <w:r w:rsidR="003E2495" w:rsidRPr="000B1D6D">
        <w:rPr>
          <w:rFonts w:ascii="Times New Roman" w:hAnsi="Times New Roman"/>
          <w:sz w:val="24"/>
          <w:szCs w:val="24"/>
        </w:rPr>
        <w:t>.2021</w:t>
      </w:r>
      <w:r w:rsidRPr="000B1D6D">
        <w:rPr>
          <w:rFonts w:ascii="Times New Roman" w:hAnsi="Times New Roman"/>
          <w:sz w:val="24"/>
          <w:szCs w:val="24"/>
        </w:rPr>
        <w:t xml:space="preserve"> г. и при условие, че операциите не са изцяло завършени (съгласно чл. 57, ал. 2 от ЗУСЕФ</w:t>
      </w:r>
      <w:r w:rsidR="00FA59F3" w:rsidRPr="000B1D6D">
        <w:rPr>
          <w:rFonts w:ascii="Times New Roman" w:hAnsi="Times New Roman"/>
          <w:sz w:val="24"/>
          <w:szCs w:val="24"/>
        </w:rPr>
        <w:t>СУ</w:t>
      </w:r>
      <w:r w:rsidRPr="000B1D6D">
        <w:rPr>
          <w:rFonts w:ascii="Times New Roman" w:hAnsi="Times New Roman"/>
          <w:sz w:val="24"/>
          <w:szCs w:val="24"/>
        </w:rPr>
        <w:t>).</w:t>
      </w:r>
    </w:p>
    <w:p w14:paraId="3AA3961D"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lang w:val="ru-RU"/>
        </w:rPr>
      </w:pPr>
    </w:p>
    <w:p w14:paraId="30C2A882"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14.1.3. Допустими за финансиране по настоящата процедура са </w:t>
      </w:r>
      <w:r w:rsidR="003E2495" w:rsidRPr="000B1D6D">
        <w:rPr>
          <w:rFonts w:ascii="Times New Roman" w:hAnsi="Times New Roman"/>
          <w:sz w:val="24"/>
          <w:szCs w:val="24"/>
        </w:rPr>
        <w:t>следните</w:t>
      </w:r>
      <w:r w:rsidRPr="000B1D6D">
        <w:rPr>
          <w:rFonts w:ascii="Times New Roman" w:hAnsi="Times New Roman"/>
          <w:sz w:val="24"/>
          <w:szCs w:val="24"/>
        </w:rPr>
        <w:t xml:space="preserve"> разходи:</w:t>
      </w:r>
    </w:p>
    <w:p w14:paraId="36C75220"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cs="Calibri"/>
          <w:sz w:val="24"/>
          <w:szCs w:val="24"/>
        </w:rPr>
      </w:pPr>
    </w:p>
    <w:p w14:paraId="17A679BB" w14:textId="1C4C99EA"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1. Разходи за материални активи, в т.ч. закупуване на оборудване, обзавеждане, маш</w:t>
      </w:r>
      <w:r w:rsidR="008413DF" w:rsidRPr="000B1D6D">
        <w:rPr>
          <w:rFonts w:ascii="Times New Roman" w:hAnsi="Times New Roman"/>
          <w:sz w:val="24"/>
          <w:szCs w:val="24"/>
        </w:rPr>
        <w:t xml:space="preserve">ини, хардуер, патрулни катери, </w:t>
      </w:r>
      <w:r w:rsidRPr="000B1D6D">
        <w:rPr>
          <w:rFonts w:ascii="Times New Roman" w:hAnsi="Times New Roman"/>
          <w:sz w:val="24"/>
          <w:szCs w:val="24"/>
        </w:rPr>
        <w:t>лодки за контрол</w:t>
      </w:r>
      <w:r w:rsidR="005F1B74" w:rsidRPr="00EE71D1">
        <w:rPr>
          <w:rFonts w:ascii="Times New Roman" w:hAnsi="Times New Roman"/>
          <w:sz w:val="24"/>
          <w:szCs w:val="24"/>
        </w:rPr>
        <w:t xml:space="preserve">, </w:t>
      </w:r>
      <w:r w:rsidR="005F1B74">
        <w:rPr>
          <w:rFonts w:ascii="Times New Roman" w:hAnsi="Times New Roman"/>
          <w:sz w:val="24"/>
          <w:szCs w:val="24"/>
        </w:rPr>
        <w:t>безпилотни самолети за контрол и инспекция</w:t>
      </w:r>
      <w:r w:rsidRPr="000B1D6D">
        <w:rPr>
          <w:rFonts w:ascii="Times New Roman" w:hAnsi="Times New Roman"/>
          <w:sz w:val="24"/>
          <w:szCs w:val="24"/>
        </w:rPr>
        <w:t xml:space="preserve"> и др.; </w:t>
      </w:r>
    </w:p>
    <w:p w14:paraId="6898C82F"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2. Разходи за нематериални активи, в т. ч. закупуване/изработване на софтуер, лицензи, патенти и др.,  информационни системи и софтуерни компоненти (регистри, интернет страници, вътрешни информационни системи, потребителски интерфейси към съществуващи системи, </w:t>
      </w:r>
      <w:proofErr w:type="spellStart"/>
      <w:r w:rsidRPr="000B1D6D">
        <w:rPr>
          <w:rFonts w:ascii="Times New Roman" w:hAnsi="Times New Roman"/>
          <w:sz w:val="24"/>
          <w:szCs w:val="24"/>
        </w:rPr>
        <w:t>системи</w:t>
      </w:r>
      <w:proofErr w:type="spellEnd"/>
      <w:r w:rsidRPr="000B1D6D">
        <w:rPr>
          <w:rFonts w:ascii="Times New Roman" w:hAnsi="Times New Roman"/>
          <w:sz w:val="24"/>
          <w:szCs w:val="24"/>
        </w:rPr>
        <w:t xml:space="preserve"> за предоставяне на електронни административни услуги и за електронен документооборот);</w:t>
      </w:r>
    </w:p>
    <w:p w14:paraId="48449754"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p>
    <w:p w14:paraId="0A6E4CB5" w14:textId="7C02D05C"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3. Разходи за провеждане и/или участие в събития, в т. ч. организиране и провеждане на съвместни дейности по инспекция и контрол съгласно </w:t>
      </w:r>
      <w:r w:rsidR="005F1B74" w:rsidRPr="005F1B74">
        <w:rPr>
          <w:rFonts w:ascii="Times New Roman" w:hAnsi="Times New Roman"/>
          <w:sz w:val="24"/>
          <w:szCs w:val="24"/>
        </w:rPr>
        <w:t>с чл. 16 от Регламент (ЕС) 2019/473</w:t>
      </w:r>
      <w:r w:rsidRPr="000B1D6D">
        <w:rPr>
          <w:rFonts w:ascii="Times New Roman" w:hAnsi="Times New Roman"/>
          <w:sz w:val="24"/>
          <w:szCs w:val="24"/>
        </w:rPr>
        <w:t>, в това число оперативни разходи за осъществяване на инспекция, наблюдение и контрол;</w:t>
      </w:r>
    </w:p>
    <w:p w14:paraId="44817167"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p>
    <w:p w14:paraId="34E8585B"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4. Разходи по командироване на служители;</w:t>
      </w:r>
    </w:p>
    <w:p w14:paraId="50927007"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p>
    <w:p w14:paraId="1CE095A3"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5. Разходи за услуги, в т.ч. провеждане на обучение на служителите изпълняващи контролни функции в областта на рибарството; провеждане на информационна кампания за правилата на ОПОР, в това число провеждане на семинари, медийни изяви, отпечатване и разпространение на информационни материали и др.; провеждане на информационна кампания за мониторинга, контрола и наблюдението на уловите от калкан, в това число реда и условията за извършване на улов на калкан и др.</w:t>
      </w:r>
    </w:p>
    <w:p w14:paraId="6ED94090"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p>
    <w:p w14:paraId="1F8ED6EA" w14:textId="3556336D"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 6. Непреки разходи, в т. ч. организация и управление </w:t>
      </w:r>
      <w:r w:rsidRPr="009D4150">
        <w:rPr>
          <w:rFonts w:ascii="Times New Roman" w:hAnsi="Times New Roman"/>
          <w:sz w:val="24"/>
          <w:szCs w:val="24"/>
        </w:rPr>
        <w:t xml:space="preserve">на проекта – до </w:t>
      </w:r>
      <w:r w:rsidR="000E0879" w:rsidRPr="009D4150">
        <w:rPr>
          <w:rFonts w:ascii="Times New Roman" w:hAnsi="Times New Roman"/>
          <w:sz w:val="24"/>
          <w:szCs w:val="24"/>
        </w:rPr>
        <w:t>1,5</w:t>
      </w:r>
      <w:r w:rsidRPr="009D4150">
        <w:rPr>
          <w:rFonts w:ascii="Times New Roman" w:hAnsi="Times New Roman"/>
          <w:sz w:val="24"/>
          <w:szCs w:val="24"/>
        </w:rPr>
        <w:t xml:space="preserve"> % от общите допустими разходи по проекта, в това число възнаграждения на лица, пряко ангажирани с</w:t>
      </w:r>
      <w:r w:rsidRPr="000B1D6D">
        <w:rPr>
          <w:rFonts w:ascii="Times New Roman" w:hAnsi="Times New Roman"/>
          <w:sz w:val="24"/>
          <w:szCs w:val="24"/>
        </w:rPr>
        <w:t xml:space="preserve">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14:paraId="45D79990"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p>
    <w:p w14:paraId="7B2AF8E2" w14:textId="7A7DBAFF"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ВАЖНО! При определянето на разходите за възнаграждения на лица, пряко ангажирани с дейности по изпълнението и/или управлението на проекта, конкретният бенефициент следва да прилага разпоредбите, предвидени за този вид разходи в</w:t>
      </w:r>
      <w:r w:rsidR="00D1210F" w:rsidRPr="000B1D6D">
        <w:rPr>
          <w:rFonts w:ascii="Times New Roman" w:hAnsi="Times New Roman"/>
          <w:sz w:val="24"/>
          <w:szCs w:val="24"/>
        </w:rPr>
        <w:t xml:space="preserve"> чл. 7</w:t>
      </w:r>
      <w:r w:rsidRPr="000B1D6D">
        <w:rPr>
          <w:rFonts w:ascii="Times New Roman" w:hAnsi="Times New Roman"/>
          <w:sz w:val="24"/>
          <w:szCs w:val="24"/>
        </w:rPr>
        <w:t xml:space="preserve"> </w:t>
      </w:r>
      <w:r w:rsidR="00D1210F" w:rsidRPr="000B1D6D">
        <w:rPr>
          <w:rFonts w:ascii="Times New Roman" w:hAnsi="Times New Roman"/>
          <w:sz w:val="24"/>
          <w:szCs w:val="24"/>
        </w:rPr>
        <w:t xml:space="preserve">от </w:t>
      </w:r>
      <w:r w:rsidRPr="000B1D6D">
        <w:rPr>
          <w:rFonts w:ascii="Times New Roman" w:hAnsi="Times New Roman"/>
          <w:sz w:val="24"/>
          <w:szCs w:val="24"/>
        </w:rPr>
        <w:t>Постановление № 8</w:t>
      </w:r>
      <w:r w:rsidR="00D1210F" w:rsidRPr="000B1D6D">
        <w:rPr>
          <w:rFonts w:ascii="Times New Roman" w:hAnsi="Times New Roman"/>
          <w:sz w:val="24"/>
          <w:szCs w:val="24"/>
        </w:rPr>
        <w:t>6</w:t>
      </w:r>
      <w:r w:rsidRPr="000B1D6D">
        <w:rPr>
          <w:rFonts w:ascii="Times New Roman" w:hAnsi="Times New Roman"/>
          <w:sz w:val="24"/>
          <w:szCs w:val="24"/>
        </w:rPr>
        <w:t>/</w:t>
      </w:r>
      <w:r w:rsidR="00D1210F" w:rsidRPr="000B1D6D">
        <w:rPr>
          <w:rFonts w:ascii="Times New Roman" w:hAnsi="Times New Roman"/>
          <w:sz w:val="24"/>
          <w:szCs w:val="24"/>
        </w:rPr>
        <w:t>01</w:t>
      </w:r>
      <w:r w:rsidRPr="000B1D6D">
        <w:rPr>
          <w:rFonts w:ascii="Times New Roman" w:hAnsi="Times New Roman"/>
          <w:sz w:val="24"/>
          <w:szCs w:val="24"/>
        </w:rPr>
        <w:t>.0</w:t>
      </w:r>
      <w:r w:rsidR="00D1210F" w:rsidRPr="000B1D6D">
        <w:rPr>
          <w:rFonts w:ascii="Times New Roman" w:hAnsi="Times New Roman"/>
          <w:sz w:val="24"/>
          <w:szCs w:val="24"/>
        </w:rPr>
        <w:t>6</w:t>
      </w:r>
      <w:r w:rsidRPr="000B1D6D">
        <w:rPr>
          <w:rFonts w:ascii="Times New Roman" w:hAnsi="Times New Roman"/>
          <w:sz w:val="24"/>
          <w:szCs w:val="24"/>
        </w:rPr>
        <w:t>.20</w:t>
      </w:r>
      <w:r w:rsidR="00D1210F" w:rsidRPr="000B1D6D">
        <w:rPr>
          <w:rFonts w:ascii="Times New Roman" w:hAnsi="Times New Roman"/>
          <w:sz w:val="24"/>
          <w:szCs w:val="24"/>
        </w:rPr>
        <w:t>23</w:t>
      </w:r>
      <w:r w:rsidRPr="000B1D6D">
        <w:rPr>
          <w:rFonts w:ascii="Times New Roman" w:hAnsi="Times New Roman"/>
          <w:sz w:val="24"/>
          <w:szCs w:val="24"/>
        </w:rPr>
        <w:t xml:space="preserve"> г. на Министерския съвет за</w:t>
      </w:r>
      <w:r w:rsidR="00D1210F" w:rsidRPr="000B1D6D">
        <w:rPr>
          <w:rFonts w:ascii="Times New Roman" w:hAnsi="Times New Roman"/>
          <w:sz w:val="24"/>
          <w:szCs w:val="24"/>
        </w:rPr>
        <w:t xml:space="preserve">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14:paraId="3A9AF28F"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По процедурата кандидатът, може да сформира екип за организация, управление и/или изпълнение на проекта, който да се състои от максимум 4 (четири) члена, сред които: </w:t>
      </w:r>
    </w:p>
    <w:p w14:paraId="6558268C"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 Ръководител на проекта; </w:t>
      </w:r>
    </w:p>
    <w:p w14:paraId="01CBB775" w14:textId="4CA1C9C6" w:rsidR="000D19A8" w:rsidRPr="000B1D6D" w:rsidRDefault="005F1B74"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Pr>
          <w:rFonts w:ascii="Times New Roman" w:hAnsi="Times New Roman"/>
          <w:sz w:val="24"/>
          <w:szCs w:val="24"/>
        </w:rPr>
        <w:t>• Експерт</w:t>
      </w:r>
      <w:r w:rsidR="000D19A8" w:rsidRPr="000B1D6D">
        <w:rPr>
          <w:rFonts w:ascii="Times New Roman" w:hAnsi="Times New Roman"/>
          <w:sz w:val="24"/>
          <w:szCs w:val="24"/>
        </w:rPr>
        <w:t>, отговор</w:t>
      </w:r>
      <w:r>
        <w:rPr>
          <w:rFonts w:ascii="Times New Roman" w:hAnsi="Times New Roman"/>
          <w:sz w:val="24"/>
          <w:szCs w:val="24"/>
        </w:rPr>
        <w:t>е</w:t>
      </w:r>
      <w:r w:rsidR="000D19A8" w:rsidRPr="000B1D6D">
        <w:rPr>
          <w:rFonts w:ascii="Times New Roman" w:hAnsi="Times New Roman"/>
          <w:sz w:val="24"/>
          <w:szCs w:val="24"/>
        </w:rPr>
        <w:t xml:space="preserve">н за техническото изпълнение на проекта – 1 брой; </w:t>
      </w:r>
    </w:p>
    <w:p w14:paraId="7F49BADF" w14:textId="77777777" w:rsidR="000D19A8" w:rsidRPr="000B1D6D"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w:t>
      </w:r>
      <w:r w:rsidR="00D965DB" w:rsidRPr="000B1D6D">
        <w:rPr>
          <w:rFonts w:ascii="Times New Roman" w:hAnsi="Times New Roman"/>
          <w:sz w:val="24"/>
          <w:szCs w:val="24"/>
        </w:rPr>
        <w:t xml:space="preserve"> </w:t>
      </w:r>
      <w:r w:rsidRPr="000B1D6D">
        <w:rPr>
          <w:rFonts w:ascii="Times New Roman" w:hAnsi="Times New Roman"/>
          <w:sz w:val="24"/>
          <w:szCs w:val="24"/>
        </w:rPr>
        <w:t xml:space="preserve">Експерт, отговорен за осъществяването на дейностите, свързани с възлагане на обществени поръчки и сключване на договори – 1 брой; </w:t>
      </w:r>
    </w:p>
    <w:p w14:paraId="4A930622" w14:textId="05F71DD9" w:rsidR="000D19A8" w:rsidRPr="005F1B74" w:rsidRDefault="000D19A8"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 xml:space="preserve">• Експерт, отговорен за финансовото и счетоводно отчитане и обслужване на проекта – 1 </w:t>
      </w:r>
      <w:r w:rsidRPr="005F1B74">
        <w:rPr>
          <w:rFonts w:ascii="Times New Roman" w:hAnsi="Times New Roman"/>
          <w:sz w:val="24"/>
          <w:szCs w:val="24"/>
        </w:rPr>
        <w:t xml:space="preserve">брой; </w:t>
      </w:r>
    </w:p>
    <w:p w14:paraId="055F2058" w14:textId="4E0C3B28" w:rsidR="00550F3D" w:rsidRPr="005F1B74" w:rsidRDefault="00550F3D" w:rsidP="000D19A8">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5F1B74">
        <w:rPr>
          <w:rFonts w:ascii="Times New Roman" w:hAnsi="Times New Roman"/>
          <w:sz w:val="24"/>
          <w:szCs w:val="24"/>
        </w:rPr>
        <w:t>7. Разходи за информация и публичност</w:t>
      </w:r>
      <w:r w:rsidR="005F1B74">
        <w:rPr>
          <w:rFonts w:ascii="Times New Roman" w:hAnsi="Times New Roman"/>
          <w:sz w:val="24"/>
          <w:szCs w:val="24"/>
        </w:rPr>
        <w:t xml:space="preserve"> - </w:t>
      </w:r>
      <w:r w:rsidR="005F1B74" w:rsidRPr="000B1D6D">
        <w:rPr>
          <w:rFonts w:ascii="Times New Roman" w:hAnsi="Times New Roman"/>
          <w:sz w:val="24"/>
          <w:szCs w:val="24"/>
        </w:rPr>
        <w:t xml:space="preserve">до </w:t>
      </w:r>
      <w:r w:rsidR="005F1B74">
        <w:rPr>
          <w:rFonts w:ascii="Times New Roman" w:hAnsi="Times New Roman"/>
          <w:sz w:val="24"/>
          <w:szCs w:val="24"/>
        </w:rPr>
        <w:t>1</w:t>
      </w:r>
      <w:r w:rsidR="005F1B74" w:rsidRPr="000B1D6D">
        <w:rPr>
          <w:rFonts w:ascii="Times New Roman" w:hAnsi="Times New Roman"/>
          <w:sz w:val="24"/>
          <w:szCs w:val="24"/>
        </w:rPr>
        <w:t xml:space="preserve"> % от общите допустими разходи по проекта</w:t>
      </w:r>
      <w:r w:rsidR="005F1B74">
        <w:rPr>
          <w:rFonts w:ascii="Times New Roman" w:hAnsi="Times New Roman"/>
          <w:sz w:val="24"/>
          <w:szCs w:val="24"/>
        </w:rPr>
        <w:t>.</w:t>
      </w:r>
    </w:p>
    <w:p w14:paraId="51001145" w14:textId="77777777" w:rsidR="00255E4D" w:rsidRPr="000B1D6D" w:rsidRDefault="00255E4D" w:rsidP="00255E4D">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sz w:val="24"/>
          <w:szCs w:val="24"/>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Бенефициентът може да придобие собствеността върху даден актив или чрез договор за финансов лизинг, или чрез договор за покупка.</w:t>
      </w:r>
    </w:p>
    <w:p w14:paraId="41C072B2" w14:textId="2AC8920C" w:rsidR="00255E4D" w:rsidRPr="000B1D6D" w:rsidRDefault="00255E4D" w:rsidP="00255E4D">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приложена към Условията за кандидатстване (УК).</w:t>
      </w:r>
    </w:p>
    <w:p w14:paraId="5236C085" w14:textId="77777777" w:rsidR="00721FFD" w:rsidRPr="000B1D6D" w:rsidRDefault="00721FFD"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183C08B1" w14:textId="69DE032E"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14.1.2. Съгласно чл. 20 от Постановление № 86 от 01 юни 2023 г. на Министерски съвет допустими за финансиране са разходи, извършени преди момента на подаване от бенефициента на формуляр</w:t>
      </w:r>
      <w:r w:rsidR="00721FFD">
        <w:rPr>
          <w:rFonts w:ascii="Times New Roman" w:hAnsi="Times New Roman"/>
          <w:sz w:val="24"/>
          <w:szCs w:val="24"/>
        </w:rPr>
        <w:t>а</w:t>
      </w:r>
      <w:r w:rsidRPr="000B1D6D">
        <w:rPr>
          <w:rFonts w:ascii="Times New Roman" w:hAnsi="Times New Roman"/>
          <w:sz w:val="24"/>
          <w:szCs w:val="24"/>
        </w:rPr>
        <w:t xml:space="preserve"> за кандидатстване по открита процедура по Програма "Морско дело, рибарство и аквакултури" 2021 - 2027 г. </w:t>
      </w:r>
      <w:r w:rsidR="00721FFD">
        <w:rPr>
          <w:rFonts w:ascii="Times New Roman" w:hAnsi="Times New Roman"/>
          <w:sz w:val="24"/>
          <w:szCs w:val="24"/>
        </w:rPr>
        <w:t xml:space="preserve">(в случаите, когато посочените разходи са допустими за финансиране по съответната процедура) </w:t>
      </w:r>
      <w:r w:rsidRPr="000B1D6D">
        <w:rPr>
          <w:rFonts w:ascii="Times New Roman" w:hAnsi="Times New Roman"/>
          <w:sz w:val="24"/>
          <w:szCs w:val="24"/>
        </w:rPr>
        <w:t>за:</w:t>
      </w:r>
    </w:p>
    <w:p w14:paraId="52263422"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xml:space="preserve">1. закупуване на </w:t>
      </w:r>
      <w:proofErr w:type="spellStart"/>
      <w:r w:rsidRPr="000B1D6D">
        <w:rPr>
          <w:rFonts w:ascii="Times New Roman" w:hAnsi="Times New Roman"/>
          <w:sz w:val="24"/>
          <w:szCs w:val="24"/>
        </w:rPr>
        <w:t>ноу-хау</w:t>
      </w:r>
      <w:proofErr w:type="spellEnd"/>
      <w:r w:rsidRPr="000B1D6D">
        <w:rPr>
          <w:rFonts w:ascii="Times New Roman" w:hAnsi="Times New Roman"/>
          <w:sz w:val="24"/>
          <w:szCs w:val="24"/>
        </w:rPr>
        <w:t>, патентни права и лицензи, необходими за изготвяне и/или изпълнение на проекта;</w:t>
      </w:r>
    </w:p>
    <w:p w14:paraId="1EAAE148" w14:textId="03B95762"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2. разходи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w:t>
      </w:r>
    </w:p>
    <w:p w14:paraId="1D2AC4F7" w14:textId="1C915456" w:rsidR="00FA59F3"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3. закупуване на земя, която има пряка връзка с изпълнението на проекта и е в размер до 10 на сто от общите допустими разходи по проекта.</w:t>
      </w:r>
    </w:p>
    <w:p w14:paraId="7504AB26" w14:textId="21206C8F" w:rsidR="009D4150" w:rsidRPr="000B1D6D" w:rsidRDefault="009D4150" w:rsidP="009D4150">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4E17AB">
        <w:rPr>
          <w:rFonts w:ascii="Times New Roman" w:hAnsi="Times New Roman"/>
          <w:b/>
          <w:sz w:val="24"/>
          <w:szCs w:val="24"/>
        </w:rPr>
        <w:t>ВАЖНО</w:t>
      </w:r>
      <w:r w:rsidRPr="009D4150">
        <w:rPr>
          <w:rFonts w:ascii="Times New Roman" w:hAnsi="Times New Roman"/>
          <w:b/>
          <w:sz w:val="24"/>
          <w:szCs w:val="24"/>
        </w:rPr>
        <w:t xml:space="preserve">: </w:t>
      </w:r>
      <w:r w:rsidRPr="009D4150">
        <w:rPr>
          <w:rFonts w:ascii="Times New Roman" w:hAnsi="Times New Roman"/>
          <w:sz w:val="24"/>
          <w:szCs w:val="24"/>
        </w:rPr>
        <w:t>Когато бенефициентът е възложител по ЗОП, при подаване на проектното предложение представя копие на всички документи от проведената съгласно изискванията на ЗОП процедура за възлагане на обществена поръчка за извършване на предварителни разходи.</w:t>
      </w:r>
    </w:p>
    <w:p w14:paraId="5383CCF3" w14:textId="77777777" w:rsidR="00202528" w:rsidRPr="000B1D6D" w:rsidRDefault="00202528"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08ACD777" w14:textId="0AB6EB14" w:rsidR="00202528" w:rsidRPr="000B1D6D" w:rsidRDefault="00202528" w:rsidP="00202528">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404222">
        <w:rPr>
          <w:rFonts w:ascii="Times New Roman" w:hAnsi="Times New Roman"/>
          <w:b/>
          <w:sz w:val="24"/>
          <w:szCs w:val="24"/>
        </w:rPr>
        <w:t>ВАЖНО:</w:t>
      </w:r>
      <w:r w:rsidRPr="000B1D6D">
        <w:rPr>
          <w:rFonts w:ascii="Times New Roman" w:hAnsi="Times New Roman"/>
          <w:sz w:val="24"/>
          <w:szCs w:val="24"/>
        </w:rPr>
        <w:t xml:space="preserve"> За всички предварителни разходи по т. 14.1.2</w:t>
      </w:r>
      <w:r w:rsidR="009D4150">
        <w:rPr>
          <w:rFonts w:ascii="Times New Roman" w:hAnsi="Times New Roman"/>
          <w:sz w:val="24"/>
          <w:szCs w:val="24"/>
        </w:rPr>
        <w:t xml:space="preserve">.2 </w:t>
      </w:r>
      <w:r w:rsidRPr="000B1D6D">
        <w:rPr>
          <w:rFonts w:ascii="Times New Roman" w:hAnsi="Times New Roman"/>
          <w:sz w:val="24"/>
          <w:szCs w:val="24"/>
        </w:rPr>
        <w:t xml:space="preserve">кандидатът прилага към Формуляра за кандидатстване </w:t>
      </w:r>
      <w:r w:rsidRPr="009D4150">
        <w:rPr>
          <w:rFonts w:ascii="Times New Roman" w:hAnsi="Times New Roman"/>
          <w:sz w:val="24"/>
          <w:szCs w:val="24"/>
        </w:rPr>
        <w:t>две независими, съпоставими и конкурентни оферти</w:t>
      </w:r>
      <w:r w:rsidRPr="000B1D6D">
        <w:rPr>
          <w:rFonts w:ascii="Times New Roman" w:hAnsi="Times New Roman"/>
          <w:sz w:val="24"/>
          <w:szCs w:val="24"/>
        </w:rPr>
        <w:t xml:space="preserve">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69D2ABB9" w14:textId="77777777" w:rsidR="00202528" w:rsidRPr="00EE71D1" w:rsidRDefault="00202528" w:rsidP="00202528">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041A275" w14:textId="77777777" w:rsidR="004E17AB" w:rsidRPr="00EE71D1" w:rsidRDefault="004E17AB" w:rsidP="00202528">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57C8FDA7" w14:textId="347440BF"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Кандидати, възложители съгласно Закона за обществените поръчки следва да приложат към Формуляра за кандидатстване подписан договор с избрания изпълнител с разбивка на разходите по дейности и документите по проведения избор на изпълнител съгласно ЗОП. При възлагане</w:t>
      </w:r>
      <w:r w:rsidR="008220B1">
        <w:rPr>
          <w:rFonts w:ascii="Times New Roman" w:hAnsi="Times New Roman"/>
          <w:sz w:val="24"/>
          <w:szCs w:val="24"/>
        </w:rPr>
        <w:t xml:space="preserve"> по реда на чл. 20, ал. 4 </w:t>
      </w:r>
      <w:r w:rsidRPr="000B1D6D">
        <w:rPr>
          <w:rFonts w:ascii="Times New Roman" w:hAnsi="Times New Roman"/>
          <w:sz w:val="24"/>
          <w:szCs w:val="24"/>
        </w:rPr>
        <w:t>от ЗОП кандидатът също следва да приложи към Формуляра за кандидатстване</w:t>
      </w:r>
      <w:r w:rsidRPr="009D4150">
        <w:rPr>
          <w:rFonts w:ascii="Times New Roman" w:hAnsi="Times New Roman"/>
          <w:sz w:val="24"/>
          <w:szCs w:val="24"/>
        </w:rPr>
        <w:t>, най-малко две независими съпоставими оферти с цел определяне основателността на предложените разходи за всички предварителни разходи</w:t>
      </w:r>
      <w:r w:rsidRPr="000B1D6D">
        <w:rPr>
          <w:rFonts w:ascii="Times New Roman" w:hAnsi="Times New Roman"/>
          <w:sz w:val="24"/>
          <w:szCs w:val="24"/>
        </w:rPr>
        <w:t>.</w:t>
      </w:r>
    </w:p>
    <w:p w14:paraId="31023EBE" w14:textId="77777777" w:rsidR="004E17AB" w:rsidRPr="00EE71D1" w:rsidRDefault="004E17AB"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4956CF7B" w14:textId="77777777" w:rsidR="004E17AB" w:rsidRPr="000B1D6D" w:rsidRDefault="004E17AB" w:rsidP="004E17AB">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404222">
        <w:rPr>
          <w:rFonts w:ascii="Times New Roman" w:hAnsi="Times New Roman"/>
          <w:b/>
          <w:sz w:val="24"/>
          <w:szCs w:val="24"/>
        </w:rPr>
        <w:t>ВАЖНО:</w:t>
      </w:r>
      <w:r w:rsidRPr="000B1D6D">
        <w:rPr>
          <w:rFonts w:ascii="Times New Roman" w:hAnsi="Times New Roman"/>
          <w:sz w:val="24"/>
          <w:szCs w:val="24"/>
        </w:rPr>
        <w:t xml:space="preserve"> 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w:t>
      </w:r>
    </w:p>
    <w:p w14:paraId="2AE54473"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2A0594D6"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404222">
        <w:rPr>
          <w:rFonts w:ascii="Times New Roman" w:hAnsi="Times New Roman"/>
          <w:b/>
          <w:sz w:val="24"/>
          <w:szCs w:val="24"/>
        </w:rPr>
        <w:t>ВАЖНО:</w:t>
      </w:r>
      <w:r w:rsidRPr="000B1D6D">
        <w:rPr>
          <w:rFonts w:ascii="Times New Roman" w:hAnsi="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приложена към Условията за кандидатстване (УК).</w:t>
      </w:r>
    </w:p>
    <w:p w14:paraId="332BB234"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xml:space="preserve">Следва да се има предвид, в случаите по т. 14.1.2, подточка 1, че когато се придобива патент или полезен модел за иновация се извършва служебна проверка в регистрите на портала за електронни услуги на Патентно ведомство на Република България - https://portal.bpo.bg/.  </w:t>
      </w:r>
    </w:p>
    <w:p w14:paraId="2E605447"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xml:space="preserve">В случаите, когато се придобива </w:t>
      </w:r>
      <w:proofErr w:type="spellStart"/>
      <w:r w:rsidRPr="000B1D6D">
        <w:rPr>
          <w:rFonts w:ascii="Times New Roman" w:hAnsi="Times New Roman"/>
          <w:sz w:val="24"/>
          <w:szCs w:val="24"/>
        </w:rPr>
        <w:t>ноу-хау</w:t>
      </w:r>
      <w:proofErr w:type="spellEnd"/>
      <w:r w:rsidRPr="000B1D6D">
        <w:rPr>
          <w:rFonts w:ascii="Times New Roman" w:hAnsi="Times New Roman"/>
          <w:sz w:val="24"/>
          <w:szCs w:val="24"/>
        </w:rPr>
        <w:t>, също се представят доказателства за притежаваният производствен опит (</w:t>
      </w:r>
      <w:proofErr w:type="spellStart"/>
      <w:r w:rsidRPr="000B1D6D">
        <w:rPr>
          <w:rFonts w:ascii="Times New Roman" w:hAnsi="Times New Roman"/>
          <w:sz w:val="24"/>
          <w:szCs w:val="24"/>
        </w:rPr>
        <w:t>ноу-хау</w:t>
      </w:r>
      <w:proofErr w:type="spellEnd"/>
      <w:r w:rsidRPr="000B1D6D">
        <w:rPr>
          <w:rFonts w:ascii="Times New Roman" w:hAnsi="Times New Roman"/>
          <w:sz w:val="24"/>
          <w:szCs w:val="24"/>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408DE409" w14:textId="5510F0EA"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 xml:space="preserve">За удостоверяване на разходите по закупуване на патент, полезен модел или </w:t>
      </w:r>
      <w:proofErr w:type="spellStart"/>
      <w:r w:rsidRPr="000B1D6D">
        <w:rPr>
          <w:rFonts w:ascii="Times New Roman" w:hAnsi="Times New Roman"/>
          <w:sz w:val="24"/>
          <w:szCs w:val="24"/>
        </w:rPr>
        <w:t>ноу-хау</w:t>
      </w:r>
      <w:proofErr w:type="spellEnd"/>
      <w:r w:rsidRPr="000B1D6D">
        <w:rPr>
          <w:rFonts w:ascii="Times New Roman" w:hAnsi="Times New Roman"/>
          <w:sz w:val="24"/>
          <w:szCs w:val="24"/>
        </w:rPr>
        <w:t xml:space="preserve"> се представя лицензионен договор, с който се разрешава използването на съответния обект на интелектуална собстве</w:t>
      </w:r>
      <w:r w:rsidR="0009267E" w:rsidRPr="000B1D6D">
        <w:rPr>
          <w:rFonts w:ascii="Times New Roman" w:hAnsi="Times New Roman"/>
          <w:sz w:val="24"/>
          <w:szCs w:val="24"/>
        </w:rPr>
        <w:t>ност и съответните разходо</w:t>
      </w:r>
      <w:r w:rsidRPr="000B1D6D">
        <w:rPr>
          <w:rFonts w:ascii="Times New Roman" w:hAnsi="Times New Roman"/>
          <w:sz w:val="24"/>
          <w:szCs w:val="24"/>
        </w:rPr>
        <w:t>оправдателни документи. Представя се документ (уведомление/удостоверение) от Патентното ведомство, че договора е вписан в техният регистър.</w:t>
      </w:r>
    </w:p>
    <w:p w14:paraId="1E72089C" w14:textId="7D9822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w:t>
      </w:r>
      <w:r w:rsidR="004E17AB">
        <w:rPr>
          <w:rFonts w:ascii="Times New Roman" w:hAnsi="Times New Roman"/>
          <w:sz w:val="24"/>
          <w:szCs w:val="24"/>
        </w:rPr>
        <w:t xml:space="preserve">блюдават изискванията на точка </w:t>
      </w:r>
      <w:r w:rsidRPr="000B1D6D">
        <w:rPr>
          <w:rFonts w:ascii="Times New Roman" w:hAnsi="Times New Roman"/>
          <w:sz w:val="24"/>
          <w:szCs w:val="24"/>
        </w:rPr>
        <w:t xml:space="preserve"> 1.</w:t>
      </w:r>
      <w:proofErr w:type="spellStart"/>
      <w:r w:rsidRPr="000B1D6D">
        <w:rPr>
          <w:rFonts w:ascii="Times New Roman" w:hAnsi="Times New Roman"/>
          <w:sz w:val="24"/>
          <w:szCs w:val="24"/>
        </w:rPr>
        <w:t>1</w:t>
      </w:r>
      <w:proofErr w:type="spellEnd"/>
      <w:r w:rsidRPr="000B1D6D">
        <w:rPr>
          <w:rFonts w:ascii="Times New Roman" w:hAnsi="Times New Roman"/>
          <w:sz w:val="24"/>
          <w:szCs w:val="24"/>
        </w:rPr>
        <w:t>. „Процедури за избор на изпълнител:от Условията за изпълнение на проекти по процедурата.</w:t>
      </w:r>
    </w:p>
    <w:p w14:paraId="74F2FBB7"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p>
    <w:p w14:paraId="23DBF7B8"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0B1D6D">
        <w:rPr>
          <w:rFonts w:ascii="Times New Roman" w:hAnsi="Times New Roman"/>
          <w:sz w:val="24"/>
          <w:szCs w:val="24"/>
          <w:shd w:val="clear" w:color="auto" w:fill="FEFEFE"/>
        </w:rPr>
        <w:t>14.2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321EED40"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sz w:val="24"/>
          <w:szCs w:val="24"/>
        </w:rPr>
      </w:pPr>
    </w:p>
    <w:p w14:paraId="0CD2FC71" w14:textId="77777777" w:rsidR="00FA59F3" w:rsidRPr="000B1D6D" w:rsidRDefault="00FA59F3" w:rsidP="00FA59F3">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14.2.1 Не са допустими за финансиране от ЕФМДР:</w:t>
      </w:r>
    </w:p>
    <w:p w14:paraId="46222C97"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В съответствие с член 57, ал. 2 от ЗУСЕФСУ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p>
    <w:p w14:paraId="281580E3"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 xml:space="preserve">Освен недопустимите разходи по чл. 21 от ПМС № 86 от 1 юни 2023 г. и член 13 от Регламент (ЕС) 2021/1139 не са допустими за финансиране от ЕФМДРА и разходи за: </w:t>
      </w:r>
    </w:p>
    <w:p w14:paraId="5BFE4ABF"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в съответствие с член 188 от Регламент (ЕС, Евратом) 2018/1046).</w:t>
      </w:r>
    </w:p>
    <w:p w14:paraId="458669C3"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2.  лихви по дългове, лихви по заеми и лихви по лизинг;</w:t>
      </w:r>
    </w:p>
    <w:p w14:paraId="509438A7"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3. субсидиране на лихва по одобрени схеми за държавни помощи и разноските за финансови трансакции;</w:t>
      </w:r>
    </w:p>
    <w:p w14:paraId="614E3E33"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 xml:space="preserve">4. покупка на земя на стойност над 10 % от общите допустими разходи  по проекта; за изоставени земи и за такива, използвани преди това за промишлени цели, които включват сгради, това ограничение се увеличава на 15 %; за финансови инструменти, тези проценти се прилагат по отношение на приноса от програмата, изплатен на крайния получател, или, в случай на гаранции — по отношение на размера на съответния заем; </w:t>
      </w:r>
    </w:p>
    <w:p w14:paraId="11B51B13" w14:textId="6C0C74DB"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 xml:space="preserve">5. </w:t>
      </w:r>
      <w:r w:rsidRPr="00D04B9D">
        <w:rPr>
          <w:rFonts w:ascii="Times New Roman" w:hAnsi="Times New Roman"/>
          <w:sz w:val="24"/>
          <w:szCs w:val="24"/>
          <w:shd w:val="clear" w:color="auto" w:fill="FEFEFE"/>
        </w:rPr>
        <w:t>данък върху добавената стойност (ДДС), съгласно чл.</w:t>
      </w:r>
      <w:r w:rsidR="00D04B9D" w:rsidRPr="00D04B9D">
        <w:rPr>
          <w:rFonts w:ascii="Times New Roman" w:hAnsi="Times New Roman"/>
          <w:sz w:val="24"/>
          <w:szCs w:val="24"/>
          <w:shd w:val="clear" w:color="auto" w:fill="FEFEFE"/>
        </w:rPr>
        <w:t xml:space="preserve"> </w:t>
      </w:r>
      <w:r w:rsidRPr="00D04B9D">
        <w:rPr>
          <w:rFonts w:ascii="Times New Roman" w:hAnsi="Times New Roman"/>
          <w:sz w:val="24"/>
          <w:szCs w:val="24"/>
          <w:shd w:val="clear" w:color="auto" w:fill="FEFEFE"/>
        </w:rPr>
        <w:t>8 от ПМС 86 от 01 юни 2023 г;</w:t>
      </w:r>
    </w:p>
    <w:p w14:paraId="6BDC54A2"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 xml:space="preserve">6. глоби, финансови санкции и разходи за разрешаване на спорове; </w:t>
      </w:r>
    </w:p>
    <w:p w14:paraId="7EA7B58C"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7. комисионите и загубите от курсови разлики при обмяна на чужда валута;</w:t>
      </w:r>
    </w:p>
    <w:p w14:paraId="02ECAEE1"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8.банкови такси и разходи, свързани с гаранции;</w:t>
      </w:r>
    </w:p>
    <w:p w14:paraId="4CFD9A52"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9. банкови такси за сметки, обслужващи финансови средства от друг източник;</w:t>
      </w:r>
    </w:p>
    <w:p w14:paraId="3816188E"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10. закупуване на дълготрайни материални активи (ДМА) - втора употреба, както и застраховки за ДМА;</w:t>
      </w:r>
    </w:p>
    <w:p w14:paraId="42B8C51F"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11. оперативни разходи, включително разходи по поддръжка и наеми;</w:t>
      </w:r>
    </w:p>
    <w:p w14:paraId="456EFF51"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12. плащане в натура;</w:t>
      </w:r>
    </w:p>
    <w:p w14:paraId="4E45A416"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13. дарения;</w:t>
      </w:r>
    </w:p>
    <w:p w14:paraId="60B4BBC7" w14:textId="77777777"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14. прехвърляне на участия в търговски дружества;</w:t>
      </w:r>
    </w:p>
    <w:p w14:paraId="1094AEB1" w14:textId="5727F4E1"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w:t>
      </w:r>
      <w:r w:rsidRPr="008220B1">
        <w:rPr>
          <w:rFonts w:ascii="Times New Roman" w:hAnsi="Times New Roman"/>
          <w:sz w:val="24"/>
          <w:szCs w:val="24"/>
          <w:shd w:val="clear" w:color="auto" w:fill="FEFEFE"/>
        </w:rPr>
        <w:t>5. закупуване на транспортни средства, които не отговарят на нужд</w:t>
      </w:r>
      <w:r w:rsidR="00202528" w:rsidRPr="008220B1">
        <w:rPr>
          <w:rFonts w:ascii="Times New Roman" w:hAnsi="Times New Roman"/>
          <w:sz w:val="24"/>
          <w:szCs w:val="24"/>
          <w:shd w:val="clear" w:color="auto" w:fill="FEFEFE"/>
        </w:rPr>
        <w:t>ите</w:t>
      </w:r>
      <w:r w:rsidRPr="008220B1">
        <w:rPr>
          <w:rFonts w:ascii="Times New Roman" w:hAnsi="Times New Roman"/>
          <w:sz w:val="24"/>
          <w:szCs w:val="24"/>
          <w:shd w:val="clear" w:color="auto" w:fill="FEFEFE"/>
        </w:rPr>
        <w:t xml:space="preserve"> на кандидата</w:t>
      </w:r>
      <w:r w:rsidRPr="000B1D6D">
        <w:rPr>
          <w:rFonts w:ascii="Times New Roman" w:hAnsi="Times New Roman"/>
          <w:sz w:val="24"/>
          <w:szCs w:val="24"/>
          <w:shd w:val="clear" w:color="auto" w:fill="FEFEFE"/>
        </w:rPr>
        <w:t xml:space="preserve"> </w:t>
      </w:r>
    </w:p>
    <w:p w14:paraId="67326A08" w14:textId="10EA7B52"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w:t>
      </w:r>
      <w:r w:rsidR="00011E42" w:rsidRPr="000B1D6D">
        <w:rPr>
          <w:rFonts w:ascii="Times New Roman" w:hAnsi="Times New Roman"/>
          <w:sz w:val="24"/>
          <w:szCs w:val="24"/>
          <w:shd w:val="clear" w:color="auto" w:fill="FEFEFE"/>
        </w:rPr>
        <w:t>6</w:t>
      </w:r>
      <w:r w:rsidRPr="000B1D6D">
        <w:rPr>
          <w:rFonts w:ascii="Times New Roman" w:hAnsi="Times New Roman"/>
          <w:sz w:val="24"/>
          <w:szCs w:val="24"/>
          <w:shd w:val="clear" w:color="auto" w:fill="FEFEFE"/>
        </w:rPr>
        <w:t>. разходи за осигурителни вноски и застраховки на персонала, които не са задължителни с нормативен акт;</w:t>
      </w:r>
    </w:p>
    <w:p w14:paraId="141A9830" w14:textId="5520A1AA"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w:t>
      </w:r>
      <w:r w:rsidR="00011E42" w:rsidRPr="000B1D6D">
        <w:rPr>
          <w:rFonts w:ascii="Times New Roman" w:hAnsi="Times New Roman"/>
          <w:sz w:val="24"/>
          <w:szCs w:val="24"/>
          <w:shd w:val="clear" w:color="auto" w:fill="FEFEFE"/>
        </w:rPr>
        <w:t>7</w:t>
      </w:r>
      <w:r w:rsidRPr="000B1D6D">
        <w:rPr>
          <w:rFonts w:ascii="Times New Roman" w:hAnsi="Times New Roman"/>
          <w:sz w:val="24"/>
          <w:szCs w:val="24"/>
          <w:shd w:val="clear" w:color="auto" w:fill="FEFEFE"/>
        </w:rPr>
        <w:t>. разходи за амортизации;</w:t>
      </w:r>
    </w:p>
    <w:p w14:paraId="5B4D36C3" w14:textId="35AC45F2"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w:t>
      </w:r>
      <w:r w:rsidR="00011E42" w:rsidRPr="000B1D6D">
        <w:rPr>
          <w:rFonts w:ascii="Times New Roman" w:hAnsi="Times New Roman"/>
          <w:sz w:val="24"/>
          <w:szCs w:val="24"/>
          <w:shd w:val="clear" w:color="auto" w:fill="FEFEFE"/>
        </w:rPr>
        <w:t>8</w:t>
      </w:r>
      <w:r w:rsidRPr="000B1D6D">
        <w:rPr>
          <w:rFonts w:ascii="Times New Roman" w:hAnsi="Times New Roman"/>
          <w:sz w:val="24"/>
          <w:szCs w:val="24"/>
          <w:shd w:val="clear" w:color="auto" w:fill="FEFEFE"/>
        </w:rPr>
        <w:t>. разходи за правни услуги;</w:t>
      </w:r>
    </w:p>
    <w:p w14:paraId="3C3AC210" w14:textId="1DD1899D" w:rsidR="00313B0F" w:rsidRPr="000B1D6D" w:rsidRDefault="00011E42"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19</w:t>
      </w:r>
      <w:r w:rsidR="00313B0F" w:rsidRPr="000B1D6D">
        <w:rPr>
          <w:rFonts w:ascii="Times New Roman" w:hAnsi="Times New Roman"/>
          <w:sz w:val="24"/>
          <w:szCs w:val="24"/>
          <w:shd w:val="clear" w:color="auto" w:fill="FEFEFE"/>
        </w:rPr>
        <w:t>. Закупуване на луксозни плавателни съдове, задвижвани с помощта на платна или двигател, за спорт, туризъм, развлечени</w:t>
      </w:r>
      <w:r w:rsidRPr="000B1D6D">
        <w:rPr>
          <w:rFonts w:ascii="Times New Roman" w:hAnsi="Times New Roman"/>
          <w:sz w:val="24"/>
          <w:szCs w:val="24"/>
          <w:shd w:val="clear" w:color="auto" w:fill="FEFEFE"/>
        </w:rPr>
        <w:t xml:space="preserve">е и </w:t>
      </w:r>
      <w:proofErr w:type="spellStart"/>
      <w:r w:rsidRPr="000B1D6D">
        <w:rPr>
          <w:rFonts w:ascii="Times New Roman" w:hAnsi="Times New Roman"/>
          <w:sz w:val="24"/>
          <w:szCs w:val="24"/>
          <w:shd w:val="clear" w:color="auto" w:fill="FEFEFE"/>
        </w:rPr>
        <w:t>водноатракционни</w:t>
      </w:r>
      <w:proofErr w:type="spellEnd"/>
      <w:r w:rsidRPr="000B1D6D">
        <w:rPr>
          <w:rFonts w:ascii="Times New Roman" w:hAnsi="Times New Roman"/>
          <w:sz w:val="24"/>
          <w:szCs w:val="24"/>
          <w:shd w:val="clear" w:color="auto" w:fill="FEFEFE"/>
        </w:rPr>
        <w:t xml:space="preserve"> услуги</w:t>
      </w:r>
      <w:r w:rsidR="00313B0F" w:rsidRPr="000B1D6D">
        <w:rPr>
          <w:rFonts w:ascii="Times New Roman" w:hAnsi="Times New Roman"/>
          <w:sz w:val="24"/>
          <w:szCs w:val="24"/>
          <w:shd w:val="clear" w:color="auto" w:fill="FEFEFE"/>
        </w:rPr>
        <w:t>;</w:t>
      </w:r>
    </w:p>
    <w:p w14:paraId="1BFBB221" w14:textId="24FC3FEA"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2</w:t>
      </w:r>
      <w:r w:rsidR="00011E42" w:rsidRPr="000B1D6D">
        <w:rPr>
          <w:rFonts w:ascii="Times New Roman" w:hAnsi="Times New Roman"/>
          <w:sz w:val="24"/>
          <w:szCs w:val="24"/>
          <w:shd w:val="clear" w:color="auto" w:fill="FEFEFE"/>
        </w:rPr>
        <w:t>0</w:t>
      </w:r>
      <w:r w:rsidRPr="000B1D6D">
        <w:rPr>
          <w:rFonts w:ascii="Times New Roman" w:hAnsi="Times New Roman"/>
          <w:sz w:val="24"/>
          <w:szCs w:val="24"/>
          <w:shd w:val="clear" w:color="auto" w:fill="FEFEFE"/>
        </w:rPr>
        <w:t>. разходи за изграждане на жилищни помещения, както и на сгради, които не са свързани с изпълнението на проекта;</w:t>
      </w:r>
    </w:p>
    <w:p w14:paraId="21ED4E0B" w14:textId="5C27236B" w:rsidR="00313B0F" w:rsidRPr="000B1D6D" w:rsidRDefault="00313B0F" w:rsidP="00313B0F">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0B1D6D">
        <w:rPr>
          <w:rFonts w:ascii="Times New Roman" w:hAnsi="Times New Roman"/>
          <w:sz w:val="24"/>
          <w:szCs w:val="24"/>
          <w:shd w:val="clear" w:color="auto" w:fill="FEFEFE"/>
        </w:rPr>
        <w:t>2</w:t>
      </w:r>
      <w:r w:rsidR="00011E42" w:rsidRPr="000B1D6D">
        <w:rPr>
          <w:rFonts w:ascii="Times New Roman" w:hAnsi="Times New Roman"/>
          <w:sz w:val="24"/>
          <w:szCs w:val="24"/>
          <w:shd w:val="clear" w:color="auto" w:fill="FEFEFE"/>
        </w:rPr>
        <w:t>1</w:t>
      </w:r>
      <w:r w:rsidRPr="000B1D6D">
        <w:rPr>
          <w:rFonts w:ascii="Times New Roman" w:hAnsi="Times New Roman"/>
          <w:sz w:val="24"/>
          <w:szCs w:val="24"/>
          <w:shd w:val="clear" w:color="auto" w:fill="FEFEFE"/>
        </w:rPr>
        <w:t>. всички разходи, които не попадат в обхвата на допустимите дейности по настоящата процедура, включително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1CABC6C0" w14:textId="77777777" w:rsidR="009004A9" w:rsidRPr="000B1D6D" w:rsidRDefault="009004A9" w:rsidP="004A58E5">
      <w:pPr>
        <w:pStyle w:val="ListParagraph"/>
        <w:spacing w:after="360" w:line="240" w:lineRule="auto"/>
        <w:ind w:left="0"/>
        <w:jc w:val="both"/>
        <w:rPr>
          <w:rFonts w:ascii="Times New Roman" w:hAnsi="Times New Roman"/>
          <w:b/>
          <w:sz w:val="24"/>
          <w:szCs w:val="24"/>
        </w:rPr>
      </w:pPr>
    </w:p>
    <w:p w14:paraId="04F46E6C" w14:textId="77777777"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w:t>
      </w:r>
      <w:r w:rsidRPr="00EE71D1">
        <w:rPr>
          <w:rFonts w:ascii="Times New Roman" w:hAnsi="Times New Roman"/>
          <w:b/>
          <w:sz w:val="24"/>
          <w:szCs w:val="24"/>
        </w:rPr>
        <w:t>5</w:t>
      </w:r>
      <w:r w:rsidRPr="000B1D6D">
        <w:rPr>
          <w:rFonts w:ascii="Times New Roman" w:hAnsi="Times New Roman"/>
          <w:b/>
          <w:sz w:val="24"/>
          <w:szCs w:val="24"/>
        </w:rPr>
        <w:t>. Допустими целеви групи (ако е приложимо):</w:t>
      </w:r>
    </w:p>
    <w:p w14:paraId="303CE154" w14:textId="77777777" w:rsidR="009004A9" w:rsidRPr="000B1D6D" w:rsidRDefault="00940468" w:rsidP="00F762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0B1D6D">
        <w:rPr>
          <w:rFonts w:ascii="Times New Roman" w:hAnsi="Times New Roman"/>
          <w:sz w:val="24"/>
          <w:szCs w:val="24"/>
        </w:rPr>
        <w:t>Не е приложимо.</w:t>
      </w:r>
    </w:p>
    <w:p w14:paraId="2A9D20EB"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6904A332" w14:textId="77777777" w:rsidR="00514616" w:rsidRPr="000B1D6D" w:rsidRDefault="00514616" w:rsidP="00514616">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w:t>
      </w:r>
      <w:r w:rsidRPr="00EE71D1">
        <w:rPr>
          <w:rFonts w:ascii="Times New Roman" w:hAnsi="Times New Roman"/>
          <w:b/>
          <w:sz w:val="24"/>
          <w:szCs w:val="24"/>
        </w:rPr>
        <w:t>6</w:t>
      </w:r>
      <w:r w:rsidRPr="000B1D6D">
        <w:rPr>
          <w:rFonts w:ascii="Times New Roman" w:hAnsi="Times New Roman"/>
          <w:b/>
          <w:sz w:val="24"/>
          <w:szCs w:val="24"/>
        </w:rPr>
        <w:t>. Приложим режим на минимални/държавни помощи (ако е приложимо):</w:t>
      </w:r>
    </w:p>
    <w:p w14:paraId="71F5AE78" w14:textId="77777777" w:rsidR="000E2C8F" w:rsidRPr="000B1D6D" w:rsidRDefault="00833823" w:rsidP="000E2C8F">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b/>
          <w:sz w:val="24"/>
          <w:szCs w:val="24"/>
        </w:rPr>
      </w:pPr>
      <w:r w:rsidRPr="000B1D6D">
        <w:rPr>
          <w:rFonts w:ascii="Times New Roman" w:hAnsi="Times New Roman"/>
          <w:b/>
          <w:sz w:val="24"/>
          <w:szCs w:val="24"/>
        </w:rPr>
        <w:t xml:space="preserve">Подпомагането по настоящия вид дейност </w:t>
      </w:r>
      <w:r w:rsidR="000E2C8F" w:rsidRPr="000B1D6D">
        <w:rPr>
          <w:rFonts w:ascii="Times New Roman" w:hAnsi="Times New Roman"/>
          <w:b/>
          <w:sz w:val="24"/>
          <w:szCs w:val="24"/>
        </w:rPr>
        <w:t xml:space="preserve">не представлява държавна помощ. </w:t>
      </w:r>
    </w:p>
    <w:p w14:paraId="793334B7" w14:textId="77777777" w:rsidR="00833823" w:rsidRPr="000B1D6D" w:rsidRDefault="00833823"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3C7A4BE3" w14:textId="77777777" w:rsidR="00833823" w:rsidRPr="000B1D6D" w:rsidRDefault="00833823"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В член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член 39 от ДФЕС.</w:t>
      </w:r>
    </w:p>
    <w:p w14:paraId="60DB485F" w14:textId="2D9A8250" w:rsidR="00833823" w:rsidRPr="000B1D6D" w:rsidRDefault="00833823" w:rsidP="00A36D30">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 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w:t>
      </w:r>
    </w:p>
    <w:p w14:paraId="5774525B" w14:textId="77777777" w:rsidR="00833823" w:rsidRPr="000B1D6D" w:rsidRDefault="00833823"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 xml:space="preserve">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10 от Регламент (ЕС) № 2021/1139 на Европейския парламент и на Съвета. Това е посочено в съображение (14) от Съобщение на Комисията 2023/C 107/01  „Насоки за държавна помощ за рибарството и аквакултурите“ (Насоките на ЕК). </w:t>
      </w:r>
    </w:p>
    <w:p w14:paraId="47A19A9C" w14:textId="43D8CF63" w:rsidR="00F900EA" w:rsidRPr="000B1D6D" w:rsidRDefault="00F900EA"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В допълнение изпълнението на дейностите по контрол върху рибарството в Република България е основна функция на ИАРА</w:t>
      </w:r>
      <w:r w:rsidR="00A36D30">
        <w:rPr>
          <w:rFonts w:ascii="Times New Roman" w:hAnsi="Times New Roman"/>
          <w:sz w:val="24"/>
          <w:szCs w:val="24"/>
        </w:rPr>
        <w:t xml:space="preserve"> съгласно чл. 5 от Закона за рибарството и аквакултурите</w:t>
      </w:r>
      <w:r w:rsidRPr="000B1D6D">
        <w:rPr>
          <w:rFonts w:ascii="Times New Roman" w:hAnsi="Times New Roman"/>
          <w:sz w:val="24"/>
          <w:szCs w:val="24"/>
        </w:rPr>
        <w:t>, възложена ѝ по силата на нормативни актове. Функциите на ИАРА за извършване на контрол и правоприлагане нямат характер на стопанска дейност, не се извършват от стопански субекти и за тях няма създаден либерализиран пазар. Упражняването на публична власт е дейност, за която не се прилагат правилата за държавните помощи. Разпоредбите на чл. 107 от ДФЕС не се прилагат в случаите, когато държавата действа при упражняване на публична власт или когато публичните субекти действат в качеството си на публичен орган. Дейностите, които по същество са част от прерогативите на публичната власт и се извършват от държавата, не представляват стопански дейности, тъй като не е изпълнен вторият критерий за наличие на държавна помощ по чл. 107, параграф 1 от ДФЕС, а именно – подпомагане на стопанска дейност на предприятие.</w:t>
      </w:r>
    </w:p>
    <w:p w14:paraId="248851D7" w14:textId="317647C7" w:rsidR="00833823" w:rsidRPr="000B1D6D" w:rsidRDefault="00833823"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r w:rsidRPr="000B1D6D">
        <w:rPr>
          <w:rFonts w:ascii="Times New Roman" w:hAnsi="Times New Roman"/>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0" w:history="1">
        <w:r w:rsidR="00011C2D" w:rsidRPr="000B1D6D">
          <w:rPr>
            <w:rStyle w:val="Hyperlink"/>
            <w:rFonts w:ascii="Times New Roman" w:hAnsi="Times New Roman"/>
            <w:sz w:val="24"/>
            <w:szCs w:val="24"/>
          </w:rPr>
          <w:t>https://stateaid.minfin.bg/bg/573</w:t>
        </w:r>
      </w:hyperlink>
    </w:p>
    <w:p w14:paraId="188D6BFD" w14:textId="77777777" w:rsidR="00011C2D" w:rsidRPr="000B1D6D" w:rsidRDefault="00011C2D" w:rsidP="00833823">
      <w:pPr>
        <w:pStyle w:val="ListParagraph"/>
        <w:pBdr>
          <w:top w:val="single" w:sz="4" w:space="1" w:color="auto"/>
          <w:left w:val="single" w:sz="4" w:space="4" w:color="auto"/>
          <w:bottom w:val="single" w:sz="4" w:space="1" w:color="auto"/>
          <w:right w:val="single" w:sz="4" w:space="4" w:color="auto"/>
        </w:pBdr>
        <w:spacing w:after="360" w:line="240" w:lineRule="auto"/>
        <w:ind w:left="-90"/>
        <w:jc w:val="both"/>
        <w:rPr>
          <w:rFonts w:ascii="Times New Roman" w:hAnsi="Times New Roman"/>
          <w:sz w:val="24"/>
          <w:szCs w:val="24"/>
        </w:rPr>
      </w:pPr>
    </w:p>
    <w:p w14:paraId="1CB86459" w14:textId="77777777" w:rsidR="009004A9" w:rsidRPr="000B1D6D" w:rsidRDefault="009004A9" w:rsidP="001D79C3">
      <w:pPr>
        <w:pStyle w:val="ListParagraph"/>
        <w:spacing w:after="360" w:line="240" w:lineRule="auto"/>
        <w:ind w:left="0"/>
        <w:jc w:val="both"/>
        <w:rPr>
          <w:rFonts w:ascii="Times New Roman" w:hAnsi="Times New Roman"/>
          <w:b/>
          <w:sz w:val="24"/>
          <w:szCs w:val="24"/>
        </w:rPr>
      </w:pPr>
    </w:p>
    <w:p w14:paraId="68EE697F" w14:textId="77777777" w:rsidR="00514616" w:rsidRPr="000B1D6D" w:rsidRDefault="000B272E" w:rsidP="001D79C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17. Хоризонтални принципи</w:t>
      </w:r>
      <w:r w:rsidR="00514616" w:rsidRPr="000B1D6D">
        <w:rPr>
          <w:rFonts w:ascii="Times New Roman" w:hAnsi="Times New Roman"/>
          <w:b/>
          <w:sz w:val="24"/>
          <w:szCs w:val="24"/>
        </w:rPr>
        <w:t>:</w:t>
      </w:r>
    </w:p>
    <w:p w14:paraId="42964FEF" w14:textId="77777777" w:rsidR="00934C90" w:rsidRPr="00934C90" w:rsidRDefault="00934C90" w:rsidP="00934C9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934C90">
        <w:rPr>
          <w:rFonts w:ascii="Times New Roman" w:hAnsi="Times New Roman"/>
          <w:sz w:val="24"/>
          <w:szCs w:val="24"/>
        </w:rPr>
        <w:t>По настоящата процедура следва да е налице съответствие на проектните предложения с принципите на хоризонталните политики на ЕС. Проектното предложение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1B856469" w14:textId="77777777" w:rsidR="00934C90" w:rsidRPr="00934C90" w:rsidRDefault="00934C90" w:rsidP="00934C9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934C90">
        <w:rPr>
          <w:rFonts w:ascii="Times New Roman" w:hAnsi="Times New Roman"/>
          <w:sz w:val="24"/>
          <w:szCs w:val="24"/>
        </w:rPr>
        <w:t>Проектното предложение  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6769C8CA" w14:textId="77777777" w:rsidR="00934C90" w:rsidRPr="00934C90" w:rsidRDefault="00934C90" w:rsidP="00934C9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934C90">
        <w:rPr>
          <w:rFonts w:ascii="Times New Roman" w:hAnsi="Times New Roman"/>
          <w:sz w:val="24"/>
          <w:szCs w:val="24"/>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6048D382" w14:textId="77777777" w:rsidR="00934C90" w:rsidRPr="00934C90" w:rsidRDefault="00934C90" w:rsidP="00934C9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934C90">
        <w:rPr>
          <w:rFonts w:ascii="Times New Roman" w:hAnsi="Times New Roman"/>
          <w:sz w:val="24"/>
          <w:szCs w:val="24"/>
        </w:rPr>
        <w:t>Заложените в проекта принципи ще се проверява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1D520BB3" w14:textId="64E7122B" w:rsidR="009004A9" w:rsidRPr="00934C90" w:rsidRDefault="00934C90" w:rsidP="00934C9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934C90">
        <w:rPr>
          <w:rFonts w:ascii="Times New Roman" w:hAnsi="Times New Roman"/>
          <w:sz w:val="24"/>
          <w:szCs w:val="24"/>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6F978E58"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243CA847" w14:textId="77777777" w:rsidR="00514616" w:rsidRPr="000B1D6D" w:rsidRDefault="00514616" w:rsidP="002325A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18. Минимален и максимален срок за изпълнение на проекта (ако е приложимо):</w:t>
      </w:r>
    </w:p>
    <w:p w14:paraId="7EEF970B" w14:textId="77777777" w:rsidR="00593AC5" w:rsidRDefault="00593AC5" w:rsidP="009C2EC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0B1D6D">
        <w:rPr>
          <w:rFonts w:ascii="Times New Roman" w:hAnsi="Times New Roman"/>
          <w:sz w:val="24"/>
          <w:szCs w:val="24"/>
        </w:rPr>
        <w:t>Периодът на изпълнение на проектите е от 1 януари 2021 г. до 31 декември 2027 г.</w:t>
      </w:r>
    </w:p>
    <w:p w14:paraId="1BF2F585" w14:textId="4D2F4EBF" w:rsidR="008E19F3" w:rsidRPr="000B1D6D" w:rsidRDefault="008E19F3" w:rsidP="00593AC5">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sz w:val="24"/>
          <w:szCs w:val="24"/>
        </w:rPr>
      </w:pPr>
      <w:r>
        <w:rPr>
          <w:rFonts w:ascii="Times New Roman" w:hAnsi="Times New Roman"/>
          <w:sz w:val="24"/>
          <w:szCs w:val="24"/>
        </w:rPr>
        <w:t>Срокът за изпълнение на одобрените проекти се определя в АДПБФП.</w:t>
      </w:r>
    </w:p>
    <w:p w14:paraId="507E2077" w14:textId="77777777" w:rsidR="009004A9" w:rsidRPr="000B1D6D" w:rsidRDefault="009004A9" w:rsidP="006A2DB8">
      <w:pPr>
        <w:pStyle w:val="ListParagraph"/>
        <w:spacing w:after="360" w:line="240" w:lineRule="auto"/>
        <w:ind w:left="0"/>
        <w:jc w:val="both"/>
        <w:rPr>
          <w:rFonts w:ascii="Times New Roman" w:hAnsi="Times New Roman"/>
          <w:b/>
          <w:sz w:val="24"/>
          <w:szCs w:val="24"/>
        </w:rPr>
      </w:pPr>
    </w:p>
    <w:p w14:paraId="11B053F1" w14:textId="77777777" w:rsidR="00514616" w:rsidRPr="000B1D6D" w:rsidRDefault="00514616" w:rsidP="006A2DB8">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19. Ред за оценяване на концепциите за проектни предложения (ако е приложимо) :</w:t>
      </w:r>
    </w:p>
    <w:p w14:paraId="34910ECE" w14:textId="77777777" w:rsidR="009004A9" w:rsidRPr="000B1D6D" w:rsidRDefault="00593AC5" w:rsidP="00536DC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0B1D6D">
        <w:rPr>
          <w:rFonts w:ascii="Times New Roman" w:hAnsi="Times New Roman"/>
          <w:sz w:val="24"/>
          <w:szCs w:val="24"/>
        </w:rPr>
        <w:t>Неприложимо</w:t>
      </w:r>
    </w:p>
    <w:p w14:paraId="3BF1CEE6"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469B3422" w14:textId="77777777" w:rsidR="00DD5532" w:rsidRPr="000B1D6D" w:rsidRDefault="00DD5532" w:rsidP="002325A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20. Критерии и методика за оценка на концепциите за проектни предложения (ако е приложимо) :</w:t>
      </w:r>
    </w:p>
    <w:p w14:paraId="4B2BC961" w14:textId="77777777" w:rsidR="009004A9" w:rsidRPr="000B1D6D" w:rsidRDefault="00593AC5" w:rsidP="00593AC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0B1D6D">
        <w:rPr>
          <w:rFonts w:ascii="Times New Roman" w:hAnsi="Times New Roman"/>
          <w:sz w:val="24"/>
          <w:szCs w:val="24"/>
        </w:rPr>
        <w:t>Неприложимо</w:t>
      </w:r>
    </w:p>
    <w:p w14:paraId="69D95D96" w14:textId="77777777" w:rsidR="009004A9" w:rsidRPr="000B1D6D" w:rsidRDefault="009004A9" w:rsidP="00936859">
      <w:pPr>
        <w:pStyle w:val="ListParagraph"/>
        <w:spacing w:after="360" w:line="240" w:lineRule="auto"/>
        <w:ind w:left="0"/>
        <w:jc w:val="both"/>
        <w:rPr>
          <w:rFonts w:ascii="Times New Roman" w:hAnsi="Times New Roman"/>
          <w:b/>
          <w:sz w:val="20"/>
          <w:szCs w:val="20"/>
        </w:rPr>
      </w:pPr>
    </w:p>
    <w:p w14:paraId="52E82B0B" w14:textId="77777777" w:rsidR="00DD5532" w:rsidRPr="000B1D6D" w:rsidRDefault="00DD5532" w:rsidP="0009267E">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21. Ред за оценяване на проектните предложения:</w:t>
      </w:r>
    </w:p>
    <w:p w14:paraId="2FC81FE3" w14:textId="77777777" w:rsidR="00593AC5" w:rsidRPr="000B1D6D" w:rsidRDefault="009004A9" w:rsidP="00593AC5">
      <w:pPr>
        <w:pStyle w:val="Default"/>
        <w:pBdr>
          <w:top w:val="single" w:sz="4" w:space="1" w:color="auto"/>
          <w:left w:val="single" w:sz="4" w:space="1" w:color="auto"/>
          <w:bottom w:val="single" w:sz="4" w:space="1" w:color="auto"/>
          <w:right w:val="single" w:sz="4" w:space="1" w:color="auto"/>
        </w:pBdr>
        <w:jc w:val="both"/>
        <w:rPr>
          <w:rFonts w:ascii="Times New Roman" w:hAnsi="Times New Roman" w:cs="Times New Roman"/>
          <w:color w:val="auto"/>
          <w:lang w:val="bg-BG" w:eastAsia="en-US"/>
        </w:rPr>
      </w:pPr>
      <w:r w:rsidRPr="000B1D6D">
        <w:rPr>
          <w:rFonts w:ascii="Times New Roman" w:hAnsi="Times New Roman"/>
          <w:b/>
          <w:lang w:val="bg-BG"/>
        </w:rPr>
        <w:t xml:space="preserve"> </w:t>
      </w:r>
      <w:r w:rsidR="00593AC5" w:rsidRPr="000B1D6D">
        <w:rPr>
          <w:rFonts w:ascii="Times New Roman" w:hAnsi="Times New Roman" w:cs="Times New Roman"/>
          <w:color w:val="auto"/>
          <w:lang w:val="bg-BG" w:eastAsia="en-US"/>
        </w:rPr>
        <w:t xml:space="preserve">Оценката на проектното предложение по настоящата процедурата чрез директно предоставяне се извършва от Оценителна комисия, определена със заповед на Ръководителя на Управляващия орган на ПМДРА. Проектното предложение се оценява за съответствие с предварително одобрените от Комитета за наблюдение </w:t>
      </w:r>
      <w:r w:rsidR="00AE4AF2" w:rsidRPr="000B1D6D">
        <w:rPr>
          <w:rFonts w:ascii="Times New Roman" w:hAnsi="Times New Roman" w:cs="Times New Roman"/>
          <w:color w:val="auto"/>
          <w:lang w:val="bg-BG" w:eastAsia="en-US"/>
        </w:rPr>
        <w:t>Критерии и методология за оценка на проектни предложения</w:t>
      </w:r>
      <w:r w:rsidR="00593AC5" w:rsidRPr="000B1D6D">
        <w:rPr>
          <w:rFonts w:ascii="Times New Roman" w:hAnsi="Times New Roman" w:cs="Times New Roman"/>
          <w:color w:val="auto"/>
          <w:lang w:val="bg-BG" w:eastAsia="en-US"/>
        </w:rPr>
        <w:t xml:space="preserve"> по ПМДРА, посочени в т. 22 „Критерии и методика за оценка на проектните предложения“ от настоящите условия и Приложение № 3 към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w:t>
      </w:r>
    </w:p>
    <w:p w14:paraId="2B7C079B" w14:textId="040E5668" w:rsidR="00593AC5" w:rsidRPr="000B1D6D" w:rsidRDefault="00593AC5" w:rsidP="00593AC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imes New Roman" w:hAnsi="Times New Roman"/>
          <w:color w:val="FF0000"/>
          <w:sz w:val="24"/>
          <w:szCs w:val="24"/>
        </w:rPr>
      </w:pPr>
      <w:r w:rsidRPr="000B1D6D">
        <w:rPr>
          <w:rFonts w:ascii="Times New Roman" w:hAnsi="Times New Roman"/>
          <w:sz w:val="24"/>
          <w:szCs w:val="24"/>
        </w:rPr>
        <w:t xml:space="preserve">В случай на установени по време на оценката нередовности, непълноти и/или несъответствия на документите за кандидатстване, </w:t>
      </w:r>
      <w:r w:rsidR="00AE4AF2" w:rsidRPr="000B1D6D">
        <w:rPr>
          <w:rFonts w:ascii="Times New Roman" w:hAnsi="Times New Roman"/>
          <w:sz w:val="24"/>
          <w:szCs w:val="24"/>
        </w:rPr>
        <w:t>УО</w:t>
      </w:r>
      <w:r w:rsidRPr="000B1D6D">
        <w:rPr>
          <w:rFonts w:ascii="Times New Roman" w:hAnsi="Times New Roman"/>
          <w:sz w:val="24"/>
          <w:szCs w:val="24"/>
        </w:rPr>
        <w:t xml:space="preserve"> изпраща на конкретния бенефициент уведомление за установените нередовности, в което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w:t>
      </w:r>
      <w:r w:rsidR="00011E42" w:rsidRPr="000B1D6D">
        <w:rPr>
          <w:rFonts w:ascii="Times New Roman" w:hAnsi="Times New Roman"/>
          <w:sz w:val="24"/>
          <w:szCs w:val="24"/>
        </w:rPr>
        <w:t>:</w:t>
      </w:r>
      <w:r w:rsidR="00D914E0" w:rsidRPr="000B1D6D">
        <w:t xml:space="preserve"> </w:t>
      </w:r>
      <w:hyperlink r:id="rId11" w:history="1">
        <w:r w:rsidR="00D914E0" w:rsidRPr="000B1D6D">
          <w:rPr>
            <w:rStyle w:val="Hyperlink"/>
            <w:rFonts w:ascii="Times New Roman" w:hAnsi="Times New Roman"/>
            <w:sz w:val="24"/>
            <w:szCs w:val="24"/>
          </w:rPr>
          <w:t>https://eumis2020.government.bg</w:t>
        </w:r>
      </w:hyperlink>
      <w:r w:rsidR="00D914E0" w:rsidRPr="000B1D6D">
        <w:rPr>
          <w:rFonts w:ascii="Times New Roman" w:hAnsi="Times New Roman"/>
          <w:color w:val="FF0000"/>
          <w:sz w:val="24"/>
          <w:szCs w:val="24"/>
        </w:rPr>
        <w:t xml:space="preserve">. </w:t>
      </w:r>
    </w:p>
    <w:p w14:paraId="503C8B5E" w14:textId="77777777" w:rsidR="00DD5532" w:rsidRPr="000B1D6D" w:rsidRDefault="00DD5532" w:rsidP="002C08E5">
      <w:pPr>
        <w:pStyle w:val="ListParagraph"/>
        <w:spacing w:after="360" w:line="240" w:lineRule="auto"/>
        <w:ind w:left="0"/>
        <w:jc w:val="both"/>
        <w:rPr>
          <w:rFonts w:ascii="Times New Roman" w:hAnsi="Times New Roman"/>
          <w:b/>
          <w:sz w:val="24"/>
          <w:szCs w:val="24"/>
        </w:rPr>
      </w:pPr>
    </w:p>
    <w:p w14:paraId="3DBB689E" w14:textId="77777777" w:rsidR="00DD5532" w:rsidRPr="000B1D6D" w:rsidRDefault="00DD5532" w:rsidP="0009267E">
      <w:pPr>
        <w:pStyle w:val="ListParagraph"/>
        <w:spacing w:after="0" w:line="240" w:lineRule="auto"/>
        <w:ind w:left="0"/>
        <w:jc w:val="both"/>
        <w:rPr>
          <w:rFonts w:ascii="Times New Roman" w:hAnsi="Times New Roman"/>
          <w:b/>
          <w:sz w:val="24"/>
          <w:szCs w:val="24"/>
        </w:rPr>
      </w:pPr>
      <w:r w:rsidRPr="000B1D6D">
        <w:rPr>
          <w:rFonts w:ascii="Times New Roman" w:hAnsi="Times New Roman"/>
          <w:b/>
          <w:sz w:val="24"/>
          <w:szCs w:val="24"/>
        </w:rPr>
        <w:t>22. Критерии и методика за оценка на проектните предложения:</w:t>
      </w:r>
    </w:p>
    <w:p w14:paraId="59A95C93" w14:textId="15DC19F7" w:rsidR="00AE4AF2" w:rsidRPr="000B1D6D" w:rsidRDefault="00AE4AF2"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Критериите за подбор се използват, за да се гарантира, че избраните за финансиране проектни предложения подкрепят целите, заложени в ПМДР</w:t>
      </w:r>
      <w:r w:rsidR="00550F3D" w:rsidRPr="000B1D6D">
        <w:rPr>
          <w:rFonts w:ascii="Times New Roman" w:hAnsi="Times New Roman"/>
          <w:sz w:val="24"/>
          <w:szCs w:val="24"/>
        </w:rPr>
        <w:t>А.</w:t>
      </w:r>
      <w:r w:rsidRPr="000B1D6D">
        <w:rPr>
          <w:rFonts w:ascii="Times New Roman" w:hAnsi="Times New Roman"/>
          <w:sz w:val="24"/>
          <w:szCs w:val="24"/>
        </w:rPr>
        <w:t xml:space="preserve"> В съответствие чл. </w:t>
      </w:r>
      <w:r w:rsidR="00F06220" w:rsidRPr="000B1D6D">
        <w:rPr>
          <w:rFonts w:ascii="Times New Roman" w:hAnsi="Times New Roman"/>
          <w:sz w:val="24"/>
          <w:szCs w:val="24"/>
        </w:rPr>
        <w:t>40,</w:t>
      </w:r>
      <w:r w:rsidRPr="000B1D6D">
        <w:rPr>
          <w:rFonts w:ascii="Times New Roman" w:hAnsi="Times New Roman"/>
          <w:sz w:val="24"/>
          <w:szCs w:val="24"/>
        </w:rPr>
        <w:t xml:space="preserve"> параграф </w:t>
      </w:r>
      <w:r w:rsidR="00F06220" w:rsidRPr="000B1D6D">
        <w:rPr>
          <w:rFonts w:ascii="Times New Roman" w:hAnsi="Times New Roman"/>
          <w:sz w:val="24"/>
          <w:szCs w:val="24"/>
        </w:rPr>
        <w:t>2, подточка а)</w:t>
      </w:r>
      <w:r w:rsidRPr="000B1D6D">
        <w:rPr>
          <w:rFonts w:ascii="Times New Roman" w:hAnsi="Times New Roman"/>
          <w:sz w:val="24"/>
          <w:szCs w:val="24"/>
        </w:rPr>
        <w:t xml:space="preserve"> от Регламент (ЕС) № </w:t>
      </w:r>
      <w:r w:rsidR="00F06220" w:rsidRPr="000B1D6D">
        <w:rPr>
          <w:rFonts w:ascii="Times New Roman" w:hAnsi="Times New Roman"/>
          <w:sz w:val="24"/>
          <w:szCs w:val="24"/>
        </w:rPr>
        <w:t xml:space="preserve">2021/1060 </w:t>
      </w:r>
      <w:r w:rsidRPr="000B1D6D">
        <w:rPr>
          <w:rFonts w:ascii="Times New Roman" w:hAnsi="Times New Roman"/>
          <w:sz w:val="24"/>
          <w:szCs w:val="24"/>
        </w:rPr>
        <w:t>критериите за подбор са изготвени от УО и одобрени от Комитета за наблюдение</w:t>
      </w:r>
      <w:r w:rsidR="00F06220" w:rsidRPr="000B1D6D">
        <w:rPr>
          <w:rFonts w:ascii="Times New Roman" w:hAnsi="Times New Roman"/>
          <w:sz w:val="24"/>
          <w:szCs w:val="24"/>
        </w:rPr>
        <w:t xml:space="preserve"> </w:t>
      </w:r>
      <w:r w:rsidRPr="000B1D6D">
        <w:rPr>
          <w:rFonts w:ascii="Times New Roman" w:hAnsi="Times New Roman"/>
          <w:sz w:val="24"/>
          <w:szCs w:val="24"/>
        </w:rPr>
        <w:t>(КН) на ПМДР</w:t>
      </w:r>
      <w:r w:rsidR="00F06220" w:rsidRPr="000B1D6D">
        <w:rPr>
          <w:rFonts w:ascii="Times New Roman" w:hAnsi="Times New Roman"/>
          <w:sz w:val="24"/>
          <w:szCs w:val="24"/>
        </w:rPr>
        <w:t>А</w:t>
      </w:r>
      <w:r w:rsidRPr="000B1D6D">
        <w:rPr>
          <w:rFonts w:ascii="Times New Roman" w:hAnsi="Times New Roman"/>
          <w:sz w:val="24"/>
          <w:szCs w:val="24"/>
        </w:rPr>
        <w:t xml:space="preserve">. </w:t>
      </w:r>
    </w:p>
    <w:p w14:paraId="515151D0"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На одобрение за изпълнение по посочения вид дейност подлежат проекти, допринасящи за постигането на неутрален по отношение на климата сектор „Рибарство“ в следните направления:</w:t>
      </w:r>
    </w:p>
    <w:p w14:paraId="37BC6D4F"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Спазване на задължението за разтоварване съгласно принципите на Общата политика в областта на рибарството;</w:t>
      </w:r>
    </w:p>
    <w:p w14:paraId="52BA33E2"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Мониторинг и контрол на дребномащабния риболовен флот и на любителския риболов в контекста на дигиталния преход;</w:t>
      </w:r>
    </w:p>
    <w:p w14:paraId="4C654A2E"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Етикетиране и проследимост;</w:t>
      </w:r>
    </w:p>
    <w:p w14:paraId="64DBA1D2"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Контрол на мощността на двигателите в унисон с целите на правото на ЕС за контрол в рибарството;</w:t>
      </w:r>
    </w:p>
    <w:p w14:paraId="58DBF0B2"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Обучения и сертификация на служителите;</w:t>
      </w:r>
    </w:p>
    <w:p w14:paraId="08ADBCBA" w14:textId="77777777" w:rsidR="00550F3D" w:rsidRPr="000B1D6D" w:rsidRDefault="00550F3D"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sz w:val="24"/>
          <w:szCs w:val="24"/>
        </w:rPr>
      </w:pPr>
      <w:r w:rsidRPr="000B1D6D">
        <w:rPr>
          <w:rFonts w:ascii="Times New Roman" w:hAnsi="Times New Roman"/>
          <w:sz w:val="24"/>
          <w:szCs w:val="24"/>
        </w:rPr>
        <w:t>•</w:t>
      </w:r>
      <w:r w:rsidRPr="000B1D6D">
        <w:rPr>
          <w:rFonts w:ascii="Times New Roman" w:hAnsi="Times New Roman"/>
          <w:sz w:val="24"/>
          <w:szCs w:val="24"/>
        </w:rPr>
        <w:tab/>
        <w:t>Изпълнение на Специални програми за контрол и инспекции (SCIP) и заложените цели в Съвместния план за разполагане (</w:t>
      </w:r>
      <w:proofErr w:type="spellStart"/>
      <w:r w:rsidRPr="000B1D6D">
        <w:rPr>
          <w:rFonts w:ascii="Times New Roman" w:hAnsi="Times New Roman"/>
          <w:sz w:val="24"/>
          <w:szCs w:val="24"/>
        </w:rPr>
        <w:t>Joint</w:t>
      </w:r>
      <w:proofErr w:type="spellEnd"/>
      <w:r w:rsidRPr="000B1D6D">
        <w:rPr>
          <w:rFonts w:ascii="Times New Roman" w:hAnsi="Times New Roman"/>
          <w:sz w:val="24"/>
          <w:szCs w:val="24"/>
        </w:rPr>
        <w:t xml:space="preserve"> </w:t>
      </w:r>
      <w:proofErr w:type="spellStart"/>
      <w:r w:rsidRPr="000B1D6D">
        <w:rPr>
          <w:rFonts w:ascii="Times New Roman" w:hAnsi="Times New Roman"/>
          <w:sz w:val="24"/>
          <w:szCs w:val="24"/>
        </w:rPr>
        <w:t>Deployment</w:t>
      </w:r>
      <w:proofErr w:type="spellEnd"/>
      <w:r w:rsidRPr="000B1D6D">
        <w:rPr>
          <w:rFonts w:ascii="Times New Roman" w:hAnsi="Times New Roman"/>
          <w:sz w:val="24"/>
          <w:szCs w:val="24"/>
        </w:rPr>
        <w:t xml:space="preserve"> </w:t>
      </w:r>
      <w:proofErr w:type="spellStart"/>
      <w:r w:rsidRPr="000B1D6D">
        <w:rPr>
          <w:rFonts w:ascii="Times New Roman" w:hAnsi="Times New Roman"/>
          <w:sz w:val="24"/>
          <w:szCs w:val="24"/>
        </w:rPr>
        <w:t>Plan</w:t>
      </w:r>
      <w:proofErr w:type="spellEnd"/>
      <w:r w:rsidRPr="000B1D6D">
        <w:rPr>
          <w:rFonts w:ascii="Times New Roman" w:hAnsi="Times New Roman"/>
          <w:sz w:val="24"/>
          <w:szCs w:val="24"/>
        </w:rPr>
        <w:t xml:space="preserve"> - JDP)</w:t>
      </w:r>
    </w:p>
    <w:p w14:paraId="0C2DD9CE" w14:textId="2012C877" w:rsidR="00550F3D" w:rsidRPr="000B1D6D" w:rsidRDefault="00135693" w:rsidP="00550F3D">
      <w:pPr>
        <w:pBdr>
          <w:top w:val="single" w:sz="4" w:space="1" w:color="auto"/>
          <w:left w:val="single" w:sz="4" w:space="1" w:color="auto"/>
          <w:bottom w:val="single" w:sz="4" w:space="1" w:color="auto"/>
          <w:right w:val="single" w:sz="4" w:space="1" w:color="auto"/>
        </w:pBdr>
        <w:tabs>
          <w:tab w:val="left" w:pos="-180"/>
        </w:tabs>
        <w:jc w:val="both"/>
        <w:rPr>
          <w:rFonts w:ascii="Times New Roman" w:hAnsi="Times New Roman"/>
          <w:b/>
          <w:sz w:val="24"/>
          <w:szCs w:val="24"/>
        </w:rPr>
      </w:pPr>
      <w:r>
        <w:rPr>
          <w:rFonts w:ascii="Times New Roman" w:hAnsi="Times New Roman"/>
          <w:b/>
          <w:sz w:val="24"/>
          <w:szCs w:val="24"/>
        </w:rPr>
        <w:t>Важно</w:t>
      </w:r>
      <w:r w:rsidR="00550F3D" w:rsidRPr="000B1D6D">
        <w:rPr>
          <w:rFonts w:ascii="Times New Roman" w:hAnsi="Times New Roman"/>
          <w:b/>
          <w:sz w:val="24"/>
          <w:szCs w:val="24"/>
        </w:rPr>
        <w:t xml:space="preserve">: </w:t>
      </w:r>
      <w:r w:rsidR="00550F3D" w:rsidRPr="000B1D6D">
        <w:rPr>
          <w:rFonts w:ascii="Times New Roman" w:hAnsi="Times New Roman"/>
          <w:sz w:val="24"/>
          <w:szCs w:val="24"/>
        </w:rPr>
        <w:t>Тежест при критериите не е установена, тъй като това са дейностите, които трябва да се изпълняват от органите отговорни за прилагането на системата за  контрол на Република България. Управляващият орган на ПМДРА ще отвори прием на проектни предложения с конкретен бенефициент – Изпълнителна агенция по рибарство и аквакултури.</w:t>
      </w:r>
    </w:p>
    <w:p w14:paraId="56096A15" w14:textId="77777777" w:rsidR="009004A9" w:rsidRPr="000B1D6D" w:rsidRDefault="009004A9" w:rsidP="002325A3">
      <w:pPr>
        <w:pStyle w:val="ListParagraph"/>
        <w:spacing w:after="360" w:line="240" w:lineRule="auto"/>
        <w:ind w:left="0"/>
        <w:jc w:val="both"/>
        <w:rPr>
          <w:rFonts w:ascii="Times New Roman" w:hAnsi="Times New Roman"/>
          <w:b/>
          <w:sz w:val="24"/>
          <w:szCs w:val="24"/>
        </w:rPr>
      </w:pPr>
    </w:p>
    <w:p w14:paraId="423794F3" w14:textId="77777777" w:rsidR="00DD5532" w:rsidRPr="000B1D6D" w:rsidRDefault="00DD5532" w:rsidP="002325A3">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23. Начин на подаване на проектните предложения/концепциите за проектни предложения:</w:t>
      </w:r>
    </w:p>
    <w:p w14:paraId="695A08A3" w14:textId="0BA14C5C" w:rsidR="00F06220" w:rsidRPr="000B1D6D" w:rsidRDefault="009004A9" w:rsidP="00F06220">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sz w:val="24"/>
          <w:szCs w:val="24"/>
        </w:rPr>
      </w:pPr>
      <w:r w:rsidRPr="000B1D6D">
        <w:rPr>
          <w:rFonts w:ascii="Times New Roman" w:hAnsi="Times New Roman"/>
          <w:b/>
          <w:sz w:val="24"/>
          <w:szCs w:val="24"/>
        </w:rPr>
        <w:t xml:space="preserve"> </w:t>
      </w:r>
      <w:r w:rsidR="00F06220" w:rsidRPr="000B1D6D">
        <w:rPr>
          <w:rFonts w:ascii="Times New Roman" w:hAnsi="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00F06220" w:rsidRPr="000B1D6D">
        <w:rPr>
          <w:rFonts w:ascii="Times New Roman" w:hAnsi="Times New Roman"/>
          <w:sz w:val="24"/>
          <w:szCs w:val="24"/>
        </w:rPr>
        <w:t>придружителните</w:t>
      </w:r>
      <w:proofErr w:type="spellEnd"/>
      <w:r w:rsidR="00F06220" w:rsidRPr="000B1D6D">
        <w:rPr>
          <w:rFonts w:ascii="Times New Roman" w:hAnsi="Times New Roman"/>
          <w:sz w:val="24"/>
          <w:szCs w:val="24"/>
        </w:rPr>
        <w:t xml:space="preserve"> документи чрез</w:t>
      </w:r>
      <w:r w:rsidR="00F06220" w:rsidRPr="000B1D6D">
        <w:rPr>
          <w:rFonts w:ascii="Times New Roman" w:hAnsi="Times New Roman"/>
          <w:b/>
          <w:bCs/>
          <w:sz w:val="24"/>
          <w:szCs w:val="24"/>
        </w:rPr>
        <w:t xml:space="preserve"> Информационната система за управление и наблюдение на Европейските фондове при споделено управление (ИСУН</w:t>
      </w:r>
      <w:r w:rsidR="00135693">
        <w:rPr>
          <w:rFonts w:ascii="Times New Roman" w:hAnsi="Times New Roman"/>
          <w:b/>
          <w:bCs/>
          <w:sz w:val="24"/>
          <w:szCs w:val="24"/>
        </w:rPr>
        <w:t xml:space="preserve"> 2020</w:t>
      </w:r>
      <w:r w:rsidR="00F06220" w:rsidRPr="000B1D6D">
        <w:rPr>
          <w:rFonts w:ascii="Times New Roman" w:hAnsi="Times New Roman"/>
          <w:b/>
          <w:bCs/>
          <w:sz w:val="24"/>
          <w:szCs w:val="24"/>
        </w:rPr>
        <w:t>),</w:t>
      </w:r>
      <w:r w:rsidR="00F06220" w:rsidRPr="000B1D6D">
        <w:rPr>
          <w:rFonts w:ascii="Times New Roman" w:hAnsi="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00F06220" w:rsidRPr="000B1D6D">
          <w:rPr>
            <w:rStyle w:val="Hyperlink"/>
            <w:rFonts w:ascii="Times New Roman" w:hAnsi="Times New Roman"/>
            <w:sz w:val="24"/>
            <w:szCs w:val="24"/>
          </w:rPr>
          <w:t>https://eumis2020.government.bg</w:t>
        </w:r>
      </w:hyperlink>
      <w:r w:rsidR="00F06220" w:rsidRPr="000B1D6D">
        <w:rPr>
          <w:rFonts w:ascii="Times New Roman" w:hAnsi="Times New Roman"/>
        </w:rPr>
        <w:t>.</w:t>
      </w:r>
    </w:p>
    <w:p w14:paraId="3E0A57AA" w14:textId="1FBAFF65" w:rsidR="00F06220" w:rsidRPr="00EE71D1" w:rsidRDefault="00F06220" w:rsidP="00F0622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sz w:val="24"/>
          <w:szCs w:val="24"/>
        </w:rPr>
      </w:pPr>
      <w:r w:rsidRPr="000B1D6D">
        <w:rPr>
          <w:rFonts w:ascii="Times New Roman" w:hAnsi="Times New Roman"/>
          <w:sz w:val="24"/>
          <w:szCs w:val="24"/>
        </w:rPr>
        <w:t xml:space="preserve">Проектното предложение по настоящата процедура се изготвя от кандидата съгласно инструкциите на УО, дадени в </w:t>
      </w:r>
      <w:r w:rsidR="009F1BC9" w:rsidRPr="000B1D6D">
        <w:rPr>
          <w:rFonts w:ascii="Times New Roman" w:hAnsi="Times New Roman"/>
          <w:sz w:val="24"/>
          <w:szCs w:val="24"/>
        </w:rPr>
        <w:t>Ръководството за потребителя за модул “Е-кандидатстване” в ИСУН 2020</w:t>
      </w:r>
      <w:r w:rsidRPr="000B1D6D">
        <w:rPr>
          <w:rFonts w:ascii="Times New Roman" w:hAnsi="Times New Roman"/>
          <w:sz w:val="24"/>
          <w:szCs w:val="24"/>
        </w:rPr>
        <w:t xml:space="preserve"> (Приложение № 1 от Условията за кандидатстване). </w:t>
      </w:r>
    </w:p>
    <w:p w14:paraId="2DD1F7AA" w14:textId="77777777" w:rsidR="00F06220" w:rsidRPr="00EE71D1" w:rsidRDefault="00F06220" w:rsidP="00F0622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sz w:val="24"/>
          <w:szCs w:val="24"/>
        </w:rPr>
      </w:pPr>
      <w:r w:rsidRPr="000B1D6D">
        <w:rPr>
          <w:rFonts w:ascii="Times New Roman" w:hAnsi="Times New Roman"/>
          <w:b/>
          <w:bCs/>
          <w:sz w:val="24"/>
          <w:szCs w:val="24"/>
        </w:rPr>
        <w:t>Съгласно т. 24 от Условията за кандидатстване изискващите се придружителни документи</w:t>
      </w:r>
      <w:r w:rsidRPr="000B1D6D">
        <w:rPr>
          <w:rFonts w:ascii="Times New Roman" w:hAnsi="Times New Roman"/>
          <w:sz w:val="24"/>
          <w:szCs w:val="24"/>
        </w:rPr>
        <w:t xml:space="preserve"> към формуляра за кандидатстване също </w:t>
      </w:r>
      <w:r w:rsidRPr="000B1D6D">
        <w:rPr>
          <w:rFonts w:ascii="Times New Roman" w:hAnsi="Times New Roman"/>
          <w:b/>
          <w:bCs/>
          <w:sz w:val="24"/>
          <w:szCs w:val="24"/>
        </w:rPr>
        <w:t>се подават изцяло електронно</w:t>
      </w:r>
      <w:r w:rsidRPr="000B1D6D">
        <w:rPr>
          <w:rFonts w:ascii="Times New Roman" w:hAnsi="Times New Roman"/>
          <w:sz w:val="24"/>
          <w:szCs w:val="24"/>
        </w:rPr>
        <w:t xml:space="preserve">. Посочените документи се </w:t>
      </w:r>
      <w:r w:rsidRPr="008220B1">
        <w:rPr>
          <w:rFonts w:ascii="Times New Roman" w:hAnsi="Times New Roman"/>
          <w:sz w:val="24"/>
          <w:szCs w:val="24"/>
        </w:rPr>
        <w:t>описват в т. 12 и 13 от</w:t>
      </w:r>
      <w:r w:rsidRPr="000B1D6D">
        <w:rPr>
          <w:rFonts w:ascii="Times New Roman" w:hAnsi="Times New Roman"/>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6B17059A" w14:textId="35157BDE" w:rsidR="00F06220" w:rsidRPr="00EE71D1" w:rsidRDefault="00F06220" w:rsidP="00F0622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sz w:val="24"/>
          <w:szCs w:val="24"/>
        </w:rPr>
      </w:pPr>
      <w:r w:rsidRPr="000B1D6D">
        <w:rPr>
          <w:rFonts w:ascii="Times New Roman" w:hAnsi="Times New Roman"/>
          <w:b/>
          <w:bCs/>
          <w:sz w:val="24"/>
          <w:szCs w:val="24"/>
        </w:rPr>
        <w:t>ВАЖНО:</w:t>
      </w:r>
      <w:r w:rsidRPr="000B1D6D">
        <w:rPr>
          <w:rFonts w:ascii="Times New Roman" w:hAnsi="Times New Roman"/>
          <w:sz w:val="24"/>
          <w:szCs w:val="24"/>
        </w:rPr>
        <w:t xml:space="preserve"> Проектното предложение се подава електронно чрез ИСУН като се подписва с КЕП от лице с право да представлява кандидата</w:t>
      </w:r>
      <w:r w:rsidRPr="000B1D6D">
        <w:rPr>
          <w:rFonts w:ascii="Times New Roman" w:hAnsi="Times New Roman"/>
        </w:rPr>
        <w:t xml:space="preserve"> </w:t>
      </w:r>
      <w:r w:rsidRPr="000B1D6D">
        <w:rPr>
          <w:rFonts w:ascii="Times New Roman" w:hAnsi="Times New Roman"/>
          <w:sz w:val="24"/>
          <w:szCs w:val="24"/>
        </w:rPr>
        <w:t xml:space="preserve">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D3EE4C5" w14:textId="3915D2FE" w:rsidR="00C406A0" w:rsidRPr="000B1D6D" w:rsidRDefault="00F06220" w:rsidP="00C406A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sz w:val="24"/>
          <w:szCs w:val="24"/>
        </w:rPr>
      </w:pPr>
      <w:r w:rsidRPr="000B1D6D">
        <w:rPr>
          <w:rFonts w:ascii="Times New Roman" w:hAnsi="Times New Roman"/>
          <w:sz w:val="24"/>
          <w:szCs w:val="24"/>
        </w:rPr>
        <w:t>При упълномощаване следва да се приложи пълномощно, подписано с КЕП от лице с право да представлява кандидата. От текста на пълномощното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r w:rsidRPr="000B1D6D">
        <w:rPr>
          <w:sz w:val="24"/>
          <w:szCs w:val="24"/>
        </w:rPr>
        <w:t xml:space="preserve"> </w:t>
      </w:r>
      <w:r w:rsidRPr="000B1D6D">
        <w:rPr>
          <w:rFonts w:ascii="Times New Roman" w:hAnsi="Times New Roman"/>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 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обстоятелство се отбелязва от потребител на ИСУН от УО на ПМДРА със съответните права</w:t>
      </w:r>
      <w:r w:rsidRPr="000B1D6D">
        <w:rPr>
          <w:sz w:val="24"/>
          <w:szCs w:val="24"/>
        </w:rPr>
        <w:t>.</w:t>
      </w:r>
      <w:r w:rsidRPr="000B1D6D">
        <w:rPr>
          <w:rFonts w:ascii="Times New Roman" w:hAnsi="Times New Roman"/>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Кандидатът носи цялата отговорност за верността на финансовата информация, представена в т. </w:t>
      </w:r>
      <w:r w:rsidR="00135693">
        <w:rPr>
          <w:rFonts w:ascii="Times New Roman" w:hAnsi="Times New Roman"/>
          <w:sz w:val="24"/>
          <w:szCs w:val="24"/>
        </w:rPr>
        <w:t>6</w:t>
      </w:r>
      <w:r w:rsidRPr="000B1D6D">
        <w:rPr>
          <w:rFonts w:ascii="Times New Roman" w:hAnsi="Times New Roman"/>
          <w:sz w:val="24"/>
          <w:szCs w:val="24"/>
        </w:rPr>
        <w:t xml:space="preserve"> „Бюджет“ от Формуляра за кандидатстване. При съставянето на т. </w:t>
      </w:r>
      <w:r w:rsidR="00135693">
        <w:rPr>
          <w:rFonts w:ascii="Times New Roman" w:hAnsi="Times New Roman"/>
          <w:sz w:val="24"/>
          <w:szCs w:val="24"/>
        </w:rPr>
        <w:t>6</w:t>
      </w:r>
      <w:r w:rsidRPr="000B1D6D">
        <w:rPr>
          <w:rFonts w:ascii="Times New Roman" w:hAnsi="Times New Roman"/>
          <w:sz w:val="24"/>
          <w:szCs w:val="24"/>
        </w:rPr>
        <w:t xml:space="preserve">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подзаконовите нормативни актове по неговото прилагане.</w:t>
      </w:r>
    </w:p>
    <w:p w14:paraId="20DB5546" w14:textId="56E982C7" w:rsidR="00C406A0" w:rsidRPr="000B1D6D" w:rsidRDefault="00C406A0" w:rsidP="00F0622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sz w:val="24"/>
          <w:szCs w:val="24"/>
        </w:rPr>
      </w:pPr>
      <w:r w:rsidRPr="000B1D6D">
        <w:rPr>
          <w:rFonts w:ascii="Times New Roman" w:hAnsi="Times New Roman"/>
          <w:sz w:val="24"/>
          <w:szCs w:val="24"/>
        </w:rPr>
        <w:t xml:space="preserve">Проектните предложения по настоящата процедура се подават изцяло по електронен път чрез ИСУН 2020 на следния интернет адрес: </w:t>
      </w:r>
      <w:hyperlink r:id="rId13" w:history="1">
        <w:r w:rsidRPr="000B1D6D">
          <w:rPr>
            <w:rStyle w:val="Hyperlink"/>
            <w:rFonts w:ascii="Times New Roman" w:hAnsi="Times New Roman"/>
            <w:sz w:val="24"/>
            <w:szCs w:val="24"/>
          </w:rPr>
          <w:t>https://eumis2020.government.bg</w:t>
        </w:r>
      </w:hyperlink>
      <w:r w:rsidRPr="000B1D6D">
        <w:rPr>
          <w:rFonts w:ascii="Times New Roman" w:hAnsi="Times New Roman"/>
          <w:sz w:val="24"/>
          <w:szCs w:val="24"/>
        </w:rPr>
        <w:t>.</w:t>
      </w:r>
    </w:p>
    <w:p w14:paraId="19633413" w14:textId="77777777" w:rsidR="00DD5532" w:rsidRPr="000B1D6D" w:rsidRDefault="00DD5532" w:rsidP="00DD5532">
      <w:pPr>
        <w:pStyle w:val="ListParagraph"/>
        <w:spacing w:after="360" w:line="240" w:lineRule="auto"/>
        <w:ind w:left="0"/>
        <w:jc w:val="both"/>
        <w:rPr>
          <w:rFonts w:ascii="Times New Roman" w:hAnsi="Times New Roman"/>
          <w:b/>
          <w:sz w:val="24"/>
          <w:szCs w:val="24"/>
        </w:rPr>
      </w:pPr>
    </w:p>
    <w:p w14:paraId="0DD187FC" w14:textId="77777777" w:rsidR="00DD5532" w:rsidRPr="000B1D6D" w:rsidRDefault="00DD5532" w:rsidP="00DD5532">
      <w:pPr>
        <w:pStyle w:val="ListParagraph"/>
        <w:spacing w:after="360" w:line="240" w:lineRule="auto"/>
        <w:ind w:left="0"/>
        <w:jc w:val="both"/>
        <w:rPr>
          <w:rFonts w:ascii="Times New Roman" w:hAnsi="Times New Roman"/>
          <w:b/>
          <w:sz w:val="24"/>
          <w:szCs w:val="24"/>
        </w:rPr>
      </w:pPr>
      <w:r w:rsidRPr="000B1D6D">
        <w:rPr>
          <w:rFonts w:ascii="Times New Roman" w:hAnsi="Times New Roman"/>
          <w:b/>
          <w:sz w:val="24"/>
          <w:szCs w:val="24"/>
        </w:rPr>
        <w:t>24. Списък на документите, които се подават на етап кандидатстване :</w:t>
      </w:r>
    </w:p>
    <w:p w14:paraId="3A5A822C"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sz w:val="24"/>
          <w:szCs w:val="24"/>
        </w:rPr>
      </w:pPr>
      <w:r w:rsidRPr="000B1D6D">
        <w:rPr>
          <w:rFonts w:ascii="Times New Roman" w:hAnsi="Times New Roman"/>
          <w:sz w:val="24"/>
          <w:szCs w:val="24"/>
        </w:rPr>
        <w:t>Кандидатът по настоящата процедура чрез директно предоставяне  следва да представи към формуляра за кандидатстване по изцяло електронен път чрез ИСУН 2020 следните документи:</w:t>
      </w:r>
    </w:p>
    <w:p w14:paraId="3D40B198"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С КЕП се подписват единствено електронните документи, изисквани в оригинал. </w:t>
      </w:r>
    </w:p>
    <w:p w14:paraId="75E9E55D"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sz w:val="24"/>
          <w:szCs w:val="24"/>
        </w:rPr>
      </w:pPr>
    </w:p>
    <w:p w14:paraId="29111620" w14:textId="71376354" w:rsidR="00F06220" w:rsidRPr="00EE71D1"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0B1D6D">
        <w:rPr>
          <w:rFonts w:ascii="Times New Roman" w:hAnsi="Times New Roman"/>
          <w:sz w:val="24"/>
          <w:szCs w:val="24"/>
        </w:rPr>
        <w:t>1</w:t>
      </w:r>
      <w:r w:rsidR="00163DA5" w:rsidRPr="000B1D6D">
        <w:rPr>
          <w:rFonts w:ascii="Times New Roman" w:hAnsi="Times New Roman"/>
          <w:sz w:val="24"/>
          <w:szCs w:val="24"/>
        </w:rPr>
        <w:t xml:space="preserve">. Декларация по чл. 25, ал. 2 от Закона за управление на средствата от европейските фондове при споделено управление и чл. 7 от ПМС № 23/2023 г. (Приложение </w:t>
      </w:r>
      <w:r w:rsidR="002F149C" w:rsidRPr="000B1D6D">
        <w:rPr>
          <w:rFonts w:ascii="Times New Roman" w:hAnsi="Times New Roman"/>
          <w:sz w:val="24"/>
          <w:szCs w:val="24"/>
        </w:rPr>
        <w:t>3</w:t>
      </w:r>
      <w:r w:rsidR="00163DA5" w:rsidRPr="000B1D6D">
        <w:rPr>
          <w:rFonts w:ascii="Times New Roman" w:hAnsi="Times New Roman"/>
          <w:sz w:val="24"/>
          <w:szCs w:val="24"/>
        </w:rPr>
        <w:t>)</w:t>
      </w:r>
      <w:r w:rsidR="002F149C" w:rsidRPr="000B1D6D">
        <w:rPr>
          <w:rFonts w:ascii="Times New Roman" w:hAnsi="Times New Roman"/>
          <w:sz w:val="24"/>
          <w:szCs w:val="24"/>
        </w:rPr>
        <w:t xml:space="preserve"> подписана с КЕП  и  прикачена в ИСУН 2020.</w:t>
      </w:r>
      <w:r w:rsidRPr="000B1D6D">
        <w:rPr>
          <w:rFonts w:ascii="Times New Roman" w:hAnsi="Times New Roman"/>
          <w:sz w:val="24"/>
          <w:szCs w:val="24"/>
        </w:rPr>
        <w:t>;</w:t>
      </w:r>
    </w:p>
    <w:p w14:paraId="0F8A8E7D" w14:textId="6DD15D0E" w:rsidR="00F06220" w:rsidRPr="000B1D6D" w:rsidRDefault="002F149C" w:rsidP="00F718EA">
      <w:pPr>
        <w:pBdr>
          <w:top w:val="single" w:sz="4" w:space="1" w:color="auto"/>
          <w:left w:val="single" w:sz="4" w:space="4" w:color="auto"/>
          <w:bottom w:val="single" w:sz="4" w:space="1" w:color="auto"/>
          <w:right w:val="single" w:sz="4" w:space="4" w:color="auto"/>
        </w:pBdr>
        <w:tabs>
          <w:tab w:val="left" w:pos="-180"/>
        </w:tabs>
        <w:spacing w:after="0" w:line="240" w:lineRule="auto"/>
        <w:jc w:val="center"/>
        <w:rPr>
          <w:rFonts w:ascii="Times New Roman" w:hAnsi="Times New Roman"/>
          <w:i/>
          <w:sz w:val="24"/>
          <w:szCs w:val="24"/>
        </w:rPr>
      </w:pPr>
      <w:r w:rsidRPr="000B1D6D">
        <w:rPr>
          <w:rFonts w:ascii="Times New Roman" w:hAnsi="Times New Roman"/>
          <w:i/>
          <w:sz w:val="24"/>
          <w:szCs w:val="24"/>
        </w:rPr>
        <w:t>Документът е задължителен</w:t>
      </w:r>
    </w:p>
    <w:p w14:paraId="5189021D" w14:textId="74EA8613" w:rsidR="00F06220" w:rsidRPr="00EE71D1" w:rsidRDefault="00F06220" w:rsidP="00F718E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sz w:val="24"/>
          <w:szCs w:val="24"/>
        </w:rPr>
      </w:pPr>
      <w:r w:rsidRPr="000B1D6D">
        <w:rPr>
          <w:rFonts w:ascii="Times New Roman" w:hAnsi="Times New Roman"/>
          <w:sz w:val="24"/>
          <w:szCs w:val="24"/>
        </w:rPr>
        <w:t xml:space="preserve">2. </w:t>
      </w:r>
      <w:r w:rsidR="002F149C" w:rsidRPr="000B1D6D">
        <w:rPr>
          <w:rFonts w:ascii="Times New Roman" w:hAnsi="Times New Roman"/>
          <w:color w:val="000000"/>
          <w:sz w:val="24"/>
          <w:szCs w:val="24"/>
          <w:lang w:eastAsia="bg-BG"/>
        </w:rPr>
        <w:t xml:space="preserve">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 (Приложение № 4), </w:t>
      </w:r>
      <w:r w:rsidRPr="000B1D6D">
        <w:rPr>
          <w:rFonts w:ascii="Times New Roman" w:hAnsi="Times New Roman"/>
          <w:sz w:val="24"/>
          <w:szCs w:val="24"/>
        </w:rPr>
        <w:t>, подписана с КЕП  и  прикачена в ИСУН 2020.</w:t>
      </w:r>
    </w:p>
    <w:p w14:paraId="0346940D" w14:textId="77777777" w:rsidR="002F149C" w:rsidRPr="000B1D6D" w:rsidRDefault="002F149C" w:rsidP="002F149C">
      <w:pPr>
        <w:pBdr>
          <w:top w:val="single" w:sz="4" w:space="1" w:color="auto"/>
          <w:left w:val="single" w:sz="4" w:space="4" w:color="auto"/>
          <w:bottom w:val="single" w:sz="4" w:space="1" w:color="auto"/>
          <w:right w:val="single" w:sz="4" w:space="4" w:color="auto"/>
        </w:pBdr>
        <w:tabs>
          <w:tab w:val="left" w:pos="-180"/>
        </w:tabs>
        <w:spacing w:after="0" w:line="240" w:lineRule="auto"/>
        <w:jc w:val="center"/>
        <w:rPr>
          <w:rFonts w:ascii="Times New Roman" w:hAnsi="Times New Roman"/>
          <w:i/>
          <w:sz w:val="24"/>
          <w:szCs w:val="24"/>
        </w:rPr>
      </w:pPr>
      <w:r w:rsidRPr="000B1D6D">
        <w:rPr>
          <w:rFonts w:ascii="Times New Roman" w:hAnsi="Times New Roman"/>
          <w:i/>
          <w:sz w:val="24"/>
          <w:szCs w:val="24"/>
        </w:rPr>
        <w:t>Документът е задължителен</w:t>
      </w:r>
    </w:p>
    <w:p w14:paraId="1022EEED"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p>
    <w:p w14:paraId="74EDBD41" w14:textId="5D0AEC77" w:rsidR="002F149C" w:rsidRPr="008220B1" w:rsidRDefault="00F06220" w:rsidP="00F718EA">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i/>
          <w:sz w:val="24"/>
          <w:szCs w:val="24"/>
        </w:rPr>
      </w:pPr>
      <w:r w:rsidRPr="00EE71D1">
        <w:rPr>
          <w:rFonts w:ascii="Times New Roman" w:hAnsi="Times New Roman"/>
          <w:sz w:val="24"/>
          <w:szCs w:val="24"/>
        </w:rPr>
        <w:t>3.</w:t>
      </w:r>
      <w:r w:rsidRPr="008220B1">
        <w:rPr>
          <w:rFonts w:ascii="Times New Roman" w:hAnsi="Times New Roman"/>
          <w:sz w:val="24"/>
          <w:szCs w:val="24"/>
        </w:rPr>
        <w:t xml:space="preserve"> Всички документи, свързани с избор на изпълнител по ЗОП за </w:t>
      </w:r>
      <w:r w:rsidR="008220B1" w:rsidRPr="008220B1">
        <w:rPr>
          <w:rFonts w:ascii="Times New Roman" w:hAnsi="Times New Roman"/>
          <w:sz w:val="24"/>
          <w:szCs w:val="24"/>
        </w:rPr>
        <w:t>разходи по т. 14.1.2</w:t>
      </w:r>
      <w:r w:rsidRPr="008220B1">
        <w:rPr>
          <w:rFonts w:ascii="Times New Roman" w:hAnsi="Times New Roman"/>
          <w:sz w:val="24"/>
          <w:szCs w:val="24"/>
        </w:rPr>
        <w:t>, за които към датата на кандидатстване има избран изпълнител</w:t>
      </w:r>
      <w:r w:rsidR="009A0447" w:rsidRPr="008220B1">
        <w:t xml:space="preserve"> (</w:t>
      </w:r>
      <w:r w:rsidR="009A0447" w:rsidRPr="008220B1">
        <w:rPr>
          <w:rFonts w:ascii="Times New Roman" w:hAnsi="Times New Roman"/>
          <w:bCs/>
          <w:sz w:val="24"/>
          <w:szCs w:val="24"/>
        </w:rPr>
        <w:t>периодът на изпълнение на проектите по процедурата е от 1 януари 2021 г. до 30 ноември 2027 г.).</w:t>
      </w:r>
    </w:p>
    <w:p w14:paraId="45AA5C43" w14:textId="6C5DDE10" w:rsidR="002F149C" w:rsidRPr="000B1D6D" w:rsidRDefault="002F149C" w:rsidP="00F718EA">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i/>
          <w:sz w:val="24"/>
          <w:szCs w:val="24"/>
        </w:rPr>
      </w:pPr>
      <w:r w:rsidRPr="008220B1">
        <w:rPr>
          <w:rFonts w:ascii="Times New Roman" w:hAnsi="Times New Roman"/>
          <w:i/>
          <w:sz w:val="24"/>
          <w:szCs w:val="24"/>
        </w:rPr>
        <w:t>Документите се предоставят от кандидата в случаите на провеждане на процедури преди датата на кандидатстване</w:t>
      </w:r>
    </w:p>
    <w:p w14:paraId="2ABD1488" w14:textId="77777777" w:rsidR="009A0447" w:rsidRPr="00EE71D1" w:rsidRDefault="009A0447"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
          <w:bCs/>
          <w:sz w:val="24"/>
          <w:szCs w:val="24"/>
        </w:rPr>
      </w:pPr>
    </w:p>
    <w:p w14:paraId="32C9805F" w14:textId="77777777" w:rsidR="009A0447" w:rsidRPr="000B1D6D" w:rsidRDefault="00F06220"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Cs/>
          <w:sz w:val="24"/>
          <w:szCs w:val="24"/>
        </w:rPr>
      </w:pPr>
      <w:r w:rsidRPr="00EE71D1">
        <w:rPr>
          <w:rFonts w:ascii="Times New Roman" w:hAnsi="Times New Roman"/>
          <w:bCs/>
          <w:sz w:val="24"/>
          <w:szCs w:val="24"/>
        </w:rPr>
        <w:t>4</w:t>
      </w:r>
      <w:r w:rsidRPr="000B1D6D">
        <w:rPr>
          <w:rFonts w:ascii="Times New Roman" w:hAnsi="Times New Roman"/>
          <w:bCs/>
          <w:sz w:val="24"/>
          <w:szCs w:val="24"/>
        </w:rPr>
        <w:t>.</w:t>
      </w:r>
      <w:r w:rsidRPr="00EE71D1">
        <w:rPr>
          <w:rFonts w:ascii="Times New Roman" w:hAnsi="Times New Roman"/>
          <w:bCs/>
          <w:sz w:val="24"/>
          <w:szCs w:val="24"/>
        </w:rPr>
        <w:t xml:space="preserve"> </w:t>
      </w:r>
      <w:r w:rsidRPr="000B1D6D">
        <w:rPr>
          <w:rFonts w:ascii="Times New Roman" w:hAnsi="Times New Roman"/>
          <w:bCs/>
          <w:sz w:val="24"/>
          <w:szCs w:val="24"/>
        </w:rPr>
        <w:t xml:space="preserve">Разходооправдателни документи (фактури, платежни нареждания и др.) свързани с вече извършените плащания по проекта. </w:t>
      </w:r>
    </w:p>
    <w:p w14:paraId="3A520A95" w14:textId="38D2258D" w:rsidR="002F149C" w:rsidRPr="000B1D6D" w:rsidRDefault="002F149C" w:rsidP="002F149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i/>
          <w:sz w:val="24"/>
          <w:szCs w:val="24"/>
        </w:rPr>
      </w:pPr>
      <w:r w:rsidRPr="000B1D6D">
        <w:rPr>
          <w:rFonts w:ascii="Times New Roman" w:hAnsi="Times New Roman"/>
          <w:i/>
          <w:sz w:val="24"/>
          <w:szCs w:val="24"/>
        </w:rPr>
        <w:t>Документите се предоставят от кандидата в случаите на извършени разходи преди датата на кандидатстване</w:t>
      </w:r>
    </w:p>
    <w:p w14:paraId="774E839E" w14:textId="77777777" w:rsidR="009A0447" w:rsidRPr="000B1D6D" w:rsidRDefault="009A0447"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Cs/>
          <w:sz w:val="24"/>
          <w:szCs w:val="24"/>
        </w:rPr>
      </w:pPr>
    </w:p>
    <w:p w14:paraId="388F8907" w14:textId="73C4FB34" w:rsidR="00CB6020" w:rsidRPr="000B1D6D" w:rsidRDefault="00F06220" w:rsidP="00F718EA">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Cs/>
          <w:sz w:val="24"/>
          <w:szCs w:val="24"/>
        </w:rPr>
      </w:pPr>
      <w:r w:rsidRPr="000B1D6D">
        <w:rPr>
          <w:rFonts w:ascii="Times New Roman" w:hAnsi="Times New Roman"/>
          <w:bCs/>
          <w:sz w:val="24"/>
          <w:szCs w:val="24"/>
        </w:rPr>
        <w:t>5.</w:t>
      </w:r>
      <w:r w:rsidRPr="00EE71D1">
        <w:rPr>
          <w:rFonts w:ascii="Times New Roman" w:hAnsi="Times New Roman"/>
          <w:bCs/>
          <w:sz w:val="24"/>
          <w:szCs w:val="24"/>
        </w:rPr>
        <w:t xml:space="preserve"> </w:t>
      </w:r>
      <w:r w:rsidRPr="000B1D6D">
        <w:rPr>
          <w:rFonts w:ascii="Times New Roman" w:hAnsi="Times New Roman"/>
          <w:bCs/>
          <w:sz w:val="24"/>
          <w:szCs w:val="24"/>
        </w:rPr>
        <w:t>Заповед за екипа, определен за управлението и изпълнението на проекта</w:t>
      </w:r>
      <w:r w:rsidR="00CB6020" w:rsidRPr="000B1D6D">
        <w:rPr>
          <w:rFonts w:ascii="Times New Roman" w:hAnsi="Times New Roman"/>
          <w:bCs/>
          <w:sz w:val="24"/>
          <w:szCs w:val="24"/>
        </w:rPr>
        <w:t xml:space="preserve"> и документи, доказващи </w:t>
      </w:r>
      <w:r w:rsidR="00CB6020" w:rsidRPr="000B1D6D">
        <w:rPr>
          <w:rFonts w:ascii="Times New Roman" w:hAnsi="Times New Roman"/>
          <w:sz w:val="24"/>
          <w:szCs w:val="24"/>
        </w:rPr>
        <w:t>административния капацитет на екипа за изпълнение на проекта, и че този капацитет е съобразен със спецификата и обема дейности по проекта, и осигурява ефективното управление, и изпълнение на проекта от страна на конкретния бенефициент;</w:t>
      </w:r>
      <w:r w:rsidRPr="000B1D6D">
        <w:rPr>
          <w:rFonts w:ascii="Times New Roman" w:hAnsi="Times New Roman"/>
          <w:bCs/>
          <w:sz w:val="24"/>
          <w:szCs w:val="24"/>
        </w:rPr>
        <w:t>.</w:t>
      </w:r>
    </w:p>
    <w:p w14:paraId="544ABBC8" w14:textId="7588A9E1" w:rsidR="00CB6020" w:rsidRPr="000B1D6D" w:rsidRDefault="00CB6020" w:rsidP="00F718EA">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i/>
          <w:sz w:val="24"/>
          <w:szCs w:val="24"/>
        </w:rPr>
      </w:pPr>
      <w:r w:rsidRPr="000B1D6D">
        <w:rPr>
          <w:rFonts w:ascii="Times New Roman" w:hAnsi="Times New Roman"/>
          <w:i/>
          <w:sz w:val="24"/>
          <w:szCs w:val="24"/>
        </w:rPr>
        <w:t>Документът е задължителен</w:t>
      </w:r>
    </w:p>
    <w:p w14:paraId="0D1362B2" w14:textId="77777777" w:rsidR="00163DA5" w:rsidRPr="000B1D6D" w:rsidRDefault="00163DA5"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Cs/>
          <w:sz w:val="24"/>
          <w:szCs w:val="24"/>
        </w:rPr>
      </w:pPr>
    </w:p>
    <w:p w14:paraId="04F208DD" w14:textId="77777777" w:rsidR="00CB6020" w:rsidRPr="000B1D6D" w:rsidRDefault="00CB6020"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bCs/>
          <w:sz w:val="24"/>
          <w:szCs w:val="24"/>
        </w:rPr>
      </w:pPr>
    </w:p>
    <w:p w14:paraId="3BBE096D" w14:textId="34A2E8D6" w:rsidR="00163DA5" w:rsidRPr="000B1D6D" w:rsidRDefault="00163DA5"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sz w:val="24"/>
          <w:szCs w:val="24"/>
        </w:rPr>
      </w:pPr>
      <w:r w:rsidRPr="000B1D6D">
        <w:rPr>
          <w:rFonts w:ascii="Times New Roman" w:hAnsi="Times New Roman"/>
          <w:bCs/>
          <w:sz w:val="24"/>
          <w:szCs w:val="24"/>
        </w:rPr>
        <w:t xml:space="preserve">6. </w:t>
      </w:r>
      <w:r w:rsidRPr="000B1D6D">
        <w:rPr>
          <w:rFonts w:ascii="Times New Roman" w:hAnsi="Times New Roman"/>
          <w:sz w:val="24"/>
          <w:szCs w:val="24"/>
        </w:rPr>
        <w:t>Документ за оправомощаване на лицето, което подписва с КЕП от името на кандидата документите за кандидатстване по проектното предложение в ИСУН (в случай че е приложимо)</w:t>
      </w:r>
    </w:p>
    <w:p w14:paraId="4D1882F5" w14:textId="6D1A3BFF" w:rsidR="002F149C" w:rsidRPr="000B1D6D" w:rsidRDefault="002F149C" w:rsidP="002F149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i/>
          <w:sz w:val="24"/>
          <w:szCs w:val="24"/>
        </w:rPr>
      </w:pPr>
      <w:r w:rsidRPr="000B1D6D">
        <w:rPr>
          <w:rFonts w:ascii="Times New Roman" w:hAnsi="Times New Roman"/>
          <w:i/>
          <w:sz w:val="24"/>
          <w:szCs w:val="24"/>
        </w:rPr>
        <w:t>Документите се предоставят от кандидата в случаите на оправомощаване от името на законния представител на кандидата</w:t>
      </w:r>
    </w:p>
    <w:p w14:paraId="5EC5B5D0" w14:textId="77777777" w:rsidR="002F149C" w:rsidRPr="000B1D6D" w:rsidRDefault="002F149C" w:rsidP="00F06220">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sz w:val="24"/>
          <w:szCs w:val="24"/>
        </w:rPr>
      </w:pPr>
    </w:p>
    <w:p w14:paraId="797ED31D" w14:textId="3DA268B6" w:rsidR="002F149C" w:rsidRPr="008220B1" w:rsidRDefault="002F149C" w:rsidP="002F149C">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rPr>
      </w:pPr>
      <w:r w:rsidRPr="008220B1">
        <w:rPr>
          <w:rFonts w:ascii="Times New Roman" w:hAnsi="Times New Roman"/>
          <w:sz w:val="24"/>
          <w:szCs w:val="24"/>
        </w:rPr>
        <w:t xml:space="preserve">7. </w:t>
      </w:r>
      <w:r w:rsidR="008220B1" w:rsidRPr="008220B1">
        <w:rPr>
          <w:rFonts w:ascii="Times New Roman" w:hAnsi="Times New Roman"/>
          <w:sz w:val="24"/>
          <w:szCs w:val="24"/>
        </w:rPr>
        <w:t>Д</w:t>
      </w:r>
      <w:r w:rsidRPr="008220B1">
        <w:rPr>
          <w:rFonts w:ascii="Times New Roman" w:hAnsi="Times New Roman"/>
          <w:sz w:val="24"/>
          <w:szCs w:val="24"/>
        </w:rPr>
        <w:t>ве независими, съпоставими и конкурентни оферти както и подписан договор с избрания изпълнител с разбивка на разходите по дейности</w:t>
      </w:r>
      <w:r w:rsidR="008220B1" w:rsidRPr="008220B1">
        <w:rPr>
          <w:rFonts w:ascii="Times New Roman" w:hAnsi="Times New Roman"/>
          <w:sz w:val="24"/>
          <w:szCs w:val="24"/>
        </w:rPr>
        <w:t xml:space="preserve"> – в случаите на предварителн</w:t>
      </w:r>
      <w:r w:rsidR="008220B1">
        <w:rPr>
          <w:rFonts w:ascii="Times New Roman" w:hAnsi="Times New Roman"/>
          <w:sz w:val="24"/>
          <w:szCs w:val="24"/>
        </w:rPr>
        <w:t>и разходи по чл. 20, ал. 4</w:t>
      </w:r>
      <w:r w:rsidR="008220B1" w:rsidRPr="008220B1">
        <w:rPr>
          <w:rFonts w:ascii="Times New Roman" w:hAnsi="Times New Roman"/>
          <w:sz w:val="24"/>
          <w:szCs w:val="24"/>
        </w:rPr>
        <w:t xml:space="preserve"> от ЗОП</w:t>
      </w:r>
      <w:r w:rsidRPr="008220B1">
        <w:rPr>
          <w:rFonts w:ascii="Times New Roman" w:hAnsi="Times New Roman"/>
          <w:sz w:val="24"/>
          <w:szCs w:val="24"/>
        </w:rPr>
        <w:t>.</w:t>
      </w:r>
    </w:p>
    <w:p w14:paraId="4E6673F0" w14:textId="3D49A3AA" w:rsidR="002F149C" w:rsidRPr="000B1D6D" w:rsidRDefault="002F149C" w:rsidP="002F149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center"/>
        <w:rPr>
          <w:rFonts w:ascii="Times New Roman" w:hAnsi="Times New Roman"/>
          <w:i/>
          <w:sz w:val="24"/>
          <w:szCs w:val="24"/>
        </w:rPr>
      </w:pPr>
      <w:r w:rsidRPr="008220B1">
        <w:rPr>
          <w:rFonts w:ascii="Times New Roman" w:hAnsi="Times New Roman"/>
          <w:i/>
          <w:sz w:val="24"/>
          <w:szCs w:val="24"/>
        </w:rPr>
        <w:t>Документите се предоставят от кандидата в случаите на предварителни разходи преди датата на кандидатстване</w:t>
      </w:r>
    </w:p>
    <w:p w14:paraId="2C823FB3" w14:textId="5F24594F" w:rsidR="00CB6020" w:rsidRPr="000B1D6D" w:rsidRDefault="00CB6020" w:rsidP="009C125A">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rFonts w:ascii="Times New Roman" w:hAnsi="Times New Roman"/>
          <w:i/>
          <w:sz w:val="24"/>
          <w:szCs w:val="24"/>
        </w:rPr>
      </w:pPr>
    </w:p>
    <w:p w14:paraId="45EBA2DF"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0B1D6D">
        <w:rPr>
          <w:rFonts w:ascii="Times New Roman" w:hAnsi="Times New Roman"/>
          <w:b/>
          <w:bCs/>
          <w:sz w:val="24"/>
          <w:szCs w:val="24"/>
        </w:rPr>
        <w:t>ВАЖНО</w:t>
      </w:r>
      <w:r w:rsidRPr="000B1D6D">
        <w:rPr>
          <w:rFonts w:ascii="Times New Roman" w:hAnsi="Times New Roman"/>
          <w:b/>
          <w:sz w:val="24"/>
          <w:szCs w:val="24"/>
        </w:rPr>
        <w:t>:</w:t>
      </w:r>
      <w:r w:rsidRPr="000B1D6D">
        <w:rPr>
          <w:rFonts w:ascii="Times New Roman" w:hAnsi="Times New Roman"/>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7BD428AA" w14:textId="77777777"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b/>
          <w:sz w:val="24"/>
          <w:szCs w:val="24"/>
        </w:rPr>
      </w:pPr>
      <w:r w:rsidRPr="000B1D6D">
        <w:rPr>
          <w:rFonts w:ascii="Times New Roman" w:hAnsi="Times New Roman"/>
          <w:b/>
          <w:sz w:val="24"/>
          <w:szCs w:val="24"/>
        </w:rPr>
        <w:t xml:space="preserve">ВАЖНО:  </w:t>
      </w:r>
      <w:r w:rsidRPr="000B1D6D">
        <w:rPr>
          <w:rFonts w:ascii="Times New Roman" w:hAnsi="Times New Roman"/>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Pr="000B1D6D">
        <w:rPr>
          <w:rFonts w:ascii="Times New Roman" w:hAnsi="Times New Roman"/>
        </w:rPr>
        <w:t xml:space="preserve"> </w:t>
      </w:r>
      <w:r w:rsidRPr="000B1D6D">
        <w:rPr>
          <w:rFonts w:ascii="Times New Roman" w:hAnsi="Times New Roman"/>
          <w:b/>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528F1EE" w14:textId="7260A345" w:rsidR="00F06220" w:rsidRPr="000B1D6D"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0B1D6D">
        <w:rPr>
          <w:rFonts w:ascii="Times New Roman" w:hAnsi="Times New Roman"/>
          <w:sz w:val="24"/>
          <w:szCs w:val="24"/>
        </w:rPr>
        <w:t>Квалифицираният електронен подпис (КЕП), с който се</w:t>
      </w:r>
      <w:r w:rsidR="00135693">
        <w:rPr>
          <w:rFonts w:ascii="Times New Roman" w:hAnsi="Times New Roman"/>
          <w:sz w:val="24"/>
          <w:szCs w:val="24"/>
        </w:rPr>
        <w:t xml:space="preserve"> подписват документите по т. 1, т.</w:t>
      </w:r>
      <w:r w:rsidRPr="000B1D6D">
        <w:rPr>
          <w:rFonts w:ascii="Times New Roman" w:hAnsi="Times New Roman"/>
          <w:sz w:val="24"/>
          <w:szCs w:val="24"/>
        </w:rPr>
        <w:t xml:space="preserve"> 2</w:t>
      </w:r>
      <w:r w:rsidR="00135693">
        <w:rPr>
          <w:rFonts w:ascii="Times New Roman" w:hAnsi="Times New Roman"/>
          <w:sz w:val="24"/>
          <w:szCs w:val="24"/>
        </w:rPr>
        <w:t xml:space="preserve"> и т. 6</w:t>
      </w:r>
      <w:r w:rsidRPr="000B1D6D">
        <w:rPr>
          <w:rFonts w:ascii="Times New Roman" w:hAnsi="Times New Roman"/>
          <w:sz w:val="24"/>
          <w:szCs w:val="24"/>
        </w:rPr>
        <w:t xml:space="preserve"> следва да е валиден към датата на кандидатстване и да е с титуляр и автор - физическото лице, което е официален  представител на кандидата или с титуляр юридическото лице-кандидат, като автор на подписа в този случай следва да е официалния представител на кандидата. </w:t>
      </w:r>
    </w:p>
    <w:p w14:paraId="5ED5E7CA" w14:textId="77777777" w:rsidR="00F06220" w:rsidRPr="009C125A"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9C125A">
        <w:rPr>
          <w:rFonts w:ascii="Times New Roman" w:hAnsi="Times New Roman"/>
          <w:sz w:val="24"/>
          <w:szCs w:val="24"/>
        </w:rPr>
        <w:t xml:space="preserve">Кандидатите следва да се уверят, че всички документи са представени в изискуемата форма (всички декларации са попълнени по образец, датирани са и са подписани с КЕП). </w:t>
      </w:r>
    </w:p>
    <w:p w14:paraId="4F2A104A" w14:textId="77777777" w:rsidR="00F06220" w:rsidRPr="009C125A" w:rsidRDefault="00F06220" w:rsidP="00F06220">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C125A">
        <w:rPr>
          <w:rFonts w:ascii="Times New Roman" w:hAnsi="Times New Roman"/>
          <w:b/>
          <w:sz w:val="24"/>
          <w:szCs w:val="24"/>
        </w:rPr>
        <w:t>ВАЖНО:</w:t>
      </w:r>
      <w:r w:rsidRPr="009C125A">
        <w:rPr>
          <w:rFonts w:ascii="Times New Roman" w:hAnsi="Times New Roman"/>
          <w:sz w:val="24"/>
          <w:szCs w:val="24"/>
        </w:rPr>
        <w:t xml:space="preserve">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1BBFD3E8" w14:textId="77777777" w:rsidR="00F06220" w:rsidRPr="009C125A" w:rsidRDefault="00F06220" w:rsidP="009A044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sz w:val="24"/>
          <w:szCs w:val="24"/>
        </w:rPr>
      </w:pPr>
      <w:r w:rsidRPr="009C125A">
        <w:rPr>
          <w:rFonts w:ascii="Times New Roman" w:hAnsi="Times New Roman"/>
          <w:snapToGrid w:val="0"/>
          <w:sz w:val="24"/>
          <w:szCs w:val="24"/>
        </w:rPr>
        <w:t>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w:t>
      </w:r>
      <w:r w:rsidR="009A0447" w:rsidRPr="009C125A">
        <w:rPr>
          <w:rFonts w:ascii="Times New Roman" w:hAnsi="Times New Roman"/>
          <w:snapToGrid w:val="0"/>
          <w:sz w:val="24"/>
          <w:szCs w:val="24"/>
        </w:rPr>
        <w:t xml:space="preserve"> събитие</w:t>
      </w:r>
      <w:r w:rsidRPr="009C125A">
        <w:rPr>
          <w:rFonts w:ascii="Times New Roman" w:hAnsi="Times New Roman"/>
          <w:snapToGrid w:val="0"/>
          <w:sz w:val="24"/>
          <w:szCs w:val="24"/>
        </w:rPr>
        <w:t xml:space="preserve"> електронно чрез електронния адрес, асоцииран към неговия профил. </w:t>
      </w:r>
      <w:r w:rsidRPr="009C125A">
        <w:rPr>
          <w:rFonts w:ascii="Times New Roman" w:hAnsi="Times New Roman"/>
          <w:sz w:val="24"/>
          <w:szCs w:val="24"/>
        </w:rPr>
        <w:t xml:space="preserve">Срокът за представяне на допълнителни документи/информация е 10 дни от датата на изпращане. 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93129C6" w14:textId="77777777" w:rsidR="00F06220" w:rsidRPr="009C125A" w:rsidRDefault="00F06220" w:rsidP="00F06220">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sz w:val="24"/>
          <w:szCs w:val="24"/>
        </w:rPr>
      </w:pPr>
      <w:r w:rsidRPr="009C125A">
        <w:rPr>
          <w:rFonts w:ascii="Times New Roman" w:hAnsi="Times New Roman"/>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5E1C5723"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snapToGrid w:val="0"/>
          <w:sz w:val="24"/>
          <w:szCs w:val="24"/>
        </w:rPr>
      </w:pPr>
      <w:r w:rsidRPr="009C125A">
        <w:rPr>
          <w:rFonts w:ascii="Times New Roman" w:hAnsi="Times New Roman"/>
          <w:snapToGrid w:val="0"/>
          <w:sz w:val="24"/>
          <w:szCs w:val="24"/>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w:t>
      </w:r>
      <w:r w:rsidR="009A0447" w:rsidRPr="009C125A">
        <w:rPr>
          <w:rFonts w:ascii="Times New Roman" w:hAnsi="Times New Roman"/>
          <w:snapToGrid w:val="0"/>
          <w:sz w:val="24"/>
          <w:szCs w:val="24"/>
        </w:rPr>
        <w:t>тази точка</w:t>
      </w:r>
      <w:r w:rsidRPr="009C125A">
        <w:rPr>
          <w:rFonts w:ascii="Times New Roman" w:hAnsi="Times New Roman"/>
          <w:snapToGrid w:val="0"/>
          <w:sz w:val="24"/>
          <w:szCs w:val="24"/>
        </w:rPr>
        <w:t xml:space="preserve"> от Условията за кандидатстване.</w:t>
      </w:r>
    </w:p>
    <w:p w14:paraId="0047BB20"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b/>
          <w:bCs/>
          <w:snapToGrid w:val="0"/>
          <w:sz w:val="24"/>
          <w:szCs w:val="24"/>
        </w:rPr>
      </w:pPr>
      <w:r w:rsidRPr="000B1D6D">
        <w:rPr>
          <w:rFonts w:ascii="Times New Roman" w:hAnsi="Times New Roman"/>
          <w:b/>
          <w:bCs/>
          <w:snapToGrid w:val="0"/>
          <w:sz w:val="24"/>
          <w:szCs w:val="24"/>
        </w:rPr>
        <w:t>ВАЖНО: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5AE27332"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snapToGrid w:val="0"/>
          <w:sz w:val="24"/>
          <w:szCs w:val="24"/>
        </w:rPr>
      </w:pPr>
      <w:r w:rsidRPr="000B1D6D">
        <w:rPr>
          <w:rFonts w:ascii="Times New Roman" w:hAnsi="Times New Roman"/>
          <w:snapToGrid w:val="0"/>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0B1D6D">
        <w:rPr>
          <w:rFonts w:ascii="Times New Roman" w:hAnsi="Times New Roman"/>
          <w:snapToGrid w:val="0"/>
          <w:sz w:val="24"/>
          <w:szCs w:val="24"/>
        </w:rPr>
        <w:t>правноорганизационната</w:t>
      </w:r>
      <w:proofErr w:type="spellEnd"/>
      <w:r w:rsidRPr="000B1D6D">
        <w:rPr>
          <w:rFonts w:ascii="Times New Roman" w:hAnsi="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3C6A2453"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snapToGrid w:val="0"/>
          <w:sz w:val="24"/>
          <w:szCs w:val="24"/>
        </w:rPr>
      </w:pPr>
      <w:r w:rsidRPr="000B1D6D">
        <w:rPr>
          <w:rFonts w:ascii="Times New Roman" w:hAnsi="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4F00603D"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b/>
          <w:bCs/>
          <w:snapToGrid w:val="0"/>
          <w:sz w:val="24"/>
          <w:szCs w:val="24"/>
        </w:rPr>
      </w:pPr>
      <w:r w:rsidRPr="000B1D6D">
        <w:rPr>
          <w:rFonts w:ascii="Times New Roman" w:hAnsi="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5C78E710" w14:textId="77777777" w:rsidR="00F06220" w:rsidRPr="000B1D6D" w:rsidRDefault="00F06220" w:rsidP="00F718EA">
      <w:pPr>
        <w:pBdr>
          <w:top w:val="single" w:sz="4" w:space="1" w:color="auto"/>
          <w:left w:val="single" w:sz="4" w:space="4" w:color="auto"/>
          <w:bottom w:val="single" w:sz="4" w:space="1" w:color="auto"/>
          <w:right w:val="single" w:sz="4" w:space="4" w:color="auto"/>
        </w:pBdr>
        <w:tabs>
          <w:tab w:val="left" w:pos="-180"/>
          <w:tab w:val="right" w:pos="9720"/>
        </w:tabs>
        <w:spacing w:before="240" w:after="240" w:line="240" w:lineRule="auto"/>
        <w:jc w:val="both"/>
        <w:rPr>
          <w:rFonts w:ascii="Times New Roman" w:hAnsi="Times New Roman"/>
          <w:b/>
          <w:bCs/>
          <w:snapToGrid w:val="0"/>
          <w:sz w:val="24"/>
          <w:szCs w:val="24"/>
        </w:rPr>
      </w:pPr>
      <w:r w:rsidRPr="000B1D6D">
        <w:rPr>
          <w:rFonts w:ascii="Times New Roman" w:hAnsi="Times New Roman"/>
          <w:b/>
          <w:bCs/>
          <w:snapToGrid w:val="0"/>
          <w:sz w:val="24"/>
          <w:szCs w:val="24"/>
        </w:rPr>
        <w:t xml:space="preserve">ВАЖНО! </w:t>
      </w:r>
      <w:r w:rsidRPr="000B1D6D">
        <w:rPr>
          <w:rFonts w:ascii="Times New Roman" w:hAnsi="Times New Roman"/>
          <w:b/>
          <w:sz w:val="24"/>
          <w:szCs w:val="24"/>
        </w:rPr>
        <w:t>Кандидатът следва да проверява регулярно профила си в ИСУН 2020.</w:t>
      </w:r>
    </w:p>
    <w:p w14:paraId="25454806" w14:textId="77777777" w:rsidR="009004A9" w:rsidRPr="000B1D6D" w:rsidRDefault="009004A9" w:rsidP="002325A3">
      <w:pPr>
        <w:pStyle w:val="ListParagraph"/>
        <w:spacing w:after="360" w:line="240" w:lineRule="auto"/>
        <w:ind w:left="0"/>
        <w:jc w:val="both"/>
        <w:rPr>
          <w:rFonts w:ascii="Times New Roman" w:hAnsi="Times New Roman"/>
          <w:b/>
          <w:sz w:val="24"/>
          <w:szCs w:val="20"/>
        </w:rPr>
      </w:pPr>
    </w:p>
    <w:p w14:paraId="6DE8E7A4" w14:textId="6E8ADB0F" w:rsidR="00DD5532" w:rsidRPr="000B1D6D" w:rsidRDefault="00DD5532" w:rsidP="009A7A66">
      <w:pPr>
        <w:pStyle w:val="ListParagraph"/>
        <w:spacing w:after="0" w:line="240" w:lineRule="auto"/>
        <w:ind w:left="0"/>
        <w:jc w:val="both"/>
        <w:rPr>
          <w:rFonts w:ascii="Times New Roman" w:hAnsi="Times New Roman"/>
          <w:b/>
          <w:sz w:val="24"/>
          <w:szCs w:val="20"/>
        </w:rPr>
      </w:pPr>
      <w:r w:rsidRPr="000B1D6D">
        <w:rPr>
          <w:rFonts w:ascii="Times New Roman" w:hAnsi="Times New Roman"/>
          <w:b/>
          <w:sz w:val="24"/>
          <w:szCs w:val="20"/>
        </w:rPr>
        <w:t>25. Краен срок за под</w:t>
      </w:r>
      <w:r w:rsidR="009A7A66">
        <w:rPr>
          <w:rFonts w:ascii="Times New Roman" w:hAnsi="Times New Roman"/>
          <w:b/>
          <w:sz w:val="24"/>
          <w:szCs w:val="20"/>
        </w:rPr>
        <w:t>аване на проектните предложения</w:t>
      </w:r>
      <w:r w:rsidRPr="000B1D6D">
        <w:rPr>
          <w:rFonts w:ascii="Times New Roman" w:hAnsi="Times New Roman"/>
          <w:b/>
          <w:sz w:val="24"/>
          <w:szCs w:val="20"/>
        </w:rPr>
        <w:t>:</w:t>
      </w:r>
    </w:p>
    <w:p w14:paraId="1B0B7A23" w14:textId="4708F2F5" w:rsidR="00C406A0" w:rsidRPr="000B1D6D" w:rsidRDefault="009004A9" w:rsidP="00DB5A5D">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r w:rsidRPr="000B1D6D" w:rsidDel="0063166B">
        <w:rPr>
          <w:rFonts w:ascii="Times New Roman" w:hAnsi="Times New Roman" w:cs="Times New Roman"/>
          <w:b/>
          <w:lang w:val="bg-BG"/>
        </w:rPr>
        <w:t xml:space="preserve"> </w:t>
      </w:r>
      <w:r w:rsidR="00C406A0" w:rsidRPr="000B1D6D">
        <w:rPr>
          <w:rFonts w:ascii="Times New Roman" w:hAnsi="Times New Roman" w:cs="Times New Roman"/>
          <w:lang w:val="bg-BG"/>
        </w:rPr>
        <w:t xml:space="preserve">Настоящата процедура чрез директно предоставяне </w:t>
      </w:r>
      <w:r w:rsidR="00C406A0" w:rsidRPr="000B1D6D">
        <w:rPr>
          <w:rFonts w:ascii="Times New Roman" w:hAnsi="Times New Roman" w:cs="Times New Roman"/>
          <w:color w:val="auto"/>
          <w:lang w:val="bg-BG" w:eastAsia="en-US"/>
        </w:rPr>
        <w:t>на конкретен бенефициент</w:t>
      </w:r>
      <w:r w:rsidR="00C406A0" w:rsidRPr="000B1D6D">
        <w:rPr>
          <w:rFonts w:ascii="Times New Roman" w:hAnsi="Times New Roman" w:cs="Times New Roman"/>
          <w:lang w:val="bg-BG"/>
        </w:rPr>
        <w:t xml:space="preserve"> по мярка </w:t>
      </w:r>
      <w:r w:rsidR="00F25DE3" w:rsidRPr="000B1D6D">
        <w:rPr>
          <w:rFonts w:ascii="Times New Roman" w:hAnsi="Times New Roman" w:cs="Times New Roman"/>
          <w:lang w:val="bg-BG"/>
        </w:rPr>
        <w:t xml:space="preserve">1.4.1 </w:t>
      </w:r>
      <w:r w:rsidR="00C406A0" w:rsidRPr="000B1D6D">
        <w:rPr>
          <w:rFonts w:ascii="Times New Roman" w:hAnsi="Times New Roman" w:cs="Times New Roman"/>
          <w:lang w:val="bg-BG"/>
        </w:rPr>
        <w:t>„</w:t>
      </w:r>
      <w:r w:rsidR="00DB5A5D" w:rsidRPr="000B1D6D">
        <w:rPr>
          <w:rFonts w:ascii="Times New Roman" w:hAnsi="Times New Roman" w:cs="Times New Roman"/>
          <w:lang w:val="bg-BG"/>
        </w:rPr>
        <w:t>Контрол и правоприлагане</w:t>
      </w:r>
      <w:r w:rsidR="00C406A0" w:rsidRPr="000B1D6D">
        <w:rPr>
          <w:rFonts w:ascii="Times New Roman" w:hAnsi="Times New Roman" w:cs="Times New Roman"/>
          <w:lang w:val="bg-BG"/>
        </w:rPr>
        <w:t xml:space="preserve">” </w:t>
      </w:r>
      <w:r w:rsidR="00C406A0" w:rsidRPr="000B1D6D">
        <w:rPr>
          <w:rFonts w:ascii="Times New Roman" w:hAnsi="Times New Roman" w:cs="Times New Roman"/>
          <w:color w:val="auto"/>
          <w:lang w:val="bg-BG"/>
        </w:rPr>
        <w:t>е без краен срок за подаване на проектни предложения</w:t>
      </w:r>
      <w:r w:rsidR="00F718EA" w:rsidRPr="000B1D6D">
        <w:rPr>
          <w:rFonts w:ascii="Times New Roman" w:hAnsi="Times New Roman" w:cs="Times New Roman"/>
          <w:color w:val="auto"/>
          <w:lang w:val="bg-BG"/>
        </w:rPr>
        <w:t xml:space="preserve">, но при подаване на проектни предложения, кандидатът трябва да съобрази </w:t>
      </w:r>
      <w:r w:rsidR="002B431E" w:rsidRPr="000B1D6D">
        <w:rPr>
          <w:rFonts w:ascii="Times New Roman" w:hAnsi="Times New Roman" w:cs="Times New Roman"/>
          <w:color w:val="auto"/>
          <w:lang w:val="bg-BG"/>
        </w:rPr>
        <w:t>срока за</w:t>
      </w:r>
      <w:r w:rsidR="00F718EA" w:rsidRPr="000B1D6D">
        <w:rPr>
          <w:rFonts w:ascii="Times New Roman" w:hAnsi="Times New Roman" w:cs="Times New Roman"/>
          <w:color w:val="auto"/>
          <w:lang w:val="bg-BG"/>
        </w:rPr>
        <w:t xml:space="preserve"> изпълн</w:t>
      </w:r>
      <w:r w:rsidR="002B431E" w:rsidRPr="000B1D6D">
        <w:rPr>
          <w:rFonts w:ascii="Times New Roman" w:hAnsi="Times New Roman" w:cs="Times New Roman"/>
          <w:color w:val="auto"/>
          <w:lang w:val="bg-BG"/>
        </w:rPr>
        <w:t>ение на проектите</w:t>
      </w:r>
      <w:r w:rsidR="00F718EA" w:rsidRPr="000B1D6D">
        <w:rPr>
          <w:rFonts w:ascii="Times New Roman" w:hAnsi="Times New Roman" w:cs="Times New Roman"/>
          <w:color w:val="auto"/>
          <w:lang w:val="bg-BG"/>
        </w:rPr>
        <w:t xml:space="preserve"> до 31 декември 2027 г. </w:t>
      </w:r>
    </w:p>
    <w:p w14:paraId="2259586C" w14:textId="77777777" w:rsidR="00C406A0" w:rsidRPr="000B1D6D" w:rsidRDefault="00C406A0" w:rsidP="00DB5A5D">
      <w:pPr>
        <w:pStyle w:val="Defaul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lang w:val="bg-BG" w:eastAsia="en-US"/>
        </w:rPr>
      </w:pPr>
    </w:p>
    <w:p w14:paraId="58A1FA8E" w14:textId="77777777" w:rsidR="00C406A0" w:rsidRPr="00EE71D1" w:rsidRDefault="00C406A0" w:rsidP="00DB5A5D">
      <w:pPr>
        <w:pBdr>
          <w:top w:val="single" w:sz="4" w:space="1" w:color="auto"/>
          <w:left w:val="single" w:sz="4" w:space="4" w:color="auto"/>
          <w:bottom w:val="single" w:sz="4" w:space="1" w:color="auto"/>
          <w:right w:val="single" w:sz="4" w:space="4" w:color="auto"/>
        </w:pBdr>
        <w:tabs>
          <w:tab w:val="left" w:pos="-180"/>
        </w:tabs>
        <w:spacing w:after="100" w:afterAutospacing="1" w:line="240"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По настоящата процедура конкретният бенефициент може да подаде повече от едно проектно предложение, при съобразяване с изискванията</w:t>
      </w:r>
      <w:r w:rsidR="00DB5A5D" w:rsidRPr="000B1D6D">
        <w:rPr>
          <w:rFonts w:ascii="Times New Roman" w:hAnsi="Times New Roman"/>
          <w:sz w:val="24"/>
          <w:szCs w:val="24"/>
        </w:rPr>
        <w:t xml:space="preserve"> за допустимост</w:t>
      </w:r>
      <w:r w:rsidRPr="000B1D6D">
        <w:rPr>
          <w:rFonts w:ascii="Times New Roman" w:hAnsi="Times New Roman"/>
          <w:sz w:val="24"/>
          <w:szCs w:val="24"/>
        </w:rPr>
        <w:t xml:space="preserve"> съгласно настоящите Условия за кандидатстване.</w:t>
      </w:r>
    </w:p>
    <w:p w14:paraId="5915F2D3" w14:textId="77777777" w:rsidR="00DB5A5D" w:rsidRPr="000B1D6D" w:rsidRDefault="00C406A0" w:rsidP="00DB5A5D">
      <w:pPr>
        <w:pBdr>
          <w:top w:val="single" w:sz="4" w:space="1" w:color="auto"/>
          <w:left w:val="single" w:sz="4" w:space="4" w:color="auto"/>
          <w:bottom w:val="single" w:sz="4" w:space="1" w:color="auto"/>
          <w:right w:val="single" w:sz="4" w:space="4" w:color="auto"/>
        </w:pBdr>
        <w:tabs>
          <w:tab w:val="left" w:pos="-180"/>
        </w:tabs>
        <w:spacing w:after="100" w:afterAutospacing="1" w:line="240" w:lineRule="auto"/>
        <w:jc w:val="both"/>
        <w:rPr>
          <w:rFonts w:ascii="Times New Roman" w:hAnsi="Times New Roman"/>
          <w:sz w:val="24"/>
          <w:szCs w:val="24"/>
        </w:rPr>
      </w:pPr>
      <w:r w:rsidRPr="000B1D6D">
        <w:rPr>
          <w:rFonts w:ascii="Times New Roman" w:hAnsi="Times New Roman"/>
          <w:b/>
          <w:sz w:val="24"/>
          <w:szCs w:val="24"/>
        </w:rPr>
        <w:t>ВАЖНО!</w:t>
      </w:r>
      <w:r w:rsidRPr="000B1D6D">
        <w:rPr>
          <w:rFonts w:ascii="Times New Roman" w:hAnsi="Times New Roman"/>
          <w:sz w:val="24"/>
          <w:szCs w:val="24"/>
        </w:rPr>
        <w:t xml:space="preserve"> По настоящата процедура чрез директно предоставяне на безвъзмездна финансова помощ конкретният бенефициент може да поиска разяснения по документите.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14:paraId="3A116F4E" w14:textId="3D5D7287" w:rsidR="00DB5A5D" w:rsidRPr="000B1D6D" w:rsidRDefault="00DB5A5D" w:rsidP="00DB5A5D">
      <w:pPr>
        <w:pBdr>
          <w:top w:val="single" w:sz="4" w:space="1" w:color="auto"/>
          <w:left w:val="single" w:sz="4" w:space="4" w:color="auto"/>
          <w:bottom w:val="single" w:sz="4" w:space="1" w:color="auto"/>
          <w:right w:val="single" w:sz="4" w:space="4" w:color="auto"/>
        </w:pBdr>
        <w:tabs>
          <w:tab w:val="left" w:pos="-180"/>
        </w:tabs>
        <w:spacing w:after="100" w:afterAutospacing="1"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Допълнителни въпроси могат да се задават през ИСУН 2020, чрез модул “Електронно кандидатстване“</w:t>
      </w:r>
      <w:r w:rsidR="00D914E0" w:rsidRPr="000B1D6D">
        <w:t xml:space="preserve"> </w:t>
      </w:r>
      <w:hyperlink r:id="rId14" w:history="1">
        <w:r w:rsidR="00D914E0" w:rsidRPr="000B1D6D">
          <w:rPr>
            <w:rStyle w:val="Hyperlink"/>
            <w:rFonts w:ascii="Times New Roman" w:hAnsi="Times New Roman"/>
            <w:sz w:val="24"/>
            <w:szCs w:val="24"/>
            <w:lang w:eastAsia="bg-BG"/>
          </w:rPr>
          <w:t>https://eumis2020.government.bg</w:t>
        </w:r>
      </w:hyperlink>
      <w:r w:rsidR="00D914E0" w:rsidRPr="000B1D6D">
        <w:rPr>
          <w:rFonts w:ascii="Times New Roman" w:hAnsi="Times New Roman"/>
          <w:color w:val="000000"/>
          <w:sz w:val="24"/>
          <w:szCs w:val="24"/>
          <w:lang w:eastAsia="bg-BG"/>
        </w:rPr>
        <w:t xml:space="preserve"> </w:t>
      </w:r>
      <w:r w:rsidR="00FF5281" w:rsidRPr="000B1D6D">
        <w:rPr>
          <w:rFonts w:ascii="Times New Roman" w:hAnsi="Times New Roman"/>
          <w:color w:val="000000"/>
          <w:sz w:val="24"/>
          <w:szCs w:val="24"/>
          <w:lang w:eastAsia="bg-BG"/>
        </w:rPr>
        <w:t>и</w:t>
      </w:r>
      <w:r w:rsidRPr="000B1D6D">
        <w:rPr>
          <w:rFonts w:ascii="Times New Roman" w:hAnsi="Times New Roman"/>
          <w:color w:val="000000"/>
          <w:sz w:val="24"/>
          <w:szCs w:val="24"/>
          <w:lang w:eastAsia="bg-BG"/>
        </w:rPr>
        <w:t xml:space="preserve"> ясно се посочва наименованието на процедурата чрез подбор на проекти.</w:t>
      </w:r>
    </w:p>
    <w:p w14:paraId="49E7D755" w14:textId="44FF707F" w:rsidR="00DB5A5D" w:rsidRPr="000B1D6D" w:rsidRDefault="00DB5A5D" w:rsidP="00DB5A5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Разясненията/отговорите на въпросите на кандидатите се съобщават по реда на чл. 26, ал. 6 от ЗУСЕФСУ в 10-дневен срок от получаване на искането. Разясненията се утвърждават от Ръководителя на Управляващия орган, съответно от Ръководителя на Управляващия орган на водещата програма, или от оправомощено от него лице и се съобщават чрез ИСУН 2020.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p>
    <w:p w14:paraId="5E3CA31B" w14:textId="77777777" w:rsidR="00DB5A5D" w:rsidRPr="000B1D6D" w:rsidRDefault="00DB5A5D" w:rsidP="00DB5A5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процедурата. </w:t>
      </w:r>
    </w:p>
    <w:p w14:paraId="574A2ABC" w14:textId="77777777" w:rsidR="00DB5A5D" w:rsidRPr="000B1D6D" w:rsidRDefault="00DB5A5D" w:rsidP="00DB5A5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35645AA" w14:textId="30DB5971" w:rsidR="00DD5532" w:rsidRPr="000B1D6D" w:rsidRDefault="00011E42" w:rsidP="002B431E">
      <w:pPr>
        <w:pStyle w:val="ListParagraph"/>
        <w:spacing w:after="0" w:line="240" w:lineRule="auto"/>
        <w:ind w:left="0"/>
        <w:jc w:val="both"/>
        <w:rPr>
          <w:rFonts w:ascii="Times New Roman" w:hAnsi="Times New Roman"/>
          <w:b/>
          <w:sz w:val="24"/>
          <w:szCs w:val="20"/>
        </w:rPr>
      </w:pPr>
      <w:r w:rsidRPr="000B1D6D">
        <w:rPr>
          <w:rFonts w:ascii="Times New Roman" w:hAnsi="Times New Roman"/>
          <w:b/>
          <w:sz w:val="24"/>
          <w:szCs w:val="20"/>
        </w:rPr>
        <w:t>26. Допълнителна информация</w:t>
      </w:r>
      <w:r w:rsidR="00DD5532" w:rsidRPr="000B1D6D">
        <w:rPr>
          <w:rFonts w:ascii="Times New Roman" w:hAnsi="Times New Roman"/>
          <w:b/>
          <w:sz w:val="24"/>
          <w:szCs w:val="20"/>
        </w:rPr>
        <w:t>:</w:t>
      </w:r>
    </w:p>
    <w:p w14:paraId="2FBB5CA8" w14:textId="168B8E9B"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Съгласно чл. 45, ал. 1 и ал. 2 от ЗУСЕФСУ при наличие на положителен резултат от оценяването, в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предоставяне на безвъзмездна финансова помощ на конкретния бенефициент. </w:t>
      </w:r>
    </w:p>
    <w:p w14:paraId="41DE60F6"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При наличие на положителен резултат от оценяването, в писменото уведомление към конкретния бенефициент Управляващият орган го информира за необходимостта от представяне на следните документи: </w:t>
      </w:r>
    </w:p>
    <w:p w14:paraId="0B3AA599"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1.Заявление за профил за достъп на ръководител на бенефициента до ИСУН 2020 (Приложение № 6 към Условията за изпълнение) и/или Заявление за профил за достъп на упълномощени от бенефициента лица до ИСУН 2020 (Приложение № 7 към Условията за изпълнение) – подписано от законния представител на кандидата. </w:t>
      </w:r>
    </w:p>
    <w:p w14:paraId="63EF8518"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2. Декларация за нередности (Приложение № 8 към Условията за изпълнение). </w:t>
      </w:r>
    </w:p>
    <w:p w14:paraId="76D1D17E"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w:t>
      </w:r>
    </w:p>
    <w:p w14:paraId="6A5EBE90"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Съгласно чл. 46, ал. 1 от ЗУСЕФСУ Ръководителят на управляващия орган (УО) прекратява процедура чрез директно предоставяне на безвъзмездна финансова помощ (БФП) когато:</w:t>
      </w:r>
    </w:p>
    <w:p w14:paraId="4FC19AD0"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1. няма постъпили проектни предложения, в случай че е определен краен срок за подаване или когато всички подадени предложения са оттеглени;</w:t>
      </w:r>
    </w:p>
    <w:p w14:paraId="515D0B1B"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2. при спиране на финансирането по съответната програма или по част от нея.</w:t>
      </w:r>
    </w:p>
    <w:p w14:paraId="797FFA13"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Извън горепосочените случаи, процедура чрез директно предоставяне на безвъзмездна финансова помощ може да бъде прекратена и по отношение на конкретен бенефициент, който не отстрани в срок нередовност, непълнота и/или несъответствие с изискванията.</w:t>
      </w:r>
    </w:p>
    <w:p w14:paraId="3DA9A0FD"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Съгласно чл. 46, ал. 3 от ЗУСЕФСУ, когато не е определен краен срок за подаване, ръководителят на Управляващия орган може да прекрати приемането на проектни предложения, в случай че общата стойност на одобрените проекти надхвърля финансовия ресурс по процедурата.</w:t>
      </w:r>
    </w:p>
    <w:p w14:paraId="2F91EDF1"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когато проектното предложение се оттегли;</w:t>
      </w:r>
    </w:p>
    <w:p w14:paraId="0C61FCD6"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при спиране на финансирането по програмата или по част от нея.</w:t>
      </w:r>
    </w:p>
    <w:p w14:paraId="262D5FC2"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Извън горните случаи, решение за прекратяване на процедурата чрез директно предоставяне може да се вземе и в случай, че конкретният бенефициер не отстрани в срок нередовност, непълнота и/или несъответствие с изискванията. </w:t>
      </w:r>
    </w:p>
    <w:p w14:paraId="35BF49ED"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Съгласно чл. 46, ал. 3 от ЗУСЕФСУ, ръководителят на управляващия орган може да прекрати приемането на проектни предложения и в случай че общата стойност на одобрените проекти надхвърля финансовия ресурс по процедурата.</w:t>
      </w:r>
    </w:p>
    <w:p w14:paraId="0683E8A3"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При наличие на положителен резултат от оценяването, в писменото уведомление към конкретния бенефициер Управляващият орган го информира за необходимостта от представяне на следните документи: </w:t>
      </w:r>
    </w:p>
    <w:p w14:paraId="0D805909" w14:textId="03684504"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1. Заявление за профил за достъп на ръководител на бенефициера до ИСУН 2020 (Приложение № </w:t>
      </w:r>
      <w:r w:rsidR="009D638E">
        <w:rPr>
          <w:rFonts w:ascii="Times New Roman" w:hAnsi="Times New Roman"/>
          <w:color w:val="000000"/>
          <w:sz w:val="24"/>
          <w:szCs w:val="24"/>
          <w:lang w:eastAsia="bg-BG"/>
        </w:rPr>
        <w:t>8</w:t>
      </w:r>
      <w:r w:rsidRPr="000B1D6D">
        <w:rPr>
          <w:rFonts w:ascii="Times New Roman" w:hAnsi="Times New Roman"/>
          <w:color w:val="000000"/>
          <w:sz w:val="24"/>
          <w:szCs w:val="24"/>
          <w:lang w:eastAsia="bg-BG"/>
        </w:rPr>
        <w:t xml:space="preserve"> към Условията за изпълнение) и/или Заявление за профил за достъп на </w:t>
      </w:r>
      <w:proofErr w:type="spellStart"/>
      <w:r w:rsidRPr="000B1D6D">
        <w:rPr>
          <w:rFonts w:ascii="Times New Roman" w:hAnsi="Times New Roman"/>
          <w:color w:val="000000"/>
          <w:sz w:val="24"/>
          <w:szCs w:val="24"/>
          <w:lang w:eastAsia="bg-BG"/>
        </w:rPr>
        <w:t>оправомощени</w:t>
      </w:r>
      <w:proofErr w:type="spellEnd"/>
      <w:r w:rsidRPr="000B1D6D">
        <w:rPr>
          <w:rFonts w:ascii="Times New Roman" w:hAnsi="Times New Roman"/>
          <w:color w:val="000000"/>
          <w:sz w:val="24"/>
          <w:szCs w:val="24"/>
          <w:lang w:eastAsia="bg-BG"/>
        </w:rPr>
        <w:t xml:space="preserve"> от бенефициера лица до ИСУН 2020 (Приложение № </w:t>
      </w:r>
      <w:r w:rsidR="009D638E">
        <w:rPr>
          <w:rFonts w:ascii="Times New Roman" w:hAnsi="Times New Roman"/>
          <w:color w:val="000000"/>
          <w:sz w:val="24"/>
          <w:szCs w:val="24"/>
          <w:lang w:eastAsia="bg-BG"/>
        </w:rPr>
        <w:t>9</w:t>
      </w:r>
      <w:r w:rsidRPr="000B1D6D">
        <w:rPr>
          <w:rFonts w:ascii="Times New Roman" w:hAnsi="Times New Roman"/>
          <w:color w:val="000000"/>
          <w:sz w:val="24"/>
          <w:szCs w:val="24"/>
          <w:lang w:eastAsia="bg-BG"/>
        </w:rPr>
        <w:t xml:space="preserve"> към Условията за изпълнение) – подписано от законния представител на кандидата. </w:t>
      </w:r>
    </w:p>
    <w:p w14:paraId="0FE45B01" w14:textId="56D38E20"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2. </w:t>
      </w:r>
      <w:r w:rsidR="009D638E" w:rsidRPr="009D638E">
        <w:rPr>
          <w:rFonts w:ascii="Times New Roman" w:hAnsi="Times New Roman"/>
          <w:color w:val="000000"/>
          <w:sz w:val="24"/>
          <w:szCs w:val="24"/>
          <w:lang w:eastAsia="bg-BG"/>
        </w:rPr>
        <w:t xml:space="preserve">Декларация към условия за изпълнение </w:t>
      </w:r>
      <w:r w:rsidRPr="000B1D6D">
        <w:rPr>
          <w:rFonts w:ascii="Times New Roman" w:hAnsi="Times New Roman"/>
          <w:color w:val="000000"/>
          <w:sz w:val="24"/>
          <w:szCs w:val="24"/>
          <w:lang w:eastAsia="bg-BG"/>
        </w:rPr>
        <w:t xml:space="preserve">(Приложение № </w:t>
      </w:r>
      <w:r w:rsidR="009D638E">
        <w:rPr>
          <w:rFonts w:ascii="Times New Roman" w:hAnsi="Times New Roman"/>
          <w:color w:val="000000"/>
          <w:sz w:val="24"/>
          <w:szCs w:val="24"/>
          <w:lang w:eastAsia="bg-BG"/>
        </w:rPr>
        <w:t>10</w:t>
      </w:r>
      <w:r w:rsidRPr="000B1D6D">
        <w:rPr>
          <w:rFonts w:ascii="Times New Roman" w:hAnsi="Times New Roman"/>
          <w:color w:val="000000"/>
          <w:sz w:val="24"/>
          <w:szCs w:val="24"/>
          <w:lang w:eastAsia="bg-BG"/>
        </w:rPr>
        <w:t xml:space="preserve"> към Условията за изпълнение). </w:t>
      </w:r>
    </w:p>
    <w:p w14:paraId="4683F9B3"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Уведомяването на конкретния бенефициер за сключване на административния договор за директно предоставяне на безвъзмездна финансова помощ се извършва писмено. </w:t>
      </w:r>
    </w:p>
    <w:p w14:paraId="500F14AE" w14:textId="77777777" w:rsidR="00DD5532" w:rsidRPr="000B1D6D" w:rsidRDefault="00DD5532" w:rsidP="002325A3">
      <w:pPr>
        <w:pStyle w:val="ListParagraph"/>
        <w:spacing w:after="360" w:line="240" w:lineRule="auto"/>
        <w:ind w:left="0"/>
        <w:jc w:val="both"/>
        <w:rPr>
          <w:rFonts w:ascii="Times New Roman" w:hAnsi="Times New Roman"/>
          <w:b/>
          <w:sz w:val="24"/>
          <w:szCs w:val="20"/>
        </w:rPr>
      </w:pPr>
    </w:p>
    <w:p w14:paraId="6D992A14" w14:textId="307E83B6" w:rsidR="00DD5532" w:rsidRPr="000B1D6D" w:rsidRDefault="00DD5532" w:rsidP="00C62C49">
      <w:pPr>
        <w:pStyle w:val="ListParagraph"/>
        <w:spacing w:after="0" w:line="240" w:lineRule="auto"/>
        <w:ind w:left="0"/>
        <w:jc w:val="both"/>
        <w:rPr>
          <w:rFonts w:ascii="Times New Roman" w:hAnsi="Times New Roman"/>
          <w:b/>
          <w:sz w:val="24"/>
          <w:szCs w:val="20"/>
        </w:rPr>
      </w:pPr>
      <w:r w:rsidRPr="000B1D6D">
        <w:rPr>
          <w:rFonts w:ascii="Times New Roman" w:hAnsi="Times New Roman"/>
          <w:b/>
          <w:sz w:val="24"/>
          <w:szCs w:val="20"/>
        </w:rPr>
        <w:t>27. Приложения къ</w:t>
      </w:r>
      <w:r w:rsidR="00C62C49">
        <w:rPr>
          <w:rFonts w:ascii="Times New Roman" w:hAnsi="Times New Roman"/>
          <w:b/>
          <w:sz w:val="24"/>
          <w:szCs w:val="20"/>
        </w:rPr>
        <w:t xml:space="preserve">м Условията за кандидатстване: </w:t>
      </w:r>
    </w:p>
    <w:p w14:paraId="27F03D6C" w14:textId="71FF8769" w:rsidR="00C406A0" w:rsidRPr="000B1D6D" w:rsidRDefault="00C406A0"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Приложение № 1 -  </w:t>
      </w:r>
      <w:r w:rsidR="00760A4C" w:rsidRPr="000B1D6D">
        <w:rPr>
          <w:rFonts w:ascii="Times New Roman" w:hAnsi="Times New Roman"/>
          <w:color w:val="000000"/>
          <w:sz w:val="24"/>
          <w:szCs w:val="24"/>
          <w:lang w:eastAsia="bg-BG"/>
        </w:rPr>
        <w:t>Ръководството за потребителя за модул “Е-кандидатстване” в ИСУН 2020</w:t>
      </w:r>
      <w:r w:rsidR="009A5945" w:rsidRPr="00EE71D1">
        <w:rPr>
          <w:rFonts w:ascii="Times New Roman" w:hAnsi="Times New Roman"/>
          <w:color w:val="000000"/>
          <w:sz w:val="24"/>
          <w:szCs w:val="24"/>
          <w:lang w:eastAsia="bg-BG"/>
        </w:rPr>
        <w:t xml:space="preserve"> </w:t>
      </w:r>
      <w:r w:rsidR="00760A4C" w:rsidRPr="000B1D6D">
        <w:rPr>
          <w:rFonts w:ascii="Times New Roman" w:hAnsi="Times New Roman"/>
          <w:color w:val="000000"/>
          <w:sz w:val="24"/>
          <w:szCs w:val="24"/>
          <w:lang w:eastAsia="bg-BG"/>
        </w:rPr>
        <w:t>(Всички налични ръководства за работа с публичните модули на ИСУН 2020 може да бъде намерена на следния линк: https://eumis2020.government.bg/bg/s/Default/Manual);</w:t>
      </w:r>
    </w:p>
    <w:p w14:paraId="46713153" w14:textId="77777777" w:rsidR="00760A4C" w:rsidRPr="000B1D6D" w:rsidRDefault="00C406A0"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 xml:space="preserve">Приложение № 2 </w:t>
      </w:r>
      <w:r w:rsidR="00760A4C" w:rsidRPr="000B1D6D">
        <w:rPr>
          <w:rFonts w:ascii="Times New Roman" w:hAnsi="Times New Roman"/>
          <w:color w:val="000000"/>
          <w:sz w:val="24"/>
          <w:szCs w:val="24"/>
          <w:lang w:eastAsia="bg-BG"/>
        </w:rPr>
        <w:t>- Критерии и методология за оценка на проектните предложения.</w:t>
      </w:r>
    </w:p>
    <w:p w14:paraId="7F7E15DD" w14:textId="77777777" w:rsidR="00760A4C" w:rsidRPr="000B1D6D"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Приложение № 3 - Декларация по чл. по чл. 25, ал. 2 от Закона за управление на средствата от европейските фондове при споделено управление и чл. 7 от ПМС № 23/2023 г.;</w:t>
      </w:r>
    </w:p>
    <w:p w14:paraId="2319C1E3" w14:textId="77777777" w:rsidR="00760A4C" w:rsidRPr="00760A4C" w:rsidRDefault="00760A4C" w:rsidP="00760A4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olor w:val="000000"/>
          <w:sz w:val="24"/>
          <w:szCs w:val="24"/>
          <w:lang w:eastAsia="bg-BG"/>
        </w:rPr>
      </w:pPr>
      <w:r w:rsidRPr="000B1D6D">
        <w:rPr>
          <w:rFonts w:ascii="Times New Roman" w:hAnsi="Times New Roman"/>
          <w:color w:val="000000"/>
          <w:sz w:val="24"/>
          <w:szCs w:val="24"/>
          <w:lang w:eastAsia="bg-BG"/>
        </w:rPr>
        <w:t>Приложение № 4 - 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p>
    <w:sectPr w:rsidR="00760A4C" w:rsidRPr="00760A4C" w:rsidSect="00934C90">
      <w:headerReference w:type="default" r:id="rId15"/>
      <w:footerReference w:type="default" r:id="rId16"/>
      <w:pgSz w:w="11906" w:h="16838"/>
      <w:pgMar w:top="851" w:right="1133" w:bottom="1417" w:left="144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8F998" w14:textId="77777777" w:rsidR="00AA19F2" w:rsidRDefault="00AA19F2" w:rsidP="002325A3">
      <w:pPr>
        <w:spacing w:after="0" w:line="240" w:lineRule="auto"/>
      </w:pPr>
      <w:r>
        <w:separator/>
      </w:r>
    </w:p>
  </w:endnote>
  <w:endnote w:type="continuationSeparator" w:id="0">
    <w:p w14:paraId="20FAAD96" w14:textId="77777777" w:rsidR="00AA19F2" w:rsidRDefault="00AA19F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8"/>
    <w:family w:val="auto"/>
    <w:notTrueType/>
    <w:pitch w:val="default"/>
    <w:sig w:usb0="00000000" w:usb1="08080000" w:usb2="00000010" w:usb3="00000000" w:csb0="001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95BC7" w14:textId="655970EC" w:rsidR="00AA19F2" w:rsidRDefault="00AA19F2">
    <w:pPr>
      <w:pStyle w:val="Footer"/>
      <w:jc w:val="right"/>
    </w:pPr>
    <w:r>
      <w:fldChar w:fldCharType="begin"/>
    </w:r>
    <w:r>
      <w:instrText xml:space="preserve"> PAGE   \* MERGEFORMAT </w:instrText>
    </w:r>
    <w:r>
      <w:fldChar w:fldCharType="separate"/>
    </w:r>
    <w:r w:rsidR="00EE71D1">
      <w:rPr>
        <w:noProof/>
      </w:rPr>
      <w:t>1</w:t>
    </w:r>
    <w:r>
      <w:rPr>
        <w:noProof/>
      </w:rPr>
      <w:fldChar w:fldCharType="end"/>
    </w:r>
  </w:p>
  <w:p w14:paraId="62A2BB81" w14:textId="77777777" w:rsidR="00AA19F2" w:rsidRDefault="00AA19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B5AB5" w14:textId="77777777" w:rsidR="00AA19F2" w:rsidRDefault="00AA19F2" w:rsidP="002325A3">
      <w:pPr>
        <w:spacing w:after="0" w:line="240" w:lineRule="auto"/>
      </w:pPr>
      <w:r>
        <w:separator/>
      </w:r>
    </w:p>
  </w:footnote>
  <w:footnote w:type="continuationSeparator" w:id="0">
    <w:p w14:paraId="1FC3C37B" w14:textId="77777777" w:rsidR="00AA19F2" w:rsidRDefault="00AA19F2" w:rsidP="002325A3">
      <w:pPr>
        <w:spacing w:after="0" w:line="240" w:lineRule="auto"/>
      </w:pPr>
      <w:r>
        <w:continuationSeparator/>
      </w:r>
    </w:p>
  </w:footnote>
  <w:footnote w:id="1">
    <w:p w14:paraId="306DAA89" w14:textId="77777777" w:rsidR="00AA19F2" w:rsidRDefault="00AA19F2" w:rsidP="00514616">
      <w:pPr>
        <w:pStyle w:val="FootnoteText"/>
        <w:jc w:val="both"/>
      </w:pPr>
      <w:r>
        <w:rPr>
          <w:rStyle w:val="FootnoteReference"/>
        </w:rPr>
        <w:footnoteRef/>
      </w:r>
      <w:r>
        <w:t xml:space="preserve"> Посочват се конкретни изисквания към </w:t>
      </w:r>
      <w:r w:rsidRPr="00BA2E00">
        <w:t>индикатори</w:t>
      </w:r>
      <w:r>
        <w:t>те (показателите) по процедурата, вкл. индикатори (показатели</w:t>
      </w:r>
      <w:r w:rsidRPr="00F12327">
        <w:t>)</w:t>
      </w:r>
      <w:r>
        <w:t xml:space="preserve">, които </w:t>
      </w:r>
      <w:r w:rsidRPr="00BA2E00">
        <w:t>следва задължително да бъдат включени в проектните предложени</w:t>
      </w:r>
      <w:r>
        <w:t>я, в случай че има такива</w:t>
      </w:r>
      <w:r w:rsidRPr="00BA2E0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70FF5" w14:textId="77777777" w:rsidR="00AA19F2" w:rsidRDefault="00AA19F2">
    <w:pPr>
      <w:pStyle w:val="Header"/>
    </w:pPr>
    <w:r>
      <w:rPr>
        <w:noProof/>
        <w:lang w:val="en-US"/>
      </w:rPr>
      <w:drawing>
        <wp:anchor distT="0" distB="0" distL="114300" distR="114300" simplePos="0" relativeHeight="251660288" behindDoc="1" locked="0" layoutInCell="1" allowOverlap="1" wp14:anchorId="4B110447" wp14:editId="66DDF84C">
          <wp:simplePos x="0" y="0"/>
          <wp:positionH relativeFrom="column">
            <wp:posOffset>2378075</wp:posOffset>
          </wp:positionH>
          <wp:positionV relativeFrom="paragraph">
            <wp:posOffset>-59690</wp:posOffset>
          </wp:positionV>
          <wp:extent cx="1398905" cy="755015"/>
          <wp:effectExtent l="0" t="0" r="0" b="6985"/>
          <wp:wrapTight wrapText="bothSides">
            <wp:wrapPolygon edited="0">
              <wp:start x="7648" y="0"/>
              <wp:lineTo x="294" y="8720"/>
              <wp:lineTo x="0" y="10900"/>
              <wp:lineTo x="0" y="20165"/>
              <wp:lineTo x="7059" y="21255"/>
              <wp:lineTo x="14119" y="21255"/>
              <wp:lineTo x="18531" y="20710"/>
              <wp:lineTo x="21178" y="19620"/>
              <wp:lineTo x="20590" y="9265"/>
              <wp:lineTo x="13531" y="0"/>
              <wp:lineTo x="764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905" cy="7550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9264" behindDoc="0" locked="0" layoutInCell="1" allowOverlap="1" wp14:anchorId="6C8B7A03" wp14:editId="3DD4AF57">
          <wp:simplePos x="0" y="0"/>
          <wp:positionH relativeFrom="column">
            <wp:posOffset>4336415</wp:posOffset>
          </wp:positionH>
          <wp:positionV relativeFrom="paragraph">
            <wp:posOffset>-52705</wp:posOffset>
          </wp:positionV>
          <wp:extent cx="2125980" cy="796925"/>
          <wp:effectExtent l="0" t="0" r="762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616C02B8" w14:textId="77777777" w:rsidR="00AA19F2" w:rsidRDefault="00AA19F2" w:rsidP="00CA5729">
    <w:pPr>
      <w:pStyle w:val="Header"/>
      <w:tabs>
        <w:tab w:val="clear" w:pos="4536"/>
        <w:tab w:val="clear" w:pos="9072"/>
        <w:tab w:val="left" w:pos="5134"/>
        <w:tab w:val="left" w:pos="6987"/>
        <w:tab w:val="left" w:pos="8189"/>
      </w:tabs>
      <w:ind w:left="-990"/>
    </w:pPr>
    <w:r>
      <w:rPr>
        <w:noProof/>
        <w:lang w:val="en-US"/>
      </w:rPr>
      <mc:AlternateContent>
        <mc:Choice Requires="wps">
          <w:drawing>
            <wp:anchor distT="0" distB="0" distL="114300" distR="114300" simplePos="0" relativeHeight="251661312" behindDoc="0" locked="0" layoutInCell="1" allowOverlap="1" wp14:anchorId="235765F6" wp14:editId="6AEF6189">
              <wp:simplePos x="0" y="0"/>
              <wp:positionH relativeFrom="margin">
                <wp:posOffset>1994891</wp:posOffset>
              </wp:positionH>
              <wp:positionV relativeFrom="paragraph">
                <wp:posOffset>521335</wp:posOffset>
              </wp:positionV>
              <wp:extent cx="2178685" cy="23685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C6113" w14:textId="77777777" w:rsidR="00AA19F2" w:rsidRPr="003C7229" w:rsidRDefault="00AA19F2" w:rsidP="00AA19F2">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14:paraId="25C4FC2E" w14:textId="77777777" w:rsidR="00AA19F2" w:rsidRDefault="00AA19F2" w:rsidP="00AA19F2">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35765F6" id="_x0000_t202" coordsize="21600,21600" o:spt="202" path="m,l,21600r21600,l21600,xe">
              <v:stroke joinstyle="miter"/>
              <v:path gradientshapeok="t" o:connecttype="rect"/>
            </v:shapetype>
            <v:shape id="Text Box 9" o:spid="_x0000_s1026" type="#_x0000_t202" style="position:absolute;left:0;text-align:left;margin-left:157.1pt;margin-top:41.05pt;width:171.55pt;height:18.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" filled="f" stroked="f">
              <v:textbox>
                <w:txbxContent>
                  <w:p w14:paraId="521C6113" w14:textId="77777777" w:rsidR="00AA19F2" w:rsidRPr="003C7229" w:rsidRDefault="00AA19F2" w:rsidP="00AA19F2">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14:paraId="25C4FC2E" w14:textId="77777777" w:rsidR="00AA19F2" w:rsidRDefault="00AA19F2" w:rsidP="00AA19F2">
                    <w:pPr>
                      <w:jc w:val="center"/>
                    </w:pPr>
                  </w:p>
                </w:txbxContent>
              </v:textbox>
              <w10:wrap anchorx="margin"/>
            </v:shape>
          </w:pict>
        </mc:Fallback>
      </mc:AlternateContent>
    </w:r>
    <w:r>
      <w:rPr>
        <w:noProof/>
        <w:lang w:val="en-US"/>
      </w:rPr>
      <w:drawing>
        <wp:inline distT="0" distB="0" distL="0" distR="0" wp14:anchorId="7C7DB66F" wp14:editId="7DCCAF4A">
          <wp:extent cx="2313432" cy="5760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3432" cy="576072"/>
                  </a:xfrm>
                  <a:prstGeom prst="rect">
                    <a:avLst/>
                  </a:prstGeom>
                  <a:noFill/>
                </pic:spPr>
              </pic:pic>
            </a:graphicData>
          </a:graphic>
        </wp:inline>
      </w:drawing>
    </w:r>
    <w:r>
      <w:tab/>
    </w:r>
  </w:p>
  <w:p w14:paraId="07B12916" w14:textId="77777777" w:rsidR="00AA19F2" w:rsidRDefault="00AA19F2" w:rsidP="00CA5729">
    <w:pPr>
      <w:pStyle w:val="Header"/>
      <w:tabs>
        <w:tab w:val="clear" w:pos="4536"/>
        <w:tab w:val="clear" w:pos="9072"/>
        <w:tab w:val="left" w:pos="5134"/>
        <w:tab w:val="left" w:pos="6987"/>
        <w:tab w:val="left" w:pos="8189"/>
      </w:tabs>
      <w:ind w:left="-99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64818"/>
    <w:multiLevelType w:val="hybridMultilevel"/>
    <w:tmpl w:val="8FB47578"/>
    <w:lvl w:ilvl="0" w:tplc="246A5D44">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F7B4A6D"/>
    <w:multiLevelType w:val="hybridMultilevel"/>
    <w:tmpl w:val="FCFE1EC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2AF7A90"/>
    <w:multiLevelType w:val="hybridMultilevel"/>
    <w:tmpl w:val="89366C24"/>
    <w:lvl w:ilvl="0" w:tplc="89867F8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115A9"/>
    <w:rsid w:val="00011C2D"/>
    <w:rsid w:val="00011E42"/>
    <w:rsid w:val="00031D4A"/>
    <w:rsid w:val="0004629F"/>
    <w:rsid w:val="00050091"/>
    <w:rsid w:val="0005088E"/>
    <w:rsid w:val="00052675"/>
    <w:rsid w:val="000553B8"/>
    <w:rsid w:val="00070B31"/>
    <w:rsid w:val="000916AA"/>
    <w:rsid w:val="00091BCE"/>
    <w:rsid w:val="0009267E"/>
    <w:rsid w:val="000A73C9"/>
    <w:rsid w:val="000B01BE"/>
    <w:rsid w:val="000B1D6D"/>
    <w:rsid w:val="000B272E"/>
    <w:rsid w:val="000D043C"/>
    <w:rsid w:val="000D19A8"/>
    <w:rsid w:val="000D3952"/>
    <w:rsid w:val="000D3963"/>
    <w:rsid w:val="000E0879"/>
    <w:rsid w:val="000E2C8F"/>
    <w:rsid w:val="000F0D8A"/>
    <w:rsid w:val="0010018A"/>
    <w:rsid w:val="001028C1"/>
    <w:rsid w:val="00103CE2"/>
    <w:rsid w:val="001066E7"/>
    <w:rsid w:val="001303C9"/>
    <w:rsid w:val="00135693"/>
    <w:rsid w:val="001420A2"/>
    <w:rsid w:val="00142C9F"/>
    <w:rsid w:val="00143716"/>
    <w:rsid w:val="001466EF"/>
    <w:rsid w:val="00151627"/>
    <w:rsid w:val="00155F3F"/>
    <w:rsid w:val="00163DA5"/>
    <w:rsid w:val="001658BE"/>
    <w:rsid w:val="00181CAE"/>
    <w:rsid w:val="001A0F64"/>
    <w:rsid w:val="001C5C17"/>
    <w:rsid w:val="001D121B"/>
    <w:rsid w:val="001D79C3"/>
    <w:rsid w:val="00202528"/>
    <w:rsid w:val="00204074"/>
    <w:rsid w:val="0021417F"/>
    <w:rsid w:val="002325A3"/>
    <w:rsid w:val="002347A2"/>
    <w:rsid w:val="0023606E"/>
    <w:rsid w:val="0024057E"/>
    <w:rsid w:val="0024413F"/>
    <w:rsid w:val="002472B1"/>
    <w:rsid w:val="00251C7F"/>
    <w:rsid w:val="00255E4D"/>
    <w:rsid w:val="00260064"/>
    <w:rsid w:val="00264198"/>
    <w:rsid w:val="00266ABF"/>
    <w:rsid w:val="002820F2"/>
    <w:rsid w:val="002852E8"/>
    <w:rsid w:val="0029608B"/>
    <w:rsid w:val="0029712A"/>
    <w:rsid w:val="002B431E"/>
    <w:rsid w:val="002B4BA9"/>
    <w:rsid w:val="002C08E5"/>
    <w:rsid w:val="002C2021"/>
    <w:rsid w:val="002D4B6A"/>
    <w:rsid w:val="002F149C"/>
    <w:rsid w:val="00313B0F"/>
    <w:rsid w:val="00320A7C"/>
    <w:rsid w:val="00321C67"/>
    <w:rsid w:val="00322FCA"/>
    <w:rsid w:val="003429B7"/>
    <w:rsid w:val="0034302C"/>
    <w:rsid w:val="0034741B"/>
    <w:rsid w:val="00352D79"/>
    <w:rsid w:val="00356B86"/>
    <w:rsid w:val="0037194A"/>
    <w:rsid w:val="00371D3E"/>
    <w:rsid w:val="003775B7"/>
    <w:rsid w:val="00391A33"/>
    <w:rsid w:val="003D54AF"/>
    <w:rsid w:val="003D562F"/>
    <w:rsid w:val="003E1A50"/>
    <w:rsid w:val="003E2495"/>
    <w:rsid w:val="00403266"/>
    <w:rsid w:val="00404222"/>
    <w:rsid w:val="0041224D"/>
    <w:rsid w:val="00414951"/>
    <w:rsid w:val="004169FF"/>
    <w:rsid w:val="00433931"/>
    <w:rsid w:val="00450A2B"/>
    <w:rsid w:val="00454AFA"/>
    <w:rsid w:val="00461A2C"/>
    <w:rsid w:val="004721BF"/>
    <w:rsid w:val="0047352E"/>
    <w:rsid w:val="004775BD"/>
    <w:rsid w:val="004A58E5"/>
    <w:rsid w:val="004C3259"/>
    <w:rsid w:val="004D2228"/>
    <w:rsid w:val="004E17AB"/>
    <w:rsid w:val="004E594D"/>
    <w:rsid w:val="004E6370"/>
    <w:rsid w:val="004F0AA2"/>
    <w:rsid w:val="004F5803"/>
    <w:rsid w:val="005030D4"/>
    <w:rsid w:val="005053FA"/>
    <w:rsid w:val="005122F9"/>
    <w:rsid w:val="00514616"/>
    <w:rsid w:val="00514FE5"/>
    <w:rsid w:val="00536DC5"/>
    <w:rsid w:val="00541AEF"/>
    <w:rsid w:val="00545F0D"/>
    <w:rsid w:val="00550F3D"/>
    <w:rsid w:val="0057093B"/>
    <w:rsid w:val="00583DDE"/>
    <w:rsid w:val="00593AC5"/>
    <w:rsid w:val="005B7309"/>
    <w:rsid w:val="005C509F"/>
    <w:rsid w:val="005D621C"/>
    <w:rsid w:val="005E5179"/>
    <w:rsid w:val="005F1B74"/>
    <w:rsid w:val="00607BF3"/>
    <w:rsid w:val="0062343A"/>
    <w:rsid w:val="0063166B"/>
    <w:rsid w:val="00634B3E"/>
    <w:rsid w:val="0064359E"/>
    <w:rsid w:val="00663730"/>
    <w:rsid w:val="006737EA"/>
    <w:rsid w:val="00676F3C"/>
    <w:rsid w:val="00681862"/>
    <w:rsid w:val="006A2DB8"/>
    <w:rsid w:val="006B0264"/>
    <w:rsid w:val="006D09A3"/>
    <w:rsid w:val="006D2413"/>
    <w:rsid w:val="006D3B1F"/>
    <w:rsid w:val="006D5FF8"/>
    <w:rsid w:val="006E24CC"/>
    <w:rsid w:val="006F04FF"/>
    <w:rsid w:val="007057A9"/>
    <w:rsid w:val="0071301F"/>
    <w:rsid w:val="00721FFD"/>
    <w:rsid w:val="0073496D"/>
    <w:rsid w:val="00752519"/>
    <w:rsid w:val="007568D4"/>
    <w:rsid w:val="00757FBD"/>
    <w:rsid w:val="00760A4C"/>
    <w:rsid w:val="007672BA"/>
    <w:rsid w:val="00796465"/>
    <w:rsid w:val="007A2EFB"/>
    <w:rsid w:val="007A306B"/>
    <w:rsid w:val="007C0E9F"/>
    <w:rsid w:val="007D15AC"/>
    <w:rsid w:val="007D3237"/>
    <w:rsid w:val="007F5CD9"/>
    <w:rsid w:val="007F5DBD"/>
    <w:rsid w:val="008220B1"/>
    <w:rsid w:val="00824CFE"/>
    <w:rsid w:val="00831399"/>
    <w:rsid w:val="00832B19"/>
    <w:rsid w:val="00833823"/>
    <w:rsid w:val="00835891"/>
    <w:rsid w:val="008413DF"/>
    <w:rsid w:val="00854C9B"/>
    <w:rsid w:val="008553E4"/>
    <w:rsid w:val="00860E4C"/>
    <w:rsid w:val="00867E9A"/>
    <w:rsid w:val="008861C2"/>
    <w:rsid w:val="00886D98"/>
    <w:rsid w:val="008E19F3"/>
    <w:rsid w:val="008F1430"/>
    <w:rsid w:val="009004A9"/>
    <w:rsid w:val="00901F98"/>
    <w:rsid w:val="00916B5A"/>
    <w:rsid w:val="00916BC8"/>
    <w:rsid w:val="00934C90"/>
    <w:rsid w:val="00936859"/>
    <w:rsid w:val="00940468"/>
    <w:rsid w:val="00943A00"/>
    <w:rsid w:val="009475BD"/>
    <w:rsid w:val="00953C5E"/>
    <w:rsid w:val="00964761"/>
    <w:rsid w:val="00966125"/>
    <w:rsid w:val="00974DCA"/>
    <w:rsid w:val="00992AB9"/>
    <w:rsid w:val="00996003"/>
    <w:rsid w:val="009A0447"/>
    <w:rsid w:val="009A4998"/>
    <w:rsid w:val="009A5945"/>
    <w:rsid w:val="009A7A66"/>
    <w:rsid w:val="009A7C6B"/>
    <w:rsid w:val="009C125A"/>
    <w:rsid w:val="009C2EC3"/>
    <w:rsid w:val="009C7D9A"/>
    <w:rsid w:val="009D082F"/>
    <w:rsid w:val="009D4150"/>
    <w:rsid w:val="009D638E"/>
    <w:rsid w:val="009E1CD1"/>
    <w:rsid w:val="009E5B12"/>
    <w:rsid w:val="009E5E96"/>
    <w:rsid w:val="009F05DA"/>
    <w:rsid w:val="009F1BC9"/>
    <w:rsid w:val="00A0543B"/>
    <w:rsid w:val="00A24665"/>
    <w:rsid w:val="00A26103"/>
    <w:rsid w:val="00A34907"/>
    <w:rsid w:val="00A36D30"/>
    <w:rsid w:val="00A42692"/>
    <w:rsid w:val="00A63368"/>
    <w:rsid w:val="00A65E90"/>
    <w:rsid w:val="00A847ED"/>
    <w:rsid w:val="00AA19F2"/>
    <w:rsid w:val="00AC0B01"/>
    <w:rsid w:val="00AC608A"/>
    <w:rsid w:val="00AD1338"/>
    <w:rsid w:val="00AE270F"/>
    <w:rsid w:val="00AE4AF2"/>
    <w:rsid w:val="00AE65E1"/>
    <w:rsid w:val="00B03554"/>
    <w:rsid w:val="00B037F1"/>
    <w:rsid w:val="00B15C2A"/>
    <w:rsid w:val="00B16981"/>
    <w:rsid w:val="00B20914"/>
    <w:rsid w:val="00B256EB"/>
    <w:rsid w:val="00B40E8D"/>
    <w:rsid w:val="00B63266"/>
    <w:rsid w:val="00B665D9"/>
    <w:rsid w:val="00B768DA"/>
    <w:rsid w:val="00B769FC"/>
    <w:rsid w:val="00B858BE"/>
    <w:rsid w:val="00B97951"/>
    <w:rsid w:val="00BA047B"/>
    <w:rsid w:val="00BA2E00"/>
    <w:rsid w:val="00BB1E73"/>
    <w:rsid w:val="00BB3FEF"/>
    <w:rsid w:val="00BC2831"/>
    <w:rsid w:val="00BC7285"/>
    <w:rsid w:val="00BE7FE7"/>
    <w:rsid w:val="00BF14B1"/>
    <w:rsid w:val="00BF71EB"/>
    <w:rsid w:val="00C0216A"/>
    <w:rsid w:val="00C406A0"/>
    <w:rsid w:val="00C41316"/>
    <w:rsid w:val="00C542CA"/>
    <w:rsid w:val="00C61F00"/>
    <w:rsid w:val="00C62C49"/>
    <w:rsid w:val="00C62D45"/>
    <w:rsid w:val="00C65059"/>
    <w:rsid w:val="00C712AE"/>
    <w:rsid w:val="00C74F32"/>
    <w:rsid w:val="00C76C21"/>
    <w:rsid w:val="00C94D58"/>
    <w:rsid w:val="00C95624"/>
    <w:rsid w:val="00CA5559"/>
    <w:rsid w:val="00CA5729"/>
    <w:rsid w:val="00CB14EE"/>
    <w:rsid w:val="00CB6020"/>
    <w:rsid w:val="00CB6263"/>
    <w:rsid w:val="00CC0AE5"/>
    <w:rsid w:val="00CC287E"/>
    <w:rsid w:val="00CD500A"/>
    <w:rsid w:val="00CE0ED9"/>
    <w:rsid w:val="00D04B9D"/>
    <w:rsid w:val="00D1160A"/>
    <w:rsid w:val="00D1210F"/>
    <w:rsid w:val="00D12F75"/>
    <w:rsid w:val="00D26C27"/>
    <w:rsid w:val="00D368AE"/>
    <w:rsid w:val="00D61AB6"/>
    <w:rsid w:val="00D65829"/>
    <w:rsid w:val="00D77790"/>
    <w:rsid w:val="00D914E0"/>
    <w:rsid w:val="00D965DB"/>
    <w:rsid w:val="00DB0FCA"/>
    <w:rsid w:val="00DB134E"/>
    <w:rsid w:val="00DB5A5D"/>
    <w:rsid w:val="00DD5532"/>
    <w:rsid w:val="00DF1A3C"/>
    <w:rsid w:val="00E2172F"/>
    <w:rsid w:val="00E30B8D"/>
    <w:rsid w:val="00E3139F"/>
    <w:rsid w:val="00E33002"/>
    <w:rsid w:val="00E36704"/>
    <w:rsid w:val="00E435B6"/>
    <w:rsid w:val="00E701D6"/>
    <w:rsid w:val="00EA11C9"/>
    <w:rsid w:val="00EA1852"/>
    <w:rsid w:val="00EA32E9"/>
    <w:rsid w:val="00EC2950"/>
    <w:rsid w:val="00EC63CE"/>
    <w:rsid w:val="00EE5933"/>
    <w:rsid w:val="00EE69D9"/>
    <w:rsid w:val="00EE71D1"/>
    <w:rsid w:val="00F02656"/>
    <w:rsid w:val="00F06220"/>
    <w:rsid w:val="00F12327"/>
    <w:rsid w:val="00F1463F"/>
    <w:rsid w:val="00F15E52"/>
    <w:rsid w:val="00F25DE3"/>
    <w:rsid w:val="00F26975"/>
    <w:rsid w:val="00F32476"/>
    <w:rsid w:val="00F34187"/>
    <w:rsid w:val="00F366E3"/>
    <w:rsid w:val="00F37DF7"/>
    <w:rsid w:val="00F4598F"/>
    <w:rsid w:val="00F647FC"/>
    <w:rsid w:val="00F64CE8"/>
    <w:rsid w:val="00F718EA"/>
    <w:rsid w:val="00F759D6"/>
    <w:rsid w:val="00F7626C"/>
    <w:rsid w:val="00F86BA8"/>
    <w:rsid w:val="00F87885"/>
    <w:rsid w:val="00F900EA"/>
    <w:rsid w:val="00FA59F3"/>
    <w:rsid w:val="00FC0697"/>
    <w:rsid w:val="00FC6B7B"/>
    <w:rsid w:val="00FF1F89"/>
    <w:rsid w:val="00FF466A"/>
    <w:rsid w:val="00FF528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59D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3C9"/>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057A9"/>
    <w:pPr>
      <w:ind w:left="720"/>
      <w:contextualSpacing/>
    </w:pPr>
  </w:style>
  <w:style w:type="paragraph" w:styleId="FootnoteText">
    <w:name w:val="footnote text"/>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link w:val="FootnoteText"/>
    <w:uiPriority w:val="99"/>
    <w:semiHidden/>
    <w:locked/>
    <w:rsid w:val="002325A3"/>
    <w:rPr>
      <w:rFonts w:cs="Times New Roman"/>
      <w:sz w:val="20"/>
      <w:szCs w:val="20"/>
    </w:rPr>
  </w:style>
  <w:style w:type="character" w:styleId="FootnoteReference">
    <w:name w:val="footnote reference"/>
    <w:uiPriority w:val="99"/>
    <w:semiHidden/>
    <w:rsid w:val="002325A3"/>
    <w:rPr>
      <w:rFonts w:cs="Times New Roman"/>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link w:val="Header"/>
    <w:locked/>
    <w:rsid w:val="000553B8"/>
    <w:rPr>
      <w:rFonts w:cs="Times New Roman"/>
    </w:rPr>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link w:val="Footer"/>
    <w:uiPriority w:val="99"/>
    <w:locked/>
    <w:rsid w:val="000553B8"/>
    <w:rPr>
      <w:rFonts w:cs="Times New Roman"/>
    </w:rPr>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61AB6"/>
    <w:rPr>
      <w:rFonts w:cs="Times New Roman"/>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link w:val="CommentText"/>
    <w:uiPriority w:val="99"/>
    <w:semiHidden/>
    <w:locked/>
    <w:rsid w:val="00D61AB6"/>
    <w:rPr>
      <w:rFonts w:cs="Times New Roman"/>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link w:val="CommentSubject"/>
    <w:uiPriority w:val="99"/>
    <w:semiHidden/>
    <w:locked/>
    <w:rsid w:val="00D61AB6"/>
    <w:rPr>
      <w:rFonts w:cs="Times New Roman"/>
      <w:b/>
      <w:bCs/>
      <w:sz w:val="20"/>
      <w:szCs w:val="20"/>
    </w:rPr>
  </w:style>
  <w:style w:type="paragraph" w:styleId="DocumentMap">
    <w:name w:val="Document Map"/>
    <w:basedOn w:val="Normal"/>
    <w:link w:val="DocumentMapChar"/>
    <w:uiPriority w:val="99"/>
    <w:semiHidden/>
    <w:rsid w:val="00DF1A3C"/>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204179"/>
    <w:rPr>
      <w:rFonts w:ascii="Times New Roman" w:hAnsi="Times New Roman"/>
      <w:sz w:val="0"/>
      <w:szCs w:val="0"/>
      <w:lang w:eastAsia="en-US"/>
    </w:rPr>
  </w:style>
  <w:style w:type="paragraph" w:styleId="EndnoteText">
    <w:name w:val="endnote text"/>
    <w:basedOn w:val="Normal"/>
    <w:link w:val="EndnoteTextChar"/>
    <w:uiPriority w:val="99"/>
    <w:semiHidden/>
    <w:unhideWhenUsed/>
    <w:rsid w:val="00C61F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61F00"/>
    <w:rPr>
      <w:lang w:eastAsia="en-US"/>
    </w:rPr>
  </w:style>
  <w:style w:type="character" w:styleId="EndnoteReference">
    <w:name w:val="endnote reference"/>
    <w:basedOn w:val="DefaultParagraphFont"/>
    <w:uiPriority w:val="99"/>
    <w:semiHidden/>
    <w:unhideWhenUsed/>
    <w:rsid w:val="00C61F00"/>
    <w:rPr>
      <w:vertAlign w:val="superscript"/>
    </w:rPr>
  </w:style>
  <w:style w:type="paragraph" w:customStyle="1" w:styleId="ListParagraph1">
    <w:name w:val="List Paragraph1"/>
    <w:aliases w:val="List Paragraph11,List1,Списък на абзаци,List Paragraph111,List Paragraph1111"/>
    <w:basedOn w:val="Normal"/>
    <w:link w:val="ListParagraphChar"/>
    <w:uiPriority w:val="34"/>
    <w:qFormat/>
    <w:rsid w:val="00CA5729"/>
    <w:pPr>
      <w:ind w:left="720"/>
    </w:pPr>
    <w:rPr>
      <w:sz w:val="20"/>
      <w:szCs w:val="20"/>
      <w:lang w:val="x-non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CA5729"/>
    <w:rPr>
      <w:lang w:val="x-none" w:eastAsia="en-US"/>
    </w:rPr>
  </w:style>
  <w:style w:type="character" w:customStyle="1" w:styleId="indented">
    <w:name w:val="indented"/>
    <w:uiPriority w:val="99"/>
    <w:rsid w:val="00CA5729"/>
    <w:rPr>
      <w:rFonts w:cs="Times New Roman"/>
    </w:rPr>
  </w:style>
  <w:style w:type="paragraph" w:customStyle="1" w:styleId="Default">
    <w:name w:val="Default"/>
    <w:rsid w:val="00260064"/>
    <w:pPr>
      <w:autoSpaceDE w:val="0"/>
      <w:autoSpaceDN w:val="0"/>
      <w:adjustRightInd w:val="0"/>
    </w:pPr>
    <w:rPr>
      <w:rFonts w:cs="Calibri"/>
      <w:color w:val="000000"/>
      <w:sz w:val="24"/>
      <w:szCs w:val="24"/>
      <w:lang w:val="en-US"/>
    </w:rPr>
  </w:style>
  <w:style w:type="character" w:styleId="Hyperlink">
    <w:name w:val="Hyperlink"/>
    <w:basedOn w:val="DefaultParagraphFont"/>
    <w:uiPriority w:val="99"/>
    <w:rsid w:val="00593AC5"/>
    <w:rPr>
      <w:color w:val="0563C1"/>
      <w:u w:val="single"/>
    </w:rPr>
  </w:style>
  <w:style w:type="character" w:styleId="FollowedHyperlink">
    <w:name w:val="FollowedHyperlink"/>
    <w:basedOn w:val="DefaultParagraphFont"/>
    <w:uiPriority w:val="99"/>
    <w:semiHidden/>
    <w:unhideWhenUsed/>
    <w:rsid w:val="00F0622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3C9"/>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057A9"/>
    <w:pPr>
      <w:ind w:left="720"/>
      <w:contextualSpacing/>
    </w:pPr>
  </w:style>
  <w:style w:type="paragraph" w:styleId="FootnoteText">
    <w:name w:val="footnote text"/>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link w:val="FootnoteText"/>
    <w:uiPriority w:val="99"/>
    <w:semiHidden/>
    <w:locked/>
    <w:rsid w:val="002325A3"/>
    <w:rPr>
      <w:rFonts w:cs="Times New Roman"/>
      <w:sz w:val="20"/>
      <w:szCs w:val="20"/>
    </w:rPr>
  </w:style>
  <w:style w:type="character" w:styleId="FootnoteReference">
    <w:name w:val="footnote reference"/>
    <w:uiPriority w:val="99"/>
    <w:semiHidden/>
    <w:rsid w:val="002325A3"/>
    <w:rPr>
      <w:rFonts w:cs="Times New Roman"/>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link w:val="Header"/>
    <w:locked/>
    <w:rsid w:val="000553B8"/>
    <w:rPr>
      <w:rFonts w:cs="Times New Roman"/>
    </w:rPr>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link w:val="Footer"/>
    <w:uiPriority w:val="99"/>
    <w:locked/>
    <w:rsid w:val="000553B8"/>
    <w:rPr>
      <w:rFonts w:cs="Times New Roman"/>
    </w:rPr>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61AB6"/>
    <w:rPr>
      <w:rFonts w:cs="Times New Roman"/>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link w:val="CommentText"/>
    <w:uiPriority w:val="99"/>
    <w:semiHidden/>
    <w:locked/>
    <w:rsid w:val="00D61AB6"/>
    <w:rPr>
      <w:rFonts w:cs="Times New Roman"/>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link w:val="CommentSubject"/>
    <w:uiPriority w:val="99"/>
    <w:semiHidden/>
    <w:locked/>
    <w:rsid w:val="00D61AB6"/>
    <w:rPr>
      <w:rFonts w:cs="Times New Roman"/>
      <w:b/>
      <w:bCs/>
      <w:sz w:val="20"/>
      <w:szCs w:val="20"/>
    </w:rPr>
  </w:style>
  <w:style w:type="paragraph" w:styleId="DocumentMap">
    <w:name w:val="Document Map"/>
    <w:basedOn w:val="Normal"/>
    <w:link w:val="DocumentMapChar"/>
    <w:uiPriority w:val="99"/>
    <w:semiHidden/>
    <w:rsid w:val="00DF1A3C"/>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204179"/>
    <w:rPr>
      <w:rFonts w:ascii="Times New Roman" w:hAnsi="Times New Roman"/>
      <w:sz w:val="0"/>
      <w:szCs w:val="0"/>
      <w:lang w:eastAsia="en-US"/>
    </w:rPr>
  </w:style>
  <w:style w:type="paragraph" w:styleId="EndnoteText">
    <w:name w:val="endnote text"/>
    <w:basedOn w:val="Normal"/>
    <w:link w:val="EndnoteTextChar"/>
    <w:uiPriority w:val="99"/>
    <w:semiHidden/>
    <w:unhideWhenUsed/>
    <w:rsid w:val="00C61F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61F00"/>
    <w:rPr>
      <w:lang w:eastAsia="en-US"/>
    </w:rPr>
  </w:style>
  <w:style w:type="character" w:styleId="EndnoteReference">
    <w:name w:val="endnote reference"/>
    <w:basedOn w:val="DefaultParagraphFont"/>
    <w:uiPriority w:val="99"/>
    <w:semiHidden/>
    <w:unhideWhenUsed/>
    <w:rsid w:val="00C61F00"/>
    <w:rPr>
      <w:vertAlign w:val="superscript"/>
    </w:rPr>
  </w:style>
  <w:style w:type="paragraph" w:customStyle="1" w:styleId="ListParagraph1">
    <w:name w:val="List Paragraph1"/>
    <w:aliases w:val="List Paragraph11,List1,Списък на абзаци,List Paragraph111,List Paragraph1111"/>
    <w:basedOn w:val="Normal"/>
    <w:link w:val="ListParagraphChar"/>
    <w:uiPriority w:val="34"/>
    <w:qFormat/>
    <w:rsid w:val="00CA5729"/>
    <w:pPr>
      <w:ind w:left="720"/>
    </w:pPr>
    <w:rPr>
      <w:sz w:val="20"/>
      <w:szCs w:val="20"/>
      <w:lang w:val="x-non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CA5729"/>
    <w:rPr>
      <w:lang w:val="x-none" w:eastAsia="en-US"/>
    </w:rPr>
  </w:style>
  <w:style w:type="character" w:customStyle="1" w:styleId="indented">
    <w:name w:val="indented"/>
    <w:uiPriority w:val="99"/>
    <w:rsid w:val="00CA5729"/>
    <w:rPr>
      <w:rFonts w:cs="Times New Roman"/>
    </w:rPr>
  </w:style>
  <w:style w:type="paragraph" w:customStyle="1" w:styleId="Default">
    <w:name w:val="Default"/>
    <w:rsid w:val="00260064"/>
    <w:pPr>
      <w:autoSpaceDE w:val="0"/>
      <w:autoSpaceDN w:val="0"/>
      <w:adjustRightInd w:val="0"/>
    </w:pPr>
    <w:rPr>
      <w:rFonts w:cs="Calibri"/>
      <w:color w:val="000000"/>
      <w:sz w:val="24"/>
      <w:szCs w:val="24"/>
      <w:lang w:val="en-US"/>
    </w:rPr>
  </w:style>
  <w:style w:type="character" w:styleId="Hyperlink">
    <w:name w:val="Hyperlink"/>
    <w:basedOn w:val="DefaultParagraphFont"/>
    <w:uiPriority w:val="99"/>
    <w:rsid w:val="00593AC5"/>
    <w:rPr>
      <w:color w:val="0563C1"/>
      <w:u w:val="single"/>
    </w:rPr>
  </w:style>
  <w:style w:type="character" w:styleId="FollowedHyperlink">
    <w:name w:val="FollowedHyperlink"/>
    <w:basedOn w:val="DefaultParagraphFont"/>
    <w:uiPriority w:val="99"/>
    <w:semiHidden/>
    <w:unhideWhenUsed/>
    <w:rsid w:val="00F062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56124">
      <w:bodyDiv w:val="1"/>
      <w:marLeft w:val="0"/>
      <w:marRight w:val="0"/>
      <w:marTop w:val="0"/>
      <w:marBottom w:val="0"/>
      <w:divBdr>
        <w:top w:val="none" w:sz="0" w:space="0" w:color="auto"/>
        <w:left w:val="none" w:sz="0" w:space="0" w:color="auto"/>
        <w:bottom w:val="none" w:sz="0" w:space="0" w:color="auto"/>
        <w:right w:val="none" w:sz="0" w:space="0" w:color="auto"/>
      </w:divBdr>
    </w:div>
    <w:div w:id="374549725">
      <w:bodyDiv w:val="1"/>
      <w:marLeft w:val="0"/>
      <w:marRight w:val="0"/>
      <w:marTop w:val="0"/>
      <w:marBottom w:val="0"/>
      <w:divBdr>
        <w:top w:val="none" w:sz="0" w:space="0" w:color="auto"/>
        <w:left w:val="none" w:sz="0" w:space="0" w:color="auto"/>
        <w:bottom w:val="none" w:sz="0" w:space="0" w:color="auto"/>
        <w:right w:val="none" w:sz="0" w:space="0" w:color="auto"/>
      </w:divBdr>
    </w:div>
    <w:div w:id="738015292">
      <w:bodyDiv w:val="1"/>
      <w:marLeft w:val="0"/>
      <w:marRight w:val="0"/>
      <w:marTop w:val="0"/>
      <w:marBottom w:val="0"/>
      <w:divBdr>
        <w:top w:val="none" w:sz="0" w:space="0" w:color="auto"/>
        <w:left w:val="none" w:sz="0" w:space="0" w:color="auto"/>
        <w:bottom w:val="none" w:sz="0" w:space="0" w:color="auto"/>
        <w:right w:val="none" w:sz="0" w:space="0" w:color="auto"/>
      </w:divBdr>
    </w:div>
    <w:div w:id="949510143">
      <w:bodyDiv w:val="1"/>
      <w:marLeft w:val="0"/>
      <w:marRight w:val="0"/>
      <w:marTop w:val="0"/>
      <w:marBottom w:val="0"/>
      <w:divBdr>
        <w:top w:val="none" w:sz="0" w:space="0" w:color="auto"/>
        <w:left w:val="none" w:sz="0" w:space="0" w:color="auto"/>
        <w:bottom w:val="none" w:sz="0" w:space="0" w:color="auto"/>
        <w:right w:val="none" w:sz="0" w:space="0" w:color="auto"/>
      </w:divBdr>
    </w:div>
    <w:div w:id="1183591253">
      <w:bodyDiv w:val="1"/>
      <w:marLeft w:val="0"/>
      <w:marRight w:val="0"/>
      <w:marTop w:val="0"/>
      <w:marBottom w:val="0"/>
      <w:divBdr>
        <w:top w:val="none" w:sz="0" w:space="0" w:color="auto"/>
        <w:left w:val="none" w:sz="0" w:space="0" w:color="auto"/>
        <w:bottom w:val="none" w:sz="0" w:space="0" w:color="auto"/>
        <w:right w:val="none" w:sz="0" w:space="0" w:color="auto"/>
      </w:divBdr>
    </w:div>
    <w:div w:id="1229921350">
      <w:bodyDiv w:val="1"/>
      <w:marLeft w:val="0"/>
      <w:marRight w:val="0"/>
      <w:marTop w:val="0"/>
      <w:marBottom w:val="0"/>
      <w:divBdr>
        <w:top w:val="none" w:sz="0" w:space="0" w:color="auto"/>
        <w:left w:val="none" w:sz="0" w:space="0" w:color="auto"/>
        <w:bottom w:val="none" w:sz="0" w:space="0" w:color="auto"/>
        <w:right w:val="none" w:sz="0" w:space="0" w:color="auto"/>
      </w:divBdr>
    </w:div>
    <w:div w:id="1254825299">
      <w:bodyDiv w:val="1"/>
      <w:marLeft w:val="0"/>
      <w:marRight w:val="0"/>
      <w:marTop w:val="0"/>
      <w:marBottom w:val="0"/>
      <w:divBdr>
        <w:top w:val="none" w:sz="0" w:space="0" w:color="auto"/>
        <w:left w:val="none" w:sz="0" w:space="0" w:color="auto"/>
        <w:bottom w:val="none" w:sz="0" w:space="0" w:color="auto"/>
        <w:right w:val="none" w:sz="0" w:space="0" w:color="auto"/>
      </w:divBdr>
    </w:div>
    <w:div w:id="1522233806">
      <w:bodyDiv w:val="1"/>
      <w:marLeft w:val="0"/>
      <w:marRight w:val="0"/>
      <w:marTop w:val="0"/>
      <w:marBottom w:val="0"/>
      <w:divBdr>
        <w:top w:val="none" w:sz="0" w:space="0" w:color="auto"/>
        <w:left w:val="none" w:sz="0" w:space="0" w:color="auto"/>
        <w:bottom w:val="none" w:sz="0" w:space="0" w:color="auto"/>
        <w:right w:val="none" w:sz="0" w:space="0" w:color="auto"/>
      </w:divBdr>
    </w:div>
    <w:div w:id="1897467569">
      <w:bodyDiv w:val="1"/>
      <w:marLeft w:val="0"/>
      <w:marRight w:val="0"/>
      <w:marTop w:val="0"/>
      <w:marBottom w:val="0"/>
      <w:divBdr>
        <w:top w:val="none" w:sz="0" w:space="0" w:color="auto"/>
        <w:left w:val="none" w:sz="0" w:space="0" w:color="auto"/>
        <w:bottom w:val="none" w:sz="0" w:space="0" w:color="auto"/>
        <w:right w:val="none" w:sz="0" w:space="0" w:color="auto"/>
      </w:divBdr>
    </w:div>
    <w:div w:id="2078093977">
      <w:marLeft w:val="0"/>
      <w:marRight w:val="0"/>
      <w:marTop w:val="0"/>
      <w:marBottom w:val="0"/>
      <w:divBdr>
        <w:top w:val="none" w:sz="0" w:space="0" w:color="auto"/>
        <w:left w:val="none" w:sz="0" w:space="0" w:color="auto"/>
        <w:bottom w:val="none" w:sz="0" w:space="0" w:color="auto"/>
        <w:right w:val="none" w:sz="0" w:space="0" w:color="auto"/>
      </w:divBdr>
      <w:divsChild>
        <w:div w:id="207809397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8093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stateaid.minfin.bg/bg/573" TargetMode="External"/><Relationship Id="rId4" Type="http://schemas.microsoft.com/office/2007/relationships/stylesWithEffects" Target="stylesWithEffects.xml"/><Relationship Id="rId9" Type="http://schemas.openxmlformats.org/officeDocument/2006/relationships/hyperlink" Target="https://oceans-and-fisheries.ec.europa.eu/system/files/2023-10/Working-paper-EMFAF-MEF-2021-2027_en.pdf"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64052-511C-4E12-8933-94F1D0BF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23</Pages>
  <Words>8748</Words>
  <Characters>52859</Characters>
  <Application>Microsoft Office Word</Application>
  <DocSecurity>0</DocSecurity>
  <Lines>440</Lines>
  <Paragraphs>122</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61485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Boryana Vodenicharska</cp:lastModifiedBy>
  <cp:revision>25</cp:revision>
  <cp:lastPrinted>2023-03-21T09:06:00Z</cp:lastPrinted>
  <dcterms:created xsi:type="dcterms:W3CDTF">2023-12-11T12:09:00Z</dcterms:created>
  <dcterms:modified xsi:type="dcterms:W3CDTF">2023-12-22T13:15:00Z</dcterms:modified>
</cp:coreProperties>
</file>