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2024"/>
        <w:gridCol w:w="3787"/>
      </w:tblGrid>
      <w:tr w:rsidR="00276F70" w:rsidRPr="00276F70" w14:paraId="6E5D95AC" w14:textId="77777777" w:rsidTr="00633BD2">
        <w:trPr>
          <w:trHeight w:val="1165"/>
        </w:trPr>
        <w:tc>
          <w:tcPr>
            <w:tcW w:w="4230" w:type="dxa"/>
          </w:tcPr>
          <w:p w14:paraId="0AD82CF7" w14:textId="77777777" w:rsidR="00921627" w:rsidRPr="00276F70" w:rsidRDefault="00921627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Times New Roman"/>
                <w:color w:val="002060"/>
              </w:rPr>
            </w:pPr>
            <w:r w:rsidRPr="00276F70">
              <w:rPr>
                <w:rFonts w:cs="Times New Roman"/>
                <w:noProof/>
                <w:color w:val="002060"/>
                <w:lang w:val="en-US"/>
              </w:rPr>
              <w:drawing>
                <wp:inline distT="0" distB="0" distL="0" distR="0" wp14:anchorId="1743EC8F" wp14:editId="23D6F435">
                  <wp:extent cx="2580159" cy="541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126" cy="55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</w:tcPr>
          <w:p w14:paraId="2241B681" w14:textId="77777777" w:rsidR="00921627" w:rsidRPr="00276F70" w:rsidRDefault="00921627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Times New Roman"/>
                <w:color w:val="002060"/>
              </w:rPr>
            </w:pPr>
          </w:p>
        </w:tc>
        <w:tc>
          <w:tcPr>
            <w:tcW w:w="3744" w:type="dxa"/>
          </w:tcPr>
          <w:p w14:paraId="4E03443C" w14:textId="7DAF1BCA" w:rsidR="00921627" w:rsidRPr="00276F70" w:rsidRDefault="00DF229B" w:rsidP="00921627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cs="Times New Roman"/>
                <w:color w:val="002060"/>
              </w:rPr>
            </w:pPr>
            <w:r w:rsidRPr="00276F70">
              <w:rPr>
                <w:rFonts w:cs="Times New Roman"/>
                <w:noProof/>
                <w:color w:val="00206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9759D7A" wp14:editId="628BBDE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-6680</wp:posOffset>
                  </wp:positionV>
                  <wp:extent cx="2267712" cy="850891"/>
                  <wp:effectExtent l="0" t="0" r="0" b="698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x300 h-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2" cy="85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EE66E7" w14:textId="43FDE10A" w:rsidR="00E72D5D" w:rsidRPr="00276F70" w:rsidRDefault="00E72D5D" w:rsidP="00712C4D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315EED83" w14:textId="30E84076" w:rsidR="00C93D99" w:rsidRPr="00276F70" w:rsidRDefault="00E72D5D" w:rsidP="00171125">
      <w:pPr>
        <w:tabs>
          <w:tab w:val="left" w:pos="1065"/>
          <w:tab w:val="left" w:pos="3525"/>
        </w:tabs>
        <w:spacing w:after="60"/>
        <w:rPr>
          <w:b/>
          <w:bCs/>
          <w:snapToGrid w:val="0"/>
          <w:color w:val="002060"/>
          <w:sz w:val="24"/>
          <w:szCs w:val="24"/>
        </w:rPr>
      </w:pPr>
      <w:r w:rsidRPr="00276F70">
        <w:rPr>
          <w:b/>
          <w:bCs/>
          <w:snapToGrid w:val="0"/>
          <w:color w:val="002060"/>
          <w:sz w:val="24"/>
          <w:szCs w:val="24"/>
        </w:rPr>
        <w:t xml:space="preserve">                                  </w:t>
      </w:r>
      <w:r w:rsidR="00171125" w:rsidRPr="00276F70">
        <w:rPr>
          <w:b/>
          <w:bCs/>
          <w:snapToGrid w:val="0"/>
          <w:color w:val="002060"/>
          <w:sz w:val="24"/>
          <w:szCs w:val="24"/>
        </w:rPr>
        <w:t xml:space="preserve">                            </w:t>
      </w:r>
    </w:p>
    <w:p w14:paraId="471153E3" w14:textId="2667049B" w:rsidR="00007950" w:rsidRPr="00276F70" w:rsidRDefault="00535F03" w:rsidP="00712C4D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ВТОРО</w:t>
      </w:r>
      <w:r w:rsidR="00C816BF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007950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ЗАСЕДАНИЕ НА КОМИТЕТА ЗА НАБЛЮДЕНИЕ НА </w:t>
      </w:r>
    </w:p>
    <w:p w14:paraId="7ECBF424" w14:textId="5E2DB720" w:rsidR="00007950" w:rsidRPr="00276F70" w:rsidRDefault="00007950" w:rsidP="001514FF">
      <w:pPr>
        <w:tabs>
          <w:tab w:val="left" w:pos="3225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ПРОГРАМАТА ЗА МОРСКО ДЕЛО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, 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РИБАРСТВО</w:t>
      </w:r>
      <w:r w:rsidR="00293B44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И АКВАКУЛТУРИ </w:t>
      </w:r>
      <w:r w:rsidR="00293B44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21</w:t>
      </w:r>
      <w:r w:rsidR="00293B44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-202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7</w:t>
      </w:r>
      <w:r w:rsidR="00157ED6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</w:p>
    <w:p w14:paraId="5A24943A" w14:textId="21CA928F" w:rsidR="00E72D5D" w:rsidRPr="00276F70" w:rsidRDefault="00E72D5D" w:rsidP="001514FF">
      <w:pPr>
        <w:tabs>
          <w:tab w:val="left" w:pos="3225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i/>
          <w:iCs/>
          <w:color w:val="002060"/>
          <w:sz w:val="20"/>
          <w:szCs w:val="20"/>
          <w:lang w:eastAsia="da-DK"/>
        </w:rPr>
      </w:pPr>
    </w:p>
    <w:p w14:paraId="736534DD" w14:textId="77777777" w:rsidR="00C93D99" w:rsidRPr="00276F70" w:rsidRDefault="00C93D99" w:rsidP="001514FF">
      <w:pPr>
        <w:tabs>
          <w:tab w:val="left" w:pos="3225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i/>
          <w:iCs/>
          <w:color w:val="002060"/>
          <w:sz w:val="20"/>
          <w:szCs w:val="20"/>
          <w:lang w:eastAsia="da-DK"/>
        </w:rPr>
      </w:pPr>
    </w:p>
    <w:p w14:paraId="5C2FA7A3" w14:textId="11050E08" w:rsidR="00BB24EC" w:rsidRPr="00276F70" w:rsidRDefault="00535F03" w:rsidP="00764D9E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14-15</w:t>
      </w:r>
      <w:r w:rsidR="00C816BF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 xml:space="preserve"> </w:t>
      </w:r>
      <w:r w:rsidR="00962A13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март</w:t>
      </w:r>
      <w:r w:rsidR="00C816BF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 xml:space="preserve"> </w:t>
      </w:r>
      <w:r w:rsidR="00007950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20</w:t>
      </w:r>
      <w:r w:rsidR="009A2177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2</w:t>
      </w: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4</w:t>
      </w:r>
      <w:r w:rsidR="00007950"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 xml:space="preserve"> г.</w:t>
      </w:r>
    </w:p>
    <w:p w14:paraId="13535DD7" w14:textId="22C6A973" w:rsidR="00FC1688" w:rsidRPr="00276F70" w:rsidRDefault="00FC1688" w:rsidP="00764D9E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314DF456" w14:textId="7FFFE25A" w:rsidR="004424B4" w:rsidRDefault="00535F03" w:rsidP="00764D9E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  <w:r w:rsidRPr="00535F03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Приморец Гранд Хотел &amp; СПА</w:t>
      </w:r>
    </w:p>
    <w:p w14:paraId="169B994C" w14:textId="6222753E" w:rsidR="00535F03" w:rsidRPr="00276F70" w:rsidRDefault="00535F03" w:rsidP="00764D9E">
      <w:pPr>
        <w:tabs>
          <w:tab w:val="left" w:pos="3225"/>
        </w:tabs>
        <w:spacing w:after="0" w:line="240" w:lineRule="auto"/>
        <w:jc w:val="center"/>
        <w:rPr>
          <w:rFonts w:ascii="Verdana" w:hAnsi="Verdana" w:cs="Times New Roman"/>
          <w:color w:val="002060"/>
          <w:sz w:val="20"/>
          <w:szCs w:val="20"/>
        </w:rPr>
      </w:pP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гр. Бургас</w:t>
      </w:r>
    </w:p>
    <w:p w14:paraId="7011B695" w14:textId="58FDBE84" w:rsidR="00962A13" w:rsidRPr="00276F70" w:rsidRDefault="00962A13" w:rsidP="00171125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1982AB04" w14:textId="43E11064" w:rsidR="00171125" w:rsidRDefault="00171125" w:rsidP="00171125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4E2DD642" w14:textId="77777777" w:rsidR="00156358" w:rsidRPr="00276F70" w:rsidRDefault="00156358" w:rsidP="00171125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C95AEED" w14:textId="7DA63A34" w:rsidR="00156358" w:rsidRDefault="00156358" w:rsidP="00156358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ПРОГРАМА ЗА </w:t>
      </w:r>
      <w:r w:rsidRPr="00BA01B1"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>1</w:t>
      </w:r>
      <w:r w:rsidRPr="002727BA"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>4</w:t>
      </w:r>
      <w:r w:rsidRPr="00BA01B1"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 xml:space="preserve"> Март 2024 Г.</w:t>
      </w:r>
    </w:p>
    <w:p w14:paraId="062E7877" w14:textId="415A1A46" w:rsidR="00535F03" w:rsidRDefault="00535F03" w:rsidP="001514FF">
      <w:pPr>
        <w:tabs>
          <w:tab w:val="left" w:pos="3225"/>
        </w:tabs>
        <w:spacing w:before="60" w:after="0" w:line="240" w:lineRule="auto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38AEBDBB" w14:textId="77777777" w:rsidR="00156358" w:rsidRDefault="00156358" w:rsidP="001514FF">
      <w:pPr>
        <w:tabs>
          <w:tab w:val="left" w:pos="3225"/>
        </w:tabs>
        <w:spacing w:before="60" w:after="0" w:line="240" w:lineRule="auto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BAE8F25" w14:textId="1B04F22B" w:rsidR="00156358" w:rsidRPr="002727BA" w:rsidRDefault="00156358" w:rsidP="00156358">
      <w:pPr>
        <w:rPr>
          <w:rFonts w:ascii="Verdana" w:hAnsi="Verdana"/>
          <w:color w:val="002060"/>
          <w:sz w:val="20"/>
          <w:szCs w:val="20"/>
        </w:rPr>
      </w:pP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07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156358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Отпътуване за гр. Бургас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с организиран транспорт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p w14:paraId="30CB172D" w14:textId="1BA4C7A2" w:rsidR="00535F03" w:rsidRDefault="00535F03" w:rsidP="00156358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7235C29D" w14:textId="7A9D1F3D" w:rsidR="00156358" w:rsidRDefault="00156358" w:rsidP="00156358">
      <w:pPr>
        <w:tabs>
          <w:tab w:val="left" w:pos="2127"/>
          <w:tab w:val="left" w:pos="2268"/>
        </w:tabs>
        <w:spacing w:after="0" w:line="240" w:lineRule="auto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Настаняване в </w:t>
      </w:r>
      <w:r w:rsidRPr="00535F03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Приморец Гранд Хотел &amp; СПА</w:t>
      </w:r>
    </w:p>
    <w:p w14:paraId="005FD435" w14:textId="2831DBCB" w:rsidR="00156358" w:rsidRPr="002727BA" w:rsidRDefault="00156358" w:rsidP="00156358">
      <w:pPr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p w14:paraId="1B8B4FD2" w14:textId="75F55734" w:rsidR="00156358" w:rsidRDefault="00156358" w:rsidP="00156358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27BA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45 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45         </w:t>
      </w:r>
      <w:r w:rsidRPr="00156358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Обяд</w:t>
      </w:r>
    </w:p>
    <w:p w14:paraId="748AE884" w14:textId="100712A2" w:rsidR="00156358" w:rsidRDefault="00156358" w:rsidP="00156358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48BE2339" w14:textId="500B5790" w:rsidR="00156358" w:rsidRDefault="00156358" w:rsidP="00156358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F8803EC" w14:textId="77777777" w:rsidR="006235BA" w:rsidRDefault="006235BA" w:rsidP="00156358">
      <w:pPr>
        <w:tabs>
          <w:tab w:val="left" w:pos="3225"/>
        </w:tabs>
        <w:spacing w:before="60" w:after="0" w:line="240" w:lineRule="auto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1C903ABD" w14:textId="77777777" w:rsidR="00FB6DB1" w:rsidRDefault="00007950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Д Н Е В Е Н   Р Е Д</w:t>
      </w:r>
      <w:r w:rsidR="00FB6DB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</w:p>
    <w:p w14:paraId="7AC0387D" w14:textId="0334D306" w:rsidR="00FB6DB1" w:rsidRDefault="00FB6DB1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</w:p>
    <w:p w14:paraId="74CB0B3D" w14:textId="3AB66B08" w:rsidR="00FB6DB1" w:rsidRPr="00276F70" w:rsidRDefault="00FB6DB1" w:rsidP="00FB6DB1">
      <w:pPr>
        <w:tabs>
          <w:tab w:val="left" w:pos="3225"/>
          <w:tab w:val="left" w:pos="7881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НА ВТОРО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ЗАСЕДАНИЕ НА КОМИТЕТА ЗА НАБЛЮДЕНИЕ НА </w:t>
      </w:r>
    </w:p>
    <w:p w14:paraId="2C7B1D4B" w14:textId="77777777" w:rsidR="00FB6DB1" w:rsidRPr="00276F70" w:rsidRDefault="00FB6DB1" w:rsidP="00FB6DB1">
      <w:pPr>
        <w:tabs>
          <w:tab w:val="left" w:pos="3225"/>
        </w:tabs>
        <w:spacing w:before="60"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ПРОГРАМАТА ЗА МОРСКО ДЕЛО, РИБАРСТВО И АКВАКУЛТУРИ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-202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7 </w:t>
      </w:r>
    </w:p>
    <w:p w14:paraId="0043BFF9" w14:textId="1137BE1A" w:rsidR="00007950" w:rsidRPr="00276F70" w:rsidRDefault="00007950" w:rsidP="001514FF">
      <w:pPr>
        <w:tabs>
          <w:tab w:val="left" w:pos="3225"/>
        </w:tabs>
        <w:spacing w:before="60" w:after="0" w:line="240" w:lineRule="auto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4B4BEC98" w14:textId="77777777" w:rsidR="00535F03" w:rsidRDefault="00535F03" w:rsidP="00535F03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</w:p>
    <w:p w14:paraId="305526D9" w14:textId="3ECFF738" w:rsidR="00535F03" w:rsidRPr="00276F70" w:rsidRDefault="00535F03" w:rsidP="00535F03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 xml:space="preserve">14 март </w:t>
      </w:r>
      <w:r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202</w:t>
      </w:r>
      <w:r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>4</w:t>
      </w:r>
      <w:r w:rsidRPr="00276F70"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  <w:t xml:space="preserve"> г.</w:t>
      </w:r>
    </w:p>
    <w:p w14:paraId="29AF9E55" w14:textId="44E782DB" w:rsidR="00C93D99" w:rsidRPr="00276F70" w:rsidRDefault="00C93D99" w:rsidP="001F5C4C">
      <w:pPr>
        <w:jc w:val="center"/>
        <w:rPr>
          <w:rFonts w:ascii="Verdana" w:hAnsi="Verdana"/>
          <w:color w:val="002060"/>
          <w:sz w:val="20"/>
          <w:szCs w:val="20"/>
        </w:rPr>
      </w:pPr>
    </w:p>
    <w:p w14:paraId="0093F390" w14:textId="6D68A31D" w:rsidR="00171125" w:rsidRPr="00276F70" w:rsidRDefault="00535F03" w:rsidP="00535F03">
      <w:pPr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12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45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Регистрация на участниците</w:t>
      </w:r>
    </w:p>
    <w:p w14:paraId="78D493EE" w14:textId="77777777" w:rsidR="00962A13" w:rsidRPr="00276F70" w:rsidRDefault="00962A13" w:rsidP="00962A13">
      <w:pPr>
        <w:spacing w:before="120" w:after="120" w:line="240" w:lineRule="auto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</w:p>
    <w:p w14:paraId="4353B251" w14:textId="3AAF2A04" w:rsidR="008F11F9" w:rsidRPr="00276F70" w:rsidRDefault="00535F03" w:rsidP="005B2DCF">
      <w:pPr>
        <w:spacing w:before="120" w:after="120" w:line="240" w:lineRule="auto"/>
        <w:ind w:left="2127" w:hanging="2127"/>
        <w:jc w:val="both"/>
        <w:rPr>
          <w:i/>
          <w:color w:val="00206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="00962A13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– 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="00962A13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 w:rsidR="00962A13"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Откриване на 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>второто</w:t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заседание на </w:t>
      </w:r>
      <w:r w:rsidR="005B2DCF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Комитета за наблюдение </w:t>
      </w:r>
      <w:r w:rsidR="005B2DCF"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>(</w:t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>КН</w:t>
      </w:r>
      <w:r w:rsidR="005B2DCF"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>)</w:t>
      </w:r>
      <w:r w:rsidR="00DC033F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>на Програмата за морско дело, рибар</w:t>
      </w:r>
      <w:r w:rsidR="00DC033F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ство и аквакултури 2021-2027 </w:t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(ПМДРА) </w:t>
      </w:r>
      <w:r w:rsidR="00962A13" w:rsidRPr="00276F70">
        <w:rPr>
          <w:i/>
          <w:color w:val="002060"/>
          <w:lang w:eastAsia="da-DK"/>
        </w:rPr>
        <w:t xml:space="preserve"> </w:t>
      </w:r>
    </w:p>
    <w:p w14:paraId="305F0570" w14:textId="314BC866" w:rsidR="00962A13" w:rsidRPr="00276F70" w:rsidRDefault="00962A13" w:rsidP="005B2DCF">
      <w:pPr>
        <w:spacing w:before="120" w:after="120" w:line="240" w:lineRule="auto"/>
        <w:ind w:left="2127" w:hanging="2127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</w:p>
    <w:p w14:paraId="48607028" w14:textId="47F8E26C" w:rsidR="00962A13" w:rsidRPr="00276F70" w:rsidRDefault="00535F03" w:rsidP="00962A13">
      <w:pPr>
        <w:spacing w:before="120" w:after="120" w:line="240" w:lineRule="auto"/>
        <w:ind w:left="2130" w:hanging="2130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15 </w:t>
      </w:r>
      <w:r w:rsidR="00962A13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="00962A13"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ab/>
        <w:t xml:space="preserve">Одобряване на проекта на дневен ред </w:t>
      </w:r>
    </w:p>
    <w:p w14:paraId="749FF296" w14:textId="77777777" w:rsidR="00EF3436" w:rsidRPr="009A7216" w:rsidRDefault="00EF3436" w:rsidP="00962A13">
      <w:pPr>
        <w:tabs>
          <w:tab w:val="left" w:pos="2070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B29AE29" w14:textId="623C8DC9" w:rsidR="00EF3436" w:rsidRPr="009A7216" w:rsidRDefault="00535F03" w:rsidP="0035503C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="00EF3436"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EF3436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13: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40</w:t>
      </w:r>
      <w:r w:rsidR="00EF3436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информация за напредъка по 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 за морско дело и рибарство 2014-2020</w:t>
      </w:r>
      <w:r w:rsidR="009A7216"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 w:rsidR="009A7216">
        <w:rPr>
          <w:rFonts w:ascii="Verdana" w:hAnsi="Verdana" w:cs="Times New Roman"/>
          <w:color w:val="002060"/>
          <w:sz w:val="20"/>
          <w:szCs w:val="20"/>
          <w:lang w:eastAsia="da-DK"/>
        </w:rPr>
        <w:t>г.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 w:rsidRPr="009A7216">
        <w:rPr>
          <w:rFonts w:ascii="Verdana" w:hAnsi="Verdana" w:cs="Times New Roman"/>
          <w:color w:val="002060"/>
          <w:sz w:val="20"/>
          <w:szCs w:val="20"/>
          <w:lang w:eastAsia="da-DK"/>
        </w:rPr>
        <w:t>(</w:t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ПМДР</w:t>
      </w:r>
      <w:r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)</w:t>
      </w:r>
    </w:p>
    <w:p w14:paraId="1D5E0AF5" w14:textId="77777777" w:rsidR="00535F03" w:rsidRDefault="00535F03" w:rsidP="00535F03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14C095A" w14:textId="1AD4B24A" w:rsidR="00535F03" w:rsidRPr="009A7216" w:rsidRDefault="00535F03" w:rsidP="00535F03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lastRenderedPageBreak/>
        <w:t>13: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535F0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Представяне на информация за напредъка по </w:t>
      </w:r>
      <w:r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 за морско дело, рибарство и аквакултури 2021-20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>27</w:t>
      </w:r>
    </w:p>
    <w:p w14:paraId="5020B064" w14:textId="77777777" w:rsidR="00535F03" w:rsidRDefault="00535F03" w:rsidP="0035503C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05AA0384" w14:textId="2DF1E759" w:rsidR="00535F03" w:rsidRPr="00535F03" w:rsidRDefault="00535F03" w:rsidP="0035503C">
      <w:pPr>
        <w:tabs>
          <w:tab w:val="left" w:pos="2268"/>
        </w:tabs>
        <w:spacing w:before="120" w:after="120"/>
        <w:ind w:left="2160" w:hanging="2160"/>
        <w:jc w:val="both"/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</w:pP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B952A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Проект на изменение на Индикативна годишна работна програма </w:t>
      </w:r>
      <w:r w:rsidR="00B952A4"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за 2024 г. по ПМДРА</w:t>
      </w:r>
      <w:r w:rsid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– </w:t>
      </w:r>
      <w:r w:rsidR="00B952A4" w:rsidRPr="00B952A4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за гласуване</w:t>
      </w:r>
    </w:p>
    <w:p w14:paraId="01F4C351" w14:textId="77777777" w:rsidR="00B952A4" w:rsidRDefault="00B952A4" w:rsidP="00B952A4">
      <w:pPr>
        <w:tabs>
          <w:tab w:val="left" w:pos="2070"/>
        </w:tabs>
        <w:spacing w:before="120" w:after="120"/>
        <w:ind w:left="2130" w:hanging="213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54E33241" w14:textId="1851FC50" w:rsidR="00B952A4" w:rsidRDefault="00B952A4" w:rsidP="00B952A4">
      <w:pPr>
        <w:tabs>
          <w:tab w:val="left" w:pos="2070"/>
        </w:tabs>
        <w:spacing w:before="120" w:after="120"/>
        <w:ind w:left="2130" w:hanging="213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4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5</w:t>
      </w:r>
      <w:r w:rsidRPr="00535F03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="00EF3436" w:rsidRPr="009A721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962A13"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Критерии и методология за оценка на проектни предложения по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 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ПМДРА </w:t>
      </w:r>
      <w:r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за следните видове дейности  </w:t>
      </w:r>
      <w:r w:rsidRPr="00B952A4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– за гласуване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:</w:t>
      </w:r>
    </w:p>
    <w:p w14:paraId="0CF5F8E5" w14:textId="7902181E" w:rsidR="00E054A3" w:rsidRDefault="00E054A3" w:rsidP="00E054A3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E054A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Подобряване на инфраструктурата на рибарските пристанища, рибните борси, </w:t>
      </w:r>
      <w:r w:rsidR="00501D1A" w:rsidRPr="00E054A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местата</w:t>
      </w:r>
      <w:r w:rsidRPr="00E054A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на разтоварване и лодкостоянките, с цел да се улесни разтоварването и съхранението на нежелания улов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;</w:t>
      </w:r>
    </w:p>
    <w:p w14:paraId="48B66EB9" w14:textId="328359A7" w:rsidR="00E054A3" w:rsidRDefault="00E054A3" w:rsidP="00E054A3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E054A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Подкрепа за подобряване на икономическия и социалния статус на операторите в риболова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;</w:t>
      </w:r>
    </w:p>
    <w:p w14:paraId="44DF28B6" w14:textId="1AC517EE" w:rsidR="00E054A3" w:rsidRDefault="00E054A3" w:rsidP="00B145D5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E054A3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Специфично оборудване на риболовния кораб,  дейности и иновации, целящи опазването на околната среда и на биоразнообразието</w:t>
      </w:r>
      <w:r w:rsidR="006C6047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.</w:t>
      </w:r>
    </w:p>
    <w:p w14:paraId="1DE51940" w14:textId="7CBE942C" w:rsidR="00962A13" w:rsidRPr="009A7216" w:rsidRDefault="00B952A4" w:rsidP="00B952A4">
      <w:pPr>
        <w:tabs>
          <w:tab w:val="left" w:pos="2070"/>
        </w:tabs>
        <w:spacing w:before="120" w:after="120"/>
        <w:ind w:left="2070" w:hanging="207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962A13"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="00962A13" w:rsidRPr="009A7216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bookmarkStart w:id="0" w:name="_GoBack"/>
      <w:bookmarkEnd w:id="0"/>
    </w:p>
    <w:p w14:paraId="6B5DBD46" w14:textId="62DA37A8" w:rsidR="00A03417" w:rsidRDefault="00B145D5" w:rsidP="00B145D5">
      <w:pPr>
        <w:tabs>
          <w:tab w:val="left" w:pos="2070"/>
          <w:tab w:val="left" w:pos="6953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5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="001A612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– 1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5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  <w:t>Кафе-пауза</w:t>
      </w:r>
    </w:p>
    <w:p w14:paraId="78026363" w14:textId="0632F13F" w:rsidR="00B952A4" w:rsidRDefault="00B145D5" w:rsidP="00B145D5">
      <w:pPr>
        <w:tabs>
          <w:tab w:val="left" w:pos="2070"/>
          <w:tab w:val="left" w:pos="6953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p w14:paraId="5B787580" w14:textId="2659AFE1" w:rsidR="00F30334" w:rsidRDefault="00F30334" w:rsidP="00F30334">
      <w:pPr>
        <w:tabs>
          <w:tab w:val="left" w:pos="2070"/>
        </w:tabs>
        <w:spacing w:before="120" w:after="120"/>
        <w:ind w:left="2130" w:hanging="213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5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15</w:t>
      </w:r>
      <w:r w:rsidR="001A612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– 1</w:t>
      </w:r>
      <w:r w:rsidR="009556D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6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Критерии и методология за оценка на проектни предложения по</w:t>
      </w:r>
      <w:r w:rsidRPr="00276F70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ПМДРА </w:t>
      </w:r>
      <w:r w:rsidRPr="00B952A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за следните видове дейности  </w:t>
      </w:r>
      <w:r w:rsidRPr="00B952A4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– за гласуване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:</w:t>
      </w:r>
    </w:p>
    <w:p w14:paraId="30DEF2DC" w14:textId="75C3E6C4" w:rsidR="00E054A3" w:rsidRPr="000B5405" w:rsidRDefault="00E054A3" w:rsidP="00E054A3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highlight w:val="cyan"/>
          <w:lang w:eastAsia="da-DK"/>
        </w:rPr>
      </w:pPr>
      <w:r w:rsidRPr="000B5405">
        <w:rPr>
          <w:rFonts w:ascii="Verdana" w:hAnsi="Verdana" w:cs="Times New Roman"/>
          <w:bCs/>
          <w:color w:val="002060"/>
          <w:sz w:val="20"/>
          <w:szCs w:val="20"/>
          <w:highlight w:val="cyan"/>
          <w:lang w:eastAsia="da-DK"/>
        </w:rPr>
        <w:t>Изпълнение на стратегии по подхода Водено от общностите местно развитие;</w:t>
      </w:r>
    </w:p>
    <w:p w14:paraId="469EA9B4" w14:textId="7778ECBA" w:rsidR="00F30334" w:rsidRDefault="00F30334" w:rsidP="00F30334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Планове за производство и предлагане на пазара;</w:t>
      </w:r>
    </w:p>
    <w:p w14:paraId="751EA1C4" w14:textId="4C502C1F" w:rsidR="00E054A3" w:rsidRDefault="00E054A3" w:rsidP="00F30334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Предлагане на пазара;</w:t>
      </w:r>
    </w:p>
    <w:p w14:paraId="448CFC28" w14:textId="1CB952A7" w:rsidR="00F30334" w:rsidRPr="00C00F09" w:rsidRDefault="006C6047" w:rsidP="00F30334">
      <w:pPr>
        <w:pStyle w:val="ListParagraph"/>
        <w:numPr>
          <w:ilvl w:val="0"/>
          <w:numId w:val="7"/>
        </w:numPr>
        <w:tabs>
          <w:tab w:val="left" w:pos="2070"/>
        </w:tabs>
        <w:spacing w:before="120" w:after="120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Интегрирано морско наблюдение.</w:t>
      </w:r>
    </w:p>
    <w:p w14:paraId="27827C0D" w14:textId="77777777" w:rsidR="00F30334" w:rsidRDefault="00F30334" w:rsidP="00F30334">
      <w:pPr>
        <w:tabs>
          <w:tab w:val="left" w:pos="2070"/>
        </w:tabs>
        <w:spacing w:before="120" w:after="12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15BD5B7" w14:textId="77777777" w:rsidR="00633BD2" w:rsidRDefault="009556DC" w:rsidP="00633BD2">
      <w:pPr>
        <w:spacing w:before="120" w:after="120"/>
        <w:ind w:left="2127" w:hanging="2127"/>
        <w:jc w:val="both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6</w:t>
      </w:r>
      <w:r w:rsidRPr="00B145D5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 w:rsidR="001A612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</w:t>
      </w:r>
      <w:r w:rsidR="00F30334"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– 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17</w:t>
      </w:r>
      <w:r w:rsidR="00F30334"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633BD2" w:rsidRPr="00F3033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Презентация на Многогодишен национален стратегически</w:t>
      </w:r>
      <w:r w:rsidR="00633BD2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="00633BD2" w:rsidRPr="00F3033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план </w:t>
      </w:r>
      <w:r w:rsidR="00633BD2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за </w:t>
      </w:r>
      <w:r w:rsidR="00633BD2" w:rsidRPr="00F3033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аквакултурите в Р.</w:t>
      </w:r>
      <w:r w:rsidR="00633BD2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="00633BD2" w:rsidRPr="00F30334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България (2021-2027)</w:t>
      </w:r>
    </w:p>
    <w:p w14:paraId="31607D56" w14:textId="77777777" w:rsidR="00633BD2" w:rsidRPr="00386B85" w:rsidRDefault="00386B85" w:rsidP="00633BD2">
      <w:pPr>
        <w:spacing w:before="120" w:after="120"/>
        <w:ind w:left="2127" w:hanging="2127"/>
        <w:jc w:val="both"/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633BD2" w:rsidRPr="00386B85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Управляващ орган на ПМДРА</w:t>
      </w:r>
    </w:p>
    <w:p w14:paraId="6BA08A7F" w14:textId="77777777" w:rsidR="00B145D5" w:rsidRDefault="00B145D5" w:rsidP="00EF3436">
      <w:pPr>
        <w:tabs>
          <w:tab w:val="left" w:pos="2070"/>
        </w:tabs>
        <w:spacing w:before="120" w:after="120"/>
        <w:ind w:left="2160" w:hanging="216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5EBBC066" w14:textId="77777777" w:rsidR="00633BD2" w:rsidRDefault="00F30334" w:rsidP="00633BD2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7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="001A612C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–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A03417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7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633BD2" w:rsidRPr="00633BD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633BD2"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Представяне на извършените дейности по комуникация през 202</w:t>
      </w:r>
      <w:r w:rsidR="00633BD2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3</w:t>
      </w:r>
      <w:r w:rsidR="00633BD2"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</w:t>
      </w:r>
      <w:r w:rsidR="00633BD2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по ПМДР - отчет на Годишен план за действие за 2023 г. </w:t>
      </w:r>
    </w:p>
    <w:p w14:paraId="63D0EB49" w14:textId="77777777" w:rsidR="00633BD2" w:rsidRDefault="00633BD2" w:rsidP="00633BD2">
      <w:pPr>
        <w:tabs>
          <w:tab w:val="left" w:pos="2127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0DF2E61" w14:textId="77777777" w:rsidR="00633BD2" w:rsidRDefault="00633BD2" w:rsidP="00633BD2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Представяне на Годишния план за действие в изпълнение на Националната комуникационна стратегия 2021-2027 г. за 202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4</w:t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 по ПМДРА </w:t>
      </w:r>
    </w:p>
    <w:p w14:paraId="6D03176D" w14:textId="77777777" w:rsidR="00633BD2" w:rsidRDefault="00633BD2" w:rsidP="00633BD2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AA6A8C9" w14:textId="77777777" w:rsidR="00633BD2" w:rsidRDefault="00633BD2" w:rsidP="00633BD2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ab/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Представяне на извършените дейности по комуникация през 202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3</w:t>
      </w:r>
      <w:r w:rsidRPr="00276F70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г.</w:t>
      </w:r>
      <w:r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по ПМДРА - отчет на Годишен план за действие за 2023 г.</w:t>
      </w:r>
    </w:p>
    <w:p w14:paraId="1CA08364" w14:textId="7C262739" w:rsidR="00386B85" w:rsidRPr="00386B85" w:rsidRDefault="00386B85" w:rsidP="00F30334">
      <w:pPr>
        <w:spacing w:before="120" w:after="120"/>
        <w:ind w:left="2127" w:hanging="2127"/>
        <w:jc w:val="both"/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386B85">
        <w:rPr>
          <w:rFonts w:ascii="Verdana" w:hAnsi="Verdana" w:cs="Times New Roman"/>
          <w:bCs/>
          <w:i/>
          <w:color w:val="002060"/>
          <w:sz w:val="20"/>
          <w:szCs w:val="20"/>
          <w:lang w:eastAsia="da-DK"/>
        </w:rPr>
        <w:t>Управляващ орган на ПМДРА</w:t>
      </w:r>
    </w:p>
    <w:p w14:paraId="35C17488" w14:textId="77777777" w:rsidR="00633BD2" w:rsidRDefault="00633BD2" w:rsidP="00871934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val="en-US" w:eastAsia="da-DK"/>
        </w:rPr>
      </w:pPr>
    </w:p>
    <w:p w14:paraId="4F3FDB5A" w14:textId="4E131C02" w:rsidR="00BA01B1" w:rsidRDefault="00871934" w:rsidP="00871934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20:00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  <w:t>Вечеря</w:t>
      </w:r>
    </w:p>
    <w:p w14:paraId="30B60C2C" w14:textId="2F0C586B" w:rsidR="00BA01B1" w:rsidRDefault="00BA01B1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07A8CF7A" w14:textId="722C1D2F" w:rsidR="00871934" w:rsidRDefault="00871934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168982D" w14:textId="77777777" w:rsidR="00871934" w:rsidRDefault="00871934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406DE85A" w14:textId="44A2B2D1" w:rsidR="00BA01B1" w:rsidRDefault="00BA01B1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ПРОГРАМА ЗА </w:t>
      </w:r>
      <w:r w:rsidRPr="00BA01B1"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>1</w:t>
      </w:r>
      <w:r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>5</w:t>
      </w:r>
      <w:r w:rsidRPr="00BA01B1"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  <w:t xml:space="preserve"> Март 2024 Г.</w:t>
      </w:r>
    </w:p>
    <w:p w14:paraId="30B2C5CE" w14:textId="77777777" w:rsidR="00871934" w:rsidRDefault="00871934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iCs/>
          <w:color w:val="002060"/>
          <w:sz w:val="20"/>
          <w:szCs w:val="20"/>
          <w:lang w:eastAsia="da-DK"/>
        </w:rPr>
      </w:pPr>
    </w:p>
    <w:p w14:paraId="6F11CE75" w14:textId="77777777" w:rsidR="00BA01B1" w:rsidRPr="00276F70" w:rsidRDefault="00BA01B1" w:rsidP="00BA01B1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i/>
          <w:iCs/>
          <w:color w:val="002060"/>
          <w:sz w:val="20"/>
          <w:szCs w:val="20"/>
          <w:lang w:eastAsia="da-DK"/>
        </w:rPr>
      </w:pPr>
    </w:p>
    <w:p w14:paraId="22E0610F" w14:textId="19EFAB58" w:rsidR="00BA01B1" w:rsidRPr="006235BA" w:rsidRDefault="00BA01B1" w:rsidP="006C2BBE">
      <w:pPr>
        <w:tabs>
          <w:tab w:val="left" w:pos="2127"/>
        </w:tabs>
        <w:spacing w:before="120" w:after="120"/>
        <w:ind w:left="2160" w:hanging="2160"/>
        <w:jc w:val="both"/>
        <w:rPr>
          <w:rFonts w:ascii="Verdana" w:hAnsi="Verdana" w:cs="Times New Roman"/>
          <w:color w:val="002060"/>
          <w:sz w:val="20"/>
          <w:szCs w:val="20"/>
          <w:lang w:eastAsia="da-DK"/>
        </w:rPr>
      </w:pP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00</w:t>
      </w:r>
      <w:r w:rsidRPr="00C00F09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 </w:t>
      </w:r>
      <w:r w:rsidRPr="00F30334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–</w:t>
      </w:r>
      <w:r w:rsidR="0029774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 xml:space="preserve"> 1</w:t>
      </w:r>
      <w:r w:rsidR="00985AC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</w:t>
      </w:r>
      <w:r w:rsidR="0029774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:00</w:t>
      </w:r>
      <w:r w:rsidR="00297741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="00297741" w:rsidRPr="00297741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 xml:space="preserve">Посещение на проекти, финансирани по </w:t>
      </w:r>
      <w:r w:rsidR="00297741" w:rsidRPr="00297741">
        <w:rPr>
          <w:rFonts w:ascii="Verdana" w:hAnsi="Verdana" w:cs="Times New Roman"/>
          <w:color w:val="002060"/>
          <w:sz w:val="20"/>
          <w:szCs w:val="20"/>
          <w:lang w:eastAsia="da-DK"/>
        </w:rPr>
        <w:t>Програмата</w:t>
      </w:r>
      <w:r w:rsidR="00297741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за морско </w:t>
      </w:r>
      <w:r w:rsidR="00297741" w:rsidRPr="00535F03">
        <w:rPr>
          <w:rFonts w:ascii="Verdana" w:hAnsi="Verdana" w:cs="Times New Roman"/>
          <w:color w:val="002060"/>
          <w:sz w:val="20"/>
          <w:szCs w:val="20"/>
          <w:lang w:eastAsia="da-DK"/>
        </w:rPr>
        <w:t>дело и рибарство  2014-2020</w:t>
      </w:r>
      <w:r w:rsidR="006235BA">
        <w:rPr>
          <w:rFonts w:ascii="Verdana" w:hAnsi="Verdana" w:cs="Times New Roman"/>
          <w:color w:val="002060"/>
          <w:sz w:val="20"/>
          <w:szCs w:val="20"/>
          <w:lang w:eastAsia="da-DK"/>
        </w:rPr>
        <w:t xml:space="preserve"> на територията на </w:t>
      </w:r>
      <w:r w:rsidR="00297741" w:rsidRPr="006235BA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Рибарско селище „Ченгене скеле“</w:t>
      </w:r>
    </w:p>
    <w:p w14:paraId="0B5E1164" w14:textId="77777777" w:rsidR="00FB6DB1" w:rsidRDefault="00FB6DB1" w:rsidP="00C00F09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3918810C" w14:textId="06FD67A7" w:rsidR="00297741" w:rsidRDefault="006235BA" w:rsidP="00C00F09">
      <w:pPr>
        <w:tabs>
          <w:tab w:val="left" w:pos="2070"/>
        </w:tabs>
        <w:spacing w:before="120" w:after="120"/>
        <w:ind w:left="2160" w:hanging="2160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985AC6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2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:00 – 1</w:t>
      </w:r>
      <w:r w:rsidR="00D41F3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D41F3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6235BA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Обяд</w:t>
      </w:r>
    </w:p>
    <w:p w14:paraId="5892C3ED" w14:textId="77777777" w:rsidR="00FB6DB1" w:rsidRDefault="00FB6DB1" w:rsidP="00297741">
      <w:pPr>
        <w:tabs>
          <w:tab w:val="left" w:pos="2070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6E6D9BAF" w14:textId="01239484" w:rsidR="00C00F09" w:rsidRDefault="00297741" w:rsidP="00297741">
      <w:pPr>
        <w:tabs>
          <w:tab w:val="left" w:pos="2070"/>
        </w:tabs>
        <w:spacing w:before="120" w:after="120"/>
        <w:ind w:left="2160" w:hanging="2160"/>
        <w:jc w:val="both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1</w:t>
      </w:r>
      <w:r w:rsidR="00D41F3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:</w:t>
      </w:r>
      <w:r w:rsidR="00D41F32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3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>0</w:t>
      </w:r>
      <w:r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  <w:r w:rsidRPr="00297741">
        <w:rPr>
          <w:rFonts w:ascii="Verdana" w:hAnsi="Verdana" w:cs="Times New Roman"/>
          <w:bCs/>
          <w:color w:val="002060"/>
          <w:sz w:val="20"/>
          <w:szCs w:val="20"/>
          <w:lang w:eastAsia="da-DK"/>
        </w:rPr>
        <w:t>Отпътуване за гр. София</w:t>
      </w:r>
    </w:p>
    <w:p w14:paraId="0C13D203" w14:textId="77777777" w:rsidR="00C00F09" w:rsidRDefault="00C00F09" w:rsidP="00EF3436">
      <w:pPr>
        <w:tabs>
          <w:tab w:val="left" w:pos="2070"/>
        </w:tabs>
        <w:spacing w:before="120" w:after="120"/>
        <w:ind w:left="2160" w:hanging="2160"/>
        <w:jc w:val="center"/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</w:pPr>
    </w:p>
    <w:p w14:paraId="2C37513F" w14:textId="5A18E146" w:rsidR="00520140" w:rsidRPr="00276F70" w:rsidRDefault="00520140" w:rsidP="00520140">
      <w:pPr>
        <w:tabs>
          <w:tab w:val="left" w:pos="2340"/>
        </w:tabs>
        <w:spacing w:before="120" w:after="120" w:line="240" w:lineRule="auto"/>
        <w:ind w:left="2124" w:hanging="2124"/>
        <w:jc w:val="both"/>
        <w:rPr>
          <w:rFonts w:ascii="Verdana" w:hAnsi="Verdana" w:cs="Times New Roman"/>
          <w:bCs/>
          <w:color w:val="002060"/>
          <w:sz w:val="20"/>
          <w:szCs w:val="20"/>
          <w:lang w:val="en-US" w:eastAsia="da-DK"/>
        </w:rPr>
      </w:pPr>
      <w:r w:rsidRPr="00276F70">
        <w:rPr>
          <w:rFonts w:ascii="Verdana" w:hAnsi="Verdana" w:cs="Times New Roman"/>
          <w:b/>
          <w:bCs/>
          <w:color w:val="002060"/>
          <w:sz w:val="20"/>
          <w:szCs w:val="20"/>
          <w:lang w:eastAsia="da-DK"/>
        </w:rPr>
        <w:tab/>
      </w:r>
    </w:p>
    <w:sectPr w:rsidR="00520140" w:rsidRPr="00276F70" w:rsidSect="00633BD2">
      <w:pgSz w:w="11906" w:h="16838"/>
      <w:pgMar w:top="630" w:right="849" w:bottom="720" w:left="1530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0FF0" w14:textId="77777777" w:rsidR="00A064DF" w:rsidRDefault="00A064DF" w:rsidP="001F5C4C">
      <w:pPr>
        <w:spacing w:after="0" w:line="240" w:lineRule="auto"/>
      </w:pPr>
      <w:r>
        <w:separator/>
      </w:r>
    </w:p>
  </w:endnote>
  <w:endnote w:type="continuationSeparator" w:id="0">
    <w:p w14:paraId="73200768" w14:textId="77777777" w:rsidR="00A064DF" w:rsidRDefault="00A064DF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7F88" w14:textId="77777777" w:rsidR="00A064DF" w:rsidRDefault="00A064DF" w:rsidP="001F5C4C">
      <w:pPr>
        <w:spacing w:after="0" w:line="240" w:lineRule="auto"/>
      </w:pPr>
      <w:r>
        <w:separator/>
      </w:r>
    </w:p>
  </w:footnote>
  <w:footnote w:type="continuationSeparator" w:id="0">
    <w:p w14:paraId="01F99C3D" w14:textId="77777777" w:rsidR="00A064DF" w:rsidRDefault="00A064DF" w:rsidP="001F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CFC"/>
    <w:multiLevelType w:val="hybridMultilevel"/>
    <w:tmpl w:val="B378AFE4"/>
    <w:lvl w:ilvl="0" w:tplc="B2862E3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151"/>
    <w:multiLevelType w:val="hybridMultilevel"/>
    <w:tmpl w:val="19A090DC"/>
    <w:lvl w:ilvl="0" w:tplc="B2862E3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00418"/>
    <w:multiLevelType w:val="hybridMultilevel"/>
    <w:tmpl w:val="94F2A3E6"/>
    <w:lvl w:ilvl="0" w:tplc="040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FFB4751"/>
    <w:multiLevelType w:val="hybridMultilevel"/>
    <w:tmpl w:val="A6102A8A"/>
    <w:lvl w:ilvl="0" w:tplc="32F4432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268547F"/>
    <w:multiLevelType w:val="hybridMultilevel"/>
    <w:tmpl w:val="AD2ABF54"/>
    <w:lvl w:ilvl="0" w:tplc="04090005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5" w15:restartNumberingAfterBreak="0">
    <w:nsid w:val="27354D37"/>
    <w:multiLevelType w:val="hybridMultilevel"/>
    <w:tmpl w:val="D4B48668"/>
    <w:lvl w:ilvl="0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6" w15:restartNumberingAfterBreak="0">
    <w:nsid w:val="2BF219B2"/>
    <w:multiLevelType w:val="hybridMultilevel"/>
    <w:tmpl w:val="0C44E226"/>
    <w:lvl w:ilvl="0" w:tplc="65F85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6C9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CAC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8C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ED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84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C9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E4F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82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765B"/>
    <w:multiLevelType w:val="hybridMultilevel"/>
    <w:tmpl w:val="C666D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7B2C"/>
    <w:multiLevelType w:val="hybridMultilevel"/>
    <w:tmpl w:val="254E85FA"/>
    <w:lvl w:ilvl="0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C"/>
    <w:rsid w:val="00003657"/>
    <w:rsid w:val="00003AB8"/>
    <w:rsid w:val="0000587D"/>
    <w:rsid w:val="00007950"/>
    <w:rsid w:val="000157E9"/>
    <w:rsid w:val="000234FC"/>
    <w:rsid w:val="0003633A"/>
    <w:rsid w:val="000450FE"/>
    <w:rsid w:val="0005096D"/>
    <w:rsid w:val="000542A1"/>
    <w:rsid w:val="000700CB"/>
    <w:rsid w:val="00071F49"/>
    <w:rsid w:val="00072BEC"/>
    <w:rsid w:val="00074813"/>
    <w:rsid w:val="0007583A"/>
    <w:rsid w:val="00076455"/>
    <w:rsid w:val="00081EF3"/>
    <w:rsid w:val="00096C5C"/>
    <w:rsid w:val="000A068C"/>
    <w:rsid w:val="000A242D"/>
    <w:rsid w:val="000A342C"/>
    <w:rsid w:val="000B26FB"/>
    <w:rsid w:val="000B2781"/>
    <w:rsid w:val="000B5405"/>
    <w:rsid w:val="000D5F00"/>
    <w:rsid w:val="000E0B87"/>
    <w:rsid w:val="000F2E21"/>
    <w:rsid w:val="000F7EC1"/>
    <w:rsid w:val="00100689"/>
    <w:rsid w:val="00103E12"/>
    <w:rsid w:val="00111458"/>
    <w:rsid w:val="00134AFB"/>
    <w:rsid w:val="001514FF"/>
    <w:rsid w:val="00151C2F"/>
    <w:rsid w:val="001523F5"/>
    <w:rsid w:val="00156358"/>
    <w:rsid w:val="0015785D"/>
    <w:rsid w:val="00157ED6"/>
    <w:rsid w:val="00162F3A"/>
    <w:rsid w:val="00164A26"/>
    <w:rsid w:val="00165C9E"/>
    <w:rsid w:val="00171125"/>
    <w:rsid w:val="0017272F"/>
    <w:rsid w:val="00172F80"/>
    <w:rsid w:val="00176D4E"/>
    <w:rsid w:val="001806DF"/>
    <w:rsid w:val="001862BD"/>
    <w:rsid w:val="001867B7"/>
    <w:rsid w:val="00187244"/>
    <w:rsid w:val="001910B6"/>
    <w:rsid w:val="001915F5"/>
    <w:rsid w:val="00193472"/>
    <w:rsid w:val="00194285"/>
    <w:rsid w:val="001A0D1D"/>
    <w:rsid w:val="001A455D"/>
    <w:rsid w:val="001A612C"/>
    <w:rsid w:val="001B0DA9"/>
    <w:rsid w:val="001B0FFD"/>
    <w:rsid w:val="001C1140"/>
    <w:rsid w:val="001C1CCF"/>
    <w:rsid w:val="001C7F9A"/>
    <w:rsid w:val="001D0DEA"/>
    <w:rsid w:val="001E4FC5"/>
    <w:rsid w:val="001E7E47"/>
    <w:rsid w:val="001F2AD5"/>
    <w:rsid w:val="001F5C4C"/>
    <w:rsid w:val="002116F2"/>
    <w:rsid w:val="0022672D"/>
    <w:rsid w:val="00233CD9"/>
    <w:rsid w:val="00244B83"/>
    <w:rsid w:val="0025284D"/>
    <w:rsid w:val="00257EDD"/>
    <w:rsid w:val="00264453"/>
    <w:rsid w:val="00271F1E"/>
    <w:rsid w:val="00271FF9"/>
    <w:rsid w:val="002727BA"/>
    <w:rsid w:val="00273A30"/>
    <w:rsid w:val="00276F70"/>
    <w:rsid w:val="002910FF"/>
    <w:rsid w:val="00292461"/>
    <w:rsid w:val="00293B44"/>
    <w:rsid w:val="00297741"/>
    <w:rsid w:val="002A0F10"/>
    <w:rsid w:val="002A6066"/>
    <w:rsid w:val="002B00D6"/>
    <w:rsid w:val="002B0327"/>
    <w:rsid w:val="002B202E"/>
    <w:rsid w:val="002B6FE9"/>
    <w:rsid w:val="002B7EE9"/>
    <w:rsid w:val="002C2B5B"/>
    <w:rsid w:val="002C543D"/>
    <w:rsid w:val="002F19F6"/>
    <w:rsid w:val="002F7A70"/>
    <w:rsid w:val="00300CD4"/>
    <w:rsid w:val="00307303"/>
    <w:rsid w:val="0030738A"/>
    <w:rsid w:val="00313D06"/>
    <w:rsid w:val="00323D24"/>
    <w:rsid w:val="00327693"/>
    <w:rsid w:val="0032795C"/>
    <w:rsid w:val="0034172A"/>
    <w:rsid w:val="00344A1C"/>
    <w:rsid w:val="00345CFD"/>
    <w:rsid w:val="00350F84"/>
    <w:rsid w:val="0035503C"/>
    <w:rsid w:val="00357DF0"/>
    <w:rsid w:val="00363A6E"/>
    <w:rsid w:val="00367877"/>
    <w:rsid w:val="00374FB3"/>
    <w:rsid w:val="003750F8"/>
    <w:rsid w:val="003866ED"/>
    <w:rsid w:val="00386B85"/>
    <w:rsid w:val="003871AB"/>
    <w:rsid w:val="00391772"/>
    <w:rsid w:val="003A0F21"/>
    <w:rsid w:val="003B7523"/>
    <w:rsid w:val="003C69BF"/>
    <w:rsid w:val="003D53D5"/>
    <w:rsid w:val="003D6194"/>
    <w:rsid w:val="003D6349"/>
    <w:rsid w:val="003D78F4"/>
    <w:rsid w:val="003E274C"/>
    <w:rsid w:val="003E525D"/>
    <w:rsid w:val="003E6940"/>
    <w:rsid w:val="00406768"/>
    <w:rsid w:val="00417B6B"/>
    <w:rsid w:val="00420211"/>
    <w:rsid w:val="0042537F"/>
    <w:rsid w:val="00427FCE"/>
    <w:rsid w:val="004424B4"/>
    <w:rsid w:val="00464E32"/>
    <w:rsid w:val="004656FA"/>
    <w:rsid w:val="004659E5"/>
    <w:rsid w:val="00466492"/>
    <w:rsid w:val="004676E4"/>
    <w:rsid w:val="00477128"/>
    <w:rsid w:val="0047765A"/>
    <w:rsid w:val="00481F27"/>
    <w:rsid w:val="00486580"/>
    <w:rsid w:val="00487644"/>
    <w:rsid w:val="00491783"/>
    <w:rsid w:val="00492006"/>
    <w:rsid w:val="00497FD6"/>
    <w:rsid w:val="004A137E"/>
    <w:rsid w:val="004A4CE3"/>
    <w:rsid w:val="004A5FD9"/>
    <w:rsid w:val="004B3A44"/>
    <w:rsid w:val="004C1DF9"/>
    <w:rsid w:val="004C3E9A"/>
    <w:rsid w:val="004D4F89"/>
    <w:rsid w:val="004E2AFA"/>
    <w:rsid w:val="004E3931"/>
    <w:rsid w:val="004E5F24"/>
    <w:rsid w:val="00501D1A"/>
    <w:rsid w:val="00502AE4"/>
    <w:rsid w:val="00506735"/>
    <w:rsid w:val="00506787"/>
    <w:rsid w:val="00513CE0"/>
    <w:rsid w:val="00520140"/>
    <w:rsid w:val="005275A2"/>
    <w:rsid w:val="00532213"/>
    <w:rsid w:val="00533C43"/>
    <w:rsid w:val="00534C81"/>
    <w:rsid w:val="00535F03"/>
    <w:rsid w:val="00543B25"/>
    <w:rsid w:val="0054463E"/>
    <w:rsid w:val="005461E3"/>
    <w:rsid w:val="005575D4"/>
    <w:rsid w:val="00570BFB"/>
    <w:rsid w:val="00582701"/>
    <w:rsid w:val="00582E4D"/>
    <w:rsid w:val="00584600"/>
    <w:rsid w:val="00592EFE"/>
    <w:rsid w:val="00597140"/>
    <w:rsid w:val="00597B66"/>
    <w:rsid w:val="00597F62"/>
    <w:rsid w:val="005A6CD8"/>
    <w:rsid w:val="005A7165"/>
    <w:rsid w:val="005B0887"/>
    <w:rsid w:val="005B16CF"/>
    <w:rsid w:val="005B2DCF"/>
    <w:rsid w:val="00603234"/>
    <w:rsid w:val="00603C59"/>
    <w:rsid w:val="006067BF"/>
    <w:rsid w:val="0061207F"/>
    <w:rsid w:val="006126D1"/>
    <w:rsid w:val="00620D97"/>
    <w:rsid w:val="006235BA"/>
    <w:rsid w:val="00625F69"/>
    <w:rsid w:val="00633BD2"/>
    <w:rsid w:val="00637D26"/>
    <w:rsid w:val="00652D58"/>
    <w:rsid w:val="0065551D"/>
    <w:rsid w:val="00674C5B"/>
    <w:rsid w:val="006771DE"/>
    <w:rsid w:val="0069681D"/>
    <w:rsid w:val="006A5D84"/>
    <w:rsid w:val="006B3B80"/>
    <w:rsid w:val="006B7BAA"/>
    <w:rsid w:val="006C2A1D"/>
    <w:rsid w:val="006C2BBE"/>
    <w:rsid w:val="006C6047"/>
    <w:rsid w:val="006D62FD"/>
    <w:rsid w:val="006F5869"/>
    <w:rsid w:val="006F6209"/>
    <w:rsid w:val="00710C62"/>
    <w:rsid w:val="00712C4D"/>
    <w:rsid w:val="00713358"/>
    <w:rsid w:val="007161D0"/>
    <w:rsid w:val="00717C50"/>
    <w:rsid w:val="00722583"/>
    <w:rsid w:val="007234B5"/>
    <w:rsid w:val="00726662"/>
    <w:rsid w:val="00732773"/>
    <w:rsid w:val="00733AE1"/>
    <w:rsid w:val="00741613"/>
    <w:rsid w:val="007434A7"/>
    <w:rsid w:val="00747D2B"/>
    <w:rsid w:val="00757ECA"/>
    <w:rsid w:val="007606D1"/>
    <w:rsid w:val="0076292A"/>
    <w:rsid w:val="00764922"/>
    <w:rsid w:val="00764D9E"/>
    <w:rsid w:val="00771452"/>
    <w:rsid w:val="007719C8"/>
    <w:rsid w:val="00773D5E"/>
    <w:rsid w:val="00775AD5"/>
    <w:rsid w:val="00782301"/>
    <w:rsid w:val="007835AD"/>
    <w:rsid w:val="00786563"/>
    <w:rsid w:val="00790914"/>
    <w:rsid w:val="00796712"/>
    <w:rsid w:val="00797729"/>
    <w:rsid w:val="007977DA"/>
    <w:rsid w:val="007A44AF"/>
    <w:rsid w:val="007B0842"/>
    <w:rsid w:val="007B15ED"/>
    <w:rsid w:val="007B57A0"/>
    <w:rsid w:val="007C619A"/>
    <w:rsid w:val="007C6FF0"/>
    <w:rsid w:val="007D7738"/>
    <w:rsid w:val="007E6E8C"/>
    <w:rsid w:val="007E7F86"/>
    <w:rsid w:val="007F5186"/>
    <w:rsid w:val="007F5737"/>
    <w:rsid w:val="007F6ED0"/>
    <w:rsid w:val="00811257"/>
    <w:rsid w:val="008126B0"/>
    <w:rsid w:val="0081560A"/>
    <w:rsid w:val="00820FA6"/>
    <w:rsid w:val="008214E4"/>
    <w:rsid w:val="00826E34"/>
    <w:rsid w:val="00834E1F"/>
    <w:rsid w:val="00835574"/>
    <w:rsid w:val="008370E3"/>
    <w:rsid w:val="008462D1"/>
    <w:rsid w:val="00851B3F"/>
    <w:rsid w:val="00852A0D"/>
    <w:rsid w:val="0085513D"/>
    <w:rsid w:val="00861F92"/>
    <w:rsid w:val="00866F83"/>
    <w:rsid w:val="00871934"/>
    <w:rsid w:val="008724DE"/>
    <w:rsid w:val="00876DA0"/>
    <w:rsid w:val="00886C37"/>
    <w:rsid w:val="00893340"/>
    <w:rsid w:val="008B2C99"/>
    <w:rsid w:val="008D6A55"/>
    <w:rsid w:val="008E176B"/>
    <w:rsid w:val="008E202F"/>
    <w:rsid w:val="008E3F6F"/>
    <w:rsid w:val="008E5EFD"/>
    <w:rsid w:val="008F11F9"/>
    <w:rsid w:val="008F332B"/>
    <w:rsid w:val="008F60A1"/>
    <w:rsid w:val="00900CB0"/>
    <w:rsid w:val="00902798"/>
    <w:rsid w:val="00911315"/>
    <w:rsid w:val="00912DB6"/>
    <w:rsid w:val="009142C2"/>
    <w:rsid w:val="00915BC4"/>
    <w:rsid w:val="00921627"/>
    <w:rsid w:val="009219A5"/>
    <w:rsid w:val="009255DC"/>
    <w:rsid w:val="009338EA"/>
    <w:rsid w:val="00934409"/>
    <w:rsid w:val="009400B5"/>
    <w:rsid w:val="009451EC"/>
    <w:rsid w:val="00952F58"/>
    <w:rsid w:val="009556DC"/>
    <w:rsid w:val="00956497"/>
    <w:rsid w:val="00962A13"/>
    <w:rsid w:val="009635F5"/>
    <w:rsid w:val="009671F0"/>
    <w:rsid w:val="0097337D"/>
    <w:rsid w:val="0097399F"/>
    <w:rsid w:val="00974745"/>
    <w:rsid w:val="00975DA0"/>
    <w:rsid w:val="009766A6"/>
    <w:rsid w:val="00982391"/>
    <w:rsid w:val="00985AC6"/>
    <w:rsid w:val="00993726"/>
    <w:rsid w:val="009950BA"/>
    <w:rsid w:val="009A2177"/>
    <w:rsid w:val="009A7216"/>
    <w:rsid w:val="009B119B"/>
    <w:rsid w:val="009B5316"/>
    <w:rsid w:val="009B608A"/>
    <w:rsid w:val="009B789F"/>
    <w:rsid w:val="009D4B86"/>
    <w:rsid w:val="009E40C9"/>
    <w:rsid w:val="009F077E"/>
    <w:rsid w:val="00A03417"/>
    <w:rsid w:val="00A064DF"/>
    <w:rsid w:val="00A23A5D"/>
    <w:rsid w:val="00A24B26"/>
    <w:rsid w:val="00A25632"/>
    <w:rsid w:val="00A27FB5"/>
    <w:rsid w:val="00A32AF0"/>
    <w:rsid w:val="00A343EB"/>
    <w:rsid w:val="00A431EC"/>
    <w:rsid w:val="00A56644"/>
    <w:rsid w:val="00A574F6"/>
    <w:rsid w:val="00A7127E"/>
    <w:rsid w:val="00A74009"/>
    <w:rsid w:val="00A82087"/>
    <w:rsid w:val="00A84F9E"/>
    <w:rsid w:val="00A85591"/>
    <w:rsid w:val="00A9004A"/>
    <w:rsid w:val="00A97C61"/>
    <w:rsid w:val="00A97EF7"/>
    <w:rsid w:val="00AA22FE"/>
    <w:rsid w:val="00AA3AA8"/>
    <w:rsid w:val="00AA3FF5"/>
    <w:rsid w:val="00AA6F4F"/>
    <w:rsid w:val="00AB1871"/>
    <w:rsid w:val="00AB20BD"/>
    <w:rsid w:val="00AB4AAC"/>
    <w:rsid w:val="00AC1FBE"/>
    <w:rsid w:val="00AF15B9"/>
    <w:rsid w:val="00B01D9A"/>
    <w:rsid w:val="00B04E91"/>
    <w:rsid w:val="00B121D1"/>
    <w:rsid w:val="00B145D5"/>
    <w:rsid w:val="00B22572"/>
    <w:rsid w:val="00B276A1"/>
    <w:rsid w:val="00B4039C"/>
    <w:rsid w:val="00B40860"/>
    <w:rsid w:val="00B427D0"/>
    <w:rsid w:val="00B460CD"/>
    <w:rsid w:val="00B52926"/>
    <w:rsid w:val="00B53AD9"/>
    <w:rsid w:val="00B55673"/>
    <w:rsid w:val="00B64918"/>
    <w:rsid w:val="00B70C9F"/>
    <w:rsid w:val="00B7525C"/>
    <w:rsid w:val="00B952A4"/>
    <w:rsid w:val="00BA01B1"/>
    <w:rsid w:val="00BA7C9A"/>
    <w:rsid w:val="00BB24EC"/>
    <w:rsid w:val="00BB26FE"/>
    <w:rsid w:val="00BB539E"/>
    <w:rsid w:val="00BB7A62"/>
    <w:rsid w:val="00BC06B1"/>
    <w:rsid w:val="00BC4F65"/>
    <w:rsid w:val="00BC53C7"/>
    <w:rsid w:val="00BD1C2B"/>
    <w:rsid w:val="00BD1E3F"/>
    <w:rsid w:val="00BD20B7"/>
    <w:rsid w:val="00BD3FF2"/>
    <w:rsid w:val="00BE216A"/>
    <w:rsid w:val="00BE3D64"/>
    <w:rsid w:val="00BE532F"/>
    <w:rsid w:val="00BE62CA"/>
    <w:rsid w:val="00BE6FBA"/>
    <w:rsid w:val="00BF79D6"/>
    <w:rsid w:val="00C00F09"/>
    <w:rsid w:val="00C016FA"/>
    <w:rsid w:val="00C02D03"/>
    <w:rsid w:val="00C340F1"/>
    <w:rsid w:val="00C3583F"/>
    <w:rsid w:val="00C373F7"/>
    <w:rsid w:val="00C46B1B"/>
    <w:rsid w:val="00C50BC2"/>
    <w:rsid w:val="00C5119C"/>
    <w:rsid w:val="00C52294"/>
    <w:rsid w:val="00C60F82"/>
    <w:rsid w:val="00C64351"/>
    <w:rsid w:val="00C70E50"/>
    <w:rsid w:val="00C77E45"/>
    <w:rsid w:val="00C80154"/>
    <w:rsid w:val="00C816BF"/>
    <w:rsid w:val="00C9114E"/>
    <w:rsid w:val="00C91392"/>
    <w:rsid w:val="00C92E96"/>
    <w:rsid w:val="00C93D99"/>
    <w:rsid w:val="00CA4D53"/>
    <w:rsid w:val="00CA5250"/>
    <w:rsid w:val="00CB5B23"/>
    <w:rsid w:val="00CC17D5"/>
    <w:rsid w:val="00CC17E4"/>
    <w:rsid w:val="00CC2E5E"/>
    <w:rsid w:val="00CC58B1"/>
    <w:rsid w:val="00CD4C2D"/>
    <w:rsid w:val="00CD5EEE"/>
    <w:rsid w:val="00CE63AF"/>
    <w:rsid w:val="00CF13E6"/>
    <w:rsid w:val="00CF39A1"/>
    <w:rsid w:val="00D10671"/>
    <w:rsid w:val="00D12337"/>
    <w:rsid w:val="00D14ACA"/>
    <w:rsid w:val="00D15AFC"/>
    <w:rsid w:val="00D3237C"/>
    <w:rsid w:val="00D41F32"/>
    <w:rsid w:val="00D555BC"/>
    <w:rsid w:val="00D56325"/>
    <w:rsid w:val="00D65349"/>
    <w:rsid w:val="00D739FF"/>
    <w:rsid w:val="00D8407A"/>
    <w:rsid w:val="00DA079F"/>
    <w:rsid w:val="00DA2398"/>
    <w:rsid w:val="00DB2351"/>
    <w:rsid w:val="00DB6589"/>
    <w:rsid w:val="00DB78E8"/>
    <w:rsid w:val="00DC033F"/>
    <w:rsid w:val="00DD335C"/>
    <w:rsid w:val="00DD38A4"/>
    <w:rsid w:val="00DD4D0E"/>
    <w:rsid w:val="00DD7698"/>
    <w:rsid w:val="00DE4FC8"/>
    <w:rsid w:val="00DE57EA"/>
    <w:rsid w:val="00DE798E"/>
    <w:rsid w:val="00DF229B"/>
    <w:rsid w:val="00DF5853"/>
    <w:rsid w:val="00DF5D64"/>
    <w:rsid w:val="00E04D2B"/>
    <w:rsid w:val="00E050B2"/>
    <w:rsid w:val="00E0512B"/>
    <w:rsid w:val="00E054A3"/>
    <w:rsid w:val="00E16D28"/>
    <w:rsid w:val="00E216D9"/>
    <w:rsid w:val="00E21F80"/>
    <w:rsid w:val="00E27707"/>
    <w:rsid w:val="00E306E4"/>
    <w:rsid w:val="00E357EE"/>
    <w:rsid w:val="00E442C5"/>
    <w:rsid w:val="00E57CBF"/>
    <w:rsid w:val="00E663F5"/>
    <w:rsid w:val="00E728DA"/>
    <w:rsid w:val="00E72D5D"/>
    <w:rsid w:val="00E908C1"/>
    <w:rsid w:val="00E909B7"/>
    <w:rsid w:val="00E92B29"/>
    <w:rsid w:val="00E95F17"/>
    <w:rsid w:val="00EA33E7"/>
    <w:rsid w:val="00EA420E"/>
    <w:rsid w:val="00EA509D"/>
    <w:rsid w:val="00EB40E7"/>
    <w:rsid w:val="00EB465C"/>
    <w:rsid w:val="00EC4DD3"/>
    <w:rsid w:val="00ED0C22"/>
    <w:rsid w:val="00EE1D17"/>
    <w:rsid w:val="00EE5045"/>
    <w:rsid w:val="00EE50C1"/>
    <w:rsid w:val="00EE5272"/>
    <w:rsid w:val="00EE7DB2"/>
    <w:rsid w:val="00EF0C65"/>
    <w:rsid w:val="00EF3436"/>
    <w:rsid w:val="00EF5CEB"/>
    <w:rsid w:val="00EF77DC"/>
    <w:rsid w:val="00F06AE8"/>
    <w:rsid w:val="00F1015E"/>
    <w:rsid w:val="00F117FE"/>
    <w:rsid w:val="00F2146C"/>
    <w:rsid w:val="00F30334"/>
    <w:rsid w:val="00F33548"/>
    <w:rsid w:val="00F53CFB"/>
    <w:rsid w:val="00F605E4"/>
    <w:rsid w:val="00F66680"/>
    <w:rsid w:val="00F6673C"/>
    <w:rsid w:val="00F71A1C"/>
    <w:rsid w:val="00F720E8"/>
    <w:rsid w:val="00F72ACE"/>
    <w:rsid w:val="00F86F50"/>
    <w:rsid w:val="00FA06CC"/>
    <w:rsid w:val="00FA3853"/>
    <w:rsid w:val="00FA3E69"/>
    <w:rsid w:val="00FA3FD9"/>
    <w:rsid w:val="00FA40BD"/>
    <w:rsid w:val="00FB6DB1"/>
    <w:rsid w:val="00FB6ED3"/>
    <w:rsid w:val="00FC1688"/>
    <w:rsid w:val="00FC7B1A"/>
    <w:rsid w:val="00FE3BB3"/>
    <w:rsid w:val="00FF2176"/>
    <w:rsid w:val="00FF4EDD"/>
    <w:rsid w:val="00FF5F55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0D782BC"/>
  <w15:docId w15:val="{34FDEDB5-FF00-4B73-B4EE-D7F4163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21F80"/>
    <w:rPr>
      <w:color w:val="0000FF"/>
      <w:u w:val="single"/>
    </w:rPr>
  </w:style>
  <w:style w:type="character" w:customStyle="1" w:styleId="indented">
    <w:name w:val="indented"/>
    <w:basedOn w:val="DefaultParagraphFont"/>
    <w:uiPriority w:val="99"/>
    <w:rsid w:val="00620D97"/>
  </w:style>
  <w:style w:type="paragraph" w:styleId="ListParagraph">
    <w:name w:val="List Paragraph"/>
    <w:basedOn w:val="Normal"/>
    <w:uiPriority w:val="34"/>
    <w:qFormat/>
    <w:rsid w:val="00B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32F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2F"/>
    <w:rPr>
      <w:rFonts w:cs="Calibri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2162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92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126">
          <w:marLeft w:val="547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E548-2299-4BEC-B978-B1A2E5F1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Krasimira Dankova</cp:lastModifiedBy>
  <cp:revision>165</cp:revision>
  <cp:lastPrinted>2023-03-15T09:12:00Z</cp:lastPrinted>
  <dcterms:created xsi:type="dcterms:W3CDTF">2023-02-23T15:37:00Z</dcterms:created>
  <dcterms:modified xsi:type="dcterms:W3CDTF">2024-03-18T07:47:00Z</dcterms:modified>
</cp:coreProperties>
</file>