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AF65FB">
        <w:rPr>
          <w:rFonts w:ascii="Times New Roman" w:hAnsi="Times New Roman" w:cs="Times New Roman"/>
          <w:sz w:val="24"/>
          <w:szCs w:val="24"/>
          <w:lang w:val="bg-BG"/>
        </w:rPr>
        <w:t>Приложение №</w:t>
      </w:r>
      <w:r w:rsidR="000E110B" w:rsidRPr="00AF65FB">
        <w:rPr>
          <w:rFonts w:ascii="Times New Roman" w:hAnsi="Times New Roman" w:cs="Times New Roman"/>
          <w:sz w:val="24"/>
          <w:szCs w:val="24"/>
          <w:lang w:val="bg-BG"/>
        </w:rPr>
        <w:t>1</w:t>
      </w:r>
      <w:r w:rsidR="00257B16">
        <w:rPr>
          <w:rFonts w:ascii="Times New Roman" w:hAnsi="Times New Roman" w:cs="Times New Roman"/>
          <w:sz w:val="24"/>
          <w:szCs w:val="24"/>
          <w:lang w:val="bg-BG"/>
        </w:rPr>
        <w:t>1</w:t>
      </w:r>
      <w:r w:rsidR="000E110B">
        <w:rPr>
          <w:rFonts w:ascii="Times New Roman" w:hAnsi="Times New Roman" w:cs="Times New Roman"/>
          <w:sz w:val="24"/>
          <w:szCs w:val="24"/>
          <w:lang w:val="bg-BG"/>
        </w:rPr>
        <w:t xml:space="preserve"> </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w:t>
      </w:r>
      <w:r w:rsidR="00FF5F5B">
        <w:rPr>
          <w:rFonts w:ascii="Times New Roman" w:hAnsi="Times New Roman" w:cs="Times New Roman"/>
          <w:b/>
          <w:sz w:val="24"/>
          <w:szCs w:val="24"/>
          <w:lang w:val="bg-BG"/>
        </w:rPr>
        <w:t>АДМИНИСТРАТИВЕН ДОГОВОР ЗА ПРЕДОСТАВЯНЕ НА БЕЗВЪЗМЕЗДНА ФИНАНСОВА ПОМОЩ</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A53CFC" w:rsidRDefault="00C80AD2" w:rsidP="00C80AD2">
      <w:pPr>
        <w:spacing w:after="0"/>
        <w:jc w:val="center"/>
        <w:rPr>
          <w:rFonts w:ascii="Times New Roman" w:hAnsi="Times New Roman" w:cs="Times New Roman"/>
          <w:sz w:val="20"/>
          <w:szCs w:val="20"/>
          <w:lang w:val="bg-BG"/>
        </w:rPr>
      </w:pPr>
      <w:r w:rsidRPr="00A53CFC">
        <w:rPr>
          <w:rFonts w:ascii="Times New Roman" w:hAnsi="Times New Roman" w:cs="Times New Roman"/>
          <w:sz w:val="20"/>
          <w:szCs w:val="20"/>
          <w:lang w:val="bg-BG"/>
        </w:rPr>
        <w:t>(</w:t>
      </w:r>
      <w:r w:rsidRPr="00275F49">
        <w:rPr>
          <w:rFonts w:ascii="Times New Roman" w:hAnsi="Times New Roman" w:cs="Times New Roman"/>
          <w:sz w:val="20"/>
          <w:szCs w:val="20"/>
          <w:lang w:val="bg-BG"/>
        </w:rPr>
        <w:t>Трите имена</w:t>
      </w:r>
      <w:r w:rsidRPr="00A53CFC">
        <w:rPr>
          <w:rFonts w:ascii="Times New Roman" w:hAnsi="Times New Roman" w:cs="Times New Roman"/>
          <w:sz w:val="20"/>
          <w:szCs w:val="20"/>
          <w:lang w:val="bg-BG"/>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A53CFC" w:rsidRDefault="005F3B7F" w:rsidP="00B142C2">
      <w:pPr>
        <w:spacing w:after="0"/>
        <w:jc w:val="both"/>
        <w:rPr>
          <w:rFonts w:ascii="Times New Roman" w:hAnsi="Times New Roman" w:cs="Times New Roman"/>
          <w:b/>
          <w:sz w:val="24"/>
          <w:szCs w:val="24"/>
          <w:lang w:val="bg-BG"/>
        </w:rPr>
      </w:pPr>
      <w:r w:rsidRPr="00A53CFC">
        <w:rPr>
          <w:rFonts w:ascii="Times New Roman" w:hAnsi="Times New Roman" w:cs="Times New Roman"/>
          <w:b/>
          <w:sz w:val="24"/>
          <w:szCs w:val="24"/>
          <w:lang w:val="bg-BG"/>
        </w:rPr>
        <w:t>В качеството ми на</w:t>
      </w:r>
    </w:p>
    <w:p w:rsidR="0038619D" w:rsidRPr="00082FB9"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w:t>
      </w:r>
      <w:r w:rsidR="00A53CFC">
        <w:rPr>
          <w:rFonts w:ascii="Times New Roman" w:hAnsi="Times New Roman" w:cs="Times New Roman"/>
          <w:sz w:val="24"/>
          <w:szCs w:val="24"/>
          <w:lang w:val="bg-BG"/>
        </w:rPr>
        <w:t>арство и аквакултури 2021-2027</w:t>
      </w:r>
      <w:r w:rsidR="00587AAD" w:rsidRPr="00082FB9">
        <w:rPr>
          <w:rFonts w:ascii="Times New Roman" w:hAnsi="Times New Roman" w:cs="Times New Roman"/>
          <w:sz w:val="24"/>
          <w:szCs w:val="24"/>
          <w:lang w:val="bg-BG"/>
        </w:rPr>
        <w:t>.</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F658BA">
      <w:pPr>
        <w:spacing w:after="0"/>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РАЗДЕЛ I</w:t>
      </w:r>
    </w:p>
    <w:p w:rsidR="00F658BA" w:rsidRPr="00082FB9" w:rsidRDefault="00F658BA" w:rsidP="00F658BA">
      <w:pPr>
        <w:spacing w:after="0"/>
        <w:jc w:val="center"/>
        <w:rPr>
          <w:rFonts w:ascii="Times New Roman" w:hAnsi="Times New Roman" w:cs="Times New Roman"/>
          <w:b/>
          <w:sz w:val="24"/>
          <w:szCs w:val="24"/>
          <w:lang w:val="bg-BG"/>
        </w:rPr>
      </w:pPr>
    </w:p>
    <w:p w:rsidR="008D4699" w:rsidRPr="008D4699" w:rsidRDefault="008D4699" w:rsidP="007B05CB">
      <w:pPr>
        <w:spacing w:after="0"/>
        <w:jc w:val="center"/>
        <w:rPr>
          <w:rFonts w:ascii="Times New Roman" w:hAnsi="Times New Roman" w:cs="Times New Roman"/>
          <w:b/>
          <w:sz w:val="24"/>
          <w:szCs w:val="24"/>
          <w:lang w:val="bg-BG"/>
        </w:rPr>
      </w:pPr>
      <w:r w:rsidRPr="008D4699">
        <w:rPr>
          <w:rFonts w:ascii="Times New Roman" w:hAnsi="Times New Roman" w:cs="Times New Roman"/>
          <w:b/>
          <w:sz w:val="24"/>
          <w:szCs w:val="24"/>
          <w:lang w:val="bg-BG"/>
        </w:rPr>
        <w:t>ДЕКЛАРАЦИЯ ЗА ЛИПСА НА ПРОМЯНА В ОБСТОЯТЕЛСТВАТА,</w:t>
      </w:r>
    </w:p>
    <w:p w:rsidR="00F658BA" w:rsidRPr="00082FB9" w:rsidRDefault="008D4699" w:rsidP="007B05CB">
      <w:pPr>
        <w:spacing w:after="0"/>
        <w:jc w:val="center"/>
        <w:rPr>
          <w:rFonts w:ascii="Times New Roman" w:hAnsi="Times New Roman" w:cs="Times New Roman"/>
          <w:sz w:val="24"/>
          <w:szCs w:val="24"/>
          <w:lang w:val="bg-BG"/>
        </w:rPr>
      </w:pPr>
      <w:r w:rsidRPr="008D4699">
        <w:rPr>
          <w:rFonts w:ascii="Times New Roman" w:hAnsi="Times New Roman" w:cs="Times New Roman"/>
          <w:b/>
          <w:sz w:val="24"/>
          <w:szCs w:val="24"/>
          <w:lang w:val="bg-BG"/>
        </w:rPr>
        <w:t>ДЕКЛАРИРАНИ ПРИ ПОДАВАНЕ НА ФОРМУЛЯР ЗА КАНДИДАТСТВАНЕ</w:t>
      </w:r>
    </w:p>
    <w:p w:rsidR="0016057D" w:rsidRP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 xml:space="preserve">ДЕКЛАРИРАМ, че към датата на сключване на административен договор за предоставяне на безвъзмездна финансова помощ по процедура за подбор на проекти </w:t>
      </w:r>
      <w:r>
        <w:rPr>
          <w:rFonts w:ascii="Times New Roman" w:hAnsi="Times New Roman" w:cs="Times New Roman"/>
          <w:sz w:val="24"/>
          <w:szCs w:val="24"/>
          <w:lang w:val="bg-BG"/>
        </w:rPr>
        <w:t>…………………………………</w:t>
      </w:r>
    </w:p>
    <w:p w:rsidR="0016057D" w:rsidRPr="0016057D" w:rsidRDefault="0016057D" w:rsidP="0016057D">
      <w:pPr>
        <w:spacing w:after="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не са настъпили промени в удостоверените с надлежни документи и декларирани от мен обстоятелства при подаване на формуляра за кандидатстване.</w:t>
      </w:r>
    </w:p>
    <w:p w:rsidR="0016057D" w:rsidRDefault="0016057D" w:rsidP="0016057D">
      <w:pPr>
        <w:spacing w:after="0"/>
        <w:jc w:val="both"/>
        <w:rPr>
          <w:rFonts w:ascii="Times New Roman" w:hAnsi="Times New Roman" w:cs="Times New Roman"/>
          <w:sz w:val="24"/>
          <w:szCs w:val="24"/>
          <w:lang w:val="bg-BG"/>
        </w:rPr>
      </w:pPr>
    </w:p>
    <w:p w:rsidR="0016057D" w:rsidRPr="0016057D" w:rsidRDefault="0016057D" w:rsidP="004038B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ИЗВЕСТНО МИ Е, ЧЕ:</w:t>
      </w:r>
    </w:p>
    <w:p w:rsidR="0016057D" w:rsidRDefault="0016057D" w:rsidP="00D16973">
      <w:pPr>
        <w:spacing w:after="0"/>
        <w:ind w:firstLine="720"/>
        <w:jc w:val="both"/>
        <w:rPr>
          <w:rFonts w:ascii="Times New Roman" w:hAnsi="Times New Roman" w:cs="Times New Roman"/>
          <w:sz w:val="24"/>
          <w:szCs w:val="24"/>
          <w:lang w:val="bg-BG"/>
        </w:rPr>
      </w:pPr>
      <w:r w:rsidRPr="0016057D">
        <w:rPr>
          <w:rFonts w:ascii="Times New Roman" w:hAnsi="Times New Roman" w:cs="Times New Roman"/>
          <w:sz w:val="24"/>
          <w:szCs w:val="24"/>
          <w:lang w:val="bg-BG"/>
        </w:rPr>
        <w:t>В срок 3 работни дни от промяна в декларираните обстоятелства се задължавам да подам нова декларация.</w:t>
      </w:r>
    </w:p>
    <w:p w:rsidR="0016057D" w:rsidRDefault="0016057D"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A53CFC" w:rsidRPr="00074BE5">
        <w:rPr>
          <w:rFonts w:ascii="Times New Roman" w:hAnsi="Times New Roman" w:cs="Times New Roman"/>
          <w:sz w:val="24"/>
          <w:szCs w:val="24"/>
          <w:lang w:val="bg-BG"/>
        </w:rPr>
        <w:t>2021</w:t>
      </w:r>
      <w:r w:rsidR="00A53CFC">
        <w:rPr>
          <w:rFonts w:ascii="Times New Roman" w:hAnsi="Times New Roman" w:cs="Times New Roman"/>
          <w:sz w:val="24"/>
          <w:szCs w:val="24"/>
          <w:lang w:val="bg-BG"/>
        </w:rPr>
        <w:t>/</w:t>
      </w:r>
      <w:r w:rsidRPr="00074BE5">
        <w:rPr>
          <w:rFonts w:ascii="Times New Roman" w:hAnsi="Times New Roman" w:cs="Times New Roman"/>
          <w:sz w:val="24"/>
          <w:szCs w:val="24"/>
          <w:lang w:val="bg-BG"/>
        </w:rPr>
        <w:t>1060 г.,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proofErr w:type="spellStart"/>
      <w:r w:rsidRPr="0060718B">
        <w:rPr>
          <w:rFonts w:ascii="Times New Roman" w:hAnsi="Times New Roman" w:cs="Times New Roman"/>
          <w:sz w:val="24"/>
          <w:szCs w:val="24"/>
          <w:lang w:val="bg-BG"/>
        </w:rPr>
        <w:t>междиннoто</w:t>
      </w:r>
      <w:proofErr w:type="spellEnd"/>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07815">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 xml:space="preserve">и аквакултури 2021-2027 г.,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B4599">
      <w:pPr>
        <w:tabs>
          <w:tab w:val="left" w:pos="9781"/>
        </w:tabs>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w:t>
      </w:r>
      <w:r w:rsidR="00111876" w:rsidRPr="0060718B">
        <w:rPr>
          <w:rFonts w:ascii="Times New Roman" w:hAnsi="Times New Roman" w:cs="Times New Roman"/>
          <w:sz w:val="24"/>
          <w:szCs w:val="24"/>
          <w:lang w:val="bg-BG"/>
        </w:rPr>
        <w:t xml:space="preserve">Запознат/а съм с </w:t>
      </w:r>
      <w:r w:rsidR="00111876">
        <w:rPr>
          <w:rFonts w:ascii="Times New Roman" w:hAnsi="Times New Roman" w:cs="Times New Roman"/>
          <w:sz w:val="24"/>
          <w:szCs w:val="24"/>
          <w:lang w:val="bg-BG"/>
        </w:rPr>
        <w:t>Н</w:t>
      </w:r>
      <w:r w:rsidR="00111876" w:rsidRPr="00C729BF">
        <w:rPr>
          <w:rFonts w:ascii="Times New Roman" w:hAnsi="Times New Roman" w:cs="Times New Roman"/>
          <w:sz w:val="24"/>
          <w:szCs w:val="24"/>
          <w:lang w:val="bg-BG"/>
        </w:rPr>
        <w:t xml:space="preserve">аредба за администриране на нередности по </w:t>
      </w:r>
      <w:r w:rsidR="00111876">
        <w:rPr>
          <w:rFonts w:ascii="Times New Roman" w:hAnsi="Times New Roman" w:cs="Times New Roman"/>
          <w:sz w:val="24"/>
          <w:szCs w:val="24"/>
          <w:lang w:val="bg-BG"/>
        </w:rPr>
        <w:t>Е</w:t>
      </w:r>
      <w:r w:rsidR="00111876" w:rsidRPr="00C729BF">
        <w:rPr>
          <w:rFonts w:ascii="Times New Roman" w:hAnsi="Times New Roman" w:cs="Times New Roman"/>
          <w:sz w:val="24"/>
          <w:szCs w:val="24"/>
          <w:lang w:val="bg-BG"/>
        </w:rPr>
        <w:t>вропейските фондове при споделено управление</w:t>
      </w:r>
      <w:r w:rsidR="00111876">
        <w:rPr>
          <w:rFonts w:ascii="Times New Roman" w:hAnsi="Times New Roman" w:cs="Times New Roman"/>
          <w:sz w:val="24"/>
          <w:szCs w:val="24"/>
          <w:lang w:val="bg-BG"/>
        </w:rPr>
        <w:t>, п</w:t>
      </w:r>
      <w:r w:rsidR="00111876" w:rsidRPr="00C729BF">
        <w:rPr>
          <w:rFonts w:ascii="Times New Roman" w:hAnsi="Times New Roman" w:cs="Times New Roman"/>
          <w:sz w:val="24"/>
          <w:szCs w:val="24"/>
          <w:lang w:val="bg-BG"/>
        </w:rPr>
        <w:t>риета с ПМС № 111 от 10.08.2023 г.</w:t>
      </w:r>
    </w:p>
    <w:p w:rsidR="00FB4599" w:rsidRDefault="00FB4599" w:rsidP="00FB4599">
      <w:pPr>
        <w:spacing w:after="0"/>
        <w:ind w:right="-142"/>
        <w:jc w:val="both"/>
        <w:rPr>
          <w:rFonts w:ascii="Times New Roman" w:hAnsi="Times New Roman" w:cs="Times New Roman"/>
          <w:sz w:val="24"/>
          <w:szCs w:val="24"/>
          <w:lang w:val="bg-BG"/>
        </w:rPr>
      </w:pPr>
    </w:p>
    <w:p w:rsidR="0060718B" w:rsidRPr="0060718B" w:rsidRDefault="0060718B" w:rsidP="00FB4599">
      <w:pPr>
        <w:spacing w:after="0"/>
        <w:ind w:right="-142"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FB4599">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0C446E" w:rsidRPr="0060718B"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Pr="0060718B">
        <w:rPr>
          <w:rFonts w:ascii="Times New Roman" w:hAnsi="Times New Roman" w:cs="Times New Roman"/>
          <w:b/>
          <w:sz w:val="24"/>
          <w:szCs w:val="24"/>
          <w:lang w:val="bg-BG"/>
        </w:rPr>
        <w:t>III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A53CFC">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Европей</w:t>
      </w:r>
      <w:r w:rsidR="00A53CFC">
        <w:rPr>
          <w:rFonts w:ascii="Times New Roman" w:hAnsi="Times New Roman" w:cs="Times New Roman"/>
          <w:sz w:val="24"/>
          <w:szCs w:val="24"/>
          <w:lang w:val="bg-BG"/>
        </w:rPr>
        <w:t xml:space="preserve">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A53CFC">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A53CFC">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A53CFC">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решение 2008/841/ПВР на С</w:t>
      </w:r>
      <w:r w:rsidR="00A53CFC">
        <w:rPr>
          <w:rFonts w:ascii="Times New Roman" w:hAnsi="Times New Roman" w:cs="Times New Roman"/>
          <w:sz w:val="24"/>
          <w:szCs w:val="24"/>
          <w:lang w:val="bg-BG"/>
        </w:rPr>
        <w:t>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 терористични престъпления или престъпления, свързани с терористични дейности, по смисъла съответно на членове 1 и 3 от Рамково реш</w:t>
      </w:r>
      <w:r w:rsidR="00A53CFC">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A53CFC">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A53CFC">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VI</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985F24">
        <w:rPr>
          <w:rFonts w:ascii="Times New Roman" w:hAnsi="Times New Roman" w:cs="Times New Roman"/>
          <w:b/>
          <w:sz w:val="24"/>
          <w:szCs w:val="24"/>
          <w:lang w:val="bg-BG"/>
        </w:rPr>
        <w:t>2021/</w:t>
      </w:r>
      <w:r w:rsidRPr="0060718B">
        <w:rPr>
          <w:rFonts w:ascii="Times New Roman" w:hAnsi="Times New Roman" w:cs="Times New Roman"/>
          <w:b/>
          <w:sz w:val="24"/>
          <w:szCs w:val="24"/>
          <w:lang w:val="bg-BG"/>
        </w:rPr>
        <w:t>1139</w:t>
      </w:r>
      <w:bookmarkStart w:id="0" w:name="_GoBack"/>
      <w:bookmarkEnd w:id="0"/>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в) Не е извършил някое от престъпленията против околната среда, посочени в членове 3 и 4 от Директива 2008/99/ЕО на Европейския парламент и на Съвета, когато се подава заявлението за подкрепа по член 27 от Регламент (ЕС) № </w:t>
      </w:r>
      <w:r w:rsidR="00A53CFC">
        <w:rPr>
          <w:rFonts w:ascii="Times New Roman" w:hAnsi="Times New Roman" w:cs="Times New Roman"/>
          <w:sz w:val="24"/>
          <w:szCs w:val="24"/>
          <w:lang w:val="bg-BG"/>
        </w:rPr>
        <w:t>2021/</w:t>
      </w:r>
      <w:r w:rsidRPr="0060718B">
        <w:rPr>
          <w:rFonts w:ascii="Times New Roman" w:hAnsi="Times New Roman" w:cs="Times New Roman"/>
          <w:sz w:val="24"/>
          <w:szCs w:val="24"/>
          <w:lang w:val="bg-BG"/>
        </w:rPr>
        <w:t>1139.</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ако която и да е от ситуациите от буква а) до буква в),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111876">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pt;height:95.8pt">
            <v:imagedata r:id="rId9"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433AAE" w:rsidRPr="00082FB9" w:rsidRDefault="00433AAE" w:rsidP="003A5980">
      <w:pPr>
        <w:pStyle w:val="ListParagraph"/>
        <w:spacing w:after="0" w:line="276" w:lineRule="auto"/>
        <w:jc w:val="both"/>
        <w:rPr>
          <w:rFonts w:ascii="Times New Roman" w:hAnsi="Times New Roman" w:cs="Times New Roman"/>
          <w:sz w:val="24"/>
          <w:szCs w:val="24"/>
          <w:lang w:val="bg-BG"/>
        </w:rPr>
      </w:pPr>
    </w:p>
    <w:p w:rsidR="00342BAB" w:rsidRPr="00082FB9" w:rsidRDefault="00342BAB" w:rsidP="00342BAB">
      <w:pPr>
        <w:spacing w:after="0" w:line="276" w:lineRule="auto"/>
        <w:rPr>
          <w:rFonts w:ascii="Times New Roman" w:hAnsi="Times New Roman" w:cs="Times New Roman"/>
          <w:b/>
          <w:sz w:val="24"/>
          <w:szCs w:val="24"/>
          <w:lang w:val="bg-BG"/>
        </w:rPr>
      </w:pPr>
    </w:p>
    <w:p w:rsidR="00342BAB" w:rsidRPr="00082FB9" w:rsidRDefault="00342BAB" w:rsidP="00342BAB">
      <w:pPr>
        <w:spacing w:after="0" w:line="240" w:lineRule="auto"/>
        <w:jc w:val="center"/>
        <w:rPr>
          <w:rFonts w:ascii="Times New Roman" w:eastAsia="Times New Roman" w:hAnsi="Times New Roman" w:cs="Times New Roman"/>
          <w:b/>
          <w:snapToGrid w:val="0"/>
          <w:kern w:val="28"/>
          <w:sz w:val="24"/>
          <w:szCs w:val="24"/>
          <w:lang w:val="bg-BG"/>
        </w:rPr>
      </w:pPr>
    </w:p>
    <w:p w:rsidR="002E6141" w:rsidRPr="00082FB9" w:rsidRDefault="002E6141" w:rsidP="002E6141">
      <w:pPr>
        <w:spacing w:after="0" w:line="240" w:lineRule="auto"/>
        <w:jc w:val="center"/>
        <w:rPr>
          <w:rFonts w:ascii="Times New Roman" w:eastAsia="Times New Roman" w:hAnsi="Times New Roman" w:cs="Times New Roman"/>
          <w:b/>
          <w:i/>
          <w:sz w:val="24"/>
          <w:szCs w:val="24"/>
          <w:u w:val="single"/>
          <w:lang w:val="bg-BG" w:eastAsia="bg-BG"/>
        </w:rPr>
      </w:pPr>
    </w:p>
    <w:p w:rsidR="00342BAB" w:rsidRPr="00082FB9" w:rsidRDefault="00342BAB" w:rsidP="00433AAE">
      <w:pPr>
        <w:pStyle w:val="ListParagraph"/>
        <w:spacing w:after="0" w:line="276" w:lineRule="auto"/>
        <w:jc w:val="center"/>
        <w:rPr>
          <w:rFonts w:ascii="Times New Roman" w:hAnsi="Times New Roman" w:cs="Times New Roman"/>
          <w:b/>
          <w:sz w:val="24"/>
          <w:szCs w:val="24"/>
          <w:lang w:val="bg-BG"/>
        </w:rPr>
      </w:pPr>
    </w:p>
    <w:sectPr w:rsidR="00342BAB" w:rsidRPr="00082FB9" w:rsidSect="00F658BA">
      <w:headerReference w:type="even" r:id="rId10"/>
      <w:headerReference w:type="default" r:id="rId11"/>
      <w:footerReference w:type="even" r:id="rId12"/>
      <w:footerReference w:type="default" r:id="rId13"/>
      <w:headerReference w:type="first" r:id="rId14"/>
      <w:footerReference w:type="first" r:id="rId15"/>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087A" w:rsidRDefault="00D1087A" w:rsidP="009404BD">
      <w:pPr>
        <w:spacing w:after="0" w:line="240" w:lineRule="auto"/>
      </w:pPr>
      <w:r>
        <w:separator/>
      </w:r>
    </w:p>
  </w:endnote>
  <w:endnote w:type="continuationSeparator" w:id="0">
    <w:p w:rsidR="00D1087A" w:rsidRDefault="00D1087A"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087A" w:rsidRDefault="00D1087A" w:rsidP="009404BD">
      <w:pPr>
        <w:spacing w:after="0" w:line="240" w:lineRule="auto"/>
      </w:pPr>
      <w:r>
        <w:separator/>
      </w:r>
    </w:p>
  </w:footnote>
  <w:footnote w:type="continuationSeparator" w:id="0">
    <w:p w:rsidR="00D1087A" w:rsidRDefault="00D1087A" w:rsidP="009404BD">
      <w:pPr>
        <w:spacing w:after="0" w:line="240" w:lineRule="auto"/>
      </w:pPr>
      <w:r>
        <w:continuationSeparator/>
      </w:r>
    </w:p>
  </w:footnote>
  <w:footnote w:id="1">
    <w:p w:rsidR="00587AAD" w:rsidRPr="00587AAD" w:rsidRDefault="00587AAD" w:rsidP="00587AAD">
      <w:pPr>
        <w:pStyle w:val="FootnoteText"/>
        <w:jc w:val="both"/>
      </w:pPr>
      <w:r>
        <w:rPr>
          <w:rStyle w:val="FootnoteReference"/>
        </w:rPr>
        <w:footnoteRef/>
      </w:r>
      <w:r>
        <w:t xml:space="preserve"> </w:t>
      </w:r>
      <w:proofErr w:type="spellStart"/>
      <w:r w:rsidRPr="00587AAD">
        <w:t>Попълва</w:t>
      </w:r>
      <w:proofErr w:type="spellEnd"/>
      <w:r w:rsidRPr="00587AAD">
        <w:t xml:space="preserve"> се и се </w:t>
      </w:r>
      <w:proofErr w:type="spellStart"/>
      <w:r w:rsidRPr="00587AAD">
        <w:t>подписва</w:t>
      </w:r>
      <w:proofErr w:type="spellEnd"/>
      <w:r w:rsidRPr="00587AAD">
        <w:t xml:space="preserve"> с КЕП от </w:t>
      </w:r>
      <w:proofErr w:type="spellStart"/>
      <w:r w:rsidRPr="00587AAD">
        <w:t>лице</w:t>
      </w:r>
      <w:proofErr w:type="spellEnd"/>
      <w:r w:rsidRPr="00587AAD">
        <w:t xml:space="preserve"> с </w:t>
      </w:r>
      <w:proofErr w:type="spellStart"/>
      <w:r w:rsidRPr="00587AAD">
        <w:t>право</w:t>
      </w:r>
      <w:proofErr w:type="spellEnd"/>
      <w:r w:rsidRPr="00587AAD">
        <w:t xml:space="preserve"> </w:t>
      </w:r>
      <w:proofErr w:type="spellStart"/>
      <w:r w:rsidRPr="00587AAD">
        <w:t>да</w:t>
      </w:r>
      <w:proofErr w:type="spellEnd"/>
      <w:r w:rsidRPr="00587AAD">
        <w:t xml:space="preserve"> </w:t>
      </w:r>
      <w:proofErr w:type="spellStart"/>
      <w:r w:rsidRPr="00587AAD">
        <w:t>представлява</w:t>
      </w:r>
      <w:proofErr w:type="spellEnd"/>
      <w:r w:rsidRPr="00587AAD">
        <w:t xml:space="preserve"> </w:t>
      </w:r>
      <w:proofErr w:type="spellStart"/>
      <w:r w:rsidRPr="00587AAD">
        <w:t>кандидата</w:t>
      </w:r>
      <w:proofErr w:type="spellEnd"/>
      <w:r w:rsidRPr="00587AAD">
        <w:t xml:space="preserve">. В </w:t>
      </w:r>
      <w:proofErr w:type="spellStart"/>
      <w:r w:rsidRPr="00587AAD">
        <w:t>случай</w:t>
      </w:r>
      <w:proofErr w:type="spellEnd"/>
      <w:r w:rsidRPr="00587AAD">
        <w:t xml:space="preserve"> </w:t>
      </w:r>
      <w:proofErr w:type="spellStart"/>
      <w:r w:rsidRPr="00587AAD">
        <w:t>че</w:t>
      </w:r>
      <w:proofErr w:type="spellEnd"/>
      <w:r w:rsidRPr="00587AAD">
        <w:t xml:space="preserve"> </w:t>
      </w:r>
      <w:proofErr w:type="spellStart"/>
      <w:r w:rsidRPr="00587AAD">
        <w:t>кандидатът</w:t>
      </w:r>
      <w:proofErr w:type="spellEnd"/>
      <w:r w:rsidRPr="00587AAD">
        <w:t xml:space="preserve"> </w:t>
      </w:r>
      <w:proofErr w:type="gramStart"/>
      <w:r w:rsidRPr="00587AAD">
        <w:t xml:space="preserve">се </w:t>
      </w:r>
      <w:r>
        <w:rPr>
          <w:lang w:val="bg-BG"/>
        </w:rPr>
        <w:t xml:space="preserve"> </w:t>
      </w:r>
      <w:proofErr w:type="spellStart"/>
      <w:r w:rsidRPr="00587AAD">
        <w:t>представлява</w:t>
      </w:r>
      <w:proofErr w:type="spellEnd"/>
      <w:proofErr w:type="gramEnd"/>
      <w:r w:rsidRPr="00587AAD">
        <w:t xml:space="preserve"> </w:t>
      </w:r>
      <w:proofErr w:type="spellStart"/>
      <w:r w:rsidRPr="00587AAD">
        <w:t>заедно</w:t>
      </w:r>
      <w:proofErr w:type="spellEnd"/>
      <w:r w:rsidRPr="00587AAD">
        <w:t xml:space="preserve"> от </w:t>
      </w:r>
      <w:proofErr w:type="spellStart"/>
      <w:r w:rsidRPr="00587AAD">
        <w:t>няколко</w:t>
      </w:r>
      <w:proofErr w:type="spellEnd"/>
      <w:r w:rsidRPr="00587AAD">
        <w:t xml:space="preserve"> лица, </w:t>
      </w:r>
      <w:proofErr w:type="spellStart"/>
      <w:r w:rsidRPr="00587AAD">
        <w:t>декларацията</w:t>
      </w:r>
      <w:proofErr w:type="spellEnd"/>
      <w:r w:rsidRPr="00587AAD">
        <w:t xml:space="preserve"> се </w:t>
      </w:r>
      <w:proofErr w:type="spellStart"/>
      <w:r w:rsidRPr="00587AAD">
        <w:t>попълва</w:t>
      </w:r>
      <w:proofErr w:type="spellEnd"/>
      <w:r w:rsidRPr="00587AAD">
        <w:t xml:space="preserve"> и </w:t>
      </w:r>
      <w:proofErr w:type="spellStart"/>
      <w:r w:rsidRPr="00587AAD">
        <w:t>подписва</w:t>
      </w:r>
      <w:proofErr w:type="spellEnd"/>
      <w:r w:rsidRPr="00587AAD">
        <w:t xml:space="preserve"> от </w:t>
      </w:r>
      <w:proofErr w:type="spellStart"/>
      <w:r w:rsidRPr="00587AAD">
        <w:t>всички</w:t>
      </w:r>
      <w:proofErr w:type="spellEnd"/>
      <w:r w:rsidRPr="00587AAD">
        <w:t xml:space="preserve"> </w:t>
      </w:r>
      <w:proofErr w:type="spellStart"/>
      <w:r w:rsidRPr="00587AAD">
        <w:t>тях</w:t>
      </w:r>
      <w:proofErr w:type="spellEnd"/>
      <w:r w:rsidRPr="00587AAD">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4BD" w:rsidRDefault="003C7229" w:rsidP="009404BD">
    <w:pPr>
      <w:pStyle w:val="Header"/>
      <w:tabs>
        <w:tab w:val="clear" w:pos="4703"/>
        <w:tab w:val="clear" w:pos="9406"/>
        <w:tab w:val="left" w:pos="5222"/>
      </w:tabs>
    </w:pP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2549967</wp:posOffset>
              </wp:positionH>
              <wp:positionV relativeFrom="paragraph">
                <wp:posOffset>480585</wp:posOffset>
              </wp:positionV>
              <wp:extent cx="2186608" cy="268936"/>
              <wp:effectExtent l="0" t="0" r="0" b="0"/>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86608" cy="2689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7DF83B11" id="_x0000_t202" coordsize="21600,21600" o:spt="202" path="m,l,21600r21600,l21600,xe">
              <v:stroke joinstyle="miter"/>
              <v:path gradientshapeok="t" o:connecttype="rect"/>
            </v:shapetype>
            <v:shape id="TextBox 5" o:spid="_x0000_s1026" type="#_x0000_t202" style="position:absolute;margin-left:200.8pt;margin-top:37.85pt;width:172.15pt;height:21.2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" filled="f" stroked="f">
              <v:textbox>
                <w:txbxContent>
                  <w:p w:rsidR="009404BD" w:rsidRPr="003C7229" w:rsidRDefault="009404BD" w:rsidP="009404BD">
                    <w:pPr>
                      <w:spacing w:after="0"/>
                      <w:jc w:val="center"/>
                      <w:textAlignment w:val="baseline"/>
                      <w:rPr>
                        <w:sz w:val="12"/>
                        <w:szCs w:val="12"/>
                      </w:rPr>
                    </w:pPr>
                    <w:r w:rsidRPr="003C7229">
                      <w:rPr>
                        <w:rFonts w:ascii="Candara" w:hAnsi="Candara" w:cs="Candara"/>
                        <w:color w:val="000000"/>
                        <w:kern w:val="24"/>
                        <w:sz w:val="12"/>
                        <w:szCs w:val="12"/>
                      </w:rPr>
                      <w:t xml:space="preserve">МИНИСТЕРСТВО НА ЗЕМЕДЕЛИЕТО </w:t>
                    </w:r>
                    <w:r w:rsidRPr="003C7229">
                      <w:rPr>
                        <w:rFonts w:ascii="Candara" w:hAnsi="Candara" w:cs="Candara"/>
                        <w:color w:val="000000"/>
                        <w:kern w:val="24"/>
                        <w:sz w:val="12"/>
                        <w:szCs w:val="12"/>
                        <w:lang w:val="bg-BG"/>
                      </w:rPr>
                      <w:t xml:space="preserve">И </w:t>
                    </w:r>
                    <w:r w:rsidRPr="003C7229">
                      <w:rPr>
                        <w:rFonts w:ascii="Candara" w:hAnsi="Candara" w:cs="Candara"/>
                        <w:color w:val="000000"/>
                        <w:kern w:val="24"/>
                        <w:sz w:val="12"/>
                        <w:szCs w:val="12"/>
                      </w:rPr>
                      <w:t xml:space="preserve">ХРАНИТЕ </w:t>
                    </w:r>
                  </w:p>
                  <w:p w:rsidR="009404BD" w:rsidRDefault="009404BD" w:rsidP="009404BD">
                    <w:pPr>
                      <w:jc w:val="center"/>
                    </w:pPr>
                  </w:p>
                </w:txbxContent>
              </v:textbox>
              <w10:wrap anchorx="margin"/>
            </v:shape>
          </w:pict>
        </mc:Fallback>
      </mc:AlternateContent>
    </w:r>
    <w:r w:rsidR="009404BD">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009404BD"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sidR="009404BD">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rsidR="009404BD">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229" w:rsidRDefault="003C722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932DC"/>
    <w:rsid w:val="000B0981"/>
    <w:rsid w:val="000C446E"/>
    <w:rsid w:val="000E110B"/>
    <w:rsid w:val="00111876"/>
    <w:rsid w:val="001216F9"/>
    <w:rsid w:val="0015564B"/>
    <w:rsid w:val="0016057D"/>
    <w:rsid w:val="00172FC4"/>
    <w:rsid w:val="001938C0"/>
    <w:rsid w:val="0019579E"/>
    <w:rsid w:val="001A443A"/>
    <w:rsid w:val="00257B16"/>
    <w:rsid w:val="00275F49"/>
    <w:rsid w:val="00294750"/>
    <w:rsid w:val="002E6141"/>
    <w:rsid w:val="00342BAB"/>
    <w:rsid w:val="00376647"/>
    <w:rsid w:val="00377CFA"/>
    <w:rsid w:val="0038619D"/>
    <w:rsid w:val="00395B9B"/>
    <w:rsid w:val="003A5980"/>
    <w:rsid w:val="003C7229"/>
    <w:rsid w:val="003D264A"/>
    <w:rsid w:val="003F11FA"/>
    <w:rsid w:val="004038B3"/>
    <w:rsid w:val="00407815"/>
    <w:rsid w:val="00433AAE"/>
    <w:rsid w:val="00486BF3"/>
    <w:rsid w:val="004976F8"/>
    <w:rsid w:val="00587AAD"/>
    <w:rsid w:val="005F3B7F"/>
    <w:rsid w:val="005F6D9E"/>
    <w:rsid w:val="0060718B"/>
    <w:rsid w:val="0063155A"/>
    <w:rsid w:val="0063602F"/>
    <w:rsid w:val="00693384"/>
    <w:rsid w:val="00697C2D"/>
    <w:rsid w:val="006B0DBC"/>
    <w:rsid w:val="00711F30"/>
    <w:rsid w:val="00713070"/>
    <w:rsid w:val="00722B71"/>
    <w:rsid w:val="00734479"/>
    <w:rsid w:val="007B05CB"/>
    <w:rsid w:val="008749A3"/>
    <w:rsid w:val="008D4699"/>
    <w:rsid w:val="00930822"/>
    <w:rsid w:val="009371EF"/>
    <w:rsid w:val="009404BD"/>
    <w:rsid w:val="00966808"/>
    <w:rsid w:val="00985F24"/>
    <w:rsid w:val="00A53CFC"/>
    <w:rsid w:val="00A7508A"/>
    <w:rsid w:val="00AC1C9B"/>
    <w:rsid w:val="00AF3D40"/>
    <w:rsid w:val="00AF65FB"/>
    <w:rsid w:val="00B142C2"/>
    <w:rsid w:val="00BE6FDF"/>
    <w:rsid w:val="00BE75A9"/>
    <w:rsid w:val="00C80AD2"/>
    <w:rsid w:val="00C92693"/>
    <w:rsid w:val="00C949DD"/>
    <w:rsid w:val="00D1087A"/>
    <w:rsid w:val="00D16973"/>
    <w:rsid w:val="00D66273"/>
    <w:rsid w:val="00DC3A42"/>
    <w:rsid w:val="00DE1E03"/>
    <w:rsid w:val="00E10093"/>
    <w:rsid w:val="00E2141C"/>
    <w:rsid w:val="00EA6337"/>
    <w:rsid w:val="00F32768"/>
    <w:rsid w:val="00F658BA"/>
    <w:rsid w:val="00F87A73"/>
    <w:rsid w:val="00FB4599"/>
    <w:rsid w:val="00FF5F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end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0781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815"/>
    <w:rPr>
      <w:rFonts w:ascii="Tahoma" w:hAnsi="Tahoma" w:cs="Tahoma"/>
      <w:sz w:val="16"/>
      <w:szCs w:val="16"/>
    </w:rPr>
  </w:style>
  <w:style w:type="character" w:styleId="CommentReference">
    <w:name w:val="annotation reference"/>
    <w:basedOn w:val="DefaultParagraphFont"/>
    <w:uiPriority w:val="99"/>
    <w:semiHidden/>
    <w:unhideWhenUsed/>
    <w:rsid w:val="00A53CFC"/>
    <w:rPr>
      <w:sz w:val="16"/>
      <w:szCs w:val="16"/>
    </w:rPr>
  </w:style>
  <w:style w:type="paragraph" w:styleId="CommentText">
    <w:name w:val="annotation text"/>
    <w:basedOn w:val="Normal"/>
    <w:link w:val="CommentTextChar"/>
    <w:uiPriority w:val="99"/>
    <w:semiHidden/>
    <w:unhideWhenUsed/>
    <w:rsid w:val="00A53CFC"/>
    <w:pPr>
      <w:spacing w:line="240" w:lineRule="auto"/>
    </w:pPr>
    <w:rPr>
      <w:sz w:val="20"/>
      <w:szCs w:val="20"/>
    </w:rPr>
  </w:style>
  <w:style w:type="character" w:customStyle="1" w:styleId="CommentTextChar">
    <w:name w:val="Comment Text Char"/>
    <w:basedOn w:val="DefaultParagraphFont"/>
    <w:link w:val="CommentText"/>
    <w:uiPriority w:val="99"/>
    <w:semiHidden/>
    <w:rsid w:val="00A53CFC"/>
    <w:rPr>
      <w:sz w:val="20"/>
      <w:szCs w:val="20"/>
    </w:rPr>
  </w:style>
  <w:style w:type="paragraph" w:styleId="CommentSubject">
    <w:name w:val="annotation subject"/>
    <w:basedOn w:val="CommentText"/>
    <w:next w:val="CommentText"/>
    <w:link w:val="CommentSubjectChar"/>
    <w:uiPriority w:val="99"/>
    <w:semiHidden/>
    <w:unhideWhenUsed/>
    <w:rsid w:val="00A53CFC"/>
    <w:rPr>
      <w:b/>
      <w:bCs/>
    </w:rPr>
  </w:style>
  <w:style w:type="character" w:customStyle="1" w:styleId="CommentSubjectChar">
    <w:name w:val="Comment Subject Char"/>
    <w:basedOn w:val="CommentTextChar"/>
    <w:link w:val="CommentSubject"/>
    <w:uiPriority w:val="99"/>
    <w:semiHidden/>
    <w:rsid w:val="00A53CF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0AB4AD-763C-48B0-9EE4-45030EB8E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10</Pages>
  <Words>2863</Words>
  <Characters>16325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Boryana Vodenicharska</cp:lastModifiedBy>
  <cp:revision>128</cp:revision>
  <dcterms:created xsi:type="dcterms:W3CDTF">2023-06-23T11:19:00Z</dcterms:created>
  <dcterms:modified xsi:type="dcterms:W3CDTF">2024-06-05T13:31:00Z</dcterms:modified>
</cp:coreProperties>
</file>