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37" w:rsidRDefault="00EB1B37" w:rsidP="00D97F8A">
      <w:pPr>
        <w:spacing w:line="276" w:lineRule="auto"/>
        <w:jc w:val="center"/>
        <w:rPr>
          <w:b/>
          <w:lang w:val="bg-BG"/>
        </w:rPr>
      </w:pPr>
    </w:p>
    <w:p w:rsidR="00D97F8A" w:rsidRDefault="005F44E0" w:rsidP="00D97F8A">
      <w:pPr>
        <w:spacing w:line="276" w:lineRule="auto"/>
        <w:jc w:val="center"/>
        <w:rPr>
          <w:b/>
          <w:lang w:val="bg-BG"/>
        </w:rPr>
      </w:pPr>
      <w:r w:rsidRPr="005F44E0">
        <w:rPr>
          <w:b/>
          <w:lang w:val="bg-BG"/>
        </w:rPr>
        <w:t xml:space="preserve">СПИСЪК НА ПРОЕКТНИТЕ ПРЕДЛОЖЕНИЯ, КОИТО НЕ СЕ ДОПУСКАТ ДО </w:t>
      </w:r>
      <w:r w:rsidR="00D97F8A" w:rsidRPr="005F44E0">
        <w:rPr>
          <w:b/>
          <w:lang w:val="bg-BG"/>
        </w:rPr>
        <w:t>ТЕХНИЧЕСКА И ФИНАНСОВА ОЦЕНКА</w:t>
      </w:r>
      <w:r w:rsidR="00D97F8A">
        <w:rPr>
          <w:b/>
          <w:lang w:val="bg-BG"/>
        </w:rPr>
        <w:t xml:space="preserve"> </w:t>
      </w:r>
      <w:r w:rsidR="00D97F8A" w:rsidRPr="00CC762D">
        <w:rPr>
          <w:b/>
          <w:lang w:val="bg-BG"/>
        </w:rPr>
        <w:t xml:space="preserve">ПО </w:t>
      </w:r>
      <w:r w:rsidR="00D97F8A">
        <w:rPr>
          <w:b/>
          <w:lang w:val="bg-BG"/>
        </w:rPr>
        <w:t xml:space="preserve">ПРОЦЕДУРА </w:t>
      </w:r>
      <w:r w:rsidR="00D97F8A" w:rsidRPr="00CC762D">
        <w:rPr>
          <w:b/>
          <w:lang w:val="bg-BG"/>
        </w:rPr>
        <w:t>ЗА ПРЕДОСТАВЯНЕ НА БЕЗВЪЗМ</w:t>
      </w:r>
      <w:r w:rsidR="00D97F8A">
        <w:rPr>
          <w:b/>
          <w:lang w:val="bg-BG"/>
        </w:rPr>
        <w:t>Е</w:t>
      </w:r>
      <w:r w:rsidR="00D97F8A" w:rsidRPr="00CC762D">
        <w:rPr>
          <w:b/>
          <w:lang w:val="bg-BG"/>
        </w:rPr>
        <w:t>ЗДНА ФИНАНСОВА ПОМОЩ</w:t>
      </w:r>
      <w:r w:rsidR="00F8225D" w:rsidRPr="00D4145E">
        <w:rPr>
          <w:b/>
          <w:lang w:val="bg-BG"/>
        </w:rPr>
        <w:t xml:space="preserve"> </w:t>
      </w:r>
      <w:r w:rsidR="00D97F8A">
        <w:rPr>
          <w:b/>
          <w:lang w:val="bg-BG"/>
        </w:rPr>
        <w:t>№</w:t>
      </w:r>
      <w:r w:rsidR="009E369F">
        <w:rPr>
          <w:b/>
          <w:lang w:val="bg-BG"/>
        </w:rPr>
        <w:t xml:space="preserve"> </w:t>
      </w:r>
      <w:r w:rsidR="009E369F" w:rsidRPr="009E369F">
        <w:rPr>
          <w:b/>
          <w:lang w:val="bg-BG"/>
        </w:rPr>
        <w:t>BG14MFPR001-2.002 „ПРЕРАБОТВАНЕ НА ПРОДУКТИТЕ ОТ РИБОЛОВ И АКВАКУЛТУРИ”</w:t>
      </w:r>
      <w:r w:rsidR="00D97F8A" w:rsidRPr="00D97F8A">
        <w:rPr>
          <w:b/>
          <w:lang w:val="bg-BG"/>
        </w:rPr>
        <w:t xml:space="preserve"> </w:t>
      </w:r>
      <w:r w:rsidR="00F8225D" w:rsidRPr="00D4145E">
        <w:rPr>
          <w:b/>
          <w:lang w:val="bg-BG"/>
        </w:rPr>
        <w:t xml:space="preserve"> </w:t>
      </w:r>
      <w:r w:rsidR="00D97F8A" w:rsidRPr="00D97F8A">
        <w:rPr>
          <w:b/>
          <w:lang w:val="bg-BG"/>
        </w:rPr>
        <w:t>ПО ПРОГРАМАТА ЗА МОРСКО ДЕЛО, РИБАРСТВО И АКВАКУЛТУРИ 2021-2027 (ПМДРА)</w:t>
      </w:r>
    </w:p>
    <w:p w:rsidR="00EB1B37" w:rsidRDefault="00EB1B37" w:rsidP="00D97F8A">
      <w:pPr>
        <w:spacing w:line="276" w:lineRule="auto"/>
        <w:jc w:val="center"/>
        <w:rPr>
          <w:b/>
          <w:lang w:val="bg-BG"/>
        </w:rPr>
      </w:pPr>
    </w:p>
    <w:p w:rsidR="00877A5F" w:rsidRDefault="00877A5F" w:rsidP="00A940B8">
      <w:pPr>
        <w:jc w:val="center"/>
        <w:rPr>
          <w:b/>
          <w:lang w:val="bg-BG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015"/>
        <w:gridCol w:w="2268"/>
        <w:gridCol w:w="2551"/>
        <w:gridCol w:w="7229"/>
      </w:tblGrid>
      <w:tr w:rsidR="00091A0B" w:rsidRPr="00D4145E" w:rsidTr="005C2D40">
        <w:tc>
          <w:tcPr>
            <w:tcW w:w="674" w:type="dxa"/>
            <w:shd w:val="clear" w:color="auto" w:fill="auto"/>
          </w:tcPr>
          <w:p w:rsidR="00091A0B" w:rsidRPr="005D311A" w:rsidRDefault="00091A0B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№</w:t>
            </w:r>
          </w:p>
        </w:tc>
        <w:tc>
          <w:tcPr>
            <w:tcW w:w="2015" w:type="dxa"/>
            <w:shd w:val="clear" w:color="auto" w:fill="auto"/>
          </w:tcPr>
          <w:p w:rsidR="00091A0B" w:rsidRPr="005D311A" w:rsidRDefault="004A41E4" w:rsidP="004A41E4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Рег. № на п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>роектно</w:t>
            </w:r>
            <w:r w:rsidRPr="005D311A">
              <w:rPr>
                <w:b/>
                <w:sz w:val="20"/>
                <w:szCs w:val="20"/>
                <w:lang w:val="bg-BG"/>
              </w:rPr>
              <w:t>то</w:t>
            </w:r>
            <w:r w:rsidR="00091A0B" w:rsidRPr="005D311A">
              <w:rPr>
                <w:b/>
                <w:sz w:val="20"/>
                <w:szCs w:val="20"/>
                <w:lang w:val="bg-BG"/>
              </w:rPr>
              <w:t xml:space="preserve"> предложение </w:t>
            </w:r>
          </w:p>
        </w:tc>
        <w:tc>
          <w:tcPr>
            <w:tcW w:w="2268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кандидата</w:t>
            </w:r>
          </w:p>
        </w:tc>
        <w:tc>
          <w:tcPr>
            <w:tcW w:w="2551" w:type="dxa"/>
            <w:shd w:val="clear" w:color="auto" w:fill="auto"/>
          </w:tcPr>
          <w:p w:rsidR="00091A0B" w:rsidRPr="005D311A" w:rsidRDefault="00992D76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Наименование на проектното предложение</w:t>
            </w:r>
          </w:p>
        </w:tc>
        <w:tc>
          <w:tcPr>
            <w:tcW w:w="7229" w:type="dxa"/>
            <w:shd w:val="clear" w:color="auto" w:fill="auto"/>
          </w:tcPr>
          <w:p w:rsidR="00091A0B" w:rsidRPr="005D311A" w:rsidRDefault="002D157D" w:rsidP="00E76FC7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5D311A">
              <w:rPr>
                <w:b/>
                <w:sz w:val="20"/>
                <w:szCs w:val="20"/>
                <w:lang w:val="bg-BG"/>
              </w:rPr>
              <w:t>Основание за отхвър</w:t>
            </w:r>
            <w:r w:rsidR="00992D76" w:rsidRPr="005D311A">
              <w:rPr>
                <w:b/>
                <w:sz w:val="20"/>
                <w:szCs w:val="20"/>
                <w:lang w:val="bg-BG"/>
              </w:rPr>
              <w:t>ляне</w:t>
            </w:r>
          </w:p>
          <w:p w:rsidR="00331586" w:rsidRPr="00877A5F" w:rsidRDefault="00331586" w:rsidP="00E76FC7">
            <w:pPr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877A5F">
              <w:rPr>
                <w:b/>
                <w:i/>
                <w:sz w:val="20"/>
                <w:szCs w:val="20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91A0B" w:rsidRPr="00D4145E" w:rsidTr="005C2D40">
        <w:tc>
          <w:tcPr>
            <w:tcW w:w="674" w:type="dxa"/>
            <w:shd w:val="clear" w:color="auto" w:fill="auto"/>
          </w:tcPr>
          <w:p w:rsidR="00091A0B" w:rsidRPr="00E76FC7" w:rsidRDefault="00992D76" w:rsidP="00E76FC7">
            <w:pPr>
              <w:jc w:val="center"/>
              <w:rPr>
                <w:b/>
                <w:lang w:val="bg-BG"/>
              </w:rPr>
            </w:pPr>
            <w:bookmarkStart w:id="0" w:name="_GoBack" w:colFirst="0" w:colLast="5"/>
            <w:r w:rsidRPr="00E76FC7">
              <w:rPr>
                <w:b/>
                <w:lang w:val="bg-BG"/>
              </w:rPr>
              <w:t>1.</w:t>
            </w:r>
          </w:p>
        </w:tc>
        <w:tc>
          <w:tcPr>
            <w:tcW w:w="2015" w:type="dxa"/>
            <w:shd w:val="clear" w:color="auto" w:fill="auto"/>
          </w:tcPr>
          <w:p w:rsidR="00091A0B" w:rsidRPr="00E76FC7" w:rsidRDefault="009E369F" w:rsidP="00E76FC7">
            <w:pPr>
              <w:jc w:val="center"/>
              <w:rPr>
                <w:b/>
                <w:lang w:val="bg-BG"/>
              </w:rPr>
            </w:pPr>
            <w:r w:rsidRPr="009E369F">
              <w:rPr>
                <w:b/>
                <w:lang w:val="bg-BG"/>
              </w:rPr>
              <w:t>BG14MFPR001-2.002-0002</w:t>
            </w:r>
          </w:p>
        </w:tc>
        <w:tc>
          <w:tcPr>
            <w:tcW w:w="2268" w:type="dxa"/>
            <w:shd w:val="clear" w:color="auto" w:fill="auto"/>
          </w:tcPr>
          <w:p w:rsidR="00091A0B" w:rsidRPr="00E76FC7" w:rsidRDefault="009E369F" w:rsidP="00E76FC7">
            <w:pPr>
              <w:jc w:val="center"/>
              <w:rPr>
                <w:b/>
                <w:lang w:val="bg-BG"/>
              </w:rPr>
            </w:pPr>
            <w:r w:rsidRPr="009E369F">
              <w:rPr>
                <w:rStyle w:val="filled-value"/>
              </w:rPr>
              <w:t>„РИЛСКА ПЪСТЪРВА“ ООД</w:t>
            </w:r>
          </w:p>
        </w:tc>
        <w:tc>
          <w:tcPr>
            <w:tcW w:w="2551" w:type="dxa"/>
            <w:shd w:val="clear" w:color="auto" w:fill="auto"/>
          </w:tcPr>
          <w:p w:rsidR="00091A0B" w:rsidRPr="00E76FC7" w:rsidRDefault="009E369F" w:rsidP="00E76FC7">
            <w:pPr>
              <w:jc w:val="center"/>
              <w:rPr>
                <w:b/>
                <w:lang w:val="bg-BG"/>
              </w:rPr>
            </w:pPr>
            <w:r w:rsidRPr="009E369F">
              <w:rPr>
                <w:b/>
                <w:lang w:val="bg-BG"/>
              </w:rPr>
              <w:t>Модернизация на съществуващо стопанство посредством въвеждане на високотехнологични решения при производство на аквакултури</w:t>
            </w:r>
          </w:p>
        </w:tc>
        <w:tc>
          <w:tcPr>
            <w:tcW w:w="7229" w:type="dxa"/>
            <w:shd w:val="clear" w:color="auto" w:fill="auto"/>
          </w:tcPr>
          <w:p w:rsidR="00A6428E" w:rsidRPr="00A6428E" w:rsidRDefault="00A6428E" w:rsidP="00A6428E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 xml:space="preserve">След извършване на оценка за административно съответствие и допустимост на проектно </w:t>
            </w:r>
            <w:r w:rsidRPr="009E369F">
              <w:rPr>
                <w:rFonts w:eastAsia="Calibri"/>
                <w:color w:val="000000" w:themeColor="text1"/>
                <w:lang w:val="bg-BG"/>
              </w:rPr>
              <w:t>предложение №</w:t>
            </w:r>
            <w:r w:rsidR="009E369F" w:rsidRPr="00D4145E">
              <w:rPr>
                <w:color w:val="000000" w:themeColor="text1"/>
                <w:lang w:val="bg-BG"/>
              </w:rPr>
              <w:t xml:space="preserve"> </w:t>
            </w:r>
            <w:r w:rsidR="009E369F" w:rsidRPr="009E369F">
              <w:rPr>
                <w:rFonts w:eastAsia="Calibri"/>
                <w:color w:val="000000" w:themeColor="text1"/>
                <w:lang w:val="bg-BG"/>
              </w:rPr>
              <w:t>BG14MFPR001-2.002-0002</w:t>
            </w:r>
            <w:r w:rsidRPr="009E369F">
              <w:rPr>
                <w:rFonts w:eastAsia="Calibri"/>
                <w:color w:val="000000" w:themeColor="text1"/>
                <w:lang w:val="bg-BG"/>
              </w:rPr>
              <w:t xml:space="preserve"> </w:t>
            </w:r>
            <w:r w:rsidRPr="00A6428E">
              <w:rPr>
                <w:rFonts w:eastAsia="Calibri"/>
                <w:lang w:val="bg-BG"/>
              </w:rPr>
              <w:t xml:space="preserve">съгласно чл. 29, ал. 2, т. 1, б. „а“ от  Закона за управление на средствата от Европейските фондове при споделено управление (Загл. изм. - ДВ, бр. 51 от 2022 г., в сила от 01.07.2022 г.) (ЗУСЕФСУ), е установено следното: </w:t>
            </w:r>
          </w:p>
          <w:p w:rsidR="009E369F" w:rsidRPr="009E369F" w:rsidRDefault="00A6428E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A6428E">
              <w:rPr>
                <w:rFonts w:eastAsia="Calibri"/>
                <w:lang w:val="bg-BG"/>
              </w:rPr>
              <w:t>Проектното п</w:t>
            </w:r>
            <w:r w:rsidR="009E369F">
              <w:rPr>
                <w:rFonts w:eastAsia="Calibri"/>
                <w:lang w:val="bg-BG"/>
              </w:rPr>
              <w:t>редложение не отговаря на к</w:t>
            </w:r>
            <w:r w:rsidR="009E369F" w:rsidRPr="009E369F">
              <w:rPr>
                <w:rFonts w:eastAsia="Calibri"/>
                <w:lang w:val="bg-BG"/>
              </w:rPr>
              <w:t xml:space="preserve">ритерий № 15: „Експертното заключение за технологичния проект гласи, че същият съответства на всички изисквания в Приложение № 22 към </w:t>
            </w:r>
            <w:r w:rsidR="009E369F" w:rsidRPr="009E369F">
              <w:rPr>
                <w:rFonts w:eastAsia="Calibri"/>
                <w:lang w:val="bg-BG"/>
              </w:rPr>
              <w:lastRenderedPageBreak/>
              <w:t>Условията за кандидатстване“ от Приложение № 4 „Критерии и методология за оценка на проектни предложения по процедура за подбор на проекти BG14MFPR001-2.002, дейност „Продуктивни инвестиции и иновации в аквакултурите“, по ПМДРА.</w:t>
            </w:r>
          </w:p>
          <w:p w:rsid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След извършена оценка за съответствието на технологичния проект с „Ръководство на УО на ПМДРА за изискванията към технологичния проект при инвестиции в обекти за аквакултури“ (Приложение № 22 от настоящите условия за кандидатстване), от определения помощник-оценител е констатирано следното: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</w:p>
          <w:p w:rsid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 xml:space="preserve">Установено е съществено несъответствие между годишното производство на риба в рибовъдното стопанство, посочено в Решение № 44-ОС/03.08.2021 г. на директора на РИОСВ-Благоевград, и реално произведените количества риба в обекта за аквакултури, както и предвидените за отглеждане количества след извършване на инвестицията.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Хронологично подредени документите са следните:</w:t>
            </w: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</w:t>
            </w:r>
            <w:r w:rsidRPr="009E369F">
              <w:rPr>
                <w:rFonts w:eastAsia="Calibri"/>
                <w:lang w:val="bg-BG"/>
              </w:rPr>
              <w:tab/>
              <w:t xml:space="preserve">Становище № 26-00-3002 от 24.10.2010 г. на </w:t>
            </w:r>
            <w:r w:rsidRPr="009E369F">
              <w:rPr>
                <w:rFonts w:eastAsia="Calibri"/>
                <w:lang w:val="bg-BG"/>
              </w:rPr>
              <w:lastRenderedPageBreak/>
              <w:t>директора на РИ</w:t>
            </w:r>
            <w:r w:rsidR="00D4145E">
              <w:rPr>
                <w:rFonts w:eastAsia="Calibri"/>
                <w:lang w:val="bg-BG"/>
              </w:rPr>
              <w:t>О</w:t>
            </w:r>
            <w:r w:rsidRPr="009E369F">
              <w:rPr>
                <w:rFonts w:eastAsia="Calibri"/>
                <w:lang w:val="bg-BG"/>
              </w:rPr>
              <w:t>СВ-Перник е издадено при обем на производството 40 000 бр. или около 15 тона годишно, при ползване на 40 л/с вода, разрешени с разрешително за водовземане от повърхностен воден обект № 41160055/17.09.2018 г., издадено от директора на Басейнова дирекция „Западнобеломорски район“, Благоевград.</w:t>
            </w: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</w:t>
            </w:r>
            <w:r w:rsidRPr="009E369F">
              <w:rPr>
                <w:rFonts w:eastAsia="Calibri"/>
                <w:lang w:val="bg-BG"/>
              </w:rPr>
              <w:tab/>
              <w:t xml:space="preserve">Решение № 44-ОС/03.08.2021 г. на директора на РИОСВ Благоевград е издадено при следните параметри: увеличава се количеството на използваната вода от 40 л/с на 300 л/с, респ. 9 460 800 м3/годишно, с подаване на кислород във водата, като се увеличава максималният обем на производство на 80 т годишно. Директорът на РИОСВ Благоевград изрично посочва в Решението, че е необходимо да бъде проведена процедура по изменение на Разрешителното за водовземане. </w:t>
            </w: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Не е ясно дали кандидатът се е съобразил с изискванията на Решение № 44-ОС/03.08.2021 г., но същият не разполага с изменение на разрешителното за водовземане от повърхностен воден обект или не го е предоставил на оценителната комисия.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lastRenderedPageBreak/>
              <w:t xml:space="preserve"> Във връзка с гореописаното, съгласно чл. 34, ал. 2 от ЗУСЕФСУ на кандидата са изпратени комуникации с № BG14MFPR001-2.002-0002-M004/01.04.2025 г. и № BG14MFPR001-2.002-0002-M005/11.04.2025 г., в които от кандидата е изискано да предостави Разрешително за водовземане с изменените параметри от компетентния орган: Басейнова дирекция „Западнобеломорски район“, както и допълнителна информация и пояснения.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 xml:space="preserve">В отговора си от 18.04.2025 г. „Рилска пъстърва“ ООД не е предоставило изискания документ, а дава обяснение, че през 2021 г. дружеството е депозирало заявление с Вх.№ РР-16-35/2021, но до този момент липсва решение от Басейнова дирекция „Западнобеломорски район“.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Съгласно получените документи от компетентните органи, към настоящия момент РС „Агнилото-Горско стопанство“ може да използва до 40 л/с вода и да произвежда до 80 т., като е спорно доколко това е осъществимо при условията на басейново стопанство с проточно водоснабдяване, ако не се използват поисканите 300 л/с от „Рилска пъстърва“ ООД или не се използва друга технология, която не е представена в технологичния проект.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lastRenderedPageBreak/>
              <w:t xml:space="preserve">В бизнес плана, в раздел „Производствена програма“, кандидатът „Рилска пъстърва“ ООД залага годишно производство от 101 т. пъстърва за периода на изпълнение и мониторинг  на проекта, както и  посочва, че е произвел 124 т. предходната година (2023 г.), а в обяснителна записка към т. 2 от комуникация BG14MFPR001-2.002-0002-M005, уведомява оценителната комисия, без никакви подробности, че тези количества се дължат единствено на пилотно тестване на технология на отглеждане сходна с технологията на предмет на проектното предложение.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Оценителната комисия не приема обяснителната записка, предвид факта, че в подадения статистически формуляр през следващата календарна година (2024 г.) дружеството e декларирало производство от 138 тона дъгова пъстърва пред Изпълнителната агенция по рибарство и аквакултури (ИАРА), което значително надвишава разрешения капацитет от 80 тона, посочен в Решение № 44-ОС/03.08.2021 г.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 xml:space="preserve">В допълнение, в обяснителна записка към комуникация BG14MFPR001-2.002-0002-M005, кандидатът информира оценителната комисия, че „дружеството планира след реализацията </w:t>
            </w:r>
            <w:r w:rsidRPr="009E369F">
              <w:rPr>
                <w:rFonts w:eastAsia="Calibri"/>
                <w:lang w:val="bg-BG"/>
              </w:rPr>
              <w:lastRenderedPageBreak/>
              <w:t xml:space="preserve">на проектното предложение….. да предприеме стъпки за изменение на количествата риба, посочени в решение № 44-ОС/03.08.2021 г на РИОСВ.“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 xml:space="preserve">Съгласно Наредбата за условията и реда за извършване на оценка на въздействието върху околната среда: „Възложителят е длъжен да информира писмено компетентните органи – МОСВ/РИОСВ, в най-ранния етап за своето инвестиционно предложение…“ независимо дали е за ново инвестиционно предложение и/или за разширение, или за изменение на производствената дейност, или за необходимост от други свързани с основния предмет спомагателни или поддържащи дейности. 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Кандидатът не е спазил изискването да уведоми РИОСВ на най-ранен етап, поради което не разполага с необходимия документ със съответните обеми за годишно производство.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132DEE">
              <w:rPr>
                <w:rFonts w:eastAsia="Calibri"/>
                <w:lang w:val="bg-BG"/>
              </w:rPr>
              <w:t xml:space="preserve">Въпреки разгледаните факти по-горе, през последните години кандидатът е произвеждал по-големи количества риба годишно, </w:t>
            </w:r>
            <w:r w:rsidR="00132DEE" w:rsidRPr="009C273A">
              <w:rPr>
                <w:rFonts w:eastAsia="Calibri"/>
                <w:lang w:val="bg-BG"/>
              </w:rPr>
              <w:t>над</w:t>
            </w:r>
            <w:r w:rsidRPr="00132DEE">
              <w:rPr>
                <w:rFonts w:eastAsia="Calibri"/>
                <w:lang w:val="bg-BG"/>
              </w:rPr>
              <w:t xml:space="preserve"> допустимия капацитет от до 80 т. годишно, посочен в решение № 44-ОС/03.08.2021 г. Нещо повече, същият</w:t>
            </w:r>
            <w:r w:rsidRPr="009E369F">
              <w:rPr>
                <w:rFonts w:eastAsia="Calibri"/>
                <w:lang w:val="bg-BG"/>
              </w:rPr>
              <w:t xml:space="preserve"> планира в проектното предложение по-висок годишен обем на производство </w:t>
            </w:r>
            <w:r w:rsidRPr="009E369F">
              <w:rPr>
                <w:rFonts w:eastAsia="Calibri"/>
                <w:lang w:val="bg-BG"/>
              </w:rPr>
              <w:lastRenderedPageBreak/>
              <w:t>(101 т.) от посочения в Решението на директора на МОСВ.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Липсва икономическа логика в проектното предложение, тъй като след предвидената инвестиция от близо 600 000 лева, кандидатът планира намаляване на годишното производство с около 30% спрямо реално произведените количества през предходните години (на база предвидените за производство количества от кандидата и произведените предходната година, представени в бизнес плана).</w:t>
            </w:r>
          </w:p>
          <w:p w:rsidR="009E369F" w:rsidRPr="009E369F" w:rsidRDefault="009E369F" w:rsidP="009E369F">
            <w:pPr>
              <w:spacing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Следва също да се има предвид, че вземайки предвид ограничението на Решение № 44-ОС/03.08.2021 г. на РИОСВ от 80 т., осредненото реално количество отгледана риба през последните предходни години е с около 60% по-високо, а ако се вземе предвид предвижданото производство на риба след реализацията на проектното предложение е с около 25% по-високо от допустимото, посочено в решението на директора на РИОСВ.</w:t>
            </w: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 xml:space="preserve">С оглед гореописаните мотиви и съгласно експертното заключение, изложено в Работен лист от помощник оценител относно проверка и оценка на технологичен проект на проектно предложение BG14MFPR001-2.002-0002 „Модернизация на </w:t>
            </w:r>
            <w:r w:rsidRPr="009E369F">
              <w:rPr>
                <w:rFonts w:eastAsia="Calibri"/>
                <w:lang w:val="bg-BG"/>
              </w:rPr>
              <w:lastRenderedPageBreak/>
              <w:t>съществуващо стопанство посредством въвеждане на високотехнологични решения при производство на аквакултури“, кандидат "Рилска пъстърва" ООД, гр. Рила: Технологичният проект не съответства на всички изисквания в Приложение № 22 към Условията за кандидатстване. Следователно проектното предложение не отговаря на Критерий № 15: „Експертното заключение за технологичния проект гласи, че същият съответства на всички изисквания в Приложение № 22 към Условията за кандидатстване“ от Приложение № 4 „Критерии и методология за оценка на проектни предложения по процедура за подбор на проекти BG14MFPR001-2.002, дейност „Продуктивни инвестиции и иновации в аквакултурите“, по ПМДРА.</w:t>
            </w:r>
          </w:p>
          <w:p w:rsidR="009E369F" w:rsidRPr="009E369F" w:rsidRDefault="009E369F" w:rsidP="009E369F">
            <w:pPr>
              <w:spacing w:after="160" w:line="259" w:lineRule="auto"/>
              <w:ind w:firstLine="720"/>
              <w:jc w:val="both"/>
              <w:rPr>
                <w:rFonts w:eastAsia="Calibri"/>
                <w:lang w:val="bg-BG"/>
              </w:rPr>
            </w:pPr>
            <w:r w:rsidRPr="009E369F">
              <w:rPr>
                <w:rFonts w:eastAsia="Calibri"/>
                <w:lang w:val="bg-BG"/>
              </w:rPr>
              <w:t>Съгласно инструкциите в Приложение № 4 към УК, т. II. Критерии за оценка, т. 1. Административно съответствие и допустимост, при несъответствие с някое от посочените изисквания проектното предложение се отхвърля.</w:t>
            </w:r>
          </w:p>
          <w:p w:rsidR="00091A0B" w:rsidRPr="009C273A" w:rsidRDefault="009E369F" w:rsidP="00EB1B37">
            <w:pPr>
              <w:spacing w:after="160" w:line="259" w:lineRule="auto"/>
              <w:jc w:val="both"/>
              <w:rPr>
                <w:rFonts w:eastAsia="Calibri"/>
                <w:lang w:val="en-US"/>
              </w:rPr>
            </w:pPr>
            <w:r w:rsidRPr="009E369F">
              <w:rPr>
                <w:rFonts w:eastAsia="Calibri"/>
                <w:lang w:val="bg-BG"/>
              </w:rPr>
              <w:t xml:space="preserve">Поради изложените по-горе аргументи, проектно предложение с рег. № BG14MFPR001-2.002-0002 на кандидата „РИЛСКА </w:t>
            </w:r>
            <w:r w:rsidRPr="009E369F">
              <w:rPr>
                <w:rFonts w:eastAsia="Calibri"/>
                <w:lang w:val="bg-BG"/>
              </w:rPr>
              <w:lastRenderedPageBreak/>
              <w:t>ПЪСТЪРВА“ ООД е включено в Списъка на проектните предложения, които не се допускат до Техническа и финансова оценка, по настоящата процедура.</w:t>
            </w:r>
          </w:p>
        </w:tc>
      </w:tr>
      <w:bookmarkEnd w:id="0"/>
    </w:tbl>
    <w:p w:rsidR="00EB1B37" w:rsidRDefault="00EB1B37" w:rsidP="00A940B8">
      <w:pPr>
        <w:jc w:val="center"/>
        <w:rPr>
          <w:b/>
          <w:lang w:val="bg-BG"/>
        </w:rPr>
      </w:pPr>
    </w:p>
    <w:p w:rsidR="003B5A55" w:rsidRPr="006B4949" w:rsidRDefault="00D874BF" w:rsidP="002765CC">
      <w:pPr>
        <w:jc w:val="both"/>
        <w:rPr>
          <w:b/>
          <w:lang w:val="bg-BG"/>
        </w:rPr>
      </w:pPr>
      <w:r w:rsidRPr="00273151">
        <w:rPr>
          <w:b/>
          <w:lang w:val="bg-BG"/>
        </w:rPr>
        <w:t xml:space="preserve">ЗАБЕЛЕЖКА: </w:t>
      </w:r>
      <w:r w:rsidRPr="006B4949">
        <w:rPr>
          <w:b/>
          <w:lang w:val="bg-BG"/>
        </w:rPr>
        <w:t>Кандидатите, чиито проектни предложения са</w:t>
      </w:r>
      <w:r w:rsidR="00685D9D" w:rsidRPr="006B4949">
        <w:rPr>
          <w:b/>
          <w:lang w:val="bg-BG"/>
        </w:rPr>
        <w:t xml:space="preserve"> предложени за</w:t>
      </w:r>
      <w:r w:rsidRPr="006B4949">
        <w:rPr>
          <w:b/>
          <w:lang w:val="bg-BG"/>
        </w:rPr>
        <w:t xml:space="preserve"> </w:t>
      </w:r>
      <w:r w:rsidR="00685D9D" w:rsidRPr="006B4949">
        <w:rPr>
          <w:b/>
          <w:lang w:val="bg-BG"/>
        </w:rPr>
        <w:t xml:space="preserve">отхвърляне </w:t>
      </w:r>
      <w:r w:rsidR="00D0052E">
        <w:rPr>
          <w:b/>
          <w:lang w:val="bg-BG"/>
        </w:rPr>
        <w:t>по време на</w:t>
      </w:r>
      <w:r w:rsidR="00252824" w:rsidRPr="006B4949">
        <w:rPr>
          <w:b/>
          <w:lang w:val="bg-BG"/>
        </w:rPr>
        <w:t xml:space="preserve"> оценка</w:t>
      </w:r>
      <w:r w:rsidR="00D0052E">
        <w:rPr>
          <w:b/>
          <w:lang w:val="bg-BG"/>
        </w:rPr>
        <w:t>та</w:t>
      </w:r>
      <w:r w:rsidR="00252824" w:rsidRPr="006B4949">
        <w:rPr>
          <w:b/>
          <w:lang w:val="bg-BG"/>
        </w:rPr>
        <w:t xml:space="preserve"> </w:t>
      </w:r>
      <w:r w:rsidR="00D0052E">
        <w:rPr>
          <w:b/>
          <w:lang w:val="bg-BG"/>
        </w:rPr>
        <w:t>з</w:t>
      </w:r>
      <w:r w:rsidR="00D0052E" w:rsidRPr="006B4949">
        <w:rPr>
          <w:b/>
          <w:lang w:val="bg-BG"/>
        </w:rPr>
        <w:t xml:space="preserve">а </w:t>
      </w:r>
      <w:r w:rsidR="00252824" w:rsidRPr="006B4949">
        <w:rPr>
          <w:b/>
          <w:lang w:val="bg-BG"/>
        </w:rPr>
        <w:t xml:space="preserve">административното съответствие </w:t>
      </w:r>
      <w:r w:rsidR="00775769" w:rsidRPr="006B4949">
        <w:rPr>
          <w:b/>
          <w:lang w:val="bg-BG"/>
        </w:rPr>
        <w:t xml:space="preserve">и допустимост </w:t>
      </w:r>
      <w:r w:rsidR="00252824" w:rsidRPr="006B4949">
        <w:rPr>
          <w:b/>
          <w:lang w:val="bg-BG"/>
        </w:rPr>
        <w:t>по горепосочената процедура</w:t>
      </w:r>
      <w:r w:rsidRPr="006B4949">
        <w:rPr>
          <w:b/>
          <w:lang w:val="bg-BG"/>
        </w:rPr>
        <w:t xml:space="preserve"> могат да подадат писмени възражения срещу </w:t>
      </w:r>
      <w:r w:rsidR="00685D9D" w:rsidRPr="006B4949">
        <w:rPr>
          <w:b/>
          <w:lang w:val="bg-BG"/>
        </w:rPr>
        <w:t>предложението за отхвърлянето им пред</w:t>
      </w:r>
      <w:r w:rsidR="00704F48" w:rsidRPr="006B4949">
        <w:rPr>
          <w:b/>
          <w:lang w:val="bg-BG"/>
        </w:rPr>
        <w:t xml:space="preserve"> </w:t>
      </w:r>
      <w:r w:rsidR="003C6C1D" w:rsidRPr="006B4949">
        <w:rPr>
          <w:b/>
          <w:lang w:val="bg-BG"/>
        </w:rPr>
        <w:t>Р</w:t>
      </w:r>
      <w:r w:rsidRPr="006B4949">
        <w:rPr>
          <w:b/>
          <w:lang w:val="bg-BG"/>
        </w:rPr>
        <w:t xml:space="preserve">ъководителя на </w:t>
      </w:r>
      <w:r w:rsidR="00A40AC5" w:rsidRPr="006B4949">
        <w:rPr>
          <w:b/>
          <w:lang w:val="bg-BG"/>
        </w:rPr>
        <w:t>У</w:t>
      </w:r>
      <w:r w:rsidR="003E2D2E" w:rsidRPr="006B4949">
        <w:rPr>
          <w:b/>
          <w:lang w:val="bg-BG"/>
        </w:rPr>
        <w:t xml:space="preserve">правляващия </w:t>
      </w:r>
      <w:r w:rsidRPr="006B4949">
        <w:rPr>
          <w:b/>
          <w:lang w:val="bg-BG"/>
        </w:rPr>
        <w:t>орган</w:t>
      </w:r>
      <w:r w:rsidR="00D34D64" w:rsidRPr="006B4949">
        <w:rPr>
          <w:b/>
          <w:lang w:val="bg-BG"/>
        </w:rPr>
        <w:t>,</w:t>
      </w:r>
      <w:r w:rsidRPr="006B4949">
        <w:rPr>
          <w:b/>
          <w:lang w:val="bg-BG"/>
        </w:rPr>
        <w:t xml:space="preserve"> в </w:t>
      </w:r>
      <w:r w:rsidR="005F44E0" w:rsidRPr="006B4949">
        <w:rPr>
          <w:b/>
          <w:lang w:val="bg-BG"/>
        </w:rPr>
        <w:t xml:space="preserve">едноседмичен </w:t>
      </w:r>
      <w:r w:rsidRPr="006B4949">
        <w:rPr>
          <w:b/>
          <w:lang w:val="bg-BG"/>
        </w:rPr>
        <w:t xml:space="preserve">срок </w:t>
      </w:r>
      <w:r w:rsidR="005F44E0" w:rsidRPr="006B4949">
        <w:rPr>
          <w:b/>
          <w:lang w:val="bg-BG"/>
        </w:rPr>
        <w:t>от съобщаването.</w:t>
      </w:r>
      <w:r w:rsidR="00EB135C" w:rsidRPr="006B4949">
        <w:rPr>
          <w:b/>
          <w:lang w:val="bg-BG"/>
        </w:rPr>
        <w:t xml:space="preserve"> </w:t>
      </w:r>
    </w:p>
    <w:p w:rsidR="009A06E8" w:rsidRDefault="009A06E8" w:rsidP="00252824">
      <w:pPr>
        <w:jc w:val="both"/>
        <w:rPr>
          <w:sz w:val="28"/>
          <w:szCs w:val="28"/>
          <w:lang w:val="bg-BG"/>
        </w:rPr>
      </w:pPr>
    </w:p>
    <w:p w:rsidR="00EB1B37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Дата: </w:t>
      </w:r>
      <w:r w:rsidR="009E369F">
        <w:rPr>
          <w:snapToGrid w:val="0"/>
          <w:lang w:val="bg-BG"/>
        </w:rPr>
        <w:t>30.04.2025</w:t>
      </w:r>
      <w:r w:rsidR="006B4949">
        <w:rPr>
          <w:snapToGrid w:val="0"/>
          <w:lang w:val="bg-BG"/>
        </w:rPr>
        <w:t xml:space="preserve"> г.</w:t>
      </w:r>
    </w:p>
    <w:p w:rsidR="00EB1B37" w:rsidRDefault="00EB1B37" w:rsidP="00877A5F">
      <w:pPr>
        <w:rPr>
          <w:snapToGrid w:val="0"/>
          <w:lang w:val="bg-BG"/>
        </w:rPr>
      </w:pPr>
    </w:p>
    <w:p w:rsidR="00877A5F" w:rsidRDefault="00877A5F" w:rsidP="00877A5F">
      <w:pPr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Подпис: </w:t>
      </w:r>
    </w:p>
    <w:p w:rsidR="00877A5F" w:rsidRPr="00BE51C1" w:rsidRDefault="00877A5F" w:rsidP="00877A5F">
      <w:pPr>
        <w:rPr>
          <w:snapToGrid w:val="0"/>
          <w:lang w:val="bg-BG"/>
        </w:rPr>
      </w:pPr>
    </w:p>
    <w:p w:rsidR="00877A5F" w:rsidRPr="00BE51C1" w:rsidRDefault="00877A5F" w:rsidP="00877A5F">
      <w:pPr>
        <w:rPr>
          <w:snapToGrid w:val="0"/>
          <w:lang w:val="bg-BG"/>
        </w:rPr>
      </w:pPr>
      <w:r>
        <w:rPr>
          <w:snapToGrid w:val="0"/>
          <w:lang w:val="bg-BG"/>
        </w:rPr>
        <w:t>(</w:t>
      </w:r>
      <w:r w:rsidRPr="00877885">
        <w:rPr>
          <w:i/>
          <w:snapToGrid w:val="0"/>
          <w:lang w:val="bg-BG"/>
        </w:rPr>
        <w:t>Председател на Оценителната комисия</w:t>
      </w:r>
      <w:r>
        <w:rPr>
          <w:b/>
          <w:i/>
          <w:snapToGrid w:val="0"/>
          <w:lang w:val="bg-BG"/>
        </w:rPr>
        <w:t>)</w:t>
      </w:r>
    </w:p>
    <w:p w:rsidR="00877A5F" w:rsidRPr="009E369F" w:rsidRDefault="00877A5F" w:rsidP="009E369F">
      <w:pPr>
        <w:spacing w:line="360" w:lineRule="auto"/>
        <w:rPr>
          <w:snapToGrid w:val="0"/>
          <w:lang w:val="bg-BG"/>
        </w:rPr>
      </w:pPr>
      <w:r w:rsidRPr="00BE51C1">
        <w:rPr>
          <w:snapToGrid w:val="0"/>
          <w:lang w:val="bg-BG"/>
        </w:rPr>
        <w:t xml:space="preserve">                                                                      </w:t>
      </w:r>
    </w:p>
    <w:sectPr w:rsidR="00877A5F" w:rsidRPr="009E369F" w:rsidSect="00EB1B37">
      <w:headerReference w:type="default" r:id="rId8"/>
      <w:footerReference w:type="default" r:id="rId9"/>
      <w:pgSz w:w="16838" w:h="11906" w:orient="landscape"/>
      <w:pgMar w:top="1418" w:right="1134" w:bottom="851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1C" w:rsidRDefault="007D081C">
      <w:r>
        <w:separator/>
      </w:r>
    </w:p>
  </w:endnote>
  <w:endnote w:type="continuationSeparator" w:id="0">
    <w:p w:rsidR="007D081C" w:rsidRDefault="007D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520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CB8" w:rsidRDefault="00C21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7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1CB8" w:rsidRDefault="00C21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1C" w:rsidRDefault="007D081C">
      <w:r>
        <w:separator/>
      </w:r>
    </w:p>
  </w:footnote>
  <w:footnote w:type="continuationSeparator" w:id="0">
    <w:p w:rsidR="007D081C" w:rsidRDefault="007D0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-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8"/>
      <w:gridCol w:w="1217"/>
      <w:gridCol w:w="6463"/>
      <w:gridCol w:w="2126"/>
    </w:tblGrid>
    <w:tr w:rsidR="00F95F33" w:rsidRPr="00144A1F" w:rsidTr="001B4A73">
      <w:trPr>
        <w:trHeight w:val="1256"/>
        <w:tblHeader/>
      </w:trPr>
      <w:tc>
        <w:tcPr>
          <w:tcW w:w="5078" w:type="dxa"/>
          <w:vMerge w:val="restart"/>
          <w:tcBorders>
            <w:top w:val="single" w:sz="1" w:space="0" w:color="000000"/>
            <w:lef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Министерство на </w:t>
          </w:r>
          <w:r w:rsidR="00A6323E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земеделието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и храните</w:t>
          </w:r>
        </w:p>
        <w:p w:rsidR="00F95F33" w:rsidRPr="006B2ABC" w:rsidRDefault="001D7924" w:rsidP="00274FD3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</w:t>
          </w:r>
          <w:r w:rsidR="009E369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ирекция „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Морско дело и рибарство</w:t>
          </w:r>
          <w:r w:rsidR="00144A1F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” – Управляващ орган на 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E14F0B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А</w:t>
          </w:r>
          <w:r w:rsidR="00877A5F" w:rsidRPr="006B2ABC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</w:t>
          </w:r>
          <w:r w:rsidR="00274FD3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21 - 2027</w:t>
          </w:r>
        </w:p>
      </w:tc>
      <w:tc>
        <w:tcPr>
          <w:tcW w:w="7680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95F33" w:rsidRPr="00144A1F" w:rsidRDefault="003213FB" w:rsidP="003C6C1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НАРЪЧНИК </w:t>
          </w:r>
          <w:r w:rsid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ПО</w:t>
          </w: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</w:t>
          </w:r>
          <w:r w:rsidR="009E186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ПРОГРАМА ЗА МОРСКО ДЕЛО, РИБАРСТВО И  АКВАКУЛТУРИ</w:t>
          </w:r>
          <w:r w:rsidR="00C36EA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2021 -2027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 (</w:t>
          </w:r>
          <w:r w:rsidR="001D792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ПМДР</w:t>
          </w:r>
          <w:r w:rsidR="00C36EA9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А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)</w:t>
          </w:r>
        </w:p>
      </w:tc>
      <w:tc>
        <w:tcPr>
          <w:tcW w:w="212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144A1F" w:rsidP="009054CD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lang w:val="bg-BG"/>
            </w:rPr>
            <w:t xml:space="preserve">Вариант </w:t>
          </w:r>
          <w:r w:rsidR="00006334">
            <w:rPr>
              <w:rFonts w:eastAsia="HG Mincho Light J"/>
              <w:b/>
              <w:color w:val="000000"/>
              <w:sz w:val="20"/>
              <w:lang w:val="bg-BG"/>
            </w:rPr>
            <w:t>1</w:t>
          </w:r>
        </w:p>
      </w:tc>
    </w:tr>
    <w:tr w:rsidR="00F95F33" w:rsidRPr="00144A1F" w:rsidTr="001B4A73">
      <w:trPr>
        <w:trHeight w:val="747"/>
      </w:trPr>
      <w:tc>
        <w:tcPr>
          <w:tcW w:w="507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1217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6C23EE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Глава 4, раздел 2, </w:t>
          </w:r>
          <w:r w:rsidR="00F95F33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Приложение 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4.II.</w:t>
          </w:r>
          <w:r w:rsidR="00BE3CC1"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1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  <w:r w:rsidR="00F609C8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7</w:t>
          </w: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.</w:t>
          </w:r>
        </w:p>
      </w:tc>
      <w:tc>
        <w:tcPr>
          <w:tcW w:w="6463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>ПРОЦЕДУРИ ЗА ПРЕДОСТАВЯНЕ НА БЕЗВЪЗМЕЗДНА ФИНАНСОВА ПОМОЩ</w:t>
          </w: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b/>
              <w:iCs/>
              <w:sz w:val="20"/>
              <w:szCs w:val="20"/>
              <w:lang w:val="bg-BG"/>
            </w:rPr>
          </w:pPr>
        </w:p>
        <w:p w:rsidR="00F95F33" w:rsidRPr="00F609C8" w:rsidRDefault="00F95F33" w:rsidP="00F609C8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iCs/>
              <w:sz w:val="20"/>
              <w:szCs w:val="20"/>
              <w:lang w:val="bg-BG"/>
            </w:rPr>
            <w:t xml:space="preserve">Образец на Списък на проектните предложения, </w:t>
          </w:r>
          <w:r w:rsidR="00F609C8">
            <w:rPr>
              <w:b/>
              <w:iCs/>
              <w:sz w:val="20"/>
              <w:szCs w:val="20"/>
              <w:lang w:val="bg-BG"/>
            </w:rPr>
            <w:t xml:space="preserve"> които не се допускат до техническа и финансова оценка</w:t>
          </w:r>
        </w:p>
      </w:tc>
      <w:tc>
        <w:tcPr>
          <w:tcW w:w="2126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b/>
              <w:sz w:val="20"/>
              <w:szCs w:val="20"/>
              <w:lang w:val="bg-BG"/>
            </w:rPr>
            <w:t xml:space="preserve">страница: 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PAGE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9C273A">
            <w:rPr>
              <w:rStyle w:val="PageNumber"/>
              <w:noProof/>
              <w:sz w:val="20"/>
              <w:szCs w:val="20"/>
              <w:lang w:val="bg-BG"/>
            </w:rPr>
            <w:t>1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  <w:r w:rsidRPr="00144A1F">
            <w:rPr>
              <w:rStyle w:val="PageNumber"/>
              <w:sz w:val="20"/>
              <w:szCs w:val="20"/>
              <w:lang w:val="bg-BG"/>
            </w:rPr>
            <w:t>/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begin"/>
          </w:r>
          <w:r w:rsidRPr="00144A1F">
            <w:rPr>
              <w:rStyle w:val="PageNumber"/>
              <w:sz w:val="20"/>
              <w:szCs w:val="20"/>
              <w:lang w:val="bg-BG"/>
            </w:rPr>
            <w:instrText xml:space="preserve"> NUMPAGES </w:instrTex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separate"/>
          </w:r>
          <w:r w:rsidR="009C273A">
            <w:rPr>
              <w:rStyle w:val="PageNumber"/>
              <w:noProof/>
              <w:sz w:val="20"/>
              <w:szCs w:val="20"/>
              <w:lang w:val="bg-BG"/>
            </w:rPr>
            <w:t>9</w:t>
          </w:r>
          <w:r w:rsidR="00C438E3" w:rsidRPr="00144A1F">
            <w:rPr>
              <w:rStyle w:val="PageNumber"/>
              <w:sz w:val="20"/>
              <w:szCs w:val="20"/>
              <w:lang w:val="bg-BG"/>
            </w:rPr>
            <w:fldChar w:fldCharType="end"/>
          </w:r>
        </w:p>
      </w:tc>
    </w:tr>
    <w:tr w:rsidR="00F95F33" w:rsidRPr="00144A1F" w:rsidTr="001B4A73">
      <w:trPr>
        <w:trHeight w:val="697"/>
      </w:trPr>
      <w:tc>
        <w:tcPr>
          <w:tcW w:w="5078" w:type="dxa"/>
          <w:vMerge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680" w:type="dxa"/>
          <w:gridSpan w:val="2"/>
          <w:tcBorders>
            <w:left w:val="single" w:sz="1" w:space="0" w:color="000000"/>
          </w:tcBorders>
          <w:vAlign w:val="center"/>
        </w:tcPr>
        <w:p w:rsidR="00F95F33" w:rsidRPr="00144A1F" w:rsidRDefault="00F95F33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Одобрен от: Ръководител на Управляващия орган</w:t>
          </w:r>
        </w:p>
      </w:tc>
      <w:tc>
        <w:tcPr>
          <w:tcW w:w="2126" w:type="dxa"/>
          <w:tcBorders>
            <w:left w:val="single" w:sz="1" w:space="0" w:color="000000"/>
            <w:bottom w:val="single" w:sz="4" w:space="0" w:color="auto"/>
            <w:right w:val="single" w:sz="1" w:space="0" w:color="000000"/>
          </w:tcBorders>
          <w:vAlign w:val="center"/>
        </w:tcPr>
        <w:p w:rsidR="00144A1F" w:rsidRPr="00144A1F" w:rsidRDefault="00144A1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144A1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Дата:</w:t>
          </w:r>
        </w:p>
        <w:p w:rsidR="00F95F33" w:rsidRPr="00144A1F" w:rsidRDefault="00244742" w:rsidP="00A6323E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Ноември 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2023</w:t>
          </w:r>
        </w:p>
      </w:tc>
    </w:tr>
    <w:tr w:rsidR="00D4220F" w:rsidRPr="00144A1F" w:rsidTr="001B4A73">
      <w:trPr>
        <w:trHeight w:val="697"/>
      </w:trPr>
      <w:tc>
        <w:tcPr>
          <w:tcW w:w="507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7680" w:type="dxa"/>
          <w:gridSpan w:val="2"/>
          <w:tcBorders>
            <w:left w:val="single" w:sz="1" w:space="0" w:color="000000"/>
            <w:bottom w:val="single" w:sz="1" w:space="0" w:color="000000"/>
            <w:right w:val="single" w:sz="4" w:space="0" w:color="auto"/>
          </w:tcBorders>
          <w:vAlign w:val="center"/>
        </w:tcPr>
        <w:p w:rsidR="00D4220F" w:rsidRPr="00144A1F" w:rsidRDefault="00D4220F" w:rsidP="00144A1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4220F" w:rsidRPr="00D4220F" w:rsidRDefault="00D4220F" w:rsidP="00D4220F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 w:rsidRPr="00D4220F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Версия:</w:t>
          </w:r>
        </w:p>
        <w:p w:rsidR="00D4220F" w:rsidRPr="00144A1F" w:rsidRDefault="00244742" w:rsidP="00006334">
          <w:pPr>
            <w:widowControl w:val="0"/>
            <w:suppressLineNumbers/>
            <w:suppressAutoHyphens/>
            <w:jc w:val="center"/>
            <w:rPr>
              <w:rFonts w:eastAsia="HG Mincho Light J"/>
              <w:b/>
              <w:color w:val="000000"/>
              <w:sz w:val="20"/>
              <w:szCs w:val="20"/>
              <w:lang w:val="bg-BG"/>
            </w:rPr>
          </w:pPr>
          <w:r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 xml:space="preserve">Ноември </w:t>
          </w:r>
          <w:r w:rsidR="00006334">
            <w:rPr>
              <w:rFonts w:eastAsia="HG Mincho Light J"/>
              <w:b/>
              <w:color w:val="000000"/>
              <w:sz w:val="20"/>
              <w:szCs w:val="20"/>
              <w:lang w:val="bg-BG"/>
            </w:rPr>
            <w:t>2023</w:t>
          </w:r>
        </w:p>
      </w:tc>
    </w:tr>
  </w:tbl>
  <w:p w:rsidR="003F4A60" w:rsidRDefault="003F4A60" w:rsidP="00561E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5BB4"/>
    <w:multiLevelType w:val="hybridMultilevel"/>
    <w:tmpl w:val="52C0DFF6"/>
    <w:lvl w:ilvl="0" w:tplc="681C81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021D9"/>
    <w:multiLevelType w:val="hybridMultilevel"/>
    <w:tmpl w:val="51FEF1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F1"/>
    <w:rsid w:val="00002EA4"/>
    <w:rsid w:val="00006334"/>
    <w:rsid w:val="00011405"/>
    <w:rsid w:val="000129B7"/>
    <w:rsid w:val="00025790"/>
    <w:rsid w:val="00027265"/>
    <w:rsid w:val="000608C3"/>
    <w:rsid w:val="00091A0B"/>
    <w:rsid w:val="00093853"/>
    <w:rsid w:val="000955C9"/>
    <w:rsid w:val="000D7ED9"/>
    <w:rsid w:val="000E5E0B"/>
    <w:rsid w:val="000F2441"/>
    <w:rsid w:val="001047BE"/>
    <w:rsid w:val="00111412"/>
    <w:rsid w:val="001245DD"/>
    <w:rsid w:val="00132DEE"/>
    <w:rsid w:val="00144A1F"/>
    <w:rsid w:val="00173702"/>
    <w:rsid w:val="00193A7A"/>
    <w:rsid w:val="001959F7"/>
    <w:rsid w:val="001B4A73"/>
    <w:rsid w:val="001C0B6A"/>
    <w:rsid w:val="001C3BE2"/>
    <w:rsid w:val="001D7924"/>
    <w:rsid w:val="001F0DA3"/>
    <w:rsid w:val="00244742"/>
    <w:rsid w:val="0024716F"/>
    <w:rsid w:val="00252824"/>
    <w:rsid w:val="00267933"/>
    <w:rsid w:val="00273151"/>
    <w:rsid w:val="00274FD3"/>
    <w:rsid w:val="002765CC"/>
    <w:rsid w:val="0028464A"/>
    <w:rsid w:val="0029326B"/>
    <w:rsid w:val="002D157D"/>
    <w:rsid w:val="002E4382"/>
    <w:rsid w:val="002F75E1"/>
    <w:rsid w:val="0030728B"/>
    <w:rsid w:val="00311A88"/>
    <w:rsid w:val="003213FB"/>
    <w:rsid w:val="00331586"/>
    <w:rsid w:val="00335DE0"/>
    <w:rsid w:val="00347D47"/>
    <w:rsid w:val="00364692"/>
    <w:rsid w:val="00376A60"/>
    <w:rsid w:val="003941DC"/>
    <w:rsid w:val="003A624D"/>
    <w:rsid w:val="003B27AC"/>
    <w:rsid w:val="003B5A55"/>
    <w:rsid w:val="003B5F2E"/>
    <w:rsid w:val="003C6C1D"/>
    <w:rsid w:val="003E0D49"/>
    <w:rsid w:val="003E2D2E"/>
    <w:rsid w:val="003F4A60"/>
    <w:rsid w:val="003F7B45"/>
    <w:rsid w:val="00411D7A"/>
    <w:rsid w:val="004322ED"/>
    <w:rsid w:val="00444D18"/>
    <w:rsid w:val="0047120E"/>
    <w:rsid w:val="004953B3"/>
    <w:rsid w:val="004A41E4"/>
    <w:rsid w:val="004A7303"/>
    <w:rsid w:val="004C574A"/>
    <w:rsid w:val="004E121F"/>
    <w:rsid w:val="004E4CA9"/>
    <w:rsid w:val="004F3330"/>
    <w:rsid w:val="004F42DA"/>
    <w:rsid w:val="004F5C87"/>
    <w:rsid w:val="005253D1"/>
    <w:rsid w:val="00545706"/>
    <w:rsid w:val="00561E4F"/>
    <w:rsid w:val="00586F61"/>
    <w:rsid w:val="005912C0"/>
    <w:rsid w:val="00592769"/>
    <w:rsid w:val="005A17D3"/>
    <w:rsid w:val="005A6A46"/>
    <w:rsid w:val="005C2D40"/>
    <w:rsid w:val="005C6F96"/>
    <w:rsid w:val="005D0C34"/>
    <w:rsid w:val="005D29B2"/>
    <w:rsid w:val="005D311A"/>
    <w:rsid w:val="005D6211"/>
    <w:rsid w:val="005D7EDC"/>
    <w:rsid w:val="005E52BD"/>
    <w:rsid w:val="005E678C"/>
    <w:rsid w:val="005F44E0"/>
    <w:rsid w:val="005F5ADF"/>
    <w:rsid w:val="00614F78"/>
    <w:rsid w:val="006439D5"/>
    <w:rsid w:val="0065252C"/>
    <w:rsid w:val="00654495"/>
    <w:rsid w:val="0068349E"/>
    <w:rsid w:val="00685D9D"/>
    <w:rsid w:val="006B2ABC"/>
    <w:rsid w:val="006B4949"/>
    <w:rsid w:val="006C23EE"/>
    <w:rsid w:val="00704F48"/>
    <w:rsid w:val="0071717D"/>
    <w:rsid w:val="007315F2"/>
    <w:rsid w:val="00775769"/>
    <w:rsid w:val="007A1130"/>
    <w:rsid w:val="007A1946"/>
    <w:rsid w:val="007D081C"/>
    <w:rsid w:val="00830920"/>
    <w:rsid w:val="008445E2"/>
    <w:rsid w:val="00845433"/>
    <w:rsid w:val="00861D8E"/>
    <w:rsid w:val="00877A5F"/>
    <w:rsid w:val="00886106"/>
    <w:rsid w:val="0088738B"/>
    <w:rsid w:val="008B15BD"/>
    <w:rsid w:val="008D0692"/>
    <w:rsid w:val="008E150A"/>
    <w:rsid w:val="008E1661"/>
    <w:rsid w:val="0090223F"/>
    <w:rsid w:val="009054CD"/>
    <w:rsid w:val="00932C29"/>
    <w:rsid w:val="0095005A"/>
    <w:rsid w:val="00954F89"/>
    <w:rsid w:val="00955C51"/>
    <w:rsid w:val="00960B4D"/>
    <w:rsid w:val="00963DF6"/>
    <w:rsid w:val="00970769"/>
    <w:rsid w:val="00980B41"/>
    <w:rsid w:val="00982377"/>
    <w:rsid w:val="00992D76"/>
    <w:rsid w:val="009A06E8"/>
    <w:rsid w:val="009A530C"/>
    <w:rsid w:val="009B26E1"/>
    <w:rsid w:val="009B334E"/>
    <w:rsid w:val="009C273A"/>
    <w:rsid w:val="009D5B0E"/>
    <w:rsid w:val="009D7E36"/>
    <w:rsid w:val="009E1864"/>
    <w:rsid w:val="009E369F"/>
    <w:rsid w:val="009E4C13"/>
    <w:rsid w:val="009F7AFB"/>
    <w:rsid w:val="00A15B65"/>
    <w:rsid w:val="00A25AE5"/>
    <w:rsid w:val="00A33334"/>
    <w:rsid w:val="00A339F3"/>
    <w:rsid w:val="00A40AC5"/>
    <w:rsid w:val="00A44549"/>
    <w:rsid w:val="00A6323E"/>
    <w:rsid w:val="00A6428E"/>
    <w:rsid w:val="00A70381"/>
    <w:rsid w:val="00A70F60"/>
    <w:rsid w:val="00A80ED9"/>
    <w:rsid w:val="00A940B8"/>
    <w:rsid w:val="00AA0DE1"/>
    <w:rsid w:val="00AC2ACC"/>
    <w:rsid w:val="00AC460E"/>
    <w:rsid w:val="00AC78E1"/>
    <w:rsid w:val="00AD048E"/>
    <w:rsid w:val="00B03339"/>
    <w:rsid w:val="00B1699E"/>
    <w:rsid w:val="00B208BE"/>
    <w:rsid w:val="00B31E34"/>
    <w:rsid w:val="00B43EF2"/>
    <w:rsid w:val="00B45BDD"/>
    <w:rsid w:val="00B46079"/>
    <w:rsid w:val="00B5142E"/>
    <w:rsid w:val="00B776C7"/>
    <w:rsid w:val="00BB2C87"/>
    <w:rsid w:val="00BB5A62"/>
    <w:rsid w:val="00BD146C"/>
    <w:rsid w:val="00BE019F"/>
    <w:rsid w:val="00BE3CC1"/>
    <w:rsid w:val="00C21491"/>
    <w:rsid w:val="00C21CB8"/>
    <w:rsid w:val="00C36EA9"/>
    <w:rsid w:val="00C438E3"/>
    <w:rsid w:val="00C565C8"/>
    <w:rsid w:val="00C674EA"/>
    <w:rsid w:val="00C740F1"/>
    <w:rsid w:val="00CC762D"/>
    <w:rsid w:val="00CD5FF4"/>
    <w:rsid w:val="00CF7E34"/>
    <w:rsid w:val="00D0052E"/>
    <w:rsid w:val="00D1516E"/>
    <w:rsid w:val="00D215E9"/>
    <w:rsid w:val="00D34D64"/>
    <w:rsid w:val="00D4145E"/>
    <w:rsid w:val="00D4220F"/>
    <w:rsid w:val="00D42CDF"/>
    <w:rsid w:val="00D51D24"/>
    <w:rsid w:val="00D73123"/>
    <w:rsid w:val="00D874BF"/>
    <w:rsid w:val="00D97F8A"/>
    <w:rsid w:val="00DA1A24"/>
    <w:rsid w:val="00E071FD"/>
    <w:rsid w:val="00E14840"/>
    <w:rsid w:val="00E14F0B"/>
    <w:rsid w:val="00E639FE"/>
    <w:rsid w:val="00E700E3"/>
    <w:rsid w:val="00E7591F"/>
    <w:rsid w:val="00E76FC7"/>
    <w:rsid w:val="00E8791C"/>
    <w:rsid w:val="00E97664"/>
    <w:rsid w:val="00EA04AD"/>
    <w:rsid w:val="00EA416D"/>
    <w:rsid w:val="00EB135C"/>
    <w:rsid w:val="00EB1B37"/>
    <w:rsid w:val="00EB286A"/>
    <w:rsid w:val="00EC46AC"/>
    <w:rsid w:val="00F03EDF"/>
    <w:rsid w:val="00F1198E"/>
    <w:rsid w:val="00F21616"/>
    <w:rsid w:val="00F55D58"/>
    <w:rsid w:val="00F564F2"/>
    <w:rsid w:val="00F609C8"/>
    <w:rsid w:val="00F62177"/>
    <w:rsid w:val="00F8225D"/>
    <w:rsid w:val="00F824A8"/>
    <w:rsid w:val="00F95F33"/>
    <w:rsid w:val="00FA66FF"/>
    <w:rsid w:val="00FA70DD"/>
    <w:rsid w:val="00FB10E4"/>
    <w:rsid w:val="00FC20F7"/>
    <w:rsid w:val="00FD3D91"/>
    <w:rsid w:val="00FD746D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AC1530-A678-44DC-BB4A-3242B56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5A6A46"/>
    <w:pPr>
      <w:tabs>
        <w:tab w:val="left" w:pos="709"/>
      </w:tabs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TableContents">
    <w:name w:val="Table Contents"/>
    <w:basedOn w:val="BodyText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customStyle="1" w:styleId="Index">
    <w:name w:val="Index"/>
    <w:basedOn w:val="Normal"/>
    <w:rsid w:val="005A6A46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 w:eastAsia="bg-BG"/>
    </w:rPr>
  </w:style>
  <w:style w:type="paragraph" w:styleId="BodyText">
    <w:name w:val="Body Text"/>
    <w:basedOn w:val="Normal"/>
    <w:rsid w:val="005A6A46"/>
    <w:pPr>
      <w:spacing w:after="120"/>
    </w:pPr>
  </w:style>
  <w:style w:type="paragraph" w:styleId="BalloonText">
    <w:name w:val="Balloon Text"/>
    <w:basedOn w:val="Normal"/>
    <w:semiHidden/>
    <w:rsid w:val="00A94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574A"/>
    <w:rPr>
      <w:sz w:val="16"/>
      <w:szCs w:val="16"/>
    </w:rPr>
  </w:style>
  <w:style w:type="paragraph" w:styleId="CommentText">
    <w:name w:val="annotation text"/>
    <w:basedOn w:val="Normal"/>
    <w:semiHidden/>
    <w:rsid w:val="004C5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574A"/>
    <w:rPr>
      <w:b/>
      <w:bCs/>
    </w:rPr>
  </w:style>
  <w:style w:type="paragraph" w:styleId="Header">
    <w:name w:val="header"/>
    <w:basedOn w:val="Normal"/>
    <w:rsid w:val="00561E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61E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E4F"/>
  </w:style>
  <w:style w:type="paragraph" w:customStyle="1" w:styleId="Char">
    <w:name w:val="Char"/>
    <w:basedOn w:val="Normal"/>
    <w:rsid w:val="00561E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semiHidden/>
    <w:unhideWhenUsed/>
    <w:rsid w:val="00D97F8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97F8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97F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21CB8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5F5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F5ADF"/>
    <w:rPr>
      <w:sz w:val="24"/>
      <w:szCs w:val="24"/>
      <w:lang w:val="en-GB"/>
    </w:rPr>
  </w:style>
  <w:style w:type="character" w:customStyle="1" w:styleId="filled-value">
    <w:name w:val="filled-value"/>
    <w:basedOn w:val="DefaultParagraphFont"/>
    <w:rsid w:val="009E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C528E-DCAC-4FB6-AF68-3526A824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Stanislava Aleksandrova</cp:lastModifiedBy>
  <cp:revision>3</cp:revision>
  <cp:lastPrinted>2016-12-14T14:51:00Z</cp:lastPrinted>
  <dcterms:created xsi:type="dcterms:W3CDTF">2025-04-30T12:25:00Z</dcterms:created>
  <dcterms:modified xsi:type="dcterms:W3CDTF">2025-04-30T13:02:00Z</dcterms:modified>
</cp:coreProperties>
</file>