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5247" w14:textId="6370D1AF" w:rsidR="00E97D9B" w:rsidRPr="00890AD9" w:rsidRDefault="00E97D9B" w:rsidP="00954D12">
      <w:pPr>
        <w:spacing w:after="60"/>
        <w:ind w:left="180"/>
        <w:rPr>
          <w:i/>
          <w:sz w:val="24"/>
          <w:szCs w:val="24"/>
        </w:rPr>
      </w:pPr>
    </w:p>
    <w:p w14:paraId="1C2E6789" w14:textId="21DE696D" w:rsidR="00C67E53" w:rsidRPr="004E6EC1" w:rsidRDefault="00C67E53" w:rsidP="004E6EC1">
      <w:pPr>
        <w:spacing w:after="60"/>
        <w:ind w:left="180" w:firstLine="708"/>
        <w:rPr>
          <w:i/>
          <w:sz w:val="16"/>
          <w:szCs w:val="16"/>
        </w:rPr>
      </w:pPr>
      <w:r>
        <w:rPr>
          <w:i/>
          <w:sz w:val="24"/>
          <w:szCs w:val="24"/>
        </w:rPr>
        <w:tab/>
      </w:r>
      <w:r>
        <w:rPr>
          <w:i/>
          <w:sz w:val="24"/>
          <w:szCs w:val="24"/>
        </w:rPr>
        <w:tab/>
      </w:r>
      <w:r>
        <w:rPr>
          <w:i/>
          <w:sz w:val="24"/>
          <w:szCs w:val="24"/>
        </w:rPr>
        <w:tab/>
      </w:r>
    </w:p>
    <w:p w14:paraId="1411F721" w14:textId="77777777" w:rsidR="000F2A8B" w:rsidRDefault="000F2A8B" w:rsidP="00954D12">
      <w:pPr>
        <w:spacing w:after="60"/>
        <w:ind w:left="180" w:firstLine="708"/>
        <w:rPr>
          <w:i/>
          <w:sz w:val="24"/>
          <w:szCs w:val="24"/>
        </w:rPr>
      </w:pPr>
    </w:p>
    <w:p w14:paraId="71AFE123" w14:textId="77777777" w:rsidR="00F04E5D" w:rsidRPr="009227B1" w:rsidRDefault="00F04E5D" w:rsidP="00F04E5D">
      <w:pPr>
        <w:spacing w:after="60"/>
        <w:ind w:left="4956" w:firstLine="708"/>
        <w:rPr>
          <w:rFonts w:ascii="Arial" w:hAnsi="Arial" w:cs="Arial"/>
          <w:i/>
          <w:sz w:val="24"/>
          <w:szCs w:val="24"/>
        </w:rPr>
      </w:pPr>
      <w:r w:rsidRPr="009227B1">
        <w:rPr>
          <w:rFonts w:ascii="Arial" w:hAnsi="Arial" w:cs="Arial"/>
          <w:i/>
          <w:sz w:val="24"/>
          <w:szCs w:val="24"/>
        </w:rPr>
        <w:t>Приложение № 1</w:t>
      </w:r>
    </w:p>
    <w:p w14:paraId="6C6DD6E8" w14:textId="4D581BBB" w:rsidR="007538AD" w:rsidRPr="009227B1" w:rsidRDefault="00F04E5D" w:rsidP="009227B1">
      <w:pPr>
        <w:spacing w:after="60"/>
        <w:ind w:left="5664"/>
        <w:rPr>
          <w:rFonts w:ascii="Arial" w:hAnsi="Arial" w:cs="Arial"/>
          <w:sz w:val="24"/>
          <w:szCs w:val="24"/>
        </w:rPr>
      </w:pPr>
      <w:r w:rsidRPr="009227B1">
        <w:rPr>
          <w:rFonts w:ascii="Arial" w:hAnsi="Arial" w:cs="Arial"/>
          <w:i/>
          <w:sz w:val="24"/>
          <w:szCs w:val="24"/>
        </w:rPr>
        <w:t>към Заповед №</w:t>
      </w:r>
      <w:r w:rsidR="009227B1" w:rsidRPr="009227B1">
        <w:rPr>
          <w:rFonts w:ascii="Arial" w:hAnsi="Arial" w:cs="Arial"/>
          <w:i/>
          <w:sz w:val="24"/>
          <w:szCs w:val="24"/>
        </w:rPr>
        <w:t xml:space="preserve"> МДР-ПП-09-45 от 19.06.2024</w:t>
      </w:r>
      <w:r w:rsidR="009227B1">
        <w:rPr>
          <w:rFonts w:ascii="Arial" w:hAnsi="Arial" w:cs="Arial"/>
          <w:i/>
          <w:sz w:val="24"/>
          <w:szCs w:val="24"/>
        </w:rPr>
        <w:t xml:space="preserve"> г.</w:t>
      </w:r>
      <w:r w:rsidR="004E6EC1">
        <w:rPr>
          <w:rFonts w:ascii="Arial" w:hAnsi="Arial" w:cs="Arial"/>
          <w:i/>
          <w:sz w:val="24"/>
          <w:szCs w:val="24"/>
        </w:rPr>
        <w:t xml:space="preserve">, изменена със заповед № </w:t>
      </w:r>
      <w:r w:rsidR="004E6EC1" w:rsidRPr="004E6EC1">
        <w:rPr>
          <w:rFonts w:ascii="Arial" w:hAnsi="Arial" w:cs="Arial"/>
          <w:i/>
          <w:sz w:val="24"/>
          <w:szCs w:val="24"/>
        </w:rPr>
        <w:t> </w:t>
      </w:r>
      <w:r w:rsidR="004E6EC1" w:rsidRPr="004E6EC1">
        <w:rPr>
          <w:rFonts w:ascii="Arial" w:hAnsi="Arial" w:cs="Arial"/>
          <w:i/>
          <w:sz w:val="24"/>
          <w:szCs w:val="24"/>
        </w:rPr>
        <w:t>МДР-ПП-09-36/23.05.2025</w:t>
      </w:r>
    </w:p>
    <w:p w14:paraId="4CDA67BC" w14:textId="77777777" w:rsidR="009004A9" w:rsidRPr="00057764" w:rsidRDefault="009004A9" w:rsidP="00954D12">
      <w:pPr>
        <w:spacing w:after="120" w:line="240" w:lineRule="auto"/>
        <w:ind w:left="180"/>
        <w:rPr>
          <w:b/>
          <w:sz w:val="28"/>
          <w:szCs w:val="28"/>
        </w:rPr>
      </w:pPr>
    </w:p>
    <w:p w14:paraId="71CA6F09" w14:textId="77777777" w:rsidR="009004A9" w:rsidRPr="00057764" w:rsidRDefault="009004A9" w:rsidP="00954D12">
      <w:pPr>
        <w:spacing w:after="120" w:line="240" w:lineRule="auto"/>
        <w:ind w:left="180"/>
        <w:rPr>
          <w:b/>
          <w:sz w:val="28"/>
          <w:szCs w:val="28"/>
        </w:rPr>
      </w:pPr>
    </w:p>
    <w:p w14:paraId="7E12A101" w14:textId="77777777" w:rsidR="009004A9" w:rsidRPr="00057764" w:rsidRDefault="009004A9" w:rsidP="00954D12">
      <w:pPr>
        <w:spacing w:after="120" w:line="240" w:lineRule="auto"/>
        <w:ind w:left="180"/>
        <w:rPr>
          <w:rFonts w:ascii="Arial" w:hAnsi="Arial" w:cs="Arial"/>
          <w:b/>
          <w:sz w:val="28"/>
          <w:szCs w:val="28"/>
        </w:rPr>
      </w:pPr>
    </w:p>
    <w:p w14:paraId="2BB7A391" w14:textId="6A3371B3" w:rsidR="009004A9" w:rsidRPr="00FB0DAB" w:rsidRDefault="009004A9" w:rsidP="00954D12">
      <w:pPr>
        <w:spacing w:after="0" w:line="240" w:lineRule="auto"/>
        <w:ind w:left="180"/>
        <w:jc w:val="center"/>
        <w:outlineLvl w:val="0"/>
        <w:rPr>
          <w:rFonts w:ascii="Arial" w:hAnsi="Arial" w:cs="Arial"/>
          <w:b/>
          <w:sz w:val="24"/>
          <w:szCs w:val="24"/>
        </w:rPr>
      </w:pPr>
      <w:bookmarkStart w:id="0" w:name="_Toc148533717"/>
      <w:r w:rsidRPr="00FB0DAB">
        <w:rPr>
          <w:rFonts w:ascii="Arial" w:hAnsi="Arial" w:cs="Arial"/>
          <w:b/>
          <w:sz w:val="24"/>
          <w:szCs w:val="24"/>
        </w:rPr>
        <w:t>Условия за кандидатстване</w:t>
      </w:r>
      <w:bookmarkEnd w:id="0"/>
    </w:p>
    <w:p w14:paraId="3F0AC36C" w14:textId="4A622E35" w:rsidR="007538AD" w:rsidRPr="00FB0DAB" w:rsidRDefault="007538AD" w:rsidP="00954D12">
      <w:pPr>
        <w:tabs>
          <w:tab w:val="left" w:pos="-180"/>
        </w:tabs>
        <w:spacing w:after="0" w:line="240" w:lineRule="auto"/>
        <w:ind w:left="180"/>
        <w:jc w:val="center"/>
        <w:rPr>
          <w:rFonts w:ascii="Arial" w:hAnsi="Arial" w:cs="Arial"/>
          <w:b/>
          <w:bCs/>
          <w:sz w:val="24"/>
          <w:szCs w:val="24"/>
        </w:rPr>
      </w:pPr>
      <w:r w:rsidRPr="00FB0DAB">
        <w:rPr>
          <w:rFonts w:ascii="Arial" w:hAnsi="Arial" w:cs="Arial"/>
          <w:b/>
          <w:bCs/>
          <w:sz w:val="24"/>
          <w:szCs w:val="24"/>
        </w:rPr>
        <w:t>с проектни предложения за предоставяне на безвъзмездна финансова помощ по Програма за морско дело</w:t>
      </w:r>
      <w:r w:rsidR="000D574D">
        <w:rPr>
          <w:rFonts w:ascii="Arial" w:hAnsi="Arial" w:cs="Arial"/>
          <w:b/>
          <w:bCs/>
          <w:sz w:val="24"/>
          <w:szCs w:val="24"/>
        </w:rPr>
        <w:t>,</w:t>
      </w:r>
      <w:r w:rsidRPr="00FB0DAB">
        <w:rPr>
          <w:rFonts w:ascii="Arial" w:hAnsi="Arial" w:cs="Arial"/>
          <w:b/>
          <w:bCs/>
          <w:sz w:val="24"/>
          <w:szCs w:val="24"/>
        </w:rPr>
        <w:t xml:space="preserve"> рибарство и аквакултури 2021-2027, финансирана  от Европейския фонд за морско дело рибарство и аквакултури</w:t>
      </w:r>
    </w:p>
    <w:p w14:paraId="1AF7E698" w14:textId="77777777" w:rsidR="009004A9" w:rsidRPr="00057764" w:rsidRDefault="009004A9" w:rsidP="00954D12">
      <w:pPr>
        <w:spacing w:after="0" w:line="240" w:lineRule="auto"/>
        <w:ind w:left="180"/>
        <w:rPr>
          <w:rFonts w:ascii="Arial" w:hAnsi="Arial" w:cs="Arial"/>
          <w:b/>
          <w:sz w:val="24"/>
          <w:szCs w:val="24"/>
        </w:rPr>
      </w:pPr>
    </w:p>
    <w:p w14:paraId="33561F53" w14:textId="77777777" w:rsidR="007538AD" w:rsidRPr="00057764" w:rsidRDefault="007538AD" w:rsidP="00954D12">
      <w:pPr>
        <w:spacing w:after="0" w:line="240" w:lineRule="auto"/>
        <w:ind w:left="180"/>
        <w:jc w:val="center"/>
        <w:rPr>
          <w:rFonts w:ascii="Arial" w:hAnsi="Arial" w:cs="Arial"/>
          <w:b/>
          <w:sz w:val="24"/>
          <w:szCs w:val="24"/>
        </w:rPr>
      </w:pPr>
      <w:r w:rsidRPr="00057764">
        <w:rPr>
          <w:rFonts w:ascii="Arial" w:hAnsi="Arial" w:cs="Arial"/>
          <w:b/>
          <w:sz w:val="24"/>
          <w:szCs w:val="24"/>
        </w:rPr>
        <w:t>Процедура чрез подбор на проекти</w:t>
      </w:r>
    </w:p>
    <w:p w14:paraId="09FC7F48" w14:textId="0D02E97E" w:rsidR="009004A9" w:rsidRPr="00FB0DAB" w:rsidRDefault="0093379A" w:rsidP="00954D12">
      <w:pPr>
        <w:spacing w:after="0" w:line="240" w:lineRule="auto"/>
        <w:ind w:left="180"/>
        <w:jc w:val="center"/>
        <w:rPr>
          <w:rFonts w:ascii="Arial" w:hAnsi="Arial" w:cs="Arial"/>
          <w:b/>
          <w:sz w:val="24"/>
          <w:szCs w:val="24"/>
        </w:rPr>
      </w:pPr>
      <w:r w:rsidRPr="0083232F">
        <w:rPr>
          <w:rFonts w:ascii="Arial" w:hAnsi="Arial" w:cs="Arial"/>
          <w:b/>
          <w:sz w:val="24"/>
          <w:szCs w:val="24"/>
          <w:lang w:val="en-US"/>
        </w:rPr>
        <w:t>BG</w:t>
      </w:r>
      <w:r w:rsidRPr="00057764">
        <w:rPr>
          <w:rFonts w:ascii="Arial" w:hAnsi="Arial" w:cs="Arial"/>
          <w:b/>
          <w:sz w:val="24"/>
          <w:szCs w:val="24"/>
        </w:rPr>
        <w:t>14</w:t>
      </w:r>
      <w:r w:rsidRPr="0083232F">
        <w:rPr>
          <w:rFonts w:ascii="Arial" w:hAnsi="Arial" w:cs="Arial"/>
          <w:b/>
          <w:sz w:val="24"/>
          <w:szCs w:val="24"/>
        </w:rPr>
        <w:t xml:space="preserve">MFPR001-2.001 </w:t>
      </w:r>
      <w:r w:rsidR="007538AD" w:rsidRPr="00057764">
        <w:rPr>
          <w:rFonts w:ascii="Arial" w:hAnsi="Arial" w:cs="Arial"/>
          <w:b/>
          <w:sz w:val="24"/>
          <w:szCs w:val="24"/>
        </w:rPr>
        <w:t xml:space="preserve">„Преработване на продуктите от риболов и аквакултури”, дейност </w:t>
      </w:r>
      <w:r w:rsidR="00060001" w:rsidRPr="00057764">
        <w:rPr>
          <w:rFonts w:ascii="Arial" w:hAnsi="Arial" w:cs="Arial"/>
          <w:b/>
          <w:sz w:val="24"/>
          <w:szCs w:val="24"/>
        </w:rPr>
        <w:t xml:space="preserve">„Преработване на продуктите от </w:t>
      </w:r>
      <w:r w:rsidR="007538AD" w:rsidRPr="00057764">
        <w:rPr>
          <w:rFonts w:ascii="Arial" w:hAnsi="Arial" w:cs="Arial"/>
          <w:b/>
          <w:sz w:val="24"/>
          <w:szCs w:val="24"/>
        </w:rPr>
        <w:t>риболов и аквакултури”</w:t>
      </w:r>
    </w:p>
    <w:p w14:paraId="36ABB59D" w14:textId="77777777" w:rsidR="007538AD" w:rsidRPr="00FB0DAB" w:rsidRDefault="007538AD" w:rsidP="00954D12">
      <w:pPr>
        <w:spacing w:after="0" w:line="240" w:lineRule="auto"/>
        <w:ind w:left="180"/>
        <w:rPr>
          <w:rFonts w:ascii="Arial" w:hAnsi="Arial" w:cs="Arial"/>
          <w:b/>
          <w:sz w:val="24"/>
          <w:szCs w:val="24"/>
        </w:rPr>
      </w:pPr>
    </w:p>
    <w:p w14:paraId="7463144F" w14:textId="77777777" w:rsidR="007538AD" w:rsidRDefault="007538AD" w:rsidP="00954D12">
      <w:pPr>
        <w:spacing w:after="0" w:line="240" w:lineRule="auto"/>
        <w:ind w:left="180"/>
        <w:rPr>
          <w:rFonts w:ascii="Times New Roman" w:hAnsi="Times New Roman"/>
          <w:b/>
          <w:sz w:val="24"/>
          <w:szCs w:val="24"/>
        </w:rPr>
      </w:pPr>
    </w:p>
    <w:p w14:paraId="180F1775" w14:textId="77777777" w:rsidR="007538AD" w:rsidRDefault="007538AD" w:rsidP="00954D12">
      <w:pPr>
        <w:spacing w:after="0" w:line="240" w:lineRule="auto"/>
        <w:ind w:left="180"/>
        <w:rPr>
          <w:rFonts w:ascii="Times New Roman" w:hAnsi="Times New Roman"/>
          <w:b/>
          <w:sz w:val="24"/>
          <w:szCs w:val="24"/>
        </w:rPr>
      </w:pPr>
    </w:p>
    <w:p w14:paraId="1603A79E" w14:textId="77777777" w:rsidR="007538AD" w:rsidRDefault="007538AD" w:rsidP="00954D12">
      <w:pPr>
        <w:spacing w:after="0" w:line="240" w:lineRule="auto"/>
        <w:ind w:left="180"/>
        <w:rPr>
          <w:rFonts w:ascii="Times New Roman" w:hAnsi="Times New Roman"/>
          <w:b/>
          <w:sz w:val="24"/>
          <w:szCs w:val="24"/>
        </w:rPr>
      </w:pPr>
    </w:p>
    <w:p w14:paraId="25421026" w14:textId="77777777" w:rsidR="007538AD" w:rsidRDefault="007538AD" w:rsidP="00954D12">
      <w:pPr>
        <w:spacing w:after="0" w:line="240" w:lineRule="auto"/>
        <w:ind w:left="180"/>
        <w:rPr>
          <w:rFonts w:ascii="Times New Roman" w:hAnsi="Times New Roman"/>
          <w:b/>
          <w:sz w:val="24"/>
          <w:szCs w:val="24"/>
        </w:rPr>
      </w:pPr>
    </w:p>
    <w:p w14:paraId="72723AAC" w14:textId="77777777" w:rsidR="007538AD" w:rsidRDefault="007538AD" w:rsidP="00954D12">
      <w:pPr>
        <w:spacing w:after="0" w:line="240" w:lineRule="auto"/>
        <w:ind w:left="180"/>
        <w:rPr>
          <w:rFonts w:ascii="Times New Roman" w:hAnsi="Times New Roman"/>
          <w:b/>
          <w:sz w:val="24"/>
          <w:szCs w:val="24"/>
        </w:rPr>
      </w:pPr>
    </w:p>
    <w:p w14:paraId="2341D385" w14:textId="77777777" w:rsidR="007538AD" w:rsidRDefault="007538AD" w:rsidP="00954D12">
      <w:pPr>
        <w:spacing w:after="0" w:line="240" w:lineRule="auto"/>
        <w:ind w:left="180"/>
        <w:rPr>
          <w:rFonts w:ascii="Times New Roman" w:hAnsi="Times New Roman"/>
          <w:b/>
          <w:sz w:val="24"/>
          <w:szCs w:val="24"/>
        </w:rPr>
      </w:pPr>
    </w:p>
    <w:p w14:paraId="2F5C52AF" w14:textId="77777777" w:rsidR="007538AD" w:rsidRDefault="007538AD" w:rsidP="00954D12">
      <w:pPr>
        <w:spacing w:after="0" w:line="240" w:lineRule="auto"/>
        <w:ind w:left="180"/>
        <w:rPr>
          <w:rFonts w:ascii="Times New Roman" w:hAnsi="Times New Roman"/>
          <w:b/>
          <w:sz w:val="24"/>
          <w:szCs w:val="24"/>
        </w:rPr>
      </w:pPr>
    </w:p>
    <w:p w14:paraId="03DCD45A" w14:textId="77777777" w:rsidR="007538AD" w:rsidRDefault="007538AD" w:rsidP="00954D12">
      <w:pPr>
        <w:spacing w:after="0" w:line="240" w:lineRule="auto"/>
        <w:ind w:left="180"/>
        <w:rPr>
          <w:rFonts w:ascii="Times New Roman" w:hAnsi="Times New Roman"/>
          <w:b/>
          <w:sz w:val="24"/>
          <w:szCs w:val="24"/>
        </w:rPr>
      </w:pPr>
    </w:p>
    <w:p w14:paraId="49CB2CD4" w14:textId="77777777" w:rsidR="007538AD" w:rsidRDefault="007538AD" w:rsidP="00954D12">
      <w:pPr>
        <w:spacing w:after="0" w:line="240" w:lineRule="auto"/>
        <w:ind w:left="180"/>
        <w:rPr>
          <w:rFonts w:ascii="Times New Roman" w:hAnsi="Times New Roman"/>
          <w:b/>
          <w:sz w:val="24"/>
          <w:szCs w:val="24"/>
        </w:rPr>
      </w:pPr>
    </w:p>
    <w:p w14:paraId="12839A55" w14:textId="77777777" w:rsidR="007538AD" w:rsidRDefault="007538AD" w:rsidP="00954D12">
      <w:pPr>
        <w:spacing w:after="0" w:line="240" w:lineRule="auto"/>
        <w:ind w:left="180"/>
        <w:rPr>
          <w:rFonts w:ascii="Times New Roman" w:hAnsi="Times New Roman"/>
          <w:b/>
          <w:sz w:val="24"/>
          <w:szCs w:val="24"/>
        </w:rPr>
      </w:pPr>
    </w:p>
    <w:p w14:paraId="5DC47622" w14:textId="77777777" w:rsidR="007538AD" w:rsidRDefault="007538AD" w:rsidP="00954D12">
      <w:pPr>
        <w:spacing w:after="0" w:line="240" w:lineRule="auto"/>
        <w:ind w:left="180"/>
        <w:rPr>
          <w:rFonts w:ascii="Times New Roman" w:hAnsi="Times New Roman"/>
          <w:b/>
          <w:sz w:val="24"/>
          <w:szCs w:val="24"/>
        </w:rPr>
      </w:pPr>
    </w:p>
    <w:p w14:paraId="54F4EC96" w14:textId="77777777" w:rsidR="007538AD" w:rsidRDefault="007538AD" w:rsidP="00954D12">
      <w:pPr>
        <w:spacing w:after="0" w:line="240" w:lineRule="auto"/>
        <w:ind w:left="180"/>
        <w:rPr>
          <w:rFonts w:ascii="Times New Roman" w:hAnsi="Times New Roman"/>
          <w:b/>
          <w:sz w:val="24"/>
          <w:szCs w:val="24"/>
        </w:rPr>
      </w:pPr>
    </w:p>
    <w:p w14:paraId="53252875" w14:textId="77777777" w:rsidR="007538AD" w:rsidRDefault="007538AD" w:rsidP="00954D12">
      <w:pPr>
        <w:spacing w:after="0" w:line="240" w:lineRule="auto"/>
        <w:ind w:left="180"/>
        <w:rPr>
          <w:rFonts w:ascii="Times New Roman" w:hAnsi="Times New Roman"/>
          <w:b/>
          <w:sz w:val="24"/>
          <w:szCs w:val="24"/>
        </w:rPr>
      </w:pPr>
    </w:p>
    <w:p w14:paraId="538DF4E8" w14:textId="77777777" w:rsidR="007538AD" w:rsidRDefault="007538AD" w:rsidP="00954D12">
      <w:pPr>
        <w:spacing w:after="0" w:line="240" w:lineRule="auto"/>
        <w:ind w:left="180"/>
        <w:rPr>
          <w:rFonts w:ascii="Times New Roman" w:hAnsi="Times New Roman"/>
          <w:b/>
          <w:sz w:val="24"/>
          <w:szCs w:val="24"/>
        </w:rPr>
      </w:pPr>
    </w:p>
    <w:p w14:paraId="460E1DAF" w14:textId="39E06097" w:rsidR="007538AD" w:rsidRDefault="007538AD" w:rsidP="00610640">
      <w:pPr>
        <w:spacing w:after="0" w:line="240" w:lineRule="auto"/>
        <w:rPr>
          <w:rFonts w:ascii="Times New Roman" w:hAnsi="Times New Roman"/>
          <w:b/>
          <w:sz w:val="24"/>
          <w:szCs w:val="24"/>
        </w:rPr>
      </w:pPr>
    </w:p>
    <w:p w14:paraId="73628CEC" w14:textId="77777777" w:rsidR="00C27A37" w:rsidRDefault="00C27A37" w:rsidP="00954D12">
      <w:pPr>
        <w:pStyle w:val="TOCHeading"/>
        <w:tabs>
          <w:tab w:val="left" w:pos="-180"/>
        </w:tabs>
        <w:ind w:left="180"/>
        <w:rPr>
          <w:rFonts w:ascii="Arial" w:hAnsi="Arial" w:cs="Arial"/>
          <w:sz w:val="22"/>
          <w:szCs w:val="22"/>
        </w:rPr>
      </w:pPr>
    </w:p>
    <w:p w14:paraId="269592AD" w14:textId="781956E0" w:rsidR="007538AD" w:rsidRPr="002C5204" w:rsidRDefault="007538AD" w:rsidP="00954D12">
      <w:pPr>
        <w:pStyle w:val="TOCHeading"/>
        <w:tabs>
          <w:tab w:val="left" w:pos="-180"/>
        </w:tabs>
        <w:ind w:left="180"/>
        <w:rPr>
          <w:rFonts w:ascii="Arial" w:hAnsi="Arial" w:cs="Arial"/>
          <w:sz w:val="22"/>
          <w:szCs w:val="22"/>
        </w:rPr>
      </w:pPr>
      <w:r w:rsidRPr="002C5204">
        <w:rPr>
          <w:rFonts w:ascii="Arial" w:hAnsi="Arial" w:cs="Arial"/>
          <w:sz w:val="22"/>
          <w:szCs w:val="22"/>
        </w:rPr>
        <w:t>Съдържание</w:t>
      </w:r>
    </w:p>
    <w:p w14:paraId="5328B0FE" w14:textId="77777777" w:rsidR="007538AD" w:rsidRPr="002C5204" w:rsidRDefault="007538AD" w:rsidP="00954D12">
      <w:pPr>
        <w:tabs>
          <w:tab w:val="left" w:pos="-180"/>
        </w:tabs>
        <w:ind w:left="180"/>
        <w:rPr>
          <w:rFonts w:ascii="Arial" w:hAnsi="Arial" w:cs="Arial"/>
        </w:rPr>
      </w:pPr>
    </w:p>
    <w:p w14:paraId="66904ADC" w14:textId="6E583241" w:rsidR="00C2285C" w:rsidRDefault="00C2285C" w:rsidP="00954D12">
      <w:pPr>
        <w:pStyle w:val="TOC1"/>
        <w:tabs>
          <w:tab w:val="right" w:leader="dot" w:pos="9346"/>
        </w:tabs>
        <w:ind w:left="180"/>
        <w:rPr>
          <w:rFonts w:asciiTheme="minorHAnsi" w:eastAsiaTheme="minorEastAsia" w:hAnsiTheme="minorHAnsi" w:cstheme="minorBidi"/>
          <w:noProof/>
          <w:lang w:val="en-US"/>
        </w:rPr>
      </w:pPr>
      <w:r>
        <w:rPr>
          <w:rFonts w:ascii="Arial" w:hAnsi="Arial" w:cs="Arial"/>
          <w:bCs/>
          <w:noProof/>
        </w:rPr>
        <w:fldChar w:fldCharType="begin"/>
      </w:r>
      <w:r>
        <w:rPr>
          <w:rFonts w:ascii="Arial" w:hAnsi="Arial" w:cs="Arial"/>
          <w:bCs/>
          <w:noProof/>
        </w:rPr>
        <w:instrText xml:space="preserve"> TOC \o "1-3" \h \z \u </w:instrText>
      </w:r>
      <w:r>
        <w:rPr>
          <w:rFonts w:ascii="Arial" w:hAnsi="Arial" w:cs="Arial"/>
          <w:bCs/>
          <w:noProof/>
        </w:rPr>
        <w:fldChar w:fldCharType="separate"/>
      </w:r>
      <w:hyperlink w:anchor="_Toc148533717" w:history="1">
        <w:r w:rsidRPr="00B52539">
          <w:rPr>
            <w:rStyle w:val="Hyperlink"/>
            <w:rFonts w:ascii="Arial" w:hAnsi="Arial" w:cs="Arial"/>
            <w:b/>
            <w:noProof/>
          </w:rPr>
          <w:t>Условия за кандидатстване</w:t>
        </w:r>
        <w:r>
          <w:rPr>
            <w:noProof/>
            <w:webHidden/>
          </w:rPr>
          <w:tab/>
        </w:r>
        <w:r>
          <w:rPr>
            <w:noProof/>
            <w:webHidden/>
          </w:rPr>
          <w:fldChar w:fldCharType="begin"/>
        </w:r>
        <w:r>
          <w:rPr>
            <w:noProof/>
            <w:webHidden/>
          </w:rPr>
          <w:instrText xml:space="preserve"> PAGEREF _Toc148533717 \h </w:instrText>
        </w:r>
        <w:r>
          <w:rPr>
            <w:noProof/>
            <w:webHidden/>
          </w:rPr>
        </w:r>
        <w:r>
          <w:rPr>
            <w:noProof/>
            <w:webHidden/>
          </w:rPr>
          <w:fldChar w:fldCharType="separate"/>
        </w:r>
        <w:r w:rsidR="00373C77">
          <w:rPr>
            <w:noProof/>
            <w:webHidden/>
          </w:rPr>
          <w:t>1</w:t>
        </w:r>
        <w:r>
          <w:rPr>
            <w:noProof/>
            <w:webHidden/>
          </w:rPr>
          <w:fldChar w:fldCharType="end"/>
        </w:r>
      </w:hyperlink>
    </w:p>
    <w:p w14:paraId="4894BB2E" w14:textId="28FF0247" w:rsidR="00C2285C" w:rsidRDefault="003242D2" w:rsidP="00954D12">
      <w:pPr>
        <w:pStyle w:val="TOC2"/>
        <w:ind w:left="180"/>
        <w:rPr>
          <w:rFonts w:asciiTheme="minorHAnsi" w:eastAsiaTheme="minorEastAsia" w:hAnsiTheme="minorHAnsi" w:cstheme="minorBidi"/>
          <w:bCs w:val="0"/>
          <w:lang w:val="en-US"/>
        </w:rPr>
      </w:pPr>
      <w:hyperlink w:anchor="_Toc148533718" w:history="1">
        <w:r w:rsidR="00C2285C" w:rsidRPr="00B52539">
          <w:rPr>
            <w:rStyle w:val="Hyperlink"/>
            <w:rFonts w:ascii="Arial" w:eastAsia="Times New Roman" w:hAnsi="Arial" w:cs="Arial"/>
            <w:b/>
          </w:rPr>
          <w:t>1. Наименование на програмата:</w:t>
        </w:r>
        <w:r w:rsidR="00C2285C">
          <w:rPr>
            <w:webHidden/>
          </w:rPr>
          <w:tab/>
        </w:r>
        <w:r w:rsidR="00C2285C">
          <w:rPr>
            <w:webHidden/>
          </w:rPr>
          <w:fldChar w:fldCharType="begin"/>
        </w:r>
        <w:r w:rsidR="00C2285C">
          <w:rPr>
            <w:webHidden/>
          </w:rPr>
          <w:instrText xml:space="preserve"> PAGEREF _Toc148533718 \h </w:instrText>
        </w:r>
        <w:r w:rsidR="00C2285C">
          <w:rPr>
            <w:webHidden/>
          </w:rPr>
        </w:r>
        <w:r w:rsidR="00C2285C">
          <w:rPr>
            <w:webHidden/>
          </w:rPr>
          <w:fldChar w:fldCharType="separate"/>
        </w:r>
        <w:r w:rsidR="00373C77">
          <w:rPr>
            <w:webHidden/>
          </w:rPr>
          <w:t>4</w:t>
        </w:r>
        <w:r w:rsidR="00C2285C">
          <w:rPr>
            <w:webHidden/>
          </w:rPr>
          <w:fldChar w:fldCharType="end"/>
        </w:r>
      </w:hyperlink>
    </w:p>
    <w:p w14:paraId="0CDDA4B6" w14:textId="60250816" w:rsidR="00C2285C" w:rsidRDefault="003242D2" w:rsidP="00954D12">
      <w:pPr>
        <w:pStyle w:val="TOC2"/>
        <w:ind w:left="180"/>
        <w:rPr>
          <w:rFonts w:asciiTheme="minorHAnsi" w:eastAsiaTheme="minorEastAsia" w:hAnsiTheme="minorHAnsi" w:cstheme="minorBidi"/>
          <w:bCs w:val="0"/>
          <w:lang w:val="en-US"/>
        </w:rPr>
      </w:pPr>
      <w:hyperlink w:anchor="_Toc148533719" w:history="1">
        <w:r w:rsidR="00C2285C" w:rsidRPr="00B52539">
          <w:rPr>
            <w:rStyle w:val="Hyperlink"/>
            <w:rFonts w:ascii="Arial" w:eastAsia="Times New Roman" w:hAnsi="Arial" w:cs="Arial"/>
            <w:b/>
          </w:rPr>
          <w:t>2. Наименование на приоритета и специфичната цел:</w:t>
        </w:r>
        <w:r w:rsidR="00C2285C">
          <w:rPr>
            <w:webHidden/>
          </w:rPr>
          <w:tab/>
        </w:r>
        <w:r w:rsidR="00C2285C">
          <w:rPr>
            <w:webHidden/>
          </w:rPr>
          <w:fldChar w:fldCharType="begin"/>
        </w:r>
        <w:r w:rsidR="00C2285C">
          <w:rPr>
            <w:webHidden/>
          </w:rPr>
          <w:instrText xml:space="preserve"> PAGEREF _Toc148533719 \h </w:instrText>
        </w:r>
        <w:r w:rsidR="00C2285C">
          <w:rPr>
            <w:webHidden/>
          </w:rPr>
        </w:r>
        <w:r w:rsidR="00C2285C">
          <w:rPr>
            <w:webHidden/>
          </w:rPr>
          <w:fldChar w:fldCharType="separate"/>
        </w:r>
        <w:r w:rsidR="00373C77">
          <w:rPr>
            <w:webHidden/>
          </w:rPr>
          <w:t>4</w:t>
        </w:r>
        <w:r w:rsidR="00C2285C">
          <w:rPr>
            <w:webHidden/>
          </w:rPr>
          <w:fldChar w:fldCharType="end"/>
        </w:r>
      </w:hyperlink>
    </w:p>
    <w:p w14:paraId="2E049B28" w14:textId="21E81187" w:rsidR="00C2285C" w:rsidRDefault="003242D2" w:rsidP="00954D12">
      <w:pPr>
        <w:pStyle w:val="TOC2"/>
        <w:ind w:left="180"/>
        <w:rPr>
          <w:rFonts w:asciiTheme="minorHAnsi" w:eastAsiaTheme="minorEastAsia" w:hAnsiTheme="minorHAnsi" w:cstheme="minorBidi"/>
          <w:bCs w:val="0"/>
          <w:lang w:val="en-US"/>
        </w:rPr>
      </w:pPr>
      <w:hyperlink w:anchor="_Toc148533720" w:history="1">
        <w:r w:rsidR="00C2285C" w:rsidRPr="00B52539">
          <w:rPr>
            <w:rStyle w:val="Hyperlink"/>
            <w:rFonts w:ascii="Arial" w:eastAsia="Times New Roman" w:hAnsi="Arial" w:cs="Arial"/>
            <w:b/>
          </w:rPr>
          <w:t>3. Номер и наименование на процедурата:</w:t>
        </w:r>
        <w:r w:rsidR="00C2285C">
          <w:rPr>
            <w:webHidden/>
          </w:rPr>
          <w:tab/>
        </w:r>
        <w:r w:rsidR="00C2285C">
          <w:rPr>
            <w:webHidden/>
          </w:rPr>
          <w:fldChar w:fldCharType="begin"/>
        </w:r>
        <w:r w:rsidR="00C2285C">
          <w:rPr>
            <w:webHidden/>
          </w:rPr>
          <w:instrText xml:space="preserve"> PAGEREF _Toc148533720 \h </w:instrText>
        </w:r>
        <w:r w:rsidR="00C2285C">
          <w:rPr>
            <w:webHidden/>
          </w:rPr>
        </w:r>
        <w:r w:rsidR="00C2285C">
          <w:rPr>
            <w:webHidden/>
          </w:rPr>
          <w:fldChar w:fldCharType="separate"/>
        </w:r>
        <w:r w:rsidR="00373C77">
          <w:rPr>
            <w:webHidden/>
          </w:rPr>
          <w:t>4</w:t>
        </w:r>
        <w:r w:rsidR="00C2285C">
          <w:rPr>
            <w:webHidden/>
          </w:rPr>
          <w:fldChar w:fldCharType="end"/>
        </w:r>
      </w:hyperlink>
    </w:p>
    <w:p w14:paraId="01C11A7D" w14:textId="7D7DDFDB" w:rsidR="00C2285C" w:rsidRDefault="003242D2" w:rsidP="00954D12">
      <w:pPr>
        <w:pStyle w:val="TOC2"/>
        <w:ind w:left="180"/>
        <w:rPr>
          <w:rFonts w:asciiTheme="minorHAnsi" w:eastAsiaTheme="minorEastAsia" w:hAnsiTheme="minorHAnsi" w:cstheme="minorBidi"/>
          <w:bCs w:val="0"/>
          <w:lang w:val="en-US"/>
        </w:rPr>
      </w:pPr>
      <w:hyperlink w:anchor="_Toc148533721" w:history="1">
        <w:r w:rsidR="00C2285C" w:rsidRPr="00B52539">
          <w:rPr>
            <w:rStyle w:val="Hyperlink"/>
            <w:rFonts w:ascii="Arial" w:eastAsia="Times New Roman" w:hAnsi="Arial" w:cs="Arial"/>
            <w:b/>
          </w:rPr>
          <w:t>4. Измерения по кодове:</w:t>
        </w:r>
        <w:r w:rsidR="00C2285C">
          <w:rPr>
            <w:webHidden/>
          </w:rPr>
          <w:tab/>
        </w:r>
        <w:r w:rsidR="00C2285C">
          <w:rPr>
            <w:webHidden/>
          </w:rPr>
          <w:fldChar w:fldCharType="begin"/>
        </w:r>
        <w:r w:rsidR="00C2285C">
          <w:rPr>
            <w:webHidden/>
          </w:rPr>
          <w:instrText xml:space="preserve"> PAGEREF _Toc148533721 \h </w:instrText>
        </w:r>
        <w:r w:rsidR="00C2285C">
          <w:rPr>
            <w:webHidden/>
          </w:rPr>
        </w:r>
        <w:r w:rsidR="00C2285C">
          <w:rPr>
            <w:webHidden/>
          </w:rPr>
          <w:fldChar w:fldCharType="separate"/>
        </w:r>
        <w:r w:rsidR="00373C77">
          <w:rPr>
            <w:webHidden/>
          </w:rPr>
          <w:t>4</w:t>
        </w:r>
        <w:r w:rsidR="00C2285C">
          <w:rPr>
            <w:webHidden/>
          </w:rPr>
          <w:fldChar w:fldCharType="end"/>
        </w:r>
      </w:hyperlink>
    </w:p>
    <w:p w14:paraId="6821CF6D" w14:textId="1AF65513" w:rsidR="00C2285C" w:rsidRDefault="003242D2" w:rsidP="00954D12">
      <w:pPr>
        <w:pStyle w:val="TOC2"/>
        <w:ind w:left="180"/>
        <w:rPr>
          <w:rFonts w:asciiTheme="minorHAnsi" w:eastAsiaTheme="minorEastAsia" w:hAnsiTheme="minorHAnsi" w:cstheme="minorBidi"/>
          <w:bCs w:val="0"/>
          <w:lang w:val="en-US"/>
        </w:rPr>
      </w:pPr>
      <w:hyperlink w:anchor="_Toc148533722" w:history="1">
        <w:r w:rsidR="00C2285C" w:rsidRPr="00B52539">
          <w:rPr>
            <w:rStyle w:val="Hyperlink"/>
            <w:rFonts w:ascii="Arial" w:eastAsia="Times New Roman" w:hAnsi="Arial" w:cs="Arial"/>
            <w:b/>
          </w:rPr>
          <w:t>5. Териториален обхват:</w:t>
        </w:r>
        <w:r w:rsidR="00C2285C">
          <w:rPr>
            <w:webHidden/>
          </w:rPr>
          <w:tab/>
        </w:r>
        <w:r w:rsidR="00C2285C">
          <w:rPr>
            <w:webHidden/>
          </w:rPr>
          <w:fldChar w:fldCharType="begin"/>
        </w:r>
        <w:r w:rsidR="00C2285C">
          <w:rPr>
            <w:webHidden/>
          </w:rPr>
          <w:instrText xml:space="preserve"> PAGEREF _Toc148533722 \h </w:instrText>
        </w:r>
        <w:r w:rsidR="00C2285C">
          <w:rPr>
            <w:webHidden/>
          </w:rPr>
        </w:r>
        <w:r w:rsidR="00C2285C">
          <w:rPr>
            <w:webHidden/>
          </w:rPr>
          <w:fldChar w:fldCharType="separate"/>
        </w:r>
        <w:r w:rsidR="00373C77">
          <w:rPr>
            <w:webHidden/>
          </w:rPr>
          <w:t>4</w:t>
        </w:r>
        <w:r w:rsidR="00C2285C">
          <w:rPr>
            <w:webHidden/>
          </w:rPr>
          <w:fldChar w:fldCharType="end"/>
        </w:r>
      </w:hyperlink>
    </w:p>
    <w:p w14:paraId="741F7445" w14:textId="332B82F8" w:rsidR="00C2285C" w:rsidRDefault="003242D2" w:rsidP="00954D12">
      <w:pPr>
        <w:pStyle w:val="TOC2"/>
        <w:ind w:left="180"/>
        <w:rPr>
          <w:rFonts w:asciiTheme="minorHAnsi" w:eastAsiaTheme="minorEastAsia" w:hAnsiTheme="minorHAnsi" w:cstheme="minorBidi"/>
          <w:bCs w:val="0"/>
          <w:lang w:val="en-US"/>
        </w:rPr>
      </w:pPr>
      <w:hyperlink w:anchor="_Toc148533723" w:history="1">
        <w:r w:rsidR="00C2285C" w:rsidRPr="00B52539">
          <w:rPr>
            <w:rStyle w:val="Hyperlink"/>
            <w:rFonts w:ascii="Arial" w:eastAsia="Times New Roman" w:hAnsi="Arial" w:cs="Arial"/>
            <w:b/>
          </w:rPr>
          <w:t>6. Цели на предоставяната безвъзмездна финансова помощ по процедурата и очаквани резултати:</w:t>
        </w:r>
        <w:r w:rsidR="00C2285C">
          <w:rPr>
            <w:webHidden/>
          </w:rPr>
          <w:tab/>
        </w:r>
        <w:r w:rsidR="00C2285C">
          <w:rPr>
            <w:webHidden/>
          </w:rPr>
          <w:fldChar w:fldCharType="begin"/>
        </w:r>
        <w:r w:rsidR="00C2285C">
          <w:rPr>
            <w:webHidden/>
          </w:rPr>
          <w:instrText xml:space="preserve"> PAGEREF _Toc148533723 \h </w:instrText>
        </w:r>
        <w:r w:rsidR="00C2285C">
          <w:rPr>
            <w:webHidden/>
          </w:rPr>
        </w:r>
        <w:r w:rsidR="00C2285C">
          <w:rPr>
            <w:webHidden/>
          </w:rPr>
          <w:fldChar w:fldCharType="separate"/>
        </w:r>
        <w:r w:rsidR="00373C77">
          <w:rPr>
            <w:webHidden/>
          </w:rPr>
          <w:t>4</w:t>
        </w:r>
        <w:r w:rsidR="00C2285C">
          <w:rPr>
            <w:webHidden/>
          </w:rPr>
          <w:fldChar w:fldCharType="end"/>
        </w:r>
      </w:hyperlink>
    </w:p>
    <w:p w14:paraId="75BC6C94" w14:textId="327810EE" w:rsidR="00C2285C" w:rsidRDefault="003242D2" w:rsidP="00954D12">
      <w:pPr>
        <w:pStyle w:val="TOC2"/>
        <w:ind w:left="180"/>
        <w:rPr>
          <w:rFonts w:asciiTheme="minorHAnsi" w:eastAsiaTheme="minorEastAsia" w:hAnsiTheme="minorHAnsi" w:cstheme="minorBidi"/>
          <w:bCs w:val="0"/>
          <w:lang w:val="en-US"/>
        </w:rPr>
      </w:pPr>
      <w:hyperlink w:anchor="_Toc148533724" w:history="1">
        <w:r w:rsidR="00C2285C" w:rsidRPr="00B52539">
          <w:rPr>
            <w:rStyle w:val="Hyperlink"/>
            <w:rFonts w:ascii="Arial" w:eastAsia="Times New Roman" w:hAnsi="Arial" w:cs="Arial"/>
            <w:b/>
          </w:rPr>
          <w:t>7. Индикатори (показатели)</w:t>
        </w:r>
        <w:r w:rsidR="00C2285C" w:rsidRPr="00B52539">
          <w:rPr>
            <w:rStyle w:val="Hyperlink"/>
            <w:rFonts w:ascii="Arial" w:hAnsi="Arial" w:cs="Arial"/>
            <w:b/>
          </w:rPr>
          <w:t>:</w:t>
        </w:r>
        <w:r w:rsidR="00C2285C">
          <w:rPr>
            <w:webHidden/>
          </w:rPr>
          <w:tab/>
        </w:r>
        <w:r w:rsidR="00C2285C">
          <w:rPr>
            <w:webHidden/>
          </w:rPr>
          <w:fldChar w:fldCharType="begin"/>
        </w:r>
        <w:r w:rsidR="00C2285C">
          <w:rPr>
            <w:webHidden/>
          </w:rPr>
          <w:instrText xml:space="preserve"> PAGEREF _Toc148533724 \h </w:instrText>
        </w:r>
        <w:r w:rsidR="00C2285C">
          <w:rPr>
            <w:webHidden/>
          </w:rPr>
        </w:r>
        <w:r w:rsidR="00C2285C">
          <w:rPr>
            <w:webHidden/>
          </w:rPr>
          <w:fldChar w:fldCharType="separate"/>
        </w:r>
        <w:r w:rsidR="00373C77">
          <w:rPr>
            <w:webHidden/>
          </w:rPr>
          <w:t>5</w:t>
        </w:r>
        <w:r w:rsidR="00C2285C">
          <w:rPr>
            <w:webHidden/>
          </w:rPr>
          <w:fldChar w:fldCharType="end"/>
        </w:r>
      </w:hyperlink>
    </w:p>
    <w:p w14:paraId="589E7129" w14:textId="608500C0" w:rsidR="00C2285C" w:rsidRDefault="003242D2" w:rsidP="00954D12">
      <w:pPr>
        <w:pStyle w:val="TOC2"/>
        <w:ind w:left="180"/>
        <w:rPr>
          <w:rFonts w:asciiTheme="minorHAnsi" w:eastAsiaTheme="minorEastAsia" w:hAnsiTheme="minorHAnsi" w:cstheme="minorBidi"/>
          <w:bCs w:val="0"/>
          <w:lang w:val="en-US"/>
        </w:rPr>
      </w:pPr>
      <w:hyperlink w:anchor="_Toc148533725" w:history="1">
        <w:r w:rsidR="00C2285C" w:rsidRPr="00B52539">
          <w:rPr>
            <w:rStyle w:val="Hyperlink"/>
            <w:rFonts w:ascii="Arial" w:eastAsia="Times New Roman" w:hAnsi="Arial" w:cs="Arial"/>
            <w:b/>
          </w:rPr>
          <w:t>8. Общ размер на безвъзмездната финансова помощ по процедурата и разпределение по категория региони (ако е приложимо):</w:t>
        </w:r>
        <w:r w:rsidR="00C2285C">
          <w:rPr>
            <w:webHidden/>
          </w:rPr>
          <w:tab/>
        </w:r>
        <w:r w:rsidR="00C2285C">
          <w:rPr>
            <w:webHidden/>
          </w:rPr>
          <w:fldChar w:fldCharType="begin"/>
        </w:r>
        <w:r w:rsidR="00C2285C">
          <w:rPr>
            <w:webHidden/>
          </w:rPr>
          <w:instrText xml:space="preserve"> PAGEREF _Toc148533725 \h </w:instrText>
        </w:r>
        <w:r w:rsidR="00C2285C">
          <w:rPr>
            <w:webHidden/>
          </w:rPr>
        </w:r>
        <w:r w:rsidR="00C2285C">
          <w:rPr>
            <w:webHidden/>
          </w:rPr>
          <w:fldChar w:fldCharType="separate"/>
        </w:r>
        <w:r w:rsidR="00373C77">
          <w:rPr>
            <w:webHidden/>
          </w:rPr>
          <w:t>6</w:t>
        </w:r>
        <w:r w:rsidR="00C2285C">
          <w:rPr>
            <w:webHidden/>
          </w:rPr>
          <w:fldChar w:fldCharType="end"/>
        </w:r>
      </w:hyperlink>
    </w:p>
    <w:p w14:paraId="5168146D" w14:textId="2317D533" w:rsidR="00C2285C" w:rsidRDefault="003242D2" w:rsidP="00954D12">
      <w:pPr>
        <w:pStyle w:val="TOC2"/>
        <w:ind w:left="180"/>
        <w:rPr>
          <w:rFonts w:asciiTheme="minorHAnsi" w:eastAsiaTheme="minorEastAsia" w:hAnsiTheme="minorHAnsi" w:cstheme="minorBidi"/>
          <w:bCs w:val="0"/>
          <w:lang w:val="en-US"/>
        </w:rPr>
      </w:pPr>
      <w:hyperlink w:anchor="_Toc148533726" w:history="1">
        <w:r w:rsidR="00C2285C" w:rsidRPr="00B52539">
          <w:rPr>
            <w:rStyle w:val="Hyperlink"/>
            <w:rFonts w:ascii="Arial" w:eastAsia="Times New Roman" w:hAnsi="Arial" w:cs="Arial"/>
            <w:b/>
          </w:rPr>
          <w:t>9. Минимален (ако е приложимо) и максимален размер на безвъзмездната финансова помощ за конкретен проект:</w:t>
        </w:r>
        <w:r w:rsidR="00C2285C">
          <w:rPr>
            <w:webHidden/>
          </w:rPr>
          <w:tab/>
        </w:r>
        <w:r w:rsidR="00C2285C">
          <w:rPr>
            <w:webHidden/>
          </w:rPr>
          <w:fldChar w:fldCharType="begin"/>
        </w:r>
        <w:r w:rsidR="00C2285C">
          <w:rPr>
            <w:webHidden/>
          </w:rPr>
          <w:instrText xml:space="preserve"> PAGEREF _Toc148533726 \h </w:instrText>
        </w:r>
        <w:r w:rsidR="00C2285C">
          <w:rPr>
            <w:webHidden/>
          </w:rPr>
        </w:r>
        <w:r w:rsidR="00C2285C">
          <w:rPr>
            <w:webHidden/>
          </w:rPr>
          <w:fldChar w:fldCharType="separate"/>
        </w:r>
        <w:r w:rsidR="00373C77">
          <w:rPr>
            <w:webHidden/>
          </w:rPr>
          <w:t>7</w:t>
        </w:r>
        <w:r w:rsidR="00C2285C">
          <w:rPr>
            <w:webHidden/>
          </w:rPr>
          <w:fldChar w:fldCharType="end"/>
        </w:r>
      </w:hyperlink>
    </w:p>
    <w:p w14:paraId="20E46DF8" w14:textId="083BA43F" w:rsidR="00C2285C" w:rsidRDefault="003242D2" w:rsidP="00954D12">
      <w:pPr>
        <w:pStyle w:val="TOC2"/>
        <w:ind w:left="180"/>
        <w:rPr>
          <w:rFonts w:asciiTheme="minorHAnsi" w:eastAsiaTheme="minorEastAsia" w:hAnsiTheme="minorHAnsi" w:cstheme="minorBidi"/>
          <w:bCs w:val="0"/>
          <w:lang w:val="en-US"/>
        </w:rPr>
      </w:pPr>
      <w:hyperlink w:anchor="_Toc148533727" w:history="1">
        <w:r w:rsidR="00C2285C" w:rsidRPr="00B52539">
          <w:rPr>
            <w:rStyle w:val="Hyperlink"/>
            <w:rFonts w:ascii="Arial" w:eastAsia="Times New Roman" w:hAnsi="Arial" w:cs="Arial"/>
            <w:b/>
          </w:rPr>
          <w:t>10. Процент на съфинансиране:</w:t>
        </w:r>
        <w:r w:rsidR="00C2285C">
          <w:rPr>
            <w:webHidden/>
          </w:rPr>
          <w:tab/>
        </w:r>
        <w:r w:rsidR="00C2285C">
          <w:rPr>
            <w:webHidden/>
          </w:rPr>
          <w:fldChar w:fldCharType="begin"/>
        </w:r>
        <w:r w:rsidR="00C2285C">
          <w:rPr>
            <w:webHidden/>
          </w:rPr>
          <w:instrText xml:space="preserve"> PAGEREF _Toc148533727 \h </w:instrText>
        </w:r>
        <w:r w:rsidR="00C2285C">
          <w:rPr>
            <w:webHidden/>
          </w:rPr>
        </w:r>
        <w:r w:rsidR="00C2285C">
          <w:rPr>
            <w:webHidden/>
          </w:rPr>
          <w:fldChar w:fldCharType="separate"/>
        </w:r>
        <w:r w:rsidR="00373C77">
          <w:rPr>
            <w:webHidden/>
          </w:rPr>
          <w:t>7</w:t>
        </w:r>
        <w:r w:rsidR="00C2285C">
          <w:rPr>
            <w:webHidden/>
          </w:rPr>
          <w:fldChar w:fldCharType="end"/>
        </w:r>
      </w:hyperlink>
    </w:p>
    <w:p w14:paraId="765B8ACC" w14:textId="1493EE69" w:rsidR="00C2285C" w:rsidRDefault="003242D2" w:rsidP="00954D12">
      <w:pPr>
        <w:pStyle w:val="TOC2"/>
        <w:ind w:left="180"/>
        <w:rPr>
          <w:rFonts w:asciiTheme="minorHAnsi" w:eastAsiaTheme="minorEastAsia" w:hAnsiTheme="minorHAnsi" w:cstheme="minorBidi"/>
          <w:bCs w:val="0"/>
          <w:lang w:val="en-US"/>
        </w:rPr>
      </w:pPr>
      <w:hyperlink w:anchor="_Toc148533728" w:history="1">
        <w:r w:rsidR="00C2285C" w:rsidRPr="00B52539">
          <w:rPr>
            <w:rStyle w:val="Hyperlink"/>
            <w:rFonts w:ascii="Arial" w:eastAsia="Times New Roman" w:hAnsi="Arial" w:cs="Arial"/>
            <w:b/>
          </w:rPr>
          <w:t>11. Допустими кандидати:</w:t>
        </w:r>
        <w:r w:rsidR="00C2285C">
          <w:rPr>
            <w:webHidden/>
          </w:rPr>
          <w:tab/>
        </w:r>
        <w:r w:rsidR="00C2285C">
          <w:rPr>
            <w:webHidden/>
          </w:rPr>
          <w:fldChar w:fldCharType="begin"/>
        </w:r>
        <w:r w:rsidR="00C2285C">
          <w:rPr>
            <w:webHidden/>
          </w:rPr>
          <w:instrText xml:space="preserve"> PAGEREF _Toc148533728 \h </w:instrText>
        </w:r>
        <w:r w:rsidR="00C2285C">
          <w:rPr>
            <w:webHidden/>
          </w:rPr>
        </w:r>
        <w:r w:rsidR="00C2285C">
          <w:rPr>
            <w:webHidden/>
          </w:rPr>
          <w:fldChar w:fldCharType="separate"/>
        </w:r>
        <w:r w:rsidR="00373C77">
          <w:rPr>
            <w:webHidden/>
          </w:rPr>
          <w:t>7</w:t>
        </w:r>
        <w:r w:rsidR="00C2285C">
          <w:rPr>
            <w:webHidden/>
          </w:rPr>
          <w:fldChar w:fldCharType="end"/>
        </w:r>
      </w:hyperlink>
    </w:p>
    <w:p w14:paraId="30E8ADCB" w14:textId="200DBC92" w:rsidR="00C2285C" w:rsidRDefault="003242D2" w:rsidP="00954D12">
      <w:pPr>
        <w:pStyle w:val="TOC2"/>
        <w:ind w:left="180"/>
        <w:rPr>
          <w:rFonts w:asciiTheme="minorHAnsi" w:eastAsiaTheme="minorEastAsia" w:hAnsiTheme="minorHAnsi" w:cstheme="minorBidi"/>
          <w:bCs w:val="0"/>
          <w:lang w:val="en-US"/>
        </w:rPr>
      </w:pPr>
      <w:hyperlink w:anchor="_Toc148533729" w:history="1">
        <w:r w:rsidR="00C2285C" w:rsidRPr="00B52539">
          <w:rPr>
            <w:rStyle w:val="Hyperlink"/>
            <w:rFonts w:ascii="Arial" w:eastAsia="Times New Roman" w:hAnsi="Arial" w:cs="Arial"/>
            <w:b/>
          </w:rPr>
          <w:t>11.1 Критерии за допустимост на кандидатите</w:t>
        </w:r>
        <w:r w:rsidR="00C2285C">
          <w:rPr>
            <w:webHidden/>
          </w:rPr>
          <w:tab/>
        </w:r>
        <w:r w:rsidR="00C2285C">
          <w:rPr>
            <w:webHidden/>
          </w:rPr>
          <w:fldChar w:fldCharType="begin"/>
        </w:r>
        <w:r w:rsidR="00C2285C">
          <w:rPr>
            <w:webHidden/>
          </w:rPr>
          <w:instrText xml:space="preserve"> PAGEREF _Toc148533729 \h </w:instrText>
        </w:r>
        <w:r w:rsidR="00C2285C">
          <w:rPr>
            <w:webHidden/>
          </w:rPr>
        </w:r>
        <w:r w:rsidR="00C2285C">
          <w:rPr>
            <w:webHidden/>
          </w:rPr>
          <w:fldChar w:fldCharType="separate"/>
        </w:r>
        <w:r w:rsidR="00373C77">
          <w:rPr>
            <w:webHidden/>
          </w:rPr>
          <w:t>7</w:t>
        </w:r>
        <w:r w:rsidR="00C2285C">
          <w:rPr>
            <w:webHidden/>
          </w:rPr>
          <w:fldChar w:fldCharType="end"/>
        </w:r>
      </w:hyperlink>
    </w:p>
    <w:p w14:paraId="69601DFC" w14:textId="2E229843" w:rsidR="00C2285C" w:rsidRDefault="003242D2" w:rsidP="00954D12">
      <w:pPr>
        <w:pStyle w:val="TOC2"/>
        <w:ind w:left="180"/>
        <w:rPr>
          <w:rFonts w:asciiTheme="minorHAnsi" w:eastAsiaTheme="minorEastAsia" w:hAnsiTheme="minorHAnsi" w:cstheme="minorBidi"/>
          <w:bCs w:val="0"/>
          <w:lang w:val="en-US"/>
        </w:rPr>
      </w:pPr>
      <w:hyperlink w:anchor="_Toc148533730" w:history="1">
        <w:r w:rsidR="00C2285C" w:rsidRPr="00B52539">
          <w:rPr>
            <w:rStyle w:val="Hyperlink"/>
            <w:rFonts w:ascii="Arial" w:eastAsia="Times New Roman" w:hAnsi="Arial" w:cs="Arial"/>
            <w:b/>
          </w:rPr>
          <w:t>11.2 Критерии за недопустимост на кандидатите:</w:t>
        </w:r>
        <w:r w:rsidR="00C2285C">
          <w:rPr>
            <w:webHidden/>
          </w:rPr>
          <w:tab/>
        </w:r>
        <w:r w:rsidR="00C2285C">
          <w:rPr>
            <w:webHidden/>
          </w:rPr>
          <w:fldChar w:fldCharType="begin"/>
        </w:r>
        <w:r w:rsidR="00C2285C">
          <w:rPr>
            <w:webHidden/>
          </w:rPr>
          <w:instrText xml:space="preserve"> PAGEREF _Toc148533730 \h </w:instrText>
        </w:r>
        <w:r w:rsidR="00C2285C">
          <w:rPr>
            <w:webHidden/>
          </w:rPr>
        </w:r>
        <w:r w:rsidR="00C2285C">
          <w:rPr>
            <w:webHidden/>
          </w:rPr>
          <w:fldChar w:fldCharType="separate"/>
        </w:r>
        <w:r w:rsidR="00373C77">
          <w:rPr>
            <w:webHidden/>
          </w:rPr>
          <w:t>8</w:t>
        </w:r>
        <w:r w:rsidR="00C2285C">
          <w:rPr>
            <w:webHidden/>
          </w:rPr>
          <w:fldChar w:fldCharType="end"/>
        </w:r>
      </w:hyperlink>
    </w:p>
    <w:p w14:paraId="276B3333" w14:textId="7F70927D" w:rsidR="00C2285C" w:rsidRDefault="003242D2" w:rsidP="00954D12">
      <w:pPr>
        <w:pStyle w:val="TOC2"/>
        <w:ind w:left="180"/>
        <w:rPr>
          <w:rFonts w:asciiTheme="minorHAnsi" w:eastAsiaTheme="minorEastAsia" w:hAnsiTheme="minorHAnsi" w:cstheme="minorBidi"/>
          <w:bCs w:val="0"/>
          <w:lang w:val="en-US"/>
        </w:rPr>
      </w:pPr>
      <w:hyperlink w:anchor="_Toc148533731" w:history="1">
        <w:r w:rsidR="00C2285C" w:rsidRPr="00B52539">
          <w:rPr>
            <w:rStyle w:val="Hyperlink"/>
            <w:rFonts w:ascii="Arial" w:eastAsia="Times New Roman" w:hAnsi="Arial" w:cs="Arial"/>
            <w:b/>
          </w:rPr>
          <w:t>12. Допустими партньори (ако е приложимо):</w:t>
        </w:r>
        <w:r w:rsidR="00C2285C">
          <w:rPr>
            <w:webHidden/>
          </w:rPr>
          <w:tab/>
        </w:r>
        <w:r w:rsidR="00C2285C">
          <w:rPr>
            <w:webHidden/>
          </w:rPr>
          <w:fldChar w:fldCharType="begin"/>
        </w:r>
        <w:r w:rsidR="00C2285C">
          <w:rPr>
            <w:webHidden/>
          </w:rPr>
          <w:instrText xml:space="preserve"> PAGEREF _Toc148533731 \h </w:instrText>
        </w:r>
        <w:r w:rsidR="00C2285C">
          <w:rPr>
            <w:webHidden/>
          </w:rPr>
        </w:r>
        <w:r w:rsidR="00C2285C">
          <w:rPr>
            <w:webHidden/>
          </w:rPr>
          <w:fldChar w:fldCharType="separate"/>
        </w:r>
        <w:r w:rsidR="00373C77">
          <w:rPr>
            <w:webHidden/>
          </w:rPr>
          <w:t>12</w:t>
        </w:r>
        <w:r w:rsidR="00C2285C">
          <w:rPr>
            <w:webHidden/>
          </w:rPr>
          <w:fldChar w:fldCharType="end"/>
        </w:r>
      </w:hyperlink>
    </w:p>
    <w:p w14:paraId="5697FF85" w14:textId="444F3B88" w:rsidR="00C2285C" w:rsidRDefault="003242D2" w:rsidP="00954D12">
      <w:pPr>
        <w:pStyle w:val="TOC2"/>
        <w:ind w:left="180"/>
        <w:rPr>
          <w:rFonts w:asciiTheme="minorHAnsi" w:eastAsiaTheme="minorEastAsia" w:hAnsiTheme="minorHAnsi" w:cstheme="minorBidi"/>
          <w:bCs w:val="0"/>
          <w:lang w:val="en-US"/>
        </w:rPr>
      </w:pPr>
      <w:hyperlink w:anchor="_Toc148533732" w:history="1">
        <w:r w:rsidR="00C2285C" w:rsidRPr="00B52539">
          <w:rPr>
            <w:rStyle w:val="Hyperlink"/>
            <w:rFonts w:ascii="Arial" w:eastAsia="Times New Roman" w:hAnsi="Arial" w:cs="Arial"/>
            <w:b/>
          </w:rPr>
          <w:t>13. Дейности, допустими за финансиране:</w:t>
        </w:r>
        <w:r w:rsidR="00C2285C">
          <w:rPr>
            <w:webHidden/>
          </w:rPr>
          <w:tab/>
        </w:r>
        <w:r w:rsidR="00C2285C">
          <w:rPr>
            <w:webHidden/>
          </w:rPr>
          <w:fldChar w:fldCharType="begin"/>
        </w:r>
        <w:r w:rsidR="00C2285C">
          <w:rPr>
            <w:webHidden/>
          </w:rPr>
          <w:instrText xml:space="preserve"> PAGEREF _Toc148533732 \h </w:instrText>
        </w:r>
        <w:r w:rsidR="00C2285C">
          <w:rPr>
            <w:webHidden/>
          </w:rPr>
        </w:r>
        <w:r w:rsidR="00C2285C">
          <w:rPr>
            <w:webHidden/>
          </w:rPr>
          <w:fldChar w:fldCharType="separate"/>
        </w:r>
        <w:r w:rsidR="00373C77">
          <w:rPr>
            <w:webHidden/>
          </w:rPr>
          <w:t>12</w:t>
        </w:r>
        <w:r w:rsidR="00C2285C">
          <w:rPr>
            <w:webHidden/>
          </w:rPr>
          <w:fldChar w:fldCharType="end"/>
        </w:r>
      </w:hyperlink>
    </w:p>
    <w:p w14:paraId="203282E9" w14:textId="09C06F4C" w:rsidR="00C2285C" w:rsidRDefault="003242D2" w:rsidP="00954D12">
      <w:pPr>
        <w:pStyle w:val="TOC2"/>
        <w:ind w:left="180"/>
        <w:rPr>
          <w:rFonts w:asciiTheme="minorHAnsi" w:eastAsiaTheme="minorEastAsia" w:hAnsiTheme="minorHAnsi" w:cstheme="minorBidi"/>
          <w:bCs w:val="0"/>
          <w:lang w:val="en-US"/>
        </w:rPr>
      </w:pPr>
      <w:hyperlink w:anchor="_Toc148533733" w:history="1">
        <w:r w:rsidR="00C2285C" w:rsidRPr="00B52539">
          <w:rPr>
            <w:rStyle w:val="Hyperlink"/>
            <w:rFonts w:ascii="Arial" w:eastAsia="Times New Roman" w:hAnsi="Arial" w:cs="Arial"/>
            <w:b/>
          </w:rPr>
          <w:t>13.1. Допустими дейности</w:t>
        </w:r>
        <w:r w:rsidR="00C2285C">
          <w:rPr>
            <w:webHidden/>
          </w:rPr>
          <w:tab/>
        </w:r>
        <w:r w:rsidR="00C2285C">
          <w:rPr>
            <w:webHidden/>
          </w:rPr>
          <w:fldChar w:fldCharType="begin"/>
        </w:r>
        <w:r w:rsidR="00C2285C">
          <w:rPr>
            <w:webHidden/>
          </w:rPr>
          <w:instrText xml:space="preserve"> PAGEREF _Toc148533733 \h </w:instrText>
        </w:r>
        <w:r w:rsidR="00C2285C">
          <w:rPr>
            <w:webHidden/>
          </w:rPr>
        </w:r>
        <w:r w:rsidR="00C2285C">
          <w:rPr>
            <w:webHidden/>
          </w:rPr>
          <w:fldChar w:fldCharType="separate"/>
        </w:r>
        <w:r w:rsidR="00373C77">
          <w:rPr>
            <w:webHidden/>
          </w:rPr>
          <w:t>12</w:t>
        </w:r>
        <w:r w:rsidR="00C2285C">
          <w:rPr>
            <w:webHidden/>
          </w:rPr>
          <w:fldChar w:fldCharType="end"/>
        </w:r>
      </w:hyperlink>
    </w:p>
    <w:p w14:paraId="4CD4E635" w14:textId="10B7C601" w:rsidR="00C2285C" w:rsidRDefault="003242D2" w:rsidP="00954D12">
      <w:pPr>
        <w:pStyle w:val="TOC2"/>
        <w:ind w:left="180"/>
        <w:rPr>
          <w:rFonts w:asciiTheme="minorHAnsi" w:eastAsiaTheme="minorEastAsia" w:hAnsiTheme="minorHAnsi" w:cstheme="minorBidi"/>
          <w:bCs w:val="0"/>
          <w:lang w:val="en-US"/>
        </w:rPr>
      </w:pPr>
      <w:hyperlink w:anchor="_Toc148533734" w:history="1">
        <w:r w:rsidR="00C2285C" w:rsidRPr="00B52539">
          <w:rPr>
            <w:rStyle w:val="Hyperlink"/>
            <w:rFonts w:ascii="Arial" w:eastAsia="Times New Roman" w:hAnsi="Arial" w:cs="Arial"/>
            <w:b/>
          </w:rPr>
          <w:t>13.2. Недопустими дейности</w:t>
        </w:r>
        <w:r w:rsidR="00C2285C">
          <w:rPr>
            <w:webHidden/>
          </w:rPr>
          <w:tab/>
        </w:r>
        <w:r w:rsidR="00C2285C">
          <w:rPr>
            <w:webHidden/>
          </w:rPr>
          <w:fldChar w:fldCharType="begin"/>
        </w:r>
        <w:r w:rsidR="00C2285C">
          <w:rPr>
            <w:webHidden/>
          </w:rPr>
          <w:instrText xml:space="preserve"> PAGEREF _Toc148533734 \h </w:instrText>
        </w:r>
        <w:r w:rsidR="00C2285C">
          <w:rPr>
            <w:webHidden/>
          </w:rPr>
        </w:r>
        <w:r w:rsidR="00C2285C">
          <w:rPr>
            <w:webHidden/>
          </w:rPr>
          <w:fldChar w:fldCharType="separate"/>
        </w:r>
        <w:r w:rsidR="00373C77">
          <w:rPr>
            <w:webHidden/>
          </w:rPr>
          <w:t>14</w:t>
        </w:r>
        <w:r w:rsidR="00C2285C">
          <w:rPr>
            <w:webHidden/>
          </w:rPr>
          <w:fldChar w:fldCharType="end"/>
        </w:r>
      </w:hyperlink>
    </w:p>
    <w:p w14:paraId="1E90569F" w14:textId="5FF92418" w:rsidR="00C2285C" w:rsidRDefault="003242D2" w:rsidP="00954D12">
      <w:pPr>
        <w:pStyle w:val="TOC2"/>
        <w:ind w:left="180"/>
        <w:rPr>
          <w:rFonts w:asciiTheme="minorHAnsi" w:eastAsiaTheme="minorEastAsia" w:hAnsiTheme="minorHAnsi" w:cstheme="minorBidi"/>
          <w:bCs w:val="0"/>
          <w:lang w:val="en-US"/>
        </w:rPr>
      </w:pPr>
      <w:hyperlink w:anchor="_Toc148533735" w:history="1">
        <w:r w:rsidR="00C2285C" w:rsidRPr="00B52539">
          <w:rPr>
            <w:rStyle w:val="Hyperlink"/>
            <w:rFonts w:ascii="Arial" w:eastAsia="Times New Roman" w:hAnsi="Arial" w:cs="Arial"/>
            <w:b/>
          </w:rPr>
          <w:t>14. Категории разходи, допустими за финансиране:</w:t>
        </w:r>
        <w:r w:rsidR="00C2285C">
          <w:rPr>
            <w:webHidden/>
          </w:rPr>
          <w:tab/>
        </w:r>
        <w:r w:rsidR="00C2285C">
          <w:rPr>
            <w:webHidden/>
          </w:rPr>
          <w:fldChar w:fldCharType="begin"/>
        </w:r>
        <w:r w:rsidR="00C2285C">
          <w:rPr>
            <w:webHidden/>
          </w:rPr>
          <w:instrText xml:space="preserve"> PAGEREF _Toc148533735 \h </w:instrText>
        </w:r>
        <w:r w:rsidR="00C2285C">
          <w:rPr>
            <w:webHidden/>
          </w:rPr>
        </w:r>
        <w:r w:rsidR="00C2285C">
          <w:rPr>
            <w:webHidden/>
          </w:rPr>
          <w:fldChar w:fldCharType="separate"/>
        </w:r>
        <w:r w:rsidR="00373C77">
          <w:rPr>
            <w:webHidden/>
          </w:rPr>
          <w:t>15</w:t>
        </w:r>
        <w:r w:rsidR="00C2285C">
          <w:rPr>
            <w:webHidden/>
          </w:rPr>
          <w:fldChar w:fldCharType="end"/>
        </w:r>
      </w:hyperlink>
    </w:p>
    <w:p w14:paraId="2257E3A9" w14:textId="07FC64D5" w:rsidR="00C2285C" w:rsidRDefault="003242D2" w:rsidP="00954D12">
      <w:pPr>
        <w:pStyle w:val="TOC2"/>
        <w:ind w:left="180"/>
        <w:rPr>
          <w:rFonts w:asciiTheme="minorHAnsi" w:eastAsiaTheme="minorEastAsia" w:hAnsiTheme="minorHAnsi" w:cstheme="minorBidi"/>
          <w:bCs w:val="0"/>
          <w:lang w:val="en-US"/>
        </w:rPr>
      </w:pPr>
      <w:hyperlink w:anchor="_Toc148533736" w:history="1">
        <w:r w:rsidR="00C2285C" w:rsidRPr="00B52539">
          <w:rPr>
            <w:rStyle w:val="Hyperlink"/>
            <w:rFonts w:ascii="Arial" w:eastAsia="Times New Roman" w:hAnsi="Arial" w:cs="Arial"/>
            <w:b/>
          </w:rPr>
          <w:t>14.1. Допустими разходи</w:t>
        </w:r>
        <w:r w:rsidR="00C2285C">
          <w:rPr>
            <w:webHidden/>
          </w:rPr>
          <w:tab/>
        </w:r>
        <w:r w:rsidR="00C2285C">
          <w:rPr>
            <w:webHidden/>
          </w:rPr>
          <w:fldChar w:fldCharType="begin"/>
        </w:r>
        <w:r w:rsidR="00C2285C">
          <w:rPr>
            <w:webHidden/>
          </w:rPr>
          <w:instrText xml:space="preserve"> PAGEREF _Toc148533736 \h </w:instrText>
        </w:r>
        <w:r w:rsidR="00C2285C">
          <w:rPr>
            <w:webHidden/>
          </w:rPr>
        </w:r>
        <w:r w:rsidR="00C2285C">
          <w:rPr>
            <w:webHidden/>
          </w:rPr>
          <w:fldChar w:fldCharType="separate"/>
        </w:r>
        <w:r w:rsidR="00373C77">
          <w:rPr>
            <w:webHidden/>
          </w:rPr>
          <w:t>15</w:t>
        </w:r>
        <w:r w:rsidR="00C2285C">
          <w:rPr>
            <w:webHidden/>
          </w:rPr>
          <w:fldChar w:fldCharType="end"/>
        </w:r>
      </w:hyperlink>
    </w:p>
    <w:p w14:paraId="20C59254" w14:textId="4F09A1EC" w:rsidR="00C2285C" w:rsidRDefault="003242D2" w:rsidP="00954D12">
      <w:pPr>
        <w:pStyle w:val="TOC2"/>
        <w:ind w:left="180"/>
        <w:rPr>
          <w:rFonts w:asciiTheme="minorHAnsi" w:eastAsiaTheme="minorEastAsia" w:hAnsiTheme="minorHAnsi" w:cstheme="minorBidi"/>
          <w:bCs w:val="0"/>
          <w:lang w:val="en-US"/>
        </w:rPr>
      </w:pPr>
      <w:hyperlink w:anchor="_Toc148533737" w:history="1">
        <w:r w:rsidR="00C2285C" w:rsidRPr="00B52539">
          <w:rPr>
            <w:rStyle w:val="Hyperlink"/>
            <w:rFonts w:ascii="Arial" w:eastAsia="Times New Roman" w:hAnsi="Arial" w:cs="Arial"/>
            <w:b/>
          </w:rPr>
          <w:t>14.2. Недопустими разходи:</w:t>
        </w:r>
        <w:r w:rsidR="00C2285C">
          <w:rPr>
            <w:webHidden/>
          </w:rPr>
          <w:tab/>
        </w:r>
        <w:r w:rsidR="00C2285C">
          <w:rPr>
            <w:webHidden/>
          </w:rPr>
          <w:fldChar w:fldCharType="begin"/>
        </w:r>
        <w:r w:rsidR="00C2285C">
          <w:rPr>
            <w:webHidden/>
          </w:rPr>
          <w:instrText xml:space="preserve"> PAGEREF _Toc148533737 \h </w:instrText>
        </w:r>
        <w:r w:rsidR="00C2285C">
          <w:rPr>
            <w:webHidden/>
          </w:rPr>
        </w:r>
        <w:r w:rsidR="00C2285C">
          <w:rPr>
            <w:webHidden/>
          </w:rPr>
          <w:fldChar w:fldCharType="separate"/>
        </w:r>
        <w:r w:rsidR="00373C77">
          <w:rPr>
            <w:webHidden/>
          </w:rPr>
          <w:t>21</w:t>
        </w:r>
        <w:r w:rsidR="00C2285C">
          <w:rPr>
            <w:webHidden/>
          </w:rPr>
          <w:fldChar w:fldCharType="end"/>
        </w:r>
      </w:hyperlink>
    </w:p>
    <w:p w14:paraId="568B6260" w14:textId="6E45B12C" w:rsidR="00C2285C" w:rsidRDefault="003242D2" w:rsidP="00954D12">
      <w:pPr>
        <w:pStyle w:val="TOC2"/>
        <w:ind w:left="180"/>
        <w:rPr>
          <w:rFonts w:asciiTheme="minorHAnsi" w:eastAsiaTheme="minorEastAsia" w:hAnsiTheme="minorHAnsi" w:cstheme="minorBidi"/>
          <w:bCs w:val="0"/>
          <w:lang w:val="en-US"/>
        </w:rPr>
      </w:pPr>
      <w:hyperlink w:anchor="_Toc148533738" w:history="1">
        <w:r w:rsidR="00C2285C" w:rsidRPr="00B52539">
          <w:rPr>
            <w:rStyle w:val="Hyperlink"/>
            <w:rFonts w:ascii="Arial" w:eastAsia="Times New Roman" w:hAnsi="Arial" w:cs="Arial"/>
            <w:b/>
          </w:rPr>
          <w:t>15. Допустими целеви групи (ако е приложимо):</w:t>
        </w:r>
        <w:r w:rsidR="00C2285C">
          <w:rPr>
            <w:webHidden/>
          </w:rPr>
          <w:tab/>
        </w:r>
        <w:r w:rsidR="00C2285C">
          <w:rPr>
            <w:webHidden/>
          </w:rPr>
          <w:fldChar w:fldCharType="begin"/>
        </w:r>
        <w:r w:rsidR="00C2285C">
          <w:rPr>
            <w:webHidden/>
          </w:rPr>
          <w:instrText xml:space="preserve"> PAGEREF _Toc148533738 \h </w:instrText>
        </w:r>
        <w:r w:rsidR="00C2285C">
          <w:rPr>
            <w:webHidden/>
          </w:rPr>
        </w:r>
        <w:r w:rsidR="00C2285C">
          <w:rPr>
            <w:webHidden/>
          </w:rPr>
          <w:fldChar w:fldCharType="separate"/>
        </w:r>
        <w:r w:rsidR="00373C77">
          <w:rPr>
            <w:webHidden/>
          </w:rPr>
          <w:t>22</w:t>
        </w:r>
        <w:r w:rsidR="00C2285C">
          <w:rPr>
            <w:webHidden/>
          </w:rPr>
          <w:fldChar w:fldCharType="end"/>
        </w:r>
      </w:hyperlink>
    </w:p>
    <w:p w14:paraId="3C49F01E" w14:textId="71C26D33" w:rsidR="00C2285C" w:rsidRDefault="003242D2" w:rsidP="00954D12">
      <w:pPr>
        <w:pStyle w:val="TOC2"/>
        <w:ind w:left="180"/>
        <w:rPr>
          <w:rFonts w:asciiTheme="minorHAnsi" w:eastAsiaTheme="minorEastAsia" w:hAnsiTheme="minorHAnsi" w:cstheme="minorBidi"/>
          <w:bCs w:val="0"/>
          <w:lang w:val="en-US"/>
        </w:rPr>
      </w:pPr>
      <w:hyperlink w:anchor="_Toc148533739" w:history="1">
        <w:r w:rsidR="00C2285C" w:rsidRPr="00B52539">
          <w:rPr>
            <w:rStyle w:val="Hyperlink"/>
            <w:rFonts w:ascii="Arial" w:eastAsia="Times New Roman" w:hAnsi="Arial" w:cs="Arial"/>
            <w:b/>
          </w:rPr>
          <w:t>16. Приложим режим на минимални/държавни помощи (ако е приложимо):</w:t>
        </w:r>
        <w:r w:rsidR="00C2285C">
          <w:rPr>
            <w:webHidden/>
          </w:rPr>
          <w:tab/>
        </w:r>
        <w:r w:rsidR="00C2285C">
          <w:rPr>
            <w:webHidden/>
          </w:rPr>
          <w:fldChar w:fldCharType="begin"/>
        </w:r>
        <w:r w:rsidR="00C2285C">
          <w:rPr>
            <w:webHidden/>
          </w:rPr>
          <w:instrText xml:space="preserve"> PAGEREF _Toc148533739 \h </w:instrText>
        </w:r>
        <w:r w:rsidR="00C2285C">
          <w:rPr>
            <w:webHidden/>
          </w:rPr>
        </w:r>
        <w:r w:rsidR="00C2285C">
          <w:rPr>
            <w:webHidden/>
          </w:rPr>
          <w:fldChar w:fldCharType="separate"/>
        </w:r>
        <w:r w:rsidR="00373C77">
          <w:rPr>
            <w:webHidden/>
          </w:rPr>
          <w:t>22</w:t>
        </w:r>
        <w:r w:rsidR="00C2285C">
          <w:rPr>
            <w:webHidden/>
          </w:rPr>
          <w:fldChar w:fldCharType="end"/>
        </w:r>
      </w:hyperlink>
    </w:p>
    <w:p w14:paraId="7B8D704F" w14:textId="2D80A175" w:rsidR="00C2285C" w:rsidRDefault="003242D2" w:rsidP="00954D12">
      <w:pPr>
        <w:pStyle w:val="TOC2"/>
        <w:ind w:left="180"/>
        <w:rPr>
          <w:rFonts w:asciiTheme="minorHAnsi" w:eastAsiaTheme="minorEastAsia" w:hAnsiTheme="minorHAnsi" w:cstheme="minorBidi"/>
          <w:bCs w:val="0"/>
          <w:lang w:val="en-US"/>
        </w:rPr>
      </w:pPr>
      <w:hyperlink w:anchor="_Toc148533740" w:history="1">
        <w:r w:rsidR="00C2285C" w:rsidRPr="00B52539">
          <w:rPr>
            <w:rStyle w:val="Hyperlink"/>
            <w:rFonts w:ascii="Arial" w:eastAsia="Times New Roman" w:hAnsi="Arial" w:cs="Arial"/>
            <w:b/>
          </w:rPr>
          <w:t>17. Хоризонтални принципи:</w:t>
        </w:r>
        <w:r w:rsidR="00C2285C">
          <w:rPr>
            <w:webHidden/>
          </w:rPr>
          <w:tab/>
        </w:r>
        <w:r w:rsidR="00C2285C">
          <w:rPr>
            <w:webHidden/>
          </w:rPr>
          <w:fldChar w:fldCharType="begin"/>
        </w:r>
        <w:r w:rsidR="00C2285C">
          <w:rPr>
            <w:webHidden/>
          </w:rPr>
          <w:instrText xml:space="preserve"> PAGEREF _Toc148533740 \h </w:instrText>
        </w:r>
        <w:r w:rsidR="00C2285C">
          <w:rPr>
            <w:webHidden/>
          </w:rPr>
        </w:r>
        <w:r w:rsidR="00C2285C">
          <w:rPr>
            <w:webHidden/>
          </w:rPr>
          <w:fldChar w:fldCharType="separate"/>
        </w:r>
        <w:r w:rsidR="00373C77">
          <w:rPr>
            <w:webHidden/>
          </w:rPr>
          <w:t>23</w:t>
        </w:r>
        <w:r w:rsidR="00C2285C">
          <w:rPr>
            <w:webHidden/>
          </w:rPr>
          <w:fldChar w:fldCharType="end"/>
        </w:r>
      </w:hyperlink>
    </w:p>
    <w:p w14:paraId="7C1A767D" w14:textId="456BBD15" w:rsidR="00C2285C" w:rsidRDefault="003242D2" w:rsidP="00954D12">
      <w:pPr>
        <w:pStyle w:val="TOC2"/>
        <w:ind w:left="180"/>
        <w:rPr>
          <w:rFonts w:asciiTheme="minorHAnsi" w:eastAsiaTheme="minorEastAsia" w:hAnsiTheme="minorHAnsi" w:cstheme="minorBidi"/>
          <w:bCs w:val="0"/>
          <w:lang w:val="en-US"/>
        </w:rPr>
      </w:pPr>
      <w:hyperlink w:anchor="_Toc148533741" w:history="1">
        <w:r w:rsidR="00C2285C" w:rsidRPr="00B52539">
          <w:rPr>
            <w:rStyle w:val="Hyperlink"/>
            <w:rFonts w:ascii="Arial" w:eastAsia="Times New Roman" w:hAnsi="Arial" w:cs="Arial"/>
            <w:b/>
          </w:rPr>
          <w:t>18. Минимален и максимален срок за изпълнение на проекта (ако е приложимо):</w:t>
        </w:r>
        <w:r w:rsidR="00C2285C">
          <w:rPr>
            <w:webHidden/>
          </w:rPr>
          <w:tab/>
        </w:r>
        <w:r w:rsidR="00C2285C">
          <w:rPr>
            <w:webHidden/>
          </w:rPr>
          <w:fldChar w:fldCharType="begin"/>
        </w:r>
        <w:r w:rsidR="00C2285C">
          <w:rPr>
            <w:webHidden/>
          </w:rPr>
          <w:instrText xml:space="preserve"> PAGEREF _Toc148533741 \h </w:instrText>
        </w:r>
        <w:r w:rsidR="00C2285C">
          <w:rPr>
            <w:webHidden/>
          </w:rPr>
        </w:r>
        <w:r w:rsidR="00C2285C">
          <w:rPr>
            <w:webHidden/>
          </w:rPr>
          <w:fldChar w:fldCharType="separate"/>
        </w:r>
        <w:r w:rsidR="00373C77">
          <w:rPr>
            <w:webHidden/>
          </w:rPr>
          <w:t>24</w:t>
        </w:r>
        <w:r w:rsidR="00C2285C">
          <w:rPr>
            <w:webHidden/>
          </w:rPr>
          <w:fldChar w:fldCharType="end"/>
        </w:r>
      </w:hyperlink>
    </w:p>
    <w:p w14:paraId="1E4099EA" w14:textId="609521FF" w:rsidR="00C2285C" w:rsidRDefault="003242D2" w:rsidP="00954D12">
      <w:pPr>
        <w:pStyle w:val="TOC2"/>
        <w:ind w:left="180"/>
        <w:rPr>
          <w:rFonts w:asciiTheme="minorHAnsi" w:eastAsiaTheme="minorEastAsia" w:hAnsiTheme="minorHAnsi" w:cstheme="minorBidi"/>
          <w:bCs w:val="0"/>
          <w:lang w:val="en-US"/>
        </w:rPr>
      </w:pPr>
      <w:hyperlink w:anchor="_Toc148533742" w:history="1">
        <w:r w:rsidR="00C2285C" w:rsidRPr="00B52539">
          <w:rPr>
            <w:rStyle w:val="Hyperlink"/>
            <w:rFonts w:ascii="Arial" w:eastAsia="Times New Roman" w:hAnsi="Arial" w:cs="Arial"/>
            <w:b/>
          </w:rPr>
          <w:t>19. Ред за оценяване на концепциите за проектни предложения (ако е приложимо):</w:t>
        </w:r>
        <w:r w:rsidR="00C2285C">
          <w:rPr>
            <w:webHidden/>
          </w:rPr>
          <w:tab/>
        </w:r>
        <w:r w:rsidR="00C2285C">
          <w:rPr>
            <w:webHidden/>
          </w:rPr>
          <w:fldChar w:fldCharType="begin"/>
        </w:r>
        <w:r w:rsidR="00C2285C">
          <w:rPr>
            <w:webHidden/>
          </w:rPr>
          <w:instrText xml:space="preserve"> PAGEREF _Toc148533742 \h </w:instrText>
        </w:r>
        <w:r w:rsidR="00C2285C">
          <w:rPr>
            <w:webHidden/>
          </w:rPr>
        </w:r>
        <w:r w:rsidR="00C2285C">
          <w:rPr>
            <w:webHidden/>
          </w:rPr>
          <w:fldChar w:fldCharType="separate"/>
        </w:r>
        <w:r w:rsidR="00373C77">
          <w:rPr>
            <w:webHidden/>
          </w:rPr>
          <w:t>25</w:t>
        </w:r>
        <w:r w:rsidR="00C2285C">
          <w:rPr>
            <w:webHidden/>
          </w:rPr>
          <w:fldChar w:fldCharType="end"/>
        </w:r>
      </w:hyperlink>
    </w:p>
    <w:p w14:paraId="2F5D6D44" w14:textId="1E65F429" w:rsidR="00C2285C" w:rsidRDefault="003242D2" w:rsidP="00954D12">
      <w:pPr>
        <w:pStyle w:val="TOC2"/>
        <w:ind w:left="180"/>
        <w:rPr>
          <w:rFonts w:asciiTheme="minorHAnsi" w:eastAsiaTheme="minorEastAsia" w:hAnsiTheme="minorHAnsi" w:cstheme="minorBidi"/>
          <w:bCs w:val="0"/>
          <w:lang w:val="en-US"/>
        </w:rPr>
      </w:pPr>
      <w:hyperlink w:anchor="_Toc148533743" w:history="1">
        <w:r w:rsidR="00C2285C" w:rsidRPr="00B52539">
          <w:rPr>
            <w:rStyle w:val="Hyperlink"/>
            <w:rFonts w:ascii="Arial" w:eastAsia="Times New Roman" w:hAnsi="Arial" w:cs="Arial"/>
            <w:b/>
          </w:rPr>
          <w:t>20. Критерии и методика за оценка на концепциите за проектни предложения (ако е приложимо):</w:t>
        </w:r>
        <w:r w:rsidR="00C2285C">
          <w:rPr>
            <w:webHidden/>
          </w:rPr>
          <w:tab/>
        </w:r>
        <w:r w:rsidR="00C2285C">
          <w:rPr>
            <w:webHidden/>
          </w:rPr>
          <w:fldChar w:fldCharType="begin"/>
        </w:r>
        <w:r w:rsidR="00C2285C">
          <w:rPr>
            <w:webHidden/>
          </w:rPr>
          <w:instrText xml:space="preserve"> PAGEREF _Toc148533743 \h </w:instrText>
        </w:r>
        <w:r w:rsidR="00C2285C">
          <w:rPr>
            <w:webHidden/>
          </w:rPr>
        </w:r>
        <w:r w:rsidR="00C2285C">
          <w:rPr>
            <w:webHidden/>
          </w:rPr>
          <w:fldChar w:fldCharType="separate"/>
        </w:r>
        <w:r w:rsidR="00373C77">
          <w:rPr>
            <w:webHidden/>
          </w:rPr>
          <w:t>25</w:t>
        </w:r>
        <w:r w:rsidR="00C2285C">
          <w:rPr>
            <w:webHidden/>
          </w:rPr>
          <w:fldChar w:fldCharType="end"/>
        </w:r>
      </w:hyperlink>
    </w:p>
    <w:p w14:paraId="2E359994" w14:textId="6BF1FD28" w:rsidR="00C2285C" w:rsidRDefault="003242D2" w:rsidP="00954D12">
      <w:pPr>
        <w:pStyle w:val="TOC2"/>
        <w:ind w:left="180"/>
        <w:rPr>
          <w:rFonts w:asciiTheme="minorHAnsi" w:eastAsiaTheme="minorEastAsia" w:hAnsiTheme="minorHAnsi" w:cstheme="minorBidi"/>
          <w:bCs w:val="0"/>
          <w:lang w:val="en-US"/>
        </w:rPr>
      </w:pPr>
      <w:hyperlink w:anchor="_Toc148533744" w:history="1">
        <w:r w:rsidR="00C2285C" w:rsidRPr="00B52539">
          <w:rPr>
            <w:rStyle w:val="Hyperlink"/>
            <w:rFonts w:ascii="Arial" w:eastAsia="Times New Roman" w:hAnsi="Arial" w:cs="Arial"/>
            <w:b/>
          </w:rPr>
          <w:t>21. Ред за оценяване на проектните предложения:</w:t>
        </w:r>
        <w:r w:rsidR="00C2285C">
          <w:rPr>
            <w:webHidden/>
          </w:rPr>
          <w:tab/>
        </w:r>
        <w:r w:rsidR="00C2285C">
          <w:rPr>
            <w:webHidden/>
          </w:rPr>
          <w:fldChar w:fldCharType="begin"/>
        </w:r>
        <w:r w:rsidR="00C2285C">
          <w:rPr>
            <w:webHidden/>
          </w:rPr>
          <w:instrText xml:space="preserve"> PAGEREF _Toc148533744 \h </w:instrText>
        </w:r>
        <w:r w:rsidR="00C2285C">
          <w:rPr>
            <w:webHidden/>
          </w:rPr>
        </w:r>
        <w:r w:rsidR="00C2285C">
          <w:rPr>
            <w:webHidden/>
          </w:rPr>
          <w:fldChar w:fldCharType="separate"/>
        </w:r>
        <w:r w:rsidR="00373C77">
          <w:rPr>
            <w:webHidden/>
          </w:rPr>
          <w:t>25</w:t>
        </w:r>
        <w:r w:rsidR="00C2285C">
          <w:rPr>
            <w:webHidden/>
          </w:rPr>
          <w:fldChar w:fldCharType="end"/>
        </w:r>
      </w:hyperlink>
    </w:p>
    <w:p w14:paraId="59518E5E" w14:textId="6B6FACF1" w:rsidR="00C2285C" w:rsidRDefault="003242D2" w:rsidP="00954D12">
      <w:pPr>
        <w:pStyle w:val="TOC2"/>
        <w:ind w:left="180"/>
        <w:rPr>
          <w:rFonts w:asciiTheme="minorHAnsi" w:eastAsiaTheme="minorEastAsia" w:hAnsiTheme="minorHAnsi" w:cstheme="minorBidi"/>
          <w:bCs w:val="0"/>
          <w:lang w:val="en-US"/>
        </w:rPr>
      </w:pPr>
      <w:hyperlink w:anchor="_Toc148533745" w:history="1">
        <w:r w:rsidR="00C2285C" w:rsidRPr="00B52539">
          <w:rPr>
            <w:rStyle w:val="Hyperlink"/>
            <w:rFonts w:ascii="Arial" w:eastAsia="Times New Roman" w:hAnsi="Arial" w:cs="Arial"/>
            <w:b/>
          </w:rPr>
          <w:t>21.1. Оценка на административното съответствие и допустимост</w:t>
        </w:r>
        <w:r w:rsidR="00C2285C">
          <w:rPr>
            <w:webHidden/>
          </w:rPr>
          <w:tab/>
        </w:r>
        <w:r w:rsidR="00C2285C">
          <w:rPr>
            <w:webHidden/>
          </w:rPr>
          <w:fldChar w:fldCharType="begin"/>
        </w:r>
        <w:r w:rsidR="00C2285C">
          <w:rPr>
            <w:webHidden/>
          </w:rPr>
          <w:instrText xml:space="preserve"> PAGEREF _Toc148533745 \h </w:instrText>
        </w:r>
        <w:r w:rsidR="00C2285C">
          <w:rPr>
            <w:webHidden/>
          </w:rPr>
        </w:r>
        <w:r w:rsidR="00C2285C">
          <w:rPr>
            <w:webHidden/>
          </w:rPr>
          <w:fldChar w:fldCharType="separate"/>
        </w:r>
        <w:r w:rsidR="00373C77">
          <w:rPr>
            <w:webHidden/>
          </w:rPr>
          <w:t>25</w:t>
        </w:r>
        <w:r w:rsidR="00C2285C">
          <w:rPr>
            <w:webHidden/>
          </w:rPr>
          <w:fldChar w:fldCharType="end"/>
        </w:r>
      </w:hyperlink>
    </w:p>
    <w:p w14:paraId="28CF908E" w14:textId="61D7AE09" w:rsidR="00C2285C" w:rsidRDefault="003242D2" w:rsidP="00954D12">
      <w:pPr>
        <w:pStyle w:val="TOC2"/>
        <w:ind w:left="180"/>
        <w:rPr>
          <w:rFonts w:asciiTheme="minorHAnsi" w:eastAsiaTheme="minorEastAsia" w:hAnsiTheme="minorHAnsi" w:cstheme="minorBidi"/>
          <w:bCs w:val="0"/>
          <w:lang w:val="en-US"/>
        </w:rPr>
      </w:pPr>
      <w:hyperlink w:anchor="_Toc148533746" w:history="1">
        <w:r w:rsidR="00C2285C" w:rsidRPr="00B52539">
          <w:rPr>
            <w:rStyle w:val="Hyperlink"/>
            <w:rFonts w:ascii="Arial" w:eastAsia="Times New Roman" w:hAnsi="Arial" w:cs="Arial"/>
            <w:b/>
          </w:rPr>
          <w:t>21.2. Техническа и финансова оценка</w:t>
        </w:r>
        <w:r w:rsidR="00C2285C">
          <w:rPr>
            <w:webHidden/>
          </w:rPr>
          <w:tab/>
        </w:r>
        <w:r w:rsidR="00C2285C">
          <w:rPr>
            <w:webHidden/>
          </w:rPr>
          <w:fldChar w:fldCharType="begin"/>
        </w:r>
        <w:r w:rsidR="00C2285C">
          <w:rPr>
            <w:webHidden/>
          </w:rPr>
          <w:instrText xml:space="preserve"> PAGEREF _Toc148533746 \h </w:instrText>
        </w:r>
        <w:r w:rsidR="00C2285C">
          <w:rPr>
            <w:webHidden/>
          </w:rPr>
        </w:r>
        <w:r w:rsidR="00C2285C">
          <w:rPr>
            <w:webHidden/>
          </w:rPr>
          <w:fldChar w:fldCharType="separate"/>
        </w:r>
        <w:r w:rsidR="00373C77">
          <w:rPr>
            <w:webHidden/>
          </w:rPr>
          <w:t>27</w:t>
        </w:r>
        <w:r w:rsidR="00C2285C">
          <w:rPr>
            <w:webHidden/>
          </w:rPr>
          <w:fldChar w:fldCharType="end"/>
        </w:r>
      </w:hyperlink>
    </w:p>
    <w:p w14:paraId="3DE95A59" w14:textId="6D25AB7C" w:rsidR="00C2285C" w:rsidRDefault="003242D2" w:rsidP="00954D12">
      <w:pPr>
        <w:pStyle w:val="TOC2"/>
        <w:ind w:left="180"/>
        <w:rPr>
          <w:rFonts w:asciiTheme="minorHAnsi" w:eastAsiaTheme="minorEastAsia" w:hAnsiTheme="minorHAnsi" w:cstheme="minorBidi"/>
          <w:bCs w:val="0"/>
          <w:lang w:val="en-US"/>
        </w:rPr>
      </w:pPr>
      <w:hyperlink w:anchor="_Toc148533747" w:history="1">
        <w:r w:rsidR="00C2285C" w:rsidRPr="00B52539">
          <w:rPr>
            <w:rStyle w:val="Hyperlink"/>
            <w:rFonts w:ascii="Arial" w:eastAsia="Times New Roman" w:hAnsi="Arial" w:cs="Arial"/>
            <w:b/>
          </w:rPr>
          <w:t>22. Критерии и методика за оценка на проектните предложения:</w:t>
        </w:r>
        <w:r w:rsidR="00C2285C">
          <w:rPr>
            <w:webHidden/>
          </w:rPr>
          <w:tab/>
        </w:r>
        <w:r w:rsidR="00C2285C">
          <w:rPr>
            <w:webHidden/>
          </w:rPr>
          <w:fldChar w:fldCharType="begin"/>
        </w:r>
        <w:r w:rsidR="00C2285C">
          <w:rPr>
            <w:webHidden/>
          </w:rPr>
          <w:instrText xml:space="preserve"> PAGEREF _Toc148533747 \h </w:instrText>
        </w:r>
        <w:r w:rsidR="00C2285C">
          <w:rPr>
            <w:webHidden/>
          </w:rPr>
        </w:r>
        <w:r w:rsidR="00C2285C">
          <w:rPr>
            <w:webHidden/>
          </w:rPr>
          <w:fldChar w:fldCharType="separate"/>
        </w:r>
        <w:r w:rsidR="00373C77">
          <w:rPr>
            <w:webHidden/>
          </w:rPr>
          <w:t>28</w:t>
        </w:r>
        <w:r w:rsidR="00C2285C">
          <w:rPr>
            <w:webHidden/>
          </w:rPr>
          <w:fldChar w:fldCharType="end"/>
        </w:r>
      </w:hyperlink>
    </w:p>
    <w:p w14:paraId="3C3BDC1A" w14:textId="3A38472D" w:rsidR="00C2285C" w:rsidRDefault="003242D2" w:rsidP="00954D12">
      <w:pPr>
        <w:pStyle w:val="TOC2"/>
        <w:ind w:left="180"/>
        <w:rPr>
          <w:rFonts w:asciiTheme="minorHAnsi" w:eastAsiaTheme="minorEastAsia" w:hAnsiTheme="minorHAnsi" w:cstheme="minorBidi"/>
          <w:bCs w:val="0"/>
          <w:lang w:val="en-US"/>
        </w:rPr>
      </w:pPr>
      <w:hyperlink w:anchor="_Toc148533748" w:history="1">
        <w:r w:rsidR="00C2285C" w:rsidRPr="00B52539">
          <w:rPr>
            <w:rStyle w:val="Hyperlink"/>
            <w:rFonts w:ascii="Arial" w:eastAsia="Times New Roman" w:hAnsi="Arial" w:cs="Arial"/>
            <w:b/>
          </w:rPr>
          <w:t>23. Начин на подаване на проектните предложения/концепциите за проектни предложения:</w:t>
        </w:r>
        <w:r w:rsidR="00C2285C">
          <w:rPr>
            <w:webHidden/>
          </w:rPr>
          <w:tab/>
        </w:r>
        <w:r w:rsidR="00C2285C">
          <w:rPr>
            <w:webHidden/>
          </w:rPr>
          <w:fldChar w:fldCharType="begin"/>
        </w:r>
        <w:r w:rsidR="00C2285C">
          <w:rPr>
            <w:webHidden/>
          </w:rPr>
          <w:instrText xml:space="preserve"> PAGEREF _Toc148533748 \h </w:instrText>
        </w:r>
        <w:r w:rsidR="00C2285C">
          <w:rPr>
            <w:webHidden/>
          </w:rPr>
        </w:r>
        <w:r w:rsidR="00C2285C">
          <w:rPr>
            <w:webHidden/>
          </w:rPr>
          <w:fldChar w:fldCharType="separate"/>
        </w:r>
        <w:r w:rsidR="00373C77">
          <w:rPr>
            <w:webHidden/>
          </w:rPr>
          <w:t>31</w:t>
        </w:r>
        <w:r w:rsidR="00C2285C">
          <w:rPr>
            <w:webHidden/>
          </w:rPr>
          <w:fldChar w:fldCharType="end"/>
        </w:r>
      </w:hyperlink>
    </w:p>
    <w:p w14:paraId="5F77AE21" w14:textId="142F27B1" w:rsidR="00C2285C" w:rsidRDefault="003242D2" w:rsidP="00954D12">
      <w:pPr>
        <w:pStyle w:val="TOC2"/>
        <w:ind w:left="180"/>
        <w:rPr>
          <w:rFonts w:asciiTheme="minorHAnsi" w:eastAsiaTheme="minorEastAsia" w:hAnsiTheme="minorHAnsi" w:cstheme="minorBidi"/>
          <w:bCs w:val="0"/>
          <w:lang w:val="en-US"/>
        </w:rPr>
      </w:pPr>
      <w:hyperlink w:anchor="_Toc148533749" w:history="1">
        <w:r w:rsidR="00C2285C" w:rsidRPr="00B52539">
          <w:rPr>
            <w:rStyle w:val="Hyperlink"/>
            <w:rFonts w:ascii="Arial" w:eastAsia="Times New Roman" w:hAnsi="Arial" w:cs="Arial"/>
            <w:b/>
          </w:rPr>
          <w:t>24. Списък на документите, които се подават на етап кандидатстване:</w:t>
        </w:r>
        <w:r w:rsidR="00C2285C">
          <w:rPr>
            <w:webHidden/>
          </w:rPr>
          <w:tab/>
        </w:r>
        <w:r w:rsidR="00C2285C">
          <w:rPr>
            <w:webHidden/>
          </w:rPr>
          <w:fldChar w:fldCharType="begin"/>
        </w:r>
        <w:r w:rsidR="00C2285C">
          <w:rPr>
            <w:webHidden/>
          </w:rPr>
          <w:instrText xml:space="preserve"> PAGEREF _Toc148533749 \h </w:instrText>
        </w:r>
        <w:r w:rsidR="00C2285C">
          <w:rPr>
            <w:webHidden/>
          </w:rPr>
        </w:r>
        <w:r w:rsidR="00C2285C">
          <w:rPr>
            <w:webHidden/>
          </w:rPr>
          <w:fldChar w:fldCharType="separate"/>
        </w:r>
        <w:r w:rsidR="00373C77">
          <w:rPr>
            <w:webHidden/>
          </w:rPr>
          <w:t>32</w:t>
        </w:r>
        <w:r w:rsidR="00C2285C">
          <w:rPr>
            <w:webHidden/>
          </w:rPr>
          <w:fldChar w:fldCharType="end"/>
        </w:r>
      </w:hyperlink>
    </w:p>
    <w:p w14:paraId="0D601C48" w14:textId="0E3AC640" w:rsidR="00C2285C" w:rsidRDefault="003242D2" w:rsidP="00954D12">
      <w:pPr>
        <w:pStyle w:val="TOC2"/>
        <w:ind w:left="180"/>
        <w:rPr>
          <w:rFonts w:asciiTheme="minorHAnsi" w:eastAsiaTheme="minorEastAsia" w:hAnsiTheme="minorHAnsi" w:cstheme="minorBidi"/>
          <w:bCs w:val="0"/>
          <w:lang w:val="en-US"/>
        </w:rPr>
      </w:pPr>
      <w:hyperlink w:anchor="_Toc148533750" w:history="1">
        <w:r w:rsidR="00C2285C" w:rsidRPr="00B52539">
          <w:rPr>
            <w:rStyle w:val="Hyperlink"/>
            <w:rFonts w:ascii="Arial" w:eastAsia="Times New Roman" w:hAnsi="Arial" w:cs="Arial"/>
            <w:b/>
          </w:rPr>
          <w:t>25. Краен срок за подаване на проектните предложения:</w:t>
        </w:r>
        <w:r w:rsidR="00C2285C">
          <w:rPr>
            <w:webHidden/>
          </w:rPr>
          <w:tab/>
        </w:r>
        <w:r w:rsidR="00C2285C">
          <w:rPr>
            <w:webHidden/>
          </w:rPr>
          <w:fldChar w:fldCharType="begin"/>
        </w:r>
        <w:r w:rsidR="00C2285C">
          <w:rPr>
            <w:webHidden/>
          </w:rPr>
          <w:instrText xml:space="preserve"> PAGEREF _Toc148533750 \h </w:instrText>
        </w:r>
        <w:r w:rsidR="00C2285C">
          <w:rPr>
            <w:webHidden/>
          </w:rPr>
        </w:r>
        <w:r w:rsidR="00C2285C">
          <w:rPr>
            <w:webHidden/>
          </w:rPr>
          <w:fldChar w:fldCharType="separate"/>
        </w:r>
        <w:r w:rsidR="00373C77">
          <w:rPr>
            <w:webHidden/>
          </w:rPr>
          <w:t>41</w:t>
        </w:r>
        <w:r w:rsidR="00C2285C">
          <w:rPr>
            <w:webHidden/>
          </w:rPr>
          <w:fldChar w:fldCharType="end"/>
        </w:r>
      </w:hyperlink>
    </w:p>
    <w:p w14:paraId="3B29A609" w14:textId="0D237724" w:rsidR="00C2285C" w:rsidRDefault="003242D2" w:rsidP="00954D12">
      <w:pPr>
        <w:pStyle w:val="TOC2"/>
        <w:ind w:left="180"/>
        <w:rPr>
          <w:rFonts w:asciiTheme="minorHAnsi" w:eastAsiaTheme="minorEastAsia" w:hAnsiTheme="minorHAnsi" w:cstheme="minorBidi"/>
          <w:bCs w:val="0"/>
          <w:lang w:val="en-US"/>
        </w:rPr>
      </w:pPr>
      <w:hyperlink w:anchor="_Toc148533751" w:history="1">
        <w:r w:rsidR="00C2285C" w:rsidRPr="00B52539">
          <w:rPr>
            <w:rStyle w:val="Hyperlink"/>
            <w:rFonts w:ascii="Arial" w:eastAsia="Times New Roman" w:hAnsi="Arial" w:cs="Arial"/>
            <w:b/>
          </w:rPr>
          <w:t>26. Допълнителна информация:</w:t>
        </w:r>
        <w:r w:rsidR="00C2285C">
          <w:rPr>
            <w:webHidden/>
          </w:rPr>
          <w:tab/>
        </w:r>
        <w:r w:rsidR="00C2285C">
          <w:rPr>
            <w:webHidden/>
          </w:rPr>
          <w:fldChar w:fldCharType="begin"/>
        </w:r>
        <w:r w:rsidR="00C2285C">
          <w:rPr>
            <w:webHidden/>
          </w:rPr>
          <w:instrText xml:space="preserve"> PAGEREF _Toc148533751 \h </w:instrText>
        </w:r>
        <w:r w:rsidR="00C2285C">
          <w:rPr>
            <w:webHidden/>
          </w:rPr>
        </w:r>
        <w:r w:rsidR="00C2285C">
          <w:rPr>
            <w:webHidden/>
          </w:rPr>
          <w:fldChar w:fldCharType="separate"/>
        </w:r>
        <w:r w:rsidR="00373C77">
          <w:rPr>
            <w:webHidden/>
          </w:rPr>
          <w:t>42</w:t>
        </w:r>
        <w:r w:rsidR="00C2285C">
          <w:rPr>
            <w:webHidden/>
          </w:rPr>
          <w:fldChar w:fldCharType="end"/>
        </w:r>
      </w:hyperlink>
    </w:p>
    <w:p w14:paraId="47D383BB" w14:textId="68B3435C" w:rsidR="00C2285C" w:rsidRDefault="003242D2" w:rsidP="00954D12">
      <w:pPr>
        <w:pStyle w:val="TOC3"/>
        <w:ind w:left="180"/>
        <w:rPr>
          <w:rFonts w:asciiTheme="minorHAnsi" w:eastAsiaTheme="minorEastAsia" w:hAnsiTheme="minorHAnsi" w:cstheme="minorBidi"/>
          <w:lang w:val="en-US"/>
        </w:rPr>
      </w:pPr>
      <w:hyperlink w:anchor="_Toc148533752" w:history="1">
        <w:r w:rsidR="00C2285C" w:rsidRPr="00AB5177">
          <w:rPr>
            <w:rStyle w:val="Hyperlink"/>
            <w:rFonts w:ascii="Arial" w:hAnsi="Arial" w:cs="Arial"/>
          </w:rPr>
          <w:t>26.1.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C2285C" w:rsidRPr="00AB5177">
          <w:rPr>
            <w:webHidden/>
          </w:rPr>
          <w:tab/>
        </w:r>
        <w:r w:rsidR="00C2285C" w:rsidRPr="00AB5177">
          <w:rPr>
            <w:webHidden/>
          </w:rPr>
          <w:fldChar w:fldCharType="begin"/>
        </w:r>
        <w:r w:rsidR="00C2285C" w:rsidRPr="00AB5177">
          <w:rPr>
            <w:webHidden/>
          </w:rPr>
          <w:instrText xml:space="preserve"> PAGEREF _Toc148533752 \h </w:instrText>
        </w:r>
        <w:r w:rsidR="00C2285C" w:rsidRPr="00AB5177">
          <w:rPr>
            <w:webHidden/>
          </w:rPr>
        </w:r>
        <w:r w:rsidR="00C2285C" w:rsidRPr="00AB5177">
          <w:rPr>
            <w:webHidden/>
          </w:rPr>
          <w:fldChar w:fldCharType="separate"/>
        </w:r>
        <w:r w:rsidR="00373C77">
          <w:rPr>
            <w:webHidden/>
          </w:rPr>
          <w:t>42</w:t>
        </w:r>
        <w:r w:rsidR="00C2285C" w:rsidRPr="00AB5177">
          <w:rPr>
            <w:webHidden/>
          </w:rPr>
          <w:fldChar w:fldCharType="end"/>
        </w:r>
      </w:hyperlink>
    </w:p>
    <w:p w14:paraId="18717C52" w14:textId="756E4881" w:rsidR="00C2285C" w:rsidRDefault="003242D2" w:rsidP="00954D12">
      <w:pPr>
        <w:pStyle w:val="TOC2"/>
        <w:ind w:left="180"/>
        <w:rPr>
          <w:rFonts w:asciiTheme="minorHAnsi" w:eastAsiaTheme="minorEastAsia" w:hAnsiTheme="minorHAnsi" w:cstheme="minorBidi"/>
          <w:bCs w:val="0"/>
          <w:lang w:val="en-US"/>
        </w:rPr>
      </w:pPr>
      <w:hyperlink w:anchor="_Toc148533753" w:history="1">
        <w:r w:rsidR="00C2285C" w:rsidRPr="00B52539">
          <w:rPr>
            <w:rStyle w:val="Hyperlink"/>
            <w:rFonts w:ascii="Arial" w:eastAsia="Times New Roman" w:hAnsi="Arial" w:cs="Arial"/>
            <w:b/>
          </w:rPr>
          <w:t>27. Приложения към Условията за кандидатстване:.</w:t>
        </w:r>
        <w:r w:rsidR="00C2285C">
          <w:rPr>
            <w:webHidden/>
          </w:rPr>
          <w:tab/>
        </w:r>
        <w:r w:rsidR="00C2285C">
          <w:rPr>
            <w:webHidden/>
          </w:rPr>
          <w:fldChar w:fldCharType="begin"/>
        </w:r>
        <w:r w:rsidR="00C2285C">
          <w:rPr>
            <w:webHidden/>
          </w:rPr>
          <w:instrText xml:space="preserve"> PAGEREF _Toc148533753 \h </w:instrText>
        </w:r>
        <w:r w:rsidR="00C2285C">
          <w:rPr>
            <w:webHidden/>
          </w:rPr>
        </w:r>
        <w:r w:rsidR="00C2285C">
          <w:rPr>
            <w:webHidden/>
          </w:rPr>
          <w:fldChar w:fldCharType="separate"/>
        </w:r>
        <w:r w:rsidR="00373C77">
          <w:rPr>
            <w:webHidden/>
          </w:rPr>
          <w:t>46</w:t>
        </w:r>
        <w:r w:rsidR="00C2285C">
          <w:rPr>
            <w:webHidden/>
          </w:rPr>
          <w:fldChar w:fldCharType="end"/>
        </w:r>
      </w:hyperlink>
    </w:p>
    <w:p w14:paraId="46069DCE" w14:textId="21D781DA" w:rsidR="007538AD" w:rsidRDefault="00C2285C" w:rsidP="00954D12">
      <w:pPr>
        <w:spacing w:after="0" w:line="240" w:lineRule="auto"/>
        <w:ind w:left="180"/>
        <w:rPr>
          <w:rFonts w:ascii="Times New Roman" w:hAnsi="Times New Roman"/>
          <w:b/>
          <w:sz w:val="24"/>
          <w:szCs w:val="24"/>
        </w:rPr>
      </w:pPr>
      <w:r>
        <w:rPr>
          <w:rFonts w:ascii="Arial" w:hAnsi="Arial" w:cs="Arial"/>
          <w:bCs/>
          <w:noProof/>
        </w:rPr>
        <w:fldChar w:fldCharType="end"/>
      </w:r>
    </w:p>
    <w:p w14:paraId="06E0CF77" w14:textId="77777777" w:rsidR="007538AD" w:rsidRPr="007538AD" w:rsidRDefault="007538AD" w:rsidP="00954D12">
      <w:pPr>
        <w:spacing w:after="0" w:line="240" w:lineRule="auto"/>
        <w:ind w:left="180"/>
        <w:rPr>
          <w:rFonts w:ascii="Times New Roman" w:hAnsi="Times New Roman"/>
          <w:b/>
          <w:sz w:val="24"/>
          <w:szCs w:val="24"/>
        </w:rPr>
      </w:pPr>
    </w:p>
    <w:p w14:paraId="7983C3B8" w14:textId="77777777" w:rsidR="009004A9" w:rsidRDefault="009004A9" w:rsidP="00954D12">
      <w:pPr>
        <w:spacing w:after="240"/>
        <w:ind w:left="180"/>
        <w:rPr>
          <w:rFonts w:ascii="Times New Roman" w:hAnsi="Times New Roman"/>
          <w:b/>
          <w:sz w:val="24"/>
          <w:szCs w:val="24"/>
        </w:rPr>
      </w:pPr>
    </w:p>
    <w:p w14:paraId="4EF87296" w14:textId="77777777" w:rsidR="007538AD" w:rsidRDefault="007538AD" w:rsidP="00954D12">
      <w:pPr>
        <w:spacing w:after="240"/>
        <w:ind w:left="180"/>
        <w:rPr>
          <w:rFonts w:ascii="Times New Roman" w:hAnsi="Times New Roman"/>
          <w:b/>
          <w:sz w:val="24"/>
          <w:szCs w:val="24"/>
        </w:rPr>
      </w:pPr>
    </w:p>
    <w:p w14:paraId="2C50D15D" w14:textId="77777777" w:rsidR="007538AD" w:rsidRDefault="007538AD" w:rsidP="00954D12">
      <w:pPr>
        <w:spacing w:after="240"/>
        <w:ind w:left="180"/>
        <w:rPr>
          <w:rFonts w:ascii="Times New Roman" w:hAnsi="Times New Roman"/>
          <w:b/>
          <w:sz w:val="24"/>
          <w:szCs w:val="24"/>
        </w:rPr>
      </w:pPr>
    </w:p>
    <w:p w14:paraId="337CB3B4" w14:textId="77777777" w:rsidR="007538AD" w:rsidRDefault="007538AD" w:rsidP="00954D12">
      <w:pPr>
        <w:spacing w:after="240"/>
        <w:ind w:left="180"/>
        <w:rPr>
          <w:rFonts w:ascii="Times New Roman" w:hAnsi="Times New Roman"/>
          <w:b/>
          <w:sz w:val="24"/>
          <w:szCs w:val="24"/>
        </w:rPr>
      </w:pPr>
    </w:p>
    <w:p w14:paraId="5206CED7" w14:textId="77777777" w:rsidR="007538AD" w:rsidRDefault="007538AD" w:rsidP="00954D12">
      <w:pPr>
        <w:spacing w:after="240"/>
        <w:ind w:left="180"/>
        <w:rPr>
          <w:rFonts w:ascii="Times New Roman" w:hAnsi="Times New Roman"/>
          <w:b/>
          <w:sz w:val="24"/>
          <w:szCs w:val="24"/>
        </w:rPr>
      </w:pPr>
    </w:p>
    <w:p w14:paraId="6A39EEC3" w14:textId="77777777" w:rsidR="007538AD" w:rsidRDefault="007538AD" w:rsidP="00954D12">
      <w:pPr>
        <w:spacing w:after="240"/>
        <w:ind w:left="180"/>
        <w:rPr>
          <w:rFonts w:ascii="Times New Roman" w:hAnsi="Times New Roman"/>
          <w:b/>
          <w:sz w:val="24"/>
          <w:szCs w:val="24"/>
        </w:rPr>
      </w:pPr>
    </w:p>
    <w:p w14:paraId="4B8994D1" w14:textId="77777777" w:rsidR="007538AD" w:rsidRDefault="007538AD" w:rsidP="00954D12">
      <w:pPr>
        <w:spacing w:after="240"/>
        <w:ind w:left="180"/>
        <w:rPr>
          <w:rFonts w:ascii="Times New Roman" w:hAnsi="Times New Roman"/>
          <w:b/>
          <w:sz w:val="24"/>
          <w:szCs w:val="24"/>
        </w:rPr>
      </w:pPr>
    </w:p>
    <w:p w14:paraId="781EF7EE" w14:textId="77777777" w:rsidR="007538AD" w:rsidRDefault="007538AD" w:rsidP="00954D12">
      <w:pPr>
        <w:spacing w:after="240"/>
        <w:ind w:left="180"/>
        <w:rPr>
          <w:rFonts w:ascii="Times New Roman" w:hAnsi="Times New Roman"/>
          <w:b/>
          <w:sz w:val="24"/>
          <w:szCs w:val="24"/>
        </w:rPr>
      </w:pPr>
    </w:p>
    <w:p w14:paraId="571A55C7" w14:textId="77777777" w:rsidR="007538AD" w:rsidRDefault="007538AD" w:rsidP="00954D12">
      <w:pPr>
        <w:spacing w:after="240"/>
        <w:ind w:left="180"/>
        <w:rPr>
          <w:rFonts w:ascii="Times New Roman" w:hAnsi="Times New Roman"/>
          <w:b/>
          <w:sz w:val="24"/>
          <w:szCs w:val="24"/>
        </w:rPr>
      </w:pPr>
    </w:p>
    <w:p w14:paraId="285997EC" w14:textId="77777777" w:rsidR="007538AD" w:rsidRDefault="007538AD" w:rsidP="00954D12">
      <w:pPr>
        <w:spacing w:after="240"/>
        <w:ind w:left="180"/>
        <w:rPr>
          <w:rFonts w:ascii="Times New Roman" w:hAnsi="Times New Roman"/>
          <w:b/>
          <w:sz w:val="24"/>
          <w:szCs w:val="24"/>
        </w:rPr>
      </w:pPr>
    </w:p>
    <w:p w14:paraId="059386D0" w14:textId="77777777" w:rsidR="007538AD" w:rsidRDefault="007538AD" w:rsidP="00954D12">
      <w:pPr>
        <w:spacing w:after="240"/>
        <w:ind w:left="180"/>
        <w:rPr>
          <w:rFonts w:ascii="Times New Roman" w:hAnsi="Times New Roman"/>
          <w:b/>
          <w:sz w:val="24"/>
          <w:szCs w:val="24"/>
        </w:rPr>
      </w:pPr>
    </w:p>
    <w:p w14:paraId="07A78420" w14:textId="419F52D1" w:rsidR="007538AD" w:rsidRPr="007538AD" w:rsidRDefault="007538AD"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 w:name="_Toc148533718"/>
      <w:r w:rsidRPr="007538AD">
        <w:rPr>
          <w:rFonts w:ascii="Arial" w:eastAsia="Times New Roman" w:hAnsi="Arial" w:cs="Arial"/>
          <w:b/>
          <w:bCs/>
          <w:color w:val="5B9BD5"/>
        </w:rPr>
        <w:lastRenderedPageBreak/>
        <w:t>1. Наименование на програмата:</w:t>
      </w:r>
      <w:bookmarkEnd w:id="1"/>
    </w:p>
    <w:p w14:paraId="408479B2" w14:textId="1B077B76" w:rsidR="007538AD" w:rsidRPr="00B25E66" w:rsidRDefault="007538AD" w:rsidP="00954D12">
      <w:pPr>
        <w:pBdr>
          <w:top w:val="single" w:sz="4" w:space="1" w:color="auto"/>
          <w:left w:val="single" w:sz="4" w:space="4" w:color="auto"/>
          <w:bottom w:val="single" w:sz="4" w:space="1" w:color="auto"/>
          <w:right w:val="single" w:sz="4" w:space="4" w:color="auto"/>
        </w:pBdr>
        <w:tabs>
          <w:tab w:val="left" w:pos="-180"/>
        </w:tabs>
        <w:spacing w:after="360" w:line="240" w:lineRule="auto"/>
        <w:ind w:left="180"/>
        <w:rPr>
          <w:rFonts w:ascii="Arial" w:hAnsi="Arial" w:cs="Arial"/>
        </w:rPr>
      </w:pPr>
      <w:r w:rsidRPr="002C5204">
        <w:rPr>
          <w:rFonts w:ascii="Arial" w:hAnsi="Arial" w:cs="Arial"/>
        </w:rPr>
        <w:t>Програма за морско дело</w:t>
      </w:r>
      <w:r w:rsidR="000D574D">
        <w:rPr>
          <w:rFonts w:ascii="Arial" w:hAnsi="Arial" w:cs="Arial"/>
        </w:rPr>
        <w:t>,</w:t>
      </w:r>
      <w:r w:rsidRPr="002C5204">
        <w:rPr>
          <w:rFonts w:ascii="Arial" w:hAnsi="Arial" w:cs="Arial"/>
        </w:rPr>
        <w:t xml:space="preserve"> рибарство</w:t>
      </w:r>
      <w:r>
        <w:rPr>
          <w:rFonts w:ascii="Arial" w:hAnsi="Arial" w:cs="Arial"/>
        </w:rPr>
        <w:t xml:space="preserve"> и аквакултури</w:t>
      </w:r>
      <w:r w:rsidRPr="002C5204">
        <w:rPr>
          <w:rFonts w:ascii="Arial" w:hAnsi="Arial" w:cs="Arial"/>
        </w:rPr>
        <w:t xml:space="preserve"> 20</w:t>
      </w:r>
      <w:r>
        <w:rPr>
          <w:rFonts w:ascii="Arial" w:hAnsi="Arial" w:cs="Arial"/>
        </w:rPr>
        <w:t>21</w:t>
      </w:r>
      <w:r w:rsidRPr="002C5204">
        <w:rPr>
          <w:rFonts w:ascii="Arial" w:hAnsi="Arial" w:cs="Arial"/>
        </w:rPr>
        <w:t>-202</w:t>
      </w:r>
      <w:r>
        <w:rPr>
          <w:rFonts w:ascii="Arial" w:hAnsi="Arial" w:cs="Arial"/>
        </w:rPr>
        <w:t>7 г.</w:t>
      </w:r>
    </w:p>
    <w:p w14:paraId="353D72BD" w14:textId="77777777" w:rsidR="00341EA6" w:rsidRPr="00341EA6" w:rsidRDefault="00FB0DAB"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 w:name="_Toc148533719"/>
      <w:r w:rsidRPr="00FB0DAB">
        <w:rPr>
          <w:rFonts w:ascii="Arial" w:eastAsia="Times New Roman" w:hAnsi="Arial" w:cs="Arial"/>
          <w:b/>
          <w:bCs/>
          <w:color w:val="5B9BD5"/>
        </w:rPr>
        <w:t>2. Наименование на приоритета и специфичната цел:</w:t>
      </w:r>
      <w:bookmarkEnd w:id="2"/>
    </w:p>
    <w:p w14:paraId="2A8791AF" w14:textId="77777777" w:rsidR="00036912" w:rsidRPr="00036912" w:rsidRDefault="00341EA6" w:rsidP="00954D12">
      <w:pPr>
        <w:pBdr>
          <w:top w:val="single" w:sz="4" w:space="1" w:color="auto"/>
          <w:left w:val="single" w:sz="4" w:space="4" w:color="auto"/>
          <w:bottom w:val="single" w:sz="4" w:space="1" w:color="auto"/>
          <w:right w:val="single" w:sz="4" w:space="4" w:color="auto"/>
        </w:pBdr>
        <w:tabs>
          <w:tab w:val="left" w:pos="-180"/>
        </w:tabs>
        <w:spacing w:after="0" w:line="240" w:lineRule="auto"/>
        <w:ind w:left="180"/>
        <w:jc w:val="both"/>
        <w:rPr>
          <w:rFonts w:ascii="Arial" w:hAnsi="Arial" w:cs="Arial"/>
        </w:rPr>
      </w:pPr>
      <w:r w:rsidRPr="00140470">
        <w:rPr>
          <w:rFonts w:ascii="Arial" w:hAnsi="Arial" w:cs="Arial"/>
          <w:b/>
        </w:rPr>
        <w:t>Приоритет: 2</w:t>
      </w:r>
      <w:r w:rsidRPr="00341EA6">
        <w:rPr>
          <w:rFonts w:ascii="Arial" w:hAnsi="Arial" w:cs="Arial"/>
        </w:rPr>
        <w:t xml:space="preserve">. Насърчаване на устойчиви дейности в областта на аквакултурите, преработката и предлагането на пазара на продукти от риболов и аквакултури, като по този начин допринася за продоволствената сигурност в Съюза. </w:t>
      </w:r>
    </w:p>
    <w:p w14:paraId="116784AB" w14:textId="2DECA1B2" w:rsidR="00341EA6" w:rsidRDefault="00FB0DAB" w:rsidP="00954D12">
      <w:pPr>
        <w:pBdr>
          <w:top w:val="single" w:sz="4" w:space="1" w:color="auto"/>
          <w:left w:val="single" w:sz="4" w:space="4" w:color="auto"/>
          <w:bottom w:val="single" w:sz="4" w:space="1" w:color="auto"/>
          <w:right w:val="single" w:sz="4" w:space="4" w:color="auto"/>
        </w:pBdr>
        <w:tabs>
          <w:tab w:val="left" w:pos="-180"/>
        </w:tabs>
        <w:spacing w:after="0" w:line="240" w:lineRule="auto"/>
        <w:ind w:left="180"/>
        <w:jc w:val="both"/>
        <w:rPr>
          <w:rFonts w:ascii="Arial" w:hAnsi="Arial" w:cs="Arial"/>
        </w:rPr>
      </w:pPr>
      <w:r w:rsidRPr="00140470">
        <w:rPr>
          <w:rFonts w:ascii="Arial" w:hAnsi="Arial" w:cs="Arial"/>
          <w:b/>
        </w:rPr>
        <w:t xml:space="preserve">Специфична цел: </w:t>
      </w:r>
      <w:r w:rsidR="0097788E" w:rsidRPr="00140470">
        <w:rPr>
          <w:rFonts w:ascii="Arial" w:hAnsi="Arial" w:cs="Arial"/>
          <w:b/>
        </w:rPr>
        <w:t>2.2.</w:t>
      </w:r>
      <w:r w:rsidRPr="00341EA6">
        <w:rPr>
          <w:rFonts w:ascii="Arial" w:hAnsi="Arial" w:cs="Arial"/>
        </w:rPr>
        <w:t xml:space="preserve"> 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p w14:paraId="4B595CF3" w14:textId="77777777" w:rsidR="00341EA6" w:rsidRPr="002D4090" w:rsidRDefault="002D4090"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 w:name="_Toc148533720"/>
      <w:r w:rsidRPr="002D4090">
        <w:rPr>
          <w:rFonts w:ascii="Arial" w:eastAsia="Times New Roman" w:hAnsi="Arial" w:cs="Arial"/>
          <w:b/>
          <w:bCs/>
          <w:color w:val="5B9BD5"/>
        </w:rPr>
        <w:t>3. Номер и наименование на процедурата:</w:t>
      </w:r>
      <w:bookmarkEnd w:id="3"/>
    </w:p>
    <w:p w14:paraId="6272C289" w14:textId="2D404A79" w:rsidR="006B072C" w:rsidRDefault="002D4090" w:rsidP="00954D12">
      <w:pPr>
        <w:pStyle w:val="ListParagraph"/>
        <w:pBdr>
          <w:top w:val="single" w:sz="4" w:space="1" w:color="auto"/>
          <w:left w:val="single" w:sz="4" w:space="4" w:color="auto"/>
          <w:bottom w:val="single" w:sz="4" w:space="1" w:color="auto"/>
          <w:right w:val="single" w:sz="4" w:space="1" w:color="auto"/>
        </w:pBdr>
        <w:spacing w:after="360" w:line="240" w:lineRule="auto"/>
        <w:ind w:left="180"/>
        <w:rPr>
          <w:rFonts w:ascii="Arial" w:hAnsi="Arial" w:cs="Arial"/>
          <w:b/>
        </w:rPr>
      </w:pPr>
      <w:r w:rsidRPr="00A97D80">
        <w:rPr>
          <w:rFonts w:ascii="Arial" w:hAnsi="Arial" w:cs="Arial"/>
          <w:b/>
        </w:rPr>
        <w:t xml:space="preserve">Процедура </w:t>
      </w:r>
      <w:r w:rsidR="00365E39">
        <w:rPr>
          <w:rFonts w:ascii="Arial" w:hAnsi="Arial" w:cs="Arial"/>
          <w:b/>
        </w:rPr>
        <w:t>чрез</w:t>
      </w:r>
      <w:r w:rsidRPr="00A97D80">
        <w:rPr>
          <w:rFonts w:ascii="Arial" w:hAnsi="Arial" w:cs="Arial"/>
          <w:b/>
        </w:rPr>
        <w:t xml:space="preserve"> подбор на проекти</w:t>
      </w:r>
      <w:r w:rsidRPr="006B072C">
        <w:rPr>
          <w:rFonts w:ascii="Arial" w:hAnsi="Arial" w:cs="Arial"/>
          <w:b/>
        </w:rPr>
        <w:t xml:space="preserve"> </w:t>
      </w:r>
      <w:r w:rsidR="0093379A">
        <w:rPr>
          <w:rFonts w:ascii="Arial" w:hAnsi="Arial" w:cs="Arial"/>
          <w:b/>
          <w:lang w:val="en-US"/>
        </w:rPr>
        <w:t>BG</w:t>
      </w:r>
      <w:r w:rsidR="0093379A" w:rsidRPr="00B25E66">
        <w:rPr>
          <w:rFonts w:ascii="Arial" w:hAnsi="Arial" w:cs="Arial"/>
          <w:b/>
        </w:rPr>
        <w:t>14</w:t>
      </w:r>
      <w:r w:rsidR="0093379A" w:rsidRPr="0093379A">
        <w:rPr>
          <w:rFonts w:ascii="Arial" w:hAnsi="Arial" w:cs="Arial"/>
          <w:b/>
        </w:rPr>
        <w:t xml:space="preserve">MFPR001-2.001 </w:t>
      </w:r>
      <w:r w:rsidRPr="00A97D80">
        <w:rPr>
          <w:rFonts w:ascii="Arial" w:hAnsi="Arial" w:cs="Arial"/>
          <w:b/>
        </w:rPr>
        <w:t xml:space="preserve">„Преработване на продуктите от риболов и аквакултури”, </w:t>
      </w:r>
    </w:p>
    <w:p w14:paraId="69EB7360" w14:textId="36AE940F" w:rsidR="009004A9" w:rsidRPr="00A97D80" w:rsidRDefault="00736230" w:rsidP="00954D12">
      <w:pPr>
        <w:pStyle w:val="ListParagraph"/>
        <w:pBdr>
          <w:top w:val="single" w:sz="4" w:space="1" w:color="auto"/>
          <w:left w:val="single" w:sz="4" w:space="4" w:color="auto"/>
          <w:bottom w:val="single" w:sz="4" w:space="1" w:color="auto"/>
          <w:right w:val="single" w:sz="4" w:space="1" w:color="auto"/>
        </w:pBdr>
        <w:spacing w:after="360" w:line="240" w:lineRule="auto"/>
        <w:ind w:left="180"/>
        <w:rPr>
          <w:rFonts w:ascii="Arial" w:hAnsi="Arial" w:cs="Arial"/>
          <w:b/>
        </w:rPr>
      </w:pPr>
      <w:r w:rsidRPr="00A97D80">
        <w:rPr>
          <w:rFonts w:ascii="Arial" w:hAnsi="Arial" w:cs="Arial"/>
          <w:b/>
        </w:rPr>
        <w:t>дейност</w:t>
      </w:r>
      <w:r w:rsidR="002D4090" w:rsidRPr="00A97D80">
        <w:rPr>
          <w:rFonts w:ascii="Arial" w:hAnsi="Arial" w:cs="Arial"/>
          <w:b/>
        </w:rPr>
        <w:t xml:space="preserve"> „Преработване на продуктите от  риболов и аквакултури”</w:t>
      </w:r>
    </w:p>
    <w:p w14:paraId="4C6E15FC" w14:textId="500C9AF1" w:rsidR="00474EEF" w:rsidRPr="00321951" w:rsidRDefault="005F2772"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4" w:name="_Toc148533721"/>
      <w:r>
        <w:rPr>
          <w:rFonts w:ascii="Arial" w:eastAsia="Times New Roman" w:hAnsi="Arial" w:cs="Arial"/>
          <w:b/>
          <w:bCs/>
          <w:color w:val="5B9BD5"/>
        </w:rPr>
        <w:t>4. Измерения по кодове</w:t>
      </w:r>
      <w:r w:rsidRPr="007538AD">
        <w:rPr>
          <w:rFonts w:ascii="Arial" w:eastAsia="Times New Roman" w:hAnsi="Arial" w:cs="Arial"/>
          <w:b/>
          <w:bCs/>
          <w:color w:val="5B9BD5"/>
        </w:rPr>
        <w:t>:</w:t>
      </w:r>
      <w:bookmarkEnd w:id="4"/>
    </w:p>
    <w:p w14:paraId="364E4235" w14:textId="0D2873A6" w:rsidR="00474EEF" w:rsidRPr="00FC18DF" w:rsidRDefault="007224D6"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Pr>
          <w:rFonts w:ascii="Arial" w:hAnsi="Arial" w:cs="Arial"/>
        </w:rPr>
        <w:t xml:space="preserve">Измерение </w:t>
      </w:r>
      <w:r w:rsidR="00474EEF" w:rsidRPr="00FC18DF">
        <w:rPr>
          <w:rFonts w:ascii="Arial" w:hAnsi="Arial" w:cs="Arial"/>
        </w:rPr>
        <w:t>- Област на интервенция:</w:t>
      </w:r>
    </w:p>
    <w:p w14:paraId="734EC70A" w14:textId="293804A3" w:rsidR="00474EEF" w:rsidRPr="00FC18DF" w:rsidRDefault="00FC18DF"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sidRPr="00FC18DF">
        <w:rPr>
          <w:rFonts w:ascii="Arial" w:hAnsi="Arial" w:cs="Arial"/>
        </w:rPr>
        <w:t>002</w:t>
      </w:r>
      <w:r w:rsidR="00474EEF" w:rsidRPr="00FC18DF">
        <w:rPr>
          <w:rFonts w:ascii="Arial" w:hAnsi="Arial" w:cs="Arial"/>
        </w:rPr>
        <w:t xml:space="preserve"> </w:t>
      </w:r>
      <w:r w:rsidRPr="00FC18DF">
        <w:rPr>
          <w:rFonts w:ascii="Arial" w:hAnsi="Arial" w:cs="Arial"/>
        </w:rPr>
        <w:t>Насърчаване на условия за икономическа жизнеспособност, конкурентоспособност и атрактивност на секторите на рибарството и аквакултурите и преработвателния сектор</w:t>
      </w:r>
    </w:p>
    <w:p w14:paraId="3036B808" w14:textId="79171A37" w:rsidR="00474EEF" w:rsidRPr="00FC18DF" w:rsidRDefault="007224D6"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Pr>
          <w:rFonts w:ascii="Arial" w:hAnsi="Arial" w:cs="Arial"/>
        </w:rPr>
        <w:t>Измерение</w:t>
      </w:r>
      <w:r w:rsidR="00474EEF" w:rsidRPr="00FC18DF">
        <w:rPr>
          <w:rFonts w:ascii="Arial" w:hAnsi="Arial" w:cs="Arial"/>
        </w:rPr>
        <w:t xml:space="preserve"> – Форма на финансиране:</w:t>
      </w:r>
    </w:p>
    <w:p w14:paraId="3E3EC5E0" w14:textId="37410E43" w:rsidR="00474EEF" w:rsidRPr="00FC18DF" w:rsidRDefault="00474EEF"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sidRPr="00FC18DF">
        <w:rPr>
          <w:rFonts w:ascii="Arial" w:hAnsi="Arial" w:cs="Arial"/>
        </w:rPr>
        <w:t>01 Безвъзмездни средства</w:t>
      </w:r>
    </w:p>
    <w:p w14:paraId="5EB8D7CA" w14:textId="78463D9B" w:rsidR="00474EEF" w:rsidRPr="00FC18DF" w:rsidRDefault="00810B56"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Pr>
          <w:rFonts w:ascii="Arial" w:hAnsi="Arial" w:cs="Arial"/>
        </w:rPr>
        <w:t xml:space="preserve">Измерение </w:t>
      </w:r>
      <w:r w:rsidR="00474EEF" w:rsidRPr="00FC18DF">
        <w:rPr>
          <w:rFonts w:ascii="Arial" w:hAnsi="Arial" w:cs="Arial"/>
        </w:rPr>
        <w:t xml:space="preserve">– </w:t>
      </w:r>
      <w:r w:rsidRPr="00810B56">
        <w:rPr>
          <w:rFonts w:ascii="Arial" w:hAnsi="Arial" w:cs="Arial"/>
        </w:rPr>
        <w:t>Териториален механизъм за изпълнение и измерението за териториална насоченост:</w:t>
      </w:r>
      <w:r w:rsidR="00474EEF" w:rsidRPr="00FC18DF">
        <w:rPr>
          <w:rFonts w:ascii="Arial" w:hAnsi="Arial" w:cs="Arial"/>
        </w:rPr>
        <w:t>:</w:t>
      </w:r>
    </w:p>
    <w:p w14:paraId="743B4B9A" w14:textId="686E90C6" w:rsidR="00474EEF" w:rsidRPr="00FC18DF" w:rsidRDefault="00474EEF"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sidRPr="00FC18DF">
        <w:rPr>
          <w:rFonts w:ascii="Arial" w:hAnsi="Arial" w:cs="Arial"/>
        </w:rPr>
        <w:t>Не се прилага.</w:t>
      </w:r>
    </w:p>
    <w:p w14:paraId="21D05061" w14:textId="595208A1" w:rsidR="00474EEF" w:rsidRPr="00FC18DF" w:rsidRDefault="00810B56"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Pr>
          <w:rFonts w:ascii="Arial" w:hAnsi="Arial" w:cs="Arial"/>
        </w:rPr>
        <w:t>Измерение</w:t>
      </w:r>
      <w:r w:rsidR="00474EEF" w:rsidRPr="00FC18DF">
        <w:rPr>
          <w:rFonts w:ascii="Arial" w:hAnsi="Arial" w:cs="Arial"/>
        </w:rPr>
        <w:t xml:space="preserve"> – Икономическа дейност</w:t>
      </w:r>
    </w:p>
    <w:p w14:paraId="06FB5580" w14:textId="57F71DD4" w:rsidR="009004A9" w:rsidRPr="00321951" w:rsidRDefault="007224D6" w:rsidP="00B45D66">
      <w:pPr>
        <w:pStyle w:val="ListParagraph"/>
        <w:pBdr>
          <w:top w:val="single" w:sz="4" w:space="1" w:color="auto"/>
          <w:left w:val="single" w:sz="4" w:space="6" w:color="auto"/>
          <w:bottom w:val="single" w:sz="4" w:space="1" w:color="auto"/>
          <w:right w:val="single" w:sz="4" w:space="4" w:color="auto"/>
        </w:pBdr>
        <w:tabs>
          <w:tab w:val="left" w:pos="-180"/>
        </w:tabs>
        <w:spacing w:after="0" w:line="240" w:lineRule="auto"/>
        <w:ind w:left="180"/>
        <w:rPr>
          <w:rFonts w:ascii="Arial" w:hAnsi="Arial" w:cs="Arial"/>
        </w:rPr>
      </w:pPr>
      <w:r>
        <w:rPr>
          <w:rFonts w:ascii="Arial" w:hAnsi="Arial" w:cs="Arial"/>
        </w:rPr>
        <w:t xml:space="preserve">05 </w:t>
      </w:r>
      <w:r w:rsidRPr="007224D6">
        <w:rPr>
          <w:rFonts w:ascii="Arial" w:hAnsi="Arial" w:cs="Arial"/>
        </w:rPr>
        <w:t>Производство на хранителни продукти и напитки</w:t>
      </w:r>
      <w:r>
        <w:rPr>
          <w:rFonts w:ascii="Arial" w:hAnsi="Arial" w:cs="Arial"/>
        </w:rPr>
        <w:t>.</w:t>
      </w:r>
    </w:p>
    <w:p w14:paraId="25F5FA7A" w14:textId="4D2F3E1F" w:rsidR="00474EEF" w:rsidRPr="00321951" w:rsidRDefault="00270735"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5" w:name="_Toc148533722"/>
      <w:r>
        <w:rPr>
          <w:rFonts w:ascii="Arial" w:eastAsia="Times New Roman" w:hAnsi="Arial" w:cs="Arial"/>
          <w:b/>
          <w:bCs/>
          <w:color w:val="5B9BD5"/>
        </w:rPr>
        <w:t>5. Териториален обхват</w:t>
      </w:r>
      <w:r w:rsidRPr="007538AD">
        <w:rPr>
          <w:rFonts w:ascii="Arial" w:eastAsia="Times New Roman" w:hAnsi="Arial" w:cs="Arial"/>
          <w:b/>
          <w:bCs/>
          <w:color w:val="5B9BD5"/>
        </w:rPr>
        <w:t>:</w:t>
      </w:r>
      <w:bookmarkEnd w:id="5"/>
    </w:p>
    <w:p w14:paraId="7E44C70D" w14:textId="0D303AEE" w:rsidR="009004A9" w:rsidRPr="009163CB" w:rsidRDefault="00474EEF" w:rsidP="009163CB">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2C5204">
        <w:rPr>
          <w:rFonts w:ascii="Arial" w:hAnsi="Arial" w:cs="Arial"/>
        </w:rPr>
        <w:t>Проектите по процедурата следва да бъдат изпълнени на територията на Република България.</w:t>
      </w:r>
    </w:p>
    <w:p w14:paraId="5FED4D46" w14:textId="3677A785" w:rsidR="00DC74B1" w:rsidRPr="00DC74B1" w:rsidRDefault="00270735"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6" w:name="_Toc148533723"/>
      <w:r>
        <w:rPr>
          <w:rFonts w:ascii="Arial" w:eastAsia="Times New Roman" w:hAnsi="Arial" w:cs="Arial"/>
          <w:b/>
          <w:bCs/>
          <w:color w:val="5B9BD5"/>
        </w:rPr>
        <w:t>6. Цели на предоставяната безвъзмездна финансова помощ по процедурата и очаквани резултати:</w:t>
      </w:r>
      <w:bookmarkEnd w:id="6"/>
    </w:p>
    <w:p w14:paraId="09A394E0" w14:textId="3BE74A2C" w:rsidR="00DC74B1" w:rsidRDefault="00DC74B1" w:rsidP="00954D12">
      <w:pPr>
        <w:pBdr>
          <w:top w:val="single" w:sz="4" w:space="1" w:color="auto"/>
          <w:left w:val="single" w:sz="4" w:space="3" w:color="auto"/>
          <w:bottom w:val="single" w:sz="4" w:space="1" w:color="auto"/>
          <w:right w:val="single" w:sz="4" w:space="1" w:color="auto"/>
        </w:pBdr>
        <w:spacing w:before="120" w:after="120" w:line="240" w:lineRule="auto"/>
        <w:ind w:left="180"/>
        <w:jc w:val="both"/>
        <w:rPr>
          <w:rFonts w:ascii="Arial" w:hAnsi="Arial" w:cs="Arial"/>
        </w:rPr>
      </w:pPr>
      <w:r>
        <w:rPr>
          <w:rFonts w:ascii="Arial" w:hAnsi="Arial" w:cs="Arial"/>
        </w:rPr>
        <w:t xml:space="preserve">Изпълнението на дейностите па настоящата процедура </w:t>
      </w:r>
      <w:r w:rsidRPr="00DC74B1">
        <w:rPr>
          <w:rFonts w:ascii="Arial" w:hAnsi="Arial" w:cs="Arial"/>
        </w:rPr>
        <w:t xml:space="preserve">ще допринесе за постигане на специфичната цел: 2.2 </w:t>
      </w:r>
      <w:r w:rsidR="00370BE0">
        <w:rPr>
          <w:rFonts w:ascii="Arial" w:hAnsi="Arial" w:cs="Arial"/>
        </w:rPr>
        <w:t>„</w:t>
      </w:r>
      <w:r w:rsidRPr="00DC74B1">
        <w:rPr>
          <w:rFonts w:ascii="Arial" w:hAnsi="Arial" w:cs="Arial"/>
        </w:rPr>
        <w:t xml:space="preserve">Насърчаване на предлагането на пазара, качеството и добавената стойност на продуктите от риболов и аквакултури, както и </w:t>
      </w:r>
      <w:r>
        <w:rPr>
          <w:rFonts w:ascii="Arial" w:hAnsi="Arial" w:cs="Arial"/>
        </w:rPr>
        <w:t>преработването на тези продукти</w:t>
      </w:r>
      <w:r w:rsidR="00036912">
        <w:rPr>
          <w:rFonts w:ascii="Arial" w:hAnsi="Arial" w:cs="Arial"/>
        </w:rPr>
        <w:t>“</w:t>
      </w:r>
      <w:r w:rsidR="00036912" w:rsidRPr="00B25E66">
        <w:rPr>
          <w:rFonts w:ascii="Arial" w:hAnsi="Arial" w:cs="Arial"/>
        </w:rPr>
        <w:t xml:space="preserve"> </w:t>
      </w:r>
      <w:r w:rsidR="00036912">
        <w:rPr>
          <w:rFonts w:ascii="Arial" w:hAnsi="Arial" w:cs="Arial"/>
        </w:rPr>
        <w:t xml:space="preserve">от </w:t>
      </w:r>
      <w:r w:rsidRPr="00DC74B1">
        <w:rPr>
          <w:rFonts w:ascii="Arial" w:hAnsi="Arial" w:cs="Arial"/>
        </w:rPr>
        <w:t xml:space="preserve">Приоритет: 2. </w:t>
      </w:r>
      <w:r>
        <w:rPr>
          <w:rFonts w:ascii="Arial" w:hAnsi="Arial" w:cs="Arial"/>
        </w:rPr>
        <w:t>„</w:t>
      </w:r>
      <w:r w:rsidRPr="00DC74B1">
        <w:rPr>
          <w:rFonts w:ascii="Arial" w:hAnsi="Arial" w:cs="Arial"/>
        </w:rPr>
        <w:t>Насърчаване на устойчиви дейности в областта на аквакултурите, преработката и предлагането на пазара на продукти от риболов и аквакултури, като по този начин допринася за продоволствената сигурност в Съюза</w:t>
      </w:r>
      <w:r>
        <w:rPr>
          <w:rFonts w:ascii="Arial" w:hAnsi="Arial" w:cs="Arial"/>
        </w:rPr>
        <w:t>“</w:t>
      </w:r>
      <w:r w:rsidRPr="00DC74B1">
        <w:rPr>
          <w:rFonts w:ascii="Arial" w:hAnsi="Arial" w:cs="Arial"/>
        </w:rPr>
        <w:t xml:space="preserve">. </w:t>
      </w:r>
    </w:p>
    <w:p w14:paraId="581C227B" w14:textId="7EA0C42C" w:rsidR="00A66144" w:rsidRPr="00DC74B1" w:rsidRDefault="00A66144" w:rsidP="00954D12">
      <w:pPr>
        <w:pBdr>
          <w:top w:val="single" w:sz="4" w:space="1" w:color="auto"/>
          <w:left w:val="single" w:sz="4" w:space="3" w:color="auto"/>
          <w:bottom w:val="single" w:sz="4" w:space="1" w:color="auto"/>
          <w:right w:val="single" w:sz="4" w:space="1" w:color="auto"/>
        </w:pBdr>
        <w:spacing w:before="120" w:after="120" w:line="240" w:lineRule="auto"/>
        <w:ind w:left="180"/>
        <w:rPr>
          <w:rFonts w:ascii="Arial" w:hAnsi="Arial" w:cs="Arial"/>
        </w:rPr>
      </w:pPr>
      <w:r w:rsidRPr="00036912">
        <w:rPr>
          <w:rFonts w:ascii="Arial" w:hAnsi="Arial" w:cs="Arial"/>
        </w:rPr>
        <w:t xml:space="preserve">Чрез прилагането на дейност </w:t>
      </w:r>
      <w:r>
        <w:rPr>
          <w:rFonts w:ascii="Arial" w:hAnsi="Arial" w:cs="Arial"/>
        </w:rPr>
        <w:t>„</w:t>
      </w:r>
      <w:r w:rsidRPr="00036912">
        <w:rPr>
          <w:rFonts w:ascii="Arial" w:hAnsi="Arial" w:cs="Arial"/>
        </w:rPr>
        <w:t>Преработка на продукти от риболов и аквакултури</w:t>
      </w:r>
      <w:r>
        <w:rPr>
          <w:rFonts w:ascii="Arial" w:hAnsi="Arial" w:cs="Arial"/>
        </w:rPr>
        <w:t>“</w:t>
      </w:r>
      <w:r w:rsidRPr="00036912">
        <w:rPr>
          <w:rFonts w:ascii="Arial" w:hAnsi="Arial" w:cs="Arial"/>
        </w:rPr>
        <w:t xml:space="preserve"> се цели изграждането на нови и модернизация на съществуващи предприятия.</w:t>
      </w:r>
    </w:p>
    <w:p w14:paraId="66D2BC6F" w14:textId="77777777" w:rsidR="00ED0B4B" w:rsidRDefault="00474EEF" w:rsidP="00954D12">
      <w:pPr>
        <w:pBdr>
          <w:top w:val="single" w:sz="4" w:space="1" w:color="auto"/>
          <w:left w:val="single" w:sz="4" w:space="3" w:color="auto"/>
          <w:bottom w:val="single" w:sz="4" w:space="1" w:color="auto"/>
          <w:right w:val="single" w:sz="4" w:space="1" w:color="auto"/>
        </w:pBdr>
        <w:spacing w:before="120" w:after="120" w:line="240" w:lineRule="auto"/>
        <w:ind w:left="180"/>
        <w:rPr>
          <w:rFonts w:ascii="Arial" w:hAnsi="Arial" w:cs="Arial"/>
          <w:b/>
        </w:rPr>
      </w:pPr>
      <w:r w:rsidRPr="002C5204">
        <w:rPr>
          <w:rFonts w:ascii="Arial" w:hAnsi="Arial" w:cs="Arial"/>
          <w:b/>
        </w:rPr>
        <w:t>Очаквани резултати:</w:t>
      </w:r>
      <w:r w:rsidR="00ED0B4B">
        <w:rPr>
          <w:rFonts w:ascii="Arial" w:hAnsi="Arial" w:cs="Arial"/>
          <w:b/>
        </w:rPr>
        <w:t xml:space="preserve"> </w:t>
      </w:r>
    </w:p>
    <w:p w14:paraId="77CF62A9" w14:textId="516937EA" w:rsidR="00EF0872" w:rsidRPr="009D08FA" w:rsidRDefault="00474EEF" w:rsidP="00954D12">
      <w:pPr>
        <w:pBdr>
          <w:top w:val="single" w:sz="4" w:space="1" w:color="auto"/>
          <w:left w:val="single" w:sz="4" w:space="3" w:color="auto"/>
          <w:bottom w:val="single" w:sz="4" w:space="1" w:color="auto"/>
          <w:right w:val="single" w:sz="4" w:space="1" w:color="auto"/>
        </w:pBdr>
        <w:spacing w:before="120" w:after="120" w:line="240" w:lineRule="auto"/>
        <w:ind w:left="180"/>
        <w:jc w:val="both"/>
        <w:rPr>
          <w:rFonts w:ascii="Arial" w:hAnsi="Arial" w:cs="Arial"/>
          <w:b/>
        </w:rPr>
      </w:pPr>
      <w:r w:rsidRPr="002C5204">
        <w:rPr>
          <w:rFonts w:ascii="Arial" w:hAnsi="Arial" w:cs="Arial"/>
        </w:rPr>
        <w:lastRenderedPageBreak/>
        <w:t xml:space="preserve">Чрез прилагането на дейностите, предвидени в </w:t>
      </w:r>
      <w:r>
        <w:rPr>
          <w:rFonts w:ascii="Arial" w:hAnsi="Arial" w:cs="Arial"/>
        </w:rPr>
        <w:t xml:space="preserve">процедурата </w:t>
      </w:r>
      <w:r w:rsidRPr="002C5204">
        <w:rPr>
          <w:rFonts w:ascii="Arial" w:hAnsi="Arial" w:cs="Arial"/>
        </w:rPr>
        <w:t xml:space="preserve">ще се даде възможност за </w:t>
      </w:r>
      <w:r w:rsidRPr="00775348">
        <w:rPr>
          <w:rFonts w:ascii="Arial" w:hAnsi="Arial" w:cs="Arial"/>
          <w:color w:val="000000"/>
        </w:rPr>
        <w:t>модернизиране на преработвателните предприятия в страната, като се подобри тяхната енергийна ефективност и</w:t>
      </w:r>
      <w:r w:rsidR="00036912">
        <w:rPr>
          <w:rFonts w:ascii="Arial" w:hAnsi="Arial" w:cs="Arial"/>
          <w:color w:val="000000"/>
        </w:rPr>
        <w:t xml:space="preserve"> за</w:t>
      </w:r>
      <w:r w:rsidRPr="00775348">
        <w:rPr>
          <w:rFonts w:ascii="Arial" w:hAnsi="Arial" w:cs="Arial"/>
          <w:color w:val="000000"/>
        </w:rPr>
        <w:t xml:space="preserve"> декарбонизация</w:t>
      </w:r>
      <w:r w:rsidR="00036912">
        <w:rPr>
          <w:rFonts w:ascii="Arial" w:hAnsi="Arial" w:cs="Arial"/>
          <w:color w:val="000000"/>
        </w:rPr>
        <w:t xml:space="preserve"> на процесите на преработката</w:t>
      </w:r>
      <w:r w:rsidRPr="00775348">
        <w:rPr>
          <w:rFonts w:ascii="Arial" w:hAnsi="Arial" w:cs="Arial"/>
          <w:color w:val="000000"/>
        </w:rPr>
        <w:t xml:space="preserve">, което ще доведе до намаляване на негативното въздействие върху околната среда във връзка със Зеления преход. Въвеждането на иновативни процеси в производството ще доведе до повишаване на добавената стойност на продуктите и ще стимулира диверсифицирането на предлаганите артикули. Използването на </w:t>
      </w:r>
      <w:r w:rsidR="00302048">
        <w:rPr>
          <w:rFonts w:ascii="Arial" w:hAnsi="Arial" w:cs="Arial"/>
          <w:color w:val="000000"/>
        </w:rPr>
        <w:t xml:space="preserve"> </w:t>
      </w:r>
      <w:r w:rsidR="00302048" w:rsidRPr="00302048">
        <w:rPr>
          <w:rFonts w:ascii="Arial" w:hAnsi="Arial" w:cs="Arial"/>
          <w:color w:val="000000"/>
        </w:rPr>
        <w:t>рециклируеми</w:t>
      </w:r>
      <w:r w:rsidR="00302048">
        <w:rPr>
          <w:rFonts w:ascii="Arial" w:hAnsi="Arial" w:cs="Arial"/>
          <w:color w:val="000000"/>
        </w:rPr>
        <w:t xml:space="preserve"> </w:t>
      </w:r>
      <w:r w:rsidRPr="00775348">
        <w:rPr>
          <w:rFonts w:ascii="Arial" w:hAnsi="Arial" w:cs="Arial"/>
          <w:color w:val="000000"/>
        </w:rPr>
        <w:t>опаковки ще намали обема на отпадъците. Осигуряването на проследяемостта на продуктите ще повиши качеството на предлаганата продукция и ще повиши доверието сред потреб</w:t>
      </w:r>
      <w:r w:rsidR="007328D3">
        <w:rPr>
          <w:rFonts w:ascii="Arial" w:hAnsi="Arial" w:cs="Arial"/>
          <w:color w:val="000000"/>
        </w:rPr>
        <w:t>и</w:t>
      </w:r>
      <w:r w:rsidRPr="00775348">
        <w:rPr>
          <w:rFonts w:ascii="Arial" w:hAnsi="Arial" w:cs="Arial"/>
          <w:color w:val="000000"/>
        </w:rPr>
        <w:t>телите, вкл. и скъсяване на веригите на доставка, в съответствие със стратегията от „Фермата до трапезата“. Увеличението на квалифициран</w:t>
      </w:r>
      <w:r w:rsidR="00036912">
        <w:rPr>
          <w:rFonts w:ascii="Arial" w:hAnsi="Arial" w:cs="Arial"/>
          <w:color w:val="000000"/>
        </w:rPr>
        <w:t>ия</w:t>
      </w:r>
      <w:r w:rsidRPr="00775348">
        <w:rPr>
          <w:rFonts w:ascii="Arial" w:hAnsi="Arial" w:cs="Arial"/>
          <w:color w:val="000000"/>
        </w:rPr>
        <w:t xml:space="preserve"> персонал ще допринесе за конкурентоспособността и устойчивостта на сектора. Подкрепата ще доведе до постигане на целите на Общата организация на пазарите в </w:t>
      </w:r>
      <w:r w:rsidR="003D6A76">
        <w:rPr>
          <w:rFonts w:ascii="Arial" w:hAnsi="Arial" w:cs="Arial"/>
          <w:color w:val="000000"/>
        </w:rPr>
        <w:t>съответствие с изискванията на Р</w:t>
      </w:r>
      <w:r w:rsidRPr="00775348">
        <w:rPr>
          <w:rFonts w:ascii="Arial" w:hAnsi="Arial" w:cs="Arial"/>
          <w:color w:val="000000"/>
        </w:rPr>
        <w:t>егламент (ЕС) № 1379/2013 относно общата организация на пазарите на пр</w:t>
      </w:r>
      <w:r w:rsidR="00AB5177">
        <w:rPr>
          <w:rFonts w:ascii="Arial" w:hAnsi="Arial" w:cs="Arial"/>
          <w:color w:val="000000"/>
        </w:rPr>
        <w:t>одукти от риболов и аквакултури</w:t>
      </w:r>
      <w:r w:rsidRPr="00775348">
        <w:rPr>
          <w:rFonts w:ascii="Arial" w:hAnsi="Arial" w:cs="Arial"/>
          <w:color w:val="000000"/>
        </w:rPr>
        <w:t>.</w:t>
      </w:r>
    </w:p>
    <w:p w14:paraId="71B86D89" w14:textId="63609E0F" w:rsidR="009004A9" w:rsidRPr="009D08FA" w:rsidRDefault="00270735"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7" w:name="_Toc148533724"/>
      <w:r>
        <w:rPr>
          <w:rFonts w:ascii="Arial" w:eastAsia="Times New Roman" w:hAnsi="Arial" w:cs="Arial"/>
          <w:b/>
          <w:bCs/>
          <w:color w:val="5B9BD5"/>
        </w:rPr>
        <w:t>7. Индикатори (показатели)</w:t>
      </w:r>
      <w:r w:rsidRPr="00EF0872">
        <w:rPr>
          <w:rFonts w:ascii="Arial" w:hAnsi="Arial" w:cs="Arial"/>
          <w:b/>
          <w:color w:val="4F81BD" w:themeColor="accent1"/>
        </w:rPr>
        <w:t>:</w:t>
      </w:r>
      <w:bookmarkEnd w:id="7"/>
    </w:p>
    <w:p w14:paraId="0C8208AC" w14:textId="64CC2546" w:rsidR="00861839" w:rsidRDefault="00EF0872"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2C5204">
        <w:rPr>
          <w:rFonts w:ascii="Arial" w:hAnsi="Arial" w:cs="Arial"/>
        </w:rPr>
        <w:t xml:space="preserve">Управляващият </w:t>
      </w:r>
      <w:r w:rsidR="005B1C2D">
        <w:rPr>
          <w:rFonts w:ascii="Arial" w:hAnsi="Arial" w:cs="Arial"/>
        </w:rPr>
        <w:t xml:space="preserve">(УО) </w:t>
      </w:r>
      <w:r w:rsidRPr="002C5204">
        <w:rPr>
          <w:rFonts w:ascii="Arial" w:hAnsi="Arial" w:cs="Arial"/>
        </w:rPr>
        <w:t>орган на Програма за морско дело</w:t>
      </w:r>
      <w:r w:rsidR="000D574D">
        <w:rPr>
          <w:rFonts w:ascii="Arial" w:hAnsi="Arial" w:cs="Arial"/>
        </w:rPr>
        <w:t>,</w:t>
      </w:r>
      <w:r w:rsidRPr="002C5204">
        <w:rPr>
          <w:rFonts w:ascii="Arial" w:hAnsi="Arial" w:cs="Arial"/>
        </w:rPr>
        <w:t xml:space="preserve"> рибарство</w:t>
      </w:r>
      <w:r>
        <w:rPr>
          <w:rFonts w:ascii="Arial" w:hAnsi="Arial" w:cs="Arial"/>
        </w:rPr>
        <w:t xml:space="preserve"> и аквакултури</w:t>
      </w:r>
      <w:r w:rsidRPr="002C5204">
        <w:rPr>
          <w:rFonts w:ascii="Arial" w:hAnsi="Arial" w:cs="Arial"/>
        </w:rPr>
        <w:t xml:space="preserve"> 20</w:t>
      </w:r>
      <w:r>
        <w:rPr>
          <w:rFonts w:ascii="Arial" w:hAnsi="Arial" w:cs="Arial"/>
        </w:rPr>
        <w:t>21</w:t>
      </w:r>
      <w:r w:rsidRPr="002C5204">
        <w:rPr>
          <w:rFonts w:ascii="Arial" w:hAnsi="Arial" w:cs="Arial"/>
        </w:rPr>
        <w:t>-202</w:t>
      </w:r>
      <w:r>
        <w:rPr>
          <w:rFonts w:ascii="Arial" w:hAnsi="Arial" w:cs="Arial"/>
        </w:rPr>
        <w:t>7</w:t>
      </w:r>
      <w:r w:rsidRPr="002C5204">
        <w:rPr>
          <w:rFonts w:ascii="Arial" w:hAnsi="Arial" w:cs="Arial"/>
        </w:rPr>
        <w:t xml:space="preserve"> (ПМДР</w:t>
      </w:r>
      <w:r>
        <w:rPr>
          <w:rFonts w:ascii="Arial" w:hAnsi="Arial" w:cs="Arial"/>
        </w:rPr>
        <w:t>А</w:t>
      </w:r>
      <w:r w:rsidRPr="002C5204">
        <w:rPr>
          <w:rFonts w:ascii="Arial" w:hAnsi="Arial" w:cs="Arial"/>
        </w:rPr>
        <w:t>) ще следи за изпълнението и отчитането на следн</w:t>
      </w:r>
      <w:r w:rsidR="00861839">
        <w:rPr>
          <w:rFonts w:ascii="Arial" w:hAnsi="Arial" w:cs="Arial"/>
        </w:rPr>
        <w:t>ите индикатори:</w:t>
      </w:r>
    </w:p>
    <w:p w14:paraId="7AD5BD06" w14:textId="18C97EAD" w:rsidR="001D0573" w:rsidRDefault="00B45D66" w:rsidP="00B45D66">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0D574D">
        <w:rPr>
          <w:rFonts w:ascii="Arial" w:hAnsi="Arial" w:cs="Arial"/>
          <w:b/>
        </w:rPr>
        <w:t xml:space="preserve">1. </w:t>
      </w:r>
      <w:r w:rsidR="003B77C4" w:rsidRPr="00861839">
        <w:rPr>
          <w:rFonts w:ascii="Arial" w:hAnsi="Arial" w:cs="Arial"/>
          <w:b/>
        </w:rPr>
        <w:t>CR08 Ползващи се лица</w:t>
      </w:r>
      <w:r w:rsidR="00EE514D">
        <w:rPr>
          <w:rFonts w:ascii="Arial" w:hAnsi="Arial" w:cs="Arial"/>
          <w:b/>
        </w:rPr>
        <w:t xml:space="preserve"> </w:t>
      </w:r>
      <w:r w:rsidR="00ED43D9">
        <w:rPr>
          <w:rFonts w:ascii="Arial" w:hAnsi="Arial" w:cs="Arial"/>
          <w:b/>
        </w:rPr>
        <w:t xml:space="preserve">(брой </w:t>
      </w:r>
      <w:r w:rsidR="00451173">
        <w:rPr>
          <w:rFonts w:ascii="Arial" w:hAnsi="Arial" w:cs="Arial"/>
          <w:b/>
        </w:rPr>
        <w:t xml:space="preserve">обучени </w:t>
      </w:r>
      <w:r w:rsidR="00ED43D9">
        <w:rPr>
          <w:rFonts w:ascii="Arial" w:hAnsi="Arial" w:cs="Arial"/>
          <w:b/>
        </w:rPr>
        <w:t>лица)</w:t>
      </w:r>
      <w:r w:rsidR="00313DBE" w:rsidRPr="00861839">
        <w:rPr>
          <w:rFonts w:ascii="Arial" w:hAnsi="Arial" w:cs="Arial"/>
          <w:b/>
        </w:rPr>
        <w:t xml:space="preserve"> - </w:t>
      </w:r>
      <w:r w:rsidR="00ED43D9" w:rsidRPr="00ED43D9">
        <w:rPr>
          <w:rFonts w:ascii="Arial" w:hAnsi="Arial" w:cs="Arial"/>
        </w:rPr>
        <w:t>индикаторът е задължителен за проекти, в които е заложено</w:t>
      </w:r>
      <w:r w:rsidR="00ED43D9">
        <w:rPr>
          <w:rFonts w:ascii="Arial" w:hAnsi="Arial" w:cs="Arial"/>
          <w:b/>
        </w:rPr>
        <w:t xml:space="preserve"> </w:t>
      </w:r>
      <w:r w:rsidR="00313DBE" w:rsidRPr="00ED43D9">
        <w:rPr>
          <w:rFonts w:ascii="Arial" w:hAnsi="Arial" w:cs="Arial"/>
        </w:rPr>
        <w:t>обучение на персонала, зает с производствената дейност, пряко свързано с предвидената инвестиция (включително обучения в чужбина за обмен на опит)</w:t>
      </w:r>
      <w:r w:rsidR="00D859BD">
        <w:rPr>
          <w:rFonts w:ascii="Arial" w:hAnsi="Arial" w:cs="Arial"/>
        </w:rPr>
        <w:t>.</w:t>
      </w:r>
    </w:p>
    <w:p w14:paraId="6785A26B" w14:textId="2958C96B" w:rsidR="00313DBE" w:rsidRPr="003419DC" w:rsidRDefault="001D0573" w:rsidP="00954D12">
      <w:pPr>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A83E3D">
        <w:rPr>
          <w:rFonts w:ascii="Arial" w:hAnsi="Arial" w:cs="Arial"/>
        </w:rPr>
        <w:t xml:space="preserve">Във Формуляра за кандидатстване като базова стойност се попълва 0, като </w:t>
      </w:r>
      <w:r w:rsidRPr="00B06862">
        <w:rPr>
          <w:rFonts w:ascii="Arial" w:hAnsi="Arial" w:cs="Arial"/>
        </w:rPr>
        <w:t>целева стойност се посочва планирания брой лица, които ще бъдат обучени.</w:t>
      </w:r>
    </w:p>
    <w:p w14:paraId="5719A7D0" w14:textId="6383607A" w:rsidR="003B77C4" w:rsidRPr="00FC75E3" w:rsidRDefault="00B45D66" w:rsidP="00B45D66">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0D574D">
        <w:rPr>
          <w:rFonts w:ascii="Arial" w:hAnsi="Arial" w:cs="Arial"/>
          <w:b/>
        </w:rPr>
        <w:t xml:space="preserve">2. </w:t>
      </w:r>
      <w:r w:rsidR="003B77C4" w:rsidRPr="00861839">
        <w:rPr>
          <w:rFonts w:ascii="Arial" w:hAnsi="Arial" w:cs="Arial"/>
          <w:b/>
        </w:rPr>
        <w:t xml:space="preserve">CR14 </w:t>
      </w:r>
      <w:r w:rsidR="00D6633C" w:rsidRPr="00861839">
        <w:rPr>
          <w:rFonts w:ascii="Arial" w:hAnsi="Arial" w:cs="Arial"/>
          <w:b/>
        </w:rPr>
        <w:t xml:space="preserve">Създадени възможности за иновации </w:t>
      </w:r>
      <w:r w:rsidR="003B77C4" w:rsidRPr="00861839">
        <w:rPr>
          <w:rFonts w:ascii="Arial" w:hAnsi="Arial" w:cs="Arial"/>
          <w:b/>
        </w:rPr>
        <w:t>(брой нови продукти, услуги, процеси, бизнес модели или методи)</w:t>
      </w:r>
      <w:r w:rsidR="00FC75E3">
        <w:rPr>
          <w:rFonts w:ascii="Arial" w:hAnsi="Arial" w:cs="Arial"/>
          <w:b/>
        </w:rPr>
        <w:t xml:space="preserve"> -</w:t>
      </w:r>
      <w:r w:rsidR="00FC75E3" w:rsidRPr="00FC75E3">
        <w:t xml:space="preserve"> </w:t>
      </w:r>
      <w:r w:rsidR="00FC75E3" w:rsidRPr="00FC75E3">
        <w:rPr>
          <w:rFonts w:ascii="Arial" w:hAnsi="Arial" w:cs="Arial"/>
        </w:rPr>
        <w:t>индикаторът е задължителен за</w:t>
      </w:r>
      <w:r w:rsidR="00ED43D9" w:rsidRPr="00FC75E3">
        <w:rPr>
          <w:rFonts w:ascii="Arial" w:hAnsi="Arial" w:cs="Arial"/>
        </w:rPr>
        <w:t xml:space="preserve"> </w:t>
      </w:r>
      <w:r w:rsidR="00FC75E3" w:rsidRPr="00FC75E3">
        <w:rPr>
          <w:rFonts w:ascii="Arial" w:hAnsi="Arial" w:cs="Arial"/>
        </w:rPr>
        <w:t>проектни предложения</w:t>
      </w:r>
      <w:r w:rsidR="00367823">
        <w:rPr>
          <w:rFonts w:ascii="Arial" w:hAnsi="Arial" w:cs="Arial"/>
        </w:rPr>
        <w:t>, които въвеждат иновативни дейности,</w:t>
      </w:r>
      <w:r w:rsidR="00FC75E3" w:rsidRPr="00FC75E3">
        <w:rPr>
          <w:rFonts w:ascii="Arial" w:hAnsi="Arial" w:cs="Arial"/>
        </w:rPr>
        <w:t xml:space="preserve"> </w:t>
      </w:r>
      <w:r w:rsidR="00367823">
        <w:rPr>
          <w:rFonts w:ascii="Arial" w:hAnsi="Arial" w:cs="Arial"/>
        </w:rPr>
        <w:t xml:space="preserve">съгласно </w:t>
      </w:r>
      <w:r w:rsidR="00065DE7">
        <w:rPr>
          <w:rFonts w:ascii="Arial" w:hAnsi="Arial" w:cs="Arial"/>
        </w:rPr>
        <w:t xml:space="preserve">дейност № </w:t>
      </w:r>
      <w:r w:rsidR="00065DE7" w:rsidRPr="005851DB">
        <w:rPr>
          <w:rFonts w:ascii="Arial" w:hAnsi="Arial" w:cs="Arial"/>
        </w:rPr>
        <w:t>10</w:t>
      </w:r>
      <w:r w:rsidR="002145EE">
        <w:rPr>
          <w:rFonts w:ascii="Arial" w:hAnsi="Arial" w:cs="Arial"/>
        </w:rPr>
        <w:t xml:space="preserve"> от т.</w:t>
      </w:r>
      <w:r w:rsidR="00036912">
        <w:rPr>
          <w:rFonts w:ascii="Arial" w:hAnsi="Arial" w:cs="Arial"/>
        </w:rPr>
        <w:t xml:space="preserve"> </w:t>
      </w:r>
      <w:r w:rsidR="002145EE">
        <w:rPr>
          <w:rFonts w:ascii="Arial" w:hAnsi="Arial" w:cs="Arial"/>
        </w:rPr>
        <w:t>13</w:t>
      </w:r>
      <w:r w:rsidR="00367823">
        <w:rPr>
          <w:rFonts w:ascii="Arial" w:hAnsi="Arial" w:cs="Arial"/>
        </w:rPr>
        <w:t xml:space="preserve"> „</w:t>
      </w:r>
      <w:r w:rsidR="00367823" w:rsidRPr="00367823">
        <w:rPr>
          <w:rFonts w:ascii="Arial" w:hAnsi="Arial" w:cs="Arial"/>
        </w:rPr>
        <w:t>Дейности, допустими за финансиране</w:t>
      </w:r>
      <w:r w:rsidR="00367823">
        <w:rPr>
          <w:rFonts w:ascii="Arial" w:hAnsi="Arial" w:cs="Arial"/>
        </w:rPr>
        <w:t>“</w:t>
      </w:r>
      <w:r w:rsidR="002145EE">
        <w:rPr>
          <w:rFonts w:ascii="Arial" w:hAnsi="Arial" w:cs="Arial"/>
        </w:rPr>
        <w:t xml:space="preserve"> от настоящите Условия за кандидатстване</w:t>
      </w:r>
      <w:r w:rsidR="00024974">
        <w:rPr>
          <w:rFonts w:ascii="Arial" w:hAnsi="Arial" w:cs="Arial"/>
        </w:rPr>
        <w:t>. Един проект може да включва няколко иновации от различен тип</w:t>
      </w:r>
      <w:r w:rsidR="00ED43D9" w:rsidRPr="00FC75E3">
        <w:rPr>
          <w:rFonts w:ascii="Arial" w:hAnsi="Arial" w:cs="Arial"/>
        </w:rPr>
        <w:t>;</w:t>
      </w:r>
    </w:p>
    <w:p w14:paraId="30895FBA" w14:textId="487E1E2F" w:rsidR="00ED43D9" w:rsidRPr="003419DC" w:rsidRDefault="00246F68" w:rsidP="00954D12">
      <w:pPr>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A83E3D">
        <w:rPr>
          <w:rFonts w:ascii="Arial" w:hAnsi="Arial" w:cs="Arial"/>
        </w:rPr>
        <w:t>Във Формуляра за кандидатстване като базова стойност се попълва 0, като целева стойност се посочва планирания брой нови продукти, услуги, процеси, бизнес модели или методи, които ще бъдат изпълнени/въведени.</w:t>
      </w:r>
    </w:p>
    <w:p w14:paraId="730BB560" w14:textId="18A7C632" w:rsidR="00B017E3" w:rsidRPr="008C1B2B" w:rsidRDefault="00B45D66" w:rsidP="00B45D66">
      <w:pPr>
        <w:pStyle w:val="ListParagraph"/>
        <w:pBdr>
          <w:top w:val="single" w:sz="4" w:space="1" w:color="auto"/>
          <w:left w:val="single" w:sz="4" w:space="0" w:color="auto"/>
          <w:bottom w:val="single" w:sz="4" w:space="1" w:color="auto"/>
          <w:right w:val="single" w:sz="4" w:space="1" w:color="auto"/>
        </w:pBdr>
        <w:tabs>
          <w:tab w:val="left" w:pos="-180"/>
        </w:tabs>
        <w:spacing w:after="0"/>
        <w:ind w:left="180"/>
        <w:jc w:val="both"/>
        <w:rPr>
          <w:rFonts w:ascii="Arial" w:hAnsi="Arial" w:cs="Arial"/>
        </w:rPr>
      </w:pPr>
      <w:r w:rsidRPr="000D574D">
        <w:rPr>
          <w:rFonts w:ascii="Arial" w:hAnsi="Arial" w:cs="Arial"/>
          <w:b/>
        </w:rPr>
        <w:t xml:space="preserve">3. </w:t>
      </w:r>
      <w:r w:rsidR="003B77C4" w:rsidRPr="00861839">
        <w:rPr>
          <w:rFonts w:ascii="Arial" w:hAnsi="Arial" w:cs="Arial"/>
          <w:b/>
        </w:rPr>
        <w:t xml:space="preserve">CR17 </w:t>
      </w:r>
      <w:r w:rsidR="00985641" w:rsidRPr="00861839">
        <w:rPr>
          <w:rFonts w:ascii="Arial" w:hAnsi="Arial" w:cs="Arial"/>
          <w:b/>
        </w:rPr>
        <w:t>Предприятия</w:t>
      </w:r>
      <w:r w:rsidR="00D6633C" w:rsidRPr="00861839">
        <w:rPr>
          <w:rFonts w:ascii="Arial" w:hAnsi="Arial" w:cs="Arial"/>
          <w:b/>
        </w:rPr>
        <w:t xml:space="preserve">, които подобряват ресурсната ефективност в производството и/или обработката (брой </w:t>
      </w:r>
      <w:r w:rsidR="00985641" w:rsidRPr="00861839">
        <w:rPr>
          <w:rFonts w:ascii="Arial" w:hAnsi="Arial" w:cs="Arial"/>
          <w:b/>
        </w:rPr>
        <w:t>предприятия</w:t>
      </w:r>
      <w:r w:rsidR="00D6633C" w:rsidRPr="00861839">
        <w:rPr>
          <w:rFonts w:ascii="Arial" w:hAnsi="Arial" w:cs="Arial"/>
          <w:b/>
        </w:rPr>
        <w:t>)</w:t>
      </w:r>
      <w:r w:rsidR="00EE514D">
        <w:rPr>
          <w:rFonts w:ascii="Arial" w:hAnsi="Arial" w:cs="Arial"/>
          <w:b/>
        </w:rPr>
        <w:t xml:space="preserve"> </w:t>
      </w:r>
      <w:r w:rsidR="00D6633C" w:rsidRPr="00861839">
        <w:rPr>
          <w:rFonts w:ascii="Arial" w:hAnsi="Arial" w:cs="Arial"/>
          <w:b/>
        </w:rPr>
        <w:t xml:space="preserve">- </w:t>
      </w:r>
      <w:r w:rsidR="00ED43D9" w:rsidRPr="0066625B">
        <w:rPr>
          <w:rFonts w:ascii="Arial" w:hAnsi="Arial" w:cs="Arial"/>
        </w:rPr>
        <w:t>индикаторът е задължителен за</w:t>
      </w:r>
      <w:r w:rsidR="00B017E3" w:rsidRPr="00B017E3">
        <w:t xml:space="preserve"> </w:t>
      </w:r>
      <w:r w:rsidR="008C1B2B" w:rsidRPr="008C1B2B">
        <w:rPr>
          <w:rFonts w:ascii="Arial" w:hAnsi="Arial" w:cs="Arial"/>
        </w:rPr>
        <w:t>предприятия</w:t>
      </w:r>
      <w:r w:rsidR="00B017E3" w:rsidRPr="008C1B2B">
        <w:rPr>
          <w:rFonts w:ascii="Arial" w:hAnsi="Arial" w:cs="Arial"/>
        </w:rPr>
        <w:t xml:space="preserve">, </w:t>
      </w:r>
      <w:r w:rsidR="008C1B2B" w:rsidRPr="008C1B2B">
        <w:rPr>
          <w:rFonts w:ascii="Arial" w:hAnsi="Arial" w:cs="Arial"/>
        </w:rPr>
        <w:t>които въвеждат</w:t>
      </w:r>
      <w:r w:rsidR="00B017E3" w:rsidRPr="008C1B2B">
        <w:rPr>
          <w:rFonts w:ascii="Arial" w:hAnsi="Arial" w:cs="Arial"/>
        </w:rPr>
        <w:t xml:space="preserve"> ресурсоспестяващи технологии и процеси, включително преобразуване към възобновяема енергия или повишаване на ефективността чрез намалено използване на вода, изолация или повторна употреба на материал, считан преди</w:t>
      </w:r>
      <w:r w:rsidR="00E80513">
        <w:rPr>
          <w:rFonts w:ascii="Arial" w:hAnsi="Arial" w:cs="Arial"/>
        </w:rPr>
        <w:t xml:space="preserve"> това</w:t>
      </w:r>
      <w:r w:rsidR="00B017E3" w:rsidRPr="008C1B2B">
        <w:rPr>
          <w:rFonts w:ascii="Arial" w:hAnsi="Arial" w:cs="Arial"/>
        </w:rPr>
        <w:t xml:space="preserve"> за отпадък.</w:t>
      </w:r>
    </w:p>
    <w:p w14:paraId="37B04C0D" w14:textId="5E86E0E3" w:rsidR="00861839" w:rsidRDefault="00793AF1" w:rsidP="00954D12">
      <w:pPr>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A83E3D">
        <w:rPr>
          <w:rFonts w:ascii="Arial" w:hAnsi="Arial" w:cs="Arial"/>
        </w:rPr>
        <w:t>Във Формуляра за кандидатстване като базова стойност се попълва 0, като целева стойност се посочва 1 брой.</w:t>
      </w:r>
    </w:p>
    <w:p w14:paraId="776E4DBC" w14:textId="77777777" w:rsidR="00D423B5" w:rsidRPr="005851DB" w:rsidRDefault="00D423B5" w:rsidP="00954D12">
      <w:pPr>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p>
    <w:p w14:paraId="71EC0208" w14:textId="05F4497D" w:rsidR="00EF0872" w:rsidRPr="00E80F7B" w:rsidRDefault="00EF0872" w:rsidP="00E80F7B">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5851DB">
        <w:rPr>
          <w:rFonts w:ascii="Arial" w:hAnsi="Arial" w:cs="Arial"/>
          <w:b/>
        </w:rPr>
        <w:t>ВАЖНО:</w:t>
      </w:r>
      <w:r w:rsidRPr="005851DB">
        <w:rPr>
          <w:rFonts w:ascii="Arial" w:hAnsi="Arial" w:cs="Arial"/>
        </w:rPr>
        <w:t xml:space="preserve"> Кандидатите следва да попълнят</w:t>
      </w:r>
      <w:r>
        <w:rPr>
          <w:rFonts w:ascii="Arial" w:hAnsi="Arial" w:cs="Arial"/>
        </w:rPr>
        <w:t xml:space="preserve"> само</w:t>
      </w:r>
      <w:r w:rsidRPr="005851DB">
        <w:rPr>
          <w:rFonts w:ascii="Arial" w:hAnsi="Arial" w:cs="Arial"/>
        </w:rPr>
        <w:t xml:space="preserve"> индикаторите, които са приложими за проектното предложение</w:t>
      </w:r>
      <w:r w:rsidR="00641407">
        <w:rPr>
          <w:rFonts w:ascii="Arial" w:hAnsi="Arial" w:cs="Arial"/>
        </w:rPr>
        <w:t>.</w:t>
      </w:r>
      <w:r w:rsidRPr="005851DB">
        <w:rPr>
          <w:rFonts w:ascii="Arial" w:hAnsi="Arial" w:cs="Arial"/>
        </w:rPr>
        <w:t xml:space="preserve"> </w:t>
      </w:r>
      <w:r w:rsidR="00315317" w:rsidRPr="00E80F7B">
        <w:rPr>
          <w:rFonts w:ascii="Arial" w:hAnsi="Arial" w:cs="Arial"/>
        </w:rPr>
        <w:t xml:space="preserve">Кандидатът следва да избере </w:t>
      </w:r>
      <w:r w:rsidR="00315317" w:rsidRPr="00E80F7B">
        <w:rPr>
          <w:rFonts w:ascii="Arial" w:hAnsi="Arial" w:cs="Arial"/>
          <w:b/>
        </w:rPr>
        <w:t>поне един индикатор във формуляра си</w:t>
      </w:r>
      <w:r w:rsidR="00315317" w:rsidRPr="00E80F7B">
        <w:rPr>
          <w:rFonts w:ascii="Arial" w:hAnsi="Arial" w:cs="Arial"/>
        </w:rPr>
        <w:t xml:space="preserve"> за кандидатстване, като изборът на индикатори трябва да е съобразен с естеството на допустимите дейности</w:t>
      </w:r>
      <w:r w:rsidR="00A02A1F" w:rsidRPr="00E80F7B">
        <w:rPr>
          <w:rFonts w:ascii="Arial" w:hAnsi="Arial" w:cs="Arial"/>
        </w:rPr>
        <w:t>,</w:t>
      </w:r>
      <w:r w:rsidR="00315317" w:rsidRPr="00E80F7B">
        <w:rPr>
          <w:rFonts w:ascii="Arial" w:hAnsi="Arial" w:cs="Arial"/>
        </w:rPr>
        <w:t xml:space="preserve"> за които кандидатства. Когато кандидатът подава проектно предложение с повече от една допустима дейност, той трябва да избере всички видове индикатори от изброените по-горе, които отговарят на дейностите в проектното предложение.</w:t>
      </w:r>
    </w:p>
    <w:p w14:paraId="0F8F01F1" w14:textId="77777777" w:rsidR="00315317" w:rsidRDefault="00315317"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pPr>
    </w:p>
    <w:p w14:paraId="0616DF40" w14:textId="41833AF2" w:rsidR="00EF0872" w:rsidRDefault="00EF0872"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641407">
        <w:rPr>
          <w:rFonts w:ascii="Arial" w:hAnsi="Arial" w:cs="Arial"/>
        </w:rPr>
        <w:t>Във Формуляра за кандидатстване</w:t>
      </w:r>
      <w:r w:rsidRPr="00036912">
        <w:rPr>
          <w:rFonts w:ascii="Arial" w:hAnsi="Arial" w:cs="Arial"/>
        </w:rPr>
        <w:t xml:space="preserve"> </w:t>
      </w:r>
      <w:r w:rsidRPr="00641407">
        <w:rPr>
          <w:rFonts w:ascii="Arial" w:hAnsi="Arial" w:cs="Arial"/>
        </w:rPr>
        <w:t>и</w:t>
      </w:r>
      <w:r w:rsidRPr="00036912">
        <w:rPr>
          <w:rFonts w:ascii="Arial" w:hAnsi="Arial" w:cs="Arial"/>
        </w:rPr>
        <w:t xml:space="preserve">ндикаторите се </w:t>
      </w:r>
      <w:r w:rsidRPr="00641407">
        <w:rPr>
          <w:rFonts w:ascii="Arial" w:hAnsi="Arial" w:cs="Arial"/>
        </w:rPr>
        <w:t>попълват</w:t>
      </w:r>
      <w:r w:rsidR="005851DB">
        <w:rPr>
          <w:rFonts w:ascii="Arial" w:hAnsi="Arial" w:cs="Arial"/>
        </w:rPr>
        <w:t xml:space="preserve"> като крайна стойност </w:t>
      </w:r>
      <w:r w:rsidRPr="00641407">
        <w:rPr>
          <w:rFonts w:ascii="Arial" w:hAnsi="Arial" w:cs="Arial"/>
        </w:rPr>
        <w:t xml:space="preserve"> с</w:t>
      </w:r>
      <w:r w:rsidRPr="00036912">
        <w:rPr>
          <w:rFonts w:ascii="Arial" w:hAnsi="Arial" w:cs="Arial"/>
        </w:rPr>
        <w:t xml:space="preserve"> натрупване</w:t>
      </w:r>
      <w:r w:rsidR="005851DB">
        <w:rPr>
          <w:rFonts w:ascii="Arial" w:hAnsi="Arial" w:cs="Arial"/>
        </w:rPr>
        <w:t xml:space="preserve"> след приключване на дейностите</w:t>
      </w:r>
      <w:r w:rsidRPr="00036912">
        <w:rPr>
          <w:rFonts w:ascii="Arial" w:hAnsi="Arial" w:cs="Arial"/>
        </w:rPr>
        <w:t>, т.е. те следва да обхваща</w:t>
      </w:r>
      <w:r w:rsidRPr="00641407">
        <w:rPr>
          <w:rFonts w:ascii="Arial" w:hAnsi="Arial" w:cs="Arial"/>
        </w:rPr>
        <w:t>т</w:t>
      </w:r>
      <w:r w:rsidRPr="00036912">
        <w:rPr>
          <w:rFonts w:ascii="Arial" w:hAnsi="Arial" w:cs="Arial"/>
        </w:rPr>
        <w:t xml:space="preserve"> </w:t>
      </w:r>
      <w:r w:rsidRPr="00641407">
        <w:rPr>
          <w:rFonts w:ascii="Arial" w:hAnsi="Arial" w:cs="Arial"/>
        </w:rPr>
        <w:t xml:space="preserve">целия </w:t>
      </w:r>
      <w:r w:rsidRPr="00036912">
        <w:rPr>
          <w:rFonts w:ascii="Arial" w:hAnsi="Arial" w:cs="Arial"/>
        </w:rPr>
        <w:t xml:space="preserve">период </w:t>
      </w:r>
      <w:r w:rsidRPr="00641407">
        <w:rPr>
          <w:rFonts w:ascii="Arial" w:hAnsi="Arial" w:cs="Arial"/>
        </w:rPr>
        <w:t>на изпълнени</w:t>
      </w:r>
      <w:r w:rsidR="00D423B5">
        <w:rPr>
          <w:rFonts w:ascii="Arial" w:hAnsi="Arial" w:cs="Arial"/>
        </w:rPr>
        <w:t>е на проектното предложение.</w:t>
      </w:r>
      <w:r w:rsidRPr="00641407">
        <w:rPr>
          <w:rFonts w:ascii="Arial" w:hAnsi="Arial" w:cs="Arial"/>
        </w:rPr>
        <w:t xml:space="preserve"> </w:t>
      </w:r>
    </w:p>
    <w:p w14:paraId="57195CF9" w14:textId="006CC7F1" w:rsidR="00EF0872" w:rsidRDefault="00EF0872"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641407">
        <w:rPr>
          <w:rFonts w:ascii="Arial" w:hAnsi="Arial" w:cs="Arial"/>
        </w:rPr>
        <w:t xml:space="preserve">Изпълнението на идикаторите се </w:t>
      </w:r>
      <w:r w:rsidRPr="005851DB">
        <w:rPr>
          <w:rFonts w:ascii="Arial" w:hAnsi="Arial" w:cs="Arial"/>
        </w:rPr>
        <w:t xml:space="preserve">проследява </w:t>
      </w:r>
      <w:r w:rsidRPr="00641407">
        <w:rPr>
          <w:rFonts w:ascii="Arial" w:hAnsi="Arial" w:cs="Arial"/>
        </w:rPr>
        <w:t>при извършване на мониторинг до края на изтичане срока на договора по проекта</w:t>
      </w:r>
      <w:r w:rsidRPr="005851DB">
        <w:rPr>
          <w:rFonts w:ascii="Arial" w:hAnsi="Arial" w:cs="Arial"/>
        </w:rPr>
        <w:t>.</w:t>
      </w:r>
    </w:p>
    <w:p w14:paraId="607735BA" w14:textId="77777777" w:rsidR="0004127C" w:rsidRDefault="0004127C"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p>
    <w:p w14:paraId="58551455" w14:textId="3BBA8DFF" w:rsidR="0004127C" w:rsidRDefault="0004127C"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04127C">
        <w:rPr>
          <w:rFonts w:ascii="Arial" w:hAnsi="Arial" w:cs="Arial"/>
          <w:b/>
        </w:rPr>
        <w:t>ВАЖНО</w:t>
      </w:r>
      <w:r w:rsidRPr="0004127C">
        <w:rPr>
          <w:rFonts w:ascii="Arial" w:hAnsi="Arial" w:cs="Arial"/>
        </w:rPr>
        <w:t xml:space="preserve">: </w:t>
      </w:r>
      <w:r>
        <w:rPr>
          <w:rFonts w:ascii="Arial" w:hAnsi="Arial" w:cs="Arial"/>
        </w:rPr>
        <w:t>Детайлните правила за характера</w:t>
      </w:r>
      <w:r w:rsidRPr="0004127C">
        <w:rPr>
          <w:rFonts w:ascii="Arial" w:hAnsi="Arial" w:cs="Arial"/>
        </w:rPr>
        <w:t xml:space="preserve"> </w:t>
      </w:r>
      <w:r w:rsidRPr="000B3FCE">
        <w:rPr>
          <w:rFonts w:ascii="Arial" w:hAnsi="Arial" w:cs="Arial"/>
        </w:rPr>
        <w:t>изчислението и отчитането</w:t>
      </w:r>
      <w:r w:rsidRPr="0004127C">
        <w:rPr>
          <w:rFonts w:ascii="Arial" w:hAnsi="Arial" w:cs="Arial"/>
        </w:rPr>
        <w:t xml:space="preserve"> на Индикаторите за резултат по вс</w:t>
      </w:r>
      <w:r>
        <w:rPr>
          <w:rFonts w:ascii="Arial" w:hAnsi="Arial" w:cs="Arial"/>
        </w:rPr>
        <w:t xml:space="preserve">еки вид дейност </w:t>
      </w:r>
      <w:r w:rsidRPr="0004127C">
        <w:rPr>
          <w:rFonts w:ascii="Arial" w:hAnsi="Arial" w:cs="Arial"/>
        </w:rPr>
        <w:t>на ПМДР</w:t>
      </w:r>
      <w:r>
        <w:rPr>
          <w:rFonts w:ascii="Arial" w:hAnsi="Arial" w:cs="Arial"/>
        </w:rPr>
        <w:t>А</w:t>
      </w:r>
      <w:r w:rsidRPr="0004127C">
        <w:rPr>
          <w:rFonts w:ascii="Arial" w:hAnsi="Arial" w:cs="Arial"/>
        </w:rPr>
        <w:t xml:space="preserve"> са дефинирани в </w:t>
      </w:r>
      <w:r w:rsidR="00A83E3D">
        <w:rPr>
          <w:rFonts w:ascii="Arial" w:hAnsi="Arial" w:cs="Arial"/>
        </w:rPr>
        <w:t xml:space="preserve">точки 3.3.1 и 3.3.2 на </w:t>
      </w:r>
      <w:r w:rsidRPr="0004127C">
        <w:rPr>
          <w:rFonts w:ascii="Arial" w:hAnsi="Arial" w:cs="Arial"/>
        </w:rPr>
        <w:t>документ „</w:t>
      </w:r>
      <w:r w:rsidR="00D423B5">
        <w:rPr>
          <w:rFonts w:ascii="Arial" w:hAnsi="Arial" w:cs="Arial"/>
        </w:rPr>
        <w:t>Рамка за мониторинг и оценка</w:t>
      </w:r>
      <w:r w:rsidRPr="0004127C">
        <w:rPr>
          <w:rFonts w:ascii="Arial" w:hAnsi="Arial" w:cs="Arial"/>
        </w:rPr>
        <w:t>“, изготвени от FAMENET (Мрежа за мониторинг, оценка и местна подкрепа в областта на рибарството и аквакултурите)</w:t>
      </w:r>
      <w:r>
        <w:rPr>
          <w:rFonts w:ascii="Arial" w:hAnsi="Arial" w:cs="Arial"/>
        </w:rPr>
        <w:t xml:space="preserve"> п</w:t>
      </w:r>
      <w:r w:rsidRPr="0004127C">
        <w:rPr>
          <w:rFonts w:ascii="Arial" w:hAnsi="Arial" w:cs="Arial"/>
        </w:rPr>
        <w:t>омощно звено към Европейската комисия, които кандидатите могат да прочетат тук:</w:t>
      </w:r>
      <w:r w:rsidR="00195416" w:rsidRPr="00195416">
        <w:t xml:space="preserve"> </w:t>
      </w:r>
      <w:r w:rsidR="00195416" w:rsidRPr="00195416">
        <w:rPr>
          <w:rFonts w:ascii="Arial" w:hAnsi="Arial" w:cs="Arial"/>
        </w:rPr>
        <w:t>https://oceans-and-fisheries.ec.europa.eu/system/files/2023-10/Working-paper-EMFAF-MEF-2021-2027_en.pdf</w:t>
      </w:r>
    </w:p>
    <w:p w14:paraId="59EECC7C" w14:textId="16BE9861" w:rsidR="0004127C" w:rsidRPr="00D423B5" w:rsidRDefault="0004127C"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p>
    <w:p w14:paraId="03109939" w14:textId="446DDC0E" w:rsidR="00EF0872" w:rsidRPr="000F59AD" w:rsidRDefault="00EF0872" w:rsidP="00954D12">
      <w:pPr>
        <w:pStyle w:val="ListParagraph"/>
        <w:pBdr>
          <w:top w:val="single" w:sz="4" w:space="1" w:color="auto"/>
          <w:left w:val="single" w:sz="4" w:space="0" w:color="auto"/>
          <w:bottom w:val="single" w:sz="4" w:space="1" w:color="auto"/>
          <w:right w:val="single" w:sz="4" w:space="1" w:color="auto"/>
        </w:pBdr>
        <w:tabs>
          <w:tab w:val="left" w:pos="-180"/>
        </w:tabs>
        <w:spacing w:after="0" w:line="240" w:lineRule="auto"/>
        <w:ind w:left="180"/>
        <w:jc w:val="both"/>
        <w:rPr>
          <w:rFonts w:ascii="Arial" w:hAnsi="Arial" w:cs="Arial"/>
        </w:rPr>
      </w:pPr>
      <w:r w:rsidRPr="00641407">
        <w:rPr>
          <w:rFonts w:ascii="Arial" w:hAnsi="Arial" w:cs="Arial"/>
          <w:b/>
        </w:rPr>
        <w:t>ВАЖНО:</w:t>
      </w:r>
      <w:r w:rsidRPr="00641407">
        <w:rPr>
          <w:rFonts w:ascii="Arial" w:hAnsi="Arial" w:cs="Arial"/>
        </w:rPr>
        <w:t xml:space="preserve"> В случай на неизпълнение на индикаторите за резултат, заложени в проектното предложение, на кандидата ще бъдат наложени финансови корекции съгласно </w:t>
      </w:r>
      <w:r w:rsidR="00E9276B" w:rsidRPr="005851DB">
        <w:rPr>
          <w:rFonts w:ascii="Arial" w:hAnsi="Arial" w:cs="Arial"/>
        </w:rPr>
        <w:t>приложимото законодателство</w:t>
      </w:r>
      <w:r w:rsidR="009D08FA" w:rsidRPr="005851DB">
        <w:rPr>
          <w:rFonts w:ascii="Arial" w:hAnsi="Arial" w:cs="Arial"/>
        </w:rPr>
        <w:t>.</w:t>
      </w:r>
    </w:p>
    <w:p w14:paraId="2ED2CE3D" w14:textId="77777777" w:rsidR="00EF0872" w:rsidRDefault="00EF0872" w:rsidP="00954D12">
      <w:pPr>
        <w:pStyle w:val="ListParagraph"/>
        <w:spacing w:after="360" w:line="240" w:lineRule="auto"/>
        <w:ind w:left="180"/>
        <w:rPr>
          <w:rFonts w:ascii="Times New Roman" w:hAnsi="Times New Roman"/>
          <w:b/>
          <w:sz w:val="24"/>
          <w:szCs w:val="24"/>
        </w:rPr>
      </w:pPr>
    </w:p>
    <w:p w14:paraId="62CADE6E" w14:textId="343ED7C4" w:rsidR="009004A9" w:rsidRPr="006567BD" w:rsidRDefault="00270735"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8" w:name="_Toc148533725"/>
      <w:r>
        <w:rPr>
          <w:rFonts w:ascii="Arial" w:eastAsia="Times New Roman" w:hAnsi="Arial" w:cs="Arial"/>
          <w:b/>
          <w:bCs/>
          <w:color w:val="5B9BD5"/>
        </w:rPr>
        <w:t xml:space="preserve">8. </w:t>
      </w:r>
      <w:r w:rsidR="009004A9" w:rsidRPr="00270735">
        <w:rPr>
          <w:rFonts w:ascii="Arial" w:eastAsia="Times New Roman" w:hAnsi="Arial" w:cs="Arial"/>
          <w:b/>
          <w:bCs/>
          <w:color w:val="5B9BD5"/>
        </w:rPr>
        <w:t>Общ размер на безвъзмездната финансова помощ по процедурата</w:t>
      </w:r>
      <w:r w:rsidR="00545F0D" w:rsidRPr="00270735">
        <w:rPr>
          <w:rFonts w:ascii="Arial" w:eastAsia="Times New Roman" w:hAnsi="Arial" w:cs="Arial"/>
          <w:b/>
          <w:bCs/>
          <w:color w:val="5B9BD5"/>
        </w:rPr>
        <w:t xml:space="preserve"> и разпределение по </w:t>
      </w:r>
      <w:r w:rsidR="00F12327" w:rsidRPr="00270735">
        <w:rPr>
          <w:rFonts w:ascii="Arial" w:eastAsia="Times New Roman" w:hAnsi="Arial" w:cs="Arial"/>
          <w:b/>
          <w:bCs/>
          <w:color w:val="5B9BD5"/>
        </w:rPr>
        <w:t xml:space="preserve">категория </w:t>
      </w:r>
      <w:r w:rsidR="00545F0D" w:rsidRPr="00270735">
        <w:rPr>
          <w:rFonts w:ascii="Arial" w:eastAsia="Times New Roman" w:hAnsi="Arial" w:cs="Arial"/>
          <w:b/>
          <w:bCs/>
          <w:color w:val="5B9BD5"/>
        </w:rPr>
        <w:t>региони</w:t>
      </w:r>
      <w:r w:rsidR="00676F3C" w:rsidRPr="00270735">
        <w:rPr>
          <w:rFonts w:ascii="Arial" w:eastAsia="Times New Roman" w:hAnsi="Arial" w:cs="Arial"/>
          <w:b/>
          <w:bCs/>
          <w:color w:val="5B9BD5"/>
        </w:rPr>
        <w:t xml:space="preserve"> (</w:t>
      </w:r>
      <w:r w:rsidR="00CC287E" w:rsidRPr="00270735">
        <w:rPr>
          <w:rFonts w:ascii="Arial" w:eastAsia="Times New Roman" w:hAnsi="Arial" w:cs="Arial"/>
          <w:b/>
          <w:bCs/>
          <w:color w:val="5B9BD5"/>
        </w:rPr>
        <w:t>ако</w:t>
      </w:r>
      <w:r w:rsidR="00676F3C" w:rsidRPr="00270735">
        <w:rPr>
          <w:rFonts w:ascii="Arial" w:eastAsia="Times New Roman" w:hAnsi="Arial" w:cs="Arial"/>
          <w:b/>
          <w:bCs/>
          <w:color w:val="5B9BD5"/>
        </w:rPr>
        <w:t xml:space="preserve"> е приложимо)</w:t>
      </w:r>
      <w:r w:rsidR="009004A9" w:rsidRPr="00270735">
        <w:rPr>
          <w:rFonts w:ascii="Arial" w:eastAsia="Times New Roman" w:hAnsi="Arial" w:cs="Arial"/>
          <w:b/>
          <w:bCs/>
          <w:color w:val="5B9BD5"/>
        </w:rPr>
        <w:t>:</w:t>
      </w:r>
      <w:bookmarkEnd w:id="8"/>
    </w:p>
    <w:p w14:paraId="1BC41727" w14:textId="23EB9032" w:rsidR="00EF0872" w:rsidRPr="00BC1BDB" w:rsidRDefault="00EF0872" w:rsidP="00954D12">
      <w:pPr>
        <w:pStyle w:val="ListParagraph"/>
        <w:pBdr>
          <w:top w:val="single" w:sz="4" w:space="1" w:color="auto"/>
          <w:left w:val="single" w:sz="4" w:space="4" w:color="auto"/>
          <w:bottom w:val="single" w:sz="4" w:space="1" w:color="auto"/>
          <w:right w:val="single" w:sz="4" w:space="0" w:color="auto"/>
        </w:pBdr>
        <w:tabs>
          <w:tab w:val="left" w:pos="-180"/>
          <w:tab w:val="left" w:pos="8730"/>
        </w:tabs>
        <w:spacing w:after="360" w:line="240" w:lineRule="auto"/>
        <w:ind w:left="180"/>
        <w:rPr>
          <w:rFonts w:ascii="Arial" w:hAnsi="Arial" w:cs="Arial"/>
        </w:rPr>
      </w:pPr>
      <w:r w:rsidRPr="00BC1BDB">
        <w:rPr>
          <w:rFonts w:ascii="Arial" w:hAnsi="Arial" w:cs="Arial"/>
        </w:rPr>
        <w:t xml:space="preserve">Общият размер на безвъзмездната финансова помощ за проекти по процедура за подбор на проекти </w:t>
      </w:r>
      <w:r w:rsidR="0093379A" w:rsidRPr="003575CC">
        <w:rPr>
          <w:rFonts w:ascii="Arial" w:hAnsi="Arial" w:cs="Arial"/>
          <w:b/>
          <w:lang w:val="en-US"/>
        </w:rPr>
        <w:t>BG</w:t>
      </w:r>
      <w:r w:rsidR="0093379A" w:rsidRPr="00B25E66">
        <w:rPr>
          <w:rFonts w:ascii="Arial" w:hAnsi="Arial" w:cs="Arial"/>
          <w:b/>
        </w:rPr>
        <w:t>14</w:t>
      </w:r>
      <w:r w:rsidR="0093379A" w:rsidRPr="003575CC">
        <w:rPr>
          <w:rFonts w:ascii="Arial" w:hAnsi="Arial" w:cs="Arial"/>
          <w:b/>
        </w:rPr>
        <w:t xml:space="preserve">MFPR001-2.001 </w:t>
      </w:r>
      <w:r w:rsidRPr="00BC1BDB">
        <w:rPr>
          <w:rFonts w:ascii="Arial" w:hAnsi="Arial" w:cs="Arial"/>
        </w:rPr>
        <w:t xml:space="preserve">„Преработване на продуктите от риболов и аквакултури”, </w:t>
      </w:r>
      <w:r w:rsidR="00282D4F">
        <w:rPr>
          <w:rFonts w:ascii="Arial" w:hAnsi="Arial" w:cs="Arial"/>
        </w:rPr>
        <w:t>дейност</w:t>
      </w:r>
      <w:r w:rsidRPr="00BC1BDB">
        <w:rPr>
          <w:rFonts w:ascii="Arial" w:hAnsi="Arial" w:cs="Arial"/>
        </w:rPr>
        <w:t xml:space="preserve"> „Преработване на продуктите от риболов и аквакултури” е както следва:</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2880"/>
        <w:gridCol w:w="3420"/>
      </w:tblGrid>
      <w:tr w:rsidR="00EF0872" w:rsidRPr="004C31D2" w14:paraId="31176DD2" w14:textId="77777777" w:rsidTr="00B25E66">
        <w:tc>
          <w:tcPr>
            <w:tcW w:w="2970" w:type="dxa"/>
            <w:shd w:val="clear" w:color="auto" w:fill="D9D9D9"/>
            <w:vAlign w:val="center"/>
          </w:tcPr>
          <w:p w14:paraId="4CB8E9F1" w14:textId="77777777" w:rsidR="00EF0872" w:rsidRPr="00BC1BDB" w:rsidRDefault="00EF0872" w:rsidP="00954D12">
            <w:pPr>
              <w:pStyle w:val="ListParagraph"/>
              <w:tabs>
                <w:tab w:val="left" w:pos="-180"/>
              </w:tabs>
              <w:spacing w:after="360" w:line="240" w:lineRule="auto"/>
              <w:ind w:left="180"/>
              <w:rPr>
                <w:rFonts w:ascii="Arial" w:hAnsi="Arial" w:cs="Arial"/>
                <w:b/>
                <w:bCs/>
                <w:lang w:eastAsia="bg-BG"/>
              </w:rPr>
            </w:pPr>
            <w:r w:rsidRPr="00BC1BDB">
              <w:rPr>
                <w:rFonts w:ascii="Arial" w:hAnsi="Arial" w:cs="Arial"/>
                <w:b/>
                <w:bCs/>
                <w:lang w:eastAsia="bg-BG"/>
              </w:rPr>
              <w:t>Общ размер на безвъзмездната финансова помощ</w:t>
            </w:r>
          </w:p>
        </w:tc>
        <w:tc>
          <w:tcPr>
            <w:tcW w:w="2880" w:type="dxa"/>
            <w:shd w:val="clear" w:color="auto" w:fill="D9D9D9"/>
            <w:vAlign w:val="center"/>
          </w:tcPr>
          <w:p w14:paraId="6CF393EC" w14:textId="77777777" w:rsidR="00EF0872" w:rsidRPr="00BC1BDB" w:rsidRDefault="00EF0872" w:rsidP="00954D12">
            <w:pPr>
              <w:pStyle w:val="ListParagraph"/>
              <w:tabs>
                <w:tab w:val="left" w:pos="-180"/>
              </w:tabs>
              <w:spacing w:after="360" w:line="240" w:lineRule="auto"/>
              <w:ind w:left="180"/>
              <w:rPr>
                <w:rFonts w:ascii="Arial" w:hAnsi="Arial" w:cs="Arial"/>
                <w:b/>
                <w:bCs/>
                <w:lang w:eastAsia="bg-BG"/>
              </w:rPr>
            </w:pPr>
            <w:r w:rsidRPr="00BC1BDB">
              <w:rPr>
                <w:rFonts w:ascii="Arial" w:hAnsi="Arial" w:cs="Arial"/>
                <w:b/>
                <w:bCs/>
                <w:lang w:eastAsia="bg-BG"/>
              </w:rPr>
              <w:t>Средства от Европейския фонд за морско дело  рибарство</w:t>
            </w:r>
            <w:r>
              <w:rPr>
                <w:rFonts w:ascii="Arial" w:hAnsi="Arial" w:cs="Arial"/>
                <w:b/>
                <w:bCs/>
                <w:lang w:eastAsia="bg-BG"/>
              </w:rPr>
              <w:t xml:space="preserve"> и аквакултури</w:t>
            </w:r>
          </w:p>
        </w:tc>
        <w:tc>
          <w:tcPr>
            <w:tcW w:w="3420" w:type="dxa"/>
            <w:shd w:val="clear" w:color="auto" w:fill="D9D9D9"/>
            <w:vAlign w:val="center"/>
          </w:tcPr>
          <w:p w14:paraId="577EA89D" w14:textId="77777777" w:rsidR="00EF0872" w:rsidRPr="00BC1BDB" w:rsidRDefault="00EF0872" w:rsidP="00954D12">
            <w:pPr>
              <w:pStyle w:val="ListParagraph"/>
              <w:tabs>
                <w:tab w:val="left" w:pos="-180"/>
              </w:tabs>
              <w:spacing w:after="360" w:line="240" w:lineRule="auto"/>
              <w:ind w:left="180"/>
              <w:rPr>
                <w:rFonts w:ascii="Arial" w:hAnsi="Arial" w:cs="Arial"/>
                <w:b/>
                <w:bCs/>
                <w:lang w:eastAsia="bg-BG"/>
              </w:rPr>
            </w:pPr>
            <w:r w:rsidRPr="00BC1BDB">
              <w:rPr>
                <w:rFonts w:ascii="Arial" w:hAnsi="Arial" w:cs="Arial"/>
                <w:b/>
                <w:bCs/>
                <w:lang w:eastAsia="bg-BG"/>
              </w:rPr>
              <w:t>Национално съфинансиране</w:t>
            </w:r>
          </w:p>
        </w:tc>
      </w:tr>
      <w:tr w:rsidR="00EF0872" w:rsidRPr="004C31D2" w14:paraId="611D73CC" w14:textId="77777777" w:rsidTr="00B25E66">
        <w:trPr>
          <w:trHeight w:val="507"/>
        </w:trPr>
        <w:tc>
          <w:tcPr>
            <w:tcW w:w="2970" w:type="dxa"/>
          </w:tcPr>
          <w:p w14:paraId="6ADCE282" w14:textId="587FA835" w:rsidR="00EF0872" w:rsidRPr="00964C43" w:rsidRDefault="001A57C6" w:rsidP="001A57C6">
            <w:pPr>
              <w:pStyle w:val="ListParagraph"/>
              <w:tabs>
                <w:tab w:val="left" w:pos="-180"/>
              </w:tabs>
              <w:spacing w:before="120" w:after="120" w:line="240" w:lineRule="auto"/>
              <w:ind w:left="180"/>
              <w:jc w:val="center"/>
              <w:rPr>
                <w:rFonts w:ascii="Arial" w:hAnsi="Arial" w:cs="Arial"/>
                <w:lang w:eastAsia="bg-BG"/>
              </w:rPr>
            </w:pPr>
            <w:r>
              <w:rPr>
                <w:rFonts w:ascii="Arial" w:hAnsi="Arial" w:cs="Arial"/>
                <w:lang w:eastAsia="bg-BG"/>
              </w:rPr>
              <w:t>21</w:t>
            </w:r>
            <w:r w:rsidR="000838CC">
              <w:rPr>
                <w:rFonts w:ascii="Arial" w:hAnsi="Arial" w:cs="Arial"/>
                <w:lang w:eastAsia="bg-BG"/>
              </w:rPr>
              <w:t> </w:t>
            </w:r>
            <w:r>
              <w:rPr>
                <w:rFonts w:ascii="Arial" w:hAnsi="Arial" w:cs="Arial"/>
                <w:lang w:eastAsia="bg-BG"/>
              </w:rPr>
              <w:t>681 358,98</w:t>
            </w:r>
            <w:r w:rsidR="00EF0872" w:rsidRPr="0013668C">
              <w:rPr>
                <w:rFonts w:ascii="Arial" w:hAnsi="Arial" w:cs="Arial"/>
                <w:lang w:eastAsia="bg-BG"/>
              </w:rPr>
              <w:t xml:space="preserve"> </w:t>
            </w:r>
            <w:r w:rsidR="00EF0872" w:rsidRPr="00964C43">
              <w:rPr>
                <w:rFonts w:ascii="Arial" w:hAnsi="Arial" w:cs="Arial"/>
                <w:lang w:eastAsia="bg-BG"/>
              </w:rPr>
              <w:t>лв.</w:t>
            </w:r>
          </w:p>
        </w:tc>
        <w:tc>
          <w:tcPr>
            <w:tcW w:w="2880" w:type="dxa"/>
          </w:tcPr>
          <w:p w14:paraId="36EA9189" w14:textId="21C61E01" w:rsidR="00EF0872" w:rsidRPr="00411EB5" w:rsidRDefault="00A0695D" w:rsidP="001A57C6">
            <w:pPr>
              <w:tabs>
                <w:tab w:val="left" w:pos="-180"/>
              </w:tabs>
              <w:spacing w:before="120" w:after="120" w:line="240" w:lineRule="auto"/>
              <w:ind w:left="180"/>
              <w:jc w:val="center"/>
              <w:rPr>
                <w:rFonts w:ascii="Arial" w:hAnsi="Arial" w:cs="Arial"/>
                <w:lang w:eastAsia="bg-BG"/>
              </w:rPr>
            </w:pPr>
            <w:r>
              <w:rPr>
                <w:rFonts w:ascii="Arial" w:hAnsi="Arial" w:cs="Arial"/>
                <w:lang w:eastAsia="bg-BG"/>
              </w:rPr>
              <w:t>1</w:t>
            </w:r>
            <w:r w:rsidR="001A57C6">
              <w:rPr>
                <w:rFonts w:ascii="Arial" w:hAnsi="Arial" w:cs="Arial"/>
                <w:lang w:eastAsia="bg-BG"/>
              </w:rPr>
              <w:t>5</w:t>
            </w:r>
            <w:r>
              <w:rPr>
                <w:rFonts w:ascii="Arial" w:hAnsi="Arial" w:cs="Arial"/>
                <w:lang w:eastAsia="bg-BG"/>
              </w:rPr>
              <w:t> </w:t>
            </w:r>
            <w:r w:rsidR="001A57C6">
              <w:rPr>
                <w:rFonts w:ascii="Arial" w:hAnsi="Arial" w:cs="Arial"/>
                <w:lang w:eastAsia="bg-BG"/>
              </w:rPr>
              <w:t>176 951,29</w:t>
            </w:r>
            <w:r w:rsidR="00EF0872" w:rsidRPr="00411EB5">
              <w:rPr>
                <w:rFonts w:ascii="Arial" w:hAnsi="Arial" w:cs="Arial"/>
                <w:lang w:eastAsia="bg-BG"/>
              </w:rPr>
              <w:t xml:space="preserve"> лв.</w:t>
            </w:r>
          </w:p>
        </w:tc>
        <w:tc>
          <w:tcPr>
            <w:tcW w:w="3420" w:type="dxa"/>
          </w:tcPr>
          <w:p w14:paraId="5FDDF56E" w14:textId="444D9665" w:rsidR="00EF0872" w:rsidRPr="00411EB5" w:rsidRDefault="001A57C6" w:rsidP="001A57C6">
            <w:pPr>
              <w:pStyle w:val="ListParagraph"/>
              <w:tabs>
                <w:tab w:val="left" w:pos="-180"/>
              </w:tabs>
              <w:spacing w:before="120" w:after="120" w:line="240" w:lineRule="auto"/>
              <w:ind w:left="180"/>
              <w:rPr>
                <w:rFonts w:ascii="Arial" w:hAnsi="Arial" w:cs="Arial"/>
                <w:lang w:eastAsia="bg-BG"/>
              </w:rPr>
            </w:pPr>
            <w:r>
              <w:rPr>
                <w:rFonts w:ascii="Arial" w:hAnsi="Arial" w:cs="Arial"/>
                <w:lang w:eastAsia="bg-BG"/>
              </w:rPr>
              <w:t>6</w:t>
            </w:r>
            <w:r w:rsidR="00806DE9">
              <w:rPr>
                <w:rFonts w:ascii="Arial" w:hAnsi="Arial" w:cs="Arial"/>
                <w:lang w:eastAsia="bg-BG"/>
              </w:rPr>
              <w:t> </w:t>
            </w:r>
            <w:r w:rsidR="00806DE9">
              <w:rPr>
                <w:rFonts w:ascii="Arial" w:hAnsi="Arial" w:cs="Arial"/>
                <w:lang w:val="en-US" w:eastAsia="bg-BG"/>
              </w:rPr>
              <w:t>5</w:t>
            </w:r>
            <w:r>
              <w:rPr>
                <w:rFonts w:ascii="Arial" w:hAnsi="Arial" w:cs="Arial"/>
                <w:lang w:eastAsia="bg-BG"/>
              </w:rPr>
              <w:t>04 407,69</w:t>
            </w:r>
            <w:r w:rsidR="00383E02">
              <w:rPr>
                <w:rFonts w:ascii="Arial" w:hAnsi="Arial" w:cs="Arial"/>
                <w:lang w:eastAsia="bg-BG"/>
              </w:rPr>
              <w:t xml:space="preserve"> </w:t>
            </w:r>
            <w:r w:rsidR="00EF0872" w:rsidRPr="00411EB5">
              <w:rPr>
                <w:rFonts w:ascii="Arial" w:hAnsi="Arial" w:cs="Arial"/>
                <w:lang w:eastAsia="bg-BG"/>
              </w:rPr>
              <w:t>лв.</w:t>
            </w:r>
          </w:p>
        </w:tc>
      </w:tr>
    </w:tbl>
    <w:p w14:paraId="41F03618" w14:textId="77777777" w:rsidR="00EF0872" w:rsidRPr="00242093" w:rsidRDefault="00EF0872" w:rsidP="00242093">
      <w:pPr>
        <w:spacing w:after="360" w:line="240" w:lineRule="auto"/>
        <w:rPr>
          <w:rFonts w:ascii="Times New Roman" w:hAnsi="Times New Roman"/>
          <w:b/>
          <w:sz w:val="24"/>
          <w:szCs w:val="24"/>
        </w:rPr>
      </w:pPr>
    </w:p>
    <w:p w14:paraId="37582085" w14:textId="6E9A5AEB" w:rsidR="00EF0872" w:rsidRPr="006567BD" w:rsidRDefault="00682727" w:rsidP="00954D12">
      <w:pPr>
        <w:pBdr>
          <w:top w:val="single" w:sz="4" w:space="1" w:color="auto"/>
          <w:left w:val="single" w:sz="4" w:space="4" w:color="auto"/>
          <w:bottom w:val="single" w:sz="4" w:space="1" w:color="auto"/>
          <w:right w:val="single" w:sz="4" w:space="4" w:color="auto"/>
        </w:pBdr>
        <w:ind w:left="180"/>
        <w:jc w:val="both"/>
        <w:rPr>
          <w:rFonts w:ascii="Arial" w:hAnsi="Arial" w:cs="Arial"/>
        </w:rPr>
      </w:pPr>
      <w:r w:rsidRPr="005A1714">
        <w:rPr>
          <w:rFonts w:ascii="Arial" w:hAnsi="Arial" w:cs="Arial"/>
        </w:rPr>
        <w:t>УО на ПМДР</w:t>
      </w:r>
      <w:r>
        <w:rPr>
          <w:rFonts w:ascii="Arial" w:hAnsi="Arial" w:cs="Arial"/>
        </w:rPr>
        <w:t>А</w:t>
      </w:r>
      <w:r w:rsidRPr="005A1714">
        <w:rPr>
          <w:rFonts w:ascii="Arial" w:hAnsi="Arial" w:cs="Arial"/>
        </w:rPr>
        <w:t xml:space="preserve"> си запазва правото да увеличи бюджета по процедурата във връзка с чл. 26, ал. 7 от ЗУСЕ</w:t>
      </w:r>
      <w:r>
        <w:rPr>
          <w:rFonts w:ascii="Arial" w:hAnsi="Arial" w:cs="Arial"/>
        </w:rPr>
        <w:t>ФСУ</w:t>
      </w:r>
      <w:r w:rsidR="006567BD">
        <w:rPr>
          <w:rFonts w:ascii="Arial" w:hAnsi="Arial" w:cs="Arial"/>
        </w:rPr>
        <w:t>.</w:t>
      </w:r>
      <w:bookmarkStart w:id="9" w:name="_GoBack"/>
      <w:bookmarkEnd w:id="9"/>
    </w:p>
    <w:p w14:paraId="4AE45413" w14:textId="2EC19693" w:rsidR="009004A9" w:rsidRPr="00270735" w:rsidRDefault="00270735"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0" w:name="_Toc148533726"/>
      <w:r>
        <w:rPr>
          <w:rFonts w:ascii="Arial" w:eastAsia="Times New Roman" w:hAnsi="Arial" w:cs="Arial"/>
          <w:b/>
          <w:bCs/>
          <w:color w:val="5B9BD5"/>
        </w:rPr>
        <w:t xml:space="preserve">9. </w:t>
      </w:r>
      <w:r w:rsidR="009004A9" w:rsidRPr="00270735">
        <w:rPr>
          <w:rFonts w:ascii="Arial" w:eastAsia="Times New Roman" w:hAnsi="Arial" w:cs="Arial"/>
          <w:b/>
          <w:bCs/>
          <w:color w:val="5B9BD5"/>
        </w:rPr>
        <w:t>Минимален (ако е приложимо) и максимален размер на безвъзмездната финансова помощ за конкретен проект:</w:t>
      </w:r>
      <w:bookmarkEnd w:id="10"/>
    </w:p>
    <w:p w14:paraId="47BDC36D" w14:textId="0FCDDF40" w:rsidR="004F406C" w:rsidRDefault="008D03F1"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sidRPr="008D03F1">
        <w:rPr>
          <w:rFonts w:ascii="Arial" w:hAnsi="Arial" w:cs="Arial"/>
        </w:rPr>
        <w:t>Минимален размер на допустимата безвъзмездната финансова помо</w:t>
      </w:r>
      <w:r w:rsidR="00A04222">
        <w:rPr>
          <w:rFonts w:ascii="Arial" w:hAnsi="Arial" w:cs="Arial"/>
        </w:rPr>
        <w:t>щ за един проект - 30 000 лева.</w:t>
      </w:r>
    </w:p>
    <w:p w14:paraId="6836F9B7" w14:textId="77777777" w:rsidR="009163CB" w:rsidRDefault="008D03F1" w:rsidP="009163CB">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sidRPr="008D03F1">
        <w:rPr>
          <w:rFonts w:ascii="Arial" w:hAnsi="Arial" w:cs="Arial"/>
        </w:rPr>
        <w:t xml:space="preserve">Максимален размер на допустимата безвъзмездната финансова помощ за един проект - </w:t>
      </w:r>
      <w:r w:rsidR="000838CC" w:rsidRPr="000838CC">
        <w:rPr>
          <w:rFonts w:ascii="Arial" w:hAnsi="Arial" w:cs="Arial"/>
        </w:rPr>
        <w:t>2</w:t>
      </w:r>
      <w:r w:rsidRPr="000838CC">
        <w:rPr>
          <w:rFonts w:ascii="Arial" w:hAnsi="Arial" w:cs="Arial"/>
        </w:rPr>
        <w:t xml:space="preserve"> 000 000 лева.</w:t>
      </w:r>
    </w:p>
    <w:p w14:paraId="76347461" w14:textId="4216F792" w:rsidR="00EF0872" w:rsidRPr="009163CB" w:rsidRDefault="00EF0872" w:rsidP="009163CB">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sidRPr="008D1DBE">
        <w:rPr>
          <w:rFonts w:ascii="Arial" w:hAnsi="Arial" w:cs="Arial"/>
          <w:b/>
        </w:rPr>
        <w:t xml:space="preserve">ВАЖНО: </w:t>
      </w:r>
      <w:r w:rsidRPr="008D1DBE">
        <w:rPr>
          <w:rFonts w:ascii="Arial" w:hAnsi="Arial" w:cs="Arial"/>
        </w:rPr>
        <w:t xml:space="preserve">Максималният размер на допустимата безвъзмездна финансова помощ </w:t>
      </w:r>
      <w:r w:rsidR="00C02DD6" w:rsidRPr="008D1DBE">
        <w:rPr>
          <w:rFonts w:ascii="Arial" w:hAnsi="Arial" w:cs="Arial"/>
        </w:rPr>
        <w:t xml:space="preserve">за целия програмен период по дейност „Преработване на продуктите от риболов и </w:t>
      </w:r>
      <w:r w:rsidR="00C02DD6" w:rsidRPr="008D1DBE">
        <w:rPr>
          <w:rFonts w:ascii="Arial" w:hAnsi="Arial" w:cs="Arial"/>
        </w:rPr>
        <w:lastRenderedPageBreak/>
        <w:t xml:space="preserve">аквакултури“ </w:t>
      </w:r>
      <w:r w:rsidR="00C02DD6">
        <w:rPr>
          <w:rFonts w:ascii="Arial" w:hAnsi="Arial" w:cs="Arial"/>
        </w:rPr>
        <w:t>от</w:t>
      </w:r>
      <w:r w:rsidR="00C02DD6" w:rsidRPr="008D1DBE">
        <w:rPr>
          <w:rFonts w:ascii="Arial" w:hAnsi="Arial" w:cs="Arial"/>
        </w:rPr>
        <w:t xml:space="preserve"> ПМДРА </w:t>
      </w:r>
      <w:r w:rsidRPr="008D1DBE">
        <w:rPr>
          <w:rFonts w:ascii="Arial" w:hAnsi="Arial" w:cs="Arial"/>
        </w:rPr>
        <w:t xml:space="preserve">за един бенефициент, заедно със свързаните с него лица, съгласно § 1, т.13 и 14 от допълнителните разпоредби на Закона за публичното предлагане на ценни книжа </w:t>
      </w:r>
      <w:r w:rsidRPr="00681263">
        <w:rPr>
          <w:rFonts w:ascii="Arial" w:hAnsi="Arial" w:cs="Arial"/>
        </w:rPr>
        <w:t xml:space="preserve">е </w:t>
      </w:r>
      <w:r w:rsidR="00681263" w:rsidRPr="00B25E66">
        <w:rPr>
          <w:rFonts w:ascii="Arial" w:hAnsi="Arial" w:cs="Arial"/>
        </w:rPr>
        <w:t xml:space="preserve">4 </w:t>
      </w:r>
      <w:r w:rsidRPr="00B25E66">
        <w:rPr>
          <w:rFonts w:ascii="Arial" w:hAnsi="Arial" w:cs="Arial"/>
        </w:rPr>
        <w:t>000 000</w:t>
      </w:r>
      <w:r w:rsidR="00A04222" w:rsidRPr="00681263">
        <w:rPr>
          <w:rFonts w:ascii="Arial" w:hAnsi="Arial" w:cs="Arial"/>
        </w:rPr>
        <w:t xml:space="preserve"> лева.</w:t>
      </w:r>
    </w:p>
    <w:p w14:paraId="1D11535A" w14:textId="09F75BB9" w:rsidR="009004A9" w:rsidRPr="00BB296E"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1" w:name="_Toc148533727"/>
      <w:r w:rsidRPr="00270735">
        <w:rPr>
          <w:rFonts w:ascii="Arial" w:eastAsia="Times New Roman" w:hAnsi="Arial" w:cs="Arial"/>
          <w:b/>
          <w:bCs/>
          <w:color w:val="5B9BD5"/>
        </w:rPr>
        <w:t>10. Процент на съфинансиране:</w:t>
      </w:r>
      <w:bookmarkEnd w:id="11"/>
    </w:p>
    <w:p w14:paraId="49D683CA" w14:textId="7E515F46" w:rsidR="00BB296E" w:rsidRPr="00A04222" w:rsidRDefault="00BB296E"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sidRPr="00A04222">
        <w:rPr>
          <w:rFonts w:ascii="Arial" w:hAnsi="Arial" w:cs="Arial"/>
        </w:rPr>
        <w:t xml:space="preserve">Финансовата помощ по реда на настоящата процедура е безвъзмездна и се предоставя в рамките на определения бюджет за </w:t>
      </w:r>
      <w:r w:rsidRPr="00BB296E">
        <w:rPr>
          <w:rFonts w:ascii="Arial" w:hAnsi="Arial" w:cs="Arial"/>
        </w:rPr>
        <w:t>дейност „Преработка на продукти от риболов и аквакултури“ в ПМДРА</w:t>
      </w:r>
      <w:r w:rsidRPr="00A04222">
        <w:rPr>
          <w:rFonts w:ascii="Arial" w:hAnsi="Arial" w:cs="Arial"/>
        </w:rPr>
        <w:t>, от които:</w:t>
      </w:r>
    </w:p>
    <w:p w14:paraId="458AB7F2" w14:textId="77777777" w:rsidR="00BB296E" w:rsidRPr="00A04222" w:rsidRDefault="00BB296E"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Pr>
          <w:rFonts w:ascii="Arial" w:hAnsi="Arial" w:cs="Arial"/>
        </w:rPr>
        <w:t>- п</w:t>
      </w:r>
      <w:r w:rsidRPr="00A04222">
        <w:rPr>
          <w:rFonts w:ascii="Arial" w:hAnsi="Arial" w:cs="Arial"/>
        </w:rPr>
        <w:t>роцент на съфинансиране от ЕФМДРА – 70%</w:t>
      </w:r>
    </w:p>
    <w:p w14:paraId="75BF9767" w14:textId="77777777" w:rsidR="00BB296E" w:rsidRDefault="00BB296E"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Pr>
          <w:rFonts w:ascii="Arial" w:hAnsi="Arial" w:cs="Arial"/>
        </w:rPr>
        <w:t>- п</w:t>
      </w:r>
      <w:r w:rsidRPr="00A04222">
        <w:rPr>
          <w:rFonts w:ascii="Arial" w:hAnsi="Arial" w:cs="Arial"/>
        </w:rPr>
        <w:t>роцент на съфинансиране от националния бюджет – 30%</w:t>
      </w:r>
      <w:r>
        <w:rPr>
          <w:rFonts w:ascii="Arial" w:hAnsi="Arial" w:cs="Arial"/>
        </w:rPr>
        <w:t>.</w:t>
      </w:r>
      <w:r w:rsidRPr="00A67385">
        <w:rPr>
          <w:rFonts w:ascii="Arial" w:hAnsi="Arial" w:cs="Arial"/>
        </w:rPr>
        <w:t xml:space="preserve"> </w:t>
      </w:r>
    </w:p>
    <w:p w14:paraId="5220381D" w14:textId="3011A8E7" w:rsidR="00BB296E" w:rsidRPr="00BB296E" w:rsidRDefault="00BB296E"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b/>
        </w:rPr>
      </w:pPr>
      <w:r w:rsidRPr="00BB296E">
        <w:rPr>
          <w:rFonts w:ascii="Arial" w:hAnsi="Arial" w:cs="Arial"/>
          <w:b/>
        </w:rPr>
        <w:t xml:space="preserve">Максимален интензитет на безвъзмездната финансова помощ за дейности осъществявани от предприятия, попадащи в определението за </w:t>
      </w:r>
      <w:r w:rsidR="00CE1DF8">
        <w:rPr>
          <w:rFonts w:ascii="Arial" w:hAnsi="Arial" w:cs="Arial"/>
          <w:b/>
        </w:rPr>
        <w:t xml:space="preserve">микро, </w:t>
      </w:r>
      <w:r w:rsidRPr="00BB296E">
        <w:rPr>
          <w:rFonts w:ascii="Arial" w:hAnsi="Arial" w:cs="Arial"/>
          <w:b/>
        </w:rPr>
        <w:t>малки и средни предприятия</w:t>
      </w:r>
      <w:r w:rsidR="00CE1DF8" w:rsidRPr="00CE1DF8">
        <w:t xml:space="preserve"> </w:t>
      </w:r>
      <w:r w:rsidR="00CE1DF8" w:rsidRPr="00CE1DF8">
        <w:rPr>
          <w:rFonts w:ascii="Arial" w:hAnsi="Arial" w:cs="Arial"/>
          <w:b/>
        </w:rPr>
        <w:t xml:space="preserve">по смисъла чл. 3 и чл. 4 на Закона за малките и средните предприятия </w:t>
      </w:r>
      <w:r w:rsidR="009E6F3E">
        <w:rPr>
          <w:rFonts w:ascii="Arial" w:hAnsi="Arial" w:cs="Arial"/>
          <w:b/>
        </w:rPr>
        <w:t>(</w:t>
      </w:r>
      <w:r w:rsidR="00CE1DF8" w:rsidRPr="00CE1DF8">
        <w:rPr>
          <w:rFonts w:ascii="Arial" w:hAnsi="Arial" w:cs="Arial"/>
          <w:b/>
        </w:rPr>
        <w:t>ЗМСП</w:t>
      </w:r>
      <w:r w:rsidR="009E6F3E">
        <w:rPr>
          <w:rFonts w:ascii="Arial" w:hAnsi="Arial" w:cs="Arial"/>
          <w:b/>
        </w:rPr>
        <w:t>)</w:t>
      </w:r>
      <w:r w:rsidRPr="00BB296E">
        <w:rPr>
          <w:rFonts w:ascii="Arial" w:hAnsi="Arial" w:cs="Arial"/>
          <w:b/>
        </w:rPr>
        <w:t>–50%.</w:t>
      </w:r>
    </w:p>
    <w:p w14:paraId="60296B97" w14:textId="77777777" w:rsidR="00106F3A" w:rsidRDefault="00106F3A" w:rsidP="00954D12">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b/>
        </w:rPr>
      </w:pPr>
    </w:p>
    <w:p w14:paraId="301170C6" w14:textId="7268223E" w:rsidR="00106F3A" w:rsidRPr="00625033" w:rsidRDefault="00106F3A" w:rsidP="00625033">
      <w:pPr>
        <w:pBdr>
          <w:top w:val="single" w:sz="4" w:space="1" w:color="auto"/>
          <w:left w:val="single" w:sz="4" w:space="1" w:color="auto"/>
          <w:bottom w:val="single" w:sz="4" w:space="1" w:color="auto"/>
          <w:right w:val="single" w:sz="4" w:space="1" w:color="auto"/>
        </w:pBdr>
        <w:tabs>
          <w:tab w:val="left" w:pos="-180"/>
        </w:tabs>
        <w:spacing w:after="120" w:line="240" w:lineRule="auto"/>
        <w:ind w:left="180"/>
        <w:jc w:val="both"/>
        <w:rPr>
          <w:rFonts w:ascii="Arial" w:hAnsi="Arial" w:cs="Arial"/>
        </w:rPr>
      </w:pPr>
      <w:r w:rsidRPr="005B1C2D">
        <w:rPr>
          <w:rFonts w:ascii="Arial" w:hAnsi="Arial" w:cs="Arial"/>
          <w:b/>
        </w:rPr>
        <w:t xml:space="preserve">ВАЖНО: </w:t>
      </w:r>
      <w:r w:rsidRPr="005B1C2D">
        <w:rPr>
          <w:rFonts w:ascii="Arial" w:hAnsi="Arial" w:cs="Arial"/>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14:paraId="0412B523" w14:textId="3A2986B2" w:rsidR="009004A9" w:rsidRPr="008216BD"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2" w:name="_Toc148533728"/>
      <w:r w:rsidRPr="00124632">
        <w:rPr>
          <w:rFonts w:ascii="Arial" w:eastAsia="Times New Roman" w:hAnsi="Arial" w:cs="Arial"/>
          <w:b/>
          <w:bCs/>
          <w:color w:val="5B9BD5"/>
        </w:rPr>
        <w:t>11. Допустими кандидати:</w:t>
      </w:r>
      <w:bookmarkEnd w:id="12"/>
    </w:p>
    <w:p w14:paraId="580D754E" w14:textId="77777777" w:rsidR="00647BC4" w:rsidRDefault="00EF0872" w:rsidP="00954D12">
      <w:pPr>
        <w:pStyle w:val="ListParagraph"/>
        <w:pBdr>
          <w:top w:val="single" w:sz="4" w:space="1" w:color="auto"/>
          <w:left w:val="single" w:sz="4" w:space="9" w:color="auto"/>
          <w:bottom w:val="single" w:sz="4" w:space="1" w:color="auto"/>
          <w:right w:val="single" w:sz="4" w:space="4" w:color="auto"/>
        </w:pBdr>
        <w:spacing w:after="120" w:line="240" w:lineRule="auto"/>
        <w:ind w:left="180"/>
        <w:jc w:val="both"/>
        <w:rPr>
          <w:rFonts w:ascii="Arial" w:hAnsi="Arial" w:cs="Arial"/>
        </w:rPr>
      </w:pPr>
      <w:r w:rsidRPr="002C5204">
        <w:rPr>
          <w:rFonts w:ascii="Arial" w:eastAsia="Times New Roman" w:hAnsi="Arial" w:cs="Arial"/>
          <w:b/>
          <w:u w:val="single"/>
        </w:rPr>
        <w:t>Допустими кандидати по настоящата процедура са:</w:t>
      </w:r>
      <w:r w:rsidRPr="008A6973">
        <w:rPr>
          <w:rFonts w:ascii="Arial" w:hAnsi="Arial" w:cs="Arial"/>
        </w:rPr>
        <w:t xml:space="preserve"> </w:t>
      </w:r>
    </w:p>
    <w:p w14:paraId="5CBBB42A" w14:textId="175A0615" w:rsidR="00EF0872" w:rsidRPr="008A6973" w:rsidRDefault="00EF0872" w:rsidP="00954D12">
      <w:pPr>
        <w:pStyle w:val="ListParagraph"/>
        <w:pBdr>
          <w:top w:val="single" w:sz="4" w:space="1" w:color="auto"/>
          <w:left w:val="single" w:sz="4" w:space="9" w:color="auto"/>
          <w:bottom w:val="single" w:sz="4" w:space="1" w:color="auto"/>
          <w:right w:val="single" w:sz="4" w:space="4" w:color="auto"/>
        </w:pBdr>
        <w:spacing w:after="120" w:line="240" w:lineRule="auto"/>
        <w:ind w:left="180"/>
        <w:jc w:val="both"/>
        <w:rPr>
          <w:rFonts w:ascii="Arial" w:hAnsi="Arial" w:cs="Arial"/>
        </w:rPr>
      </w:pPr>
      <w:r w:rsidRPr="008A6973">
        <w:rPr>
          <w:rFonts w:ascii="Arial" w:hAnsi="Arial" w:cs="Arial"/>
        </w:rPr>
        <w:t>еднолични търговци (ЕТ) или юридически лица, регистрирани по Търговския закон.</w:t>
      </w:r>
    </w:p>
    <w:p w14:paraId="73A817D0" w14:textId="77777777" w:rsidR="00647BC4" w:rsidRDefault="00647BC4" w:rsidP="00954D12">
      <w:pPr>
        <w:pStyle w:val="ListParagraph"/>
        <w:pBdr>
          <w:top w:val="single" w:sz="4" w:space="1" w:color="auto"/>
          <w:left w:val="single" w:sz="4" w:space="9" w:color="auto"/>
          <w:bottom w:val="single" w:sz="4" w:space="1" w:color="auto"/>
          <w:right w:val="single" w:sz="4" w:space="4" w:color="auto"/>
        </w:pBdr>
        <w:spacing w:after="120" w:line="240" w:lineRule="auto"/>
        <w:ind w:left="180"/>
        <w:jc w:val="both"/>
        <w:rPr>
          <w:rFonts w:ascii="Arial" w:hAnsi="Arial" w:cs="Arial"/>
          <w:b/>
        </w:rPr>
      </w:pPr>
    </w:p>
    <w:p w14:paraId="27FB8ECB" w14:textId="77777777" w:rsidR="00EF0872" w:rsidRPr="00925463" w:rsidRDefault="00EF0872" w:rsidP="00954D12">
      <w:pPr>
        <w:pStyle w:val="ListParagraph"/>
        <w:pBdr>
          <w:top w:val="single" w:sz="4" w:space="1" w:color="auto"/>
          <w:left w:val="single" w:sz="4" w:space="9" w:color="auto"/>
          <w:bottom w:val="single" w:sz="4" w:space="1" w:color="auto"/>
          <w:right w:val="single" w:sz="4" w:space="4" w:color="auto"/>
        </w:pBdr>
        <w:spacing w:after="120" w:line="240" w:lineRule="auto"/>
        <w:ind w:left="180"/>
        <w:jc w:val="both"/>
        <w:rPr>
          <w:rFonts w:ascii="Arial" w:hAnsi="Arial" w:cs="Arial"/>
          <w:i/>
        </w:rPr>
      </w:pPr>
      <w:r w:rsidRPr="00E0312F">
        <w:rPr>
          <w:rFonts w:ascii="Arial" w:hAnsi="Arial" w:cs="Arial"/>
          <w:b/>
        </w:rPr>
        <w:t xml:space="preserve">ВАЖНО: </w:t>
      </w:r>
      <w:r w:rsidRPr="008011A7">
        <w:rPr>
          <w:rFonts w:ascii="Arial" w:hAnsi="Arial" w:cs="Arial"/>
        </w:rPr>
        <w:t>Клонове на юридически лица, регистрирани в Р</w:t>
      </w:r>
      <w:r>
        <w:rPr>
          <w:rFonts w:ascii="Arial" w:hAnsi="Arial" w:cs="Arial"/>
        </w:rPr>
        <w:t xml:space="preserve">епублика </w:t>
      </w:r>
      <w:r w:rsidRPr="008011A7">
        <w:rPr>
          <w:rFonts w:ascii="Arial" w:hAnsi="Arial" w:cs="Arial"/>
        </w:rPr>
        <w:t>България, не могат да участват в процедурата за подбор на проекти поради липсата на самостоятелна правосубектност.</w:t>
      </w:r>
    </w:p>
    <w:p w14:paraId="6B4BA841" w14:textId="77777777" w:rsidR="00775348" w:rsidRPr="00124632" w:rsidRDefault="00775348"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3" w:name="_Toc148533729"/>
      <w:r w:rsidRPr="00124632">
        <w:rPr>
          <w:rFonts w:ascii="Arial" w:eastAsia="Times New Roman" w:hAnsi="Arial" w:cs="Arial"/>
          <w:b/>
          <w:bCs/>
          <w:color w:val="5B9BD5"/>
        </w:rPr>
        <w:t>11.1 Критерии за допустимост на кандидатите</w:t>
      </w:r>
      <w:bookmarkEnd w:id="13"/>
    </w:p>
    <w:p w14:paraId="5082BCD3" w14:textId="62F53D74" w:rsidR="00775348" w:rsidRPr="00925463"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За да отговаря</w:t>
      </w:r>
      <w:r>
        <w:rPr>
          <w:rFonts w:ascii="Arial" w:hAnsi="Arial" w:cs="Arial"/>
        </w:rPr>
        <w:t>т</w:t>
      </w:r>
      <w:r w:rsidRPr="00780D6E">
        <w:rPr>
          <w:rFonts w:ascii="Arial" w:hAnsi="Arial" w:cs="Arial"/>
        </w:rPr>
        <w:t xml:space="preserve"> на условията за получаване на фи</w:t>
      </w:r>
      <w:r>
        <w:rPr>
          <w:rFonts w:ascii="Arial" w:hAnsi="Arial" w:cs="Arial"/>
        </w:rPr>
        <w:t xml:space="preserve">нансиране по </w:t>
      </w:r>
      <w:r w:rsidR="00590260">
        <w:rPr>
          <w:rFonts w:ascii="Arial" w:hAnsi="Arial" w:cs="Arial"/>
        </w:rPr>
        <w:t>настоящата процедура</w:t>
      </w:r>
      <w:r>
        <w:rPr>
          <w:rFonts w:ascii="Arial" w:hAnsi="Arial" w:cs="Arial"/>
        </w:rPr>
        <w:t>, кандидатите</w:t>
      </w:r>
      <w:r w:rsidRPr="00780D6E">
        <w:rPr>
          <w:rFonts w:ascii="Arial" w:hAnsi="Arial" w:cs="Arial"/>
        </w:rPr>
        <w:t xml:space="preserve"> трябва да отговаря</w:t>
      </w:r>
      <w:r>
        <w:rPr>
          <w:rFonts w:ascii="Arial" w:hAnsi="Arial" w:cs="Arial"/>
        </w:rPr>
        <w:t>т</w:t>
      </w:r>
      <w:r w:rsidRPr="00780D6E">
        <w:rPr>
          <w:rFonts w:ascii="Arial" w:hAnsi="Arial" w:cs="Arial"/>
        </w:rPr>
        <w:t xml:space="preserve"> на следните условия:</w:t>
      </w:r>
    </w:p>
    <w:p w14:paraId="3A73B3F1" w14:textId="19C214EF" w:rsidR="001D7A3E" w:rsidRPr="00DF0581"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 xml:space="preserve">11.1.1. </w:t>
      </w:r>
      <w:r w:rsidRPr="00DA26BD">
        <w:rPr>
          <w:rFonts w:ascii="Arial" w:hAnsi="Arial" w:cs="Arial"/>
        </w:rPr>
        <w:t xml:space="preserve">да са вписани в </w:t>
      </w:r>
      <w:r w:rsidRPr="002B72A2">
        <w:rPr>
          <w:rFonts w:ascii="Arial" w:hAnsi="Arial" w:cs="Arial"/>
          <w:lang w:val="en-US"/>
        </w:rPr>
        <w:t>T</w:t>
      </w:r>
      <w:r w:rsidRPr="00DA26BD">
        <w:rPr>
          <w:rFonts w:ascii="Arial" w:hAnsi="Arial" w:cs="Arial"/>
        </w:rPr>
        <w:t xml:space="preserve">ърговския регистър и </w:t>
      </w:r>
      <w:r w:rsidRPr="00B25E66">
        <w:rPr>
          <w:rFonts w:ascii="Arial" w:hAnsi="Arial" w:cs="Arial"/>
        </w:rPr>
        <w:t>регистъра на юридическите лица с нестопанска цел към Агенцията по вписванията</w:t>
      </w:r>
      <w:r w:rsidRPr="00DA7BAB">
        <w:rPr>
          <w:rFonts w:ascii="Arial" w:hAnsi="Arial" w:cs="Arial"/>
        </w:rPr>
        <w:t>;</w:t>
      </w:r>
    </w:p>
    <w:p w14:paraId="137D67F7" w14:textId="71E5B191" w:rsidR="00775348"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 xml:space="preserve">11.1.2. да са регистрирани по реда на чл. 12 от </w:t>
      </w:r>
      <w:r w:rsidRPr="00F5538D">
        <w:rPr>
          <w:rFonts w:ascii="Arial" w:hAnsi="Arial" w:cs="Arial"/>
        </w:rPr>
        <w:t xml:space="preserve">Закона за храните </w:t>
      </w:r>
      <w:r w:rsidRPr="00647BC4">
        <w:rPr>
          <w:rFonts w:ascii="Arial" w:hAnsi="Arial" w:cs="Arial"/>
        </w:rPr>
        <w:t>(</w:t>
      </w:r>
      <w:r w:rsidRPr="00F5538D">
        <w:rPr>
          <w:rFonts w:ascii="Arial" w:hAnsi="Arial" w:cs="Arial"/>
        </w:rPr>
        <w:t>отм.</w:t>
      </w:r>
      <w:r w:rsidRPr="00647BC4">
        <w:rPr>
          <w:rFonts w:ascii="Arial" w:hAnsi="Arial" w:cs="Arial"/>
        </w:rPr>
        <w:t>)</w:t>
      </w:r>
      <w:r w:rsidRPr="00457483">
        <w:rPr>
          <w:rFonts w:ascii="Arial" w:hAnsi="Arial" w:cs="Arial"/>
        </w:rPr>
        <w:t xml:space="preserve"> </w:t>
      </w:r>
      <w:r w:rsidRPr="00A94843">
        <w:rPr>
          <w:rFonts w:ascii="Arial" w:hAnsi="Arial" w:cs="Arial"/>
        </w:rPr>
        <w:t>и</w:t>
      </w:r>
      <w:r>
        <w:rPr>
          <w:rFonts w:ascii="Arial" w:hAnsi="Arial" w:cs="Arial"/>
        </w:rPr>
        <w:t>ли</w:t>
      </w:r>
      <w:r w:rsidRPr="00A94843">
        <w:rPr>
          <w:rFonts w:ascii="Arial" w:hAnsi="Arial" w:cs="Arial"/>
        </w:rPr>
        <w:t xml:space="preserve"> </w:t>
      </w:r>
      <w:r>
        <w:rPr>
          <w:rFonts w:ascii="Arial" w:hAnsi="Arial" w:cs="Arial"/>
        </w:rPr>
        <w:t>по</w:t>
      </w:r>
      <w:r w:rsidRPr="00A94843">
        <w:rPr>
          <w:rFonts w:ascii="Arial" w:hAnsi="Arial" w:cs="Arial"/>
        </w:rPr>
        <w:t xml:space="preserve"> чл. 26 от Закона за </w:t>
      </w:r>
      <w:r w:rsidRPr="00F5538D">
        <w:rPr>
          <w:rFonts w:ascii="Arial" w:hAnsi="Arial" w:cs="Arial"/>
        </w:rPr>
        <w:t>храните за регистрираните</w:t>
      </w:r>
      <w:r w:rsidRPr="00A94843">
        <w:rPr>
          <w:rFonts w:ascii="Arial" w:hAnsi="Arial" w:cs="Arial"/>
        </w:rPr>
        <w:t xml:space="preserve"> предприятия след 09.06.2020 г.</w:t>
      </w:r>
      <w:r>
        <w:rPr>
          <w:rFonts w:ascii="Arial" w:hAnsi="Arial" w:cs="Arial"/>
        </w:rPr>
        <w:t xml:space="preserve"> </w:t>
      </w:r>
      <w:r w:rsidRPr="00780D6E">
        <w:rPr>
          <w:rFonts w:ascii="Arial" w:hAnsi="Arial" w:cs="Arial"/>
        </w:rPr>
        <w:t xml:space="preserve">и да са вписани в регистъра на </w:t>
      </w:r>
      <w:r>
        <w:rPr>
          <w:rFonts w:ascii="Arial" w:hAnsi="Arial" w:cs="Arial"/>
        </w:rPr>
        <w:t>Българска агенция по безопасност на храните (</w:t>
      </w:r>
      <w:r w:rsidRPr="00780D6E">
        <w:rPr>
          <w:rFonts w:ascii="Arial" w:hAnsi="Arial" w:cs="Arial"/>
        </w:rPr>
        <w:t>БАБХ</w:t>
      </w:r>
      <w:r>
        <w:rPr>
          <w:rFonts w:ascii="Arial" w:hAnsi="Arial" w:cs="Arial"/>
        </w:rPr>
        <w:t>)</w:t>
      </w:r>
      <w:r w:rsidRPr="00780D6E">
        <w:rPr>
          <w:rFonts w:ascii="Arial" w:hAnsi="Arial" w:cs="Arial"/>
        </w:rPr>
        <w:t xml:space="preserve">, </w:t>
      </w:r>
      <w:r w:rsidRPr="00647BC4">
        <w:rPr>
          <w:rFonts w:ascii="Arial" w:hAnsi="Arial" w:cs="Arial"/>
        </w:rPr>
        <w:t>(</w:t>
      </w:r>
      <w:r w:rsidRPr="00780D6E">
        <w:rPr>
          <w:rFonts w:ascii="Arial" w:hAnsi="Arial" w:cs="Arial"/>
        </w:rPr>
        <w:t>само за съществуващи предприятия</w:t>
      </w:r>
      <w:r w:rsidRPr="00647BC4">
        <w:rPr>
          <w:rFonts w:ascii="Arial" w:hAnsi="Arial" w:cs="Arial"/>
        </w:rPr>
        <w:t>)</w:t>
      </w:r>
      <w:r w:rsidRPr="00780D6E">
        <w:rPr>
          <w:rFonts w:ascii="Arial" w:hAnsi="Arial" w:cs="Arial"/>
        </w:rPr>
        <w:t>;</w:t>
      </w:r>
    </w:p>
    <w:p w14:paraId="4D0A323E" w14:textId="77777777" w:rsidR="00775348" w:rsidRPr="00780D6E"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11.1.</w:t>
      </w:r>
      <w:r>
        <w:rPr>
          <w:rFonts w:ascii="Arial" w:hAnsi="Arial" w:cs="Arial"/>
        </w:rPr>
        <w:t>3</w:t>
      </w:r>
      <w:r w:rsidRPr="00780D6E">
        <w:rPr>
          <w:rFonts w:ascii="Arial" w:hAnsi="Arial" w:cs="Arial"/>
        </w:rPr>
        <w:t xml:space="preserve">. да са регистрирани като производители на риба и други водни организми по реда на чл. 25 от Закона за рибарството и аквакултурите в случаите, когато обекти на подпомагане са съществуващи </w:t>
      </w:r>
      <w:r>
        <w:rPr>
          <w:rFonts w:ascii="Arial" w:hAnsi="Arial" w:cs="Arial"/>
        </w:rPr>
        <w:t>(</w:t>
      </w:r>
      <w:r w:rsidRPr="00780D6E">
        <w:rPr>
          <w:rFonts w:ascii="Arial" w:hAnsi="Arial" w:cs="Arial"/>
        </w:rPr>
        <w:t>или нови</w:t>
      </w:r>
      <w:r>
        <w:rPr>
          <w:rFonts w:ascii="Arial" w:hAnsi="Arial" w:cs="Arial"/>
        </w:rPr>
        <w:t>)</w:t>
      </w:r>
      <w:r w:rsidRPr="00780D6E">
        <w:rPr>
          <w:rFonts w:ascii="Arial" w:hAnsi="Arial" w:cs="Arial"/>
        </w:rPr>
        <w:t xml:space="preserve"> предприятия, които </w:t>
      </w:r>
      <w:r>
        <w:rPr>
          <w:rFonts w:ascii="Arial" w:hAnsi="Arial" w:cs="Arial"/>
        </w:rPr>
        <w:t xml:space="preserve">(ще) </w:t>
      </w:r>
      <w:r w:rsidRPr="00780D6E">
        <w:rPr>
          <w:rFonts w:ascii="Arial" w:hAnsi="Arial" w:cs="Arial"/>
        </w:rPr>
        <w:t xml:space="preserve">преработват собствена </w:t>
      </w:r>
      <w:r>
        <w:rPr>
          <w:rFonts w:ascii="Arial" w:hAnsi="Arial" w:cs="Arial"/>
        </w:rPr>
        <w:t>продукция от риба и други водни животни</w:t>
      </w:r>
      <w:r w:rsidRPr="00780D6E">
        <w:rPr>
          <w:rFonts w:ascii="Arial" w:hAnsi="Arial" w:cs="Arial"/>
        </w:rPr>
        <w:t>;</w:t>
      </w:r>
    </w:p>
    <w:p w14:paraId="1B364141" w14:textId="39ED5E50" w:rsidR="00775348" w:rsidRPr="00780D6E"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11.1.</w:t>
      </w:r>
      <w:r>
        <w:rPr>
          <w:rFonts w:ascii="Arial" w:hAnsi="Arial" w:cs="Arial"/>
        </w:rPr>
        <w:t>4</w:t>
      </w:r>
      <w:r w:rsidRPr="00780D6E">
        <w:rPr>
          <w:rFonts w:ascii="Arial" w:hAnsi="Arial" w:cs="Arial"/>
        </w:rPr>
        <w:t xml:space="preserve">. да имат издадено Разрешително за стопански риболов и Удостоверение за придобиване на право за усвояване на ресурс от риба и други водни организми, когато обекти на подпомагане са съществуващи </w:t>
      </w:r>
      <w:r>
        <w:rPr>
          <w:rFonts w:ascii="Arial" w:hAnsi="Arial" w:cs="Arial"/>
        </w:rPr>
        <w:t>(</w:t>
      </w:r>
      <w:r w:rsidRPr="00780D6E">
        <w:rPr>
          <w:rFonts w:ascii="Arial" w:hAnsi="Arial" w:cs="Arial"/>
        </w:rPr>
        <w:t>или нови</w:t>
      </w:r>
      <w:r>
        <w:rPr>
          <w:rFonts w:ascii="Arial" w:hAnsi="Arial" w:cs="Arial"/>
        </w:rPr>
        <w:t>)</w:t>
      </w:r>
      <w:r w:rsidRPr="00780D6E">
        <w:rPr>
          <w:rFonts w:ascii="Arial" w:hAnsi="Arial" w:cs="Arial"/>
        </w:rPr>
        <w:t xml:space="preserve"> предприятия, които </w:t>
      </w:r>
      <w:r>
        <w:rPr>
          <w:rFonts w:ascii="Arial" w:hAnsi="Arial" w:cs="Arial"/>
        </w:rPr>
        <w:t xml:space="preserve">(ще) </w:t>
      </w:r>
      <w:r w:rsidRPr="00780D6E">
        <w:rPr>
          <w:rFonts w:ascii="Arial" w:hAnsi="Arial" w:cs="Arial"/>
        </w:rPr>
        <w:t>преработват собствен улов;</w:t>
      </w:r>
    </w:p>
    <w:p w14:paraId="0B720E18" w14:textId="77777777" w:rsidR="00775348" w:rsidRDefault="0077534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780D6E">
        <w:rPr>
          <w:rFonts w:ascii="Arial" w:hAnsi="Arial" w:cs="Arial"/>
        </w:rPr>
        <w:t>11.1.</w:t>
      </w:r>
      <w:r>
        <w:rPr>
          <w:rFonts w:ascii="Arial" w:hAnsi="Arial" w:cs="Arial"/>
        </w:rPr>
        <w:t>5</w:t>
      </w:r>
      <w:r w:rsidRPr="00780D6E">
        <w:rPr>
          <w:rFonts w:ascii="Arial" w:hAnsi="Arial" w:cs="Arial"/>
        </w:rPr>
        <w:t>. да са регистрирани по реда на чл.</w:t>
      </w:r>
      <w:r w:rsidRPr="0052737D">
        <w:rPr>
          <w:rFonts w:ascii="Arial" w:hAnsi="Arial" w:cs="Arial"/>
        </w:rPr>
        <w:t> </w:t>
      </w:r>
      <w:r w:rsidRPr="00780D6E">
        <w:rPr>
          <w:rFonts w:ascii="Arial" w:hAnsi="Arial" w:cs="Arial"/>
        </w:rPr>
        <w:t>137 от Закона за ветеринарномедицинската дейност в случаите, когато обекти на подпомагане са съществуващи или нови предприятия, които преработват собствена продукция от риба и други водни животни.</w:t>
      </w:r>
    </w:p>
    <w:p w14:paraId="31935A07" w14:textId="21737B24" w:rsidR="00775348" w:rsidRPr="00780D6E" w:rsidRDefault="001741A9"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lastRenderedPageBreak/>
        <w:t>11.1.6.</w:t>
      </w:r>
      <w:r w:rsidRPr="001741A9">
        <w:rPr>
          <w:rFonts w:ascii="Arial" w:hAnsi="Arial" w:cs="Arial"/>
        </w:rPr>
        <w:t xml:space="preserve"> </w:t>
      </w:r>
      <w:r>
        <w:rPr>
          <w:rFonts w:ascii="Arial" w:hAnsi="Arial" w:cs="Arial"/>
        </w:rPr>
        <w:t>Д</w:t>
      </w:r>
      <w:r w:rsidRPr="00D565F7">
        <w:rPr>
          <w:rFonts w:ascii="Arial" w:hAnsi="Arial" w:cs="Arial"/>
        </w:rPr>
        <w:t xml:space="preserve">опустими по настоящата процедура чрез подбор на проекти са само кандидати, които отговарят на изискванията за микро, малко или средно предприятие съгласно Закона за </w:t>
      </w:r>
      <w:r w:rsidR="00622030">
        <w:rPr>
          <w:rFonts w:ascii="Arial" w:hAnsi="Arial" w:cs="Arial"/>
        </w:rPr>
        <w:t>малките и средните предприятия.</w:t>
      </w:r>
    </w:p>
    <w:p w14:paraId="7CF197EE" w14:textId="46F58261" w:rsidR="00775348" w:rsidRPr="003E465F" w:rsidRDefault="00775348" w:rsidP="00954D12">
      <w:pPr>
        <w:pBdr>
          <w:top w:val="single" w:sz="4" w:space="1" w:color="auto"/>
          <w:left w:val="single" w:sz="4" w:space="4" w:color="auto"/>
          <w:bottom w:val="single" w:sz="4" w:space="1" w:color="auto"/>
          <w:right w:val="single" w:sz="4" w:space="4" w:color="auto"/>
        </w:pBdr>
        <w:spacing w:after="360" w:line="240" w:lineRule="auto"/>
        <w:ind w:left="180"/>
        <w:jc w:val="both"/>
        <w:rPr>
          <w:rFonts w:ascii="Arial" w:hAnsi="Arial" w:cs="Arial"/>
        </w:rPr>
      </w:pPr>
      <w:r w:rsidRPr="00A67385">
        <w:rPr>
          <w:rFonts w:ascii="Arial" w:hAnsi="Arial" w:cs="Arial"/>
          <w:b/>
        </w:rPr>
        <w:t>ВАЖНО:</w:t>
      </w:r>
      <w:r w:rsidR="00A13B6D">
        <w:rPr>
          <w:rFonts w:ascii="Arial" w:hAnsi="Arial" w:cs="Arial"/>
        </w:rPr>
        <w:t xml:space="preserve"> </w:t>
      </w:r>
      <w:r w:rsidRPr="00646A87">
        <w:rPr>
          <w:rFonts w:ascii="Arial" w:hAnsi="Arial" w:cs="Arial"/>
        </w:rPr>
        <w:t>Кандидатите по настоящата процедура са длъжни да удос</w:t>
      </w:r>
      <w:r>
        <w:rPr>
          <w:rFonts w:ascii="Arial" w:hAnsi="Arial" w:cs="Arial"/>
        </w:rPr>
        <w:t>товерят на етап кандидатстване,</w:t>
      </w:r>
      <w:r w:rsidRPr="00647BC4">
        <w:rPr>
          <w:rFonts w:ascii="Arial" w:hAnsi="Arial" w:cs="Arial"/>
        </w:rPr>
        <w:t xml:space="preserve"> </w:t>
      </w:r>
      <w:r w:rsidRPr="003E465F">
        <w:rPr>
          <w:rFonts w:ascii="Arial" w:hAnsi="Arial" w:cs="Arial"/>
        </w:rPr>
        <w:t>какъв тип предприятие са</w:t>
      </w:r>
      <w:r w:rsidRPr="00646A87">
        <w:rPr>
          <w:rFonts w:ascii="Arial" w:hAnsi="Arial" w:cs="Arial"/>
        </w:rPr>
        <w:t xml:space="preserve"> по </w:t>
      </w:r>
      <w:r w:rsidRPr="003E465F">
        <w:rPr>
          <w:rFonts w:ascii="Arial" w:hAnsi="Arial" w:cs="Arial"/>
        </w:rPr>
        <w:t>смисъла на Закона за</w:t>
      </w:r>
      <w:r w:rsidRPr="00646A87">
        <w:rPr>
          <w:rFonts w:ascii="Arial" w:hAnsi="Arial" w:cs="Arial"/>
        </w:rPr>
        <w:t xml:space="preserve"> малките и средните предприятия като попълнят и представят към </w:t>
      </w:r>
      <w:r w:rsidR="00A13B6D" w:rsidRPr="00646A87">
        <w:rPr>
          <w:rFonts w:ascii="Arial" w:hAnsi="Arial" w:cs="Arial"/>
        </w:rPr>
        <w:t>проектн</w:t>
      </w:r>
      <w:r w:rsidR="00A13B6D">
        <w:rPr>
          <w:rFonts w:ascii="Arial" w:hAnsi="Arial" w:cs="Arial"/>
        </w:rPr>
        <w:t>о</w:t>
      </w:r>
      <w:r w:rsidR="00A13B6D" w:rsidRPr="00646A87">
        <w:rPr>
          <w:rFonts w:ascii="Arial" w:hAnsi="Arial" w:cs="Arial"/>
        </w:rPr>
        <w:t>т</w:t>
      </w:r>
      <w:r w:rsidR="00A13B6D">
        <w:rPr>
          <w:rFonts w:ascii="Arial" w:hAnsi="Arial" w:cs="Arial"/>
        </w:rPr>
        <w:t>о</w:t>
      </w:r>
      <w:r w:rsidR="00A13B6D" w:rsidRPr="00646A87">
        <w:rPr>
          <w:rFonts w:ascii="Arial" w:hAnsi="Arial" w:cs="Arial"/>
        </w:rPr>
        <w:t xml:space="preserve"> предложени</w:t>
      </w:r>
      <w:r w:rsidR="00A13B6D">
        <w:rPr>
          <w:rFonts w:ascii="Arial" w:hAnsi="Arial" w:cs="Arial"/>
        </w:rPr>
        <w:t>е</w:t>
      </w:r>
      <w:r w:rsidR="00A13B6D" w:rsidRPr="00646A87">
        <w:rPr>
          <w:rFonts w:ascii="Arial" w:hAnsi="Arial" w:cs="Arial"/>
        </w:rPr>
        <w:t xml:space="preserve"> </w:t>
      </w:r>
      <w:r w:rsidRPr="00646A87">
        <w:rPr>
          <w:rFonts w:ascii="Arial" w:hAnsi="Arial" w:cs="Arial"/>
        </w:rPr>
        <w:t xml:space="preserve">Декларация за обстоятелствата по чл. 3 и чл. 4 от ЗМСП (Декларация № </w:t>
      </w:r>
      <w:r>
        <w:rPr>
          <w:rFonts w:ascii="Arial" w:hAnsi="Arial" w:cs="Arial"/>
        </w:rPr>
        <w:t>2</w:t>
      </w:r>
      <w:r w:rsidRPr="00646A87">
        <w:rPr>
          <w:rFonts w:ascii="Arial" w:hAnsi="Arial" w:cs="Arial"/>
        </w:rPr>
        <w:t xml:space="preserve"> към Условията за кандидатстване)</w:t>
      </w:r>
      <w:r w:rsidRPr="003E465F">
        <w:rPr>
          <w:rFonts w:ascii="Arial" w:hAnsi="Arial" w:cs="Arial"/>
        </w:rPr>
        <w:t>.</w:t>
      </w:r>
    </w:p>
    <w:p w14:paraId="5B5E7A0C" w14:textId="2473DECA" w:rsidR="00775348" w:rsidRPr="00780D6E" w:rsidRDefault="00775348" w:rsidP="00954D12">
      <w:pPr>
        <w:pBdr>
          <w:top w:val="single" w:sz="4" w:space="1" w:color="auto"/>
          <w:left w:val="single" w:sz="4" w:space="4" w:color="auto"/>
          <w:bottom w:val="single" w:sz="4" w:space="1" w:color="auto"/>
          <w:right w:val="single" w:sz="4" w:space="4" w:color="auto"/>
        </w:pBdr>
        <w:spacing w:after="360" w:line="240" w:lineRule="auto"/>
        <w:ind w:left="180"/>
        <w:jc w:val="both"/>
        <w:rPr>
          <w:rFonts w:ascii="Arial" w:hAnsi="Arial" w:cs="Arial"/>
        </w:rPr>
      </w:pPr>
      <w:r w:rsidRPr="00E0312F">
        <w:rPr>
          <w:rFonts w:ascii="Arial" w:hAnsi="Arial" w:cs="Arial"/>
          <w:b/>
        </w:rPr>
        <w:t>ВАЖНО:</w:t>
      </w:r>
      <w:r>
        <w:rPr>
          <w:rFonts w:ascii="Arial" w:hAnsi="Arial" w:cs="Arial"/>
        </w:rPr>
        <w:t xml:space="preserve"> </w:t>
      </w:r>
      <w:r w:rsidRPr="00780D6E">
        <w:rPr>
          <w:rFonts w:ascii="Arial" w:hAnsi="Arial" w:cs="Arial"/>
        </w:rPr>
        <w:t xml:space="preserve">Кандидатите/бенефициентите трябва да отговарят на изискванията по т. </w:t>
      </w:r>
      <w:r w:rsidR="00D64295">
        <w:rPr>
          <w:rFonts w:ascii="Arial" w:hAnsi="Arial" w:cs="Arial"/>
        </w:rPr>
        <w:t>11.1.1-11.1.6</w:t>
      </w:r>
      <w:r w:rsidRPr="00780D6E">
        <w:rPr>
          <w:rFonts w:ascii="Arial" w:hAnsi="Arial" w:cs="Arial"/>
        </w:rPr>
        <w:t xml:space="preserve">, които са задължителни до изтичане на срока за мониторинг, който е </w:t>
      </w:r>
      <w:r w:rsidR="009F6E16">
        <w:rPr>
          <w:rFonts w:ascii="Arial" w:hAnsi="Arial" w:cs="Arial"/>
        </w:rPr>
        <w:t>5</w:t>
      </w:r>
      <w:r w:rsidR="009F24FA">
        <w:rPr>
          <w:rFonts w:ascii="Arial" w:hAnsi="Arial" w:cs="Arial"/>
        </w:rPr>
        <w:t xml:space="preserve"> </w:t>
      </w:r>
      <w:r w:rsidRPr="00780D6E">
        <w:rPr>
          <w:rFonts w:ascii="Arial" w:hAnsi="Arial" w:cs="Arial"/>
        </w:rPr>
        <w:t>години след извършване на окончателното плащане по административния договор за предоставяне н</w:t>
      </w:r>
      <w:r>
        <w:rPr>
          <w:rFonts w:ascii="Arial" w:hAnsi="Arial" w:cs="Arial"/>
        </w:rPr>
        <w:t>а безвъзмездна финансова помощ.</w:t>
      </w:r>
    </w:p>
    <w:p w14:paraId="527D1079" w14:textId="205502DC" w:rsidR="00775348" w:rsidRPr="00780D6E" w:rsidRDefault="00775348" w:rsidP="00954D12">
      <w:pPr>
        <w:pBdr>
          <w:top w:val="single" w:sz="4" w:space="1" w:color="auto"/>
          <w:left w:val="single" w:sz="4" w:space="4" w:color="auto"/>
          <w:bottom w:val="single" w:sz="4" w:space="1" w:color="auto"/>
          <w:right w:val="single" w:sz="4" w:space="4" w:color="auto"/>
        </w:pBdr>
        <w:spacing w:after="360" w:line="240" w:lineRule="auto"/>
        <w:ind w:left="180"/>
        <w:jc w:val="both"/>
        <w:rPr>
          <w:rFonts w:ascii="Arial" w:hAnsi="Arial" w:cs="Arial"/>
          <w:bCs/>
        </w:rPr>
      </w:pPr>
      <w:r w:rsidRPr="00E0312F">
        <w:rPr>
          <w:rFonts w:ascii="Arial" w:hAnsi="Arial" w:cs="Arial"/>
          <w:b/>
        </w:rPr>
        <w:t>ВАЖНО:</w:t>
      </w:r>
      <w:r>
        <w:rPr>
          <w:rFonts w:ascii="Arial" w:hAnsi="Arial" w:cs="Arial"/>
        </w:rPr>
        <w:t xml:space="preserve"> </w:t>
      </w:r>
      <w:r w:rsidRPr="00780D6E">
        <w:rPr>
          <w:rFonts w:ascii="Arial" w:hAnsi="Arial" w:cs="Arial"/>
        </w:rPr>
        <w:t>Във връзка с</w:t>
      </w:r>
      <w:r w:rsidRPr="00780D6E">
        <w:rPr>
          <w:rFonts w:ascii="Arial" w:hAnsi="Arial" w:cs="Arial"/>
          <w:bCs/>
        </w:rPr>
        <w:t xml:space="preserve"> разпоредбите на чл.</w:t>
      </w:r>
      <w:r>
        <w:rPr>
          <w:rFonts w:ascii="Arial" w:hAnsi="Arial" w:cs="Arial"/>
          <w:bCs/>
        </w:rPr>
        <w:t xml:space="preserve"> </w:t>
      </w:r>
      <w:r w:rsidRPr="00780D6E">
        <w:rPr>
          <w:rFonts w:ascii="Arial" w:hAnsi="Arial" w:cs="Arial"/>
          <w:bCs/>
        </w:rPr>
        <w:t xml:space="preserve">4, </w:t>
      </w:r>
      <w:r>
        <w:rPr>
          <w:rFonts w:ascii="Arial" w:hAnsi="Arial" w:cs="Arial"/>
          <w:bCs/>
        </w:rPr>
        <w:t xml:space="preserve">параграф </w:t>
      </w:r>
      <w:r w:rsidRPr="00780D6E">
        <w:rPr>
          <w:rFonts w:ascii="Arial" w:hAnsi="Arial" w:cs="Arial"/>
          <w:bCs/>
        </w:rPr>
        <w:t>3 от Регламент (ЕО, Евратом) № 2988/95 на Съвета от 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14:paraId="6F8F7E4C" w14:textId="77777777" w:rsidR="00775348" w:rsidRPr="00124632" w:rsidRDefault="00775348"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4" w:name="_Toc148533730"/>
      <w:r w:rsidRPr="00124632">
        <w:rPr>
          <w:rFonts w:ascii="Arial" w:eastAsia="Times New Roman" w:hAnsi="Arial" w:cs="Arial"/>
          <w:b/>
          <w:bCs/>
          <w:color w:val="5B9BD5"/>
        </w:rPr>
        <w:t>11.2 Критерии за недопустимост на кандидатите:</w:t>
      </w:r>
      <w:bookmarkEnd w:id="14"/>
    </w:p>
    <w:p w14:paraId="6EED1F3F" w14:textId="7E25EBFC" w:rsidR="00775348" w:rsidRDefault="001A42B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pPr>
      <w:r>
        <w:rPr>
          <w:rFonts w:ascii="Arial" w:hAnsi="Arial" w:cs="Arial"/>
        </w:rPr>
        <w:t>К</w:t>
      </w:r>
      <w:r w:rsidR="00775348" w:rsidRPr="00780D6E">
        <w:rPr>
          <w:rFonts w:ascii="Arial" w:hAnsi="Arial" w:cs="Arial"/>
        </w:rPr>
        <w:t>андидати</w:t>
      </w:r>
      <w:r>
        <w:rPr>
          <w:rFonts w:ascii="Arial" w:hAnsi="Arial" w:cs="Arial"/>
        </w:rPr>
        <w:t>те</w:t>
      </w:r>
      <w:r w:rsidR="00775348" w:rsidRPr="00780D6E">
        <w:rPr>
          <w:rFonts w:ascii="Arial" w:hAnsi="Arial" w:cs="Arial"/>
        </w:rPr>
        <w:t xml:space="preserve"> </w:t>
      </w:r>
      <w:r w:rsidR="00775348" w:rsidRPr="00780D6E">
        <w:rPr>
          <w:rFonts w:ascii="Arial" w:hAnsi="Arial" w:cs="Arial"/>
          <w:b/>
        </w:rPr>
        <w:t>не могат</w:t>
      </w:r>
      <w:r w:rsidR="00775348" w:rsidRPr="00780D6E">
        <w:rPr>
          <w:rFonts w:ascii="Arial" w:hAnsi="Arial" w:cs="Arial"/>
        </w:rPr>
        <w:t xml:space="preserve"> да участват в процедурата за подбор на проекти и да получат безвъзмездна финансова помощ, ако не отговарят на критериите за допустимост по т. 11.1, както и в случай че:</w:t>
      </w:r>
    </w:p>
    <w:p w14:paraId="05C6071E" w14:textId="123656A3" w:rsidR="00634B30" w:rsidRPr="005821D0" w:rsidRDefault="006E1479" w:rsidP="006E1479">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0D574D">
        <w:rPr>
          <w:rFonts w:ascii="Arial" w:hAnsi="Arial" w:cs="Arial"/>
        </w:rPr>
        <w:t xml:space="preserve">1. </w:t>
      </w:r>
      <w:r w:rsidR="00634B30" w:rsidRPr="00634B30">
        <w:rPr>
          <w:rFonts w:ascii="Arial" w:hAnsi="Arial" w:cs="Arial"/>
        </w:rPr>
        <w:t>Компетентният орган е установил, че съответният кандидат:</w:t>
      </w:r>
    </w:p>
    <w:p w14:paraId="65F6D74D" w14:textId="5FFB413E" w:rsidR="00634B30" w:rsidRPr="00634B30" w:rsidRDefault="00634B30"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 xml:space="preserve">а) </w:t>
      </w:r>
      <w:r w:rsidRPr="00634B30">
        <w:rPr>
          <w:rFonts w:ascii="Arial" w:hAnsi="Arial" w:cs="Arial"/>
        </w:rPr>
        <w:t>е извършил тежко нарушение съгласно член 42 от Регламент (ЕО) № 1005/2008 на Съвета(30), член 90 от Регламент (ЕО) № 1224/2009 или друг законодателен акт, приет от Европейския парламент и Съвета в рамките на ОПОР;</w:t>
      </w:r>
    </w:p>
    <w:p w14:paraId="4AC74F3F" w14:textId="185EA054" w:rsidR="00634B30" w:rsidRPr="00634B30" w:rsidRDefault="00634B30"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 xml:space="preserve">б) </w:t>
      </w:r>
      <w:r w:rsidRPr="00634B30">
        <w:rPr>
          <w:rFonts w:ascii="Arial" w:hAnsi="Arial" w:cs="Arial"/>
        </w:rPr>
        <w:t>е участвал в дейността, управлението или собствеността на риболовен кораб, включен в посочения в член 40, параграф 3 от Регламент (ЕО) № 1005/2008 списък на Съюза на корабите, извършващи незаконен, недеклариран и нерегулиран риболов, или на кораб, плаващ под знамето на държави, определени като несътрудничещи трети държави съгласно член 33 от същия регламент; или</w:t>
      </w:r>
    </w:p>
    <w:p w14:paraId="2761B8D9" w14:textId="23033C69" w:rsidR="00634B30" w:rsidRPr="00634B30" w:rsidRDefault="00634B30"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 xml:space="preserve">в) </w:t>
      </w:r>
      <w:r w:rsidRPr="00634B30">
        <w:rPr>
          <w:rFonts w:ascii="Arial" w:hAnsi="Arial" w:cs="Arial"/>
        </w:rPr>
        <w:t xml:space="preserve">е извършил някое от престъпленията против околната среда, посочени в членове 3 и 4 от Директива 2008/99/ЕО на Европейския парламент и на Съвета(31), когато се подава заявлението за подкрепа по </w:t>
      </w:r>
      <w:r>
        <w:rPr>
          <w:rFonts w:ascii="Arial" w:hAnsi="Arial" w:cs="Arial"/>
        </w:rPr>
        <w:t>член 27 от настоящия регламент.</w:t>
      </w:r>
    </w:p>
    <w:p w14:paraId="6AFD2BF4" w14:textId="6A8F9ABE" w:rsidR="00634B30" w:rsidRDefault="00634B30"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34B30">
        <w:rPr>
          <w:rFonts w:ascii="Arial" w:hAnsi="Arial" w:cs="Arial"/>
        </w:rPr>
        <w:t xml:space="preserve">Ако която и да е от ситуациите, посочени в </w:t>
      </w:r>
      <w:r w:rsidR="00124793">
        <w:rPr>
          <w:rFonts w:ascii="Arial" w:hAnsi="Arial" w:cs="Arial"/>
        </w:rPr>
        <w:t>т. 1 букви а) - в</w:t>
      </w:r>
      <w:r w:rsidRPr="00634B30">
        <w:rPr>
          <w:rFonts w:ascii="Arial" w:hAnsi="Arial" w:cs="Arial"/>
        </w:rPr>
        <w:t xml:space="preserve">), настъпи в периода между подаването на заявлението за подкрепа и пет години след окончателното плащане, помощта, изплатена от </w:t>
      </w:r>
      <w:r>
        <w:rPr>
          <w:rFonts w:ascii="Arial" w:hAnsi="Arial" w:cs="Arial"/>
        </w:rPr>
        <w:t>ПМДРА</w:t>
      </w:r>
      <w:r w:rsidR="0056024D">
        <w:rPr>
          <w:rFonts w:ascii="Arial" w:hAnsi="Arial" w:cs="Arial"/>
        </w:rPr>
        <w:t>,</w:t>
      </w:r>
      <w:r w:rsidRPr="00634B30">
        <w:rPr>
          <w:rFonts w:ascii="Arial" w:hAnsi="Arial" w:cs="Arial"/>
        </w:rPr>
        <w:t xml:space="preserve"> свързана с това заявление, се възстановява от оператора в съответствие с член 44 от настоящия регламент и член 103 от Регламент (ЕС) 2021/1060.</w:t>
      </w:r>
    </w:p>
    <w:p w14:paraId="69232DC0" w14:textId="7974E551" w:rsidR="0056024D" w:rsidRPr="00634B30" w:rsidRDefault="0056024D"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469AB">
        <w:rPr>
          <w:rFonts w:ascii="Arial" w:hAnsi="Arial" w:cs="Arial"/>
          <w:b/>
        </w:rPr>
        <w:lastRenderedPageBreak/>
        <w:t>ВАЖНО:</w:t>
      </w:r>
      <w:r w:rsidRPr="007469AB">
        <w:rPr>
          <w:rFonts w:ascii="Arial" w:hAnsi="Arial" w:cs="Arial"/>
        </w:rPr>
        <w:t xml:space="preserve"> В случай че е установено</w:t>
      </w:r>
      <w:r w:rsidR="0091584F">
        <w:rPr>
          <w:rFonts w:ascii="Arial" w:hAnsi="Arial" w:cs="Arial"/>
        </w:rPr>
        <w:t>,</w:t>
      </w:r>
      <w:r w:rsidRPr="007469AB">
        <w:rPr>
          <w:rFonts w:ascii="Arial" w:hAnsi="Arial" w:cs="Arial"/>
        </w:rPr>
        <w:t xml:space="preserve"> че </w:t>
      </w:r>
      <w:r w:rsidR="0091584F" w:rsidRPr="007469AB">
        <w:rPr>
          <w:rFonts w:ascii="Arial" w:hAnsi="Arial" w:cs="Arial"/>
        </w:rPr>
        <w:t>кандидат</w:t>
      </w:r>
      <w:r w:rsidR="0091584F">
        <w:rPr>
          <w:rFonts w:ascii="Arial" w:hAnsi="Arial" w:cs="Arial"/>
        </w:rPr>
        <w:t>ът</w:t>
      </w:r>
      <w:r w:rsidR="0091584F" w:rsidRPr="007469AB">
        <w:rPr>
          <w:rFonts w:ascii="Arial" w:hAnsi="Arial" w:cs="Arial"/>
        </w:rPr>
        <w:t xml:space="preserve"> </w:t>
      </w:r>
      <w:r w:rsidRPr="007469AB">
        <w:rPr>
          <w:rFonts w:ascii="Arial" w:hAnsi="Arial" w:cs="Arial"/>
        </w:rPr>
        <w:t xml:space="preserve">е извършил някое от горепосочените нарушения, същият не може да подава проектно предложение в установените срокове в Делегиран регламент (ЕС) 2022/2181 </w:t>
      </w:r>
      <w:r>
        <w:rPr>
          <w:rFonts w:ascii="Arial" w:hAnsi="Arial" w:cs="Arial"/>
        </w:rPr>
        <w:t>на К</w:t>
      </w:r>
      <w:r w:rsidRPr="007469AB">
        <w:rPr>
          <w:rFonts w:ascii="Arial" w:hAnsi="Arial" w:cs="Arial"/>
        </w:rPr>
        <w:t>омисията</w:t>
      </w:r>
      <w:r>
        <w:rPr>
          <w:rFonts w:ascii="Arial" w:hAnsi="Arial" w:cs="Arial"/>
        </w:rPr>
        <w:t xml:space="preserve"> от 29 юни 2022 година </w:t>
      </w:r>
      <w:r w:rsidRPr="007469AB">
        <w:rPr>
          <w:rFonts w:ascii="Arial" w:hAnsi="Arial" w:cs="Arial"/>
        </w:rPr>
        <w:t>за допълнение на Регламент (ЕС) 2021/1139 на Европейския парламент и на Съвета относно Европейския фонд за морско дело, рибарство и аквакултури по отношение на началните дати и сроковете на недопустимост на заявленията за подпомагане</w:t>
      </w:r>
      <w:r>
        <w:rPr>
          <w:rFonts w:ascii="Arial" w:hAnsi="Arial" w:cs="Arial"/>
        </w:rPr>
        <w:t>.</w:t>
      </w:r>
    </w:p>
    <w:p w14:paraId="190A8398" w14:textId="45F0AD7E" w:rsidR="00634B30" w:rsidRDefault="0056024D"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1321CE">
        <w:rPr>
          <w:rFonts w:ascii="Arial" w:hAnsi="Arial" w:cs="Arial"/>
        </w:rPr>
        <w:t xml:space="preserve">г) </w:t>
      </w:r>
      <w:r w:rsidR="00634B30" w:rsidRPr="001321CE">
        <w:rPr>
          <w:rFonts w:ascii="Arial" w:hAnsi="Arial" w:cs="Arial"/>
        </w:rPr>
        <w:t>е извършил</w:t>
      </w:r>
      <w:r w:rsidR="00634B30" w:rsidRPr="00634B30">
        <w:rPr>
          <w:rFonts w:ascii="Arial" w:hAnsi="Arial" w:cs="Arial"/>
        </w:rPr>
        <w:t xml:space="preserve"> измама по смисъла на член 3 от Директива (ЕС) 2017/1371 в контекста на ЕФМДР или ЕФМДРА.</w:t>
      </w:r>
    </w:p>
    <w:p w14:paraId="6575E487" w14:textId="301B5B39" w:rsidR="0056024D" w:rsidRPr="00634B30" w:rsidRDefault="0056024D"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56024D">
        <w:rPr>
          <w:rFonts w:ascii="Arial" w:hAnsi="Arial" w:cs="Arial"/>
          <w:b/>
        </w:rPr>
        <w:t>ВАЖНО:</w:t>
      </w:r>
      <w:r>
        <w:rPr>
          <w:rFonts w:ascii="Arial" w:hAnsi="Arial" w:cs="Arial"/>
        </w:rPr>
        <w:t xml:space="preserve"> </w:t>
      </w:r>
      <w:r w:rsidRPr="0056024D">
        <w:rPr>
          <w:rFonts w:ascii="Arial" w:hAnsi="Arial" w:cs="Arial"/>
        </w:rPr>
        <w:t>В случай че е установено</w:t>
      </w:r>
      <w:r w:rsidR="0091584F">
        <w:rPr>
          <w:rFonts w:ascii="Arial" w:hAnsi="Arial" w:cs="Arial"/>
        </w:rPr>
        <w:t>,</w:t>
      </w:r>
      <w:r w:rsidRPr="0056024D">
        <w:rPr>
          <w:rFonts w:ascii="Arial" w:hAnsi="Arial" w:cs="Arial"/>
        </w:rPr>
        <w:t xml:space="preserve"> че </w:t>
      </w:r>
      <w:r w:rsidR="0091584F" w:rsidRPr="0056024D">
        <w:rPr>
          <w:rFonts w:ascii="Arial" w:hAnsi="Arial" w:cs="Arial"/>
        </w:rPr>
        <w:t>кандидат</w:t>
      </w:r>
      <w:r w:rsidR="0091584F">
        <w:rPr>
          <w:rFonts w:ascii="Arial" w:hAnsi="Arial" w:cs="Arial"/>
        </w:rPr>
        <w:t>ът</w:t>
      </w:r>
      <w:r w:rsidR="0091584F" w:rsidRPr="0056024D">
        <w:rPr>
          <w:rFonts w:ascii="Arial" w:hAnsi="Arial" w:cs="Arial"/>
        </w:rPr>
        <w:t xml:space="preserve"> </w:t>
      </w:r>
      <w:r w:rsidRPr="0056024D">
        <w:rPr>
          <w:rFonts w:ascii="Arial" w:hAnsi="Arial" w:cs="Arial"/>
        </w:rPr>
        <w:t xml:space="preserve">е извършил </w:t>
      </w:r>
      <w:r>
        <w:rPr>
          <w:rFonts w:ascii="Arial" w:hAnsi="Arial" w:cs="Arial"/>
        </w:rPr>
        <w:t>измама</w:t>
      </w:r>
      <w:r w:rsidRPr="0056024D">
        <w:t xml:space="preserve"> </w:t>
      </w:r>
      <w:r w:rsidRPr="0056024D">
        <w:rPr>
          <w:rFonts w:ascii="Arial" w:hAnsi="Arial" w:cs="Arial"/>
        </w:rPr>
        <w:t xml:space="preserve">същият не може да подава заявления за подпомагане </w:t>
      </w:r>
      <w:r>
        <w:rPr>
          <w:rFonts w:ascii="Arial" w:hAnsi="Arial" w:cs="Arial"/>
        </w:rPr>
        <w:t>о</w:t>
      </w:r>
      <w:r w:rsidRPr="0056024D">
        <w:rPr>
          <w:rFonts w:ascii="Arial" w:hAnsi="Arial" w:cs="Arial"/>
        </w:rPr>
        <w:t>т датата на окончателното решение за определяне на извършването на измама по смисъла на член 3 от Директива (ЕС) 2017/1371, до края на периода на допустимост на разходите за получаване на принос от ЕФМДРА, посочен в член 63, параграф 2 от Регламент (ЕС) 2021/1060</w:t>
      </w:r>
      <w:r w:rsidR="000D3B36">
        <w:rPr>
          <w:rFonts w:ascii="Arial" w:hAnsi="Arial" w:cs="Arial"/>
        </w:rPr>
        <w:t>.</w:t>
      </w:r>
    </w:p>
    <w:p w14:paraId="0C0E8CC8" w14:textId="028C5698"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2. имат изискуеми и ликвидни задължения по </w:t>
      </w:r>
      <w:r w:rsidRPr="00BC6081">
        <w:rPr>
          <w:rFonts w:ascii="Arial" w:hAnsi="Arial" w:cs="Arial"/>
        </w:rPr>
        <w:t xml:space="preserve">ОПРСР 2007-2013 </w:t>
      </w:r>
      <w:r w:rsidRPr="00780D6E">
        <w:rPr>
          <w:rFonts w:ascii="Arial" w:hAnsi="Arial" w:cs="Arial"/>
        </w:rPr>
        <w:t>г.</w:t>
      </w:r>
      <w:r w:rsidR="006935E1">
        <w:rPr>
          <w:rFonts w:ascii="Arial" w:hAnsi="Arial" w:cs="Arial"/>
        </w:rPr>
        <w:t xml:space="preserve">, </w:t>
      </w:r>
      <w:r w:rsidR="006935E1" w:rsidRPr="00E03783">
        <w:rPr>
          <w:rFonts w:ascii="Arial" w:hAnsi="Arial" w:cs="Arial"/>
        </w:rPr>
        <w:t>ПМДР 2014-2020 г.</w:t>
      </w:r>
      <w:r w:rsidRPr="00E03783">
        <w:rPr>
          <w:rFonts w:ascii="Arial" w:hAnsi="Arial" w:cs="Arial"/>
        </w:rPr>
        <w:t xml:space="preserve"> и ПМДРА, освен ако е допуснато разсрочване, отсрочване или обезпечение на задълженията;</w:t>
      </w:r>
    </w:p>
    <w:p w14:paraId="72596392" w14:textId="77777777" w:rsidR="00602493"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3. </w:t>
      </w:r>
      <w:r w:rsidRPr="004E596D">
        <w:rPr>
          <w:rFonts w:ascii="Arial" w:hAnsi="Arial" w:cs="Arial"/>
        </w:rPr>
        <w:t xml:space="preserve">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w:t>
      </w:r>
      <w:r>
        <w:rPr>
          <w:rFonts w:ascii="Arial" w:hAnsi="Arial" w:cs="Arial"/>
        </w:rPr>
        <w:t>и в правото на Европейския съюз.</w:t>
      </w:r>
    </w:p>
    <w:p w14:paraId="42395087" w14:textId="24A5E44A" w:rsidR="00775348" w:rsidRDefault="00BC6081"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4. Съгласно чл. 25, ал. 2 от</w:t>
      </w:r>
      <w:r w:rsidR="00775348">
        <w:rPr>
          <w:rFonts w:ascii="Arial" w:hAnsi="Arial" w:cs="Arial"/>
        </w:rPr>
        <w:t xml:space="preserve"> </w:t>
      </w:r>
      <w:r w:rsidR="00775348">
        <w:rPr>
          <w:rFonts w:ascii="Arial" w:hAnsi="Arial" w:cs="Arial"/>
          <w:bCs/>
          <w:color w:val="000000"/>
          <w:shd w:val="clear" w:color="auto" w:fill="FEFEFE"/>
        </w:rPr>
        <w:t>Закон за управление на средствата от Европейските  фондове при споделено управление</w:t>
      </w:r>
      <w:r w:rsidR="0093003D" w:rsidRPr="00917AEF">
        <w:rPr>
          <w:rFonts w:ascii="Arial" w:hAnsi="Arial" w:cs="Arial"/>
          <w:bCs/>
          <w:color w:val="000000"/>
          <w:shd w:val="clear" w:color="auto" w:fill="FEFEFE"/>
        </w:rPr>
        <w:t xml:space="preserve"> </w:t>
      </w:r>
      <w:r w:rsidR="00775348" w:rsidRPr="00780D6E">
        <w:rPr>
          <w:rFonts w:ascii="Arial" w:hAnsi="Arial" w:cs="Arial"/>
        </w:rPr>
        <w:t>(ЗУСЕ</w:t>
      </w:r>
      <w:r w:rsidR="00775348">
        <w:rPr>
          <w:rFonts w:ascii="Arial" w:hAnsi="Arial" w:cs="Arial"/>
        </w:rPr>
        <w:t>ФСУ</w:t>
      </w:r>
      <w:r w:rsidR="00775348" w:rsidRPr="00780D6E">
        <w:rPr>
          <w:rFonts w:ascii="Arial" w:hAnsi="Arial" w:cs="Arial"/>
        </w:rPr>
        <w:t>)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Зaкона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w:t>
      </w:r>
      <w:r w:rsidR="00775348">
        <w:rPr>
          <w:rFonts w:ascii="Arial" w:hAnsi="Arial" w:cs="Arial"/>
        </w:rPr>
        <w:t>ФСУ</w:t>
      </w:r>
      <w:r w:rsidR="00775348" w:rsidRPr="00780D6E">
        <w:rPr>
          <w:rFonts w:ascii="Arial" w:hAnsi="Arial" w:cs="Arial"/>
        </w:rPr>
        <w:t xml:space="preserve"> и чл. 7 </w:t>
      </w:r>
      <w:r w:rsidR="00775348">
        <w:rPr>
          <w:rFonts w:ascii="Arial" w:hAnsi="Arial" w:cs="Arial"/>
        </w:rPr>
        <w:t xml:space="preserve">от </w:t>
      </w:r>
      <w:r w:rsidR="00775348" w:rsidRPr="00775348">
        <w:rPr>
          <w:rFonts w:ascii="Arial" w:hAnsi="Arial" w:cs="Arial"/>
        </w:rPr>
        <w:t>Постановление № 23 на МС от 13 февруари 2023 г. за определяне на детайлни правила за предоставяне на безвъзмездна финансова помо</w:t>
      </w:r>
      <w:r>
        <w:rPr>
          <w:rFonts w:ascii="Arial" w:hAnsi="Arial" w:cs="Arial"/>
        </w:rPr>
        <w:t xml:space="preserve">щ по програмите, финансирани </w:t>
      </w:r>
      <w:r w:rsidR="00775348" w:rsidRPr="00780D6E">
        <w:rPr>
          <w:rFonts w:ascii="Arial" w:hAnsi="Arial" w:cs="Arial"/>
        </w:rPr>
        <w:t xml:space="preserve">от </w:t>
      </w:r>
      <w:r w:rsidR="00775348">
        <w:rPr>
          <w:rFonts w:ascii="Arial" w:hAnsi="Arial" w:cs="Arial"/>
        </w:rPr>
        <w:t xml:space="preserve"> </w:t>
      </w:r>
      <w:r w:rsidR="00775348">
        <w:rPr>
          <w:rFonts w:ascii="Arial" w:hAnsi="Arial" w:cs="Arial"/>
          <w:bCs/>
          <w:color w:val="000000"/>
          <w:shd w:val="clear" w:color="auto" w:fill="FEFEFE"/>
        </w:rPr>
        <w:t>Европейските фондове при споделено управление</w:t>
      </w:r>
      <w:r w:rsidR="00775348" w:rsidRPr="00780D6E">
        <w:rPr>
          <w:rFonts w:ascii="Arial" w:hAnsi="Arial" w:cs="Arial"/>
        </w:rPr>
        <w:t xml:space="preserve"> 20</w:t>
      </w:r>
      <w:r w:rsidR="00775348">
        <w:rPr>
          <w:rFonts w:ascii="Arial" w:hAnsi="Arial" w:cs="Arial"/>
        </w:rPr>
        <w:t>21</w:t>
      </w:r>
      <w:r w:rsidR="00775348" w:rsidRPr="00780D6E">
        <w:rPr>
          <w:rFonts w:ascii="Arial" w:hAnsi="Arial" w:cs="Arial"/>
        </w:rPr>
        <w:t xml:space="preserve"> – 202</w:t>
      </w:r>
      <w:r w:rsidR="00775348">
        <w:rPr>
          <w:rFonts w:ascii="Arial" w:hAnsi="Arial" w:cs="Arial"/>
        </w:rPr>
        <w:t>7</w:t>
      </w:r>
      <w:r w:rsidR="00775348" w:rsidRPr="00780D6E">
        <w:rPr>
          <w:rFonts w:ascii="Arial" w:hAnsi="Arial" w:cs="Arial"/>
        </w:rPr>
        <w:t xml:space="preserve"> г. (обн. ДВ, бр. </w:t>
      </w:r>
      <w:r w:rsidR="00775348">
        <w:rPr>
          <w:rFonts w:ascii="Arial" w:hAnsi="Arial" w:cs="Arial"/>
        </w:rPr>
        <w:t>101</w:t>
      </w:r>
      <w:r w:rsidR="00775348" w:rsidRPr="00780D6E">
        <w:rPr>
          <w:rFonts w:ascii="Arial" w:hAnsi="Arial" w:cs="Arial"/>
        </w:rPr>
        <w:t xml:space="preserve"> от 201</w:t>
      </w:r>
      <w:r w:rsidR="00775348">
        <w:rPr>
          <w:rFonts w:ascii="Arial" w:hAnsi="Arial" w:cs="Arial"/>
        </w:rPr>
        <w:t>5</w:t>
      </w:r>
      <w:r w:rsidR="00775348" w:rsidRPr="00780D6E">
        <w:rPr>
          <w:rFonts w:ascii="Arial" w:hAnsi="Arial" w:cs="Arial"/>
        </w:rPr>
        <w:t xml:space="preserve"> г.) (ПМС № </w:t>
      </w:r>
      <w:r w:rsidR="00775348">
        <w:rPr>
          <w:rFonts w:ascii="Arial" w:hAnsi="Arial" w:cs="Arial"/>
        </w:rPr>
        <w:t>23</w:t>
      </w:r>
      <w:r w:rsidR="00775348" w:rsidRPr="00780D6E">
        <w:rPr>
          <w:rFonts w:ascii="Arial" w:hAnsi="Arial" w:cs="Arial"/>
        </w:rPr>
        <w:t>/20</w:t>
      </w:r>
      <w:r w:rsidR="00775348">
        <w:rPr>
          <w:rFonts w:ascii="Arial" w:hAnsi="Arial" w:cs="Arial"/>
        </w:rPr>
        <w:t>23</w:t>
      </w:r>
      <w:r w:rsidR="00775348" w:rsidRPr="00780D6E">
        <w:rPr>
          <w:rFonts w:ascii="Arial" w:hAnsi="Arial" w:cs="Arial"/>
        </w:rPr>
        <w:t xml:space="preserve"> г.) (съгласно декларация по образец – Декларация № </w:t>
      </w:r>
      <w:r w:rsidR="00775348">
        <w:rPr>
          <w:rFonts w:ascii="Arial" w:hAnsi="Arial" w:cs="Arial"/>
        </w:rPr>
        <w:t>1</w:t>
      </w:r>
      <w:r w:rsidR="00775348" w:rsidRPr="00780D6E">
        <w:rPr>
          <w:rFonts w:ascii="Arial" w:hAnsi="Arial" w:cs="Arial"/>
        </w:rPr>
        <w:t>)</w:t>
      </w:r>
    </w:p>
    <w:p w14:paraId="2BD318E5"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Потенциалните кандидати не могат да участват в процедурата за подбор на проекти и да получат безвъзмездна финансова помощ, в случай че: </w:t>
      </w:r>
    </w:p>
    <w:p w14:paraId="5C6ED877"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a</w:t>
      </w:r>
      <w:r>
        <w:rPr>
          <w:rFonts w:ascii="Arial" w:hAnsi="Arial" w:cs="Arial"/>
        </w:rPr>
        <w:t>) са обявени в несъстоятелност;</w:t>
      </w:r>
    </w:p>
    <w:p w14:paraId="4C2F2AC0" w14:textId="77777777" w:rsidR="00602493"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б) са в производство по нес</w:t>
      </w:r>
      <w:r>
        <w:rPr>
          <w:rFonts w:ascii="Arial" w:hAnsi="Arial" w:cs="Arial"/>
        </w:rPr>
        <w:t>ъстоятелност;</w:t>
      </w:r>
    </w:p>
    <w:p w14:paraId="14B16393" w14:textId="202F2871"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в) са в процедура по ликвидация; </w:t>
      </w:r>
    </w:p>
    <w:p w14:paraId="7445BE2A"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г) са сключили извънсъдебно споразумение с кредиторите си по смисъла на чл. 740 от Търговския закон; </w:t>
      </w:r>
    </w:p>
    <w:p w14:paraId="329D4134"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lastRenderedPageBreak/>
        <w:t xml:space="preserve">д) са преустановили дейността си; </w:t>
      </w:r>
    </w:p>
    <w:p w14:paraId="7424E859" w14:textId="77777777" w:rsidR="00602493"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е) се намират в подобно положение, произтичащо от сходна на горепосочените процедури, съгласно законодателството на дър</w:t>
      </w:r>
      <w:r w:rsidR="00602493">
        <w:rPr>
          <w:rFonts w:ascii="Arial" w:hAnsi="Arial" w:cs="Arial"/>
        </w:rPr>
        <w:t xml:space="preserve">жавата, в която са установени; </w:t>
      </w:r>
    </w:p>
    <w:p w14:paraId="53DD9DFD" w14:textId="5EFB9235"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ж) е установено с влязло в сила наказателно пост</w:t>
      </w:r>
      <w:r>
        <w:rPr>
          <w:rFonts w:ascii="Arial" w:hAnsi="Arial" w:cs="Arial"/>
        </w:rPr>
        <w:t xml:space="preserve">ановление или съдебно решение, </w:t>
      </w:r>
      <w:r w:rsidRPr="00780D6E">
        <w:rPr>
          <w:rFonts w:ascii="Arial" w:hAnsi="Arial" w:cs="Arial"/>
        </w:rPr>
        <w:t xml:space="preserve">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p>
    <w:p w14:paraId="7802DAAF"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208C5B5F"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4399FF4A"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E38112"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к)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w:t>
      </w:r>
      <w:r>
        <w:rPr>
          <w:rFonts w:ascii="Arial" w:hAnsi="Arial" w:cs="Arial"/>
        </w:rPr>
        <w:t>А</w:t>
      </w:r>
      <w:r w:rsidRPr="00780D6E">
        <w:rPr>
          <w:rFonts w:ascii="Arial" w:hAnsi="Arial" w:cs="Arial"/>
        </w:rPr>
        <w:t xml:space="preserve">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w:t>
      </w:r>
      <w:r>
        <w:rPr>
          <w:rFonts w:ascii="Arial" w:hAnsi="Arial" w:cs="Arial"/>
        </w:rPr>
        <w:t>, но не повече от 50 000 лв.</w:t>
      </w:r>
      <w:r w:rsidRPr="00780D6E">
        <w:rPr>
          <w:rFonts w:ascii="Arial" w:hAnsi="Arial" w:cs="Arial"/>
        </w:rPr>
        <w:t xml:space="preserve">; </w:t>
      </w:r>
    </w:p>
    <w:p w14:paraId="03DB3216"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л) </w:t>
      </w:r>
      <w:r>
        <w:rPr>
          <w:rFonts w:ascii="Arial" w:hAnsi="Arial" w:cs="Arial"/>
        </w:rPr>
        <w:t>не са изпълнили</w:t>
      </w:r>
      <w:r w:rsidRPr="00780D6E">
        <w:rPr>
          <w:rFonts w:ascii="Arial" w:hAnsi="Arial" w:cs="Arial"/>
        </w:rPr>
        <w:t xml:space="preserve"> разпореждане на Европейската комисия за възстановяване на предоставената им неправомерна и несъвместима </w:t>
      </w:r>
      <w:r>
        <w:rPr>
          <w:rFonts w:ascii="Arial" w:hAnsi="Arial" w:cs="Arial"/>
        </w:rPr>
        <w:t>държавна помощ;</w:t>
      </w:r>
    </w:p>
    <w:p w14:paraId="0B1D1F5B"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м) лицата, които представляват кандидата са правили опит да: </w:t>
      </w:r>
    </w:p>
    <w:p w14:paraId="7748A3B9"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ма) повлияят на вземането на решение от страна на УО на ПМДР</w:t>
      </w:r>
      <w:r>
        <w:rPr>
          <w:rFonts w:ascii="Arial" w:hAnsi="Arial" w:cs="Arial"/>
        </w:rPr>
        <w:t>А</w:t>
      </w:r>
      <w:r w:rsidRPr="00780D6E">
        <w:rPr>
          <w:rFonts w:ascii="Arial" w:hAnsi="Arial" w:cs="Arial"/>
        </w:rPr>
        <w:t xml:space="preserve">, свързано с отстраняването, подбора или възлагането, включително чрез предоставяне на невярна или заблуждаваща информация, или </w:t>
      </w:r>
      <w:r w:rsidRPr="003E465F">
        <w:rPr>
          <w:rFonts w:ascii="Arial" w:hAnsi="Arial" w:cs="Arial"/>
        </w:rPr>
        <w:t>да</w:t>
      </w:r>
    </w:p>
    <w:p w14:paraId="38BDDCDB"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мб) получат информация, която може да им даде неоснователно предимство в процедурата за предоставяне на безвъзмездна финансова помощ. </w:t>
      </w:r>
    </w:p>
    <w:p w14:paraId="66CE7FB8"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н) лицата, които представляват кандидата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престъпление, аналогично на тези, в друга държава членка или трета страна; </w:t>
      </w:r>
    </w:p>
    <w:p w14:paraId="1B069E99"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67FF0482"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lastRenderedPageBreak/>
        <w:t xml:space="preserve">п) е налице неравнопоставеност в случаите по чл. 44, ал. 5 от Закона за обществените поръчки (ЗОП); </w:t>
      </w:r>
    </w:p>
    <w:p w14:paraId="3D5CE085" w14:textId="77777777" w:rsidR="00775348" w:rsidRPr="00780D6E"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р) е установено, че: </w:t>
      </w:r>
    </w:p>
    <w:p w14:paraId="1D181C56" w14:textId="77777777" w:rsidR="00534FFF"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подбор; </w:t>
      </w:r>
    </w:p>
    <w:p w14:paraId="64FBD96C" w14:textId="77777777" w:rsidR="00534FFF"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780D6E">
        <w:rPr>
          <w:rFonts w:ascii="Arial" w:hAnsi="Arial" w:cs="Arial"/>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5884FC0F" w14:textId="77777777" w:rsidR="00D30348" w:rsidRPr="00D30348" w:rsidRDefault="00D30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D30348">
        <w:rPr>
          <w:rFonts w:ascii="Arial" w:hAnsi="Arial" w:cs="Arial"/>
        </w:rPr>
        <w:t>5. Потенциален кандидат не може да участва в процедурата чрез подбор на проекти и да получи безвъзмездна финансова помощ, в случай че:</w:t>
      </w:r>
    </w:p>
    <w:p w14:paraId="62AE17CC" w14:textId="71BB23CE" w:rsidR="00D30348" w:rsidRPr="00D30348" w:rsidRDefault="00D30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а) е лице или се представлява</w:t>
      </w:r>
      <w:r w:rsidRPr="00D30348">
        <w:rPr>
          <w:rFonts w:ascii="Arial" w:hAnsi="Arial" w:cs="Arial"/>
        </w:rPr>
        <w:t xml:space="preserve"> от лице, което е на трудово или служебно правоотношение в Управляващия орган, Междинното звено и Счетоводния орган ;</w:t>
      </w:r>
    </w:p>
    <w:p w14:paraId="270E71C7" w14:textId="34535A73" w:rsidR="00D30348" w:rsidRDefault="00D30348" w:rsidP="009163CB">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D30348">
        <w:rPr>
          <w:rFonts w:ascii="Arial" w:hAnsi="Arial" w:cs="Arial"/>
        </w:rPr>
        <w:t>б) са лице, което е било на трудово или служебно правоотношение в Управляващия орган, Междинното звено и Счетоводния  орган до една година от прекратяване на правоотношението,.</w:t>
      </w:r>
    </w:p>
    <w:p w14:paraId="180D901A" w14:textId="77777777" w:rsidR="00775348"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A67385">
        <w:rPr>
          <w:rFonts w:ascii="Arial" w:hAnsi="Arial" w:cs="Arial"/>
          <w:b/>
        </w:rPr>
        <w:t xml:space="preserve">ВАЖНО: </w:t>
      </w:r>
      <w:r w:rsidRPr="00780D6E">
        <w:rPr>
          <w:rFonts w:ascii="Arial" w:hAnsi="Arial" w:cs="Arial"/>
        </w:rPr>
        <w:t xml:space="preserve">Ограниченията по т. </w:t>
      </w:r>
      <w:r w:rsidRPr="00B708B3">
        <w:rPr>
          <w:rFonts w:ascii="Arial" w:hAnsi="Arial" w:cs="Arial"/>
        </w:rPr>
        <w:t>5, букви а) и б) се прилагат и за кандидатите, които са свързани с дружества</w:t>
      </w:r>
      <w:r>
        <w:rPr>
          <w:rFonts w:ascii="Arial" w:hAnsi="Arial" w:cs="Arial"/>
        </w:rPr>
        <w:t xml:space="preserve"> </w:t>
      </w:r>
      <w:r w:rsidRPr="004F0EBD">
        <w:rPr>
          <w:rFonts w:ascii="Arial" w:hAnsi="Arial" w:cs="Arial"/>
        </w:rPr>
        <w:t>по смисъла на § 1, т. 13 и т. 14 от допълнителните разпоредби на Закона за публично предлагане на ценни книжа</w:t>
      </w:r>
      <w:r w:rsidRPr="00B708B3">
        <w:rPr>
          <w:rFonts w:ascii="Arial" w:hAnsi="Arial" w:cs="Arial"/>
        </w:rPr>
        <w:t>, за които са налице обстоятелствата по предходната точка.</w:t>
      </w:r>
    </w:p>
    <w:p w14:paraId="5B5E0505" w14:textId="77777777" w:rsidR="00775348" w:rsidRPr="00B708B3"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40186D">
        <w:rPr>
          <w:rFonts w:ascii="Arial" w:hAnsi="Arial" w:cs="Arial"/>
        </w:rPr>
        <w:t xml:space="preserve">Конфликт на интереси е налице и когато лицето, предоставящо консултантски услуги на кандидата, попада в случаите по т. </w:t>
      </w:r>
      <w:r>
        <w:rPr>
          <w:rFonts w:ascii="Arial" w:hAnsi="Arial" w:cs="Arial"/>
        </w:rPr>
        <w:t>5</w:t>
      </w:r>
      <w:r w:rsidRPr="0040186D">
        <w:rPr>
          <w:rFonts w:ascii="Arial" w:hAnsi="Arial" w:cs="Arial"/>
        </w:rPr>
        <w:t>, букви а) и б).</w:t>
      </w:r>
    </w:p>
    <w:p w14:paraId="16F17F15" w14:textId="28B77D71" w:rsidR="007469AB" w:rsidRPr="00AF3802" w:rsidRDefault="00775348"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B708B3">
        <w:rPr>
          <w:rFonts w:ascii="Arial" w:hAnsi="Arial" w:cs="Arial"/>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w:t>
      </w:r>
      <w:r w:rsidR="0014479E">
        <w:rPr>
          <w:rFonts w:ascii="Arial" w:hAnsi="Arial" w:cs="Arial"/>
        </w:rPr>
        <w:t>3</w:t>
      </w:r>
      <w:r w:rsidRPr="00B708B3">
        <w:rPr>
          <w:rFonts w:ascii="Arial" w:hAnsi="Arial" w:cs="Arial"/>
        </w:rPr>
        <w:t xml:space="preserve">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w:t>
      </w:r>
      <w:r w:rsidR="00AF3802">
        <w:rPr>
          <w:rFonts w:ascii="Arial" w:hAnsi="Arial" w:cs="Arial"/>
        </w:rPr>
        <w:t xml:space="preserve"> пряк или косвен личен интерес.</w:t>
      </w:r>
    </w:p>
    <w:p w14:paraId="14808186" w14:textId="5725267B" w:rsidR="009004A9" w:rsidRPr="00AF3802"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5" w:name="_Toc148533731"/>
      <w:r w:rsidRPr="00124632">
        <w:rPr>
          <w:rFonts w:ascii="Arial" w:eastAsia="Times New Roman" w:hAnsi="Arial" w:cs="Arial"/>
          <w:b/>
          <w:bCs/>
          <w:color w:val="5B9BD5"/>
        </w:rPr>
        <w:t>12. Допустими партньори (ако е приложимо):</w:t>
      </w:r>
      <w:bookmarkEnd w:id="15"/>
    </w:p>
    <w:p w14:paraId="0A356810" w14:textId="0A834FFD" w:rsidR="00E647A8" w:rsidRPr="00AF3802" w:rsidRDefault="00E647A8" w:rsidP="00954D12">
      <w:pPr>
        <w:pStyle w:val="ListParagraph"/>
        <w:pBdr>
          <w:top w:val="single" w:sz="4" w:space="1" w:color="auto"/>
          <w:left w:val="single" w:sz="4" w:space="7" w:color="auto"/>
          <w:bottom w:val="single" w:sz="4" w:space="1" w:color="auto"/>
          <w:right w:val="single" w:sz="4" w:space="4" w:color="auto"/>
        </w:pBdr>
        <w:tabs>
          <w:tab w:val="left" w:pos="-180"/>
        </w:tabs>
        <w:spacing w:after="360" w:line="240" w:lineRule="auto"/>
        <w:ind w:left="180"/>
        <w:rPr>
          <w:rFonts w:ascii="Arial" w:hAnsi="Arial" w:cs="Arial"/>
        </w:rPr>
      </w:pPr>
      <w:r w:rsidRPr="00B708B3">
        <w:rPr>
          <w:rFonts w:ascii="Arial" w:hAnsi="Arial" w:cs="Arial"/>
        </w:rPr>
        <w:t>Не се пр</w:t>
      </w:r>
      <w:r w:rsidR="00AF3802">
        <w:rPr>
          <w:rFonts w:ascii="Arial" w:hAnsi="Arial" w:cs="Arial"/>
        </w:rPr>
        <w:t>илага.</w:t>
      </w:r>
    </w:p>
    <w:p w14:paraId="3DE5D513" w14:textId="1423C629" w:rsidR="009004A9" w:rsidRPr="00124632"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6" w:name="_Toc148533732"/>
      <w:r w:rsidRPr="00124632">
        <w:rPr>
          <w:rFonts w:ascii="Arial" w:eastAsia="Times New Roman" w:hAnsi="Arial" w:cs="Arial"/>
          <w:b/>
          <w:bCs/>
          <w:color w:val="5B9BD5"/>
        </w:rPr>
        <w:t>13. Дейности, допустими за финансиране:</w:t>
      </w:r>
      <w:bookmarkEnd w:id="16"/>
    </w:p>
    <w:p w14:paraId="352C1AA3" w14:textId="6AA06181" w:rsidR="009004A9" w:rsidRPr="00AF3802" w:rsidRDefault="00870226"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7" w:name="_Toc148533733"/>
      <w:r w:rsidRPr="00124632">
        <w:rPr>
          <w:rFonts w:ascii="Arial" w:eastAsia="Times New Roman" w:hAnsi="Arial" w:cs="Arial"/>
          <w:b/>
          <w:bCs/>
          <w:color w:val="5B9BD5"/>
        </w:rPr>
        <w:t>13.1. Допустими дейности</w:t>
      </w:r>
      <w:bookmarkEnd w:id="17"/>
    </w:p>
    <w:p w14:paraId="7806A5CB" w14:textId="1119257C" w:rsidR="00E647A8" w:rsidRPr="00D96729" w:rsidRDefault="00E647A8" w:rsidP="00954D12">
      <w:pPr>
        <w:pStyle w:val="ListParagraph"/>
        <w:pBdr>
          <w:top w:val="single" w:sz="4" w:space="1" w:color="auto"/>
          <w:left w:val="single" w:sz="4" w:space="4" w:color="auto"/>
          <w:bottom w:val="single" w:sz="4" w:space="1" w:color="auto"/>
          <w:right w:val="single" w:sz="4" w:space="4" w:color="auto"/>
        </w:pBdr>
        <w:spacing w:before="240" w:after="120" w:line="240" w:lineRule="auto"/>
        <w:ind w:left="180"/>
        <w:jc w:val="both"/>
        <w:rPr>
          <w:rFonts w:ascii="Arial" w:hAnsi="Arial" w:cs="Arial"/>
          <w:color w:val="FF0000"/>
        </w:rPr>
      </w:pPr>
      <w:r w:rsidRPr="00B708B3">
        <w:rPr>
          <w:rFonts w:ascii="Arial" w:hAnsi="Arial" w:cs="Arial"/>
        </w:rPr>
        <w:t xml:space="preserve">Проектните предложения по настоящата процедура и включените в тях дейности следва да допринасят за постигането на специфичните цели по приоритета на </w:t>
      </w:r>
      <w:r w:rsidR="00773F17">
        <w:rPr>
          <w:rFonts w:ascii="Arial" w:hAnsi="Arial" w:cs="Arial"/>
        </w:rPr>
        <w:t>ЕФМДРА</w:t>
      </w:r>
      <w:r w:rsidRPr="00B708B3">
        <w:rPr>
          <w:rFonts w:ascii="Arial" w:hAnsi="Arial" w:cs="Arial"/>
        </w:rPr>
        <w:t xml:space="preserve">, предвиден в член </w:t>
      </w:r>
      <w:r w:rsidR="00AF3802">
        <w:rPr>
          <w:rFonts w:ascii="Arial" w:hAnsi="Arial" w:cs="Arial"/>
        </w:rPr>
        <w:t>3</w:t>
      </w:r>
      <w:r w:rsidRPr="00B708B3">
        <w:rPr>
          <w:rFonts w:ascii="Arial" w:hAnsi="Arial" w:cs="Arial"/>
        </w:rPr>
        <w:t xml:space="preserve">, параграф </w:t>
      </w:r>
      <w:r w:rsidR="00AF3802">
        <w:rPr>
          <w:rFonts w:ascii="Arial" w:hAnsi="Arial" w:cs="Arial"/>
        </w:rPr>
        <w:t>2</w:t>
      </w:r>
      <w:r w:rsidRPr="00B708B3">
        <w:rPr>
          <w:rFonts w:ascii="Arial" w:hAnsi="Arial" w:cs="Arial"/>
        </w:rPr>
        <w:t xml:space="preserve">,  на Регламент (ЕС) № </w:t>
      </w:r>
      <w:r w:rsidR="00AF3802">
        <w:rPr>
          <w:rFonts w:ascii="Arial" w:hAnsi="Arial" w:cs="Arial"/>
          <w:noProof/>
        </w:rPr>
        <w:t>2021/1139.</w:t>
      </w:r>
    </w:p>
    <w:p w14:paraId="321360FF" w14:textId="4BDB8346" w:rsidR="00E647A8" w:rsidRPr="00B708B3" w:rsidRDefault="00E647A8"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708B3">
        <w:rPr>
          <w:rFonts w:ascii="Arial" w:hAnsi="Arial" w:cs="Arial"/>
        </w:rPr>
        <w:t xml:space="preserve">Безвъзмездна финансова помощ по настоящата процедура се предоставя за подпомагане на инвестиции в преработването на продукти от риболов и аквакултури, когато тези инвестиции са </w:t>
      </w:r>
      <w:r w:rsidR="005D046C">
        <w:rPr>
          <w:rFonts w:ascii="Arial" w:hAnsi="Arial" w:cs="Arial"/>
        </w:rPr>
        <w:t>за</w:t>
      </w:r>
      <w:r w:rsidRPr="00B708B3">
        <w:rPr>
          <w:rFonts w:ascii="Arial" w:hAnsi="Arial" w:cs="Arial"/>
        </w:rPr>
        <w:t xml:space="preserve"> дейности, които</w:t>
      </w:r>
      <w:r>
        <w:rPr>
          <w:rFonts w:ascii="Arial" w:hAnsi="Arial" w:cs="Arial"/>
        </w:rPr>
        <w:t xml:space="preserve"> са свързани с</w:t>
      </w:r>
      <w:r w:rsidRPr="00B708B3">
        <w:rPr>
          <w:rFonts w:ascii="Arial" w:hAnsi="Arial" w:cs="Arial"/>
        </w:rPr>
        <w:t>:</w:t>
      </w:r>
    </w:p>
    <w:p w14:paraId="2C7CE10B" w14:textId="44CFE1CF" w:rsidR="00E647A8" w:rsidRPr="00AE2B23"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lastRenderedPageBreak/>
        <w:t>1.</w:t>
      </w:r>
      <w:r>
        <w:rPr>
          <w:rFonts w:ascii="Arial" w:hAnsi="Arial" w:cs="Arial"/>
        </w:rPr>
        <w:t xml:space="preserve"> </w:t>
      </w:r>
      <w:r w:rsidR="0093003D">
        <w:rPr>
          <w:rFonts w:ascii="Arial" w:hAnsi="Arial" w:cs="Arial"/>
        </w:rPr>
        <w:t>У</w:t>
      </w:r>
      <w:r w:rsidRPr="00AE2B23">
        <w:rPr>
          <w:rFonts w:ascii="Arial" w:hAnsi="Arial" w:cs="Arial"/>
        </w:rPr>
        <w:t xml:space="preserve">величаване на </w:t>
      </w:r>
      <w:r w:rsidR="00693848">
        <w:rPr>
          <w:rFonts w:ascii="Arial" w:hAnsi="Arial" w:cs="Arial"/>
        </w:rPr>
        <w:t xml:space="preserve">броя и обема на </w:t>
      </w:r>
      <w:r w:rsidR="00057764">
        <w:rPr>
          <w:rFonts w:ascii="Arial" w:hAnsi="Arial" w:cs="Arial"/>
        </w:rPr>
        <w:t>преработваните</w:t>
      </w:r>
      <w:r w:rsidR="00057764" w:rsidRPr="00AE2B23">
        <w:rPr>
          <w:rFonts w:ascii="Arial" w:hAnsi="Arial" w:cs="Arial"/>
        </w:rPr>
        <w:t xml:space="preserve"> </w:t>
      </w:r>
      <w:r w:rsidRPr="00AE2B23">
        <w:rPr>
          <w:rFonts w:ascii="Arial" w:hAnsi="Arial" w:cs="Arial"/>
        </w:rPr>
        <w:t>продукти</w:t>
      </w:r>
      <w:r w:rsidR="00057764">
        <w:rPr>
          <w:rFonts w:ascii="Arial" w:hAnsi="Arial" w:cs="Arial"/>
        </w:rPr>
        <w:t xml:space="preserve"> с такива</w:t>
      </w:r>
      <w:r w:rsidR="00693848">
        <w:rPr>
          <w:rFonts w:ascii="Arial" w:hAnsi="Arial" w:cs="Arial"/>
        </w:rPr>
        <w:t xml:space="preserve"> </w:t>
      </w:r>
      <w:r w:rsidRPr="004F04FE">
        <w:rPr>
          <w:rFonts w:ascii="Arial" w:hAnsi="Arial" w:cs="Arial"/>
        </w:rPr>
        <w:t>с идентифицирани пазарни нужди;</w:t>
      </w:r>
    </w:p>
    <w:p w14:paraId="4DD224A2" w14:textId="65881062" w:rsidR="00E647A8" w:rsidRPr="00AE2B23"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2.</w:t>
      </w:r>
      <w:r>
        <w:rPr>
          <w:rFonts w:ascii="Arial" w:hAnsi="Arial" w:cs="Arial"/>
        </w:rPr>
        <w:t xml:space="preserve"> </w:t>
      </w:r>
      <w:r w:rsidR="00150579">
        <w:rPr>
          <w:rFonts w:ascii="Arial" w:hAnsi="Arial" w:cs="Arial"/>
        </w:rPr>
        <w:t>Д</w:t>
      </w:r>
      <w:r w:rsidRPr="00AE2B23">
        <w:rPr>
          <w:rFonts w:ascii="Arial" w:hAnsi="Arial" w:cs="Arial"/>
        </w:rPr>
        <w:t>иверсификация на традиционните продукти чрез въвеждане на нови продукти с добавена стойност (филетирани, опаковани и готови за употреба);</w:t>
      </w:r>
    </w:p>
    <w:p w14:paraId="11D43930" w14:textId="7616A254" w:rsidR="00E647A8" w:rsidRPr="00AE2B23"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3.</w:t>
      </w:r>
      <w:r w:rsidR="003B194A">
        <w:rPr>
          <w:rFonts w:ascii="Arial" w:hAnsi="Arial" w:cs="Arial"/>
        </w:rPr>
        <w:t xml:space="preserve"> </w:t>
      </w:r>
      <w:r w:rsidR="0093003D">
        <w:rPr>
          <w:rFonts w:ascii="Arial" w:hAnsi="Arial" w:cs="Arial"/>
        </w:rPr>
        <w:t>У</w:t>
      </w:r>
      <w:r w:rsidRPr="00AE2B23">
        <w:rPr>
          <w:rFonts w:ascii="Arial" w:hAnsi="Arial" w:cs="Arial"/>
        </w:rPr>
        <w:t xml:space="preserve">величаване преработката на български суровини, </w:t>
      </w:r>
      <w:r w:rsidR="00E25392">
        <w:rPr>
          <w:rFonts w:ascii="Arial" w:hAnsi="Arial" w:cs="Arial"/>
        </w:rPr>
        <w:t xml:space="preserve">чрез използване на </w:t>
      </w:r>
      <w:r w:rsidR="00B84217" w:rsidRPr="00B25E66">
        <w:rPr>
          <w:rFonts w:ascii="Arial" w:hAnsi="Arial" w:cs="Arial"/>
        </w:rPr>
        <w:t>продукти от</w:t>
      </w:r>
      <w:r w:rsidRPr="004F04FE">
        <w:rPr>
          <w:rFonts w:ascii="Arial" w:hAnsi="Arial" w:cs="Arial"/>
        </w:rPr>
        <w:t xml:space="preserve"> националния улов и производство</w:t>
      </w:r>
      <w:r w:rsidRPr="00AE2B23">
        <w:rPr>
          <w:rFonts w:ascii="Arial" w:hAnsi="Arial" w:cs="Arial"/>
        </w:rPr>
        <w:t xml:space="preserve"> от аквакултури;</w:t>
      </w:r>
    </w:p>
    <w:p w14:paraId="15A2B437" w14:textId="5D5E7271" w:rsidR="00E647A8" w:rsidRPr="007233A8"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4.</w:t>
      </w:r>
      <w:r>
        <w:rPr>
          <w:rFonts w:ascii="Arial" w:hAnsi="Arial" w:cs="Arial"/>
        </w:rPr>
        <w:t xml:space="preserve"> </w:t>
      </w:r>
      <w:r w:rsidR="0093003D" w:rsidRPr="004F04FE">
        <w:rPr>
          <w:rFonts w:ascii="Arial" w:hAnsi="Arial" w:cs="Arial"/>
        </w:rPr>
        <w:t>П</w:t>
      </w:r>
      <w:r w:rsidRPr="004F04FE">
        <w:rPr>
          <w:rFonts w:ascii="Arial" w:hAnsi="Arial" w:cs="Arial"/>
        </w:rPr>
        <w:t xml:space="preserve">одобряване на енергийната ефективност и декарбонизация </w:t>
      </w:r>
      <w:r w:rsidR="00A04A4F" w:rsidRPr="004F04FE">
        <w:rPr>
          <w:rFonts w:ascii="Arial" w:hAnsi="Arial" w:cs="Arial"/>
        </w:rPr>
        <w:t xml:space="preserve">на процесите на преработката </w:t>
      </w:r>
      <w:r w:rsidRPr="004F04FE">
        <w:rPr>
          <w:rFonts w:ascii="Arial" w:hAnsi="Arial" w:cs="Arial"/>
        </w:rPr>
        <w:t>с цел намаляване на вредното влияние върху околната</w:t>
      </w:r>
      <w:r w:rsidRPr="00AE2B23">
        <w:rPr>
          <w:rFonts w:ascii="Arial" w:hAnsi="Arial" w:cs="Arial"/>
        </w:rPr>
        <w:t xml:space="preserve"> среда и намаляване на себестойността на разходите</w:t>
      </w:r>
      <w:r w:rsidR="007233A8">
        <w:rPr>
          <w:rFonts w:ascii="Arial" w:hAnsi="Arial" w:cs="Arial"/>
        </w:rPr>
        <w:t xml:space="preserve"> (</w:t>
      </w:r>
      <w:r w:rsidR="007233A8" w:rsidRPr="00AE2B23">
        <w:rPr>
          <w:rFonts w:ascii="Arial" w:hAnsi="Arial" w:cs="Arial"/>
        </w:rPr>
        <w:t>намаляване на потреблението на вода</w:t>
      </w:r>
      <w:r w:rsidR="007233A8">
        <w:rPr>
          <w:rFonts w:ascii="Arial" w:hAnsi="Arial" w:cs="Arial"/>
        </w:rPr>
        <w:t xml:space="preserve">, </w:t>
      </w:r>
      <w:r w:rsidR="007233A8" w:rsidRPr="00AE2B23">
        <w:rPr>
          <w:rFonts w:ascii="Arial" w:hAnsi="Arial" w:cs="Arial"/>
        </w:rPr>
        <w:t>намаляване на замърсяването на водата</w:t>
      </w:r>
      <w:r w:rsidR="007233A8">
        <w:rPr>
          <w:rFonts w:ascii="Arial" w:hAnsi="Arial" w:cs="Arial"/>
        </w:rPr>
        <w:t xml:space="preserve">, </w:t>
      </w:r>
      <w:r w:rsidR="007233A8" w:rsidRPr="00AE2B23">
        <w:rPr>
          <w:rFonts w:ascii="Arial" w:hAnsi="Arial" w:cs="Arial"/>
        </w:rPr>
        <w:t>намаляване на потреблението на енергия и преминаване към възобновяеми енергийни източници</w:t>
      </w:r>
      <w:r w:rsidR="007233A8">
        <w:rPr>
          <w:rFonts w:ascii="Arial" w:hAnsi="Arial" w:cs="Arial"/>
        </w:rPr>
        <w:t>)</w:t>
      </w:r>
      <w:r w:rsidRPr="00AE2B23">
        <w:rPr>
          <w:rFonts w:ascii="Arial" w:hAnsi="Arial" w:cs="Arial"/>
        </w:rPr>
        <w:t>;</w:t>
      </w:r>
    </w:p>
    <w:p w14:paraId="36D5A710" w14:textId="35DDF78C" w:rsidR="00BA0216" w:rsidRPr="002F7D44"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5.</w:t>
      </w:r>
      <w:r>
        <w:rPr>
          <w:rFonts w:ascii="Arial" w:hAnsi="Arial" w:cs="Arial"/>
        </w:rPr>
        <w:t xml:space="preserve"> </w:t>
      </w:r>
      <w:r w:rsidR="0093003D">
        <w:rPr>
          <w:rFonts w:ascii="Arial" w:hAnsi="Arial" w:cs="Arial"/>
        </w:rPr>
        <w:t>И</w:t>
      </w:r>
      <w:r w:rsidRPr="00AE2B23">
        <w:rPr>
          <w:rFonts w:ascii="Arial" w:hAnsi="Arial" w:cs="Arial"/>
        </w:rPr>
        <w:t>нвестиции в дигитализация на производствените дейности, управление и наблюдение и др.</w:t>
      </w:r>
    </w:p>
    <w:p w14:paraId="78425738" w14:textId="7F2BB9B9" w:rsidR="00E647A8" w:rsidRPr="007A23E0"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6.</w:t>
      </w:r>
      <w:r>
        <w:rPr>
          <w:rFonts w:ascii="Arial" w:hAnsi="Arial" w:cs="Arial"/>
        </w:rPr>
        <w:t xml:space="preserve"> </w:t>
      </w:r>
      <w:r w:rsidR="0093003D">
        <w:rPr>
          <w:rFonts w:ascii="Arial" w:hAnsi="Arial" w:cs="Arial"/>
        </w:rPr>
        <w:t>П</w:t>
      </w:r>
      <w:r w:rsidRPr="00AE2B23">
        <w:rPr>
          <w:rFonts w:ascii="Arial" w:hAnsi="Arial" w:cs="Arial"/>
        </w:rPr>
        <w:t>одобряване оползотворяването на страничните продукти от преработка (в контекста на кръговата икономика)</w:t>
      </w:r>
      <w:r w:rsidR="007A23E0">
        <w:rPr>
          <w:rFonts w:ascii="Arial" w:hAnsi="Arial" w:cs="Arial"/>
        </w:rPr>
        <w:t xml:space="preserve"> (</w:t>
      </w:r>
      <w:r w:rsidR="007A23E0" w:rsidRPr="007A23E0">
        <w:rPr>
          <w:rFonts w:ascii="Arial" w:hAnsi="Arial" w:cs="Arial"/>
        </w:rPr>
        <w:t>намаляване или избягв</w:t>
      </w:r>
      <w:r w:rsidR="007A23E0">
        <w:rPr>
          <w:rFonts w:ascii="Arial" w:hAnsi="Arial" w:cs="Arial"/>
        </w:rPr>
        <w:t xml:space="preserve">ане на изхвърлянето на отпадъци, </w:t>
      </w:r>
      <w:r w:rsidR="007A23E0" w:rsidRPr="007A23E0">
        <w:rPr>
          <w:rFonts w:ascii="Arial" w:hAnsi="Arial" w:cs="Arial"/>
        </w:rPr>
        <w:t>намаляване на хранителните отпадъци</w:t>
      </w:r>
      <w:r w:rsidR="007A23E0">
        <w:rPr>
          <w:rFonts w:ascii="Arial" w:hAnsi="Arial" w:cs="Arial"/>
        </w:rPr>
        <w:t xml:space="preserve">, </w:t>
      </w:r>
      <w:r w:rsidR="007A23E0" w:rsidRPr="007A23E0">
        <w:rPr>
          <w:rFonts w:ascii="Arial" w:hAnsi="Arial" w:cs="Arial"/>
        </w:rPr>
        <w:t>многофункционални платформи</w:t>
      </w:r>
      <w:r w:rsidR="007A23E0">
        <w:rPr>
          <w:rFonts w:ascii="Arial" w:hAnsi="Arial" w:cs="Arial"/>
        </w:rPr>
        <w:t xml:space="preserve">, </w:t>
      </w:r>
      <w:r w:rsidR="007A23E0" w:rsidRPr="007A23E0">
        <w:rPr>
          <w:rFonts w:ascii="Arial" w:hAnsi="Arial" w:cs="Arial"/>
        </w:rPr>
        <w:t>демонстратори или прототипи</w:t>
      </w:r>
      <w:r w:rsidR="007A23E0">
        <w:rPr>
          <w:rFonts w:ascii="Arial" w:hAnsi="Arial" w:cs="Arial"/>
        </w:rPr>
        <w:t>)</w:t>
      </w:r>
      <w:r w:rsidRPr="000F7459">
        <w:rPr>
          <w:rFonts w:ascii="Arial" w:hAnsi="Arial" w:cs="Arial"/>
        </w:rPr>
        <w:t>;</w:t>
      </w:r>
    </w:p>
    <w:p w14:paraId="24190458" w14:textId="17B8B8BB" w:rsidR="00E647A8" w:rsidRPr="000F7459"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7.</w:t>
      </w:r>
      <w:r>
        <w:rPr>
          <w:rFonts w:ascii="Arial" w:hAnsi="Arial" w:cs="Arial"/>
        </w:rPr>
        <w:t xml:space="preserve"> </w:t>
      </w:r>
      <w:r w:rsidR="0093003D">
        <w:rPr>
          <w:rFonts w:ascii="Arial" w:hAnsi="Arial" w:cs="Arial"/>
        </w:rPr>
        <w:t>В</w:t>
      </w:r>
      <w:r w:rsidRPr="000F7459">
        <w:rPr>
          <w:rFonts w:ascii="Arial" w:hAnsi="Arial" w:cs="Arial"/>
        </w:rPr>
        <w:t>ъвеждане на схеми и етикети за качество и произход, използване на устойчива опаковка от екологично чист, многократно използваем, рециклируем материал, и проследяемост на продуктите от преработка чрез дигитализиране на процеса;</w:t>
      </w:r>
    </w:p>
    <w:p w14:paraId="6EC86754" w14:textId="7EFAC0EA" w:rsidR="00E647A8" w:rsidRPr="000F7459"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8.</w:t>
      </w:r>
      <w:r>
        <w:rPr>
          <w:rFonts w:ascii="Arial" w:hAnsi="Arial" w:cs="Arial"/>
        </w:rPr>
        <w:t xml:space="preserve"> </w:t>
      </w:r>
      <w:r w:rsidR="0093003D">
        <w:rPr>
          <w:rFonts w:ascii="Arial" w:hAnsi="Arial" w:cs="Arial"/>
        </w:rPr>
        <w:t>П</w:t>
      </w:r>
      <w:r w:rsidRPr="000F7459">
        <w:rPr>
          <w:rFonts w:ascii="Arial" w:hAnsi="Arial" w:cs="Arial"/>
        </w:rPr>
        <w:t>овишаване на знанията, уменията и изграждане на капацитет на заетите в преработвателния сектор;</w:t>
      </w:r>
    </w:p>
    <w:p w14:paraId="404265A5" w14:textId="77777777" w:rsidR="00E6477E" w:rsidRPr="000F7459"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24BD0">
        <w:rPr>
          <w:rFonts w:ascii="Arial" w:hAnsi="Arial" w:cs="Arial"/>
          <w:b/>
        </w:rPr>
        <w:t>9.</w:t>
      </w:r>
      <w:r>
        <w:rPr>
          <w:rFonts w:ascii="Arial" w:hAnsi="Arial" w:cs="Arial"/>
        </w:rPr>
        <w:t xml:space="preserve"> </w:t>
      </w:r>
      <w:r w:rsidR="0093003D">
        <w:rPr>
          <w:rFonts w:ascii="Arial" w:hAnsi="Arial" w:cs="Arial"/>
        </w:rPr>
        <w:t>Д</w:t>
      </w:r>
      <w:r w:rsidRPr="000F7459">
        <w:rPr>
          <w:rFonts w:ascii="Arial" w:hAnsi="Arial" w:cs="Arial"/>
        </w:rPr>
        <w:t>ейности, свързани с осигуряване на здравословни и безопасни условия на труд;</w:t>
      </w:r>
    </w:p>
    <w:p w14:paraId="13256010" w14:textId="7CC1ADC3" w:rsidR="00BF1678" w:rsidRPr="003F2986" w:rsidRDefault="00E647A8" w:rsidP="009163CB">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b/>
        </w:rPr>
        <w:t>10.</w:t>
      </w:r>
      <w:r w:rsidRPr="00E6477E">
        <w:rPr>
          <w:rFonts w:ascii="Arial" w:hAnsi="Arial" w:cs="Arial"/>
        </w:rPr>
        <w:t xml:space="preserve"> </w:t>
      </w:r>
      <w:r w:rsidR="0093003D" w:rsidRPr="00E6477E">
        <w:rPr>
          <w:rFonts w:ascii="Arial" w:hAnsi="Arial" w:cs="Arial"/>
        </w:rPr>
        <w:t>И</w:t>
      </w:r>
      <w:r w:rsidRPr="000F7459">
        <w:rPr>
          <w:rFonts w:ascii="Arial" w:hAnsi="Arial" w:cs="Arial"/>
        </w:rPr>
        <w:t>новативни дейности, които водят до нови или подобрени продукти, нови или подобрени процеси или нови или подобрени управ</w:t>
      </w:r>
      <w:r w:rsidR="002145EE" w:rsidRPr="000F7459">
        <w:rPr>
          <w:rFonts w:ascii="Arial" w:hAnsi="Arial" w:cs="Arial"/>
        </w:rPr>
        <w:t>ленски и организационни системи</w:t>
      </w:r>
      <w:r w:rsidR="00834A27">
        <w:rPr>
          <w:rFonts w:ascii="Arial" w:hAnsi="Arial" w:cs="Arial"/>
        </w:rPr>
        <w:t>, включително:</w:t>
      </w:r>
    </w:p>
    <w:p w14:paraId="48D8D08B" w14:textId="511B8C3D" w:rsidR="0068218E" w:rsidRPr="0068218E" w:rsidRDefault="0068218E" w:rsidP="0068218E">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68218E">
        <w:rPr>
          <w:rFonts w:ascii="Arial" w:hAnsi="Arial" w:cs="Arial"/>
        </w:rPr>
        <w:t>- разработване и/или прилагане на нови за България технически решения и иновации по отношение на съоръжения</w:t>
      </w:r>
      <w:r w:rsidR="002771B0">
        <w:rPr>
          <w:rFonts w:ascii="Arial" w:hAnsi="Arial" w:cs="Arial"/>
        </w:rPr>
        <w:t>та</w:t>
      </w:r>
      <w:r w:rsidRPr="0068218E">
        <w:rPr>
          <w:rFonts w:ascii="Arial" w:hAnsi="Arial" w:cs="Arial"/>
        </w:rPr>
        <w:t xml:space="preserve"> и оборудване</w:t>
      </w:r>
      <w:r w:rsidR="002771B0">
        <w:rPr>
          <w:rFonts w:ascii="Arial" w:hAnsi="Arial" w:cs="Arial"/>
        </w:rPr>
        <w:t>то, свързани с преработката</w:t>
      </w:r>
      <w:r w:rsidRPr="0068218E">
        <w:rPr>
          <w:rFonts w:ascii="Arial" w:hAnsi="Arial" w:cs="Arial"/>
        </w:rPr>
        <w:t xml:space="preserve">; </w:t>
      </w:r>
    </w:p>
    <w:p w14:paraId="17503EB3" w14:textId="7072803F" w:rsidR="0068218E" w:rsidRPr="003F2986" w:rsidRDefault="0068218E" w:rsidP="00081605">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68218E">
        <w:rPr>
          <w:rFonts w:ascii="Arial" w:hAnsi="Arial" w:cs="Arial"/>
        </w:rPr>
        <w:t xml:space="preserve">- подобряване и оптимизиране на използваните </w:t>
      </w:r>
      <w:r w:rsidR="00081605">
        <w:rPr>
          <w:rFonts w:ascii="Arial" w:hAnsi="Arial" w:cs="Arial"/>
        </w:rPr>
        <w:t>суровини</w:t>
      </w:r>
      <w:r w:rsidRPr="0068218E">
        <w:rPr>
          <w:rFonts w:ascii="Arial" w:hAnsi="Arial" w:cs="Arial"/>
        </w:rPr>
        <w:t xml:space="preserve"> при </w:t>
      </w:r>
      <w:r w:rsidR="00081605">
        <w:rPr>
          <w:rFonts w:ascii="Arial" w:hAnsi="Arial" w:cs="Arial"/>
        </w:rPr>
        <w:t>преработката;</w:t>
      </w:r>
      <w:r w:rsidRPr="0068218E">
        <w:rPr>
          <w:rFonts w:ascii="Arial" w:hAnsi="Arial" w:cs="Arial"/>
        </w:rPr>
        <w:t xml:space="preserve"> </w:t>
      </w:r>
    </w:p>
    <w:p w14:paraId="7C8228F9" w14:textId="35456433" w:rsidR="0068218E" w:rsidRPr="0068218E" w:rsidRDefault="0068218E" w:rsidP="0068218E">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68218E">
        <w:rPr>
          <w:rFonts w:ascii="Arial" w:hAnsi="Arial" w:cs="Arial"/>
        </w:rPr>
        <w:t>- иновации за повишаване на конкурен</w:t>
      </w:r>
      <w:r w:rsidR="006E73ED">
        <w:rPr>
          <w:rFonts w:ascii="Arial" w:hAnsi="Arial" w:cs="Arial"/>
        </w:rPr>
        <w:t>тоспособността и устойчивостта</w:t>
      </w:r>
      <w:r w:rsidR="00263A35">
        <w:rPr>
          <w:rFonts w:ascii="Arial" w:hAnsi="Arial" w:cs="Arial"/>
        </w:rPr>
        <w:t>,</w:t>
      </w:r>
      <w:r w:rsidR="006E73ED">
        <w:rPr>
          <w:rFonts w:ascii="Arial" w:hAnsi="Arial" w:cs="Arial"/>
        </w:rPr>
        <w:t xml:space="preserve"> </w:t>
      </w:r>
      <w:r w:rsidRPr="0068218E">
        <w:rPr>
          <w:rFonts w:ascii="Arial" w:hAnsi="Arial" w:cs="Arial"/>
        </w:rPr>
        <w:t xml:space="preserve">и намаляване на оперативните разходи (внедряване на автоматизирано оборудване за </w:t>
      </w:r>
      <w:r w:rsidR="006E73ED">
        <w:rPr>
          <w:rFonts w:ascii="Arial" w:hAnsi="Arial" w:cs="Arial"/>
        </w:rPr>
        <w:t>редуциране на разходите за труд</w:t>
      </w:r>
      <w:r w:rsidR="00CE036C">
        <w:rPr>
          <w:rFonts w:ascii="Arial" w:hAnsi="Arial" w:cs="Arial"/>
        </w:rPr>
        <w:t xml:space="preserve"> и др.</w:t>
      </w:r>
      <w:r w:rsidRPr="0068218E">
        <w:rPr>
          <w:rFonts w:ascii="Arial" w:hAnsi="Arial" w:cs="Arial"/>
        </w:rPr>
        <w:t xml:space="preserve">); </w:t>
      </w:r>
    </w:p>
    <w:p w14:paraId="286AD165" w14:textId="5932B338" w:rsidR="0068218E" w:rsidRPr="0068218E" w:rsidRDefault="0068218E" w:rsidP="0068218E">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68218E">
        <w:rPr>
          <w:rFonts w:ascii="Arial" w:hAnsi="Arial" w:cs="Arial"/>
        </w:rPr>
        <w:t xml:space="preserve">- иновации за осигуряване на добри екологични показатели на </w:t>
      </w:r>
      <w:r w:rsidR="00680D1B">
        <w:rPr>
          <w:rFonts w:ascii="Arial" w:hAnsi="Arial" w:cs="Arial"/>
        </w:rPr>
        <w:t>процесите по</w:t>
      </w:r>
      <w:r w:rsidR="00081605">
        <w:rPr>
          <w:rFonts w:ascii="Arial" w:hAnsi="Arial" w:cs="Arial"/>
        </w:rPr>
        <w:t xml:space="preserve"> преработка и кръгова икономика;</w:t>
      </w:r>
    </w:p>
    <w:p w14:paraId="0974A765" w14:textId="642E66A5" w:rsidR="00D83372" w:rsidRPr="003F2986" w:rsidRDefault="0068218E" w:rsidP="003F2986">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lang w:val="en-US"/>
        </w:rPr>
      </w:pPr>
      <w:r w:rsidRPr="0068218E">
        <w:rPr>
          <w:rFonts w:ascii="Arial" w:hAnsi="Arial" w:cs="Arial"/>
        </w:rPr>
        <w:t xml:space="preserve">- използване на технологии за подобряване на веригата на доставки на продукти от </w:t>
      </w:r>
      <w:r w:rsidR="00081605">
        <w:rPr>
          <w:rFonts w:ascii="Arial" w:hAnsi="Arial" w:cs="Arial"/>
        </w:rPr>
        <w:t xml:space="preserve">преработка </w:t>
      </w:r>
      <w:r w:rsidRPr="0068218E">
        <w:rPr>
          <w:rFonts w:ascii="Arial" w:hAnsi="Arial" w:cs="Arial"/>
        </w:rPr>
        <w:t>и подобряване проследимостта и информацията за потребителите (напр. създаване на смарт приложения за директни продажби, къси вериги и регионални продукти)</w:t>
      </w:r>
    </w:p>
    <w:p w14:paraId="7D28A759" w14:textId="412B5433" w:rsidR="009A2FE1" w:rsidRDefault="00D83372"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D83372">
        <w:rPr>
          <w:rFonts w:ascii="Arial" w:hAnsi="Arial" w:cs="Arial"/>
        </w:rPr>
        <w:t xml:space="preserve">За целите на настоящата процедура </w:t>
      </w:r>
      <w:r w:rsidR="00E31A5D">
        <w:rPr>
          <w:rFonts w:ascii="Arial" w:hAnsi="Arial" w:cs="Arial"/>
        </w:rPr>
        <w:t xml:space="preserve">за </w:t>
      </w:r>
      <w:r w:rsidRPr="00D83372">
        <w:rPr>
          <w:rFonts w:ascii="Arial" w:hAnsi="Arial" w:cs="Arial"/>
        </w:rPr>
        <w:t xml:space="preserve">иновативните дейности </w:t>
      </w:r>
      <w:r w:rsidR="00E31A5D">
        <w:rPr>
          <w:rFonts w:ascii="Arial" w:hAnsi="Arial" w:cs="Arial"/>
        </w:rPr>
        <w:t xml:space="preserve">се считат такива, които </w:t>
      </w:r>
      <w:r w:rsidRPr="00D83372">
        <w:rPr>
          <w:rFonts w:ascii="Arial" w:hAnsi="Arial" w:cs="Arial"/>
        </w:rPr>
        <w:t>са нови за Република България.</w:t>
      </w:r>
    </w:p>
    <w:p w14:paraId="5B468403" w14:textId="77777777" w:rsidR="00D83372" w:rsidRDefault="00D83372"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p>
    <w:p w14:paraId="617F518E" w14:textId="2A170571"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xml:space="preserve">УО на </w:t>
      </w:r>
      <w:r w:rsidR="009A2FE1">
        <w:rPr>
          <w:rFonts w:ascii="Arial" w:hAnsi="Arial" w:cs="Arial"/>
        </w:rPr>
        <w:t>ПМДРА няма да приема за иновативни дейности</w:t>
      </w:r>
      <w:r w:rsidRPr="003D20B7">
        <w:rPr>
          <w:rFonts w:ascii="Arial" w:hAnsi="Arial" w:cs="Arial"/>
        </w:rPr>
        <w:t>:</w:t>
      </w:r>
    </w:p>
    <w:p w14:paraId="6C689A56" w14:textId="77777777"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обичайни/рутинни/традиционни промени и модернизации;</w:t>
      </w:r>
    </w:p>
    <w:p w14:paraId="03F5C8B6" w14:textId="4E07DBD0"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незначителни изменения или подобрения в процеси</w:t>
      </w:r>
      <w:r w:rsidR="00E31A5D">
        <w:rPr>
          <w:rFonts w:ascii="Arial" w:hAnsi="Arial" w:cs="Arial"/>
        </w:rPr>
        <w:t>те за преработка</w:t>
      </w:r>
      <w:r w:rsidRPr="003D20B7">
        <w:rPr>
          <w:rFonts w:ascii="Arial" w:hAnsi="Arial" w:cs="Arial"/>
        </w:rPr>
        <w:t>;</w:t>
      </w:r>
    </w:p>
    <w:p w14:paraId="07219E26" w14:textId="77777777"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обикновена подмяна или разширяване на наличните ДМА;</w:t>
      </w:r>
    </w:p>
    <w:p w14:paraId="2FBCDBD7" w14:textId="77777777"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концепция, прототип или модел на процес/продукт, който все още не съществува;</w:t>
      </w:r>
    </w:p>
    <w:p w14:paraId="78A5BA3D" w14:textId="77777777"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изменения в дизайна, които не променят функционирането, предназначението или техническите характеристики на стоката или услугата, или бизнес процесите;</w:t>
      </w:r>
    </w:p>
    <w:p w14:paraId="08E6B0F9" w14:textId="77777777" w:rsidR="003D20B7" w:rsidRPr="003D20B7" w:rsidRDefault="003D20B7" w:rsidP="003D20B7">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lastRenderedPageBreak/>
        <w:t>- дейности по търговия на дребно, търговия на едро, транспорт и съхранение, насочени към разширяване на обхвата на продуктите, предлагани на клиентите;</w:t>
      </w:r>
    </w:p>
    <w:p w14:paraId="73A85F52" w14:textId="712173BC" w:rsidR="003D20B7" w:rsidRPr="0029715D" w:rsidRDefault="003D20B7" w:rsidP="0029715D">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20B7">
        <w:rPr>
          <w:rFonts w:ascii="Arial" w:hAnsi="Arial" w:cs="Arial"/>
        </w:rPr>
        <w:t>- спиране на процес на остаряла дейност.</w:t>
      </w:r>
    </w:p>
    <w:p w14:paraId="78E4A820" w14:textId="212537A4" w:rsidR="00E6477E" w:rsidRPr="00B25E66" w:rsidRDefault="00BB3D97"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color w:val="000000"/>
        </w:rPr>
      </w:pPr>
      <w:r w:rsidRPr="00B25E66">
        <w:rPr>
          <w:rFonts w:ascii="Arial" w:hAnsi="Arial" w:cs="Arial"/>
          <w:b/>
        </w:rPr>
        <w:t>11.</w:t>
      </w:r>
      <w:r>
        <w:t xml:space="preserve"> </w:t>
      </w:r>
      <w:r w:rsidR="00AE03E8">
        <w:rPr>
          <w:rFonts w:ascii="Arial" w:hAnsi="Arial" w:cs="Arial"/>
        </w:rPr>
        <w:t>Д</w:t>
      </w:r>
      <w:r w:rsidRPr="00E6477E">
        <w:rPr>
          <w:rFonts w:ascii="Arial" w:hAnsi="Arial" w:cs="Arial"/>
        </w:rPr>
        <w:t xml:space="preserve">ейности за </w:t>
      </w:r>
      <w:r w:rsidRPr="00E6477E">
        <w:rPr>
          <w:rFonts w:ascii="Arial" w:hAnsi="Arial" w:cs="Arial"/>
          <w:color w:val="000000"/>
        </w:rPr>
        <w:t xml:space="preserve">пазарни проучвания и </w:t>
      </w:r>
      <w:r w:rsidR="000118BA" w:rsidRPr="00E6477E">
        <w:rPr>
          <w:rFonts w:ascii="Arial" w:hAnsi="Arial" w:cs="Arial"/>
          <w:color w:val="000000"/>
        </w:rPr>
        <w:t>провеждане на рекламни кампании;</w:t>
      </w:r>
    </w:p>
    <w:p w14:paraId="687E68B3" w14:textId="77777777" w:rsidR="00E6477E" w:rsidRPr="00B25E66"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b/>
        </w:rPr>
        <w:t xml:space="preserve">12. </w:t>
      </w:r>
      <w:r w:rsidRPr="00E6477E">
        <w:rPr>
          <w:rFonts w:ascii="Arial" w:hAnsi="Arial" w:cs="Arial"/>
        </w:rPr>
        <w:t>Дейностите за видимост, прозрачност и комуникация.</w:t>
      </w:r>
    </w:p>
    <w:p w14:paraId="2F2E69BE" w14:textId="77777777" w:rsidR="00E6477E" w:rsidRPr="00B25E66" w:rsidRDefault="00E6477E"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b/>
        </w:rPr>
      </w:pPr>
    </w:p>
    <w:p w14:paraId="477CF57B" w14:textId="0B07868E" w:rsidR="000F7459"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b/>
        </w:rPr>
        <w:t>ВАЖНО:</w:t>
      </w:r>
      <w:r w:rsidRPr="00E6477E">
        <w:rPr>
          <w:rFonts w:ascii="Arial" w:hAnsi="Arial" w:cs="Arial"/>
        </w:rPr>
        <w:t xml:space="preserve"> Дейностите за видимост, прозрачност и комуникация трябва да отговарят на условията и изискванията, описани в Дял IV, глава III „Видимост, прозрачност и комуникация“ на Регламент (ЕС) 2021/1060. В тази връзка, конкретният бенефициент има задължение при дейностите за комуникация, видимост и прозрачност да указва произхода на финансирането чрез поставяне на емблемата на ЕС в съответствие с посочените технически характеристики съгласно чл. 47 и Приложение IX от Регламент (ЕС) 2021/1060, налични на https://ec.europa.eu/regional_policy/en/information/logos_downloadcenter/. Оперативни насоки за използване на емблемата на ЕС за периода 2021-2027 г. можете да намерите тук: https://op.europa.eu/en/publication-detail/-/publication/d1d3df9b-03e9-11ed-acce-01aa75ed71a1 Логото на </w:t>
      </w:r>
      <w:r w:rsidR="00C55F07">
        <w:rPr>
          <w:rFonts w:ascii="Arial" w:hAnsi="Arial" w:cs="Arial"/>
        </w:rPr>
        <w:t xml:space="preserve">Европейския съюз и </w:t>
      </w:r>
      <w:r w:rsidR="00965034">
        <w:rPr>
          <w:rFonts w:ascii="Arial" w:hAnsi="Arial" w:cs="Arial"/>
        </w:rPr>
        <w:t xml:space="preserve">на </w:t>
      </w:r>
      <w:r w:rsidRPr="00E6477E">
        <w:rPr>
          <w:rFonts w:ascii="Arial" w:hAnsi="Arial" w:cs="Arial"/>
        </w:rPr>
        <w:t xml:space="preserve">Програмата за морско дело, рибарство и аквакултури 2021-2027 могат да бъдат </w:t>
      </w:r>
      <w:r w:rsidR="00C55F07">
        <w:rPr>
          <w:rFonts w:ascii="Arial" w:hAnsi="Arial" w:cs="Arial"/>
        </w:rPr>
        <w:t>използвани от приложение 18 и 19 на настоящата процедура.</w:t>
      </w:r>
      <w:r w:rsidR="00DA1192">
        <w:rPr>
          <w:rFonts w:ascii="Arial" w:hAnsi="Arial" w:cs="Arial"/>
        </w:rPr>
        <w:t xml:space="preserve"> </w:t>
      </w:r>
      <w:r w:rsidRPr="00E6477E">
        <w:rPr>
          <w:rFonts w:ascii="Arial" w:hAnsi="Arial" w:cs="Arial"/>
        </w:rPr>
        <w:t>При изпълнение на дейностите за видимост, прозрачност и комуникация съгласно чл. 50 от Регламент (ЕС) 2021/1060 конкретният бенефициент следва:</w:t>
      </w:r>
    </w:p>
    <w:p w14:paraId="496A517C" w14:textId="77777777" w:rsidR="000F7459"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rPr>
        <w:t>- да публикува на уебсайта си и на сайтове в социални медии, кратко описание на проекта, пропорционално на равнището на подкрепата, неговите цели и резултати, като откроява финансовата подкрепа от Съюза;</w:t>
      </w:r>
    </w:p>
    <w:p w14:paraId="341A03C6" w14:textId="77777777" w:rsidR="000F7459"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rPr>
        <w:t>- да включва по видим начин текст, подчертаващ подкрепата от Съюза, в документите и комуникационните материали, свързани с изпълнението на проекта и предназначени за обществеността или за участниците;</w:t>
      </w:r>
    </w:p>
    <w:p w14:paraId="4B4232B0" w14:textId="650F80E5" w:rsidR="00E6477E" w:rsidRPr="00917AEF"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rPr>
        <w:t>- да поставя устойчиви табели или табла, ясно видими за обществеността, на които се откроява емблемата на Съюза в съответствие с техническите характеристики, посочени в приложение IX, веднага щом започне физическото изпълнение на проекта, включващи физически инвестиции, или инсталирането на закупеното оборудване, с общ размер на разходите над 100 000 евро.</w:t>
      </w:r>
    </w:p>
    <w:p w14:paraId="47756CB4" w14:textId="3B82FA54" w:rsidR="000118BA" w:rsidRPr="00917AEF"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6477E">
        <w:rPr>
          <w:rFonts w:ascii="Arial" w:hAnsi="Arial" w:cs="Arial"/>
        </w:rPr>
        <w:t xml:space="preserve">Следва да се има предвид, </w:t>
      </w:r>
      <w:r w:rsidR="00596DEA">
        <w:rPr>
          <w:rFonts w:ascii="Arial" w:hAnsi="Arial" w:cs="Arial"/>
        </w:rPr>
        <w:t>че Управляващият орган на ПМДРА</w:t>
      </w:r>
      <w:r w:rsidRPr="00E6477E">
        <w:rPr>
          <w:rFonts w:ascii="Arial" w:hAnsi="Arial" w:cs="Arial"/>
        </w:rPr>
        <w:t xml:space="preserve"> НЕ съгласува мерките за видимост, прозрачност и комуникация по време на изпълнението на проекта, а единствено следи за тяхното прилагане.</w:t>
      </w:r>
    </w:p>
    <w:p w14:paraId="7ED80111" w14:textId="77777777" w:rsidR="000118BA" w:rsidRPr="000118BA"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0118BA">
        <w:rPr>
          <w:rFonts w:ascii="Arial" w:hAnsi="Arial" w:cs="Arial"/>
        </w:rPr>
        <w:t>Постоянните обяснителни табели трябва да бъдат ситуирани на места, видими за широката общественост, а не само за ползвателите на обектите.</w:t>
      </w:r>
    </w:p>
    <w:p w14:paraId="22B56DE9" w14:textId="419C3016" w:rsidR="003666CA" w:rsidRDefault="000118B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0118BA">
        <w:rPr>
          <w:rFonts w:ascii="Arial" w:hAnsi="Arial" w:cs="Arial"/>
        </w:rPr>
        <w:t>Съгласно чл. 49, пар. 6 от Регламент (ЕС) 2021/1060 бенефициентите следва да предоставят при поискване на институциите, органите, службите и агенциите на ЕС материалите за осигуряване на комуникация и видимост, като предоставят на ЕС безвъзмезден, неизключителен и неотменим лиценз за използването на тези материали и всички вече съществуващи права, свързани с тях, съгласно приложение IX от същия Регламент. Това следва да бъде съобразено при подготовка на документацията за обществените поръчки по реда на ЗОП и при сключване на договорите с изпълнители.</w:t>
      </w:r>
    </w:p>
    <w:p w14:paraId="1FED8559" w14:textId="77777777" w:rsidR="008F5589" w:rsidRPr="008F5589" w:rsidRDefault="008F5589"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p>
    <w:p w14:paraId="5E11BEC6" w14:textId="7C822D01" w:rsidR="00E647A8" w:rsidRPr="005A1714"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5A1714">
        <w:rPr>
          <w:rFonts w:ascii="Arial" w:hAnsi="Arial" w:cs="Arial"/>
          <w:b/>
        </w:rPr>
        <w:t>ВАЖНО:</w:t>
      </w:r>
      <w:r w:rsidRPr="005A1714">
        <w:rPr>
          <w:rFonts w:ascii="Arial" w:hAnsi="Arial" w:cs="Arial"/>
        </w:rPr>
        <w:t xml:space="preserve"> Дейностите по проекта следва да са обвързани с пости</w:t>
      </w:r>
      <w:r w:rsidR="00590260">
        <w:rPr>
          <w:rFonts w:ascii="Arial" w:hAnsi="Arial" w:cs="Arial"/>
        </w:rPr>
        <w:t>гане на специфичана цел по ПМДРА „</w:t>
      </w:r>
      <w:r w:rsidR="00321951">
        <w:rPr>
          <w:rFonts w:ascii="Arial" w:hAnsi="Arial" w:cs="Arial"/>
        </w:rPr>
        <w:t>Н</w:t>
      </w:r>
      <w:r w:rsidR="00321951" w:rsidRPr="00321951">
        <w:rPr>
          <w:rFonts w:ascii="Arial" w:hAnsi="Arial" w:cs="Arial"/>
        </w:rPr>
        <w:t>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r w:rsidR="00590260">
        <w:rPr>
          <w:rFonts w:ascii="Arial" w:hAnsi="Arial" w:cs="Arial"/>
        </w:rPr>
        <w:t>“</w:t>
      </w:r>
      <w:r w:rsidR="00590260" w:rsidRPr="00590260">
        <w:rPr>
          <w:rFonts w:ascii="Arial" w:hAnsi="Arial" w:cs="Arial"/>
        </w:rPr>
        <w:t xml:space="preserve"> </w:t>
      </w:r>
      <w:r w:rsidRPr="005A1714">
        <w:rPr>
          <w:rFonts w:ascii="Arial" w:hAnsi="Arial" w:cs="Arial"/>
        </w:rPr>
        <w:t>и съответно на конкретни резултати.</w:t>
      </w:r>
    </w:p>
    <w:p w14:paraId="6C3450B6" w14:textId="1ED0B35A" w:rsidR="007441C2" w:rsidRDefault="00E647A8"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5A1714">
        <w:rPr>
          <w:rFonts w:ascii="Arial" w:hAnsi="Arial" w:cs="Arial"/>
        </w:rPr>
        <w:lastRenderedPageBreak/>
        <w:t>В проектното предложение (ПП) следва да е налице логична връзка и съответствие между цели и нужди,</w:t>
      </w:r>
      <w:r w:rsidR="007441C2">
        <w:rPr>
          <w:rFonts w:ascii="Arial" w:hAnsi="Arial" w:cs="Arial"/>
        </w:rPr>
        <w:t xml:space="preserve"> както и между цели и дейности.</w:t>
      </w:r>
    </w:p>
    <w:p w14:paraId="79923B25" w14:textId="77777777" w:rsidR="00B4757E" w:rsidRDefault="00B4757E"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b/>
        </w:rPr>
      </w:pPr>
    </w:p>
    <w:p w14:paraId="5B9E4B26" w14:textId="77777777" w:rsidR="007441C2" w:rsidRDefault="003B194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192901">
        <w:rPr>
          <w:rFonts w:ascii="Arial" w:hAnsi="Arial" w:cs="Arial"/>
          <w:b/>
        </w:rPr>
        <w:t>ВАЖНО:</w:t>
      </w:r>
      <w:r w:rsidRPr="004A239C">
        <w:rPr>
          <w:rFonts w:ascii="Arial" w:hAnsi="Arial" w:cs="Arial"/>
        </w:rPr>
        <w:t xml:space="preserve"> Дейностите по проекта следва да са обвързани с постигане на целите на </w:t>
      </w:r>
      <w:r>
        <w:rPr>
          <w:rFonts w:ascii="Arial" w:hAnsi="Arial" w:cs="Arial"/>
        </w:rPr>
        <w:t xml:space="preserve">процедурата </w:t>
      </w:r>
      <w:r w:rsidRPr="004A239C">
        <w:rPr>
          <w:rFonts w:ascii="Arial" w:hAnsi="Arial" w:cs="Arial"/>
        </w:rPr>
        <w:t>и съответно на конкретни резултати.</w:t>
      </w:r>
    </w:p>
    <w:p w14:paraId="3B380B50" w14:textId="3403AB07" w:rsidR="00B4757E" w:rsidRDefault="003B194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4A239C">
        <w:rPr>
          <w:rFonts w:ascii="Arial" w:hAnsi="Arial" w:cs="Arial"/>
        </w:rPr>
        <w:t>В ПП следва да е налице логична връзка и съответствие между цели и нужди,</w:t>
      </w:r>
      <w:r w:rsidR="00B4757E">
        <w:rPr>
          <w:rFonts w:ascii="Arial" w:hAnsi="Arial" w:cs="Arial"/>
        </w:rPr>
        <w:t xml:space="preserve"> както и между цели и дейности.</w:t>
      </w:r>
    </w:p>
    <w:p w14:paraId="35C59FDA" w14:textId="77777777" w:rsidR="00B4757E" w:rsidRDefault="00B4757E"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p>
    <w:p w14:paraId="7C43CA30" w14:textId="7016CD0F" w:rsidR="003B194A" w:rsidRDefault="003B194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192901">
        <w:rPr>
          <w:rFonts w:ascii="Arial" w:hAnsi="Arial" w:cs="Arial"/>
          <w:b/>
        </w:rPr>
        <w:t>ВАЖНО:</w:t>
      </w:r>
      <w:r w:rsidRPr="004A239C">
        <w:rPr>
          <w:rFonts w:ascii="Arial" w:hAnsi="Arial" w:cs="Arial"/>
        </w:rPr>
        <w:t xml:space="preserve"> При изпълнението на ПП трябва да са спазени поетите ангажименти от страна на кандидата/бенефициента за постигане на целите, резултатите и да е видим и измерим ефектът от изпълнението на ПП. </w:t>
      </w:r>
    </w:p>
    <w:p w14:paraId="4FB0901E" w14:textId="77777777" w:rsidR="003B194A" w:rsidRDefault="003B194A"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Pr>
          <w:rFonts w:ascii="Arial" w:hAnsi="Arial" w:cs="Arial"/>
        </w:rPr>
        <w:t>Кандидатите</w:t>
      </w:r>
      <w:r w:rsidRPr="00384A21">
        <w:rPr>
          <w:rFonts w:ascii="Arial" w:hAnsi="Arial" w:cs="Arial"/>
        </w:rPr>
        <w:t xml:space="preserve"> трябва да зачитат посочените във Регламент (ЕС, Евратом) 2018/1046 (Финансовия регламент) принципи, като добро финансово управление, прозрачност и недискриминация.</w:t>
      </w:r>
    </w:p>
    <w:p w14:paraId="4395B254" w14:textId="77777777" w:rsidR="003B194A" w:rsidRPr="004A239C" w:rsidRDefault="003B194A"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4A239C">
        <w:rPr>
          <w:rFonts w:ascii="Arial" w:hAnsi="Arial" w:cs="Arial"/>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14:paraId="60E71BC7" w14:textId="77777777" w:rsidR="003B194A" w:rsidRPr="004A239C" w:rsidRDefault="003B194A"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4A239C">
        <w:rPr>
          <w:rFonts w:ascii="Arial" w:hAnsi="Arial" w:cs="Arial"/>
        </w:rPr>
        <w:t>Проектното предложение трябва да отговаря на разпоредбите на чл. 33, параграф 1, букви а), б) и в) на Финансовия регламент:</w:t>
      </w:r>
    </w:p>
    <w:p w14:paraId="36984FFE" w14:textId="77777777" w:rsidR="006F0D25" w:rsidRPr="006F0D25" w:rsidRDefault="006F0D25" w:rsidP="006F0D25">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F0D25">
        <w:rPr>
          <w:rFonts w:ascii="Arial" w:hAnsi="Arial" w:cs="Arial"/>
        </w:rPr>
        <w:t>а) принципа на икономичност, според който ресурсите, използвани от съответната институция на Съюза за осъществяване</w:t>
      </w:r>
    </w:p>
    <w:p w14:paraId="0C418FB4" w14:textId="77777777" w:rsidR="006F0D25" w:rsidRPr="006F0D25" w:rsidRDefault="006F0D25" w:rsidP="006F0D25">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F0D25">
        <w:rPr>
          <w:rFonts w:ascii="Arial" w:hAnsi="Arial" w:cs="Arial"/>
        </w:rPr>
        <w:t>на нейните дейности, се предоставят своевременно, в подходящо количество и качество и на най-добрата цена;</w:t>
      </w:r>
    </w:p>
    <w:p w14:paraId="4A32AA5B" w14:textId="77777777" w:rsidR="006F0D25" w:rsidRPr="006F0D25" w:rsidRDefault="006F0D25" w:rsidP="006F0D25">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F0D25">
        <w:rPr>
          <w:rFonts w:ascii="Arial" w:hAnsi="Arial" w:cs="Arial"/>
        </w:rPr>
        <w:t xml:space="preserve">б) принципа на ефикасност, който е свързан с най-доброто съотношение между използваните ресурси, предприетите </w:t>
      </w:r>
    </w:p>
    <w:p w14:paraId="14BE4738" w14:textId="77777777" w:rsidR="006F0D25" w:rsidRPr="006F0D25" w:rsidRDefault="006F0D25" w:rsidP="006F0D25">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F0D25">
        <w:rPr>
          <w:rFonts w:ascii="Arial" w:hAnsi="Arial" w:cs="Arial"/>
        </w:rPr>
        <w:t>дейности и постигането на целите;</w:t>
      </w:r>
    </w:p>
    <w:p w14:paraId="1C9BFA5D" w14:textId="77777777" w:rsidR="00B51227" w:rsidRDefault="006F0D25" w:rsidP="00B51227">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6F0D25">
        <w:rPr>
          <w:rFonts w:ascii="Arial" w:hAnsi="Arial" w:cs="Arial"/>
        </w:rPr>
        <w:t>в) принципа на ефективност, който е свързан със степента, в която се постигат поставените цели посредством предприетитедейности.</w:t>
      </w:r>
      <w:bookmarkStart w:id="18" w:name="_Toc148533734"/>
    </w:p>
    <w:p w14:paraId="639945D1" w14:textId="26E088E5" w:rsidR="00296994" w:rsidRPr="00B51227" w:rsidRDefault="00E647A8" w:rsidP="00B51227">
      <w:pPr>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124632">
        <w:rPr>
          <w:rFonts w:ascii="Arial" w:eastAsia="Times New Roman" w:hAnsi="Arial" w:cs="Arial"/>
          <w:b/>
          <w:bCs/>
          <w:color w:val="5B9BD5"/>
        </w:rPr>
        <w:t>13.2. Недопустими дейност</w:t>
      </w:r>
      <w:r w:rsidR="00296994" w:rsidRPr="00124632">
        <w:rPr>
          <w:rFonts w:ascii="Arial" w:eastAsia="Times New Roman" w:hAnsi="Arial" w:cs="Arial"/>
          <w:b/>
          <w:bCs/>
          <w:color w:val="5B9BD5"/>
        </w:rPr>
        <w:t>и</w:t>
      </w:r>
      <w:bookmarkEnd w:id="18"/>
    </w:p>
    <w:p w14:paraId="1ADEE81E" w14:textId="0BC4F1AE" w:rsidR="00066C21" w:rsidRPr="00066C21" w:rsidRDefault="00066C21" w:rsidP="00954D12">
      <w:pPr>
        <w:pBdr>
          <w:top w:val="single" w:sz="4" w:space="1" w:color="auto"/>
          <w:left w:val="single" w:sz="4" w:space="4" w:color="auto"/>
          <w:bottom w:val="single" w:sz="4" w:space="1" w:color="auto"/>
          <w:right w:val="single" w:sz="4" w:space="4" w:color="auto"/>
        </w:pBdr>
        <w:spacing w:after="0" w:line="240" w:lineRule="auto"/>
        <w:ind w:left="180"/>
        <w:jc w:val="both"/>
        <w:textAlignment w:val="center"/>
        <w:rPr>
          <w:rFonts w:ascii="Arial" w:hAnsi="Arial" w:cs="Arial"/>
        </w:rPr>
      </w:pPr>
      <w:r>
        <w:rPr>
          <w:rFonts w:ascii="Arial" w:hAnsi="Arial" w:cs="Arial"/>
        </w:rPr>
        <w:t>По настоящата процедура не са допустими</w:t>
      </w:r>
      <w:r w:rsidR="00DA1192">
        <w:rPr>
          <w:rFonts w:ascii="Arial" w:hAnsi="Arial" w:cs="Arial"/>
        </w:rPr>
        <w:t xml:space="preserve"> за подпомагане</w:t>
      </w:r>
      <w:r>
        <w:rPr>
          <w:rFonts w:ascii="Arial" w:hAnsi="Arial" w:cs="Arial"/>
        </w:rPr>
        <w:t xml:space="preserve"> </w:t>
      </w:r>
      <w:r w:rsidR="00F77F2E">
        <w:rPr>
          <w:rFonts w:ascii="Arial" w:hAnsi="Arial" w:cs="Arial"/>
        </w:rPr>
        <w:t>дейности</w:t>
      </w:r>
      <w:r>
        <w:rPr>
          <w:rFonts w:ascii="Arial" w:hAnsi="Arial" w:cs="Arial"/>
        </w:rPr>
        <w:t>, които не са посочени в т. 13.1 от настоящите условия за кандидатстване.</w:t>
      </w:r>
    </w:p>
    <w:p w14:paraId="5DA4B803" w14:textId="77777777" w:rsidR="000F7459" w:rsidRPr="00AF3802" w:rsidRDefault="000F7459" w:rsidP="00954D12">
      <w:pPr>
        <w:pBdr>
          <w:top w:val="single" w:sz="4" w:space="1" w:color="auto"/>
          <w:left w:val="single" w:sz="4" w:space="4" w:color="auto"/>
          <w:bottom w:val="single" w:sz="4" w:space="1" w:color="auto"/>
          <w:right w:val="single" w:sz="4" w:space="4" w:color="auto"/>
        </w:pBdr>
        <w:spacing w:after="0" w:line="240" w:lineRule="auto"/>
        <w:ind w:left="180"/>
        <w:jc w:val="both"/>
        <w:textAlignment w:val="center"/>
        <w:rPr>
          <w:rFonts w:ascii="Arial" w:hAnsi="Arial" w:cs="Arial"/>
        </w:rPr>
      </w:pPr>
    </w:p>
    <w:p w14:paraId="0C03DFDE" w14:textId="4DA2BB2E" w:rsidR="00870226" w:rsidRPr="00124632"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19" w:name="_Toc148533735"/>
      <w:r w:rsidRPr="00124632">
        <w:rPr>
          <w:rFonts w:ascii="Arial" w:eastAsia="Times New Roman" w:hAnsi="Arial" w:cs="Arial"/>
          <w:b/>
          <w:bCs/>
          <w:color w:val="5B9BD5"/>
        </w:rPr>
        <w:t>14. Категории разходи, допустими за финансиране:</w:t>
      </w:r>
      <w:bookmarkEnd w:id="19"/>
    </w:p>
    <w:p w14:paraId="36559D78" w14:textId="48BDE888" w:rsidR="00530868" w:rsidRPr="00AF3802" w:rsidRDefault="00530868"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0" w:name="_Toc148533736"/>
      <w:r w:rsidRPr="00124632">
        <w:rPr>
          <w:rFonts w:ascii="Arial" w:eastAsia="Times New Roman" w:hAnsi="Arial" w:cs="Arial"/>
          <w:b/>
          <w:bCs/>
          <w:color w:val="5B9BD5"/>
        </w:rPr>
        <w:t>14.1. Допустими разходи</w:t>
      </w:r>
      <w:bookmarkEnd w:id="20"/>
    </w:p>
    <w:p w14:paraId="557A6EF2" w14:textId="6778566F" w:rsidR="00E647A8" w:rsidRPr="0006352C" w:rsidRDefault="0053086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textAlignment w:val="center"/>
        <w:rPr>
          <w:rFonts w:ascii="Arial" w:hAnsi="Arial" w:cs="Arial"/>
          <w:b/>
        </w:rPr>
      </w:pPr>
      <w:r w:rsidRPr="0006352C">
        <w:rPr>
          <w:rFonts w:ascii="Arial" w:hAnsi="Arial" w:cs="Arial"/>
          <w:b/>
        </w:rPr>
        <w:t xml:space="preserve">14.1.1. </w:t>
      </w:r>
      <w:r w:rsidR="00E647A8" w:rsidRPr="0006352C">
        <w:rPr>
          <w:rFonts w:ascii="Arial" w:hAnsi="Arial" w:cs="Arial"/>
          <w:b/>
        </w:rPr>
        <w:t>Допустимите разходи трябва да</w:t>
      </w:r>
      <w:r w:rsidR="00E647A8">
        <w:rPr>
          <w:rFonts w:ascii="Arial" w:hAnsi="Arial" w:cs="Arial"/>
          <w:b/>
        </w:rPr>
        <w:t xml:space="preserve"> съответстват</w:t>
      </w:r>
      <w:r w:rsidR="00E647A8" w:rsidRPr="0006352C">
        <w:rPr>
          <w:rFonts w:ascii="Arial" w:hAnsi="Arial" w:cs="Arial"/>
          <w:b/>
        </w:rPr>
        <w:t xml:space="preserve"> на изискванията на:</w:t>
      </w:r>
    </w:p>
    <w:p w14:paraId="54FF1660" w14:textId="20952A35" w:rsidR="00E647A8" w:rsidRPr="0006352C" w:rsidRDefault="00A51DB6"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textAlignment w:val="center"/>
        <w:rPr>
          <w:rFonts w:ascii="Arial" w:hAnsi="Arial" w:cs="Arial"/>
        </w:rPr>
      </w:pPr>
      <w:r>
        <w:rPr>
          <w:rFonts w:ascii="Arial" w:hAnsi="Arial" w:cs="Arial"/>
        </w:rPr>
        <w:t>-</w:t>
      </w:r>
      <w:r w:rsidR="00273E4F">
        <w:rPr>
          <w:rFonts w:ascii="Arial" w:hAnsi="Arial" w:cs="Arial"/>
        </w:rPr>
        <w:t xml:space="preserve"> </w:t>
      </w:r>
      <w:r w:rsidR="00E647A8" w:rsidRPr="0006352C">
        <w:rPr>
          <w:rFonts w:ascii="Arial" w:hAnsi="Arial" w:cs="Arial"/>
        </w:rPr>
        <w:t xml:space="preserve">Регламент (ЕС) № </w:t>
      </w:r>
      <w:r w:rsidR="00E647A8">
        <w:rPr>
          <w:rFonts w:ascii="Arial" w:hAnsi="Arial" w:cs="Arial"/>
          <w:noProof/>
        </w:rPr>
        <w:t xml:space="preserve">2021/1139 </w:t>
      </w:r>
      <w:r w:rsidR="00E647A8" w:rsidRPr="0006352C">
        <w:rPr>
          <w:rFonts w:ascii="Arial" w:hAnsi="Arial" w:cs="Arial"/>
        </w:rPr>
        <w:t>на Европейския парламент и на Съвета за Европейския фонд за морско дело</w:t>
      </w:r>
      <w:r w:rsidR="00EE2E90">
        <w:rPr>
          <w:rFonts w:ascii="Arial" w:hAnsi="Arial" w:cs="Arial"/>
        </w:rPr>
        <w:t xml:space="preserve"> </w:t>
      </w:r>
      <w:r w:rsidR="00E647A8" w:rsidRPr="0006352C">
        <w:rPr>
          <w:rFonts w:ascii="Arial" w:hAnsi="Arial" w:cs="Arial"/>
        </w:rPr>
        <w:t>рибарство</w:t>
      </w:r>
      <w:r w:rsidR="00E647A8" w:rsidRPr="00917AEF">
        <w:rPr>
          <w:rFonts w:ascii="Arial" w:hAnsi="Arial" w:cs="Arial"/>
        </w:rPr>
        <w:t xml:space="preserve"> </w:t>
      </w:r>
      <w:r w:rsidR="00E647A8">
        <w:rPr>
          <w:rFonts w:ascii="Arial" w:hAnsi="Arial" w:cs="Arial"/>
        </w:rPr>
        <w:t>аквакултури</w:t>
      </w:r>
      <w:r w:rsidR="00E647A8" w:rsidRPr="0006352C">
        <w:rPr>
          <w:rFonts w:ascii="Arial" w:hAnsi="Arial" w:cs="Arial"/>
        </w:rPr>
        <w:t>;</w:t>
      </w:r>
    </w:p>
    <w:p w14:paraId="1C1D29B3" w14:textId="0B55EA0B" w:rsidR="00C47F2C"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pPr>
      <w:r w:rsidRPr="0006352C">
        <w:rPr>
          <w:rFonts w:ascii="Arial" w:hAnsi="Arial" w:cs="Arial"/>
        </w:rPr>
        <w:t xml:space="preserve">- </w:t>
      </w:r>
      <w:r w:rsidR="00042E04">
        <w:rPr>
          <w:rFonts w:ascii="Arial" w:hAnsi="Arial" w:cs="Arial"/>
        </w:rPr>
        <w:t>Регламент</w:t>
      </w:r>
      <w:r w:rsidR="0029435B">
        <w:rPr>
          <w:rFonts w:ascii="Arial" w:hAnsi="Arial" w:cs="Arial"/>
        </w:rPr>
        <w:t xml:space="preserve"> (ЕС) 2021/1060 на Европейския </w:t>
      </w:r>
      <w:r w:rsidR="00042E04">
        <w:rPr>
          <w:rFonts w:ascii="Arial" w:hAnsi="Arial" w:cs="Arial"/>
        </w:rPr>
        <w:t>парламент и на съвета</w:t>
      </w:r>
      <w:r w:rsidRPr="00DA1BFE">
        <w:rPr>
          <w:rFonts w:ascii="Arial" w:hAnsi="Arial" w:cs="Arial"/>
        </w:rPr>
        <w:t xml:space="preserve">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w:t>
      </w:r>
      <w:r w:rsidRPr="00DA1BFE">
        <w:rPr>
          <w:rFonts w:ascii="Arial" w:hAnsi="Arial" w:cs="Arial"/>
        </w:rPr>
        <w:lastRenderedPageBreak/>
        <w:t>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t xml:space="preserve"> </w:t>
      </w:r>
      <w:r w:rsidR="00C47F2C">
        <w:t>(</w:t>
      </w:r>
      <w:r w:rsidR="00C47F2C">
        <w:rPr>
          <w:rFonts w:ascii="Arial" w:hAnsi="Arial" w:cs="Arial"/>
        </w:rPr>
        <w:t>Регламент (ЕС) 2021/1060);</w:t>
      </w:r>
    </w:p>
    <w:p w14:paraId="590A4042" w14:textId="25D579E4" w:rsidR="00E647A8" w:rsidRPr="0006352C"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352C">
        <w:rPr>
          <w:rFonts w:ascii="Arial" w:hAnsi="Arial" w:cs="Arial"/>
        </w:rPr>
        <w:t>- Регламент (ЕС, Евратом) 2018/1046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14:paraId="79500694" w14:textId="77777777" w:rsidR="00E647A8" w:rsidRPr="0006352C"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352C">
        <w:rPr>
          <w:rFonts w:ascii="Arial" w:hAnsi="Arial" w:cs="Arial"/>
        </w:rPr>
        <w:t>- Регламент (ЕС) № 1379/2013 на Европейския парламент и на Съвета от 11 декември 2013 година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w:t>
      </w:r>
    </w:p>
    <w:p w14:paraId="0E195D78" w14:textId="31FB2BDD" w:rsidR="00E647A8" w:rsidRPr="0006352C"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352C">
        <w:rPr>
          <w:rFonts w:ascii="Arial" w:hAnsi="Arial" w:cs="Arial"/>
        </w:rPr>
        <w:t xml:space="preserve">- </w:t>
      </w:r>
      <w:r w:rsidR="00C47F2C">
        <w:rPr>
          <w:rFonts w:ascii="Arial" w:hAnsi="Arial" w:cs="Arial"/>
          <w:bCs/>
          <w:color w:val="000000"/>
          <w:shd w:val="clear" w:color="auto" w:fill="FEFEFE"/>
        </w:rPr>
        <w:t>Закон за управление на средствата от Европейските  фондове при споделено управление</w:t>
      </w:r>
      <w:r w:rsidRPr="0006352C">
        <w:rPr>
          <w:rFonts w:ascii="Arial" w:hAnsi="Arial" w:cs="Arial"/>
        </w:rPr>
        <w:t>;</w:t>
      </w:r>
    </w:p>
    <w:p w14:paraId="7E238840" w14:textId="77777777" w:rsidR="00E647A8" w:rsidRPr="00C47F2C"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D7E1A">
        <w:rPr>
          <w:rFonts w:ascii="Arial" w:hAnsi="Arial" w:cs="Arial"/>
        </w:rPr>
        <w:t xml:space="preserve">- </w:t>
      </w:r>
      <w:r w:rsidRPr="00C47F2C">
        <w:rPr>
          <w:rFonts w:ascii="Arial" w:hAnsi="Arial" w:cs="Arial"/>
          <w:bCs/>
        </w:rPr>
        <w:t>Постановление № 86 от 1 юни 2023 г. за определяне на национални правила за допустимост на разходите по програмите, финансирани от Европейските фондове при споделено управление, за програмен период 2021 – 2027 г.</w:t>
      </w:r>
    </w:p>
    <w:p w14:paraId="0169C151" w14:textId="77777777"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b/>
        </w:rPr>
      </w:pPr>
      <w:r w:rsidRPr="00942AA3">
        <w:rPr>
          <w:rFonts w:ascii="Arial" w:hAnsi="Arial" w:cs="Arial"/>
          <w:b/>
        </w:rPr>
        <w:t>Разходите се считат за допустими, ако са налице едновременно следните условия:</w:t>
      </w:r>
    </w:p>
    <w:p w14:paraId="5129EFB4" w14:textId="18027CDC"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1. разходите са за дейности, съответстващи на предвидените в одобрения проект и се извършват от допустими бенефициенти;</w:t>
      </w:r>
    </w:p>
    <w:p w14:paraId="50DDBDD5" w14:textId="5087E021"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 xml:space="preserve">2. разходите </w:t>
      </w:r>
      <w:r w:rsidRPr="00F77F2E">
        <w:rPr>
          <w:rFonts w:ascii="Arial" w:hAnsi="Arial" w:cs="Arial"/>
        </w:rPr>
        <w:t xml:space="preserve"> </w:t>
      </w:r>
      <w:r w:rsidR="003210A5" w:rsidRPr="00B25E66">
        <w:rPr>
          <w:rFonts w:ascii="Arial" w:hAnsi="Arial" w:cs="Arial"/>
        </w:rPr>
        <w:t xml:space="preserve">са </w:t>
      </w:r>
      <w:r w:rsidRPr="003210A5">
        <w:rPr>
          <w:rFonts w:ascii="Arial" w:hAnsi="Arial" w:cs="Arial"/>
        </w:rPr>
        <w:t>включени в документите</w:t>
      </w:r>
      <w:r w:rsidRPr="00942AA3">
        <w:rPr>
          <w:rFonts w:ascii="Arial" w:hAnsi="Arial" w:cs="Arial"/>
        </w:rPr>
        <w:t xml:space="preserve"> по чл. 26, ал. 1 от ЗУСЕФСУ;</w:t>
      </w:r>
    </w:p>
    <w:p w14:paraId="65C879D4" w14:textId="7F0D0618"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3. разходите не надхвърлят праговете за съответната категория в документите по чл. 26, ал. 1 от ЗУСЕФСУ;</w:t>
      </w:r>
    </w:p>
    <w:p w14:paraId="56F6B7F8" w14:textId="77777777"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 xml:space="preserve">4. разходите са за реално доставени продукти, извършени услуги, строителни и монтажни работи и положен труд; </w:t>
      </w:r>
    </w:p>
    <w:p w14:paraId="51FC8BE5" w14:textId="77777777"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5. разходите са извършени законосъобразно съгласно приложимото право на Европейския съюз и българското законодателство;</w:t>
      </w:r>
    </w:p>
    <w:p w14:paraId="608FB21F" w14:textId="77777777"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6. 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03B1389D" w14:textId="2BC361BB"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7. за направените разходи е налична одитна следа съгласно минималните изисквания на чл. 69, параграф 6 и  Приложение XIII от Регламент (ЕС) 2021/1060 и са спазени изискванията за съхраняване на документите съгласно чл. 82 от Регламент (ЕС) 2021/1060</w:t>
      </w:r>
      <w:r>
        <w:rPr>
          <w:rFonts w:ascii="Arial" w:hAnsi="Arial" w:cs="Arial"/>
        </w:rPr>
        <w:t>;</w:t>
      </w:r>
    </w:p>
    <w:p w14:paraId="40D5A159" w14:textId="22CD92C9"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 xml:space="preserve">8. разходите са съобразени с приложимите правила за </w:t>
      </w:r>
      <w:r>
        <w:rPr>
          <w:rFonts w:ascii="Arial" w:hAnsi="Arial" w:cs="Arial"/>
        </w:rPr>
        <w:t>предоставяне на държавни помощи;</w:t>
      </w:r>
    </w:p>
    <w:p w14:paraId="5E9BA3A7" w14:textId="47FA4B5E"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9. За тях да е налична адекватна одитна следа, включително да са спазени разпоредбите за наличност на документите по чл. 69, параг</w:t>
      </w:r>
      <w:r>
        <w:rPr>
          <w:rFonts w:ascii="Arial" w:hAnsi="Arial" w:cs="Arial"/>
        </w:rPr>
        <w:t>раф 6</w:t>
      </w:r>
      <w:r w:rsidR="00DA4F7B">
        <w:rPr>
          <w:rFonts w:ascii="Arial" w:hAnsi="Arial" w:cs="Arial"/>
        </w:rPr>
        <w:t xml:space="preserve"> </w:t>
      </w:r>
      <w:r>
        <w:rPr>
          <w:rFonts w:ascii="Arial" w:hAnsi="Arial" w:cs="Arial"/>
        </w:rPr>
        <w:t>от Регламент (ЕС)2021/1060;</w:t>
      </w:r>
    </w:p>
    <w:p w14:paraId="13E23315" w14:textId="77777777"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 xml:space="preserve">10. Да са извършени в съответствие с принципа на доброто финансово управление в съответствие с чл. 33 на Регламент (ЕС, Евратом) 2018/1046 на Европейския парламент и на Съвета от 18 юли 2018 година за финансовите правила, приложими за общия </w:t>
      </w:r>
      <w:r w:rsidRPr="00942AA3">
        <w:rPr>
          <w:rFonts w:ascii="Arial" w:hAnsi="Arial" w:cs="Arial"/>
        </w:rPr>
        <w:lastRenderedPageBreak/>
        <w:t>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14:paraId="67CE784E" w14:textId="10E35A49"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11. Да не са финансирани със средства от ЕФСУ или чрез други инструменти на ЕС в съответствие с чл.</w:t>
      </w:r>
      <w:r w:rsidR="00273E4F">
        <w:rPr>
          <w:rFonts w:ascii="Arial" w:hAnsi="Arial" w:cs="Arial"/>
        </w:rPr>
        <w:t xml:space="preserve"> </w:t>
      </w:r>
      <w:r w:rsidRPr="00942AA3">
        <w:rPr>
          <w:rFonts w:ascii="Arial" w:hAnsi="Arial" w:cs="Arial"/>
        </w:rPr>
        <w:t>63, параграф 9 от Регламент (ЕС)</w:t>
      </w:r>
      <w:r w:rsidR="00273E4F">
        <w:rPr>
          <w:rFonts w:ascii="Arial" w:hAnsi="Arial" w:cs="Arial"/>
        </w:rPr>
        <w:t xml:space="preserve"> </w:t>
      </w:r>
      <w:r w:rsidRPr="00942AA3">
        <w:rPr>
          <w:rFonts w:ascii="Arial" w:hAnsi="Arial" w:cs="Arial"/>
        </w:rPr>
        <w:t>2021/1060, както и с други публични сред</w:t>
      </w:r>
      <w:r>
        <w:rPr>
          <w:rFonts w:ascii="Arial" w:hAnsi="Arial" w:cs="Arial"/>
        </w:rPr>
        <w:t>ства;</w:t>
      </w:r>
    </w:p>
    <w:p w14:paraId="76EA33B5" w14:textId="3E16A9BC" w:rsidR="00942AA3" w:rsidRPr="00942AA3" w:rsidRDefault="00942AA3"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42AA3">
        <w:rPr>
          <w:rFonts w:ascii="Arial" w:hAnsi="Arial" w:cs="Arial"/>
        </w:rPr>
        <w:t>12. Разходи, станали допустими в резултат на изменение в програмата, са допустими от датата на влизане в сила на решението за изменение на програмата, в случаите по чл.</w:t>
      </w:r>
      <w:r w:rsidR="00273E4F">
        <w:rPr>
          <w:rFonts w:ascii="Arial" w:hAnsi="Arial" w:cs="Arial"/>
        </w:rPr>
        <w:t xml:space="preserve"> </w:t>
      </w:r>
      <w:r w:rsidRPr="00942AA3">
        <w:rPr>
          <w:rFonts w:ascii="Arial" w:hAnsi="Arial" w:cs="Arial"/>
        </w:rPr>
        <w:t xml:space="preserve">63, параграф 7 от </w:t>
      </w:r>
      <w:r>
        <w:rPr>
          <w:rFonts w:ascii="Arial" w:hAnsi="Arial" w:cs="Arial"/>
        </w:rPr>
        <w:t>Регламент (ЕС) 2021/1060</w:t>
      </w:r>
      <w:r w:rsidR="00427795">
        <w:rPr>
          <w:rFonts w:ascii="Arial" w:hAnsi="Arial" w:cs="Arial"/>
        </w:rPr>
        <w:t>.</w:t>
      </w:r>
    </w:p>
    <w:p w14:paraId="05B8E239" w14:textId="5E4B5DED" w:rsidR="00E647A8" w:rsidRPr="00273E4F"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b/>
        </w:rPr>
      </w:pPr>
      <w:r w:rsidRPr="00427795">
        <w:rPr>
          <w:rFonts w:ascii="Arial" w:hAnsi="Arial" w:cs="Arial"/>
          <w:b/>
        </w:rPr>
        <w:t>14.1.2. Допустими за финансиране разходи по настоящата процедура:</w:t>
      </w:r>
    </w:p>
    <w:p w14:paraId="20CB5FAE" w14:textId="0BCE7D0D"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14.1.2.1.</w:t>
      </w:r>
      <w:r w:rsidRPr="00174D31">
        <w:rPr>
          <w:rFonts w:ascii="Arial" w:hAnsi="Arial" w:cs="Arial"/>
        </w:rPr>
        <w:t xml:space="preserve"> строително-монтажни работи;</w:t>
      </w:r>
    </w:p>
    <w:p w14:paraId="352247D1" w14:textId="067A5D47"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14.1.2.2.</w:t>
      </w:r>
      <w:r w:rsidRPr="00174D31">
        <w:rPr>
          <w:rFonts w:ascii="Arial" w:hAnsi="Arial" w:cs="Arial"/>
        </w:rPr>
        <w:t xml:space="preserve"> независим строителен надзор, авторски надзор и инвеститорски контрол в размер до 2% от общо допустимите разходи за СМР;</w:t>
      </w:r>
    </w:p>
    <w:p w14:paraId="7F29D9D7" w14:textId="77777777"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14.1.2.3.</w:t>
      </w:r>
      <w:r w:rsidRPr="00174D31">
        <w:rPr>
          <w:rFonts w:ascii="Arial" w:hAnsi="Arial" w:cs="Arial"/>
        </w:rPr>
        <w:t xml:space="preserve"> закупуване на нови машини и оборудване (включително компютърно), съоръжения и други, пряко свързани с предвидената инвестиция, в това число и  разходи, включени в продажната цена за осъществяване на доставката, инсталиране, изпитване и въвеждане в експлоатация на оборудването (машините), съоръженията, включително придобити чрез финансов лизинг;</w:t>
      </w:r>
    </w:p>
    <w:p w14:paraId="039700CC" w14:textId="77777777"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14.1.2.4.</w:t>
      </w:r>
      <w:r w:rsidRPr="00174D31">
        <w:rPr>
          <w:rFonts w:ascii="Arial" w:hAnsi="Arial" w:cs="Arial"/>
        </w:rPr>
        <w:t xml:space="preserve"> специализирана складова техника и складови транспортни средства за обслужване на стопанството (електрокари и мотокари, теглителна техника, транспалетни колички и хладилни контейнери), включително придобити чрез финансов лизинг;</w:t>
      </w:r>
    </w:p>
    <w:p w14:paraId="530656F8" w14:textId="3A45FC95"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14.1.2.5</w:t>
      </w:r>
      <w:r w:rsidRPr="00174D31">
        <w:rPr>
          <w:rFonts w:ascii="Arial" w:hAnsi="Arial" w:cs="Arial"/>
        </w:rPr>
        <w:t>.</w:t>
      </w:r>
      <w:r w:rsidR="00305696" w:rsidRPr="00305696">
        <w:t xml:space="preserve"> </w:t>
      </w:r>
      <w:r w:rsidR="00EA367C" w:rsidRPr="00B25E66">
        <w:rPr>
          <w:rFonts w:ascii="Arial" w:hAnsi="Arial" w:cs="Arial"/>
        </w:rPr>
        <w:t>р</w:t>
      </w:r>
      <w:r w:rsidR="00305696" w:rsidRPr="00B25E66">
        <w:rPr>
          <w:rFonts w:ascii="Arial" w:hAnsi="Arial" w:cs="Arial"/>
        </w:rPr>
        <w:t>азходи за пазарни проучвания и провеждане на рекламни кампании за пласмента на продуктите от риболов и аквакултура</w:t>
      </w:r>
      <w:r w:rsidR="004E2E92" w:rsidRPr="00B25E66">
        <w:rPr>
          <w:rFonts w:ascii="Arial" w:hAnsi="Arial" w:cs="Arial"/>
        </w:rPr>
        <w:t>;</w:t>
      </w:r>
      <w:r w:rsidRPr="00174D31">
        <w:rPr>
          <w:rFonts w:ascii="Arial" w:hAnsi="Arial" w:cs="Arial"/>
        </w:rPr>
        <w:t xml:space="preserve"> </w:t>
      </w:r>
    </w:p>
    <w:p w14:paraId="35433F29" w14:textId="15B23C33" w:rsidR="00E647A8" w:rsidRPr="00174D31"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4D31">
        <w:rPr>
          <w:rFonts w:ascii="Arial" w:hAnsi="Arial" w:cs="Arial"/>
          <w:b/>
        </w:rPr>
        <w:t>14.1.2.6.</w:t>
      </w:r>
      <w:r w:rsidRPr="00174D31">
        <w:rPr>
          <w:rFonts w:ascii="Arial" w:hAnsi="Arial" w:cs="Arial"/>
        </w:rPr>
        <w:t xml:space="preserve"> закупуване на земя, която има пряка връзка с изпълнението на проекта и е в размер до 10 на сто от общите допустими разходи по проекта</w:t>
      </w:r>
      <w:r w:rsidR="00174D31" w:rsidRPr="00174D31">
        <w:rPr>
          <w:rFonts w:ascii="Arial" w:hAnsi="Arial" w:cs="Arial"/>
        </w:rPr>
        <w:t>;</w:t>
      </w:r>
      <w:r w:rsidRPr="00174D31">
        <w:rPr>
          <w:rFonts w:ascii="Arial" w:hAnsi="Arial" w:cs="Arial"/>
        </w:rPr>
        <w:t xml:space="preserve"> </w:t>
      </w:r>
    </w:p>
    <w:p w14:paraId="6984464F" w14:textId="48C4065B" w:rsidR="00DE405A" w:rsidRPr="00514FE0"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ind w:left="180"/>
        <w:jc w:val="both"/>
        <w:textAlignment w:val="center"/>
        <w:rPr>
          <w:rFonts w:ascii="Arial" w:hAnsi="Arial" w:cs="Arial"/>
        </w:rPr>
      </w:pPr>
      <w:r w:rsidRPr="00AB7ACE">
        <w:rPr>
          <w:rFonts w:ascii="Arial" w:hAnsi="Arial" w:cs="Arial"/>
          <w:b/>
        </w:rPr>
        <w:t>14.1.2.7</w:t>
      </w:r>
      <w:r w:rsidR="0052176E">
        <w:rPr>
          <w:rFonts w:ascii="Arial" w:hAnsi="Arial" w:cs="Arial"/>
          <w:b/>
        </w:rPr>
        <w:t>.</w:t>
      </w:r>
      <w:r w:rsidR="00061493" w:rsidRPr="00061493">
        <w:rPr>
          <w:rFonts w:ascii="Arial" w:hAnsi="Arial" w:cs="Arial"/>
        </w:rPr>
        <w:t xml:space="preserve"> </w:t>
      </w:r>
      <w:r w:rsidR="0052176E">
        <w:rPr>
          <w:rFonts w:ascii="Arial" w:hAnsi="Arial" w:cs="Arial"/>
        </w:rPr>
        <w:t>и</w:t>
      </w:r>
      <w:r w:rsidR="00061493">
        <w:rPr>
          <w:rFonts w:ascii="Arial" w:hAnsi="Arial" w:cs="Arial"/>
        </w:rPr>
        <w:t xml:space="preserve">нвестиции, насочени към </w:t>
      </w:r>
      <w:r w:rsidR="00061493" w:rsidRPr="00273E4F">
        <w:rPr>
          <w:rFonts w:ascii="Arial" w:hAnsi="Arial" w:cs="Arial"/>
        </w:rPr>
        <w:t>намаляване на потреблението на вода, намаляване на замърсяването на водата</w:t>
      </w:r>
      <w:r w:rsidR="004E2E92">
        <w:rPr>
          <w:rFonts w:ascii="Arial" w:hAnsi="Arial" w:cs="Arial"/>
          <w:b/>
        </w:rPr>
        <w:t>,</w:t>
      </w:r>
      <w:r w:rsidRPr="00AB7ACE">
        <w:rPr>
          <w:rFonts w:ascii="Arial" w:hAnsi="Arial" w:cs="Arial"/>
        </w:rPr>
        <w:t xml:space="preserve"> инвестиции във възобновяеми енергийни източници (ВЕИ) за получаване на топлинна и/или електроенерг</w:t>
      </w:r>
      <w:r w:rsidR="0052176E">
        <w:rPr>
          <w:rFonts w:ascii="Arial" w:hAnsi="Arial" w:cs="Arial"/>
        </w:rPr>
        <w:t xml:space="preserve">ия, които са пряко </w:t>
      </w:r>
      <w:r w:rsidRPr="00AB7ACE">
        <w:rPr>
          <w:rFonts w:ascii="Arial" w:hAnsi="Arial" w:cs="Arial"/>
        </w:rPr>
        <w:t>свързани с производствената дейност на кандидата, включително  придобити чрез финансов лизинг;</w:t>
      </w:r>
      <w:r w:rsidR="00AD2859" w:rsidRPr="00273E4F">
        <w:rPr>
          <w:rFonts w:ascii="Arial" w:hAnsi="Arial" w:cs="Arial"/>
        </w:rPr>
        <w:t xml:space="preserve"> </w:t>
      </w:r>
    </w:p>
    <w:p w14:paraId="7DF5A5C3" w14:textId="25F77B02" w:rsidR="00E647A8" w:rsidRPr="00626F1B"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w:t>
      </w:r>
      <w:r>
        <w:rPr>
          <w:rFonts w:ascii="Arial" w:hAnsi="Arial" w:cs="Arial"/>
          <w:b/>
          <w:lang w:val="en-US"/>
        </w:rPr>
        <w:t>8</w:t>
      </w:r>
      <w:r w:rsidR="00E647A8" w:rsidRPr="00626F1B">
        <w:rPr>
          <w:rFonts w:ascii="Arial" w:hAnsi="Arial" w:cs="Arial"/>
          <w:b/>
        </w:rPr>
        <w:t>.</w:t>
      </w:r>
      <w:r w:rsidR="00E647A8" w:rsidRPr="00626F1B">
        <w:rPr>
          <w:rFonts w:ascii="Arial" w:hAnsi="Arial" w:cs="Arial"/>
        </w:rPr>
        <w:t xml:space="preserve"> </w:t>
      </w:r>
      <w:r w:rsidR="007955F3">
        <w:rPr>
          <w:rFonts w:ascii="Arial" w:hAnsi="Arial" w:cs="Arial"/>
        </w:rPr>
        <w:t xml:space="preserve">разходи за </w:t>
      </w:r>
      <w:r w:rsidR="007955F3" w:rsidRPr="007955F3">
        <w:rPr>
          <w:rFonts w:ascii="Arial" w:hAnsi="Arial" w:cs="Arial"/>
        </w:rPr>
        <w:t>обучения за повишаване на знанията, уменията и изграждане на капацитет на заетите в предприятието (включително обучения в чужбина за обмен на опит</w:t>
      </w:r>
      <w:r w:rsidR="007955F3">
        <w:rPr>
          <w:rFonts w:ascii="Arial" w:hAnsi="Arial" w:cs="Arial"/>
        </w:rPr>
        <w:t>)</w:t>
      </w:r>
      <w:r w:rsidR="00E647A8" w:rsidRPr="00626F1B">
        <w:rPr>
          <w:rFonts w:ascii="Arial" w:hAnsi="Arial" w:cs="Arial"/>
        </w:rPr>
        <w:t xml:space="preserve">, пряко </w:t>
      </w:r>
      <w:r w:rsidR="00273E4F" w:rsidRPr="00626F1B">
        <w:rPr>
          <w:rFonts w:ascii="Arial" w:hAnsi="Arial" w:cs="Arial"/>
        </w:rPr>
        <w:t>свързан</w:t>
      </w:r>
      <w:r w:rsidR="00273E4F">
        <w:rPr>
          <w:rFonts w:ascii="Arial" w:hAnsi="Arial" w:cs="Arial"/>
        </w:rPr>
        <w:t>и</w:t>
      </w:r>
      <w:r w:rsidR="00273E4F" w:rsidRPr="00626F1B">
        <w:rPr>
          <w:rFonts w:ascii="Arial" w:hAnsi="Arial" w:cs="Arial"/>
        </w:rPr>
        <w:t xml:space="preserve"> </w:t>
      </w:r>
      <w:r w:rsidR="00E647A8" w:rsidRPr="00626F1B">
        <w:rPr>
          <w:rFonts w:ascii="Arial" w:hAnsi="Arial" w:cs="Arial"/>
        </w:rPr>
        <w:t>с предвидената инвестиция</w:t>
      </w:r>
      <w:r w:rsidR="00626F1B" w:rsidRPr="00626F1B">
        <w:rPr>
          <w:rFonts w:ascii="Arial" w:hAnsi="Arial" w:cs="Arial"/>
        </w:rPr>
        <w:t>;</w:t>
      </w:r>
    </w:p>
    <w:p w14:paraId="53E52B2A" w14:textId="28959C6D" w:rsidR="00E647A8" w:rsidRPr="00F60B79"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F60B79">
        <w:rPr>
          <w:rFonts w:ascii="Arial" w:hAnsi="Arial" w:cs="Arial"/>
          <w:b/>
        </w:rPr>
        <w:t>14.1.2.</w:t>
      </w:r>
      <w:r w:rsidR="007E05B9">
        <w:rPr>
          <w:rFonts w:ascii="Arial" w:hAnsi="Arial" w:cs="Arial"/>
          <w:b/>
          <w:lang w:val="en-US"/>
        </w:rPr>
        <w:t>9</w:t>
      </w:r>
      <w:r w:rsidRPr="00F60B79">
        <w:rPr>
          <w:rFonts w:ascii="Arial" w:hAnsi="Arial" w:cs="Arial"/>
          <w:b/>
        </w:rPr>
        <w:t>.</w:t>
      </w:r>
      <w:r w:rsidRPr="00F60B79">
        <w:rPr>
          <w:rFonts w:ascii="Arial" w:hAnsi="Arial" w:cs="Arial"/>
        </w:rPr>
        <w:t xml:space="preserve"> инвестиции в пречиствателни съоръжения за отпадни води и оборудване, свързано с опазването на околната среда, включително придобити чрез финансов лизинг, пряко свързани с производствената дейност по проекта;</w:t>
      </w:r>
    </w:p>
    <w:p w14:paraId="7027A29C" w14:textId="44F3C6C3" w:rsidR="00E647A8" w:rsidRPr="00F60B79"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14.1.2.1</w:t>
      </w:r>
      <w:r>
        <w:rPr>
          <w:rFonts w:ascii="Arial" w:hAnsi="Arial" w:cs="Arial"/>
          <w:b/>
          <w:lang w:val="en-US"/>
        </w:rPr>
        <w:t>0</w:t>
      </w:r>
      <w:r w:rsidR="00E647A8" w:rsidRPr="00F60B79">
        <w:rPr>
          <w:rFonts w:ascii="Arial" w:hAnsi="Arial" w:cs="Arial"/>
          <w:b/>
        </w:rPr>
        <w:t>.</w:t>
      </w:r>
      <w:r w:rsidR="00E647A8" w:rsidRPr="00F60B79">
        <w:rPr>
          <w:rFonts w:ascii="Arial" w:hAnsi="Arial" w:cs="Arial"/>
        </w:rPr>
        <w:t xml:space="preserve"> разходи за доставка, инсталация, тестване</w:t>
      </w:r>
      <w:r w:rsidR="00476D3E">
        <w:rPr>
          <w:rFonts w:ascii="Arial" w:hAnsi="Arial" w:cs="Arial"/>
        </w:rPr>
        <w:t xml:space="preserve"> и въвеждане в експлоатация на </w:t>
      </w:r>
      <w:r w:rsidR="00E647A8" w:rsidRPr="00F60B79">
        <w:rPr>
          <w:rFonts w:ascii="Arial" w:hAnsi="Arial" w:cs="Arial"/>
        </w:rPr>
        <w:t>съоръжения и/или оборудване за преработка на отпадъци от производствената дейност</w:t>
      </w:r>
      <w:r w:rsidR="00F66284" w:rsidRPr="003666CA">
        <w:rPr>
          <w:rFonts w:ascii="Arial" w:hAnsi="Arial" w:cs="Arial"/>
        </w:rPr>
        <w:t xml:space="preserve">, изолация или повторна употреба на материал, считан преди </w:t>
      </w:r>
      <w:r w:rsidR="00EC080D" w:rsidRPr="003666CA">
        <w:rPr>
          <w:rFonts w:ascii="Arial" w:hAnsi="Arial" w:cs="Arial"/>
        </w:rPr>
        <w:t xml:space="preserve">това </w:t>
      </w:r>
      <w:r w:rsidR="00F66284" w:rsidRPr="003666CA">
        <w:rPr>
          <w:rFonts w:ascii="Arial" w:hAnsi="Arial" w:cs="Arial"/>
        </w:rPr>
        <w:t>за отпадък</w:t>
      </w:r>
      <w:r w:rsidR="00E647A8" w:rsidRPr="003666CA">
        <w:rPr>
          <w:rFonts w:ascii="Arial" w:hAnsi="Arial" w:cs="Arial"/>
        </w:rPr>
        <w:t>;</w:t>
      </w:r>
    </w:p>
    <w:p w14:paraId="7D206F64" w14:textId="49D3FB2E" w:rsidR="00E647A8" w:rsidRPr="00273E4F"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b/>
        </w:rPr>
      </w:pPr>
      <w:r>
        <w:rPr>
          <w:rFonts w:ascii="Arial" w:hAnsi="Arial" w:cs="Arial"/>
          <w:b/>
        </w:rPr>
        <w:lastRenderedPageBreak/>
        <w:t>14.1.2.1</w:t>
      </w:r>
      <w:r>
        <w:rPr>
          <w:rFonts w:ascii="Arial" w:hAnsi="Arial" w:cs="Arial"/>
          <w:b/>
          <w:lang w:val="en-US"/>
        </w:rPr>
        <w:t>1</w:t>
      </w:r>
      <w:r w:rsidR="00E647A8" w:rsidRPr="00F60B79">
        <w:rPr>
          <w:rFonts w:ascii="Arial" w:hAnsi="Arial" w:cs="Arial"/>
          <w:b/>
        </w:rPr>
        <w:t>.</w:t>
      </w:r>
      <w:r w:rsidR="00E647A8" w:rsidRPr="00F60B79">
        <w:rPr>
          <w:rFonts w:ascii="Arial" w:hAnsi="Arial" w:cs="Arial"/>
        </w:rPr>
        <w:t xml:space="preserve"> специализирани транспортни средства, отговарящи на капацитета и нуждите на предприятието, свързани с подобряване на производството, включително придобити чрез финансов лизинг;</w:t>
      </w:r>
    </w:p>
    <w:p w14:paraId="605E4557" w14:textId="72553AFA"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B25E66">
        <w:rPr>
          <w:rFonts w:ascii="Arial" w:hAnsi="Arial" w:cs="Arial"/>
          <w:b/>
        </w:rPr>
        <w:t>14</w:t>
      </w:r>
      <w:r w:rsidR="007E05B9">
        <w:rPr>
          <w:rFonts w:ascii="Arial" w:hAnsi="Arial" w:cs="Arial"/>
          <w:b/>
        </w:rPr>
        <w:t>.1.2.1</w:t>
      </w:r>
      <w:r w:rsidR="007E05B9">
        <w:rPr>
          <w:rFonts w:ascii="Arial" w:hAnsi="Arial" w:cs="Arial"/>
          <w:b/>
          <w:lang w:val="en-US"/>
        </w:rPr>
        <w:t>2</w:t>
      </w:r>
      <w:r w:rsidRPr="00F60B79">
        <w:rPr>
          <w:rFonts w:ascii="Arial" w:hAnsi="Arial" w:cs="Arial"/>
          <w:b/>
        </w:rPr>
        <w:t>.</w:t>
      </w:r>
      <w:r w:rsidRPr="00F60B79">
        <w:rPr>
          <w:rFonts w:ascii="Arial" w:hAnsi="Arial" w:cs="Arial"/>
        </w:rPr>
        <w:t xml:space="preserve"> </w:t>
      </w:r>
      <w:r w:rsidRPr="004C310B">
        <w:rPr>
          <w:rFonts w:ascii="Arial" w:hAnsi="Arial" w:cs="Arial"/>
        </w:rPr>
        <w:t>инвестиции в инсталации</w:t>
      </w:r>
      <w:r w:rsidRPr="00F60B79">
        <w:rPr>
          <w:rFonts w:ascii="Arial" w:hAnsi="Arial" w:cs="Arial"/>
        </w:rPr>
        <w:t xml:space="preserve"> за обработка/преработка на риба и рибни продукти;</w:t>
      </w:r>
    </w:p>
    <w:p w14:paraId="53630972" w14:textId="411E8B35" w:rsidR="00E61A9E" w:rsidRPr="00B717E7"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14.1.2.1</w:t>
      </w:r>
      <w:r>
        <w:rPr>
          <w:rFonts w:ascii="Arial" w:hAnsi="Arial" w:cs="Arial"/>
          <w:b/>
          <w:lang w:val="en-US"/>
        </w:rPr>
        <w:t>3</w:t>
      </w:r>
      <w:r>
        <w:rPr>
          <w:rFonts w:ascii="Arial" w:hAnsi="Arial" w:cs="Arial"/>
          <w:b/>
        </w:rPr>
        <w:t>.</w:t>
      </w:r>
      <w:r w:rsidR="00633610" w:rsidRPr="00273E4F">
        <w:rPr>
          <w:rFonts w:ascii="Arial" w:hAnsi="Arial" w:cs="Arial"/>
        </w:rPr>
        <w:t xml:space="preserve"> </w:t>
      </w:r>
      <w:r w:rsidR="007955F3">
        <w:rPr>
          <w:rFonts w:ascii="Arial" w:hAnsi="Arial" w:cs="Arial"/>
        </w:rPr>
        <w:t>р</w:t>
      </w:r>
      <w:r w:rsidR="00E61A9E" w:rsidRPr="00E61A9E">
        <w:rPr>
          <w:rFonts w:ascii="Arial" w:hAnsi="Arial" w:cs="Arial"/>
        </w:rPr>
        <w:t>азходи за въвеждане на схеми и</w:t>
      </w:r>
      <w:r w:rsidR="0034069A">
        <w:rPr>
          <w:rFonts w:ascii="Arial" w:hAnsi="Arial" w:cs="Arial"/>
        </w:rPr>
        <w:t xml:space="preserve"> етикети за качество и произход,</w:t>
      </w:r>
      <w:r w:rsidR="00E61A9E" w:rsidRPr="00E61A9E">
        <w:rPr>
          <w:rFonts w:ascii="Arial" w:hAnsi="Arial" w:cs="Arial"/>
        </w:rPr>
        <w:t xml:space="preserve"> използване на устойчива опаковка от екологично чист, многократно използваем, рециклируем материал, и </w:t>
      </w:r>
      <w:r w:rsidR="0034069A" w:rsidRPr="0034069A">
        <w:rPr>
          <w:rFonts w:ascii="Arial" w:hAnsi="Arial" w:cs="Arial"/>
        </w:rPr>
        <w:t>проследяемост на продуктите от преработка чрез дигитализиране на процеса</w:t>
      </w:r>
      <w:r w:rsidR="00476D3E">
        <w:rPr>
          <w:rFonts w:ascii="Arial" w:hAnsi="Arial" w:cs="Arial"/>
        </w:rPr>
        <w:t>;</w:t>
      </w:r>
    </w:p>
    <w:p w14:paraId="6C4E4CC6" w14:textId="727D0465" w:rsidR="00175FD0"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14.1.2.1</w:t>
      </w:r>
      <w:r>
        <w:rPr>
          <w:rFonts w:ascii="Arial" w:hAnsi="Arial" w:cs="Arial"/>
          <w:b/>
          <w:lang w:val="en-US"/>
        </w:rPr>
        <w:t>4</w:t>
      </w:r>
      <w:r>
        <w:rPr>
          <w:rFonts w:ascii="Arial" w:hAnsi="Arial" w:cs="Arial"/>
          <w:b/>
        </w:rPr>
        <w:t>.</w:t>
      </w:r>
      <w:r w:rsidR="00633610" w:rsidRPr="00036912">
        <w:rPr>
          <w:rFonts w:ascii="Arial" w:hAnsi="Arial" w:cs="Arial"/>
        </w:rPr>
        <w:t xml:space="preserve"> </w:t>
      </w:r>
      <w:r w:rsidR="0089130F">
        <w:rPr>
          <w:rFonts w:ascii="Arial" w:hAnsi="Arial" w:cs="Arial"/>
        </w:rPr>
        <w:t>р</w:t>
      </w:r>
      <w:r w:rsidR="00436B04" w:rsidRPr="008B4815">
        <w:rPr>
          <w:rFonts w:ascii="Arial" w:hAnsi="Arial" w:cs="Arial"/>
        </w:rPr>
        <w:t>азходи за</w:t>
      </w:r>
      <w:r w:rsidR="00F60B79" w:rsidRPr="00036912">
        <w:rPr>
          <w:rFonts w:ascii="Arial" w:hAnsi="Arial" w:cs="Arial"/>
        </w:rPr>
        <w:t xml:space="preserve"> </w:t>
      </w:r>
      <w:r w:rsidR="00436B04" w:rsidRPr="001C6580">
        <w:rPr>
          <w:rFonts w:ascii="Arial" w:hAnsi="Arial" w:cs="Arial"/>
        </w:rPr>
        <w:t>инвестиции в дигитализация на производствените дейности, управление и наблюдение и др.</w:t>
      </w:r>
      <w:r w:rsidR="00476D3E">
        <w:rPr>
          <w:rFonts w:ascii="Arial" w:hAnsi="Arial" w:cs="Arial"/>
        </w:rPr>
        <w:t>;</w:t>
      </w:r>
    </w:p>
    <w:p w14:paraId="7F409282" w14:textId="657295B2" w:rsidR="0089130F" w:rsidRDefault="007E05B9"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14.1.2.15.</w:t>
      </w:r>
      <w:r w:rsidR="0089130F" w:rsidRPr="00ED1101">
        <w:rPr>
          <w:rFonts w:ascii="Arial" w:hAnsi="Arial" w:cs="Arial"/>
          <w:b/>
        </w:rPr>
        <w:t xml:space="preserve"> </w:t>
      </w:r>
      <w:r w:rsidR="007955F3" w:rsidRPr="00ED1101">
        <w:rPr>
          <w:rFonts w:ascii="Arial" w:hAnsi="Arial" w:cs="Arial"/>
        </w:rPr>
        <w:t>разходи за</w:t>
      </w:r>
      <w:r w:rsidR="007955F3" w:rsidRPr="00273E4F">
        <w:rPr>
          <w:rFonts w:ascii="Arial" w:hAnsi="Arial" w:cs="Arial"/>
        </w:rPr>
        <w:t xml:space="preserve"> </w:t>
      </w:r>
      <w:r w:rsidR="0089130F" w:rsidRPr="00ED1101">
        <w:rPr>
          <w:rFonts w:ascii="Arial" w:hAnsi="Arial" w:cs="Arial"/>
        </w:rPr>
        <w:t xml:space="preserve">въвеждане на системи за контрол на качеството, </w:t>
      </w:r>
      <w:r w:rsidR="00620938" w:rsidRPr="00620938">
        <w:rPr>
          <w:rFonts w:ascii="Arial" w:hAnsi="Arial" w:cs="Arial"/>
        </w:rPr>
        <w:t xml:space="preserve">здравословни </w:t>
      </w:r>
      <w:r w:rsidR="00620938">
        <w:rPr>
          <w:rFonts w:ascii="Arial" w:hAnsi="Arial" w:cs="Arial"/>
        </w:rPr>
        <w:t xml:space="preserve">и </w:t>
      </w:r>
      <w:r w:rsidR="0089130F" w:rsidRPr="00ED1101">
        <w:rPr>
          <w:rFonts w:ascii="Arial" w:hAnsi="Arial" w:cs="Arial"/>
        </w:rPr>
        <w:t>безопасни условия на труд и достигане на съответствие с международно признати стандарти</w:t>
      </w:r>
      <w:r w:rsidR="00CE2141">
        <w:rPr>
          <w:rFonts w:ascii="Arial" w:hAnsi="Arial" w:cs="Arial"/>
        </w:rPr>
        <w:t>.</w:t>
      </w:r>
      <w:r w:rsidR="0089130F" w:rsidRPr="00ED1101">
        <w:rPr>
          <w:rFonts w:ascii="Arial" w:hAnsi="Arial" w:cs="Arial"/>
        </w:rPr>
        <w:t xml:space="preserve"> </w:t>
      </w:r>
    </w:p>
    <w:p w14:paraId="53A551A3" w14:textId="0D4D781B" w:rsidR="005E73BD" w:rsidRPr="005E73BD" w:rsidRDefault="00CE2141"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rPr>
        <w:t>Разходите</w:t>
      </w:r>
      <w:r w:rsidR="005E73BD">
        <w:rPr>
          <w:rFonts w:ascii="Arial" w:hAnsi="Arial" w:cs="Arial"/>
        </w:rPr>
        <w:t xml:space="preserve"> за </w:t>
      </w:r>
      <w:r w:rsidR="00620938" w:rsidRPr="00620938">
        <w:rPr>
          <w:rFonts w:ascii="Arial" w:hAnsi="Arial" w:cs="Arial"/>
        </w:rPr>
        <w:t xml:space="preserve">здравословни и </w:t>
      </w:r>
      <w:r w:rsidR="005E73BD" w:rsidRPr="005E73BD">
        <w:rPr>
          <w:rFonts w:ascii="Arial" w:hAnsi="Arial" w:cs="Arial"/>
        </w:rPr>
        <w:t>безопасни условия на труд условията на труд на работниците и служителите по настоящата процедура включва</w:t>
      </w:r>
      <w:r w:rsidR="00DA1192">
        <w:rPr>
          <w:rFonts w:ascii="Arial" w:hAnsi="Arial" w:cs="Arial"/>
        </w:rPr>
        <w:t>т</w:t>
      </w:r>
      <w:r w:rsidR="005E73BD" w:rsidRPr="005E73BD">
        <w:rPr>
          <w:rFonts w:ascii="Arial" w:hAnsi="Arial" w:cs="Arial"/>
        </w:rPr>
        <w:t>:</w:t>
      </w:r>
    </w:p>
    <w:p w14:paraId="0839B0D6"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Изграждане и монтаж на обезопасителни средства;</w:t>
      </w:r>
    </w:p>
    <w:p w14:paraId="2841B452"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Закупуване на лични предпазни средства и специално работно облекло;</w:t>
      </w:r>
    </w:p>
    <w:p w14:paraId="7BAF7890"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Придобиване на стандарти за безопасни условия на труд;</w:t>
      </w:r>
    </w:p>
    <w:p w14:paraId="15B13728"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Обучение на работниците и служители относно специфичните рискове за здравето, свързани с конкретното работно място и методите и средствата за тяхното ограничаване и предотвратяване;</w:t>
      </w:r>
    </w:p>
    <w:p w14:paraId="4A9DC356"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Обучение на служители и работници за безопасна работа с нововъведено работно оборудване и технологии, в случай, че не е осигурено такова от доставчика;</w:t>
      </w:r>
    </w:p>
    <w:p w14:paraId="215B90DD" w14:textId="77777777" w:rsidR="005E73BD" w:rsidRP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w:t>
      </w:r>
      <w:r w:rsidRPr="005E73BD">
        <w:rPr>
          <w:rFonts w:ascii="Arial" w:hAnsi="Arial" w:cs="Arial"/>
        </w:rPr>
        <w:tab/>
        <w:t>Осигуряване на социални придобивки за работещите, включително ремонт и оборудване на места за отдих, хранене и почивка в предприятията, спортни съоръжения и др.</w:t>
      </w:r>
    </w:p>
    <w:p w14:paraId="3193971C" w14:textId="50D120DC" w:rsidR="005E73BD" w:rsidRDefault="005E73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5E73BD">
        <w:rPr>
          <w:rFonts w:ascii="Arial" w:hAnsi="Arial" w:cs="Arial"/>
        </w:rPr>
        <w:t>Задължителното обучение и инструктаж по безопасност и здраве при работа в съответствие със спецификата на индивидуалното работно място и на професията, съгласно чл. 26, ал. 2 от Закона за здравословни и безопасни условия на труд, не е допустима дейност.</w:t>
      </w:r>
    </w:p>
    <w:p w14:paraId="36F9AFA1" w14:textId="434F1AD3" w:rsidR="00E27117" w:rsidRPr="00BC0093" w:rsidRDefault="0089130F"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BF3F96">
        <w:rPr>
          <w:rFonts w:ascii="Arial" w:hAnsi="Arial" w:cs="Arial"/>
          <w:b/>
        </w:rPr>
        <w:t>14.1.2.1</w:t>
      </w:r>
      <w:r w:rsidR="009E27B2">
        <w:rPr>
          <w:rFonts w:ascii="Arial" w:hAnsi="Arial" w:cs="Arial"/>
          <w:b/>
        </w:rPr>
        <w:t>6</w:t>
      </w:r>
      <w:r w:rsidR="007E05B9">
        <w:rPr>
          <w:rFonts w:ascii="Arial" w:hAnsi="Arial" w:cs="Arial"/>
          <w:b/>
        </w:rPr>
        <w:t>.</w:t>
      </w:r>
      <w:r w:rsidR="00633610" w:rsidRPr="00BF3F96">
        <w:rPr>
          <w:rFonts w:ascii="Arial" w:hAnsi="Arial" w:cs="Arial"/>
        </w:rPr>
        <w:t xml:space="preserve"> </w:t>
      </w:r>
      <w:r>
        <w:rPr>
          <w:rFonts w:ascii="Arial" w:hAnsi="Arial" w:cs="Arial"/>
        </w:rPr>
        <w:t>р</w:t>
      </w:r>
      <w:r w:rsidR="00E27117" w:rsidRPr="008B4815">
        <w:rPr>
          <w:rFonts w:ascii="Arial" w:hAnsi="Arial" w:cs="Arial"/>
        </w:rPr>
        <w:t>азходи за иновативни дейности, които водят до нови или подобрени продукти, нови или подобрени процеси или нови или подобрени управленски и организационни системи</w:t>
      </w:r>
      <w:r w:rsidR="00E310B0">
        <w:rPr>
          <w:rFonts w:ascii="Arial" w:hAnsi="Arial" w:cs="Arial"/>
        </w:rPr>
        <w:t xml:space="preserve"> (в съответствие с дейност 10 от т. </w:t>
      </w:r>
      <w:r w:rsidR="00E310B0" w:rsidRPr="00E310B0">
        <w:rPr>
          <w:rFonts w:ascii="Arial" w:hAnsi="Arial" w:cs="Arial"/>
        </w:rPr>
        <w:t>13.1. Допустими дейности</w:t>
      </w:r>
      <w:r w:rsidR="00E310B0">
        <w:rPr>
          <w:rFonts w:ascii="Arial" w:hAnsi="Arial" w:cs="Arial"/>
        </w:rPr>
        <w:t>)</w:t>
      </w:r>
      <w:r w:rsidR="00095021">
        <w:rPr>
          <w:rFonts w:ascii="Arial" w:hAnsi="Arial" w:cs="Arial"/>
        </w:rPr>
        <w:t>;</w:t>
      </w:r>
    </w:p>
    <w:p w14:paraId="03A551BC" w14:textId="37C6C812" w:rsidR="006301E9" w:rsidRDefault="00633610"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14.1.2.1</w:t>
      </w:r>
      <w:r w:rsidR="009E27B2">
        <w:rPr>
          <w:rFonts w:ascii="Arial" w:hAnsi="Arial" w:cs="Arial"/>
          <w:b/>
        </w:rPr>
        <w:t>7</w:t>
      </w:r>
      <w:r w:rsidR="007E05B9">
        <w:rPr>
          <w:rFonts w:ascii="Arial" w:hAnsi="Arial" w:cs="Arial"/>
          <w:b/>
        </w:rPr>
        <w:t>.</w:t>
      </w:r>
      <w:r w:rsidR="00F41983">
        <w:rPr>
          <w:rFonts w:ascii="Arial" w:hAnsi="Arial" w:cs="Arial"/>
          <w:b/>
        </w:rPr>
        <w:t xml:space="preserve"> </w:t>
      </w:r>
      <w:r w:rsidR="00E647A8" w:rsidRPr="008E6FB8">
        <w:rPr>
          <w:rFonts w:ascii="Arial" w:hAnsi="Arial" w:cs="Arial"/>
        </w:rPr>
        <w:t xml:space="preserve">разходи за </w:t>
      </w:r>
      <w:r w:rsidR="00B729D2">
        <w:rPr>
          <w:rFonts w:ascii="Arial" w:hAnsi="Arial" w:cs="Arial"/>
        </w:rPr>
        <w:t>видимост, прозрачност</w:t>
      </w:r>
      <w:r w:rsidR="00E647A8" w:rsidRPr="008E6FB8">
        <w:rPr>
          <w:rFonts w:ascii="Arial" w:hAnsi="Arial" w:cs="Arial"/>
        </w:rPr>
        <w:t xml:space="preserve">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r w:rsidR="006301E9">
        <w:rPr>
          <w:rFonts w:ascii="Arial" w:hAnsi="Arial" w:cs="Arial"/>
        </w:rPr>
        <w:t>;</w:t>
      </w:r>
    </w:p>
    <w:p w14:paraId="09AB0566" w14:textId="3666D588" w:rsidR="00E647A8" w:rsidRPr="00D96729" w:rsidRDefault="006301E9" w:rsidP="00F33C60">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color w:val="FF0000"/>
        </w:rPr>
      </w:pPr>
      <w:r w:rsidRPr="007E05B9">
        <w:rPr>
          <w:rFonts w:ascii="Arial" w:hAnsi="Arial" w:cs="Arial"/>
          <w:b/>
        </w:rPr>
        <w:t>14.1.2.</w:t>
      </w:r>
      <w:r w:rsidR="009E27B2">
        <w:rPr>
          <w:rFonts w:ascii="Arial" w:hAnsi="Arial" w:cs="Arial"/>
          <w:b/>
        </w:rPr>
        <w:t>18</w:t>
      </w:r>
      <w:r w:rsidR="007E05B9">
        <w:rPr>
          <w:rFonts w:ascii="Arial" w:hAnsi="Arial" w:cs="Arial"/>
        </w:rPr>
        <w:t>.</w:t>
      </w:r>
      <w:r>
        <w:rPr>
          <w:rFonts w:ascii="Arial" w:hAnsi="Arial" w:cs="Arial"/>
        </w:rPr>
        <w:t xml:space="preserve"> </w:t>
      </w:r>
      <w:r w:rsidR="00891748" w:rsidRPr="00891748">
        <w:rPr>
          <w:rFonts w:ascii="Arial" w:hAnsi="Arial" w:cs="Arial"/>
        </w:rPr>
        <w:t>Разходи за организация, у</w:t>
      </w:r>
      <w:r w:rsidR="00891748">
        <w:rPr>
          <w:rFonts w:ascii="Arial" w:hAnsi="Arial" w:cs="Arial"/>
        </w:rPr>
        <w:t>правление и отчитане на проекта</w:t>
      </w:r>
      <w:r w:rsidR="00F33C60">
        <w:rPr>
          <w:rFonts w:ascii="Arial" w:hAnsi="Arial" w:cs="Arial"/>
        </w:rPr>
        <w:t>.</w:t>
      </w:r>
    </w:p>
    <w:p w14:paraId="00FAD793" w14:textId="7A0FEE38" w:rsidR="00E647A8" w:rsidRPr="008E6FB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8E6FB8">
        <w:rPr>
          <w:rFonts w:ascii="Arial" w:hAnsi="Arial" w:cs="Arial"/>
          <w:b/>
        </w:rPr>
        <w:t xml:space="preserve">ВАЖНО: </w:t>
      </w:r>
      <w:r w:rsidRPr="008E6FB8">
        <w:rPr>
          <w:rFonts w:ascii="Arial" w:hAnsi="Arial" w:cs="Arial"/>
        </w:rPr>
        <w:t xml:space="preserve">Специализираните транспортни средства следва да отговарят на нуждите и капацитета на предприятието, да са свързани с подобряване на производството и да са включени във Формуляра за кандидатстване (ФК) на кандидата. За същите следва да </w:t>
      </w:r>
      <w:r w:rsidRPr="008E6FB8">
        <w:rPr>
          <w:rFonts w:ascii="Arial" w:hAnsi="Arial" w:cs="Arial"/>
        </w:rPr>
        <w:lastRenderedPageBreak/>
        <w:t>бъде предоставена подробна обосновка (планирани брой дни заетост и часове) към ФК, с която да се докаже необходимостта от конкретните избрани транспортни средства.</w:t>
      </w:r>
    </w:p>
    <w:p w14:paraId="322CDAC0" w14:textId="60041216" w:rsidR="00E647A8" w:rsidRPr="008E6FB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8E6FB8">
        <w:rPr>
          <w:rFonts w:ascii="Arial" w:hAnsi="Arial" w:cs="Arial"/>
        </w:rPr>
        <w:t xml:space="preserve">Товароносимостта на специализираното транспортно средство, умножена по една трета от заложените работни дни в годината, </w:t>
      </w:r>
      <w:r w:rsidR="00BF3F96" w:rsidRPr="008E6FB8">
        <w:rPr>
          <w:rFonts w:ascii="Arial" w:hAnsi="Arial" w:cs="Arial"/>
        </w:rPr>
        <w:t xml:space="preserve">не </w:t>
      </w:r>
      <w:r w:rsidRPr="008E6FB8">
        <w:rPr>
          <w:rFonts w:ascii="Arial" w:hAnsi="Arial" w:cs="Arial"/>
        </w:rPr>
        <w:t>трябва да надвишава средногодишния производствен капацитет.</w:t>
      </w:r>
    </w:p>
    <w:p w14:paraId="7DD0C200" w14:textId="77777777" w:rsidR="00E647A8" w:rsidRPr="008E6FB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8E6FB8">
        <w:rPr>
          <w:rFonts w:ascii="Arial" w:hAnsi="Arial" w:cs="Arial"/>
        </w:rPr>
        <w:t>Подпомагане се предоставя за транспортни средства, за които се докаже заетост в предприятието минимум 60% от работните дни годишно.</w:t>
      </w:r>
    </w:p>
    <w:p w14:paraId="4CAF85EE" w14:textId="5032D620" w:rsidR="00E647A8" w:rsidRPr="008E6FB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8E6FB8">
        <w:rPr>
          <w:rFonts w:ascii="Arial" w:hAnsi="Arial" w:cs="Arial"/>
          <w:b/>
        </w:rPr>
        <w:t xml:space="preserve">ВАЖНО: За дейността на предприятието </w:t>
      </w:r>
      <w:r w:rsidRPr="008E6FB8">
        <w:rPr>
          <w:rFonts w:ascii="Arial" w:hAnsi="Arial" w:cs="Arial"/>
          <w:b/>
          <w:u w:val="single"/>
        </w:rPr>
        <w:t>извън рамките</w:t>
      </w:r>
      <w:r w:rsidRPr="008E6FB8">
        <w:rPr>
          <w:rFonts w:ascii="Arial" w:hAnsi="Arial" w:cs="Arial"/>
          <w:b/>
        </w:rPr>
        <w:t xml:space="preserve"> на същото</w:t>
      </w:r>
      <w:r w:rsidRPr="008E6FB8">
        <w:rPr>
          <w:rFonts w:ascii="Arial" w:hAnsi="Arial" w:cs="Arial"/>
        </w:rPr>
        <w:t xml:space="preserve"> е допустимо за подпомагане само на един брой специализирано транспортно средство за обслужване.</w:t>
      </w:r>
    </w:p>
    <w:p w14:paraId="653BD080"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Дълготрайните материални и нематериални активи, придобити със средства по проекта, следва да бъдат използвани единствено за целите на проекта, да бъдат амортизируеми, да бъдат закупени при пазарни условия от лица, несвързани с купувача, и да бъдат включени в активите на бенефициента/партньора,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бенефициент.</w:t>
      </w:r>
    </w:p>
    <w:p w14:paraId="42BA99B0"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При внедряването на иновативните продукти (стоки или услуги) или процеси не трябва да се нарушават чужди права върху интелектуална собственост.</w:t>
      </w:r>
    </w:p>
    <w:p w14:paraId="0BA6D0F4"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Придобитите активи следва да са нови (неупотребявани) и да са заведени за първи път от получателя на помощта.</w:t>
      </w:r>
    </w:p>
    <w:p w14:paraId="19AAD638" w14:textId="40356C39"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E0312F">
        <w:rPr>
          <w:rFonts w:ascii="Arial" w:hAnsi="Arial" w:cs="Arial"/>
          <w:b/>
        </w:rPr>
        <w:t xml:space="preserve">ВАЖНО: </w:t>
      </w:r>
      <w:r w:rsidRPr="0006154B">
        <w:rPr>
          <w:rFonts w:ascii="Arial" w:hAnsi="Arial" w:cs="Arial"/>
        </w:rPr>
        <w:t>Придобитите в резултат от финансирането по настоящата процедура активи (инфраструктура/оборудване) не могат да бъдат отдавани под наем за срок от пет години след извършването на последното плащане в полза на съответния бенефициент.</w:t>
      </w:r>
    </w:p>
    <w:p w14:paraId="63AFBAF7" w14:textId="77777777" w:rsidR="00F77AD7"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 xml:space="preserve">Допустимо е и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w:t>
      </w:r>
    </w:p>
    <w:p w14:paraId="03A4D35F" w14:textId="67A470B1"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Бенефициентът може да придобие собствеността върху даден актив или чрез договор за финансов лизинг или чрез договор за покупка.</w:t>
      </w:r>
    </w:p>
    <w:p w14:paraId="663BDC13" w14:textId="77777777" w:rsidR="00DC5FEB" w:rsidRPr="00DC5FEB" w:rsidRDefault="00DC5FEB"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DC5FEB">
        <w:rPr>
          <w:rFonts w:ascii="Arial" w:hAnsi="Arial" w:cs="Arial"/>
          <w:b/>
        </w:rPr>
        <w:t>ВАЖНО:</w:t>
      </w:r>
      <w:r w:rsidRPr="00DC5FEB">
        <w:rPr>
          <w:rFonts w:ascii="Arial" w:hAnsi="Arial" w:cs="Arial"/>
        </w:rPr>
        <w:t xml:space="preserve"> Недопустимо е финансирането по ПМДРА на луксозни стоки.</w:t>
      </w:r>
    </w:p>
    <w:p w14:paraId="35467977" w14:textId="1736CD81" w:rsidR="00DC5FEB" w:rsidRDefault="00DC5FEB"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DC5FEB">
        <w:rPr>
          <w:rFonts w:ascii="Arial" w:hAnsi="Arial" w:cs="Arial"/>
        </w:rPr>
        <w:t>При оценката на разходите от Формуляра за кандидатстване</w:t>
      </w:r>
      <w:r w:rsidR="00636EF8">
        <w:rPr>
          <w:rFonts w:ascii="Arial" w:hAnsi="Arial" w:cs="Arial"/>
        </w:rPr>
        <w:t>,</w:t>
      </w:r>
      <w:r w:rsidRPr="00DC5FEB">
        <w:rPr>
          <w:rFonts w:ascii="Arial" w:hAnsi="Arial" w:cs="Arial"/>
        </w:rPr>
        <w:t xml:space="preserve"> УО на ПМДРА спазва </w:t>
      </w:r>
      <w:r w:rsidR="00636EF8" w:rsidRPr="00DC5FEB">
        <w:rPr>
          <w:rFonts w:ascii="Arial" w:hAnsi="Arial" w:cs="Arial"/>
        </w:rPr>
        <w:t>принцип</w:t>
      </w:r>
      <w:r w:rsidR="00636EF8">
        <w:rPr>
          <w:rFonts w:ascii="Arial" w:hAnsi="Arial" w:cs="Arial"/>
        </w:rPr>
        <w:t>а</w:t>
      </w:r>
      <w:r w:rsidR="00636EF8" w:rsidRPr="00DC5FEB">
        <w:rPr>
          <w:rFonts w:ascii="Arial" w:hAnsi="Arial" w:cs="Arial"/>
        </w:rPr>
        <w:t xml:space="preserve"> </w:t>
      </w:r>
      <w:r w:rsidRPr="00DC5FEB">
        <w:rPr>
          <w:rFonts w:ascii="Arial" w:hAnsi="Arial" w:cs="Arial"/>
        </w:rPr>
        <w:t>на икономичност, ефикасност и ефективност.</w:t>
      </w:r>
    </w:p>
    <w:p w14:paraId="41ABBD85" w14:textId="5D6BA8D0" w:rsidR="00445F0B" w:rsidRPr="00445F0B" w:rsidRDefault="00445F0B"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445F0B">
        <w:rPr>
          <w:rFonts w:ascii="Arial" w:hAnsi="Arial" w:cs="Arial"/>
          <w:b/>
        </w:rPr>
        <w:t>ВАЖНО:</w:t>
      </w:r>
      <w:r w:rsidRPr="00445F0B">
        <w:rPr>
          <w:rFonts w:ascii="Arial" w:hAnsi="Arial" w:cs="Arial"/>
        </w:rPr>
        <w:t xml:space="preserve"> Дълготрайните материални и нематериални активи, придобити със средства по проекта, следва да бъдат използвани единствено в предприятието – обект на инвестицията, да бъдат амортизируеми, да бъдат закупени при пазарни условия от лица, несвързани с купувача, и да бъдат включени в активите на предприятието, получаващо помощта, както и да се използват по предназначението им съгласно проекта, за който е предоставена помощта, за срок от пет години след извършването на последното плащане в полза на съответния бенефициент. Придобитите активи следва да са нови (неупотребявани) и да са заведени като ДМА за първи път от бенефициента.</w:t>
      </w:r>
    </w:p>
    <w:p w14:paraId="34A87C88" w14:textId="74925F65" w:rsidR="00445F0B" w:rsidRDefault="00445F0B"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445F0B">
        <w:rPr>
          <w:rFonts w:ascii="Arial" w:hAnsi="Arial" w:cs="Arial"/>
        </w:rPr>
        <w:t>Всички разходи следва да бъдат надлежно обосновани. УО на ПМДРА няма да финансира разходи, за които не е представена подробна обосновка.</w:t>
      </w:r>
    </w:p>
    <w:p w14:paraId="654D95DD"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7333DF">
        <w:rPr>
          <w:rFonts w:ascii="Arial" w:hAnsi="Arial" w:cs="Arial"/>
          <w:b/>
        </w:rPr>
        <w:lastRenderedPageBreak/>
        <w:t>ВАЖНО:</w:t>
      </w:r>
      <w:r>
        <w:rPr>
          <w:rFonts w:ascii="Arial" w:hAnsi="Arial" w:cs="Arial"/>
        </w:rPr>
        <w:t xml:space="preserve"> </w:t>
      </w:r>
      <w:r w:rsidRPr="00927DD2">
        <w:rPr>
          <w:rFonts w:ascii="Arial" w:hAnsi="Arial" w:cs="Arial"/>
        </w:rPr>
        <w:t>Всички разходи по т. 14.1.2 са допустими единствено в случаите, когато кандидатът е спазил реда, определен в Условията за изпълнение.</w:t>
      </w:r>
    </w:p>
    <w:p w14:paraId="4C2FE840" w14:textId="4745651D" w:rsidR="004828F2" w:rsidRPr="004828F2"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b/>
        </w:rPr>
      </w:pPr>
      <w:r w:rsidRPr="0006154B">
        <w:rPr>
          <w:rFonts w:ascii="Arial" w:hAnsi="Arial" w:cs="Arial"/>
          <w:b/>
        </w:rPr>
        <w:t>14.1.3.</w:t>
      </w:r>
      <w:r w:rsidRPr="0006154B">
        <w:rPr>
          <w:rFonts w:ascii="Arial" w:hAnsi="Arial" w:cs="Arial"/>
        </w:rPr>
        <w:t xml:space="preserve"> </w:t>
      </w:r>
      <w:r w:rsidR="004828F2" w:rsidRPr="004828F2">
        <w:rPr>
          <w:rFonts w:ascii="Arial" w:hAnsi="Arial" w:cs="Arial"/>
          <w:b/>
        </w:rPr>
        <w:t>Допустими за финансиране са разходи, извършени преди момента на подаване от кандидата на формуляр за кандидатстване по настоящата процедура за:</w:t>
      </w:r>
    </w:p>
    <w:p w14:paraId="64EDAED2" w14:textId="5DF2DE30" w:rsidR="004828F2" w:rsidRPr="004828F2" w:rsidRDefault="00A908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14.1.3.1.</w:t>
      </w:r>
      <w:r w:rsidR="004828F2" w:rsidRPr="004828F2">
        <w:rPr>
          <w:rFonts w:ascii="Arial" w:hAnsi="Arial" w:cs="Arial"/>
          <w:b/>
        </w:rPr>
        <w:t xml:space="preserve"> </w:t>
      </w:r>
      <w:r w:rsidR="004828F2" w:rsidRPr="004828F2">
        <w:rPr>
          <w:rFonts w:ascii="Arial" w:hAnsi="Arial" w:cs="Arial"/>
        </w:rPr>
        <w:t>закупуване на ноу-хау, патентни права и лицензи, необходими за изготвяне и/или изпълнение на проекта;</w:t>
      </w:r>
    </w:p>
    <w:p w14:paraId="0D58AAC0" w14:textId="5F234E21" w:rsidR="004828F2" w:rsidRPr="004828F2" w:rsidRDefault="00A908BD"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Pr>
          <w:rFonts w:ascii="Arial" w:hAnsi="Arial" w:cs="Arial"/>
          <w:b/>
        </w:rPr>
        <w:t xml:space="preserve">14.1.3.2. </w:t>
      </w:r>
      <w:r w:rsidR="004828F2" w:rsidRPr="004828F2">
        <w:rPr>
          <w:rFonts w:ascii="Arial" w:hAnsi="Arial" w:cs="Arial"/>
        </w:rPr>
        <w:t>разходи за подготовка</w:t>
      </w:r>
      <w:r w:rsidR="00EB56B0">
        <w:rPr>
          <w:rFonts w:ascii="Arial" w:hAnsi="Arial" w:cs="Arial"/>
        </w:rPr>
        <w:t xml:space="preserve"> на проекта</w:t>
      </w:r>
      <w:r w:rsidR="004828F2" w:rsidRPr="004828F2">
        <w:rPr>
          <w:rFonts w:ascii="Arial" w:hAnsi="Arial" w:cs="Arial"/>
        </w:rPr>
        <w:t>, инженерни проучвания, оценки, анализи и изготвяне на технически и/или технологичен проект; технологичният проект следва да е изготвен от специалист с образование, съответстващо на спецификата на технологията;</w:t>
      </w:r>
    </w:p>
    <w:p w14:paraId="2F8A150A" w14:textId="4C44F668" w:rsidR="004828F2" w:rsidRDefault="004828F2"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4828F2">
        <w:rPr>
          <w:rFonts w:ascii="Arial" w:hAnsi="Arial" w:cs="Arial"/>
          <w:b/>
        </w:rPr>
        <w:t xml:space="preserve">14.1.3.3. </w:t>
      </w:r>
      <w:r w:rsidRPr="004828F2">
        <w:rPr>
          <w:rFonts w:ascii="Arial" w:hAnsi="Arial" w:cs="Arial"/>
        </w:rPr>
        <w:t>закупуване на земя, която има пряка връзка с изпълнението на проекта и е в размер до 10 на сто от общите допустими разходи по проекта</w:t>
      </w:r>
      <w:r>
        <w:rPr>
          <w:rFonts w:ascii="Arial" w:hAnsi="Arial" w:cs="Arial"/>
        </w:rPr>
        <w:t>.</w:t>
      </w:r>
    </w:p>
    <w:p w14:paraId="5F8C4075" w14:textId="76134A64"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17342E">
        <w:rPr>
          <w:rFonts w:ascii="Arial" w:hAnsi="Arial" w:cs="Arial"/>
          <w:b/>
        </w:rPr>
        <w:t xml:space="preserve">ВАЖНО: </w:t>
      </w:r>
      <w:r w:rsidRPr="001C6580">
        <w:rPr>
          <w:rFonts w:ascii="Arial" w:hAnsi="Arial" w:cs="Arial"/>
        </w:rPr>
        <w:t xml:space="preserve">Разходите по </w:t>
      </w:r>
      <w:r w:rsidRPr="008B4815">
        <w:rPr>
          <w:rFonts w:ascii="Arial" w:hAnsi="Arial" w:cs="Arial"/>
          <w:b/>
        </w:rPr>
        <w:t>т. 14.1.3.1 и 14.1.3.2</w:t>
      </w:r>
      <w:r w:rsidR="006301E9">
        <w:rPr>
          <w:rFonts w:ascii="Arial" w:hAnsi="Arial" w:cs="Arial"/>
          <w:b/>
        </w:rPr>
        <w:t>,</w:t>
      </w:r>
      <w:r w:rsidRPr="008B4815">
        <w:rPr>
          <w:rFonts w:ascii="Arial" w:hAnsi="Arial" w:cs="Arial"/>
        </w:rPr>
        <w:t xml:space="preserve"> разходите за независим строителен надзор, авторски надзор и инвеститорски контрол по т. </w:t>
      </w:r>
      <w:r w:rsidRPr="001C6580">
        <w:rPr>
          <w:rFonts w:ascii="Arial" w:hAnsi="Arial" w:cs="Arial"/>
          <w:b/>
        </w:rPr>
        <w:t>14.1.2.2.</w:t>
      </w:r>
      <w:r w:rsidR="006301E9">
        <w:rPr>
          <w:rFonts w:ascii="Arial" w:hAnsi="Arial" w:cs="Arial"/>
          <w:b/>
        </w:rPr>
        <w:t xml:space="preserve"> </w:t>
      </w:r>
      <w:r w:rsidR="006301E9" w:rsidRPr="00760717">
        <w:rPr>
          <w:rFonts w:ascii="Arial" w:hAnsi="Arial" w:cs="Arial"/>
        </w:rPr>
        <w:t>и разходи за изпълнение и отч</w:t>
      </w:r>
      <w:r w:rsidR="0074417B">
        <w:rPr>
          <w:rFonts w:ascii="Arial" w:hAnsi="Arial" w:cs="Arial"/>
        </w:rPr>
        <w:t xml:space="preserve">итане на проекта по т. </w:t>
      </w:r>
      <w:r w:rsidR="0074417B" w:rsidRPr="0074417B">
        <w:rPr>
          <w:rFonts w:ascii="Arial" w:hAnsi="Arial" w:cs="Arial"/>
          <w:b/>
        </w:rPr>
        <w:t>14.1.2.</w:t>
      </w:r>
      <w:r w:rsidR="005C1ABC">
        <w:rPr>
          <w:rFonts w:ascii="Arial" w:hAnsi="Arial" w:cs="Arial"/>
          <w:b/>
        </w:rPr>
        <w:t>18</w:t>
      </w:r>
      <w:r w:rsidRPr="006301E9">
        <w:rPr>
          <w:rFonts w:ascii="Arial" w:hAnsi="Arial" w:cs="Arial"/>
        </w:rPr>
        <w:t>, с</w:t>
      </w:r>
      <w:r w:rsidRPr="001C6580">
        <w:rPr>
          <w:rFonts w:ascii="Arial" w:hAnsi="Arial" w:cs="Arial"/>
        </w:rPr>
        <w:t xml:space="preserve">ледва да бъдат общо до 5 на сто от общата стойност на допустимите разходи по проекта като следва да се има предвид, че разходите по </w:t>
      </w:r>
      <w:r w:rsidRPr="0074417B">
        <w:rPr>
          <w:rFonts w:ascii="Arial" w:hAnsi="Arial" w:cs="Arial"/>
          <w:b/>
        </w:rPr>
        <w:t>т. 14.1.2.2</w:t>
      </w:r>
      <w:r w:rsidRPr="001C6580">
        <w:rPr>
          <w:rFonts w:ascii="Arial" w:hAnsi="Arial" w:cs="Arial"/>
        </w:rPr>
        <w:t xml:space="preserve"> </w:t>
      </w:r>
      <w:r w:rsidR="006301E9">
        <w:rPr>
          <w:rFonts w:ascii="Arial" w:hAnsi="Arial" w:cs="Arial"/>
        </w:rPr>
        <w:t xml:space="preserve">и </w:t>
      </w:r>
      <w:r w:rsidR="0074417B">
        <w:rPr>
          <w:rFonts w:ascii="Arial" w:hAnsi="Arial" w:cs="Arial"/>
        </w:rPr>
        <w:t xml:space="preserve">по </w:t>
      </w:r>
      <w:r w:rsidR="0074417B" w:rsidRPr="005C1ABC">
        <w:rPr>
          <w:rFonts w:ascii="Arial" w:hAnsi="Arial" w:cs="Arial"/>
          <w:b/>
        </w:rPr>
        <w:t>т. 14.1.2.</w:t>
      </w:r>
      <w:r w:rsidR="005C1ABC" w:rsidRPr="005C1ABC">
        <w:rPr>
          <w:rFonts w:ascii="Arial" w:hAnsi="Arial" w:cs="Arial"/>
          <w:b/>
        </w:rPr>
        <w:t>18</w:t>
      </w:r>
      <w:r w:rsidR="006301E9">
        <w:rPr>
          <w:rFonts w:ascii="Arial" w:hAnsi="Arial" w:cs="Arial"/>
        </w:rPr>
        <w:t xml:space="preserve"> </w:t>
      </w:r>
      <w:r w:rsidRPr="001C6580">
        <w:rPr>
          <w:rFonts w:ascii="Arial" w:hAnsi="Arial" w:cs="Arial"/>
        </w:rPr>
        <w:t>не са предварителни.</w:t>
      </w:r>
    </w:p>
    <w:p w14:paraId="2291AB43"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p>
    <w:p w14:paraId="4963EC40" w14:textId="77777777" w:rsidR="00E647A8" w:rsidRPr="00760717"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lang w:val="en-US"/>
        </w:rPr>
      </w:pPr>
      <w:r w:rsidRPr="0006244C">
        <w:rPr>
          <w:rFonts w:ascii="Arial" w:hAnsi="Arial" w:cs="Arial"/>
          <w:b/>
        </w:rPr>
        <w:t>ВАЖНО:</w:t>
      </w:r>
      <w:r w:rsidRPr="0006244C">
        <w:rPr>
          <w:rFonts w:ascii="Arial" w:hAnsi="Arial" w:cs="Arial"/>
        </w:rPr>
        <w:t xml:space="preserve"> Допустимо е извършването на всички разходи по т. 14.1.2, за които се кандидатства, след подаване на формуляра за кандидатстване. При получаване на отказ от страна на УО на ПМДРА на проектното предложение или на даден актив или услуга, извършените разходи остават за сметка на кандидата.</w:t>
      </w:r>
    </w:p>
    <w:p w14:paraId="3D4F5D74"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 xml:space="preserve">За всички предварителни разходи по т. </w:t>
      </w:r>
      <w:r w:rsidRPr="0006154B">
        <w:rPr>
          <w:rFonts w:ascii="Arial" w:hAnsi="Arial" w:cs="Arial"/>
          <w:b/>
        </w:rPr>
        <w:t>14.1.3.</w:t>
      </w:r>
      <w:r w:rsidRPr="00917AEF">
        <w:rPr>
          <w:rFonts w:ascii="Arial" w:hAnsi="Arial" w:cs="Arial"/>
          <w:b/>
        </w:rPr>
        <w:t>2</w:t>
      </w:r>
      <w:r w:rsidRPr="0006154B">
        <w:rPr>
          <w:rFonts w:ascii="Arial" w:hAnsi="Arial" w:cs="Arial"/>
        </w:rPr>
        <w:t xml:space="preserve"> кандидатът прилага към Формуляра за кандидатстване </w:t>
      </w:r>
      <w:r w:rsidRPr="00464652">
        <w:rPr>
          <w:rFonts w:ascii="Arial" w:hAnsi="Arial" w:cs="Arial"/>
        </w:rPr>
        <w:t xml:space="preserve">най-малко </w:t>
      </w:r>
      <w:r w:rsidRPr="0006154B">
        <w:rPr>
          <w:rFonts w:ascii="Arial" w:hAnsi="Arial" w:cs="Arial"/>
        </w:rPr>
        <w:t>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w:t>
      </w:r>
      <w:r>
        <w:rPr>
          <w:rFonts w:ascii="Arial" w:hAnsi="Arial" w:cs="Arial"/>
        </w:rPr>
        <w:t>бивка на разходите по дейности.</w:t>
      </w:r>
    </w:p>
    <w:p w14:paraId="28C0FA57" w14:textId="5852885B"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Офертите трябва да съдър</w:t>
      </w:r>
      <w:r>
        <w:rPr>
          <w:rFonts w:ascii="Arial" w:hAnsi="Arial" w:cs="Arial"/>
        </w:rPr>
        <w:t xml:space="preserve">жат минимум името на нта, </w:t>
      </w:r>
      <w:r w:rsidRPr="0006154B">
        <w:rPr>
          <w:rFonts w:ascii="Arial" w:hAnsi="Arial" w:cs="Arial"/>
        </w:rPr>
        <w:t>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 Оферентите, трябва да са вписани в Търговския регистър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националното си законо</w:t>
      </w:r>
      <w:r>
        <w:rPr>
          <w:rFonts w:ascii="Arial" w:hAnsi="Arial" w:cs="Arial"/>
        </w:rPr>
        <w:t>дателство.</w:t>
      </w:r>
    </w:p>
    <w:p w14:paraId="0692E639" w14:textId="77777777" w:rsidR="00E647A8" w:rsidRDefault="00E647A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06154B">
        <w:rPr>
          <w:rFonts w:ascii="Arial" w:hAnsi="Arial" w:cs="Arial"/>
        </w:rPr>
        <w:t>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 с цел определяне основателността на предложените разходи, както и с изпълнителите, с които има сключени договори преди подаване на Формуляра за кандидатстване по процедурата/с избраните изпълнителите, с които са сключени договори след проведени процедури за избор на изпълнител.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w:t>
      </w:r>
      <w:r>
        <w:rPr>
          <w:rFonts w:ascii="Arial" w:hAnsi="Arial" w:cs="Arial"/>
        </w:rPr>
        <w:t>част от Приложение</w:t>
      </w:r>
      <w:r w:rsidRPr="00AB517A">
        <w:rPr>
          <w:rFonts w:ascii="Arial" w:hAnsi="Arial" w:cs="Arial"/>
        </w:rPr>
        <w:t xml:space="preserve"> № </w:t>
      </w:r>
      <w:r>
        <w:rPr>
          <w:rFonts w:ascii="Arial" w:hAnsi="Arial" w:cs="Arial"/>
        </w:rPr>
        <w:t>2Б</w:t>
      </w:r>
      <w:r w:rsidRPr="00AB517A">
        <w:rPr>
          <w:rFonts w:ascii="Arial" w:hAnsi="Arial" w:cs="Arial"/>
        </w:rPr>
        <w:t>).</w:t>
      </w:r>
    </w:p>
    <w:p w14:paraId="73224D88" w14:textId="3E1F2E7D" w:rsidR="009B4E5E" w:rsidRPr="009B4E5E"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B4E5E">
        <w:rPr>
          <w:rFonts w:ascii="Arial" w:hAnsi="Arial" w:cs="Arial"/>
        </w:rPr>
        <w:lastRenderedPageBreak/>
        <w:t xml:space="preserve">Следва да се има предвид, в случаите по т. </w:t>
      </w:r>
      <w:r w:rsidR="00D41D12">
        <w:rPr>
          <w:rFonts w:ascii="Arial" w:hAnsi="Arial" w:cs="Arial"/>
          <w:b/>
        </w:rPr>
        <w:t>14.1.3.1.</w:t>
      </w:r>
      <w:r w:rsidRPr="009B4E5E">
        <w:rPr>
          <w:rFonts w:ascii="Arial" w:hAnsi="Arial" w:cs="Arial"/>
        </w:rPr>
        <w:t xml:space="preserve">, че когато се придобива патент или полезен  модел за иновация се извършва служебна проверка в регистрите на портала за електронни услуги на Патентно ведомство на Република България - https://portal.bpo.bg/.  </w:t>
      </w:r>
    </w:p>
    <w:p w14:paraId="06056088" w14:textId="77777777" w:rsidR="009B4E5E" w:rsidRPr="009B4E5E"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B4E5E">
        <w:rPr>
          <w:rFonts w:ascii="Arial" w:hAnsi="Arial" w:cs="Arial"/>
        </w:rPr>
        <w:t>В случаите, когато се придобива ноу-хау, също се представят доказателства за притежаваният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характер, а да съдържат оценка за иновативния продукт/процес/съоръжения и да доказват неговата иновативност.</w:t>
      </w:r>
    </w:p>
    <w:p w14:paraId="1754FA48" w14:textId="77777777" w:rsidR="009B4E5E" w:rsidRPr="009B4E5E"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B4E5E">
        <w:rPr>
          <w:rFonts w:ascii="Arial" w:hAnsi="Arial" w:cs="Arial"/>
        </w:rPr>
        <w:t>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и съответните разходо-оправдателни документи. Представя се документ (уведомление/удостоверение) от Патентното ведомство, че договора е вписан в техният регистър.</w:t>
      </w:r>
    </w:p>
    <w:p w14:paraId="40D4404C" w14:textId="16EEDFE1" w:rsidR="008123C4" w:rsidRPr="00917AEF"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r w:rsidRPr="009B4E5E">
        <w:rPr>
          <w:rFonts w:ascii="Arial" w:hAnsi="Arial" w:cs="Arial"/>
        </w:rPr>
        <w:t>Следва да се има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w:t>
      </w:r>
      <w:r>
        <w:rPr>
          <w:rFonts w:ascii="Arial" w:hAnsi="Arial" w:cs="Arial"/>
        </w:rPr>
        <w:t>блюдават изискванията на точка 1.1.</w:t>
      </w:r>
      <w:r w:rsidRPr="009B4E5E">
        <w:rPr>
          <w:rFonts w:ascii="Arial" w:hAnsi="Arial" w:cs="Arial"/>
        </w:rPr>
        <w:t xml:space="preserve"> „Процедури за избор на изпълнител:</w:t>
      </w:r>
      <w:r w:rsidR="00AC2246">
        <w:rPr>
          <w:rFonts w:ascii="Arial" w:hAnsi="Arial" w:cs="Arial"/>
        </w:rPr>
        <w:t xml:space="preserve"> </w:t>
      </w:r>
      <w:r w:rsidRPr="009B4E5E">
        <w:rPr>
          <w:rFonts w:ascii="Arial" w:hAnsi="Arial" w:cs="Arial"/>
        </w:rPr>
        <w:t>от Условията за изпълнение на проекти по процедурата.</w:t>
      </w:r>
    </w:p>
    <w:p w14:paraId="539CA8F5" w14:textId="02DCC3C0" w:rsidR="00DF6BE8"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pPr>
      <w:r w:rsidRPr="00F5538D">
        <w:rPr>
          <w:rFonts w:ascii="Arial" w:hAnsi="Arial" w:cs="Arial"/>
          <w:b/>
        </w:rPr>
        <w:t>ВАЖНО:</w:t>
      </w:r>
      <w:r w:rsidRPr="008123C4">
        <w:rPr>
          <w:rFonts w:ascii="Arial" w:hAnsi="Arial" w:cs="Arial"/>
        </w:rPr>
        <w:t xml:space="preserve"> На кандидатите се предоставя възможност да извършат процедури за избор на изпълнител преди сключване на административния договор за предоставяне безвъзмездна финансова помощ</w:t>
      </w:r>
      <w:r w:rsidR="001D7242" w:rsidRPr="008123C4">
        <w:rPr>
          <w:rFonts w:ascii="Arial" w:hAnsi="Arial" w:cs="Arial"/>
        </w:rPr>
        <w:t>, но след подаване на формуляра за кандидатстване.</w:t>
      </w:r>
    </w:p>
    <w:p w14:paraId="23FC5CBD" w14:textId="35977679" w:rsidR="009B4E5E" w:rsidRPr="000C1943" w:rsidRDefault="009B4E5E"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rPr>
      </w:pPr>
    </w:p>
    <w:p w14:paraId="4C96C8BC" w14:textId="721A56CA" w:rsidR="001C2ECA" w:rsidRPr="00124632" w:rsidRDefault="001C2ECA" w:rsidP="00954D12">
      <w:pPr>
        <w:keepNext/>
        <w:keepLines/>
        <w:tabs>
          <w:tab w:val="left" w:pos="-180"/>
        </w:tabs>
        <w:spacing w:before="200" w:after="120" w:line="240" w:lineRule="auto"/>
        <w:ind w:left="180"/>
        <w:jc w:val="both"/>
        <w:outlineLvl w:val="1"/>
        <w:rPr>
          <w:rFonts w:ascii="Arial" w:eastAsia="Times New Roman" w:hAnsi="Arial" w:cs="Arial"/>
          <w:b/>
          <w:bCs/>
          <w:color w:val="5B9BD5"/>
        </w:rPr>
      </w:pPr>
      <w:bookmarkStart w:id="21" w:name="_Toc148533737"/>
      <w:r w:rsidRPr="00124632">
        <w:rPr>
          <w:rFonts w:ascii="Arial" w:eastAsia="Times New Roman" w:hAnsi="Arial" w:cs="Arial"/>
          <w:b/>
          <w:bCs/>
          <w:color w:val="5B9BD5"/>
        </w:rPr>
        <w:t>14.2. Недопустими разходи</w:t>
      </w:r>
      <w:r w:rsidR="000D7E1A" w:rsidRPr="00124632">
        <w:rPr>
          <w:rFonts w:ascii="Arial" w:eastAsia="Times New Roman" w:hAnsi="Arial" w:cs="Arial"/>
          <w:b/>
          <w:bCs/>
          <w:color w:val="5B9BD5"/>
        </w:rPr>
        <w:t>:</w:t>
      </w:r>
      <w:bookmarkEnd w:id="21"/>
    </w:p>
    <w:p w14:paraId="0EF6F565" w14:textId="0E5D8AB0" w:rsidR="0017342E" w:rsidRDefault="0017342E"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textAlignment w:val="center"/>
        <w:rPr>
          <w:rFonts w:ascii="Arial" w:hAnsi="Arial" w:cs="Arial"/>
          <w:shd w:val="clear" w:color="auto" w:fill="FEFEFE"/>
        </w:rPr>
      </w:pPr>
      <w:r w:rsidRPr="0017342E">
        <w:rPr>
          <w:rFonts w:ascii="Arial" w:hAnsi="Arial" w:cs="Arial"/>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w:t>
      </w:r>
      <w:r>
        <w:rPr>
          <w:rFonts w:ascii="Arial" w:hAnsi="Arial" w:cs="Arial"/>
          <w:shd w:val="clear" w:color="auto" w:fill="FEFEFE"/>
        </w:rPr>
        <w:t>го, освен в случаите на чл. 59а от ЗУСЕФСУ</w:t>
      </w:r>
      <w:r w:rsidR="000C1943">
        <w:rPr>
          <w:rFonts w:ascii="Arial" w:hAnsi="Arial" w:cs="Arial"/>
          <w:shd w:val="clear" w:color="auto" w:fill="FEFEFE"/>
        </w:rPr>
        <w:t>.</w:t>
      </w:r>
    </w:p>
    <w:p w14:paraId="4227CAF8" w14:textId="2925D0A9" w:rsidR="00AE6275" w:rsidRDefault="00A879A2" w:rsidP="00954D12">
      <w:pPr>
        <w:pBdr>
          <w:top w:val="single" w:sz="4" w:space="1" w:color="auto"/>
          <w:left w:val="single" w:sz="4" w:space="4" w:color="auto"/>
          <w:bottom w:val="single" w:sz="4" w:space="1" w:color="auto"/>
          <w:right w:val="single" w:sz="4" w:space="4" w:color="auto"/>
        </w:pBdr>
        <w:spacing w:before="120" w:after="120" w:line="240" w:lineRule="auto"/>
        <w:ind w:left="180"/>
        <w:jc w:val="both"/>
        <w:textAlignment w:val="center"/>
        <w:rPr>
          <w:rFonts w:ascii="Arial" w:hAnsi="Arial" w:cs="Arial"/>
          <w:shd w:val="clear" w:color="auto" w:fill="FEFEFE"/>
        </w:rPr>
      </w:pPr>
      <w:r w:rsidRPr="00A879A2">
        <w:rPr>
          <w:rFonts w:ascii="Arial" w:hAnsi="Arial" w:cs="Arial"/>
          <w:shd w:val="clear" w:color="auto" w:fill="FEFEFE"/>
        </w:rPr>
        <w:t xml:space="preserve">Освен недопустимите разходи </w:t>
      </w:r>
      <w:r>
        <w:rPr>
          <w:rFonts w:ascii="Arial" w:hAnsi="Arial" w:cs="Arial"/>
          <w:shd w:val="clear" w:color="auto" w:fill="FEFEFE"/>
        </w:rPr>
        <w:t>в</w:t>
      </w:r>
      <w:r w:rsidR="00AE6275">
        <w:rPr>
          <w:rFonts w:ascii="Arial" w:hAnsi="Arial" w:cs="Arial"/>
          <w:shd w:val="clear" w:color="auto" w:fill="FEFEFE"/>
        </w:rPr>
        <w:t xml:space="preserve"> </w:t>
      </w:r>
      <w:r w:rsidR="00AE6275" w:rsidRPr="00AE6275">
        <w:rPr>
          <w:rFonts w:ascii="Arial" w:hAnsi="Arial" w:cs="Arial"/>
          <w:shd w:val="clear" w:color="auto" w:fill="FEFEFE"/>
        </w:rPr>
        <w:t>член 13 от Регламент (ЕС) 2021/1139</w:t>
      </w:r>
      <w:r>
        <w:rPr>
          <w:rFonts w:ascii="Arial" w:hAnsi="Arial" w:cs="Arial"/>
          <w:shd w:val="clear" w:color="auto" w:fill="FEFEFE"/>
        </w:rPr>
        <w:t xml:space="preserve">, </w:t>
      </w:r>
      <w:r w:rsidR="00AE6275">
        <w:rPr>
          <w:rFonts w:ascii="Arial" w:hAnsi="Arial" w:cs="Arial"/>
          <w:shd w:val="clear" w:color="auto" w:fill="FEFEFE"/>
        </w:rPr>
        <w:t xml:space="preserve"> </w:t>
      </w:r>
      <w:r>
        <w:rPr>
          <w:rFonts w:ascii="Arial" w:hAnsi="Arial" w:cs="Arial"/>
          <w:shd w:val="clear" w:color="auto" w:fill="FEFEFE"/>
        </w:rPr>
        <w:t xml:space="preserve">отразени и в </w:t>
      </w:r>
      <w:r w:rsidRPr="00AE6275">
        <w:rPr>
          <w:rFonts w:ascii="Arial" w:hAnsi="Arial" w:cs="Arial"/>
          <w:shd w:val="clear" w:color="auto" w:fill="FEFEFE"/>
        </w:rPr>
        <w:t>чл. 21 от ПМС № 86 от 1 юни 2023 г</w:t>
      </w:r>
      <w:r w:rsidR="00566D9A">
        <w:rPr>
          <w:rFonts w:ascii="Arial" w:hAnsi="Arial" w:cs="Arial"/>
          <w:shd w:val="clear" w:color="auto" w:fill="FEFEFE"/>
        </w:rPr>
        <w:t>.</w:t>
      </w:r>
      <w:r w:rsidRPr="00AE6275">
        <w:rPr>
          <w:rFonts w:ascii="Arial" w:hAnsi="Arial" w:cs="Arial"/>
          <w:shd w:val="clear" w:color="auto" w:fill="FEFEFE"/>
        </w:rPr>
        <w:t xml:space="preserve"> </w:t>
      </w:r>
      <w:r w:rsidR="00AE6275" w:rsidRPr="00AE6275">
        <w:rPr>
          <w:rFonts w:ascii="Arial" w:hAnsi="Arial" w:cs="Arial"/>
          <w:shd w:val="clear" w:color="auto" w:fill="FEFEFE"/>
        </w:rPr>
        <w:t>не са допустими за финансиране от ЕФМДРА и разходи за:</w:t>
      </w:r>
    </w:p>
    <w:p w14:paraId="4CCD6593"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 xml:space="preserve">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w:t>
      </w:r>
    </w:p>
    <w:p w14:paraId="7EBE8DF8"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 xml:space="preserve">2. глоби, финансови санкции и разходи за разрешаване на спорове; </w:t>
      </w:r>
    </w:p>
    <w:p w14:paraId="6F594D90"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3. комисионите и загубите от курсови разлики при обмяна на чужда валута;</w:t>
      </w:r>
    </w:p>
    <w:p w14:paraId="500191DC" w14:textId="43D3680D"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4</w:t>
      </w:r>
      <w:r w:rsidR="00C753F9">
        <w:rPr>
          <w:rFonts w:ascii="Arial" w:hAnsi="Arial" w:cs="Arial"/>
          <w:shd w:val="clear" w:color="auto" w:fill="FEFEFE"/>
        </w:rPr>
        <w:t>.</w:t>
      </w:r>
      <w:r w:rsidR="008E0AFC" w:rsidRPr="008E0AFC">
        <w:t xml:space="preserve"> </w:t>
      </w:r>
      <w:r w:rsidR="00FB1CF9" w:rsidRPr="00FB1CF9">
        <w:rPr>
          <w:rFonts w:ascii="Arial" w:hAnsi="Arial" w:cs="Arial"/>
          <w:shd w:val="clear" w:color="auto" w:fill="FEFEFE"/>
        </w:rPr>
        <w:t>Възстановим данък върху добавената стойност (ДДС)</w:t>
      </w:r>
      <w:r w:rsidR="00144105">
        <w:rPr>
          <w:rFonts w:ascii="Arial" w:hAnsi="Arial" w:cs="Arial"/>
          <w:shd w:val="clear" w:color="auto" w:fill="FEFEFE"/>
        </w:rPr>
        <w:t>, освен когато не е възстановим</w:t>
      </w:r>
      <w:r w:rsidR="0079127B">
        <w:rPr>
          <w:rFonts w:ascii="Arial" w:hAnsi="Arial" w:cs="Arial"/>
          <w:shd w:val="clear" w:color="auto" w:fill="FEFEFE"/>
        </w:rPr>
        <w:t xml:space="preserve"> (</w:t>
      </w:r>
      <w:r w:rsidR="0079127B" w:rsidRPr="0079127B">
        <w:rPr>
          <w:rFonts w:ascii="Arial" w:hAnsi="Arial" w:cs="Arial"/>
          <w:shd w:val="clear" w:color="auto" w:fill="FEFEFE"/>
        </w:rPr>
        <w:t>Указание на министъра на финансите за третиране на данък върху добавената стойност като допустим разх</w:t>
      </w:r>
      <w:r w:rsidR="0079127B">
        <w:rPr>
          <w:rFonts w:ascii="Arial" w:hAnsi="Arial" w:cs="Arial"/>
          <w:shd w:val="clear" w:color="auto" w:fill="FEFEFE"/>
        </w:rPr>
        <w:t>од при изпълнение на проекти по</w:t>
      </w:r>
      <w:r w:rsidR="0079127B" w:rsidRPr="0079127B">
        <w:rPr>
          <w:rFonts w:ascii="Arial" w:hAnsi="Arial" w:cs="Arial"/>
          <w:shd w:val="clear" w:color="auto" w:fill="FEFEFE"/>
        </w:rPr>
        <w:t xml:space="preserve"> програмите</w:t>
      </w:r>
      <w:r w:rsidR="0079127B">
        <w:rPr>
          <w:rFonts w:ascii="Arial" w:hAnsi="Arial" w:cs="Arial"/>
          <w:shd w:val="clear" w:color="auto" w:fill="FEFEFE"/>
        </w:rPr>
        <w:t xml:space="preserve"> на ЕС в </w:t>
      </w:r>
      <w:r w:rsidR="0079127B">
        <w:rPr>
          <w:rFonts w:ascii="Arial" w:hAnsi="Arial" w:cs="Arial"/>
          <w:shd w:val="clear" w:color="auto" w:fill="FEFEFE"/>
        </w:rPr>
        <w:lastRenderedPageBreak/>
        <w:t xml:space="preserve">периода 2021-2027 г. може да намерите на следния линк: </w:t>
      </w:r>
      <w:r w:rsidR="0079127B" w:rsidRPr="0079127B">
        <w:rPr>
          <w:rFonts w:ascii="Arial" w:hAnsi="Arial" w:cs="Arial"/>
          <w:shd w:val="clear" w:color="auto" w:fill="FEFEFE"/>
        </w:rPr>
        <w:t>https://www.eufunds.bg/bg/pmdr/node/14603</w:t>
      </w:r>
      <w:r w:rsidR="0079127B">
        <w:rPr>
          <w:rFonts w:ascii="Arial" w:hAnsi="Arial" w:cs="Arial"/>
          <w:shd w:val="clear" w:color="auto" w:fill="FEFEFE"/>
        </w:rPr>
        <w:t>)</w:t>
      </w:r>
      <w:r w:rsidR="008E0AFC" w:rsidRPr="008E0AFC">
        <w:rPr>
          <w:rFonts w:ascii="Arial" w:hAnsi="Arial" w:cs="Arial"/>
          <w:shd w:val="clear" w:color="auto" w:fill="FEFEFE"/>
        </w:rPr>
        <w:t>;</w:t>
      </w:r>
    </w:p>
    <w:p w14:paraId="67458B32" w14:textId="0F2A73D9" w:rsidR="000D7E1A" w:rsidRPr="00AC2246"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5. закупуване на дълготрайни материални активи - втора употреба</w:t>
      </w:r>
      <w:r w:rsidR="00846D9A" w:rsidRPr="00846D9A">
        <w:rPr>
          <w:rFonts w:ascii="Arial" w:hAnsi="Arial" w:cs="Arial"/>
          <w:shd w:val="clear" w:color="auto" w:fill="FEFEFE"/>
        </w:rPr>
        <w:t>, както и застраховки за ДМА;</w:t>
      </w:r>
    </w:p>
    <w:p w14:paraId="71F9FB0A"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6. разходите за гаранции, осигурени от банка или от друга финансова институция;</w:t>
      </w:r>
    </w:p>
    <w:p w14:paraId="1E20B4D5" w14:textId="43988546"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 xml:space="preserve">7. </w:t>
      </w:r>
      <w:r w:rsidRPr="004D6DFF">
        <w:rPr>
          <w:rFonts w:ascii="Arial" w:hAnsi="Arial" w:cs="Arial"/>
          <w:shd w:val="clear" w:color="auto" w:fill="FEFEFE"/>
        </w:rPr>
        <w:t>лихви по</w:t>
      </w:r>
      <w:r w:rsidR="00D00396">
        <w:rPr>
          <w:rFonts w:ascii="Arial" w:hAnsi="Arial" w:cs="Arial"/>
          <w:shd w:val="clear" w:color="auto" w:fill="FEFEFE"/>
        </w:rPr>
        <w:t xml:space="preserve"> дългове,</w:t>
      </w:r>
      <w:r w:rsidR="00D00396" w:rsidRPr="00D00396">
        <w:rPr>
          <w:rFonts w:ascii="Arial" w:hAnsi="Arial" w:cs="Arial"/>
          <w:shd w:val="clear" w:color="auto" w:fill="FEFEFE"/>
        </w:rPr>
        <w:t xml:space="preserve"> </w:t>
      </w:r>
      <w:r w:rsidR="00D00396" w:rsidRPr="007E591F">
        <w:rPr>
          <w:rFonts w:ascii="Arial" w:hAnsi="Arial" w:cs="Arial"/>
          <w:shd w:val="clear" w:color="auto" w:fill="FEFEFE"/>
        </w:rPr>
        <w:t>лихви по заеми и лихви по лизинг;</w:t>
      </w:r>
    </w:p>
    <w:p w14:paraId="67C60F24"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8. субсидиране на лихва по одобрени схеми за държавни помощи и разноските за финансови трансакции;</w:t>
      </w:r>
    </w:p>
    <w:p w14:paraId="343FC806"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9. разходи, които нямат пряка връзка с изпълнението на проекта;</w:t>
      </w:r>
    </w:p>
    <w:p w14:paraId="0DE94FE5" w14:textId="6BD54B78"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 xml:space="preserve">10. </w:t>
      </w:r>
      <w:r w:rsidR="00D00396" w:rsidRPr="00D00396">
        <w:rPr>
          <w:rFonts w:ascii="Arial" w:hAnsi="Arial" w:cs="Arial"/>
          <w:shd w:val="clear" w:color="auto" w:fill="FEFEFE"/>
        </w:rPr>
        <w:t>покупка на земя на стойност над 1</w:t>
      </w:r>
      <w:r w:rsidR="00D00396">
        <w:rPr>
          <w:rFonts w:ascii="Arial" w:hAnsi="Arial" w:cs="Arial"/>
          <w:shd w:val="clear" w:color="auto" w:fill="FEFEFE"/>
        </w:rPr>
        <w:t>0 % от общите допустими разходи</w:t>
      </w:r>
      <w:r w:rsidR="00D00396" w:rsidRPr="00D00396">
        <w:rPr>
          <w:rFonts w:ascii="Arial" w:hAnsi="Arial" w:cs="Arial"/>
          <w:shd w:val="clear" w:color="auto" w:fill="FEFEFE"/>
        </w:rPr>
        <w:t xml:space="preserve"> по проекта</w:t>
      </w:r>
      <w:r w:rsidR="00D00396">
        <w:rPr>
          <w:rFonts w:ascii="Arial" w:hAnsi="Arial" w:cs="Arial"/>
          <w:shd w:val="clear" w:color="auto" w:fill="FEFEFE"/>
        </w:rPr>
        <w:t>;</w:t>
      </w:r>
    </w:p>
    <w:p w14:paraId="4AAAC321"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14:paraId="140CB902"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12. оперативни разходи, включително разходи по поддръжка и наеми;</w:t>
      </w:r>
    </w:p>
    <w:p w14:paraId="47224A68"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shd w:val="clear" w:color="auto" w:fill="FEFEFE"/>
        </w:rPr>
      </w:pPr>
      <w:r w:rsidRPr="007E591F">
        <w:rPr>
          <w:rFonts w:ascii="Arial" w:hAnsi="Arial" w:cs="Arial"/>
          <w:shd w:val="clear" w:color="auto" w:fill="FEFEFE"/>
        </w:rPr>
        <w:t>13. банкови такси и разходи, свързани с гаранции;</w:t>
      </w:r>
    </w:p>
    <w:p w14:paraId="098D58F8"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14. плащане в натура;</w:t>
      </w:r>
    </w:p>
    <w:p w14:paraId="0E9AC5C3"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firstLine="13"/>
        <w:jc w:val="both"/>
        <w:textAlignment w:val="center"/>
        <w:rPr>
          <w:rFonts w:ascii="Arial" w:hAnsi="Arial" w:cs="Arial"/>
          <w:highlight w:val="yellow"/>
          <w:shd w:val="clear" w:color="auto" w:fill="FEFEFE"/>
        </w:rPr>
      </w:pPr>
      <w:r w:rsidRPr="007E591F">
        <w:rPr>
          <w:rFonts w:ascii="Arial" w:hAnsi="Arial" w:cs="Arial"/>
          <w:shd w:val="clear" w:color="auto" w:fill="FEFEFE"/>
        </w:rPr>
        <w:t>15. прехвърляне на участия в търговски дружества;</w:t>
      </w:r>
    </w:p>
    <w:p w14:paraId="62A18EFF"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E591F">
        <w:rPr>
          <w:rFonts w:ascii="Arial" w:hAnsi="Arial" w:cs="Arial"/>
          <w:shd w:val="clear" w:color="auto" w:fill="FEFEFE"/>
        </w:rPr>
        <w:t>16. закупуване на съществуващи сгради и прилежаща инфраструктура;</w:t>
      </w:r>
    </w:p>
    <w:p w14:paraId="6AF7BF93"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Pr>
          <w:rFonts w:ascii="Arial" w:hAnsi="Arial" w:cs="Arial"/>
          <w:shd w:val="clear" w:color="auto" w:fill="FEFEFE"/>
        </w:rPr>
        <w:t>17</w:t>
      </w:r>
      <w:r w:rsidRPr="003E0AA8">
        <w:rPr>
          <w:rFonts w:ascii="Arial" w:hAnsi="Arial" w:cs="Arial"/>
          <w:shd w:val="clear" w:color="auto" w:fill="FEFEFE"/>
        </w:rPr>
        <w:t>. разходи за правни услуги;</w:t>
      </w:r>
    </w:p>
    <w:p w14:paraId="3D7D5CAB" w14:textId="77777777" w:rsidR="000D7E1A" w:rsidRPr="007E591F"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Pr>
          <w:rFonts w:ascii="Arial" w:hAnsi="Arial" w:cs="Arial"/>
          <w:shd w:val="clear" w:color="auto" w:fill="FEFEFE"/>
        </w:rPr>
        <w:t>18</w:t>
      </w:r>
      <w:r w:rsidRPr="007E591F">
        <w:rPr>
          <w:rFonts w:ascii="Arial" w:hAnsi="Arial" w:cs="Arial"/>
          <w:shd w:val="clear" w:color="auto" w:fill="FEFEFE"/>
        </w:rPr>
        <w:t xml:space="preserve">. </w:t>
      </w:r>
      <w:r w:rsidRPr="007E591F">
        <w:rPr>
          <w:rFonts w:ascii="Arial" w:hAnsi="Arial" w:cs="Arial"/>
        </w:rPr>
        <w:t>закупуване на транспортни средства, които не отговарят на капацитета и нуждите, на производствената дейност на кандидата във връзка с количеството продукция, за която е разработена производствената програма, заложена в Бизнес плана.</w:t>
      </w:r>
    </w:p>
    <w:p w14:paraId="26809FC8" w14:textId="007DC1C5" w:rsidR="000D7E1A" w:rsidRDefault="008D066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Pr>
          <w:rFonts w:ascii="Arial" w:hAnsi="Arial" w:cs="Arial"/>
          <w:shd w:val="clear" w:color="auto" w:fill="FEFEFE"/>
        </w:rPr>
        <w:t>19</w:t>
      </w:r>
      <w:r w:rsidR="000D7E1A" w:rsidRPr="007E591F">
        <w:rPr>
          <w:rFonts w:ascii="Arial" w:hAnsi="Arial" w:cs="Arial"/>
          <w:shd w:val="clear" w:color="auto" w:fill="FEFEFE"/>
        </w:rPr>
        <w:t>. 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w:t>
      </w:r>
      <w:r w:rsidR="00275957">
        <w:rPr>
          <w:rFonts w:ascii="Arial" w:hAnsi="Arial" w:cs="Arial"/>
          <w:shd w:val="clear" w:color="auto" w:fill="FEFEFE"/>
        </w:rPr>
        <w:t xml:space="preserve"> тя е допустима.</w:t>
      </w:r>
    </w:p>
    <w:p w14:paraId="164D67BF" w14:textId="0E48C614" w:rsidR="00275957" w:rsidRDefault="008D0668"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Pr>
          <w:rFonts w:ascii="Arial" w:hAnsi="Arial" w:cs="Arial"/>
          <w:shd w:val="clear" w:color="auto" w:fill="FEFEFE"/>
        </w:rPr>
        <w:t>20</w:t>
      </w:r>
      <w:r w:rsidR="00275957" w:rsidRPr="00275957">
        <w:rPr>
          <w:rFonts w:ascii="Arial" w:hAnsi="Arial" w:cs="Arial"/>
          <w:shd w:val="clear" w:color="auto" w:fill="FEFEFE"/>
        </w:rPr>
        <w:t>. разходи за правни услуги.</w:t>
      </w:r>
    </w:p>
    <w:p w14:paraId="50372DFA" w14:textId="0C732381" w:rsidR="00B03AEF" w:rsidRPr="00B03AEF" w:rsidRDefault="00B03AEF"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B03AEF">
        <w:rPr>
          <w:rFonts w:ascii="Arial" w:hAnsi="Arial" w:cs="Arial"/>
          <w:b/>
          <w:u w:val="single"/>
          <w:shd w:val="clear" w:color="auto" w:fill="FEFEFE"/>
        </w:rPr>
        <w:t>ВАЖНО:</w:t>
      </w:r>
      <w:r w:rsidRPr="00B03AEF">
        <w:rPr>
          <w:rFonts w:ascii="Arial" w:hAnsi="Arial" w:cs="Arial"/>
          <w:shd w:val="clear" w:color="auto" w:fill="FEFEFE"/>
        </w:rPr>
        <w:t xml:space="preserve"> Недопустимо е финансирането по ПМДР</w:t>
      </w:r>
      <w:r w:rsidR="00C52368">
        <w:rPr>
          <w:rFonts w:ascii="Arial" w:hAnsi="Arial" w:cs="Arial"/>
          <w:shd w:val="clear" w:color="auto" w:fill="FEFEFE"/>
        </w:rPr>
        <w:t>А</w:t>
      </w:r>
      <w:r w:rsidRPr="00B03AEF">
        <w:rPr>
          <w:rFonts w:ascii="Arial" w:hAnsi="Arial" w:cs="Arial"/>
          <w:shd w:val="clear" w:color="auto" w:fill="FEFEFE"/>
        </w:rPr>
        <w:t xml:space="preserve"> на луксозни стоки и екстри. </w:t>
      </w:r>
    </w:p>
    <w:p w14:paraId="6FEBA95B" w14:textId="77777777" w:rsidR="00B03AEF" w:rsidRPr="00B03AEF" w:rsidRDefault="00B03AEF"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B03AEF">
        <w:rPr>
          <w:rFonts w:ascii="Arial" w:hAnsi="Arial" w:cs="Arial"/>
          <w:shd w:val="clear" w:color="auto" w:fill="FEFEFE"/>
        </w:rPr>
        <w:t>Луксозни стоки и екстри са тези, при които не е спазен  принципът на икономичност, ефикасност и ефективност.</w:t>
      </w:r>
    </w:p>
    <w:p w14:paraId="3ECD0A96" w14:textId="77777777" w:rsidR="00B03AEF" w:rsidRPr="00B03AEF" w:rsidRDefault="00B03AEF"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B03AEF">
        <w:rPr>
          <w:rFonts w:ascii="Arial" w:hAnsi="Arial" w:cs="Arial"/>
          <w:shd w:val="clear" w:color="auto" w:fill="FEFEFE"/>
        </w:rPr>
        <w:t>При съмнение дали даден актив/и представлява/т „луксозна стока“, които не са допустими за финансиране по линия на ЕФМДРА,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14:paraId="45A9ED6D" w14:textId="77777777" w:rsidR="00B03AEF" w:rsidRDefault="00B03AEF"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p>
    <w:p w14:paraId="1D31E37F" w14:textId="0638230F" w:rsidR="008055D2" w:rsidRDefault="000D7E1A" w:rsidP="00954D12">
      <w:pPr>
        <w:pBdr>
          <w:top w:val="single" w:sz="4" w:space="1" w:color="auto"/>
          <w:left w:val="single" w:sz="4" w:space="4" w:color="auto"/>
          <w:bottom w:val="single" w:sz="4" w:space="1" w:color="auto"/>
          <w:right w:val="single" w:sz="4" w:space="4" w:color="auto"/>
        </w:pBdr>
        <w:tabs>
          <w:tab w:val="left" w:pos="-180"/>
        </w:tabs>
        <w:spacing w:before="120" w:after="120" w:line="240" w:lineRule="auto"/>
        <w:ind w:left="180"/>
        <w:jc w:val="both"/>
        <w:textAlignment w:val="center"/>
        <w:rPr>
          <w:rFonts w:ascii="Arial" w:hAnsi="Arial" w:cs="Arial"/>
          <w:shd w:val="clear" w:color="auto" w:fill="FEFEFE"/>
        </w:rPr>
      </w:pPr>
      <w:r w:rsidRPr="007333DF">
        <w:rPr>
          <w:rFonts w:ascii="Arial" w:hAnsi="Arial" w:cs="Arial"/>
          <w:b/>
          <w:shd w:val="clear" w:color="auto" w:fill="FEFEFE"/>
        </w:rPr>
        <w:t>ВАЖНО:</w:t>
      </w:r>
      <w:r>
        <w:rPr>
          <w:rFonts w:ascii="Arial" w:hAnsi="Arial" w:cs="Arial"/>
          <w:shd w:val="clear" w:color="auto" w:fill="FEFEFE"/>
        </w:rPr>
        <w:t xml:space="preserve"> </w:t>
      </w:r>
      <w:r w:rsidRPr="007E591F">
        <w:rPr>
          <w:rFonts w:ascii="Arial" w:hAnsi="Arial" w:cs="Arial"/>
          <w:shd w:val="clear" w:color="auto" w:fill="FEFEFE"/>
        </w:rPr>
        <w:t>Не е допустима по линия на ЕФМДР</w:t>
      </w:r>
      <w:r>
        <w:rPr>
          <w:rFonts w:ascii="Arial" w:hAnsi="Arial" w:cs="Arial"/>
          <w:shd w:val="clear" w:color="auto" w:fill="FEFEFE"/>
        </w:rPr>
        <w:t>А</w:t>
      </w:r>
      <w:r w:rsidRPr="007E591F">
        <w:rPr>
          <w:rFonts w:ascii="Arial" w:hAnsi="Arial" w:cs="Arial"/>
          <w:shd w:val="clear" w:color="auto" w:fill="FEFEFE"/>
        </w:rPr>
        <w:t xml:space="preserve"> операция прехвърляне на собствеността върху предприятие.</w:t>
      </w:r>
    </w:p>
    <w:p w14:paraId="0BAA8732" w14:textId="021665FB" w:rsidR="009004A9" w:rsidRPr="00AC2246"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2" w:name="_Toc148533738"/>
      <w:r w:rsidRPr="00124632">
        <w:rPr>
          <w:rFonts w:ascii="Arial" w:eastAsia="Times New Roman" w:hAnsi="Arial" w:cs="Arial"/>
          <w:b/>
          <w:bCs/>
          <w:color w:val="5B9BD5"/>
        </w:rPr>
        <w:lastRenderedPageBreak/>
        <w:t>15. Допустими целеви групи (ако е приложимо):</w:t>
      </w:r>
      <w:bookmarkEnd w:id="22"/>
    </w:p>
    <w:p w14:paraId="377B7AD2" w14:textId="650F775A" w:rsidR="001C2ECA" w:rsidRPr="00B25E66" w:rsidRDefault="00E75F6E" w:rsidP="00954D1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180"/>
        <w:jc w:val="both"/>
        <w:rPr>
          <w:rFonts w:ascii="Arial" w:hAnsi="Arial" w:cs="Arial"/>
          <w:shd w:val="clear" w:color="auto" w:fill="FEFEFE"/>
        </w:rPr>
      </w:pPr>
      <w:r w:rsidRPr="0052737D">
        <w:rPr>
          <w:rFonts w:ascii="Arial" w:hAnsi="Arial" w:cs="Arial"/>
          <w:shd w:val="clear" w:color="auto" w:fill="FEFEFE"/>
        </w:rPr>
        <w:t>В съответствие с ПМДР</w:t>
      </w:r>
      <w:r>
        <w:rPr>
          <w:rFonts w:ascii="Arial" w:hAnsi="Arial" w:cs="Arial"/>
          <w:shd w:val="clear" w:color="auto" w:fill="FEFEFE"/>
        </w:rPr>
        <w:t>А</w:t>
      </w:r>
      <w:r w:rsidRPr="0052737D">
        <w:rPr>
          <w:rFonts w:ascii="Arial" w:hAnsi="Arial" w:cs="Arial"/>
          <w:shd w:val="clear" w:color="auto" w:fill="FEFEFE"/>
        </w:rPr>
        <w:t xml:space="preserve">, безвъзмездната финансова помощ по Приоритет на Съюза 2 </w:t>
      </w:r>
      <w:r w:rsidRPr="00221E73">
        <w:rPr>
          <w:rFonts w:ascii="Arial" w:hAnsi="Arial" w:cs="Arial"/>
          <w:shd w:val="clear" w:color="auto" w:fill="FEFEFE"/>
        </w:rPr>
        <w:t>„Насърчаване на устойчиви дейности в областта на аквакултурите, преработката и предлагането на пазара на продукти от риболов и аквакултури, като по този начин допринася за продоволствената сигурност в Съюза“</w:t>
      </w:r>
      <w:r w:rsidR="00321951">
        <w:rPr>
          <w:rFonts w:ascii="Arial" w:hAnsi="Arial" w:cs="Arial"/>
        </w:rPr>
        <w:t xml:space="preserve">, </w:t>
      </w:r>
      <w:r w:rsidR="00AC2246">
        <w:rPr>
          <w:rFonts w:ascii="Arial" w:hAnsi="Arial" w:cs="Arial"/>
        </w:rPr>
        <w:t xml:space="preserve">вид </w:t>
      </w:r>
      <w:r w:rsidR="00321951">
        <w:rPr>
          <w:rFonts w:ascii="Arial" w:hAnsi="Arial" w:cs="Arial"/>
          <w:shd w:val="clear" w:color="auto" w:fill="FEFEFE"/>
        </w:rPr>
        <w:t>дейност</w:t>
      </w:r>
      <w:r w:rsidR="001C2ECA" w:rsidRPr="007E591F">
        <w:rPr>
          <w:rFonts w:ascii="Arial" w:hAnsi="Arial" w:cs="Arial"/>
        </w:rPr>
        <w:t xml:space="preserve"> „Преработване на продуктите от риболов и аквакултури” </w:t>
      </w:r>
      <w:r w:rsidR="001C2ECA" w:rsidRPr="007E591F">
        <w:rPr>
          <w:rFonts w:ascii="Arial" w:hAnsi="Arial" w:cs="Arial"/>
          <w:shd w:val="clear" w:color="auto" w:fill="FEFEFE"/>
        </w:rPr>
        <w:t>ще бъде предоставена на кандидати собственици на съществуващ</w:t>
      </w:r>
      <w:r w:rsidR="00321951">
        <w:rPr>
          <w:rFonts w:ascii="Arial" w:hAnsi="Arial" w:cs="Arial"/>
          <w:shd w:val="clear" w:color="auto" w:fill="FEFEFE"/>
        </w:rPr>
        <w:t xml:space="preserve">и предприятия за преработка на </w:t>
      </w:r>
      <w:r w:rsidR="001C2ECA" w:rsidRPr="007E591F">
        <w:rPr>
          <w:rFonts w:ascii="Arial" w:hAnsi="Arial" w:cs="Arial"/>
        </w:rPr>
        <w:t>продукти от риболов и аквакултури</w:t>
      </w:r>
      <w:r w:rsidR="001C2ECA" w:rsidRPr="007E591F">
        <w:rPr>
          <w:rFonts w:ascii="Arial" w:hAnsi="Arial" w:cs="Arial"/>
          <w:shd w:val="clear" w:color="auto" w:fill="FEFEFE"/>
        </w:rPr>
        <w:t>, както и на кандидати с намерение за изграждане на нови такива.</w:t>
      </w:r>
      <w:r>
        <w:rPr>
          <w:rFonts w:ascii="Arial" w:hAnsi="Arial" w:cs="Arial"/>
          <w:shd w:val="clear" w:color="auto" w:fill="FEFEFE"/>
        </w:rPr>
        <w:t xml:space="preserve"> </w:t>
      </w:r>
    </w:p>
    <w:p w14:paraId="1723A1BC" w14:textId="77777777" w:rsidR="009004A9" w:rsidRPr="00124632"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3" w:name="_Toc148533739"/>
      <w:r w:rsidRPr="00124632">
        <w:rPr>
          <w:rFonts w:ascii="Arial" w:eastAsia="Times New Roman" w:hAnsi="Arial" w:cs="Arial"/>
          <w:b/>
          <w:bCs/>
          <w:color w:val="5B9BD5"/>
        </w:rPr>
        <w:t>16. Приложим режим на минимални/държавни помощи (ако е приложимо):</w:t>
      </w:r>
      <w:bookmarkEnd w:id="23"/>
    </w:p>
    <w:p w14:paraId="4D005BCC" w14:textId="77777777" w:rsidR="009004A9" w:rsidRDefault="009004A9" w:rsidP="00954D12">
      <w:pPr>
        <w:pStyle w:val="ListParagraph"/>
        <w:spacing w:after="360" w:line="240" w:lineRule="auto"/>
        <w:ind w:left="180"/>
        <w:jc w:val="both"/>
        <w:rPr>
          <w:rFonts w:ascii="Times New Roman" w:hAnsi="Times New Roman"/>
          <w:b/>
          <w:sz w:val="24"/>
          <w:szCs w:val="24"/>
        </w:rPr>
      </w:pPr>
    </w:p>
    <w:p w14:paraId="608C62B9" w14:textId="72C6A4F2" w:rsidR="006576FA" w:rsidRPr="00FA6F3A" w:rsidRDefault="001C2EC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Style w:val="Hyperlink"/>
          <w:rFonts w:ascii="Arial" w:hAnsi="Arial" w:cs="Arial"/>
          <w:color w:val="auto"/>
          <w:u w:val="none"/>
        </w:rPr>
      </w:pPr>
      <w:r w:rsidRPr="004D717B">
        <w:rPr>
          <w:rFonts w:ascii="Arial" w:hAnsi="Arial" w:cs="Arial"/>
        </w:rPr>
        <w:t xml:space="preserve">Подпомагането по настоящата </w:t>
      </w:r>
      <w:r w:rsidR="009169E7">
        <w:rPr>
          <w:rFonts w:ascii="Arial" w:hAnsi="Arial" w:cs="Arial"/>
        </w:rPr>
        <w:t>процедура</w:t>
      </w:r>
      <w:r w:rsidRPr="004D717B">
        <w:rPr>
          <w:rFonts w:ascii="Arial" w:hAnsi="Arial" w:cs="Arial"/>
        </w:rPr>
        <w:t xml:space="preserve"> не представлява държавна помощ.</w:t>
      </w:r>
    </w:p>
    <w:p w14:paraId="1E36DA1E" w14:textId="4B27E256" w:rsidR="006576FA"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rPr>
      </w:pPr>
    </w:p>
    <w:p w14:paraId="470E1B50" w14:textId="77777777" w:rsidR="006576FA"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6576FA">
        <w:rPr>
          <w:rFonts w:ascii="Arial" w:hAnsi="Arial" w:cs="Arial"/>
          <w:bCs/>
        </w:rPr>
        <w:t xml:space="preserve">В член 10, параграф 1 от Регламент (ЕС) 2021/1139 се посочва, че членове 107, 108 и 109 от ДФЕС се прилагат спрямо помощи, предоставени от държавите членки на предприятия от сектора на рибарството и аквакултурите. </w:t>
      </w:r>
    </w:p>
    <w:p w14:paraId="113A9EFC" w14:textId="77777777" w:rsidR="00F062FB"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6576FA">
        <w:rPr>
          <w:rFonts w:ascii="Arial" w:hAnsi="Arial" w:cs="Arial"/>
          <w:bCs/>
        </w:rPr>
        <w:t xml:space="preserve">В член 10, параграф 2 от Регламент (ЕС) 2021/1139 обаче се предвижда изключение от това общо правило, съгласно което членове 107, 108 и 109 от ДФЕС не се прилагат за плащания, извършени от държавите членки съгласно Регламент (ЕС) 2021/1139 и попадащи в приложното поле на член 42 от ДФЕС. Съгласно член 10, параграф 3 от Регламент (ЕС) 2021/1139 членове 107, 108 и 109 от ДФЕС се прилагат, ако в националните разпоредби се предвижда публично финансиране по отношение на сектора на рибарството и аквакултурите, което надхвърля разпоредбите на Регламент (ЕС) 2021/1139. В този случай правилата за държавна помощ се прилагат по отношение на това публично финансиране като цяло. </w:t>
      </w:r>
    </w:p>
    <w:p w14:paraId="523C783B" w14:textId="24264D48" w:rsidR="006576FA" w:rsidRPr="007A7259"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6576FA">
        <w:rPr>
          <w:rFonts w:ascii="Arial" w:hAnsi="Arial" w:cs="Arial"/>
          <w:bCs/>
        </w:rPr>
        <w:t>Поради това правилат</w:t>
      </w:r>
      <w:r w:rsidR="00F062FB">
        <w:rPr>
          <w:rFonts w:ascii="Arial" w:hAnsi="Arial" w:cs="Arial"/>
          <w:bCs/>
        </w:rPr>
        <w:t>а за държавна помощ се прилагат</w:t>
      </w:r>
      <w:r w:rsidRPr="007A7259">
        <w:rPr>
          <w:rFonts w:ascii="Arial" w:hAnsi="Arial" w:cs="Arial"/>
          <w:bCs/>
        </w:rPr>
        <w:t xml:space="preserve"> в рам</w:t>
      </w:r>
      <w:r w:rsidR="00F062FB" w:rsidRPr="00F062FB">
        <w:rPr>
          <w:rFonts w:ascii="Arial" w:hAnsi="Arial" w:cs="Arial"/>
          <w:bCs/>
        </w:rPr>
        <w:t xml:space="preserve">ките на Регламента </w:t>
      </w:r>
      <w:r w:rsidR="00F062FB">
        <w:rPr>
          <w:rFonts w:ascii="Arial" w:hAnsi="Arial" w:cs="Arial"/>
          <w:bCs/>
        </w:rPr>
        <w:t xml:space="preserve">на </w:t>
      </w:r>
      <w:r w:rsidRPr="007A7259">
        <w:rPr>
          <w:rFonts w:ascii="Arial" w:hAnsi="Arial" w:cs="Arial"/>
          <w:bCs/>
        </w:rPr>
        <w:t xml:space="preserve"> ЕФМДРА за: </w:t>
      </w:r>
    </w:p>
    <w:p w14:paraId="6048958A" w14:textId="77777777" w:rsidR="006576FA"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Pr>
          <w:rFonts w:ascii="Arial" w:hAnsi="Arial" w:cs="Arial"/>
          <w:bCs/>
        </w:rPr>
        <w:t xml:space="preserve">- </w:t>
      </w:r>
      <w:r w:rsidRPr="007A7259">
        <w:rPr>
          <w:rFonts w:ascii="Arial" w:hAnsi="Arial" w:cs="Arial"/>
          <w:bCs/>
        </w:rPr>
        <w:t xml:space="preserve">всяко публично финансиране, което надхвърля разпоредбите на Регламент (ЕС) 2021/1139, и </w:t>
      </w:r>
      <w:r>
        <w:rPr>
          <w:rFonts w:ascii="Arial" w:hAnsi="Arial" w:cs="Arial"/>
          <w:bCs/>
        </w:rPr>
        <w:t xml:space="preserve"> </w:t>
      </w:r>
    </w:p>
    <w:p w14:paraId="432E8ACB" w14:textId="77777777" w:rsidR="00F062FB"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Pr>
          <w:rFonts w:ascii="Arial" w:hAnsi="Arial" w:cs="Arial"/>
          <w:bCs/>
        </w:rPr>
        <w:t xml:space="preserve">- </w:t>
      </w:r>
      <w:r w:rsidRPr="007A7259">
        <w:rPr>
          <w:rFonts w:ascii="Arial" w:hAnsi="Arial" w:cs="Arial"/>
          <w:bCs/>
        </w:rPr>
        <w:t>плащанията по Регламент (ЕС) 2021/1139, които попадат извън сектора на рибарството и аквакултурите п</w:t>
      </w:r>
      <w:r w:rsidR="00BF7AC3" w:rsidRPr="00BF7AC3">
        <w:rPr>
          <w:rFonts w:ascii="Arial" w:hAnsi="Arial" w:cs="Arial"/>
          <w:bCs/>
        </w:rPr>
        <w:t>о смисъла на член 42 от ДФЕС.</w:t>
      </w:r>
    </w:p>
    <w:p w14:paraId="25A5821B" w14:textId="38522A53" w:rsidR="006576FA" w:rsidRPr="007A7259" w:rsidRDefault="006576FA"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7A7259">
        <w:rPr>
          <w:rFonts w:ascii="Arial" w:hAnsi="Arial" w:cs="Arial"/>
          <w:bCs/>
        </w:rPr>
        <w:t>Степента, в която разпоредбите на ДФЕС по отношение на държавната помощ се прилагат за помощи, предоставени в сектора на рибарството аквакултурите, е определена в член 10 от Регламент (ЕС) № 2021/1139 на Европейския парламент и на Съвета. Това е посочено в съображение (14) от Съобщение на Комисията 2023/C 107/01</w:t>
      </w:r>
      <w:r w:rsidRPr="006576FA">
        <w:rPr>
          <w:vertAlign w:val="superscript"/>
        </w:rPr>
        <w:footnoteReference w:id="1"/>
      </w:r>
      <w:r w:rsidRPr="007A7259">
        <w:rPr>
          <w:rFonts w:ascii="Arial" w:hAnsi="Arial" w:cs="Arial"/>
          <w:bCs/>
        </w:rPr>
        <w:t xml:space="preserve"> „Насоки за държавна помощ за рибарството и аквакултурите“ (Насоките на ЕК). </w:t>
      </w:r>
    </w:p>
    <w:p w14:paraId="38C7390D" w14:textId="681EF15E" w:rsidR="00BF7AC3" w:rsidRPr="00BF7AC3"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 xml:space="preserve">Като се вземе предвид гореизложеното, и следвайки съображения (14) от Съобщение на Комисиата 2023/С107/01 „Насоки за държавна помощ за рибарството и аквакултурите“ (Насоките на ЕК): </w:t>
      </w:r>
    </w:p>
    <w:p w14:paraId="4DE47965" w14:textId="77777777" w:rsidR="00BF7AC3" w:rsidRPr="00BF7AC3"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 xml:space="preserve"> - условията по настоящата процедура не надхвърлят предвиденото в Регламент ЕС 2021/1139; </w:t>
      </w:r>
    </w:p>
    <w:p w14:paraId="5111F115" w14:textId="0D948F91" w:rsidR="00BF7AC3" w:rsidRPr="00BF7AC3"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 xml:space="preserve">- плащанията по процедурата попадат в сектора на рибарството и аквакултурите, с оглед на това, че подпомагането се отнася до мярка, която е предвидена в дял </w:t>
      </w:r>
      <w:r w:rsidRPr="00BF7AC3">
        <w:rPr>
          <w:rFonts w:ascii="Arial" w:hAnsi="Arial" w:cs="Arial"/>
          <w:bCs/>
          <w:lang w:val="en-US"/>
        </w:rPr>
        <w:t>II</w:t>
      </w:r>
      <w:r w:rsidRPr="00BF7AC3">
        <w:rPr>
          <w:rFonts w:ascii="Arial" w:hAnsi="Arial" w:cs="Arial"/>
          <w:bCs/>
        </w:rPr>
        <w:t>, глава I</w:t>
      </w:r>
      <w:r w:rsidRPr="00BF7AC3">
        <w:rPr>
          <w:rFonts w:ascii="Arial" w:hAnsi="Arial" w:cs="Arial"/>
          <w:bCs/>
          <w:lang w:val="en-US"/>
        </w:rPr>
        <w:t>II</w:t>
      </w:r>
      <w:r w:rsidRPr="00B25E66">
        <w:rPr>
          <w:rFonts w:ascii="Arial" w:hAnsi="Arial" w:cs="Arial"/>
          <w:bCs/>
        </w:rPr>
        <w:t xml:space="preserve">, </w:t>
      </w:r>
      <w:r w:rsidRPr="00BF7AC3">
        <w:rPr>
          <w:rFonts w:ascii="Arial" w:hAnsi="Arial" w:cs="Arial"/>
          <w:bCs/>
        </w:rPr>
        <w:t xml:space="preserve">раздел </w:t>
      </w:r>
      <w:r w:rsidRPr="00BF7AC3">
        <w:rPr>
          <w:rFonts w:ascii="Arial" w:hAnsi="Arial" w:cs="Arial"/>
          <w:bCs/>
          <w:lang w:val="en-US"/>
        </w:rPr>
        <w:t>I</w:t>
      </w:r>
      <w:r w:rsidRPr="00B25E66">
        <w:rPr>
          <w:rFonts w:ascii="Arial" w:hAnsi="Arial" w:cs="Arial"/>
          <w:bCs/>
        </w:rPr>
        <w:t xml:space="preserve">, </w:t>
      </w:r>
      <w:r w:rsidRPr="00BF7AC3">
        <w:rPr>
          <w:rFonts w:ascii="Arial" w:hAnsi="Arial" w:cs="Arial"/>
          <w:bCs/>
        </w:rPr>
        <w:t>чл.</w:t>
      </w:r>
      <w:r w:rsidR="00366983">
        <w:rPr>
          <w:rFonts w:ascii="Arial" w:hAnsi="Arial" w:cs="Arial"/>
          <w:bCs/>
        </w:rPr>
        <w:t xml:space="preserve"> </w:t>
      </w:r>
      <w:r w:rsidRPr="00BF7AC3">
        <w:rPr>
          <w:rFonts w:ascii="Arial" w:hAnsi="Arial" w:cs="Arial"/>
          <w:bCs/>
        </w:rPr>
        <w:t>26 от Регламент 2021/1139 „Н</w:t>
      </w:r>
      <w:r w:rsidRPr="00B25E66">
        <w:rPr>
          <w:rFonts w:ascii="Arial" w:hAnsi="Arial" w:cs="Arial"/>
          <w:bCs/>
        </w:rPr>
        <w:t xml:space="preserve">асърчаване на устойчивите дейности, свързани с аквакултурите, и на преработването и предлагането на пазара на продукти </w:t>
      </w:r>
      <w:r w:rsidRPr="00B25E66">
        <w:rPr>
          <w:rFonts w:ascii="Arial" w:hAnsi="Arial" w:cs="Arial"/>
          <w:bCs/>
        </w:rPr>
        <w:lastRenderedPageBreak/>
        <w:t>от риболов и аквакултури, като по този начин се допринася за продоволствената сигурност в Съюза</w:t>
      </w:r>
      <w:r w:rsidRPr="00BF7AC3">
        <w:rPr>
          <w:rFonts w:ascii="Arial" w:hAnsi="Arial" w:cs="Arial"/>
          <w:bCs/>
        </w:rPr>
        <w:t xml:space="preserve">“; </w:t>
      </w:r>
    </w:p>
    <w:p w14:paraId="385A80DB" w14:textId="77777777" w:rsidR="00BF7AC3" w:rsidRPr="00BF7AC3"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 xml:space="preserve"> - в прилагане на дерогацията на чл. 10, параграф 2 от посочения регламент;</w:t>
      </w:r>
    </w:p>
    <w:p w14:paraId="4D3088C1" w14:textId="77777777" w:rsidR="00F062FB"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 xml:space="preserve"> - ефектът от прилагане на мярката няма да доведе до нарушаване на конкуренцията на вътрешния пазар за БФП. </w:t>
      </w:r>
    </w:p>
    <w:p w14:paraId="030E1D51" w14:textId="1A94EA42" w:rsidR="00BF7AC3" w:rsidRPr="00BF7AC3" w:rsidRDefault="00BF7AC3" w:rsidP="00954D12">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BF7AC3">
        <w:rPr>
          <w:rFonts w:ascii="Arial" w:hAnsi="Arial" w:cs="Arial"/>
          <w:bCs/>
        </w:rPr>
        <w:t>По настояща</w:t>
      </w:r>
      <w:r w:rsidR="00654B72">
        <w:rPr>
          <w:rFonts w:ascii="Arial" w:hAnsi="Arial" w:cs="Arial"/>
          <w:bCs/>
        </w:rPr>
        <w:t xml:space="preserve">ата процедура </w:t>
      </w:r>
      <w:r w:rsidRPr="00BF7AC3">
        <w:rPr>
          <w:rFonts w:ascii="Arial" w:hAnsi="Arial" w:cs="Arial"/>
          <w:bCs/>
        </w:rPr>
        <w:t xml:space="preserve">членове 107, 108 и 109 от ДФЕС са неприложими и подпомагането не представлява държавна помощ. </w:t>
      </w:r>
    </w:p>
    <w:p w14:paraId="370D3593" w14:textId="3FFB5EF7" w:rsidR="001C2ECA" w:rsidRPr="00242093" w:rsidRDefault="006576FA" w:rsidP="00242093">
      <w:pPr>
        <w:pStyle w:val="ListParagraph"/>
        <w:pBdr>
          <w:top w:val="single" w:sz="4" w:space="1" w:color="auto"/>
          <w:left w:val="single" w:sz="4" w:space="4" w:color="auto"/>
          <w:bottom w:val="single" w:sz="4" w:space="1" w:color="auto"/>
          <w:right w:val="single" w:sz="4" w:space="1" w:color="auto"/>
        </w:pBdr>
        <w:spacing w:before="120" w:after="120" w:line="240" w:lineRule="auto"/>
        <w:ind w:left="180"/>
        <w:jc w:val="both"/>
        <w:rPr>
          <w:rFonts w:ascii="Arial" w:hAnsi="Arial" w:cs="Arial"/>
          <w:bCs/>
        </w:rPr>
      </w:pPr>
      <w:r w:rsidRPr="006576FA">
        <w:rPr>
          <w:rFonts w:ascii="Arial" w:hAnsi="Arial" w:cs="Arial"/>
          <w:bC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r w:rsidRPr="006576FA">
        <w:rPr>
          <w:rFonts w:ascii="Arial" w:hAnsi="Arial" w:cs="Arial"/>
        </w:rPr>
        <w:t xml:space="preserve"> </w:t>
      </w:r>
      <w:hyperlink r:id="rId8" w:history="1">
        <w:r w:rsidRPr="006576FA">
          <w:rPr>
            <w:rStyle w:val="Hyperlink"/>
            <w:rFonts w:ascii="Arial" w:hAnsi="Arial" w:cs="Arial"/>
            <w:bCs/>
          </w:rPr>
          <w:t>https://stateaid.minfin.bg/bg/573</w:t>
        </w:r>
      </w:hyperlink>
      <w:r w:rsidRPr="006576FA">
        <w:rPr>
          <w:rFonts w:ascii="Arial" w:hAnsi="Arial" w:cs="Arial"/>
          <w:bCs/>
        </w:rPr>
        <w:t xml:space="preserve"> </w:t>
      </w:r>
    </w:p>
    <w:p w14:paraId="27AA8194" w14:textId="681B3F59" w:rsidR="009004A9" w:rsidRPr="00F77AD7"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4" w:name="_Toc148533740"/>
      <w:r w:rsidRPr="00124632">
        <w:rPr>
          <w:rFonts w:ascii="Arial" w:eastAsia="Times New Roman" w:hAnsi="Arial" w:cs="Arial"/>
          <w:b/>
          <w:bCs/>
          <w:color w:val="5B9BD5"/>
        </w:rPr>
        <w:t>17. Хоризонтални п</w:t>
      </w:r>
      <w:r w:rsidR="00DB134E" w:rsidRPr="00124632">
        <w:rPr>
          <w:rFonts w:ascii="Arial" w:eastAsia="Times New Roman" w:hAnsi="Arial" w:cs="Arial"/>
          <w:b/>
          <w:bCs/>
          <w:color w:val="5B9BD5"/>
        </w:rPr>
        <w:t>ринцип</w:t>
      </w:r>
      <w:r w:rsidRPr="00124632">
        <w:rPr>
          <w:rFonts w:ascii="Arial" w:eastAsia="Times New Roman" w:hAnsi="Arial" w:cs="Arial"/>
          <w:b/>
          <w:bCs/>
          <w:color w:val="5B9BD5"/>
        </w:rPr>
        <w:t>и:</w:t>
      </w:r>
      <w:bookmarkEnd w:id="24"/>
    </w:p>
    <w:p w14:paraId="0E907473"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2078FB">
        <w:rPr>
          <w:rFonts w:ascii="Arial" w:hAnsi="Arial" w:cs="Arial"/>
          <w:color w:val="000000"/>
        </w:rPr>
        <w:t>По настоящата процедура следва да е налице съответствие на проектните предложения с</w:t>
      </w:r>
      <w:r>
        <w:rPr>
          <w:rFonts w:ascii="Arial" w:hAnsi="Arial" w:cs="Arial"/>
          <w:color w:val="000000"/>
        </w:rPr>
        <w:t>ъс</w:t>
      </w:r>
      <w:r w:rsidRPr="002078FB">
        <w:rPr>
          <w:rFonts w:ascii="Arial" w:hAnsi="Arial" w:cs="Arial"/>
          <w:color w:val="000000"/>
        </w:rPr>
        <w:t xml:space="preserve"> </w:t>
      </w:r>
      <w:r>
        <w:rPr>
          <w:rFonts w:ascii="Arial" w:hAnsi="Arial" w:cs="Arial"/>
          <w:color w:val="000000"/>
        </w:rPr>
        <w:t xml:space="preserve">следните </w:t>
      </w:r>
      <w:r w:rsidRPr="002078FB">
        <w:rPr>
          <w:rFonts w:ascii="Arial" w:hAnsi="Arial" w:cs="Arial"/>
          <w:color w:val="000000"/>
        </w:rPr>
        <w:t xml:space="preserve">хоризонталните </w:t>
      </w:r>
      <w:r>
        <w:rPr>
          <w:rFonts w:ascii="Arial" w:hAnsi="Arial" w:cs="Arial"/>
          <w:color w:val="000000"/>
        </w:rPr>
        <w:t>принципи</w:t>
      </w:r>
      <w:r w:rsidRPr="002078FB">
        <w:rPr>
          <w:rFonts w:ascii="Arial" w:hAnsi="Arial" w:cs="Arial"/>
          <w:color w:val="000000"/>
        </w:rPr>
        <w:t xml:space="preserve"> на ЕС</w:t>
      </w:r>
      <w:r>
        <w:rPr>
          <w:rFonts w:ascii="Arial" w:hAnsi="Arial" w:cs="Arial"/>
          <w:color w:val="000000"/>
        </w:rPr>
        <w:t>,</w:t>
      </w:r>
      <w:r w:rsidRPr="004566B8">
        <w:t xml:space="preserve"> </w:t>
      </w:r>
      <w:r w:rsidRPr="004566B8">
        <w:rPr>
          <w:rFonts w:ascii="Arial" w:hAnsi="Arial" w:cs="Arial"/>
          <w:color w:val="000000"/>
        </w:rPr>
        <w:t>заложени в чл. 9 на Регламент (ЕС) 2021/1060 на Европейския парламент и на Съвета</w:t>
      </w:r>
      <w:r>
        <w:rPr>
          <w:rFonts w:ascii="Arial" w:hAnsi="Arial" w:cs="Arial"/>
          <w:color w:val="000000"/>
        </w:rPr>
        <w:t>:</w:t>
      </w:r>
    </w:p>
    <w:p w14:paraId="56D01593"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DB665C">
        <w:rPr>
          <w:rFonts w:ascii="Arial" w:hAnsi="Arial" w:cs="Arial"/>
          <w:color w:val="000000"/>
        </w:rPr>
        <w:t>- равенството между мъжете и жените, интегрирането на принципа на равенство между половете и отчитането на социалните аспекти на пола;</w:t>
      </w:r>
    </w:p>
    <w:p w14:paraId="07D89248" w14:textId="77777777" w:rsidR="00471507" w:rsidRPr="002078FB"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Pr>
          <w:rFonts w:ascii="Arial" w:hAnsi="Arial" w:cs="Arial"/>
          <w:color w:val="000000"/>
        </w:rPr>
        <w:t>-</w:t>
      </w:r>
      <w:r w:rsidRPr="005E0827">
        <w:rPr>
          <w:rFonts w:ascii="Arial" w:hAnsi="Arial" w:cs="Arial"/>
          <w:color w:val="000000"/>
        </w:rPr>
        <w:t>недопускане на всякаква дискриминация, основана на пол, расов или етнически произход, религия или вероизповедание, увреждане, възраст или сексуална ориентация</w:t>
      </w:r>
      <w:r>
        <w:rPr>
          <w:rFonts w:ascii="Arial" w:hAnsi="Arial" w:cs="Arial"/>
          <w:color w:val="000000"/>
        </w:rPr>
        <w:t>,</w:t>
      </w:r>
    </w:p>
    <w:p w14:paraId="1A707A86"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Pr>
          <w:rFonts w:ascii="Arial" w:hAnsi="Arial" w:cs="Arial"/>
          <w:color w:val="000000"/>
        </w:rPr>
        <w:t>-п</w:t>
      </w:r>
      <w:r w:rsidRPr="002078FB">
        <w:rPr>
          <w:rFonts w:ascii="Arial" w:hAnsi="Arial" w:cs="Arial"/>
          <w:color w:val="000000"/>
        </w:rPr>
        <w:t>роектното предложение следва да съблюдава принципите, заложени в „Хартата на основните права на ЕС</w:t>
      </w:r>
      <w:r>
        <w:rPr>
          <w:rFonts w:ascii="Arial" w:hAnsi="Arial" w:cs="Arial"/>
          <w:color w:val="000000"/>
        </w:rPr>
        <w:t xml:space="preserve"> (Хартата)</w:t>
      </w:r>
      <w:r>
        <w:rPr>
          <w:rStyle w:val="FootnoteReference"/>
          <w:rFonts w:ascii="Arial" w:hAnsi="Arial" w:cs="Arial"/>
          <w:color w:val="000000"/>
        </w:rPr>
        <w:footnoteReference w:id="2"/>
      </w:r>
      <w:r w:rsidRPr="002078FB">
        <w:rPr>
          <w:rFonts w:ascii="Arial" w:hAnsi="Arial" w:cs="Arial"/>
          <w:color w:val="000000"/>
        </w:rPr>
        <w:t xml:space="preserve"> и „Конвенцията на ООН за правата на хората с увреждания (КПХУ) в съответствие с Решение 2010/48/ЕО на Съвета</w:t>
      </w:r>
      <w:r>
        <w:rPr>
          <w:rStyle w:val="FootnoteReference"/>
          <w:rFonts w:ascii="Arial" w:hAnsi="Arial" w:cs="Arial"/>
          <w:color w:val="000000"/>
        </w:rPr>
        <w:footnoteReference w:id="3"/>
      </w:r>
      <w:r>
        <w:rPr>
          <w:rFonts w:ascii="Arial" w:hAnsi="Arial" w:cs="Arial"/>
          <w:color w:val="000000"/>
        </w:rPr>
        <w:t>.</w:t>
      </w:r>
      <w:r w:rsidRPr="002078FB">
        <w:rPr>
          <w:rFonts w:ascii="Arial" w:hAnsi="Arial" w:cs="Arial"/>
          <w:color w:val="000000"/>
        </w:rPr>
        <w:t xml:space="preserve"> </w:t>
      </w:r>
    </w:p>
    <w:p w14:paraId="68191A27"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Pr>
          <w:rFonts w:ascii="Arial" w:hAnsi="Arial" w:cs="Arial"/>
          <w:color w:val="000000"/>
        </w:rPr>
        <w:t>-</w:t>
      </w:r>
      <w:r w:rsidRPr="00BB565A">
        <w:rPr>
          <w:rFonts w:ascii="Arial" w:hAnsi="Arial" w:cs="Arial"/>
          <w:color w:val="000000"/>
        </w:rPr>
        <w:t>- целта за насърчаване на устойчивото развитие, посочена в член 11 от ДФЕС, като се отчитат целите на ООН за устойчиво развитие, Парижкото споразумение и принципа за „ненанасяне на значителни вреди“.</w:t>
      </w:r>
    </w:p>
    <w:p w14:paraId="260D4234"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223EA5">
        <w:rPr>
          <w:rFonts w:ascii="Arial" w:hAnsi="Arial" w:cs="Arial"/>
          <w:color w:val="000000"/>
        </w:rPr>
        <w:t>Във Формуляра за кандидатстване</w:t>
      </w:r>
      <w:r>
        <w:rPr>
          <w:rFonts w:ascii="Arial" w:hAnsi="Arial" w:cs="Arial"/>
          <w:color w:val="000000"/>
        </w:rPr>
        <w:t>,</w:t>
      </w:r>
      <w:r w:rsidRPr="00223EA5">
        <w:rPr>
          <w:rFonts w:ascii="Arial" w:hAnsi="Arial" w:cs="Arial"/>
          <w:color w:val="000000"/>
        </w:rPr>
        <w:t xml:space="preserve"> т.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посочените </w:t>
      </w:r>
      <w:r>
        <w:rPr>
          <w:rFonts w:ascii="Arial" w:hAnsi="Arial" w:cs="Arial"/>
          <w:color w:val="000000"/>
        </w:rPr>
        <w:t>хоризонтални</w:t>
      </w:r>
      <w:r w:rsidRPr="00223EA5">
        <w:rPr>
          <w:rFonts w:ascii="Arial" w:hAnsi="Arial" w:cs="Arial"/>
          <w:color w:val="000000"/>
        </w:rPr>
        <w:t xml:space="preserve"> принципи на ЕС</w:t>
      </w:r>
      <w:r>
        <w:rPr>
          <w:rFonts w:ascii="Arial" w:hAnsi="Arial" w:cs="Arial"/>
          <w:color w:val="000000"/>
        </w:rPr>
        <w:t>,</w:t>
      </w:r>
      <w:r w:rsidRPr="00223EA5">
        <w:rPr>
          <w:rFonts w:ascii="Arial" w:hAnsi="Arial" w:cs="Arial"/>
          <w:color w:val="000000"/>
        </w:rPr>
        <w:t xml:space="preserve"> </w:t>
      </w:r>
      <w:r>
        <w:rPr>
          <w:rFonts w:ascii="Arial" w:hAnsi="Arial" w:cs="Arial"/>
          <w:color w:val="000000"/>
        </w:rPr>
        <w:t xml:space="preserve">вкл. </w:t>
      </w:r>
      <w:r w:rsidRPr="00223EA5">
        <w:rPr>
          <w:rFonts w:ascii="Arial" w:hAnsi="Arial" w:cs="Arial"/>
          <w:color w:val="000000"/>
        </w:rPr>
        <w:t>принципите, заложени в Хартата на основните права на ЕС и КПХУ.</w:t>
      </w:r>
      <w:r w:rsidRPr="00654B72">
        <w:rPr>
          <w:rFonts w:ascii="Arial" w:hAnsi="Arial" w:cs="Arial"/>
          <w:color w:val="000000"/>
        </w:rPr>
        <w:t xml:space="preserve"> </w:t>
      </w:r>
    </w:p>
    <w:p w14:paraId="65B19E47"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p>
    <w:p w14:paraId="6A11FE61" w14:textId="77777777" w:rsidR="00471507" w:rsidRPr="006B10FC"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4878C6">
        <w:rPr>
          <w:rFonts w:ascii="Arial" w:hAnsi="Arial" w:cs="Arial"/>
          <w:b/>
          <w:color w:val="000000"/>
        </w:rPr>
        <w:t>ВАЖНО:</w:t>
      </w:r>
      <w:r w:rsidRPr="006B10FC">
        <w:rPr>
          <w:rFonts w:ascii="Arial" w:hAnsi="Arial" w:cs="Arial"/>
          <w:color w:val="000000"/>
        </w:rPr>
        <w:t xml:space="preserve"> Спазването на заложените </w:t>
      </w:r>
      <w:r>
        <w:rPr>
          <w:rFonts w:ascii="Arial" w:hAnsi="Arial" w:cs="Arial"/>
          <w:color w:val="000000"/>
        </w:rPr>
        <w:t>в тази точка</w:t>
      </w:r>
      <w:r w:rsidRPr="006B10FC">
        <w:rPr>
          <w:rFonts w:ascii="Arial" w:hAnsi="Arial" w:cs="Arial"/>
          <w:color w:val="000000"/>
        </w:rPr>
        <w:t xml:space="preserve"> принципи ще се проследява, както следва:</w:t>
      </w:r>
    </w:p>
    <w:p w14:paraId="4F58C15A" w14:textId="77777777" w:rsidR="00471507" w:rsidRPr="006B10FC"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6B10FC">
        <w:rPr>
          <w:rFonts w:ascii="Arial" w:hAnsi="Arial" w:cs="Arial"/>
          <w:color w:val="000000"/>
        </w:rPr>
        <w:t>- при подаване на проектното предложение, кандидатите декларират съответните обстоятелства в Декларацията при кандидатстване (</w:t>
      </w:r>
      <w:r w:rsidRPr="00982F79">
        <w:rPr>
          <w:rFonts w:ascii="Arial" w:hAnsi="Arial" w:cs="Arial"/>
          <w:color w:val="000000"/>
        </w:rPr>
        <w:t>Приложение № 2Б - Декларации към УК</w:t>
      </w:r>
      <w:r w:rsidRPr="006B10FC">
        <w:rPr>
          <w:rFonts w:ascii="Arial" w:hAnsi="Arial" w:cs="Arial"/>
          <w:color w:val="000000"/>
        </w:rPr>
        <w:t>);</w:t>
      </w:r>
    </w:p>
    <w:p w14:paraId="1AFE8C0A" w14:textId="72D2E619"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6B10FC">
        <w:rPr>
          <w:rFonts w:ascii="Arial" w:hAnsi="Arial" w:cs="Arial"/>
          <w:color w:val="000000"/>
        </w:rPr>
        <w:t xml:space="preserve">- </w:t>
      </w:r>
      <w:r>
        <w:rPr>
          <w:rFonts w:ascii="Arial" w:hAnsi="Arial" w:cs="Arial"/>
          <w:color w:val="000000"/>
        </w:rPr>
        <w:t>п</w:t>
      </w:r>
      <w:r w:rsidRPr="00223EA5">
        <w:rPr>
          <w:rFonts w:ascii="Arial" w:hAnsi="Arial" w:cs="Arial"/>
          <w:color w:val="000000"/>
        </w:rPr>
        <w:t>ри подаване на искане за окончателно плащане, бенефициентът следва да представи информация</w:t>
      </w:r>
      <w:r w:rsidRPr="006B10FC">
        <w:rPr>
          <w:rFonts w:ascii="Arial" w:hAnsi="Arial" w:cs="Arial"/>
          <w:color w:val="000000"/>
        </w:rPr>
        <w:t xml:space="preserve"> относно осигуреното съответствие на проекта с хоризонталните принципи</w:t>
      </w:r>
      <w:r>
        <w:rPr>
          <w:rFonts w:ascii="Arial" w:hAnsi="Arial" w:cs="Arial"/>
          <w:color w:val="000000"/>
        </w:rPr>
        <w:t>те</w:t>
      </w:r>
      <w:r w:rsidRPr="006B10FC">
        <w:rPr>
          <w:rFonts w:ascii="Arial" w:hAnsi="Arial" w:cs="Arial"/>
          <w:color w:val="000000"/>
        </w:rPr>
        <w:t xml:space="preserve"> </w:t>
      </w:r>
      <w:r w:rsidR="00D45F8B">
        <w:rPr>
          <w:rFonts w:ascii="Arial" w:hAnsi="Arial" w:cs="Arial"/>
          <w:color w:val="000000"/>
        </w:rPr>
        <w:t>на ЕС, вкл.</w:t>
      </w:r>
      <w:r w:rsidRPr="006B10FC">
        <w:rPr>
          <w:rFonts w:ascii="Arial" w:hAnsi="Arial" w:cs="Arial"/>
          <w:color w:val="000000"/>
        </w:rPr>
        <w:t xml:space="preserve"> принципите, заложени в Хартата на основните права на ЕС и КПХУ.</w:t>
      </w:r>
    </w:p>
    <w:p w14:paraId="324F1627"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p>
    <w:p w14:paraId="1F11AAB0"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Pr>
          <w:rFonts w:ascii="Arial" w:hAnsi="Arial" w:cs="Arial"/>
          <w:color w:val="000000"/>
        </w:rPr>
        <w:lastRenderedPageBreak/>
        <w:t>С подписването на формуляра за кандидатстване, кандидатът се задължава да спазва посочените по-горе принципи в хода на изпълнение на дейностите по проекта и по време на мониторинга.</w:t>
      </w:r>
    </w:p>
    <w:p w14:paraId="03CDF796"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p>
    <w:p w14:paraId="11CC3947"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404700">
        <w:rPr>
          <w:rFonts w:ascii="Arial" w:hAnsi="Arial" w:cs="Arial"/>
          <w:color w:val="000000"/>
        </w:rPr>
        <w:t xml:space="preserve">Информация </w:t>
      </w:r>
      <w:r>
        <w:rPr>
          <w:rFonts w:ascii="Arial" w:hAnsi="Arial" w:cs="Arial"/>
          <w:color w:val="000000"/>
        </w:rPr>
        <w:t>относно съответствието на проекта с</w:t>
      </w:r>
      <w:r w:rsidRPr="00455BF7">
        <w:rPr>
          <w:rFonts w:ascii="Arial" w:hAnsi="Arial" w:cs="Arial"/>
          <w:color w:val="000000"/>
        </w:rPr>
        <w:t xml:space="preserve"> хоризонталните принципи</w:t>
      </w:r>
      <w:r>
        <w:rPr>
          <w:rFonts w:ascii="Arial" w:hAnsi="Arial" w:cs="Arial"/>
          <w:color w:val="000000"/>
        </w:rPr>
        <w:t xml:space="preserve"> на ЕС, вкл.</w:t>
      </w:r>
      <w:r w:rsidRPr="00455BF7">
        <w:rPr>
          <w:rFonts w:ascii="Arial" w:hAnsi="Arial" w:cs="Arial"/>
          <w:color w:val="000000"/>
        </w:rPr>
        <w:t xml:space="preserve"> принципите, заложени в Хартата на основните права на ЕС и КПХУ</w:t>
      </w:r>
      <w:r w:rsidRPr="00404700">
        <w:rPr>
          <w:rFonts w:ascii="Arial" w:hAnsi="Arial" w:cs="Arial"/>
          <w:color w:val="000000"/>
        </w:rPr>
        <w:t xml:space="preserve"> следва да бъде предоставена и по време на мониторинга</w:t>
      </w:r>
      <w:r w:rsidRPr="00654B72">
        <w:rPr>
          <w:rFonts w:ascii="Arial" w:hAnsi="Arial" w:cs="Arial"/>
          <w:color w:val="000000"/>
        </w:rPr>
        <w:t xml:space="preserve">. </w:t>
      </w:r>
    </w:p>
    <w:p w14:paraId="2F96287D"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p>
    <w:p w14:paraId="36B34B12" w14:textId="77777777" w:rsidR="00471507" w:rsidRDefault="00990EB2" w:rsidP="00954D12">
      <w:pPr>
        <w:pBdr>
          <w:top w:val="single" w:sz="4" w:space="1" w:color="auto"/>
          <w:left w:val="single" w:sz="4" w:space="4" w:color="auto"/>
          <w:bottom w:val="single" w:sz="4" w:space="1" w:color="auto"/>
          <w:right w:val="single" w:sz="4" w:space="4" w:color="auto"/>
        </w:pBdr>
        <w:spacing w:after="0" w:line="240" w:lineRule="auto"/>
        <w:ind w:left="180"/>
        <w:jc w:val="both"/>
        <w:rPr>
          <w:rStyle w:val="Hyperlink"/>
          <w:rFonts w:ascii="Arial" w:hAnsi="Arial" w:cs="Arial"/>
        </w:rPr>
      </w:pPr>
      <w:r w:rsidRPr="00990EB2">
        <w:rPr>
          <w:rFonts w:ascii="Arial" w:hAnsi="Arial" w:cs="Arial"/>
        </w:rPr>
        <w:t xml:space="preserve">Насоки за прилагане на Хартата на основните права на ЕС могат да бъдат намерени на следния адрес: </w:t>
      </w:r>
      <w:hyperlink r:id="rId9" w:history="1">
        <w:r w:rsidRPr="00571F7D">
          <w:rPr>
            <w:rStyle w:val="Hyperlink"/>
            <w:rFonts w:ascii="Arial" w:hAnsi="Arial" w:cs="Arial"/>
          </w:rPr>
          <w:t>https://www.eufunds.bg/bg/node/8223</w:t>
        </w:r>
      </w:hyperlink>
    </w:p>
    <w:p w14:paraId="00A0689A" w14:textId="77777777" w:rsidR="00471507" w:rsidRDefault="00471507" w:rsidP="00954D12">
      <w:pPr>
        <w:pBdr>
          <w:top w:val="single" w:sz="4" w:space="1" w:color="auto"/>
          <w:left w:val="single" w:sz="4" w:space="4" w:color="auto"/>
          <w:bottom w:val="single" w:sz="4" w:space="1" w:color="auto"/>
          <w:right w:val="single" w:sz="4" w:space="4" w:color="auto"/>
        </w:pBdr>
        <w:spacing w:after="0" w:line="240" w:lineRule="auto"/>
        <w:ind w:left="180"/>
        <w:jc w:val="both"/>
        <w:rPr>
          <w:rStyle w:val="Hyperlink"/>
          <w:rFonts w:ascii="Arial" w:hAnsi="Arial" w:cs="Arial"/>
        </w:rPr>
      </w:pPr>
    </w:p>
    <w:p w14:paraId="20DCEF6A" w14:textId="2B258690" w:rsidR="001C2ECA" w:rsidRPr="00242093" w:rsidRDefault="00990EB2" w:rsidP="00242093">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color w:val="000000"/>
        </w:rPr>
      </w:pPr>
      <w:r w:rsidRPr="00990EB2">
        <w:rPr>
          <w:rFonts w:ascii="Arial" w:hAnsi="Arial" w:cs="Arial"/>
        </w:rPr>
        <w:t xml:space="preserve">Насоки за прилагане на Конвенцията на ООН за правата на хората с увреждания могат да бъдат намерени на следния адрес: </w:t>
      </w:r>
      <w:hyperlink r:id="rId10" w:history="1">
        <w:r w:rsidRPr="00571F7D">
          <w:rPr>
            <w:rStyle w:val="Hyperlink"/>
            <w:rFonts w:ascii="Arial" w:hAnsi="Arial" w:cs="Arial"/>
          </w:rPr>
          <w:t>https://www.eufunds.bg/bg/node/8224</w:t>
        </w:r>
      </w:hyperlink>
    </w:p>
    <w:p w14:paraId="56D96A7B" w14:textId="77777777" w:rsidR="009004A9" w:rsidRPr="00124632"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5" w:name="_Toc148533741"/>
      <w:r w:rsidRPr="00124632">
        <w:rPr>
          <w:rFonts w:ascii="Arial" w:eastAsia="Times New Roman" w:hAnsi="Arial" w:cs="Arial"/>
          <w:b/>
          <w:bCs/>
          <w:color w:val="5B9BD5"/>
        </w:rPr>
        <w:t>18. Минимален и максимален срок за изпълнение на проекта (ако е приложимо):</w:t>
      </w:r>
      <w:bookmarkEnd w:id="25"/>
    </w:p>
    <w:p w14:paraId="6DD6DAA1" w14:textId="77777777" w:rsidR="009004A9" w:rsidRDefault="009004A9" w:rsidP="00954D12">
      <w:pPr>
        <w:pStyle w:val="ListParagraph"/>
        <w:spacing w:after="360" w:line="240" w:lineRule="auto"/>
        <w:ind w:left="180"/>
        <w:rPr>
          <w:rFonts w:ascii="Times New Roman" w:hAnsi="Times New Roman"/>
          <w:b/>
          <w:sz w:val="24"/>
          <w:szCs w:val="24"/>
        </w:rPr>
      </w:pPr>
    </w:p>
    <w:p w14:paraId="2A3E0A7A" w14:textId="77777777" w:rsidR="002E31D5" w:rsidRPr="00D3738D" w:rsidRDefault="002E31D5" w:rsidP="00954D12">
      <w:pPr>
        <w:pStyle w:val="ListParagraph"/>
        <w:pBdr>
          <w:top w:val="single" w:sz="4" w:space="1" w:color="auto"/>
          <w:left w:val="single" w:sz="4" w:space="5" w:color="auto"/>
          <w:bottom w:val="single" w:sz="4" w:space="1" w:color="auto"/>
          <w:right w:val="single" w:sz="4" w:space="4" w:color="auto"/>
        </w:pBdr>
        <w:spacing w:after="120" w:line="240" w:lineRule="auto"/>
        <w:ind w:left="180"/>
        <w:jc w:val="both"/>
        <w:rPr>
          <w:rFonts w:ascii="Arial" w:hAnsi="Arial" w:cs="Arial"/>
        </w:rPr>
      </w:pPr>
      <w:r w:rsidRPr="001D400D">
        <w:rPr>
          <w:rFonts w:ascii="Arial" w:hAnsi="Arial" w:cs="Arial"/>
        </w:rPr>
        <w:t>Одобреният проект се изпълнява в срок до:</w:t>
      </w:r>
    </w:p>
    <w:p w14:paraId="2924C55C" w14:textId="77777777" w:rsidR="002E31D5" w:rsidRPr="00D3738D" w:rsidRDefault="002E31D5" w:rsidP="00954D12">
      <w:pPr>
        <w:pStyle w:val="ListParagraph"/>
        <w:pBdr>
          <w:top w:val="single" w:sz="4" w:space="1" w:color="auto"/>
          <w:left w:val="single" w:sz="4" w:space="5"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 xml:space="preserve">- </w:t>
      </w:r>
      <w:r w:rsidRPr="00654B72">
        <w:rPr>
          <w:rFonts w:ascii="Arial" w:hAnsi="Arial" w:cs="Arial"/>
        </w:rPr>
        <w:t>24</w:t>
      </w:r>
      <w:r w:rsidRPr="00D3738D">
        <w:rPr>
          <w:rFonts w:ascii="Arial" w:hAnsi="Arial" w:cs="Arial"/>
        </w:rPr>
        <w:t xml:space="preserve"> месеца за одобрени проектни предложения, включващи СМР, считано от датата на подписване на административния договор за предоставяне на БФП;</w:t>
      </w:r>
    </w:p>
    <w:p w14:paraId="54827451" w14:textId="5DF28013" w:rsidR="002E31D5" w:rsidRPr="002E31D5" w:rsidRDefault="002E31D5" w:rsidP="00954D12">
      <w:pPr>
        <w:pBdr>
          <w:top w:val="single" w:sz="4" w:space="1" w:color="auto"/>
          <w:left w:val="single" w:sz="4" w:space="5" w:color="auto"/>
          <w:bottom w:val="single" w:sz="4" w:space="1" w:color="auto"/>
          <w:right w:val="single" w:sz="4" w:space="4" w:color="auto"/>
        </w:pBdr>
        <w:spacing w:after="120" w:line="240" w:lineRule="auto"/>
        <w:ind w:left="180"/>
        <w:jc w:val="both"/>
        <w:rPr>
          <w:rFonts w:ascii="Arial" w:hAnsi="Arial" w:cs="Arial"/>
        </w:rPr>
      </w:pPr>
      <w:r w:rsidRPr="00D3738D">
        <w:rPr>
          <w:rFonts w:ascii="Arial" w:hAnsi="Arial" w:cs="Arial"/>
        </w:rPr>
        <w:t>- 12 месеца за одобрени проектни предложения, без СМР, считано от датата на подписване на административния договор за предоставяне на БФП</w:t>
      </w:r>
      <w:r>
        <w:rPr>
          <w:rFonts w:ascii="Arial" w:hAnsi="Arial" w:cs="Arial"/>
        </w:rPr>
        <w:t>.</w:t>
      </w:r>
    </w:p>
    <w:p w14:paraId="7C1B6CA6" w14:textId="2BB51BA6" w:rsidR="001C2ECA" w:rsidRPr="00D3738D" w:rsidRDefault="001C2ECA" w:rsidP="00954D12">
      <w:pPr>
        <w:pBdr>
          <w:top w:val="single" w:sz="4" w:space="1" w:color="auto"/>
          <w:left w:val="single" w:sz="4" w:space="5" w:color="auto"/>
          <w:bottom w:val="single" w:sz="4" w:space="1" w:color="auto"/>
          <w:right w:val="single" w:sz="4" w:space="4" w:color="auto"/>
        </w:pBdr>
        <w:spacing w:after="120" w:line="240" w:lineRule="auto"/>
        <w:ind w:left="180"/>
        <w:jc w:val="both"/>
        <w:rPr>
          <w:rFonts w:ascii="Arial" w:hAnsi="Arial" w:cs="Arial"/>
        </w:rPr>
      </w:pPr>
      <w:r w:rsidRPr="002F0D24">
        <w:rPr>
          <w:rFonts w:ascii="Arial" w:hAnsi="Arial" w:cs="Arial"/>
          <w:b/>
        </w:rPr>
        <w:t xml:space="preserve">ВАЖНО: </w:t>
      </w:r>
      <w:r w:rsidRPr="00D3738D">
        <w:rPr>
          <w:rFonts w:ascii="Arial" w:hAnsi="Arial" w:cs="Arial"/>
        </w:rPr>
        <w:t>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Бизнес плана към Условията за кандидатстване и времевия график за изпълнение на проекта във Формуляра за кандидатстване.</w:t>
      </w:r>
    </w:p>
    <w:p w14:paraId="5B46DA52" w14:textId="5BC84807" w:rsidR="001C2ECA" w:rsidRPr="004D6DFF" w:rsidRDefault="001C2ECA" w:rsidP="00954D12">
      <w:pPr>
        <w:pStyle w:val="ListParagraph"/>
        <w:pBdr>
          <w:top w:val="single" w:sz="4" w:space="1" w:color="auto"/>
          <w:left w:val="single" w:sz="4" w:space="5" w:color="auto"/>
          <w:bottom w:val="single" w:sz="4" w:space="1" w:color="auto"/>
          <w:right w:val="single" w:sz="4" w:space="4" w:color="auto"/>
        </w:pBdr>
        <w:spacing w:after="120" w:line="240" w:lineRule="auto"/>
        <w:ind w:left="180"/>
        <w:jc w:val="both"/>
        <w:rPr>
          <w:rFonts w:ascii="Arial" w:hAnsi="Arial" w:cs="Arial"/>
        </w:rPr>
      </w:pPr>
      <w:r w:rsidRPr="00D3738D">
        <w:rPr>
          <w:rFonts w:ascii="Arial" w:hAnsi="Arial" w:cs="Arial"/>
        </w:rPr>
        <w:t>Минимален срок за изпъ</w:t>
      </w:r>
      <w:r w:rsidR="004D6DFF">
        <w:rPr>
          <w:rFonts w:ascii="Arial" w:hAnsi="Arial" w:cs="Arial"/>
        </w:rPr>
        <w:t>лнение на проекта: неприложимо.</w:t>
      </w:r>
    </w:p>
    <w:p w14:paraId="4F05E7E8" w14:textId="71474336" w:rsidR="009004A9" w:rsidRPr="002A3F93"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6" w:name="_Toc148533742"/>
      <w:r w:rsidRPr="00124632">
        <w:rPr>
          <w:rFonts w:ascii="Arial" w:eastAsia="Times New Roman" w:hAnsi="Arial" w:cs="Arial"/>
          <w:b/>
          <w:bCs/>
          <w:color w:val="5B9BD5"/>
        </w:rPr>
        <w:t>19. Ред за оценяване на концепциите за проектни предложения</w:t>
      </w:r>
      <w:r w:rsidR="00634B3E" w:rsidRPr="00124632">
        <w:rPr>
          <w:rFonts w:ascii="Arial" w:eastAsia="Times New Roman" w:hAnsi="Arial" w:cs="Arial"/>
          <w:b/>
          <w:bCs/>
          <w:color w:val="5B9BD5"/>
        </w:rPr>
        <w:t xml:space="preserve"> (ако е приложимо)</w:t>
      </w:r>
      <w:r w:rsidRPr="00124632">
        <w:rPr>
          <w:rFonts w:ascii="Arial" w:eastAsia="Times New Roman" w:hAnsi="Arial" w:cs="Arial"/>
          <w:b/>
          <w:bCs/>
          <w:color w:val="5B9BD5"/>
        </w:rPr>
        <w:t>:</w:t>
      </w:r>
      <w:bookmarkEnd w:id="26"/>
    </w:p>
    <w:p w14:paraId="50B0F162" w14:textId="79CA2C34" w:rsidR="001C2ECA" w:rsidRPr="00917AEF" w:rsidRDefault="001C2ECA" w:rsidP="00954D12">
      <w:pPr>
        <w:pBdr>
          <w:top w:val="single" w:sz="4" w:space="1" w:color="auto"/>
          <w:left w:val="single" w:sz="4" w:space="4" w:color="auto"/>
          <w:bottom w:val="single" w:sz="4" w:space="1" w:color="auto"/>
          <w:right w:val="single" w:sz="4" w:space="4" w:color="auto"/>
        </w:pBdr>
        <w:spacing w:line="276" w:lineRule="auto"/>
        <w:ind w:left="180"/>
        <w:rPr>
          <w:rFonts w:ascii="Arial" w:hAnsi="Arial" w:cs="Arial"/>
        </w:rPr>
      </w:pPr>
      <w:r w:rsidRPr="00D3738D">
        <w:rPr>
          <w:rFonts w:ascii="Arial" w:hAnsi="Arial" w:cs="Arial"/>
        </w:rPr>
        <w:t>Неприложимо</w:t>
      </w:r>
    </w:p>
    <w:p w14:paraId="5A0633EA" w14:textId="00F4D9F9" w:rsidR="009004A9" w:rsidRPr="00917AEF" w:rsidRDefault="009004A9" w:rsidP="00954D12">
      <w:pPr>
        <w:keepNext/>
        <w:keepLines/>
        <w:tabs>
          <w:tab w:val="left" w:pos="-180"/>
        </w:tabs>
        <w:spacing w:before="200" w:after="120" w:line="240" w:lineRule="auto"/>
        <w:ind w:left="180"/>
        <w:outlineLvl w:val="1"/>
      </w:pPr>
      <w:bookmarkStart w:id="27" w:name="_Toc148533743"/>
      <w:r w:rsidRPr="00124632">
        <w:rPr>
          <w:rFonts w:ascii="Arial" w:eastAsia="Times New Roman" w:hAnsi="Arial" w:cs="Arial"/>
          <w:b/>
          <w:bCs/>
          <w:color w:val="5B9BD5"/>
        </w:rPr>
        <w:t>20. Критерии и методика за оценка на концепциите за проектни предложения</w:t>
      </w:r>
      <w:r w:rsidR="00634B3E" w:rsidRPr="00124632">
        <w:rPr>
          <w:rFonts w:ascii="Arial" w:eastAsia="Times New Roman" w:hAnsi="Arial" w:cs="Arial"/>
          <w:b/>
          <w:bCs/>
          <w:color w:val="5B9BD5"/>
        </w:rPr>
        <w:t xml:space="preserve"> (ако е приложимо)</w:t>
      </w:r>
      <w:r w:rsidRPr="00124632">
        <w:rPr>
          <w:rFonts w:ascii="Arial" w:eastAsia="Times New Roman" w:hAnsi="Arial" w:cs="Arial"/>
          <w:b/>
          <w:bCs/>
          <w:color w:val="5B9BD5"/>
        </w:rPr>
        <w:t>:</w:t>
      </w:r>
      <w:bookmarkEnd w:id="27"/>
    </w:p>
    <w:p w14:paraId="6A51A6EC" w14:textId="084604F6" w:rsidR="001C2ECA" w:rsidRPr="00917AEF" w:rsidRDefault="001C2ECA" w:rsidP="00954D12">
      <w:pPr>
        <w:pStyle w:val="ListParagraph"/>
        <w:pBdr>
          <w:top w:val="single" w:sz="4" w:space="1" w:color="auto"/>
          <w:left w:val="single" w:sz="4" w:space="4" w:color="auto"/>
          <w:bottom w:val="single" w:sz="4" w:space="1" w:color="auto"/>
          <w:right w:val="single" w:sz="4" w:space="4" w:color="auto"/>
        </w:pBdr>
        <w:spacing w:after="360" w:line="240" w:lineRule="auto"/>
        <w:ind w:left="180"/>
        <w:rPr>
          <w:rFonts w:ascii="Arial" w:hAnsi="Arial" w:cs="Arial"/>
          <w:color w:val="000000"/>
        </w:rPr>
      </w:pPr>
      <w:r w:rsidRPr="00D3738D">
        <w:rPr>
          <w:rFonts w:ascii="Arial" w:hAnsi="Arial" w:cs="Arial"/>
          <w:color w:val="000000"/>
        </w:rPr>
        <w:t>Неприложимо</w:t>
      </w:r>
    </w:p>
    <w:p w14:paraId="40E739A6" w14:textId="4C5AC321" w:rsidR="009004A9" w:rsidRPr="00917AEF" w:rsidRDefault="009004A9" w:rsidP="00954D12">
      <w:pPr>
        <w:keepNext/>
        <w:keepLines/>
        <w:tabs>
          <w:tab w:val="left" w:pos="-180"/>
        </w:tabs>
        <w:spacing w:before="200" w:after="120" w:line="240" w:lineRule="auto"/>
        <w:ind w:left="180"/>
        <w:outlineLvl w:val="1"/>
      </w:pPr>
      <w:bookmarkStart w:id="28" w:name="_Toc148533744"/>
      <w:r w:rsidRPr="00124632">
        <w:rPr>
          <w:rFonts w:ascii="Arial" w:eastAsia="Times New Roman" w:hAnsi="Arial" w:cs="Arial"/>
          <w:b/>
          <w:bCs/>
          <w:color w:val="5B9BD5"/>
        </w:rPr>
        <w:t>21. Ред за оценяване на проектните предложения:</w:t>
      </w:r>
      <w:bookmarkEnd w:id="28"/>
    </w:p>
    <w:p w14:paraId="019B7C69" w14:textId="6F490D34" w:rsidR="001C2ECA" w:rsidRPr="00C41FE3" w:rsidRDefault="001C2ECA" w:rsidP="00954D12">
      <w:pPr>
        <w:pStyle w:val="ListParagraph"/>
        <w:pBdr>
          <w:top w:val="single" w:sz="4" w:space="1" w:color="auto"/>
          <w:left w:val="single" w:sz="4" w:space="4" w:color="auto"/>
          <w:bottom w:val="single" w:sz="4" w:space="1" w:color="auto"/>
          <w:right w:val="single" w:sz="4" w:space="1" w:color="auto"/>
        </w:pBdr>
        <w:tabs>
          <w:tab w:val="left" w:pos="-180"/>
        </w:tabs>
        <w:spacing w:after="120" w:line="240" w:lineRule="auto"/>
        <w:ind w:left="180"/>
        <w:jc w:val="both"/>
        <w:rPr>
          <w:rFonts w:ascii="Arial" w:hAnsi="Arial" w:cs="Arial"/>
        </w:rPr>
      </w:pPr>
      <w:r w:rsidRPr="00C41FE3">
        <w:rPr>
          <w:rFonts w:ascii="Arial" w:hAnsi="Arial" w:cs="Arial"/>
        </w:rPr>
        <w:t>Оценката и класирането на проектните предложения по настоящата процедура се извършва от Оценителна комисия, определена със</w:t>
      </w:r>
      <w:r w:rsidR="006140FE">
        <w:rPr>
          <w:rFonts w:ascii="Arial" w:hAnsi="Arial" w:cs="Arial"/>
        </w:rPr>
        <w:t xml:space="preserve"> заповед на Ръководителя на УО </w:t>
      </w:r>
      <w:r w:rsidRPr="00C41FE3">
        <w:rPr>
          <w:rFonts w:ascii="Arial" w:hAnsi="Arial" w:cs="Arial"/>
        </w:rPr>
        <w:t>на ПМДР</w:t>
      </w:r>
      <w:r>
        <w:rPr>
          <w:rFonts w:ascii="Arial" w:hAnsi="Arial" w:cs="Arial"/>
        </w:rPr>
        <w:t>А</w:t>
      </w:r>
      <w:r w:rsidRPr="00C41FE3">
        <w:rPr>
          <w:rFonts w:ascii="Arial" w:hAnsi="Arial" w:cs="Arial"/>
        </w:rPr>
        <w:t>. Всички проектни предложения, подадени в срок, се оценяват в съответствие с критериите за оценка на проектни предложения.</w:t>
      </w:r>
    </w:p>
    <w:p w14:paraId="45007939" w14:textId="77777777" w:rsidR="001C2ECA" w:rsidRPr="00C41FE3" w:rsidRDefault="001C2ECA" w:rsidP="00954D12">
      <w:pPr>
        <w:pStyle w:val="ListParagraph"/>
        <w:pBdr>
          <w:top w:val="single" w:sz="4" w:space="1" w:color="auto"/>
          <w:left w:val="single" w:sz="4" w:space="4" w:color="auto"/>
          <w:bottom w:val="single" w:sz="4" w:space="1" w:color="auto"/>
          <w:right w:val="single" w:sz="4" w:space="1" w:color="auto"/>
        </w:pBdr>
        <w:tabs>
          <w:tab w:val="left" w:pos="-180"/>
        </w:tabs>
        <w:spacing w:after="120" w:line="240" w:lineRule="auto"/>
        <w:ind w:left="180"/>
        <w:jc w:val="both"/>
        <w:rPr>
          <w:rFonts w:ascii="Arial" w:hAnsi="Arial" w:cs="Arial"/>
        </w:rPr>
      </w:pPr>
      <w:r w:rsidRPr="00C41FE3">
        <w:rPr>
          <w:rFonts w:ascii="Arial" w:hAnsi="Arial" w:cs="Arial"/>
        </w:rPr>
        <w:t>Оценката на проектните предложения включва:</w:t>
      </w:r>
    </w:p>
    <w:p w14:paraId="3E375893" w14:textId="77777777" w:rsidR="001C2ECA" w:rsidRPr="00C41FE3" w:rsidRDefault="001C2ECA" w:rsidP="00954D12">
      <w:pPr>
        <w:pStyle w:val="ListParagraph"/>
        <w:pBdr>
          <w:top w:val="single" w:sz="4" w:space="1" w:color="auto"/>
          <w:left w:val="single" w:sz="4" w:space="4" w:color="auto"/>
          <w:bottom w:val="single" w:sz="4" w:space="1" w:color="auto"/>
          <w:right w:val="single" w:sz="4" w:space="1" w:color="auto"/>
        </w:pBdr>
        <w:tabs>
          <w:tab w:val="left" w:pos="-180"/>
        </w:tabs>
        <w:spacing w:after="120" w:line="240" w:lineRule="auto"/>
        <w:ind w:left="180"/>
        <w:jc w:val="both"/>
        <w:rPr>
          <w:rFonts w:ascii="Arial" w:hAnsi="Arial" w:cs="Arial"/>
        </w:rPr>
      </w:pPr>
      <w:r w:rsidRPr="00C41FE3">
        <w:rPr>
          <w:rFonts w:ascii="Arial" w:hAnsi="Arial" w:cs="Arial"/>
          <w:b/>
          <w:bCs/>
        </w:rPr>
        <w:t>Етап 1:</w:t>
      </w:r>
      <w:r>
        <w:rPr>
          <w:rFonts w:ascii="Arial" w:hAnsi="Arial" w:cs="Arial"/>
        </w:rPr>
        <w:t xml:space="preserve"> Оценка на административното</w:t>
      </w:r>
      <w:r w:rsidRPr="00C41FE3">
        <w:rPr>
          <w:rFonts w:ascii="Arial" w:hAnsi="Arial" w:cs="Arial"/>
        </w:rPr>
        <w:t xml:space="preserve"> съответствие и допустимост;</w:t>
      </w:r>
    </w:p>
    <w:p w14:paraId="6C4DCEAD" w14:textId="77777777" w:rsidR="001C2ECA" w:rsidRPr="00C41FE3" w:rsidRDefault="001C2ECA" w:rsidP="00954D12">
      <w:pPr>
        <w:pStyle w:val="ListParagraph"/>
        <w:pBdr>
          <w:top w:val="single" w:sz="4" w:space="1" w:color="auto"/>
          <w:left w:val="single" w:sz="4" w:space="4" w:color="auto"/>
          <w:bottom w:val="single" w:sz="4" w:space="1" w:color="auto"/>
          <w:right w:val="single" w:sz="4" w:space="1" w:color="auto"/>
        </w:pBdr>
        <w:spacing w:after="120" w:line="240" w:lineRule="auto"/>
        <w:ind w:left="180"/>
        <w:jc w:val="both"/>
        <w:rPr>
          <w:rFonts w:ascii="Arial" w:hAnsi="Arial" w:cs="Arial"/>
        </w:rPr>
      </w:pPr>
      <w:r w:rsidRPr="00C41FE3">
        <w:rPr>
          <w:rFonts w:ascii="Arial" w:hAnsi="Arial" w:cs="Arial"/>
          <w:b/>
          <w:bCs/>
        </w:rPr>
        <w:t>Етап 2:</w:t>
      </w:r>
      <w:r w:rsidRPr="00C41FE3">
        <w:rPr>
          <w:rFonts w:ascii="Arial" w:hAnsi="Arial" w:cs="Arial"/>
        </w:rPr>
        <w:t xml:space="preserve"> Техническа и финансова оценка.</w:t>
      </w:r>
    </w:p>
    <w:p w14:paraId="619BDAC5" w14:textId="77777777" w:rsidR="003D72E1" w:rsidRPr="00124632" w:rsidRDefault="003D72E1"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29" w:name="_Toc442351585"/>
      <w:bookmarkStart w:id="30" w:name="_Toc148533745"/>
      <w:bookmarkStart w:id="31" w:name="_Toc442351586"/>
      <w:r w:rsidRPr="00124632">
        <w:rPr>
          <w:rFonts w:ascii="Arial" w:eastAsia="Times New Roman" w:hAnsi="Arial" w:cs="Arial"/>
          <w:b/>
          <w:bCs/>
          <w:color w:val="5B9BD5"/>
        </w:rPr>
        <w:lastRenderedPageBreak/>
        <w:t>21.1. Оценка на административното съответствие и допустимост</w:t>
      </w:r>
      <w:bookmarkEnd w:id="29"/>
      <w:bookmarkEnd w:id="30"/>
    </w:p>
    <w:p w14:paraId="3324AE2E"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w:t>
      </w:r>
    </w:p>
    <w:p w14:paraId="213AE2CB" w14:textId="2D66117D"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 xml:space="preserve">В процеса на оценка на административното съответствие и допустимост на проектните предложения по процедурата, </w:t>
      </w:r>
      <w:r w:rsidR="00DB08C1">
        <w:rPr>
          <w:rFonts w:ascii="Arial" w:hAnsi="Arial" w:cs="Arial"/>
        </w:rPr>
        <w:t>се проверява</w:t>
      </w:r>
      <w:r w:rsidRPr="00C41FE3">
        <w:rPr>
          <w:rFonts w:ascii="Arial" w:hAnsi="Arial" w:cs="Arial"/>
        </w:rPr>
        <w:t xml:space="preserve"> дали:</w:t>
      </w:r>
    </w:p>
    <w:p w14:paraId="6B1B558B"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 xml:space="preserve"> - проектното предложение се отнася за обявената процедура </w:t>
      </w:r>
      <w:r>
        <w:rPr>
          <w:rFonts w:ascii="Arial" w:hAnsi="Arial" w:cs="Arial"/>
        </w:rPr>
        <w:t>чрез</w:t>
      </w:r>
      <w:r w:rsidRPr="00C41FE3">
        <w:rPr>
          <w:rFonts w:ascii="Arial" w:hAnsi="Arial" w:cs="Arial"/>
        </w:rPr>
        <w:t xml:space="preserve"> подбор на проектни предложения;  </w:t>
      </w:r>
    </w:p>
    <w:p w14:paraId="12ADA07F"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 са налице всички документи, представени и попълнени съгласно изискванията, посочени в т. 24 от настоящите Условия за кандидатстване;</w:t>
      </w:r>
    </w:p>
    <w:p w14:paraId="29F2EA4D"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14:paraId="67134E5B"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14:paraId="6AB1F6B6"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4B7FAF">
        <w:rPr>
          <w:rFonts w:ascii="Arial" w:hAnsi="Arial" w:cs="Arial"/>
        </w:rPr>
        <w:t>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r>
        <w:rPr>
          <w:rFonts w:ascii="Arial" w:hAnsi="Arial" w:cs="Arial"/>
        </w:rPr>
        <w:t>А</w:t>
      </w:r>
      <w:r w:rsidRPr="004B7FAF">
        <w:rPr>
          <w:rFonts w:ascii="Arial" w:hAnsi="Arial" w:cs="Arial"/>
        </w:rPr>
        <w:t>.</w:t>
      </w:r>
    </w:p>
    <w:p w14:paraId="48529569" w14:textId="71C78EB8"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4B7FAF">
        <w:rPr>
          <w:rFonts w:ascii="Arial" w:hAnsi="Arial" w:cs="Arial"/>
        </w:rPr>
        <w:t xml:space="preserve">При извършване на оценка на икономическа жизнеспособност на проектното предложение, оценителната комисия взима предвид предоставените от Системата за агропазарна информация - САПИ пазарни цени на едро за риба и </w:t>
      </w:r>
      <w:r w:rsidR="00026721" w:rsidRPr="00026721">
        <w:rPr>
          <w:rFonts w:ascii="Arial" w:hAnsi="Arial" w:cs="Arial"/>
        </w:rPr>
        <w:t>аквакултури за 2022</w:t>
      </w:r>
      <w:r w:rsidRPr="00026721">
        <w:rPr>
          <w:rFonts w:ascii="Arial" w:hAnsi="Arial" w:cs="Arial"/>
        </w:rPr>
        <w:t xml:space="preserve"> г. </w:t>
      </w:r>
      <w:r w:rsidRPr="004B7FAF">
        <w:rPr>
          <w:rFonts w:ascii="Arial" w:hAnsi="Arial" w:cs="Arial"/>
        </w:rPr>
        <w:t xml:space="preserve">(Приложение № </w:t>
      </w:r>
      <w:r w:rsidR="00E752D5">
        <w:rPr>
          <w:rFonts w:ascii="Arial" w:hAnsi="Arial" w:cs="Arial"/>
        </w:rPr>
        <w:t>2</w:t>
      </w:r>
      <w:r w:rsidRPr="004B7FAF">
        <w:rPr>
          <w:rFonts w:ascii="Arial" w:hAnsi="Arial" w:cs="Arial"/>
        </w:rPr>
        <w:t>).</w:t>
      </w:r>
    </w:p>
    <w:p w14:paraId="233AA933" w14:textId="33819C45" w:rsidR="003D72E1" w:rsidRPr="004B7FAF"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4B7FAF">
        <w:rPr>
          <w:rFonts w:ascii="Arial" w:hAnsi="Arial" w:cs="Arial"/>
        </w:rPr>
        <w:t>В случаите, когато липсва информация</w:t>
      </w:r>
      <w:r>
        <w:rPr>
          <w:rFonts w:ascii="Arial" w:hAnsi="Arial" w:cs="Arial"/>
        </w:rPr>
        <w:t xml:space="preserve"> за цените, за определен/и вид/вид</w:t>
      </w:r>
      <w:r w:rsidRPr="004B7FAF">
        <w:rPr>
          <w:rFonts w:ascii="Arial" w:hAnsi="Arial" w:cs="Arial"/>
        </w:rPr>
        <w:t>ове продукти от риба и други водни организми, УО на ПМДР</w:t>
      </w:r>
      <w:r>
        <w:rPr>
          <w:rFonts w:ascii="Arial" w:hAnsi="Arial" w:cs="Arial"/>
        </w:rPr>
        <w:t>А</w:t>
      </w:r>
      <w:r w:rsidRPr="004B7FAF">
        <w:rPr>
          <w:rFonts w:ascii="Arial" w:hAnsi="Arial" w:cs="Arial"/>
        </w:rPr>
        <w:t xml:space="preserve"> възприема подхода да се извърши произволно пазарно проучване от интернет страниците на производители (от аквакултури, стопански риболов и преработка) на риба и рибни продукти. При намиране на минимум два резултата за цени за всеки вид/продукт, оценителят формира средна цена от проучването. Ако цената на продуктите от риба и други водни организми, посочена в бизнес плана на кандидата, надвишава средната цена от проучването за същите продукти, оценителите следва да вземат под внимание средната цена от пазарното проучване. </w:t>
      </w:r>
      <w:r w:rsidRPr="00220D3C">
        <w:rPr>
          <w:rFonts w:ascii="Arial" w:hAnsi="Arial" w:cs="Arial"/>
        </w:rPr>
        <w:t xml:space="preserve">В случай че </w:t>
      </w:r>
      <w:r w:rsidR="00220D3C">
        <w:rPr>
          <w:rFonts w:ascii="Arial" w:hAnsi="Arial" w:cs="Arial"/>
        </w:rPr>
        <w:t>не се установи,</w:t>
      </w:r>
      <w:r w:rsidRPr="00220D3C">
        <w:rPr>
          <w:rFonts w:ascii="Arial" w:hAnsi="Arial" w:cs="Arial"/>
        </w:rPr>
        <w:t xml:space="preserve"> завишение се приема цената на кандидата.</w:t>
      </w:r>
      <w:r w:rsidRPr="004B7FAF">
        <w:rPr>
          <w:rFonts w:ascii="Arial" w:hAnsi="Arial" w:cs="Arial"/>
        </w:rPr>
        <w:t xml:space="preserve"> В случай на завишение на цената, от страна на кандидата, се приема по-ниската цена, установена при проучването.</w:t>
      </w:r>
    </w:p>
    <w:p w14:paraId="1C79CB04"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4B7FAF">
        <w:rPr>
          <w:rFonts w:ascii="Arial" w:hAnsi="Arial" w:cs="Arial"/>
        </w:rPr>
        <w:t>За продукти, които са нови за пазара и няма информация за техните цени от пазарното проучване, УО на ПМДР</w:t>
      </w:r>
      <w:r>
        <w:rPr>
          <w:rFonts w:ascii="Arial" w:hAnsi="Arial" w:cs="Arial"/>
        </w:rPr>
        <w:t>А</w:t>
      </w:r>
      <w:r w:rsidRPr="004B7FAF">
        <w:rPr>
          <w:rFonts w:ascii="Arial" w:hAnsi="Arial" w:cs="Arial"/>
        </w:rPr>
        <w:t xml:space="preserve"> ще прилага цените на сходни продукти.</w:t>
      </w:r>
    </w:p>
    <w:p w14:paraId="076E28DB"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14:paraId="28220937"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lastRenderedPageBreak/>
        <w:t>Когато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w:t>
      </w:r>
      <w:r>
        <w:rPr>
          <w:rFonts w:ascii="Arial" w:hAnsi="Arial" w:cs="Arial"/>
        </w:rPr>
        <w:t>т Формуляра за кандидатстване).</w:t>
      </w:r>
    </w:p>
    <w:p w14:paraId="3CC84A8A"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Само проектни предложения, преминали успешно оценката за административно съответствие и допустимост, подлежат на по-</w:t>
      </w:r>
      <w:r>
        <w:rPr>
          <w:rFonts w:ascii="Arial" w:hAnsi="Arial" w:cs="Arial"/>
        </w:rPr>
        <w:t>нататъшно разглеждане и оценка.</w:t>
      </w:r>
    </w:p>
    <w:p w14:paraId="3B3D8A6F" w14:textId="22878F06"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Въз основа на извършената оценка на административн</w:t>
      </w:r>
      <w:r w:rsidR="00B47983">
        <w:rPr>
          <w:rFonts w:ascii="Arial" w:hAnsi="Arial" w:cs="Arial"/>
        </w:rPr>
        <w:t>ото съответствие и допустимост</w:t>
      </w:r>
      <w:r w:rsidRPr="00C41FE3">
        <w:rPr>
          <w:rFonts w:ascii="Arial" w:hAnsi="Arial" w:cs="Arial"/>
        </w:rPr>
        <w:t xml:space="preserve">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(www.eufunds.bg), и в </w:t>
      </w:r>
      <w:r w:rsidR="00BC647E">
        <w:rPr>
          <w:rFonts w:ascii="Arial" w:hAnsi="Arial" w:cs="Arial"/>
        </w:rPr>
        <w:t>ИСУН</w:t>
      </w:r>
      <w:r w:rsidRPr="00C41FE3">
        <w:rPr>
          <w:rFonts w:ascii="Arial" w:hAnsi="Arial" w:cs="Arial"/>
        </w:rPr>
        <w:t>, а за недопускането се съобщава на всеки от кандидатите, включени в списъка, по реда на</w:t>
      </w:r>
      <w:r w:rsidR="00D660B2" w:rsidRPr="00F5538D">
        <w:rPr>
          <w:rFonts w:ascii="Arial" w:hAnsi="Arial" w:cs="Arial"/>
        </w:rPr>
        <w:t xml:space="preserve"> чл. 22, ал.</w:t>
      </w:r>
      <w:r w:rsidR="008123C4" w:rsidRPr="00B25E66">
        <w:rPr>
          <w:rFonts w:ascii="Arial" w:hAnsi="Arial" w:cs="Arial"/>
        </w:rPr>
        <w:t xml:space="preserve"> </w:t>
      </w:r>
      <w:r w:rsidR="00D660B2" w:rsidRPr="00F5538D">
        <w:rPr>
          <w:rFonts w:ascii="Arial" w:hAnsi="Arial" w:cs="Arial"/>
        </w:rPr>
        <w:t>3 или 4 от ЗУСЕФСУ</w:t>
      </w:r>
      <w:r w:rsidRPr="00194706">
        <w:rPr>
          <w:rFonts w:ascii="Arial" w:hAnsi="Arial" w:cs="Arial"/>
        </w:rPr>
        <w:t xml:space="preserve"> чрез администраторския профил в </w:t>
      </w:r>
      <w:r w:rsidR="00BC647E">
        <w:rPr>
          <w:rFonts w:ascii="Arial" w:hAnsi="Arial" w:cs="Arial"/>
        </w:rPr>
        <w:t>ИСУН</w:t>
      </w:r>
      <w:r w:rsidRPr="00194706">
        <w:rPr>
          <w:rFonts w:ascii="Arial" w:hAnsi="Arial" w:cs="Arial"/>
        </w:rPr>
        <w:t xml:space="preserve"> с писмено уведомление до профила на всеки кандидат. Уведомяването</w:t>
      </w:r>
      <w:r w:rsidRPr="00C41FE3">
        <w:rPr>
          <w:rFonts w:ascii="Arial" w:hAnsi="Arial" w:cs="Arial"/>
        </w:rPr>
        <w:t xml:space="preserve"> се извършва в тридневен срок от публикуване на списъка с проектните предложения чрез отправяне на писмено съобщение до кандидата,  изпратено чрез </w:t>
      </w:r>
      <w:r w:rsidR="00BC647E">
        <w:rPr>
          <w:rFonts w:ascii="Arial" w:hAnsi="Arial" w:cs="Arial"/>
        </w:rPr>
        <w:t>ИСУН</w:t>
      </w:r>
      <w:r w:rsidRPr="00C41FE3">
        <w:rPr>
          <w:rFonts w:ascii="Arial" w:hAnsi="Arial" w:cs="Arial"/>
        </w:rPr>
        <w:t xml:space="preserve">. За дата на уведомяване на кандидата се счита датата на отправяне на съобщението. </w:t>
      </w:r>
      <w:r w:rsidR="00705477" w:rsidRPr="00705477">
        <w:rPr>
          <w:rFonts w:ascii="Arial" w:hAnsi="Arial" w:cs="Arial"/>
        </w:rPr>
        <w:t xml:space="preserve">Кандидатите, чиито проектни предложения са включени в списъка, могат да подадат писмени възражения пред ръководителя на УО на ПМДРА в едноседмичен срок от съобщаването, чрез </w:t>
      </w:r>
      <w:r w:rsidR="00BC647E">
        <w:rPr>
          <w:rFonts w:ascii="Arial" w:hAnsi="Arial" w:cs="Arial"/>
        </w:rPr>
        <w:t>ИСУН</w:t>
      </w:r>
      <w:r w:rsidR="00705477" w:rsidRPr="00705477">
        <w:rPr>
          <w:rFonts w:ascii="Arial" w:hAnsi="Arial" w:cs="Arial"/>
        </w:rPr>
        <w:t>.</w:t>
      </w:r>
      <w:r w:rsidR="00705477">
        <w:rPr>
          <w:rFonts w:ascii="Arial" w:hAnsi="Arial" w:cs="Arial"/>
        </w:rPr>
        <w:t xml:space="preserve"> </w:t>
      </w:r>
      <w:r w:rsidRPr="00C41FE3">
        <w:rPr>
          <w:rFonts w:ascii="Arial" w:hAnsi="Arial" w:cs="Arial"/>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w:t>
      </w:r>
      <w:r>
        <w:rPr>
          <w:rFonts w:ascii="Arial" w:hAnsi="Arial" w:cs="Arial"/>
        </w:rPr>
        <w:t>нденцията с Управляващия орган.</w:t>
      </w:r>
    </w:p>
    <w:p w14:paraId="3F362DFB" w14:textId="39BBA8D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41FE3">
        <w:rPr>
          <w:rFonts w:ascii="Arial" w:hAnsi="Arial" w:cs="Arial"/>
        </w:rPr>
        <w:t xml:space="preserve">Разглеждането и произнасянето по постъпилите възражения се извършва по реда на чл. </w:t>
      </w:r>
      <w:r>
        <w:rPr>
          <w:rFonts w:ascii="Arial" w:hAnsi="Arial" w:cs="Arial"/>
        </w:rPr>
        <w:t>19</w:t>
      </w:r>
      <w:r w:rsidRPr="00C41FE3">
        <w:rPr>
          <w:rFonts w:ascii="Arial" w:hAnsi="Arial" w:cs="Arial"/>
        </w:rPr>
        <w:t xml:space="preserve"> от </w:t>
      </w:r>
      <w:r w:rsidRPr="00E56F0D">
        <w:rPr>
          <w:rFonts w:ascii="Arial" w:hAnsi="Arial" w:cs="Arial"/>
        </w:rPr>
        <w:t>ПМС № 23 от 13.02.2023 г</w:t>
      </w:r>
      <w:r>
        <w:rPr>
          <w:rFonts w:ascii="Arial" w:hAnsi="Arial" w:cs="Arial"/>
        </w:rPr>
        <w:t xml:space="preserve">. Ръководителят на УО </w:t>
      </w:r>
      <w:r w:rsidRPr="00C41FE3">
        <w:rPr>
          <w:rFonts w:ascii="Arial" w:hAnsi="Arial" w:cs="Arial"/>
        </w:rPr>
        <w:t>на ПМДР</w:t>
      </w:r>
      <w:r>
        <w:rPr>
          <w:rFonts w:ascii="Arial" w:hAnsi="Arial" w:cs="Arial"/>
        </w:rPr>
        <w:t>А</w:t>
      </w:r>
      <w:r w:rsidRPr="00C41FE3">
        <w:rPr>
          <w:rFonts w:ascii="Arial" w:hAnsi="Arial" w:cs="Arial"/>
        </w:rPr>
        <w:t xml:space="preserve">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w:t>
      </w:r>
      <w:r>
        <w:rPr>
          <w:rFonts w:ascii="Arial" w:hAnsi="Arial" w:cs="Arial"/>
        </w:rPr>
        <w:t>ношение на съответния кандидат.</w:t>
      </w:r>
    </w:p>
    <w:p w14:paraId="695604B7" w14:textId="4D5847DF"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2F0D24">
        <w:rPr>
          <w:rFonts w:ascii="Arial" w:hAnsi="Arial" w:cs="Arial"/>
          <w:b/>
        </w:rPr>
        <w:t>ВАЖНО:</w:t>
      </w:r>
      <w:r>
        <w:rPr>
          <w:rFonts w:ascii="Arial" w:hAnsi="Arial" w:cs="Arial"/>
        </w:rPr>
        <w:t xml:space="preserve"> </w:t>
      </w:r>
      <w:r w:rsidRPr="00C41FE3">
        <w:rPr>
          <w:rFonts w:ascii="Arial" w:hAnsi="Arial" w:cs="Arial"/>
        </w:rPr>
        <w:t>УО на ПМДР</w:t>
      </w:r>
      <w:r>
        <w:rPr>
          <w:rFonts w:ascii="Arial" w:hAnsi="Arial" w:cs="Arial"/>
        </w:rPr>
        <w:t>А</w:t>
      </w:r>
      <w:r w:rsidRPr="00C41FE3">
        <w:rPr>
          <w:rFonts w:ascii="Arial" w:hAnsi="Arial" w:cs="Arial"/>
        </w:rPr>
        <w:t xml:space="preserve">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w:t>
      </w:r>
      <w:r>
        <w:rPr>
          <w:rFonts w:ascii="Arial" w:hAnsi="Arial" w:cs="Arial"/>
        </w:rPr>
        <w:t>ка по чл. 34, ал. 3 от ЗУСЕФСУ.</w:t>
      </w:r>
    </w:p>
    <w:p w14:paraId="0701617E"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p>
    <w:p w14:paraId="3CBD470C" w14:textId="69DD46A4" w:rsidR="001C2ECA" w:rsidRPr="00242093" w:rsidRDefault="003D72E1" w:rsidP="00242093">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3D72E1">
        <w:rPr>
          <w:rFonts w:ascii="Arial" w:hAnsi="Arial" w:cs="Arial"/>
        </w:rPr>
        <w:t>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bookmarkEnd w:id="31"/>
      <w:r w:rsidRPr="003D72E1">
        <w:rPr>
          <w:rFonts w:ascii="Arial" w:hAnsi="Arial" w:cs="Arial"/>
        </w:rPr>
        <w:t>.</w:t>
      </w:r>
    </w:p>
    <w:p w14:paraId="52165D42" w14:textId="77777777" w:rsidR="003D72E1" w:rsidRPr="00124632" w:rsidRDefault="003D72E1"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2" w:name="_Toc148533746"/>
      <w:r w:rsidRPr="00124632">
        <w:rPr>
          <w:rFonts w:ascii="Arial" w:eastAsia="Times New Roman" w:hAnsi="Arial" w:cs="Arial"/>
          <w:b/>
          <w:bCs/>
          <w:color w:val="5B9BD5"/>
        </w:rPr>
        <w:t>21.2. Техническа и финансова оценка</w:t>
      </w:r>
      <w:bookmarkEnd w:id="32"/>
    </w:p>
    <w:p w14:paraId="3F049487"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t xml:space="preserve">Всички проектни предложения, подадени в срок, се оценяват в съответствие с критериите за оценка на проектни предложения. </w:t>
      </w:r>
    </w:p>
    <w:p w14:paraId="2DC2D9EF"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t>Проектните предложения подлежат на оценка въз основа на одобрени от Комитета за наблюден</w:t>
      </w:r>
      <w:r>
        <w:rPr>
          <w:rFonts w:ascii="Arial" w:hAnsi="Arial" w:cs="Arial"/>
        </w:rPr>
        <w:t>ие на ПМДРА критерии за подбор.</w:t>
      </w:r>
    </w:p>
    <w:p w14:paraId="272F65F7"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w:t>
      </w:r>
      <w:r>
        <w:rPr>
          <w:rFonts w:ascii="Arial" w:hAnsi="Arial" w:cs="Arial"/>
        </w:rPr>
        <w:t>ФСУ</w:t>
      </w:r>
      <w:r w:rsidRPr="00C41FE3">
        <w:rPr>
          <w:rFonts w:ascii="Arial" w:hAnsi="Arial" w:cs="Arial"/>
        </w:rPr>
        <w:t xml:space="preserve">. </w:t>
      </w:r>
    </w:p>
    <w:p w14:paraId="60677AC9" w14:textId="77777777" w:rsidR="003D72E1" w:rsidRPr="00C41FE3"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7CDE6AD9" w14:textId="77777777" w:rsidR="003D72E1"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lastRenderedPageBreak/>
        <w:t>Критериите за техническа и финансова оценка на проектните предложения по процедурата са подробно указани в Приложение № 4 „Критерии и методология за оценка на проектните предложения“ към Ус</w:t>
      </w:r>
      <w:r>
        <w:rPr>
          <w:rFonts w:ascii="Arial" w:hAnsi="Arial" w:cs="Arial"/>
        </w:rPr>
        <w:t>ловията за кандидатстване.</w:t>
      </w:r>
    </w:p>
    <w:p w14:paraId="08A3DC83" w14:textId="483705CA" w:rsidR="003D72E1" w:rsidRPr="00890AD9" w:rsidRDefault="003D72E1" w:rsidP="00954D12">
      <w:pPr>
        <w:pStyle w:val="ListParagraph"/>
        <w:pBdr>
          <w:top w:val="single" w:sz="4" w:space="1" w:color="auto"/>
          <w:left w:val="single" w:sz="4" w:space="4" w:color="auto"/>
          <w:bottom w:val="single" w:sz="4" w:space="1" w:color="auto"/>
          <w:right w:val="single" w:sz="4" w:space="4" w:color="auto"/>
        </w:pBdr>
        <w:spacing w:before="120" w:after="120" w:line="240" w:lineRule="auto"/>
        <w:ind w:left="180"/>
        <w:jc w:val="both"/>
        <w:rPr>
          <w:rFonts w:ascii="Arial" w:hAnsi="Arial" w:cs="Arial"/>
        </w:rPr>
      </w:pPr>
      <w:r w:rsidRPr="00C41FE3">
        <w:rPr>
          <w:rFonts w:ascii="Arial" w:hAnsi="Arial" w:cs="Arial"/>
        </w:rPr>
        <w:t xml:space="preserve">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 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през </w:t>
      </w:r>
      <w:r w:rsidR="00BC647E">
        <w:rPr>
          <w:rFonts w:ascii="Arial" w:hAnsi="Arial" w:cs="Arial"/>
        </w:rPr>
        <w:t>ИСУН</w:t>
      </w:r>
      <w:r w:rsidRPr="00C41FE3">
        <w:rPr>
          <w:rFonts w:ascii="Arial" w:hAnsi="Arial" w:cs="Arial"/>
        </w:rPr>
        <w:t xml:space="preserve"> чрез електронния профил на кандидата като кандидатът ще бъде известяван за посоченото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w:t>
      </w:r>
      <w:r w:rsidR="00BC647E">
        <w:rPr>
          <w:rFonts w:ascii="Arial" w:hAnsi="Arial" w:cs="Arial"/>
        </w:rPr>
        <w:t>ИСУН</w:t>
      </w:r>
      <w:r w:rsidRPr="00C41FE3">
        <w:rPr>
          <w:rFonts w:ascii="Arial" w:hAnsi="Arial" w:cs="Arial"/>
        </w:rPr>
        <w:t xml:space="preserve">.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Техническият процес, свързан с представянето на допълнителна информация/документи е описан в Ръководството за потребителя за модул </w:t>
      </w:r>
      <w:r>
        <w:rPr>
          <w:rFonts w:ascii="Arial" w:hAnsi="Arial" w:cs="Arial"/>
        </w:rPr>
        <w:t xml:space="preserve">„Е-кандидатстване” в </w:t>
      </w:r>
      <w:r w:rsidR="00BC647E">
        <w:rPr>
          <w:rFonts w:ascii="Arial" w:hAnsi="Arial" w:cs="Arial"/>
        </w:rPr>
        <w:t>ИСУН</w:t>
      </w:r>
      <w:r>
        <w:rPr>
          <w:rFonts w:ascii="Arial" w:hAnsi="Arial" w:cs="Arial"/>
        </w:rPr>
        <w:t xml:space="preserve"> </w:t>
      </w:r>
      <w:r w:rsidRPr="00654B72">
        <w:rPr>
          <w:rFonts w:ascii="Arial" w:hAnsi="Arial" w:cs="Arial"/>
        </w:rPr>
        <w:t>(</w:t>
      </w:r>
      <w:r w:rsidRPr="008965A8">
        <w:rPr>
          <w:rFonts w:ascii="Arial" w:hAnsi="Arial" w:cs="Arial"/>
        </w:rPr>
        <w:t xml:space="preserve">Приложение № </w:t>
      </w:r>
      <w:r>
        <w:rPr>
          <w:rFonts w:ascii="Arial" w:hAnsi="Arial" w:cs="Arial"/>
        </w:rPr>
        <w:t>3</w:t>
      </w:r>
      <w:r w:rsidRPr="008965A8">
        <w:rPr>
          <w:rFonts w:ascii="Arial" w:hAnsi="Arial" w:cs="Arial"/>
        </w:rPr>
        <w:t xml:space="preserve"> от Условията за кандидатстване).</w:t>
      </w:r>
    </w:p>
    <w:p w14:paraId="04A4F119" w14:textId="4D3DAFF6" w:rsidR="009004A9" w:rsidRPr="00890AD9"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3" w:name="_Toc148533747"/>
      <w:r w:rsidRPr="00124632">
        <w:rPr>
          <w:rFonts w:ascii="Arial" w:eastAsia="Times New Roman" w:hAnsi="Arial" w:cs="Arial"/>
          <w:b/>
          <w:bCs/>
          <w:color w:val="5B9BD5"/>
        </w:rPr>
        <w:t>22. Критерии и методика за оценка на проектните предложения:</w:t>
      </w:r>
      <w:bookmarkEnd w:id="33"/>
    </w:p>
    <w:p w14:paraId="46C1FD9C" w14:textId="73F454A3" w:rsidR="001C2ECA" w:rsidRPr="00B25E66" w:rsidRDefault="001C2ECA" w:rsidP="00954D12">
      <w:pPr>
        <w:pBdr>
          <w:top w:val="single" w:sz="4" w:space="1" w:color="auto"/>
          <w:left w:val="single" w:sz="4" w:space="4" w:color="auto"/>
          <w:bottom w:val="single" w:sz="4" w:space="1" w:color="auto"/>
          <w:right w:val="single" w:sz="4" w:space="4" w:color="auto"/>
        </w:pBdr>
        <w:ind w:left="180" w:hanging="14"/>
        <w:jc w:val="both"/>
        <w:rPr>
          <w:rFonts w:ascii="Arial" w:hAnsi="Arial" w:cs="Arial"/>
          <w:b/>
          <w:bCs/>
        </w:rPr>
      </w:pPr>
      <w:r w:rsidRPr="009C6F04">
        <w:rPr>
          <w:rFonts w:ascii="Arial" w:hAnsi="Arial" w:cs="Arial"/>
        </w:rPr>
        <w:t>Критериите за подбор се използват, за да се гарантира, че избраните за финансиране проектни предложения подкрепят целите, заложени в ПМДР</w:t>
      </w:r>
      <w:r>
        <w:rPr>
          <w:rFonts w:ascii="Arial" w:hAnsi="Arial" w:cs="Arial"/>
        </w:rPr>
        <w:t>А</w:t>
      </w:r>
      <w:r w:rsidRPr="009C6F04">
        <w:rPr>
          <w:rFonts w:ascii="Arial" w:hAnsi="Arial" w:cs="Arial"/>
        </w:rPr>
        <w:t xml:space="preserve">. Както е посочено в </w:t>
      </w:r>
      <w:r w:rsidR="00971CD1">
        <w:rPr>
          <w:rFonts w:ascii="Arial" w:hAnsi="Arial" w:cs="Arial"/>
        </w:rPr>
        <w:t xml:space="preserve">чл. 40, параграф 2, буква а и </w:t>
      </w:r>
      <w:r w:rsidRPr="009C6F04">
        <w:rPr>
          <w:rFonts w:ascii="Arial" w:hAnsi="Arial" w:cs="Arial"/>
        </w:rPr>
        <w:t xml:space="preserve">чл. </w:t>
      </w:r>
      <w:r w:rsidR="00C31532">
        <w:rPr>
          <w:rFonts w:ascii="Arial" w:hAnsi="Arial" w:cs="Arial"/>
        </w:rPr>
        <w:t>73</w:t>
      </w:r>
      <w:r w:rsidRPr="009C6F04">
        <w:rPr>
          <w:rFonts w:ascii="Arial" w:hAnsi="Arial" w:cs="Arial"/>
        </w:rPr>
        <w:t xml:space="preserve">, параграф 3 от </w:t>
      </w:r>
      <w:r w:rsidR="003D6A76" w:rsidRPr="003D6A76">
        <w:rPr>
          <w:rFonts w:ascii="Arial" w:hAnsi="Arial" w:cs="Arial"/>
        </w:rPr>
        <w:t>Регламент (ЕС) 2021/1060 на Европейския парламент и на съвета</w:t>
      </w:r>
      <w:r w:rsidRPr="003D6A76">
        <w:rPr>
          <w:rFonts w:ascii="Arial" w:hAnsi="Arial" w:cs="Arial"/>
        </w:rPr>
        <w:t xml:space="preserve"> от 24 юни 2021 година</w:t>
      </w:r>
      <w:r w:rsidR="003D6A76">
        <w:t xml:space="preserve"> </w:t>
      </w:r>
      <w:r w:rsidRPr="009C6F04">
        <w:rPr>
          <w:rFonts w:ascii="Arial" w:hAnsi="Arial" w:cs="Arial"/>
        </w:rPr>
        <w:t>критериите за подбор са изготвени от УО на ПМДР</w:t>
      </w:r>
      <w:r>
        <w:rPr>
          <w:rFonts w:ascii="Arial" w:hAnsi="Arial" w:cs="Arial"/>
        </w:rPr>
        <w:t>А</w:t>
      </w:r>
      <w:r w:rsidRPr="009C6F04">
        <w:rPr>
          <w:rFonts w:ascii="Arial" w:hAnsi="Arial" w:cs="Arial"/>
        </w:rPr>
        <w:t xml:space="preserve"> и одобрени от Комитета за наблюдение на ПМДР</w:t>
      </w:r>
      <w:r>
        <w:rPr>
          <w:rFonts w:ascii="Arial" w:hAnsi="Arial" w:cs="Arial"/>
        </w:rPr>
        <w:t>А</w:t>
      </w:r>
      <w:r w:rsidRPr="009C6F04">
        <w:rPr>
          <w:rFonts w:ascii="Arial" w:hAnsi="Arial" w:cs="Arial"/>
        </w:rPr>
        <w:t>. По този начин се гарантира, че УО на ПМДР</w:t>
      </w:r>
      <w:r>
        <w:rPr>
          <w:rFonts w:ascii="Arial" w:hAnsi="Arial" w:cs="Arial"/>
        </w:rPr>
        <w:t>А</w:t>
      </w:r>
      <w:r w:rsidRPr="009C6F04">
        <w:rPr>
          <w:rFonts w:ascii="Arial" w:hAnsi="Arial" w:cs="Arial"/>
        </w:rPr>
        <w:t xml:space="preserve"> има ясни насоки зададени от Комитета за наблюдение на ПМДР</w:t>
      </w:r>
      <w:r>
        <w:rPr>
          <w:rFonts w:ascii="Arial" w:hAnsi="Arial" w:cs="Arial"/>
        </w:rPr>
        <w:t>А</w:t>
      </w:r>
      <w:r w:rsidRPr="009C6F04">
        <w:rPr>
          <w:rFonts w:ascii="Arial" w:hAnsi="Arial" w:cs="Arial"/>
        </w:rPr>
        <w:t xml:space="preserve"> и извършвания подбор на проектни предложения за финансиране от ЕФМДР</w:t>
      </w:r>
      <w:r>
        <w:rPr>
          <w:rFonts w:ascii="Arial" w:hAnsi="Arial" w:cs="Arial"/>
        </w:rPr>
        <w:t>А</w:t>
      </w:r>
      <w:r w:rsidRPr="009C6F04">
        <w:rPr>
          <w:rFonts w:ascii="Arial" w:hAnsi="Arial" w:cs="Arial"/>
        </w:rPr>
        <w:t xml:space="preserve"> е в съответст</w:t>
      </w:r>
      <w:r>
        <w:rPr>
          <w:rFonts w:ascii="Arial" w:hAnsi="Arial" w:cs="Arial"/>
        </w:rPr>
        <w:t>вие с целите на програмата.</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7650"/>
      </w:tblGrid>
      <w:tr w:rsidR="00366983" w:rsidRPr="00F20919" w14:paraId="47BD0118" w14:textId="77777777" w:rsidTr="00FA0ED6">
        <w:trPr>
          <w:trHeight w:val="632"/>
        </w:trPr>
        <w:tc>
          <w:tcPr>
            <w:tcW w:w="1620" w:type="dxa"/>
          </w:tcPr>
          <w:p w14:paraId="1B2B25FC" w14:textId="77777777" w:rsidR="00366983" w:rsidRPr="00F20919" w:rsidRDefault="00366983" w:rsidP="00954D12">
            <w:pPr>
              <w:spacing w:before="120" w:after="120" w:line="240" w:lineRule="auto"/>
              <w:ind w:left="180"/>
              <w:rPr>
                <w:rFonts w:ascii="Arial" w:hAnsi="Arial" w:cs="Arial"/>
                <w:b/>
                <w:bCs/>
              </w:rPr>
            </w:pPr>
            <w:r w:rsidRPr="00F20919">
              <w:rPr>
                <w:rFonts w:ascii="Arial" w:hAnsi="Arial" w:cs="Arial"/>
                <w:b/>
                <w:bCs/>
              </w:rPr>
              <w:t>Критерии за подбор</w:t>
            </w:r>
          </w:p>
        </w:tc>
        <w:tc>
          <w:tcPr>
            <w:tcW w:w="7650" w:type="dxa"/>
          </w:tcPr>
          <w:p w14:paraId="2A217511"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t>Подобряване на енергийната ефективност и/или инвестиции в системи за възобновяема енергия</w:t>
            </w:r>
            <w:r>
              <w:rPr>
                <w:rFonts w:ascii="Arial" w:hAnsi="Arial" w:cs="Arial"/>
              </w:rPr>
              <w:t xml:space="preserve"> – 30 точки</w:t>
            </w:r>
          </w:p>
          <w:p w14:paraId="6094E6B7"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t>Прилагане на методи, намаляващи отрицателното въздействие върху околната среда, включително третирането на отпадъци</w:t>
            </w:r>
            <w:r>
              <w:rPr>
                <w:rFonts w:ascii="Arial" w:hAnsi="Arial" w:cs="Arial"/>
              </w:rPr>
              <w:t xml:space="preserve"> – 10 точки</w:t>
            </w:r>
          </w:p>
          <w:p w14:paraId="4B63D6A4" w14:textId="77777777" w:rsidR="00366983" w:rsidRPr="00A271D7" w:rsidRDefault="00366983" w:rsidP="009D3292">
            <w:pPr>
              <w:pStyle w:val="ListParagraph"/>
              <w:numPr>
                <w:ilvl w:val="0"/>
                <w:numId w:val="5"/>
              </w:numPr>
              <w:spacing w:after="200" w:line="276" w:lineRule="auto"/>
              <w:ind w:left="180" w:hanging="285"/>
              <w:jc w:val="both"/>
              <w:rPr>
                <w:rFonts w:ascii="Arial" w:hAnsi="Arial" w:cs="Arial"/>
              </w:rPr>
            </w:pPr>
            <w:r w:rsidRPr="00A271D7">
              <w:rPr>
                <w:rFonts w:ascii="Arial" w:hAnsi="Arial" w:cs="Arial"/>
              </w:rPr>
              <w:t>Въвеждане на иновации (продукти, услуги, процеси, бизнес модели или методи, използване на патент, полезен модел или ноу-хау)</w:t>
            </w:r>
            <w:r>
              <w:rPr>
                <w:rFonts w:ascii="Arial" w:hAnsi="Arial" w:cs="Arial"/>
              </w:rPr>
              <w:t xml:space="preserve"> – 30 точки</w:t>
            </w:r>
          </w:p>
          <w:p w14:paraId="502E3B73"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t>Инвестиции в дигитализация на производствените дейности, управление и наблюдение</w:t>
            </w:r>
            <w:r>
              <w:rPr>
                <w:rFonts w:ascii="Arial" w:hAnsi="Arial" w:cs="Arial"/>
              </w:rPr>
              <w:t xml:space="preserve"> – 10 точки</w:t>
            </w:r>
          </w:p>
          <w:p w14:paraId="18AB9DDF"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t>Въвеждане на схеми и етикети за качество и произход</w:t>
            </w:r>
            <w:r>
              <w:rPr>
                <w:rFonts w:ascii="Arial" w:hAnsi="Arial" w:cs="Arial"/>
              </w:rPr>
              <w:t xml:space="preserve"> – 10 точки</w:t>
            </w:r>
          </w:p>
          <w:p w14:paraId="0AD4277E"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t>Диверсификация на производството чрез въвеждане на нови продукти с висока добавена стойност</w:t>
            </w:r>
            <w:r>
              <w:rPr>
                <w:rFonts w:ascii="Arial" w:hAnsi="Arial" w:cs="Arial"/>
              </w:rPr>
              <w:t xml:space="preserve"> – 10 точки</w:t>
            </w:r>
          </w:p>
          <w:p w14:paraId="07FBB816" w14:textId="77777777"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A271D7">
              <w:rPr>
                <w:rFonts w:ascii="Arial" w:hAnsi="Arial" w:cs="Arial"/>
              </w:rPr>
              <w:lastRenderedPageBreak/>
              <w:t>Преработване на собствен улов и/или аквакултури (минимум 30% от суровината)</w:t>
            </w:r>
            <w:r>
              <w:rPr>
                <w:rFonts w:ascii="Arial" w:hAnsi="Arial" w:cs="Arial"/>
              </w:rPr>
              <w:t xml:space="preserve"> – 10 точки</w:t>
            </w:r>
          </w:p>
          <w:p w14:paraId="5ED1D704" w14:textId="6862C43C" w:rsidR="00366983" w:rsidRPr="00A271D7" w:rsidRDefault="00366983" w:rsidP="009D3292">
            <w:pPr>
              <w:numPr>
                <w:ilvl w:val="0"/>
                <w:numId w:val="5"/>
              </w:numPr>
              <w:suppressAutoHyphens/>
              <w:autoSpaceDN w:val="0"/>
              <w:spacing w:before="120" w:after="120" w:line="240" w:lineRule="auto"/>
              <w:ind w:left="180" w:hanging="285"/>
              <w:jc w:val="both"/>
              <w:textAlignment w:val="baseline"/>
              <w:rPr>
                <w:rFonts w:ascii="Arial" w:hAnsi="Arial" w:cs="Arial"/>
              </w:rPr>
            </w:pPr>
            <w:r w:rsidRPr="0016399B">
              <w:rPr>
                <w:rFonts w:ascii="Arial" w:hAnsi="Arial" w:cs="Arial"/>
              </w:rPr>
              <w:t>Преработка</w:t>
            </w:r>
            <w:r w:rsidRPr="00A271D7">
              <w:rPr>
                <w:rFonts w:ascii="Arial" w:hAnsi="Arial" w:cs="Arial"/>
              </w:rPr>
              <w:t xml:space="preserve"> на странични продукти, които се получават в резултат на основни дейности от преработването</w:t>
            </w:r>
            <w:r>
              <w:rPr>
                <w:rFonts w:ascii="Arial" w:hAnsi="Arial" w:cs="Arial"/>
              </w:rPr>
              <w:t>– 10 точки</w:t>
            </w:r>
          </w:p>
          <w:p w14:paraId="3332A90B" w14:textId="77777777" w:rsidR="00366983" w:rsidRPr="00A271D7" w:rsidRDefault="00366983" w:rsidP="009D3292">
            <w:pPr>
              <w:pStyle w:val="ListParagraph"/>
              <w:numPr>
                <w:ilvl w:val="0"/>
                <w:numId w:val="5"/>
              </w:numPr>
              <w:spacing w:after="200" w:line="276" w:lineRule="auto"/>
              <w:ind w:left="180" w:hanging="285"/>
              <w:jc w:val="both"/>
              <w:rPr>
                <w:rFonts w:ascii="Arial" w:hAnsi="Arial" w:cs="Arial"/>
              </w:rPr>
            </w:pPr>
            <w:r w:rsidRPr="00A271D7">
              <w:rPr>
                <w:rFonts w:ascii="Arial" w:hAnsi="Arial" w:cs="Arial"/>
              </w:rPr>
              <w:t>Провеждане на обучения за повишаване на знанията, уменията и изграждане на капацитет на заетите в предприятието (включително обучения в чужбина за обмен на опит)</w:t>
            </w:r>
            <w:r>
              <w:rPr>
                <w:rFonts w:ascii="Arial" w:hAnsi="Arial" w:cs="Arial"/>
              </w:rPr>
              <w:t xml:space="preserve"> – 10 точки</w:t>
            </w:r>
          </w:p>
          <w:p w14:paraId="398BD6C0" w14:textId="77777777" w:rsidR="00366983" w:rsidRPr="00A271D7" w:rsidRDefault="00366983" w:rsidP="00A451E3">
            <w:pPr>
              <w:numPr>
                <w:ilvl w:val="0"/>
                <w:numId w:val="5"/>
              </w:numPr>
              <w:suppressAutoHyphens/>
              <w:autoSpaceDN w:val="0"/>
              <w:spacing w:before="120" w:after="120" w:line="240" w:lineRule="auto"/>
              <w:ind w:left="255"/>
              <w:jc w:val="both"/>
              <w:textAlignment w:val="baseline"/>
              <w:rPr>
                <w:rFonts w:ascii="Arial" w:hAnsi="Arial" w:cs="Arial"/>
              </w:rPr>
            </w:pPr>
            <w:r w:rsidRPr="00A271D7">
              <w:rPr>
                <w:rFonts w:ascii="Arial" w:hAnsi="Arial" w:cs="Arial"/>
              </w:rPr>
              <w:t>Подобряване на безопасността, хигиената, здравето и условията на труд</w:t>
            </w:r>
            <w:r>
              <w:rPr>
                <w:rFonts w:ascii="Arial" w:hAnsi="Arial" w:cs="Arial"/>
              </w:rPr>
              <w:t>– 10 точки</w:t>
            </w:r>
          </w:p>
          <w:p w14:paraId="44BA4FBA" w14:textId="77777777" w:rsidR="00366983" w:rsidRPr="00A271D7" w:rsidRDefault="00366983" w:rsidP="00A451E3">
            <w:pPr>
              <w:pStyle w:val="ListParagraph"/>
              <w:numPr>
                <w:ilvl w:val="0"/>
                <w:numId w:val="5"/>
              </w:numPr>
              <w:spacing w:after="200" w:line="276" w:lineRule="auto"/>
              <w:ind w:left="255"/>
              <w:jc w:val="both"/>
              <w:rPr>
                <w:rFonts w:ascii="Arial" w:hAnsi="Arial" w:cs="Arial"/>
              </w:rPr>
            </w:pPr>
            <w:r w:rsidRPr="00A271D7">
              <w:rPr>
                <w:rFonts w:ascii="Arial" w:hAnsi="Arial" w:cs="Arial"/>
              </w:rPr>
              <w:t>Инвестиции за използване на устойчиви опаковки от чист, многократно използваем, рециклируем материал</w:t>
            </w:r>
            <w:r>
              <w:rPr>
                <w:rFonts w:ascii="Arial" w:hAnsi="Arial" w:cs="Arial"/>
              </w:rPr>
              <w:t xml:space="preserve">  – 20 точки</w:t>
            </w:r>
          </w:p>
          <w:p w14:paraId="7906FDA8" w14:textId="77777777" w:rsidR="00366983" w:rsidRPr="00AD0263" w:rsidRDefault="00366983" w:rsidP="00954D12">
            <w:pPr>
              <w:tabs>
                <w:tab w:val="left" w:pos="-180"/>
              </w:tabs>
              <w:spacing w:before="120" w:after="120" w:line="240" w:lineRule="auto"/>
              <w:ind w:left="180"/>
              <w:jc w:val="both"/>
              <w:rPr>
                <w:rFonts w:ascii="Arial" w:hAnsi="Arial" w:cs="Arial"/>
                <w:b/>
              </w:rPr>
            </w:pPr>
            <w:r w:rsidRPr="00AD0263">
              <w:rPr>
                <w:rFonts w:ascii="Arial" w:hAnsi="Arial" w:cs="Arial"/>
                <w:b/>
              </w:rPr>
              <w:t>Общ брой точки – 160.</w:t>
            </w:r>
          </w:p>
          <w:p w14:paraId="313134A2" w14:textId="77777777" w:rsidR="00366983" w:rsidRPr="00F20919" w:rsidRDefault="00366983" w:rsidP="00954D12">
            <w:pPr>
              <w:spacing w:before="120" w:after="120" w:line="240" w:lineRule="auto"/>
              <w:ind w:left="180"/>
              <w:rPr>
                <w:rFonts w:ascii="Arial" w:hAnsi="Arial" w:cs="Arial"/>
                <w:lang w:val="en-US"/>
              </w:rPr>
            </w:pPr>
          </w:p>
        </w:tc>
      </w:tr>
    </w:tbl>
    <w:p w14:paraId="38DFD22E" w14:textId="77777777" w:rsidR="001C2ECA" w:rsidRPr="00454DCD" w:rsidRDefault="001C2ECA" w:rsidP="00954D12">
      <w:pPr>
        <w:pStyle w:val="ListParagraph"/>
        <w:tabs>
          <w:tab w:val="left" w:pos="-180"/>
        </w:tabs>
        <w:spacing w:after="360" w:line="240" w:lineRule="auto"/>
        <w:ind w:left="180"/>
        <w:rPr>
          <w:rFonts w:ascii="Arial" w:hAnsi="Arial" w:cs="Arial"/>
          <w:b/>
          <w:bCs/>
          <w:highlight w:val="yellow"/>
          <w:lang w:val="en-US"/>
        </w:rPr>
      </w:pPr>
    </w:p>
    <w:p w14:paraId="7D8F0E17" w14:textId="739DC91D" w:rsidR="001C2ECA" w:rsidRPr="00E546C4"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546C4">
        <w:rPr>
          <w:rFonts w:ascii="Arial" w:hAnsi="Arial" w:cs="Arial"/>
        </w:rPr>
        <w:t>Проектните</w:t>
      </w:r>
      <w:r w:rsidR="00D167DC">
        <w:rPr>
          <w:rFonts w:ascii="Arial" w:hAnsi="Arial" w:cs="Arial"/>
        </w:rPr>
        <w:t xml:space="preserve"> предложения, получили минимум </w:t>
      </w:r>
      <w:r w:rsidR="00045DB0">
        <w:rPr>
          <w:rFonts w:ascii="Arial" w:hAnsi="Arial" w:cs="Arial"/>
        </w:rPr>
        <w:t>5</w:t>
      </w:r>
      <w:r w:rsidRPr="00E546C4">
        <w:rPr>
          <w:rFonts w:ascii="Arial" w:hAnsi="Arial" w:cs="Arial"/>
        </w:rPr>
        <w:t>0 точки на етап „Техническа и финансова оценка”,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14:paraId="741C9152" w14:textId="07395008" w:rsidR="001C2ECA" w:rsidRPr="00E546C4"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546C4">
        <w:rPr>
          <w:rFonts w:ascii="Arial" w:hAnsi="Arial" w:cs="Arial"/>
        </w:rPr>
        <w:t xml:space="preserve">В случай че проектното предложение получи по-малко от </w:t>
      </w:r>
      <w:r w:rsidR="00045DB0">
        <w:rPr>
          <w:rFonts w:ascii="Arial" w:hAnsi="Arial" w:cs="Arial"/>
        </w:rPr>
        <w:t>5</w:t>
      </w:r>
      <w:r w:rsidR="00045DB0" w:rsidRPr="00E546C4">
        <w:rPr>
          <w:rFonts w:ascii="Arial" w:hAnsi="Arial" w:cs="Arial"/>
        </w:rPr>
        <w:t xml:space="preserve">0 </w:t>
      </w:r>
      <w:r w:rsidRPr="00E546C4">
        <w:rPr>
          <w:rFonts w:ascii="Arial" w:hAnsi="Arial" w:cs="Arial"/>
        </w:rPr>
        <w:t>точки, същото се отхвърля.</w:t>
      </w:r>
    </w:p>
    <w:p w14:paraId="06FFF87E" w14:textId="6ECFFA45" w:rsidR="001C2ECA" w:rsidRPr="00E546C4"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546C4">
        <w:rPr>
          <w:rFonts w:ascii="Arial" w:hAnsi="Arial" w:cs="Arial"/>
        </w:rPr>
        <w:t xml:space="preserve">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w:t>
      </w:r>
      <w:r w:rsidR="00BC647E">
        <w:rPr>
          <w:rFonts w:ascii="Arial" w:hAnsi="Arial" w:cs="Arial"/>
        </w:rPr>
        <w:t>ИСУН</w:t>
      </w:r>
      <w:r w:rsidRPr="00E546C4">
        <w:rPr>
          <w:rFonts w:ascii="Arial" w:hAnsi="Arial" w:cs="Arial"/>
        </w:rPr>
        <w:t>.</w:t>
      </w:r>
    </w:p>
    <w:p w14:paraId="24ECBD70" w14:textId="77777777"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rPr>
          <w:rFonts w:ascii="Arial" w:hAnsi="Arial" w:cs="Arial"/>
          <w:b/>
        </w:rPr>
      </w:pPr>
    </w:p>
    <w:p w14:paraId="292C25FD" w14:textId="64B208F6"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rPr>
          <w:rFonts w:ascii="Arial" w:eastAsia="Times New Roman" w:hAnsi="Arial" w:cs="Arial"/>
          <w:lang w:eastAsia="fr-FR"/>
        </w:rPr>
      </w:pPr>
      <w:r w:rsidRPr="00454DCD">
        <w:rPr>
          <w:rFonts w:ascii="Arial" w:hAnsi="Arial" w:cs="Arial"/>
          <w:b/>
        </w:rPr>
        <w:t xml:space="preserve">По критерий 1 </w:t>
      </w:r>
      <w:r w:rsidRPr="00917587">
        <w:rPr>
          <w:rFonts w:ascii="Times New Roman" w:eastAsia="Times New Roman" w:hAnsi="Times New Roman"/>
          <w:sz w:val="24"/>
          <w:szCs w:val="24"/>
          <w:lang w:eastAsia="fr-FR"/>
        </w:rPr>
        <w:t xml:space="preserve"> </w:t>
      </w:r>
      <w:r w:rsidRPr="007A7259">
        <w:rPr>
          <w:rFonts w:ascii="Arial" w:eastAsia="Times New Roman" w:hAnsi="Arial" w:cs="Arial"/>
          <w:b/>
          <w:lang w:eastAsia="fr-FR"/>
        </w:rPr>
        <w:t>Подобряване на енергийната ефективност и/или инвестиции в системи за възобновяема енергия</w:t>
      </w:r>
      <w:r w:rsidR="00F3516D" w:rsidRPr="007A7259">
        <w:rPr>
          <w:rFonts w:ascii="Arial" w:eastAsia="Times New Roman" w:hAnsi="Arial" w:cs="Arial"/>
          <w:b/>
          <w:lang w:eastAsia="fr-FR"/>
        </w:rPr>
        <w:t>:</w:t>
      </w:r>
    </w:p>
    <w:p w14:paraId="63376034" w14:textId="3CBFE500" w:rsidR="00347008" w:rsidRPr="00454DCD" w:rsidRDefault="007A7259"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Pr>
          <w:rFonts w:ascii="Arial" w:hAnsi="Arial" w:cs="Arial"/>
        </w:rPr>
        <w:t>По отношение на п</w:t>
      </w:r>
      <w:r w:rsidRPr="007A7259">
        <w:rPr>
          <w:rFonts w:ascii="Arial" w:hAnsi="Arial" w:cs="Arial"/>
        </w:rPr>
        <w:t>одобряване на енергийната ефективност</w:t>
      </w:r>
      <w:r>
        <w:rPr>
          <w:rFonts w:ascii="Arial" w:hAnsi="Arial" w:cs="Arial"/>
        </w:rPr>
        <w:t>,</w:t>
      </w:r>
      <w:r w:rsidRPr="007A7259">
        <w:rPr>
          <w:rFonts w:ascii="Arial" w:hAnsi="Arial" w:cs="Arial"/>
        </w:rPr>
        <w:t xml:space="preserve"> </w:t>
      </w:r>
      <w:r>
        <w:rPr>
          <w:rFonts w:ascii="Arial" w:hAnsi="Arial" w:cs="Arial"/>
        </w:rPr>
        <w:t>к</w:t>
      </w:r>
      <w:r w:rsidR="00347008" w:rsidRPr="00454DCD">
        <w:rPr>
          <w:rFonts w:ascii="Arial" w:hAnsi="Arial" w:cs="Arial"/>
        </w:rPr>
        <w:t>ритерият се доказва с документ</w:t>
      </w:r>
      <w:r w:rsidR="00045DB0">
        <w:rPr>
          <w:rFonts w:ascii="Arial" w:hAnsi="Arial" w:cs="Arial"/>
        </w:rPr>
        <w:t xml:space="preserve">, посочен в т. </w:t>
      </w:r>
      <w:r w:rsidR="00347008" w:rsidRPr="00454DCD">
        <w:rPr>
          <w:rFonts w:ascii="Arial" w:hAnsi="Arial" w:cs="Arial"/>
        </w:rPr>
        <w:t xml:space="preserve">25 от списъка с документи, които се подават на етап кандидатстване по т. 24 от настоящите условия. </w:t>
      </w:r>
    </w:p>
    <w:p w14:paraId="5E729E21" w14:textId="77777777" w:rsidR="00347008" w:rsidRPr="00454DCD" w:rsidRDefault="0034700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 xml:space="preserve">За да са допустими по настоящата процедура, проектите трябва да се основават на препоръки от извършен енергиен одит. Енергийният одит следва да е извършен от правоспособно лице, вписано в съответния публичен регистър по Закона за енергийната ефективност. </w:t>
      </w:r>
    </w:p>
    <w:p w14:paraId="6E293FC3" w14:textId="77777777" w:rsidR="00347008" w:rsidRPr="00454DCD" w:rsidRDefault="0034700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 xml:space="preserve">Проектите с енергиен одит трябва да водят до минимум среден процент на енергийно спестяване равен на или </w:t>
      </w:r>
      <w:r w:rsidRPr="00504B98">
        <w:rPr>
          <w:rFonts w:ascii="Arial" w:hAnsi="Arial" w:cs="Arial"/>
        </w:rPr>
        <w:t>по-голям от 10%.</w:t>
      </w:r>
    </w:p>
    <w:p w14:paraId="3F800BA2" w14:textId="77777777" w:rsidR="00347008" w:rsidRPr="00454DCD" w:rsidRDefault="0034700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 xml:space="preserve">Енергийният одит следва да потвърждава,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w:t>
      </w:r>
      <w:r w:rsidRPr="00504B98">
        <w:rPr>
          <w:rFonts w:ascii="Arial" w:hAnsi="Arial" w:cs="Arial"/>
        </w:rPr>
        <w:t>от 10%.</w:t>
      </w:r>
    </w:p>
    <w:p w14:paraId="1D0EB563" w14:textId="0EC16330" w:rsidR="00347008" w:rsidRPr="00B83431" w:rsidRDefault="007A7259"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Pr>
          <w:rFonts w:ascii="Arial" w:hAnsi="Arial" w:cs="Arial"/>
        </w:rPr>
        <w:t xml:space="preserve">По отношение на </w:t>
      </w:r>
      <w:r w:rsidRPr="005E73BD">
        <w:rPr>
          <w:rFonts w:ascii="Arial" w:hAnsi="Arial" w:cs="Arial"/>
        </w:rPr>
        <w:t>инвестиции в системи за възобновяема</w:t>
      </w:r>
      <w:r w:rsidRPr="007A7259">
        <w:rPr>
          <w:rFonts w:ascii="Arial" w:hAnsi="Arial" w:cs="Arial"/>
        </w:rPr>
        <w:t xml:space="preserve"> енергия</w:t>
      </w:r>
      <w:r w:rsidR="00DC0BC2">
        <w:rPr>
          <w:rFonts w:ascii="Arial" w:hAnsi="Arial" w:cs="Arial"/>
        </w:rPr>
        <w:t xml:space="preserve">, </w:t>
      </w:r>
      <w:r w:rsidR="00DC0BC2">
        <w:rPr>
          <w:rFonts w:ascii="Arial" w:hAnsi="Arial" w:cs="Arial"/>
          <w:bCs/>
        </w:rPr>
        <w:t>к</w:t>
      </w:r>
      <w:r w:rsidR="00DC0BC2" w:rsidRPr="00DC0BC2">
        <w:rPr>
          <w:rFonts w:ascii="Arial" w:hAnsi="Arial" w:cs="Arial"/>
          <w:bCs/>
        </w:rPr>
        <w:t xml:space="preserve">андидатът заявява намеренията си в описанието на проектното предложение във Формуляра за </w:t>
      </w:r>
      <w:r w:rsidR="00DC0BC2" w:rsidRPr="00DC0BC2">
        <w:rPr>
          <w:rFonts w:ascii="Arial" w:hAnsi="Arial" w:cs="Arial"/>
          <w:bCs/>
        </w:rPr>
        <w:lastRenderedPageBreak/>
        <w:t>кандидатстване. Изпълнението на този критерий се проверява от УО на ПМДР</w:t>
      </w:r>
      <w:r w:rsidR="00DE31A8">
        <w:rPr>
          <w:rFonts w:ascii="Arial" w:hAnsi="Arial" w:cs="Arial"/>
          <w:bCs/>
        </w:rPr>
        <w:t>А</w:t>
      </w:r>
      <w:r w:rsidR="00DC0BC2" w:rsidRPr="00DC0BC2">
        <w:rPr>
          <w:rFonts w:ascii="Arial" w:hAnsi="Arial" w:cs="Arial"/>
          <w:bCs/>
        </w:rPr>
        <w:t xml:space="preserve"> </w:t>
      </w:r>
      <w:r w:rsidR="00DC0BC2">
        <w:rPr>
          <w:rFonts w:ascii="Arial" w:hAnsi="Arial" w:cs="Arial"/>
          <w:bCs/>
        </w:rPr>
        <w:t xml:space="preserve">на етап оценка на проектното предложение </w:t>
      </w:r>
      <w:r w:rsidR="00DC0BC2" w:rsidRPr="00DC0BC2">
        <w:rPr>
          <w:rFonts w:ascii="Arial" w:hAnsi="Arial" w:cs="Arial"/>
          <w:bCs/>
        </w:rPr>
        <w:t>за наличие на инвестиции в</w:t>
      </w:r>
      <w:r w:rsidR="00DC0BC2">
        <w:rPr>
          <w:rFonts w:ascii="Arial" w:hAnsi="Arial" w:cs="Arial"/>
          <w:bCs/>
        </w:rPr>
        <w:t xml:space="preserve"> </w:t>
      </w:r>
      <w:r w:rsidR="00DC0BC2" w:rsidRPr="00DC0BC2">
        <w:rPr>
          <w:rFonts w:ascii="Arial" w:hAnsi="Arial" w:cs="Arial"/>
          <w:bCs/>
        </w:rPr>
        <w:t>инвестиции в системи за възобновяема енергия</w:t>
      </w:r>
      <w:r w:rsidR="00DC0BC2">
        <w:rPr>
          <w:rFonts w:ascii="Arial" w:hAnsi="Arial" w:cs="Arial"/>
          <w:bCs/>
        </w:rPr>
        <w:t>.</w:t>
      </w:r>
    </w:p>
    <w:p w14:paraId="0A4A49A7" w14:textId="77777777" w:rsidR="001C2ECA" w:rsidRPr="00454DCD"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2 </w:t>
      </w:r>
      <w:r w:rsidRPr="007A7259">
        <w:rPr>
          <w:rFonts w:ascii="Arial" w:eastAsia="Times New Roman" w:hAnsi="Arial" w:cs="Arial"/>
          <w:b/>
          <w:lang w:eastAsia="fr-FR"/>
        </w:rPr>
        <w:t>Прилагане на методи, намаляващи отрицателното въздействие върху околната среда, включително третирането на отпадъци</w:t>
      </w:r>
      <w:r w:rsidRPr="00347008">
        <w:rPr>
          <w:rFonts w:ascii="Arial" w:hAnsi="Arial" w:cs="Arial"/>
          <w:b/>
        </w:rPr>
        <w:t>:</w:t>
      </w:r>
    </w:p>
    <w:p w14:paraId="737BCD0B" w14:textId="0F0C1B41" w:rsidR="001C2ECA" w:rsidRPr="00D96729"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color w:val="FF0000"/>
        </w:rPr>
      </w:pPr>
      <w:r w:rsidRPr="007A7259">
        <w:rPr>
          <w:rFonts w:ascii="Arial" w:hAnsi="Arial" w:cs="Arial"/>
        </w:rPr>
        <w:t>Методи, намаляващи отрицателното въздействие върху околната среда ще се доказват чрез съответни сертификати за система за управление на околната среда (по ISO или еквивалентен), както и чрез изграждане на локални съоръжения, свързани с пречистване/преработване на отпадъците (напр. локално пречиствателно съоръжение, разделност при събиране на отпадъците, съхранение на опасни вещества и др.)</w:t>
      </w:r>
      <w:r w:rsidR="00964767">
        <w:rPr>
          <w:rFonts w:ascii="Arial" w:hAnsi="Arial" w:cs="Arial"/>
        </w:rPr>
        <w:t>.</w:t>
      </w:r>
      <w:r w:rsidRPr="007A7259">
        <w:rPr>
          <w:rFonts w:ascii="Arial" w:hAnsi="Arial" w:cs="Arial"/>
        </w:rPr>
        <w:t xml:space="preserve"> По този критерий кандидатите получават точки, ако чрез изградените съоръжения обработват и/или </w:t>
      </w:r>
      <w:r w:rsidRPr="008E4825">
        <w:rPr>
          <w:rFonts w:ascii="Arial" w:hAnsi="Arial" w:cs="Arial"/>
        </w:rPr>
        <w:t>събират 100 %</w:t>
      </w:r>
      <w:r w:rsidRPr="007A7259">
        <w:rPr>
          <w:rFonts w:ascii="Arial" w:hAnsi="Arial" w:cs="Arial"/>
        </w:rPr>
        <w:t xml:space="preserve"> от отпадния продукт.</w:t>
      </w:r>
    </w:p>
    <w:p w14:paraId="6F7614DB" w14:textId="77777777"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3 </w:t>
      </w:r>
      <w:r w:rsidRPr="007A7259">
        <w:rPr>
          <w:rFonts w:ascii="Arial" w:eastAsia="Times New Roman" w:hAnsi="Arial" w:cs="Arial"/>
          <w:b/>
          <w:lang w:eastAsia="fr-FR"/>
        </w:rPr>
        <w:t>Въвеждане на иновации (продукти, услуги, процеси, бизнес модели или методи, използване на патент, полезен модел или ноу-хау)</w:t>
      </w:r>
      <w:r w:rsidRPr="00347008">
        <w:rPr>
          <w:rFonts w:ascii="Arial" w:hAnsi="Arial" w:cs="Arial"/>
          <w:b/>
        </w:rPr>
        <w:t>:</w:t>
      </w:r>
    </w:p>
    <w:p w14:paraId="1CDF12A9" w14:textId="5AD23CDC" w:rsidR="00404B9F" w:rsidRDefault="00DC0BC2"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DC0BC2">
        <w:rPr>
          <w:rFonts w:ascii="Arial" w:hAnsi="Arial" w:cs="Arial"/>
        </w:rPr>
        <w:t xml:space="preserve">Критерият се доказва с описаните в проектното предложение дейности. Кандидатът трябва да е включил дейности, водещи до </w:t>
      </w:r>
      <w:r>
        <w:rPr>
          <w:rFonts w:ascii="Arial" w:hAnsi="Arial" w:cs="Arial"/>
        </w:rPr>
        <w:t>в</w:t>
      </w:r>
      <w:r w:rsidRPr="00DC0BC2">
        <w:rPr>
          <w:rFonts w:ascii="Arial" w:hAnsi="Arial" w:cs="Arial"/>
        </w:rPr>
        <w:t>ъвеждане на иновации (продукти, услуги, процеси, бизнес модели или методи, използване на патент</w:t>
      </w:r>
      <w:r w:rsidR="004D373B">
        <w:rPr>
          <w:rFonts w:ascii="Arial" w:hAnsi="Arial" w:cs="Arial"/>
        </w:rPr>
        <w:t>, полезен модел или ноу-хау).</w:t>
      </w:r>
    </w:p>
    <w:p w14:paraId="34DB9538" w14:textId="11AB8A38" w:rsidR="00404B9F" w:rsidRDefault="00404B9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04B9F">
        <w:rPr>
          <w:rFonts w:ascii="Arial" w:hAnsi="Arial" w:cs="Arial"/>
        </w:rPr>
        <w:t>Във Формуляра за кандидатстване т. „План за изпълнение/дейности по проекта“, кандидатите следва да заявят планираните дейности по проекта</w:t>
      </w:r>
      <w:r w:rsidRPr="00404B9F">
        <w:t xml:space="preserve"> </w:t>
      </w:r>
      <w:r w:rsidRPr="000D65E7">
        <w:rPr>
          <w:rFonts w:ascii="Arial" w:hAnsi="Arial" w:cs="Arial"/>
        </w:rPr>
        <w:t>за</w:t>
      </w:r>
      <w:r>
        <w:t xml:space="preserve"> </w:t>
      </w:r>
      <w:r>
        <w:rPr>
          <w:rFonts w:ascii="Arial" w:hAnsi="Arial" w:cs="Arial"/>
        </w:rPr>
        <w:t>в</w:t>
      </w:r>
      <w:r w:rsidRPr="00404B9F">
        <w:rPr>
          <w:rFonts w:ascii="Arial" w:hAnsi="Arial" w:cs="Arial"/>
        </w:rPr>
        <w:t>ъвеждане на иновации.</w:t>
      </w:r>
    </w:p>
    <w:p w14:paraId="2461D096" w14:textId="769930BD" w:rsidR="00DC0BC2" w:rsidRPr="00DC0BC2" w:rsidRDefault="00DC0BC2"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DC0BC2">
        <w:rPr>
          <w:rFonts w:ascii="Arial" w:hAnsi="Arial" w:cs="Arial"/>
        </w:rPr>
        <w:t>Кандид</w:t>
      </w:r>
      <w:r w:rsidR="00155EE0">
        <w:rPr>
          <w:rFonts w:ascii="Arial" w:hAnsi="Arial" w:cs="Arial"/>
        </w:rPr>
        <w:t>атът заявява намеренията си за в</w:t>
      </w:r>
      <w:r w:rsidR="00DE31A8" w:rsidRPr="00DE31A8">
        <w:rPr>
          <w:rFonts w:ascii="Arial" w:hAnsi="Arial" w:cs="Arial"/>
        </w:rPr>
        <w:t>ъвеждане на иновации</w:t>
      </w:r>
      <w:r w:rsidRPr="00DC0BC2">
        <w:rPr>
          <w:rFonts w:ascii="Arial" w:hAnsi="Arial" w:cs="Arial"/>
        </w:rPr>
        <w:t xml:space="preserve"> в описанието на проектното предложение във Формуляра за кандидатстване и се задължава да го спазва.</w:t>
      </w:r>
    </w:p>
    <w:p w14:paraId="578BCE9A" w14:textId="1A8C4597" w:rsidR="00DC0BC2" w:rsidRPr="00155EE0" w:rsidRDefault="00DE31A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155EE0">
        <w:rPr>
          <w:rFonts w:ascii="Arial" w:hAnsi="Arial" w:cs="Arial"/>
        </w:rPr>
        <w:t>Изпълнението на този критерий се проверява от УО на ПМДРА на етап оценка на проектното предложение за наличие на инвестиции</w:t>
      </w:r>
      <w:r w:rsidR="00155EE0" w:rsidRPr="00155EE0">
        <w:t xml:space="preserve"> </w:t>
      </w:r>
      <w:r w:rsidR="00155EE0" w:rsidRPr="00155EE0">
        <w:rPr>
          <w:rFonts w:ascii="Arial" w:hAnsi="Arial" w:cs="Arial"/>
        </w:rPr>
        <w:t>за въвеждане на иновации.</w:t>
      </w:r>
    </w:p>
    <w:p w14:paraId="62B67DF3" w14:textId="77777777"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4 </w:t>
      </w:r>
      <w:r w:rsidRPr="007A7259">
        <w:rPr>
          <w:rFonts w:ascii="Arial" w:eastAsia="Times New Roman" w:hAnsi="Arial" w:cs="Arial"/>
          <w:b/>
          <w:lang w:eastAsia="fr-FR"/>
        </w:rPr>
        <w:t>Инвестиции в дигитализация на производствените дейности, управление и наблюдение</w:t>
      </w:r>
      <w:r w:rsidRPr="00C26713">
        <w:rPr>
          <w:rFonts w:ascii="Arial" w:hAnsi="Arial" w:cs="Arial"/>
          <w:b/>
        </w:rPr>
        <w:t>:</w:t>
      </w:r>
    </w:p>
    <w:p w14:paraId="785A8F34" w14:textId="666FB02F" w:rsidR="00404B9F" w:rsidRPr="00404B9F" w:rsidRDefault="00404B9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04B9F">
        <w:rPr>
          <w:rFonts w:ascii="Arial" w:hAnsi="Arial" w:cs="Arial"/>
        </w:rPr>
        <w:t xml:space="preserve">Критерият се доказва с описаните в проектното предложение дейности за инвестиции в дигитализация на производствените дейности, управление и наблюдение. </w:t>
      </w:r>
    </w:p>
    <w:p w14:paraId="12567286" w14:textId="4534BD0B" w:rsidR="00155EE0" w:rsidRPr="00404B9F" w:rsidRDefault="00404B9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04B9F">
        <w:rPr>
          <w:rFonts w:ascii="Arial" w:hAnsi="Arial" w:cs="Arial"/>
        </w:rPr>
        <w:t>Във Формуляра за кандидатстване т. „План за изпълнение/дейности по проекта“, кандидатите следва да заявят планираните дейности по проекта.</w:t>
      </w:r>
    </w:p>
    <w:p w14:paraId="5B75D858" w14:textId="7CA6143E"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5 </w:t>
      </w:r>
      <w:r w:rsidRPr="009668B2">
        <w:rPr>
          <w:rFonts w:ascii="Arial" w:eastAsia="Times New Roman" w:hAnsi="Arial" w:cs="Arial"/>
          <w:b/>
          <w:lang w:eastAsia="fr-FR"/>
        </w:rPr>
        <w:t>Въвеждане на схеми и етикети за качество и произход</w:t>
      </w:r>
      <w:r w:rsidRPr="00F3516D">
        <w:rPr>
          <w:rFonts w:ascii="Arial" w:hAnsi="Arial" w:cs="Arial"/>
          <w:b/>
        </w:rPr>
        <w:t>:</w:t>
      </w:r>
    </w:p>
    <w:p w14:paraId="7059200A" w14:textId="792E90E6" w:rsidR="00717D46" w:rsidRPr="00717D46" w:rsidRDefault="00717D46"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t xml:space="preserve">Критерият се доказва с описаните в проектното предложение дейности за </w:t>
      </w:r>
      <w:r>
        <w:rPr>
          <w:rFonts w:ascii="Arial" w:hAnsi="Arial" w:cs="Arial"/>
        </w:rPr>
        <w:t>в</w:t>
      </w:r>
      <w:r w:rsidRPr="00717D46">
        <w:rPr>
          <w:rFonts w:ascii="Arial" w:hAnsi="Arial" w:cs="Arial"/>
        </w:rPr>
        <w:t xml:space="preserve">ъвеждане на схеми и етикети за качество и произход. </w:t>
      </w:r>
    </w:p>
    <w:p w14:paraId="41453115" w14:textId="262F0BC2" w:rsidR="00717D46" w:rsidRPr="00717D46" w:rsidRDefault="00717D46"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t>Във Формуляра за кандидатстване т. „План за изпълнение/дейности по проекта“, кандидатите следва да заявят планираните дейности по проекта.</w:t>
      </w:r>
    </w:p>
    <w:p w14:paraId="0109908B" w14:textId="77777777"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6 </w:t>
      </w:r>
      <w:r w:rsidRPr="009668B2">
        <w:rPr>
          <w:rFonts w:ascii="Arial" w:eastAsia="Times New Roman" w:hAnsi="Arial" w:cs="Arial"/>
          <w:b/>
          <w:lang w:eastAsia="fr-FR"/>
        </w:rPr>
        <w:t>Диверсификация на производството чрез въвеждане на нови продукти с висока добавена стойност</w:t>
      </w:r>
      <w:r w:rsidRPr="00F3516D">
        <w:rPr>
          <w:rFonts w:ascii="Arial" w:hAnsi="Arial" w:cs="Arial"/>
          <w:b/>
        </w:rPr>
        <w:t>:</w:t>
      </w:r>
    </w:p>
    <w:p w14:paraId="3A25790E" w14:textId="473184D1" w:rsidR="00717D46" w:rsidRPr="00717D46" w:rsidRDefault="00717D46"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t xml:space="preserve">Критерият се доказва с описаните в проектното предложение дейности за диверсификация на производството чрез въвеждане на нови продукти с висока добавена стойност. </w:t>
      </w:r>
    </w:p>
    <w:p w14:paraId="5B5C0447" w14:textId="4AA1CEE6" w:rsidR="00717D46" w:rsidRPr="00717D46" w:rsidRDefault="00717D46"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lastRenderedPageBreak/>
        <w:t>Във Формуляра за кандидатстване т. „План за изпълнение/дейности по проекта“, кандидатите следва да заявят планираните дейности по проекта.</w:t>
      </w:r>
    </w:p>
    <w:p w14:paraId="3C0266B6" w14:textId="77777777" w:rsidR="00D82497" w:rsidRPr="00D82497"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7 </w:t>
      </w:r>
      <w:r w:rsidRPr="00D82497">
        <w:rPr>
          <w:rFonts w:ascii="Arial" w:eastAsia="Times New Roman" w:hAnsi="Arial" w:cs="Arial"/>
          <w:b/>
          <w:lang w:eastAsia="fr-FR"/>
        </w:rPr>
        <w:t>Преработване на собствен улов и/или аквакултури (минимум 30% от суровината)</w:t>
      </w:r>
      <w:r w:rsidRPr="00D82497">
        <w:rPr>
          <w:rFonts w:ascii="Arial" w:hAnsi="Arial" w:cs="Arial"/>
          <w:b/>
        </w:rPr>
        <w:t>:</w:t>
      </w:r>
      <w:r w:rsidR="00347008" w:rsidRPr="00D82497">
        <w:rPr>
          <w:rFonts w:ascii="Arial" w:hAnsi="Arial" w:cs="Arial"/>
          <w:b/>
        </w:rPr>
        <w:t xml:space="preserve"> </w:t>
      </w:r>
    </w:p>
    <w:p w14:paraId="1B266E34" w14:textId="661E3BD8" w:rsidR="00B90C09" w:rsidRPr="00721F79" w:rsidRDefault="0034700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Критерият се доказва с документ № 22 от списъка с документи, които се подават на етап кандидатстване по т. 24 от настоящите условия и чрез проверка по служебен път на подадената от кандидата в ИАРА информация за с</w:t>
      </w:r>
      <w:r w:rsidR="00721F79">
        <w:rPr>
          <w:rFonts w:ascii="Arial" w:hAnsi="Arial" w:cs="Arial"/>
        </w:rPr>
        <w:t>обствен улов и/или аквакултура.</w:t>
      </w:r>
    </w:p>
    <w:p w14:paraId="7117FDFF" w14:textId="2C06EC79" w:rsidR="001C2ECA" w:rsidRPr="00C26713"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8 </w:t>
      </w:r>
      <w:r w:rsidR="008757E1" w:rsidRPr="007A7259">
        <w:rPr>
          <w:rFonts w:ascii="Arial" w:eastAsia="Times New Roman" w:hAnsi="Arial" w:cs="Arial"/>
          <w:b/>
          <w:lang w:eastAsia="fr-FR"/>
        </w:rPr>
        <w:t>Преработ</w:t>
      </w:r>
      <w:r w:rsidR="008757E1">
        <w:rPr>
          <w:rFonts w:ascii="Arial" w:eastAsia="Times New Roman" w:hAnsi="Arial" w:cs="Arial"/>
          <w:b/>
          <w:lang w:eastAsia="fr-FR"/>
        </w:rPr>
        <w:t>ка</w:t>
      </w:r>
      <w:r w:rsidR="008757E1" w:rsidRPr="007A7259">
        <w:rPr>
          <w:rFonts w:ascii="Arial" w:eastAsia="Times New Roman" w:hAnsi="Arial" w:cs="Arial"/>
          <w:b/>
          <w:lang w:eastAsia="fr-FR"/>
        </w:rPr>
        <w:t xml:space="preserve"> </w:t>
      </w:r>
      <w:r w:rsidRPr="007A7259">
        <w:rPr>
          <w:rFonts w:ascii="Arial" w:eastAsia="Times New Roman" w:hAnsi="Arial" w:cs="Arial"/>
          <w:b/>
          <w:lang w:eastAsia="fr-FR"/>
        </w:rPr>
        <w:t>на странични продукти, които се получават в резултат на основни дейности от преработването</w:t>
      </w:r>
      <w:r w:rsidRPr="00C26713">
        <w:rPr>
          <w:rFonts w:ascii="Arial" w:hAnsi="Arial" w:cs="Arial"/>
          <w:b/>
        </w:rPr>
        <w:t>:</w:t>
      </w:r>
    </w:p>
    <w:p w14:paraId="407819FF" w14:textId="20AAB51A" w:rsidR="001C2ECA" w:rsidRPr="007A7259"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A7259">
        <w:rPr>
          <w:rFonts w:ascii="Arial" w:hAnsi="Arial" w:cs="Arial"/>
        </w:rPr>
        <w:t>Инвестициите по този критерий се доказват с документи</w:t>
      </w:r>
      <w:r w:rsidR="008757E1">
        <w:rPr>
          <w:rFonts w:ascii="Arial" w:hAnsi="Arial" w:cs="Arial"/>
        </w:rPr>
        <w:t xml:space="preserve">, посочени в т. </w:t>
      </w:r>
      <w:r w:rsidRPr="007A7259">
        <w:rPr>
          <w:rFonts w:ascii="Arial" w:hAnsi="Arial" w:cs="Arial"/>
        </w:rPr>
        <w:t>10 и</w:t>
      </w:r>
      <w:r w:rsidR="008757E1">
        <w:rPr>
          <w:rFonts w:ascii="Arial" w:hAnsi="Arial" w:cs="Arial"/>
        </w:rPr>
        <w:t xml:space="preserve"> т.</w:t>
      </w:r>
      <w:r w:rsidRPr="007A7259">
        <w:rPr>
          <w:rFonts w:ascii="Arial" w:hAnsi="Arial" w:cs="Arial"/>
        </w:rPr>
        <w:t xml:space="preserve"> </w:t>
      </w:r>
      <w:r w:rsidRPr="003F6087">
        <w:rPr>
          <w:rFonts w:ascii="Arial" w:hAnsi="Arial" w:cs="Arial"/>
        </w:rPr>
        <w:t>11</w:t>
      </w:r>
      <w:r w:rsidRPr="007A7259">
        <w:rPr>
          <w:rFonts w:ascii="Arial" w:hAnsi="Arial" w:cs="Arial"/>
        </w:rPr>
        <w:t xml:space="preserve"> от списъка с документи, които се подават на етап кандидатстване по т. 24 от настоящите условия. </w:t>
      </w:r>
      <w:r w:rsidR="00404B9F">
        <w:rPr>
          <w:rFonts w:ascii="Arial" w:hAnsi="Arial" w:cs="Arial"/>
        </w:rPr>
        <w:t xml:space="preserve">В случай на </w:t>
      </w:r>
      <w:r w:rsidRPr="007A7259">
        <w:rPr>
          <w:rFonts w:ascii="Arial" w:hAnsi="Arial" w:cs="Arial"/>
        </w:rPr>
        <w:t>несъществени промени се прилага документ от ОДБХ, че съгласуват/приемат промяната.</w:t>
      </w:r>
    </w:p>
    <w:p w14:paraId="5A8A16F0" w14:textId="77777777" w:rsidR="001C2ECA"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
        </w:rPr>
      </w:pPr>
      <w:r w:rsidRPr="00454DCD">
        <w:rPr>
          <w:rFonts w:ascii="Arial" w:hAnsi="Arial" w:cs="Arial"/>
          <w:b/>
        </w:rPr>
        <w:t xml:space="preserve">По критерий 9 </w:t>
      </w:r>
      <w:r w:rsidRPr="007A7259">
        <w:rPr>
          <w:rFonts w:ascii="Arial" w:eastAsia="Times New Roman" w:hAnsi="Arial" w:cs="Arial"/>
          <w:b/>
          <w:lang w:eastAsia="fr-FR"/>
        </w:rPr>
        <w:t>Провеждане на обучения за повишаване на знанията, уменията и изграждане на капацитет на заетите в предприятието (включително обучения в чужбина за обмен на опит)</w:t>
      </w:r>
      <w:r w:rsidRPr="00C26713">
        <w:rPr>
          <w:rFonts w:ascii="Arial" w:hAnsi="Arial" w:cs="Arial"/>
          <w:b/>
        </w:rPr>
        <w:t>:</w:t>
      </w:r>
    </w:p>
    <w:p w14:paraId="67EBC95B" w14:textId="67F39DB3" w:rsidR="007860BE" w:rsidRPr="007860BE" w:rsidRDefault="007860BE"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860BE">
        <w:rPr>
          <w:rFonts w:ascii="Arial" w:hAnsi="Arial" w:cs="Arial"/>
        </w:rPr>
        <w:t xml:space="preserve">Критерият се доказва с описаните в проектното предложение дейности за провеждане на обучения. </w:t>
      </w:r>
    </w:p>
    <w:p w14:paraId="6104C164" w14:textId="77777777" w:rsidR="00C134A1" w:rsidRDefault="002E1687"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2E1687">
        <w:rPr>
          <w:rFonts w:ascii="Arial" w:hAnsi="Arial" w:cs="Arial"/>
        </w:rPr>
        <w:t>Във Формуляра за кандидатстване т</w:t>
      </w:r>
      <w:r w:rsidRPr="00890AD9">
        <w:rPr>
          <w:rFonts w:ascii="Arial" w:hAnsi="Arial" w:cs="Arial"/>
        </w:rPr>
        <w:t>. „План за изпълнение/дейности по проекта“, кандидатите следва да заявят планираните дейности</w:t>
      </w:r>
      <w:r>
        <w:rPr>
          <w:rFonts w:ascii="Arial" w:hAnsi="Arial" w:cs="Arial"/>
        </w:rPr>
        <w:t xml:space="preserve"> по проекта.</w:t>
      </w:r>
      <w:r w:rsidR="007860BE" w:rsidRPr="007860BE">
        <w:rPr>
          <w:rFonts w:ascii="Arial" w:hAnsi="Arial" w:cs="Arial"/>
        </w:rPr>
        <w:t xml:space="preserve"> </w:t>
      </w:r>
    </w:p>
    <w:p w14:paraId="4A8C017E" w14:textId="77777777" w:rsidR="005E73BD"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Times New Roman" w:eastAsia="Times New Roman" w:hAnsi="Times New Roman"/>
          <w:sz w:val="24"/>
          <w:szCs w:val="24"/>
          <w:lang w:eastAsia="fr-FR"/>
        </w:rPr>
      </w:pPr>
      <w:r>
        <w:rPr>
          <w:rFonts w:ascii="Arial" w:hAnsi="Arial" w:cs="Arial"/>
          <w:b/>
        </w:rPr>
        <w:t xml:space="preserve">По критерий </w:t>
      </w:r>
      <w:r w:rsidRPr="00C26713">
        <w:rPr>
          <w:rFonts w:ascii="Arial" w:hAnsi="Arial" w:cs="Arial"/>
          <w:b/>
        </w:rPr>
        <w:t xml:space="preserve">10 </w:t>
      </w:r>
      <w:r w:rsidRPr="007A7259">
        <w:rPr>
          <w:rFonts w:ascii="Arial" w:eastAsia="Times New Roman" w:hAnsi="Arial" w:cs="Arial"/>
          <w:b/>
          <w:lang w:eastAsia="fr-FR"/>
        </w:rPr>
        <w:t>Подобряване на безопасността, хигиената, здравето и условията на труд</w:t>
      </w:r>
      <w:r w:rsidR="00347008" w:rsidRPr="007A7259">
        <w:rPr>
          <w:rFonts w:ascii="Arial" w:eastAsia="Times New Roman" w:hAnsi="Arial" w:cs="Arial"/>
          <w:b/>
          <w:lang w:eastAsia="fr-FR"/>
        </w:rPr>
        <w:t>:</w:t>
      </w:r>
      <w:r w:rsidR="00347008">
        <w:rPr>
          <w:rFonts w:ascii="Times New Roman" w:eastAsia="Times New Roman" w:hAnsi="Times New Roman"/>
          <w:sz w:val="24"/>
          <w:szCs w:val="24"/>
          <w:lang w:eastAsia="fr-FR"/>
        </w:rPr>
        <w:t xml:space="preserve"> </w:t>
      </w:r>
    </w:p>
    <w:p w14:paraId="2F6D0ADD" w14:textId="3A4BF02F" w:rsidR="005E73BD" w:rsidRPr="005E73BD" w:rsidRDefault="005E73B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5E73BD">
        <w:rPr>
          <w:rFonts w:ascii="Arial" w:hAnsi="Arial" w:cs="Arial"/>
        </w:rPr>
        <w:t xml:space="preserve">Критерият се доказва с описаните в проектното предложение дейности за Подобряване на безопасността, хигиената, здравето и условията на труд. </w:t>
      </w:r>
    </w:p>
    <w:p w14:paraId="4DA16185" w14:textId="05468154" w:rsidR="005E73BD" w:rsidRDefault="005E73B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highlight w:val="yellow"/>
        </w:rPr>
      </w:pPr>
      <w:r w:rsidRPr="005E73BD">
        <w:rPr>
          <w:rFonts w:ascii="Arial" w:hAnsi="Arial" w:cs="Arial"/>
        </w:rPr>
        <w:t>Във Формуляра за кандидатстване т. „План за изпълнение/дейности по проекта“, кандидатите следва да заявят планираните дейности по проекта.</w:t>
      </w:r>
    </w:p>
    <w:p w14:paraId="7E9EE414" w14:textId="4FA7D719" w:rsidR="001C2ECA" w:rsidRPr="00890AD9" w:rsidRDefault="0034700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Кандидатите получават точки, ако разходите по този кри</w:t>
      </w:r>
      <w:r>
        <w:rPr>
          <w:rFonts w:ascii="Arial" w:hAnsi="Arial" w:cs="Arial"/>
        </w:rPr>
        <w:t xml:space="preserve">терий са не по-малко от 1 % </w:t>
      </w:r>
      <w:r w:rsidRPr="00454DCD">
        <w:rPr>
          <w:rFonts w:ascii="Arial" w:hAnsi="Arial" w:cs="Arial"/>
        </w:rPr>
        <w:t>от размера на инвестицията по проекта.</w:t>
      </w:r>
    </w:p>
    <w:p w14:paraId="30EAC5BB" w14:textId="77777777" w:rsidR="00721F79" w:rsidRDefault="001C2EC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Times New Roman" w:eastAsia="Times New Roman" w:hAnsi="Times New Roman"/>
          <w:sz w:val="24"/>
          <w:szCs w:val="24"/>
          <w:lang w:eastAsia="fr-FR"/>
        </w:rPr>
      </w:pPr>
      <w:r>
        <w:rPr>
          <w:rFonts w:ascii="Arial" w:hAnsi="Arial" w:cs="Arial"/>
          <w:b/>
        </w:rPr>
        <w:t xml:space="preserve">По критерий </w:t>
      </w:r>
      <w:r w:rsidRPr="00C26713">
        <w:rPr>
          <w:rFonts w:ascii="Arial" w:hAnsi="Arial" w:cs="Arial"/>
          <w:b/>
        </w:rPr>
        <w:t xml:space="preserve">11 </w:t>
      </w:r>
      <w:r w:rsidRPr="007A7259">
        <w:rPr>
          <w:rFonts w:ascii="Arial" w:eastAsia="Times New Roman" w:hAnsi="Arial" w:cs="Arial"/>
          <w:b/>
          <w:lang w:eastAsia="fr-FR"/>
        </w:rPr>
        <w:t>Инвестиции за използване на устойчиви опаковки от чист, многократно използваем, рециклируем материал</w:t>
      </w:r>
      <w:r w:rsidR="00404B9F">
        <w:rPr>
          <w:rFonts w:ascii="Times New Roman" w:eastAsia="Times New Roman" w:hAnsi="Times New Roman"/>
          <w:sz w:val="24"/>
          <w:szCs w:val="24"/>
          <w:lang w:eastAsia="fr-FR"/>
        </w:rPr>
        <w:t xml:space="preserve"> </w:t>
      </w:r>
    </w:p>
    <w:p w14:paraId="1BC1986D" w14:textId="091441E4" w:rsidR="00721F79" w:rsidRPr="00717D46" w:rsidRDefault="00721F79"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t xml:space="preserve">Критерият се доказва с описаните в проектното предложение дейности за </w:t>
      </w:r>
      <w:r>
        <w:rPr>
          <w:rFonts w:ascii="Arial" w:hAnsi="Arial" w:cs="Arial"/>
        </w:rPr>
        <w:t>и</w:t>
      </w:r>
      <w:r w:rsidRPr="00721F79">
        <w:rPr>
          <w:rFonts w:ascii="Arial" w:hAnsi="Arial" w:cs="Arial"/>
        </w:rPr>
        <w:t>нвестиции за използване на устойчиви опаковки от чист, многократно използваем, рециклируем материал</w:t>
      </w:r>
      <w:r w:rsidRPr="00717D46">
        <w:rPr>
          <w:rFonts w:ascii="Arial" w:hAnsi="Arial" w:cs="Arial"/>
        </w:rPr>
        <w:t xml:space="preserve">. </w:t>
      </w:r>
    </w:p>
    <w:p w14:paraId="2679F4FE" w14:textId="1331C7F5" w:rsidR="001C2ECA" w:rsidRPr="004D373B" w:rsidRDefault="00721F79"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17D46">
        <w:rPr>
          <w:rFonts w:ascii="Arial" w:hAnsi="Arial" w:cs="Arial"/>
        </w:rPr>
        <w:t>Във Формуляра за кандидатстване т. „План за изпълнение/дейности по проекта“, кандидатите следва да заявят п</w:t>
      </w:r>
      <w:r w:rsidR="004D373B">
        <w:rPr>
          <w:rFonts w:ascii="Arial" w:hAnsi="Arial" w:cs="Arial"/>
        </w:rPr>
        <w:t>ланираните дейности по проекта.</w:t>
      </w:r>
    </w:p>
    <w:p w14:paraId="54989292" w14:textId="1EFC178E" w:rsidR="009004A9" w:rsidRPr="00C20C18"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4" w:name="_Toc148533748"/>
      <w:r w:rsidRPr="00124632">
        <w:rPr>
          <w:rFonts w:ascii="Arial" w:eastAsia="Times New Roman" w:hAnsi="Arial" w:cs="Arial"/>
          <w:b/>
          <w:bCs/>
          <w:color w:val="5B9BD5"/>
        </w:rPr>
        <w:t>23. Начин на подаване на проектните предложения/концепциите за проектни предложения:</w:t>
      </w:r>
      <w:bookmarkEnd w:id="34"/>
    </w:p>
    <w:p w14:paraId="7C3BCE2A" w14:textId="3ED90864"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r w:rsidRPr="00454DCD">
        <w:rPr>
          <w:rFonts w:ascii="Arial" w:hAnsi="Arial" w:cs="Arial"/>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454DCD">
        <w:rPr>
          <w:rFonts w:ascii="Arial" w:hAnsi="Arial" w:cs="Arial"/>
          <w:b/>
          <w:bCs/>
        </w:rPr>
        <w:t xml:space="preserve"> </w:t>
      </w:r>
      <w:r w:rsidR="0023356D" w:rsidRPr="0023356D">
        <w:rPr>
          <w:rFonts w:ascii="Arial" w:hAnsi="Arial" w:cs="Arial"/>
          <w:bCs/>
        </w:rPr>
        <w:t xml:space="preserve">Информационната система за управление и наблюдение на средствата от Европейските фондове при споделено </w:t>
      </w:r>
      <w:r w:rsidR="0023356D" w:rsidRPr="0023356D">
        <w:rPr>
          <w:rFonts w:ascii="Arial" w:hAnsi="Arial" w:cs="Arial"/>
          <w:bCs/>
        </w:rPr>
        <w:lastRenderedPageBreak/>
        <w:t xml:space="preserve">управление </w:t>
      </w:r>
      <w:r w:rsidRPr="00760A11">
        <w:rPr>
          <w:rFonts w:ascii="Arial" w:hAnsi="Arial" w:cs="Arial"/>
          <w:bCs/>
        </w:rPr>
        <w:t>(</w:t>
      </w:r>
      <w:r w:rsidR="00BC647E">
        <w:rPr>
          <w:rFonts w:ascii="Arial" w:hAnsi="Arial" w:cs="Arial"/>
          <w:bCs/>
        </w:rPr>
        <w:t>ИСУН</w:t>
      </w:r>
      <w:r w:rsidRPr="00760A11">
        <w:rPr>
          <w:rFonts w:ascii="Arial" w:hAnsi="Arial" w:cs="Arial"/>
          <w:bCs/>
        </w:rPr>
        <w:t>),</w:t>
      </w:r>
      <w:r w:rsidRPr="00454DCD">
        <w:rPr>
          <w:rFonts w:ascii="Arial" w:hAnsi="Arial" w:cs="Arial"/>
        </w:rPr>
        <w:t xml:space="preserve"> единствено с използването на Квалифициран електронен подпис (КЕП), чрез модула „Е-кандидатстване“ на следния интернет адрес: </w:t>
      </w:r>
      <w:hyperlink r:id="rId11" w:history="1">
        <w:r w:rsidRPr="00454DCD">
          <w:rPr>
            <w:rStyle w:val="Hyperlink"/>
            <w:rFonts w:ascii="Arial" w:hAnsi="Arial" w:cs="Arial"/>
          </w:rPr>
          <w:t>https://eumis2020.government.bg</w:t>
        </w:r>
      </w:hyperlink>
      <w:r w:rsidRPr="00454DCD">
        <w:rPr>
          <w:rFonts w:ascii="Arial" w:hAnsi="Arial" w:cs="Arial"/>
        </w:rPr>
        <w:t>.</w:t>
      </w:r>
    </w:p>
    <w:p w14:paraId="1D612D60" w14:textId="77777777"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p>
    <w:p w14:paraId="34168921" w14:textId="10702462"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r w:rsidRPr="00454DCD">
        <w:rPr>
          <w:rFonts w:ascii="Arial" w:hAnsi="Arial" w:cs="Arial"/>
        </w:rPr>
        <w:t xml:space="preserve">Подготовката и подаването на проектното предложение в </w:t>
      </w:r>
      <w:r w:rsidR="00BC647E">
        <w:rPr>
          <w:rFonts w:ascii="Arial" w:hAnsi="Arial" w:cs="Arial"/>
        </w:rPr>
        <w:t>ИСУН</w:t>
      </w:r>
      <w:r w:rsidRPr="00454DCD">
        <w:rPr>
          <w:rFonts w:ascii="Arial" w:hAnsi="Arial" w:cs="Arial"/>
        </w:rPr>
        <w:t xml:space="preserve"> се извършва по следния начин: Кандидатът влиза в </w:t>
      </w:r>
      <w:r w:rsidR="00BC647E">
        <w:rPr>
          <w:rFonts w:ascii="Arial" w:hAnsi="Arial" w:cs="Arial"/>
        </w:rPr>
        <w:t>ИСУН</w:t>
      </w:r>
      <w:r w:rsidRPr="00454DCD">
        <w:rPr>
          <w:rFonts w:ascii="Arial" w:hAnsi="Arial" w:cs="Arial"/>
        </w:rPr>
        <w:t>, след регистрация чрез имейл и парола, избира настоящата процедура за кандидатстване от „Отворени процедури“ и създава ново проектно предложение.</w:t>
      </w:r>
    </w:p>
    <w:p w14:paraId="5F9774E1" w14:textId="77777777"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p>
    <w:p w14:paraId="506BB6ED" w14:textId="5B648691"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r w:rsidRPr="00454DCD">
        <w:rPr>
          <w:rFonts w:ascii="Arial" w:hAnsi="Arial" w:cs="Arial"/>
        </w:rPr>
        <w:t>Проектното предложение по настоящата процедура се изготвя от кандидата съгласно инструкциите на УО на ПМДР</w:t>
      </w:r>
      <w:r>
        <w:rPr>
          <w:rFonts w:ascii="Arial" w:hAnsi="Arial" w:cs="Arial"/>
        </w:rPr>
        <w:t>А</w:t>
      </w:r>
      <w:r w:rsidRPr="00454DCD">
        <w:rPr>
          <w:rFonts w:ascii="Arial" w:hAnsi="Arial" w:cs="Arial"/>
        </w:rPr>
        <w:t xml:space="preserve">, дадени в Указанията за електронно кандидатстване </w:t>
      </w:r>
      <w:r w:rsidRPr="00F4778C">
        <w:rPr>
          <w:rFonts w:ascii="Arial" w:hAnsi="Arial" w:cs="Arial"/>
        </w:rPr>
        <w:t>(Приложение № 3 от Условията за кандидатстване).</w:t>
      </w:r>
    </w:p>
    <w:p w14:paraId="4F557E1C" w14:textId="77777777" w:rsidR="00F3516D" w:rsidRPr="00454DCD" w:rsidRDefault="00F3516D" w:rsidP="00954D12">
      <w:pPr>
        <w:pBdr>
          <w:top w:val="single" w:sz="4" w:space="1" w:color="auto"/>
          <w:left w:val="single" w:sz="4" w:space="0" w:color="auto"/>
          <w:bottom w:val="single" w:sz="4" w:space="1" w:color="auto"/>
          <w:right w:val="single" w:sz="4" w:space="1" w:color="auto"/>
        </w:pBdr>
        <w:spacing w:after="0" w:line="240" w:lineRule="auto"/>
        <w:ind w:left="180"/>
        <w:jc w:val="both"/>
        <w:rPr>
          <w:rFonts w:ascii="Arial" w:hAnsi="Arial" w:cs="Arial"/>
        </w:rPr>
      </w:pPr>
    </w:p>
    <w:p w14:paraId="114802F5" w14:textId="77777777"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b/>
          <w:bCs/>
        </w:rPr>
        <w:t>Изискващите се съгласно т. 24 от Условията за кандидатстване придружителни документи</w:t>
      </w:r>
      <w:r w:rsidRPr="00454DCD">
        <w:rPr>
          <w:rFonts w:ascii="Arial" w:hAnsi="Arial" w:cs="Arial"/>
        </w:rPr>
        <w:t xml:space="preserve"> към формуляра за кандидатстване също </w:t>
      </w:r>
      <w:r w:rsidRPr="00454DCD">
        <w:rPr>
          <w:rFonts w:ascii="Arial" w:hAnsi="Arial" w:cs="Arial"/>
          <w:b/>
          <w:bCs/>
        </w:rPr>
        <w:t>се подават изцяло електронно</w:t>
      </w:r>
      <w:r w:rsidRPr="00454DCD">
        <w:rPr>
          <w:rFonts w:ascii="Arial" w:hAnsi="Arial" w:cs="Arial"/>
        </w:rPr>
        <w:t>. Посочените документи се описват в т. 1</w:t>
      </w:r>
      <w:r>
        <w:rPr>
          <w:rFonts w:ascii="Arial" w:hAnsi="Arial" w:cs="Arial"/>
        </w:rPr>
        <w:t>3</w:t>
      </w:r>
      <w:r w:rsidRPr="00454DCD">
        <w:rPr>
          <w:rFonts w:ascii="Arial" w:hAnsi="Arial" w:cs="Arial"/>
        </w:rPr>
        <w:t xml:space="preserve">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w:t>
      </w:r>
    </w:p>
    <w:p w14:paraId="5AB54A1B" w14:textId="1391693A"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2F0D24">
        <w:rPr>
          <w:rFonts w:ascii="Arial" w:hAnsi="Arial" w:cs="Arial"/>
          <w:b/>
        </w:rPr>
        <w:t xml:space="preserve">ВАЖНО: </w:t>
      </w:r>
      <w:r w:rsidRPr="00454DCD">
        <w:rPr>
          <w:rFonts w:ascii="Arial" w:hAnsi="Arial" w:cs="Arial"/>
        </w:rPr>
        <w:t xml:space="preserve">Проектното предложение се подава електронно чрез </w:t>
      </w:r>
      <w:r w:rsidR="00BC647E">
        <w:rPr>
          <w:rFonts w:ascii="Arial" w:hAnsi="Arial" w:cs="Arial"/>
        </w:rPr>
        <w:t>ИСУН</w:t>
      </w:r>
      <w:r w:rsidRPr="00454DCD">
        <w:rPr>
          <w:rFonts w:ascii="Arial" w:hAnsi="Arial" w:cs="Arial"/>
        </w:rPr>
        <w:t xml:space="preserve">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w:t>
      </w:r>
    </w:p>
    <w:p w14:paraId="101E18C0" w14:textId="68E25172"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 xml:space="preserve">Законният/ните представител/и на кандидата няма/т право да упълномощава/т други лица да подписват </w:t>
      </w:r>
      <w:r w:rsidRPr="00306E34">
        <w:rPr>
          <w:rFonts w:ascii="Arial" w:hAnsi="Arial" w:cs="Arial"/>
        </w:rPr>
        <w:t>Декларация №</w:t>
      </w:r>
      <w:r>
        <w:rPr>
          <w:rFonts w:ascii="Arial" w:hAnsi="Arial" w:cs="Arial"/>
        </w:rPr>
        <w:t xml:space="preserve"> 1</w:t>
      </w:r>
      <w:r w:rsidR="00F4778C">
        <w:rPr>
          <w:rFonts w:ascii="Arial" w:hAnsi="Arial" w:cs="Arial"/>
        </w:rPr>
        <w:t>, Декларация 2</w:t>
      </w:r>
      <w:r>
        <w:rPr>
          <w:rFonts w:ascii="Arial" w:hAnsi="Arial" w:cs="Arial"/>
        </w:rPr>
        <w:t xml:space="preserve"> и </w:t>
      </w:r>
      <w:r w:rsidR="00F4778C">
        <w:rPr>
          <w:rFonts w:ascii="Arial" w:hAnsi="Arial" w:cs="Arial"/>
        </w:rPr>
        <w:t>Декларациите към УК (</w:t>
      </w:r>
      <w:r w:rsidRPr="00306E34">
        <w:rPr>
          <w:rFonts w:ascii="Arial" w:hAnsi="Arial" w:cs="Arial"/>
        </w:rPr>
        <w:t xml:space="preserve">Приложение </w:t>
      </w:r>
      <w:r>
        <w:rPr>
          <w:rFonts w:ascii="Arial" w:hAnsi="Arial" w:cs="Arial"/>
        </w:rPr>
        <w:t>2</w:t>
      </w:r>
      <w:r w:rsidRPr="00306E34">
        <w:rPr>
          <w:rFonts w:ascii="Arial" w:hAnsi="Arial" w:cs="Arial"/>
        </w:rPr>
        <w:t>Б</w:t>
      </w:r>
      <w:r w:rsidR="00F4778C">
        <w:rPr>
          <w:rFonts w:ascii="Arial" w:hAnsi="Arial" w:cs="Arial"/>
        </w:rPr>
        <w:t>)</w:t>
      </w:r>
      <w:r>
        <w:rPr>
          <w:rFonts w:ascii="Arial" w:hAnsi="Arial" w:cs="Arial"/>
        </w:rPr>
        <w:t>,</w:t>
      </w:r>
      <w:r w:rsidRPr="00454DCD">
        <w:rPr>
          <w:rFonts w:ascii="Arial" w:hAnsi="Arial" w:cs="Arial"/>
        </w:rPr>
        <w:t xml:space="preserve"> тъй като с тях</w:t>
      </w:r>
      <w:r>
        <w:rPr>
          <w:rFonts w:ascii="Arial" w:hAnsi="Arial" w:cs="Arial"/>
        </w:rPr>
        <w:t xml:space="preserve"> </w:t>
      </w:r>
      <w:r w:rsidRPr="00454DCD">
        <w:rPr>
          <w:rFonts w:ascii="Arial" w:hAnsi="Arial" w:cs="Arial"/>
        </w:rPr>
        <w:t>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е лична</w:t>
      </w:r>
      <w:r>
        <w:rPr>
          <w:rFonts w:ascii="Arial" w:hAnsi="Arial" w:cs="Arial"/>
        </w:rPr>
        <w:t>.</w:t>
      </w:r>
    </w:p>
    <w:p w14:paraId="438E78C5" w14:textId="77777777"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 xml:space="preserve">Когато </w:t>
      </w:r>
      <w:r w:rsidRPr="00FA270A">
        <w:rPr>
          <w:rFonts w:ascii="Arial" w:hAnsi="Arial" w:cs="Arial"/>
        </w:rPr>
        <w:t>кандидатът се представлява заедно от няколко физически лица, данните се попълват и декларациите, част от Приложение 2Б се подписват от всяко едно от тях.</w:t>
      </w:r>
    </w:p>
    <w:p w14:paraId="44803A41" w14:textId="77777777"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3546A7">
        <w:rPr>
          <w:rFonts w:ascii="Arial" w:hAnsi="Arial" w:cs="Arial"/>
        </w:rPr>
        <w:t>Декларация № 1</w:t>
      </w:r>
      <w:r w:rsidRPr="0035681A">
        <w:rPr>
          <w:rFonts w:ascii="Arial" w:hAnsi="Arial" w:cs="Arial"/>
        </w:rPr>
        <w:t xml:space="preserve"> се попълва и подписва от всички лица с право да представляват кандидата (независимо от това дали заедно и/или поотделно, и/или по друг начин).</w:t>
      </w:r>
    </w:p>
    <w:p w14:paraId="523B63C2" w14:textId="77777777"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От текста на пълномощното трябва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за кандидатстване,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6C3E8AFB" w14:textId="48851889"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на ПМДР</w:t>
      </w:r>
      <w:r>
        <w:rPr>
          <w:rFonts w:ascii="Arial" w:hAnsi="Arial" w:cs="Arial"/>
        </w:rPr>
        <w:t>А</w:t>
      </w:r>
      <w:r w:rsidRPr="00454DCD">
        <w:rPr>
          <w:rFonts w:ascii="Arial" w:hAnsi="Arial" w:cs="Arial"/>
        </w:rPr>
        <w:t xml:space="preserve">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w:t>
      </w:r>
      <w:r w:rsidR="00BC647E">
        <w:rPr>
          <w:rFonts w:ascii="Arial" w:hAnsi="Arial" w:cs="Arial"/>
        </w:rPr>
        <w:t>ИСУН</w:t>
      </w:r>
      <w:r w:rsidRPr="00454DCD">
        <w:rPr>
          <w:rFonts w:ascii="Arial" w:hAnsi="Arial" w:cs="Arial"/>
        </w:rPr>
        <w:t>, от ко</w:t>
      </w:r>
      <w:r w:rsidR="00A42720">
        <w:rPr>
          <w:rFonts w:ascii="Arial" w:hAnsi="Arial" w:cs="Arial"/>
        </w:rPr>
        <w:t>йто е подаден съответния проект.</w:t>
      </w:r>
      <w:r w:rsidRPr="00454DCD">
        <w:rPr>
          <w:rFonts w:ascii="Arial" w:hAnsi="Arial" w:cs="Arial"/>
        </w:rPr>
        <w:t xml:space="preserve"> </w:t>
      </w:r>
      <w:r w:rsidR="00A42720" w:rsidRPr="00A42720">
        <w:rPr>
          <w:rFonts w:ascii="Arial" w:hAnsi="Arial" w:cs="Arial"/>
        </w:rPr>
        <w:t xml:space="preserve">Съгласно чл. 25 от Наредбата </w:t>
      </w:r>
      <w:r w:rsidR="00A42720" w:rsidRPr="00A42720">
        <w:rPr>
          <w:rFonts w:ascii="Arial" w:hAnsi="Arial" w:cs="Arial"/>
        </w:rPr>
        <w:lastRenderedPageBreak/>
        <w:t>за определяне на условията, реда и механизма за функциониране на информационната система за управление и наблюдение на средствата от европейските фондове при споделено управление и за провеждане на производства пред управляващите органи посредством ИСУН „Към проектното предложение може да бъде асоцииран нов профил, различен от профила, от който то е подадено, след изрично заявление, подписано с КЕП от законния представител на кандидата, до дирекция Централно координационно звено, Министерство на финансите.</w:t>
      </w:r>
      <w:r w:rsidR="00A42720">
        <w:rPr>
          <w:rFonts w:ascii="Arial" w:hAnsi="Arial" w:cs="Arial"/>
        </w:rPr>
        <w:t>“</w:t>
      </w:r>
    </w:p>
    <w:p w14:paraId="4753152E" w14:textId="77777777" w:rsidR="00ED027D"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До приключването на работата на оценителната комисия кандидатът има възможност да оттегли своето проектно предложение</w:t>
      </w:r>
      <w:r>
        <w:rPr>
          <w:rFonts w:ascii="Arial" w:hAnsi="Arial" w:cs="Arial"/>
        </w:rPr>
        <w:t>,</w:t>
      </w:r>
      <w:r w:rsidRPr="00454DCD">
        <w:rPr>
          <w:rFonts w:ascii="Arial" w:hAnsi="Arial" w:cs="Arial"/>
        </w:rPr>
        <w:t xml:space="preserve"> като подаде писмено искане в УО на ПМДР</w:t>
      </w:r>
      <w:r>
        <w:rPr>
          <w:rFonts w:ascii="Arial" w:hAnsi="Arial" w:cs="Arial"/>
        </w:rPr>
        <w:t>А и</w:t>
      </w:r>
      <w:r w:rsidRPr="00454DCD">
        <w:rPr>
          <w:rFonts w:ascii="Arial" w:hAnsi="Arial" w:cs="Arial"/>
        </w:rPr>
        <w:t xml:space="preserve"> това обстоятелство се отбелязва от потребител на ИСУН от УО на ПМДР</w:t>
      </w:r>
      <w:r>
        <w:rPr>
          <w:rFonts w:ascii="Arial" w:hAnsi="Arial" w:cs="Arial"/>
        </w:rPr>
        <w:t>А</w:t>
      </w:r>
      <w:r w:rsidRPr="00454DCD" w:rsidDel="00B81F8A">
        <w:rPr>
          <w:rFonts w:ascii="Arial" w:hAnsi="Arial" w:cs="Arial"/>
        </w:rPr>
        <w:t xml:space="preserve"> </w:t>
      </w:r>
      <w:r w:rsidRPr="00454DCD">
        <w:rPr>
          <w:rFonts w:ascii="Arial" w:hAnsi="Arial" w:cs="Arial"/>
        </w:rPr>
        <w:t>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w:t>
      </w:r>
    </w:p>
    <w:p w14:paraId="1A273656" w14:textId="50C4716D" w:rsidR="00F3516D" w:rsidRPr="00890AD9" w:rsidRDefault="00F3516D" w:rsidP="00954D12">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180"/>
        <w:jc w:val="both"/>
        <w:rPr>
          <w:rFonts w:ascii="Arial" w:hAnsi="Arial" w:cs="Arial"/>
        </w:rPr>
      </w:pPr>
      <w:r w:rsidRPr="00454DCD">
        <w:rPr>
          <w:rFonts w:ascii="Arial" w:hAnsi="Arial" w:cs="Arial"/>
        </w:rPr>
        <w:t>Кандидатът носи цялата отговорност за верността на финансовата информация, представена в т. 5 „Бюджет“ от Формуляра за кандидатстване.</w:t>
      </w:r>
    </w:p>
    <w:p w14:paraId="06004147" w14:textId="11187E3B" w:rsidR="009004A9" w:rsidRPr="00890AD9"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5" w:name="_Toc148533749"/>
      <w:r w:rsidRPr="00124632">
        <w:rPr>
          <w:rFonts w:ascii="Arial" w:eastAsia="Times New Roman" w:hAnsi="Arial" w:cs="Arial"/>
          <w:b/>
          <w:bCs/>
          <w:color w:val="5B9BD5"/>
        </w:rPr>
        <w:t>24. Списък на документите, които се подават на етап кандидатстване:</w:t>
      </w:r>
      <w:bookmarkEnd w:id="35"/>
    </w:p>
    <w:p w14:paraId="52D4F35E" w14:textId="5AA85F8E" w:rsidR="00F3516D" w:rsidRPr="00454DC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 xml:space="preserve">Кандидатите по процедурата за безвъзмездна финансова помощ трябва да представят към формуляра за кандидатстване по изцяло електронен път чрез </w:t>
      </w:r>
      <w:r w:rsidR="00BC647E">
        <w:rPr>
          <w:rFonts w:ascii="Arial" w:hAnsi="Arial" w:cs="Arial"/>
        </w:rPr>
        <w:t>ИСУН</w:t>
      </w:r>
      <w:r w:rsidRPr="00454DCD">
        <w:rPr>
          <w:rFonts w:ascii="Arial" w:hAnsi="Arial" w:cs="Arial"/>
        </w:rPr>
        <w:t xml:space="preserve"> следните документи:</w:t>
      </w:r>
    </w:p>
    <w:p w14:paraId="1C6A8F52" w14:textId="65F24D6E" w:rsidR="00237A79"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0E66D9">
        <w:rPr>
          <w:rFonts w:ascii="Arial" w:hAnsi="Arial" w:cs="Arial"/>
        </w:rPr>
        <w:t xml:space="preserve">1. </w:t>
      </w:r>
      <w:r w:rsidRPr="00F530AA">
        <w:rPr>
          <w:rFonts w:ascii="Arial" w:hAnsi="Arial" w:cs="Arial"/>
        </w:rPr>
        <w:t>Бизнес план</w:t>
      </w:r>
      <w:r w:rsidRPr="007F5002">
        <w:rPr>
          <w:rFonts w:ascii="Arial" w:hAnsi="Arial" w:cs="Arial"/>
        </w:rPr>
        <w:t xml:space="preserve"> </w:t>
      </w:r>
      <w:r w:rsidRPr="000E66D9">
        <w:rPr>
          <w:rFonts w:ascii="Arial" w:hAnsi="Arial" w:cs="Arial"/>
        </w:rPr>
        <w:t>(</w:t>
      </w:r>
      <w:r w:rsidRPr="007F5002">
        <w:rPr>
          <w:rFonts w:ascii="Arial" w:hAnsi="Arial" w:cs="Arial"/>
        </w:rPr>
        <w:t>по образец</w:t>
      </w:r>
      <w:r w:rsidRPr="000E66D9">
        <w:rPr>
          <w:rFonts w:ascii="Arial" w:hAnsi="Arial" w:cs="Arial"/>
        </w:rPr>
        <w:t xml:space="preserve">) </w:t>
      </w:r>
      <w:r w:rsidRPr="007F5002">
        <w:rPr>
          <w:rFonts w:ascii="Arial" w:hAnsi="Arial" w:cs="Arial"/>
        </w:rPr>
        <w:t>от лице с право да представлява кандидата или упълномощено лице</w:t>
      </w:r>
      <w:r w:rsidRPr="00454DCD">
        <w:rPr>
          <w:rFonts w:ascii="Arial" w:hAnsi="Arial" w:cs="Arial"/>
        </w:rPr>
        <w:t xml:space="preserve">, прикачен в </w:t>
      </w:r>
      <w:r w:rsidR="00BC647E">
        <w:rPr>
          <w:rFonts w:ascii="Arial" w:hAnsi="Arial" w:cs="Arial"/>
        </w:rPr>
        <w:t>ИСУН</w:t>
      </w:r>
      <w:r w:rsidRPr="00454DCD">
        <w:rPr>
          <w:rFonts w:ascii="Arial" w:hAnsi="Arial" w:cs="Arial"/>
        </w:rPr>
        <w:t xml:space="preserve">. </w:t>
      </w:r>
    </w:p>
    <w:p w14:paraId="78997743" w14:textId="563C9863" w:rsidR="00AE09EE" w:rsidRPr="00AE09EE" w:rsidRDefault="00237A79"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237A79">
        <w:rPr>
          <w:rFonts w:ascii="Arial" w:hAnsi="Arial" w:cs="Arial"/>
        </w:rPr>
        <w:t>При оценката на бизнес плана ще се включи период от 5 години за всички инвестиционнии намерения, а в случаите на инвестиция за строително-монтажни</w:t>
      </w:r>
      <w:r>
        <w:rPr>
          <w:rFonts w:ascii="Arial" w:hAnsi="Arial" w:cs="Arial"/>
        </w:rPr>
        <w:t xml:space="preserve"> работи (СМР) периодът е за </w:t>
      </w:r>
      <w:r w:rsidRPr="00237A79">
        <w:rPr>
          <w:rFonts w:ascii="Arial" w:hAnsi="Arial" w:cs="Arial"/>
        </w:rPr>
        <w:t>10 години.</w:t>
      </w:r>
    </w:p>
    <w:p w14:paraId="4E894E4A" w14:textId="3FFBCA2B" w:rsidR="00F3516D" w:rsidRPr="00454DCD" w:rsidRDefault="00AE09EE"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AE09EE">
        <w:rPr>
          <w:rFonts w:ascii="Arial" w:hAnsi="Arial" w:cs="Arial"/>
        </w:rPr>
        <w:t xml:space="preserve">Кандидатът попълва данните само за една прогнозна година за производството за годината след изпълнението на инвестицията, която ще се явява осреднена година за целия период на изпълнение на бизнес плана (5 години за всички инвестиционнии намерения, а в случаите на инвестиция за строително-монтажни работи (СМР) периодът е за 10 години) и мониторинг (5 години след извършване на окончателното плащане по </w:t>
      </w:r>
      <w:r w:rsidRPr="002556CC">
        <w:rPr>
          <w:rFonts w:ascii="Arial" w:hAnsi="Arial" w:cs="Arial"/>
        </w:rPr>
        <w:t>административния договор за предоставяне на безвъзмездна финансова помощ</w:t>
      </w:r>
      <w:r>
        <w:rPr>
          <w:rFonts w:ascii="Arial" w:hAnsi="Arial" w:cs="Arial"/>
        </w:rPr>
        <w:t>).</w:t>
      </w:r>
      <w:r w:rsidRPr="002556CC">
        <w:rPr>
          <w:rFonts w:ascii="Arial" w:hAnsi="Arial" w:cs="Arial"/>
        </w:rPr>
        <w:t xml:space="preserve"> </w:t>
      </w:r>
      <w:r w:rsidR="00E40989">
        <w:rPr>
          <w:rFonts w:ascii="Arial" w:hAnsi="Arial" w:cs="Arial"/>
        </w:rPr>
        <w:t>Когато</w:t>
      </w:r>
      <w:r w:rsidRPr="00AE09EE">
        <w:rPr>
          <w:rFonts w:ascii="Arial" w:hAnsi="Arial" w:cs="Arial"/>
        </w:rPr>
        <w:t xml:space="preserve"> за следващите години</w:t>
      </w:r>
      <w:r w:rsidR="00E40989">
        <w:rPr>
          <w:rFonts w:ascii="Arial" w:hAnsi="Arial" w:cs="Arial"/>
        </w:rPr>
        <w:t>,</w:t>
      </w:r>
      <w:r w:rsidRPr="00AE09EE">
        <w:rPr>
          <w:rFonts w:ascii="Arial" w:hAnsi="Arial" w:cs="Arial"/>
        </w:rPr>
        <w:t xml:space="preserve"> в сравнение с първата прогнозна година, </w:t>
      </w:r>
      <w:r w:rsidR="00E40989" w:rsidRPr="00AE09EE">
        <w:rPr>
          <w:rFonts w:ascii="Arial" w:hAnsi="Arial" w:cs="Arial"/>
        </w:rPr>
        <w:t xml:space="preserve">се предвижда </w:t>
      </w:r>
      <w:r w:rsidRPr="00AE09EE">
        <w:rPr>
          <w:rFonts w:ascii="Arial" w:hAnsi="Arial" w:cs="Arial"/>
        </w:rPr>
        <w:t xml:space="preserve">единичните цени и количествата продукция да бъдат увеличени и за тях не </w:t>
      </w:r>
      <w:r w:rsidR="00E40989">
        <w:rPr>
          <w:rFonts w:ascii="Arial" w:hAnsi="Arial" w:cs="Arial"/>
        </w:rPr>
        <w:t>са</w:t>
      </w:r>
      <w:r w:rsidRPr="00AE09EE">
        <w:rPr>
          <w:rFonts w:ascii="Arial" w:hAnsi="Arial" w:cs="Arial"/>
        </w:rPr>
        <w:t xml:space="preserve"> представен</w:t>
      </w:r>
      <w:r w:rsidR="00E40989">
        <w:rPr>
          <w:rFonts w:ascii="Arial" w:hAnsi="Arial" w:cs="Arial"/>
        </w:rPr>
        <w:t>и</w:t>
      </w:r>
      <w:r w:rsidRPr="00AE09EE">
        <w:rPr>
          <w:rFonts w:ascii="Arial" w:hAnsi="Arial" w:cs="Arial"/>
        </w:rPr>
        <w:t xml:space="preserve"> копия от споразумения (договори) и/или писма за намерение за реализация, това увеличение няма да се признава.</w:t>
      </w:r>
      <w:r w:rsidR="00F3516D" w:rsidRPr="00CD75D7">
        <w:rPr>
          <w:rFonts w:ascii="Arial" w:hAnsi="Arial" w:cs="Arial"/>
        </w:rPr>
        <w:t>.</w:t>
      </w:r>
      <w:r w:rsidR="00F3516D" w:rsidRPr="00AA70DE">
        <w:rPr>
          <w:rFonts w:ascii="Arial" w:hAnsi="Arial" w:cs="Arial"/>
        </w:rPr>
        <w:t xml:space="preserve"> Бизнес</w:t>
      </w:r>
      <w:r w:rsidR="00F3516D" w:rsidRPr="00454DCD">
        <w:rPr>
          <w:rFonts w:ascii="Arial" w:hAnsi="Arial" w:cs="Arial"/>
        </w:rPr>
        <w:t xml:space="preserve"> </w:t>
      </w:r>
      <w:r w:rsidR="008757E1" w:rsidRPr="00454DCD">
        <w:rPr>
          <w:rFonts w:ascii="Arial" w:hAnsi="Arial" w:cs="Arial"/>
        </w:rPr>
        <w:t>план</w:t>
      </w:r>
      <w:r w:rsidR="008757E1">
        <w:rPr>
          <w:rFonts w:ascii="Arial" w:hAnsi="Arial" w:cs="Arial"/>
        </w:rPr>
        <w:t>ът</w:t>
      </w:r>
      <w:r w:rsidR="00F3516D" w:rsidRPr="00454DCD">
        <w:rPr>
          <w:rFonts w:ascii="Arial" w:hAnsi="Arial" w:cs="Arial"/>
        </w:rPr>
        <w:t>, трябва да бъде представе</w:t>
      </w:r>
      <w:r w:rsidR="00366983">
        <w:rPr>
          <w:rFonts w:ascii="Arial" w:hAnsi="Arial" w:cs="Arial"/>
        </w:rPr>
        <w:t xml:space="preserve">н </w:t>
      </w:r>
      <w:r w:rsidR="00F3516D" w:rsidRPr="00454DCD">
        <w:rPr>
          <w:rFonts w:ascii="Arial" w:hAnsi="Arial" w:cs="Arial"/>
        </w:rPr>
        <w:t>като електрон</w:t>
      </w:r>
      <w:r w:rsidR="00366983">
        <w:rPr>
          <w:rFonts w:ascii="Arial" w:hAnsi="Arial" w:cs="Arial"/>
        </w:rPr>
        <w:t>на таблица</w:t>
      </w:r>
      <w:r w:rsidR="00F3516D" w:rsidRPr="00454DCD">
        <w:rPr>
          <w:rFonts w:ascii="Arial" w:hAnsi="Arial" w:cs="Arial"/>
        </w:rPr>
        <w:t>, в</w:t>
      </w:r>
      <w:r w:rsidR="005105D5">
        <w:rPr>
          <w:rFonts w:ascii="Arial" w:hAnsi="Arial" w:cs="Arial"/>
        </w:rPr>
        <w:t xml:space="preserve"> разширение .</w:t>
      </w:r>
      <w:r w:rsidR="005105D5">
        <w:rPr>
          <w:rFonts w:ascii="Arial" w:hAnsi="Arial" w:cs="Arial"/>
          <w:lang w:val="en-US"/>
        </w:rPr>
        <w:t>xls</w:t>
      </w:r>
      <w:r w:rsidR="005105D5" w:rsidRPr="002556CC">
        <w:rPr>
          <w:rFonts w:ascii="Arial" w:hAnsi="Arial" w:cs="Arial"/>
        </w:rPr>
        <w:t xml:space="preserve"> </w:t>
      </w:r>
      <w:r w:rsidR="005105D5">
        <w:rPr>
          <w:rFonts w:ascii="Arial" w:hAnsi="Arial" w:cs="Arial"/>
        </w:rPr>
        <w:t>или .</w:t>
      </w:r>
      <w:r w:rsidR="005105D5">
        <w:rPr>
          <w:rFonts w:ascii="Arial" w:hAnsi="Arial" w:cs="Arial"/>
          <w:lang w:val="en-US"/>
        </w:rPr>
        <w:t>xlsx</w:t>
      </w:r>
      <w:r w:rsidR="00366983">
        <w:rPr>
          <w:rFonts w:ascii="Arial" w:hAnsi="Arial" w:cs="Arial"/>
        </w:rPr>
        <w:t>, посписан с електронен подпис</w:t>
      </w:r>
      <w:r w:rsidR="00F3516D" w:rsidRPr="00454DCD">
        <w:rPr>
          <w:rFonts w:ascii="Arial" w:hAnsi="Arial" w:cs="Arial"/>
        </w:rPr>
        <w:t xml:space="preserve">. </w:t>
      </w:r>
    </w:p>
    <w:p w14:paraId="048D515E"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rPr>
      </w:pPr>
      <w:r w:rsidRPr="00454DCD">
        <w:rPr>
          <w:rFonts w:ascii="Arial" w:hAnsi="Arial" w:cs="Arial"/>
          <w:i/>
        </w:rPr>
        <w:t xml:space="preserve">(документът е задължителен за всички </w:t>
      </w:r>
      <w:r w:rsidRPr="00454DCD">
        <w:rPr>
          <w:rFonts w:ascii="Arial" w:hAnsi="Arial" w:cs="Arial"/>
          <w:i/>
          <w:iCs/>
        </w:rPr>
        <w:t>проектни предложения</w:t>
      </w:r>
      <w:r w:rsidRPr="00454DCD">
        <w:rPr>
          <w:rFonts w:ascii="Arial" w:hAnsi="Arial" w:cs="Arial"/>
          <w:i/>
        </w:rPr>
        <w:t>)</w:t>
      </w:r>
    </w:p>
    <w:p w14:paraId="68169DC8" w14:textId="4431B78B" w:rsidR="0033268F" w:rsidRPr="0033268F" w:rsidRDefault="0033268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Cs/>
        </w:rPr>
      </w:pPr>
      <w:r w:rsidRPr="0033268F">
        <w:rPr>
          <w:rFonts w:ascii="Arial" w:hAnsi="Arial" w:cs="Arial"/>
          <w:bCs/>
        </w:rPr>
        <w:t xml:space="preserve">При извършване  на оценка на икономическа жизнеспособност на проектното предложение, </w:t>
      </w:r>
      <w:r w:rsidR="008757E1">
        <w:rPr>
          <w:rFonts w:ascii="Arial" w:hAnsi="Arial" w:cs="Arial"/>
          <w:bCs/>
        </w:rPr>
        <w:t>О</w:t>
      </w:r>
      <w:r w:rsidR="008757E1" w:rsidRPr="0033268F">
        <w:rPr>
          <w:rFonts w:ascii="Arial" w:hAnsi="Arial" w:cs="Arial"/>
          <w:bCs/>
        </w:rPr>
        <w:t xml:space="preserve">ценителната </w:t>
      </w:r>
      <w:r w:rsidRPr="0033268F">
        <w:rPr>
          <w:rFonts w:ascii="Arial" w:hAnsi="Arial" w:cs="Arial"/>
          <w:bCs/>
        </w:rPr>
        <w:t>комисия прилага следния подход:</w:t>
      </w:r>
    </w:p>
    <w:p w14:paraId="46AFF412" w14:textId="77777777" w:rsidR="0033268F" w:rsidRPr="0033268F" w:rsidRDefault="0033268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Cs/>
        </w:rPr>
      </w:pPr>
      <w:r w:rsidRPr="0033268F">
        <w:rPr>
          <w:rFonts w:ascii="Arial" w:hAnsi="Arial" w:cs="Arial"/>
          <w:bCs/>
        </w:rPr>
        <w:t xml:space="preserve">За проверка на цените на прогнозните приходи, заложени от кандидатите в бизнес плановете им </w:t>
      </w:r>
      <w:r w:rsidRPr="00954D12">
        <w:rPr>
          <w:rFonts w:ascii="Arial" w:hAnsi="Arial" w:cs="Arial"/>
          <w:bCs/>
        </w:rPr>
        <w:t xml:space="preserve">оценителите </w:t>
      </w:r>
      <w:r w:rsidRPr="002556CC">
        <w:rPr>
          <w:rFonts w:ascii="Arial" w:hAnsi="Arial" w:cs="Arial"/>
          <w:bCs/>
        </w:rPr>
        <w:t>проверяват прогнозните цени на реализация на произведената продукция, заложени в бизнес плана, които съответстват на основните категории приходи от продажба на риби.</w:t>
      </w:r>
      <w:r w:rsidRPr="00954D12">
        <w:rPr>
          <w:rFonts w:ascii="Arial" w:hAnsi="Arial" w:cs="Arial"/>
          <w:bCs/>
        </w:rPr>
        <w:t xml:space="preserve"> За</w:t>
      </w:r>
      <w:r w:rsidRPr="0033268F">
        <w:rPr>
          <w:rFonts w:ascii="Arial" w:hAnsi="Arial" w:cs="Arial"/>
          <w:bCs/>
        </w:rPr>
        <w:t xml:space="preserve"> целите на тази проверка оценителната комисия взима предвид предоставените от Системата за агропазарна информация - САПИ пазарни цени на едро за риба и аквакултури за 2022 г. (Приложение № 2).</w:t>
      </w:r>
    </w:p>
    <w:p w14:paraId="67333E63" w14:textId="3D7043DF" w:rsidR="0033268F" w:rsidRPr="0033268F" w:rsidRDefault="0033268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Cs/>
        </w:rPr>
      </w:pPr>
      <w:r w:rsidRPr="0033268F">
        <w:rPr>
          <w:rFonts w:ascii="Arial" w:hAnsi="Arial" w:cs="Arial"/>
          <w:bCs/>
        </w:rPr>
        <w:lastRenderedPageBreak/>
        <w:t xml:space="preserve">В случаите, когато липсва информация за цените, за определен/и вид/видове продукти от риба и други водни организми, УО на ПМДРА възприема подхода да се извърши произволно пазарно проучване от интернет страниците на производители (от аквакултури, стопански риболов и преработка) на риба и рибни продукти. При намиране на минимум два резултата за цени за всеки вид/продукт, оценителят формира средна цена от проучването. Ако цената на продуктите от риба и други водни организми, посочена в бизнес плана на кандидата, надвишава средната цена от проучването за същите продукти, оценителите следва да вземат под внимание средната цена от пазарното проучване. </w:t>
      </w:r>
      <w:r w:rsidR="007710C7">
        <w:rPr>
          <w:rFonts w:ascii="Arial" w:hAnsi="Arial" w:cs="Arial"/>
          <w:bCs/>
        </w:rPr>
        <w:t>Когато</w:t>
      </w:r>
      <w:r w:rsidRPr="0033268F">
        <w:rPr>
          <w:rFonts w:ascii="Arial" w:hAnsi="Arial" w:cs="Arial"/>
          <w:bCs/>
        </w:rPr>
        <w:t xml:space="preserve"> няма установено завишение се приема цената на кандидата. В случай на завишение на цената от страна на кандидата, се приема по-ниската цена, установена при проучването.</w:t>
      </w:r>
    </w:p>
    <w:p w14:paraId="13EA38D8" w14:textId="2DAEEE9A" w:rsidR="0033268F" w:rsidRPr="0033268F" w:rsidRDefault="0033268F"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Cs/>
        </w:rPr>
      </w:pPr>
      <w:r w:rsidRPr="0033268F">
        <w:rPr>
          <w:rFonts w:ascii="Arial" w:hAnsi="Arial" w:cs="Arial"/>
          <w:bCs/>
        </w:rPr>
        <w:t>За продукти, които са нови за пазара и няма информация за техните цени от пазарното проучване, УО на ПМДРА ще прилага цените на сходни продукти.</w:t>
      </w:r>
    </w:p>
    <w:p w14:paraId="3C772684" w14:textId="66CE2452" w:rsidR="00F3516D" w:rsidRPr="00454DC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За проверка на цените на прогнозните разходи, заложени от кандидатите в бизнес плановете им, УО на ПМДР</w:t>
      </w:r>
      <w:r>
        <w:rPr>
          <w:rFonts w:ascii="Arial" w:hAnsi="Arial" w:cs="Arial"/>
        </w:rPr>
        <w:t>А</w:t>
      </w:r>
      <w:r w:rsidRPr="00454DCD">
        <w:rPr>
          <w:rFonts w:ascii="Arial" w:hAnsi="Arial" w:cs="Arial"/>
        </w:rPr>
        <w:t xml:space="preserve"> прилага следния подход:</w:t>
      </w:r>
    </w:p>
    <w:p w14:paraId="420D659A" w14:textId="77777777" w:rsidR="00F3516D" w:rsidRPr="00454DC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4DCD">
        <w:rPr>
          <w:rFonts w:ascii="Arial" w:hAnsi="Arial" w:cs="Arial"/>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14:paraId="16FFA202" w14:textId="61C1E07F" w:rsidR="00F3516D" w:rsidRPr="00454DCD" w:rsidRDefault="00F3516D" w:rsidP="00954D12">
      <w:pPr>
        <w:pBdr>
          <w:top w:val="single" w:sz="4" w:space="1" w:color="auto"/>
          <w:left w:val="single" w:sz="4" w:space="0" w:color="auto"/>
          <w:bottom w:val="single" w:sz="4" w:space="1" w:color="auto"/>
          <w:right w:val="single" w:sz="4" w:space="1" w:color="auto"/>
        </w:pBdr>
        <w:spacing w:after="120" w:line="240" w:lineRule="auto"/>
        <w:ind w:left="180" w:firstLine="256"/>
        <w:jc w:val="both"/>
        <w:rPr>
          <w:rFonts w:ascii="Arial" w:hAnsi="Arial" w:cs="Arial"/>
        </w:rPr>
      </w:pPr>
      <w:r w:rsidRPr="00454DCD">
        <w:rPr>
          <w:rFonts w:ascii="Arial" w:hAnsi="Arial" w:cs="Arial"/>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w:t>
      </w:r>
      <w:r w:rsidR="007710C7">
        <w:rPr>
          <w:rFonts w:ascii="Arial" w:hAnsi="Arial" w:cs="Arial"/>
        </w:rPr>
        <w:t>Когато</w:t>
      </w:r>
      <w:r w:rsidRPr="00454DCD">
        <w:rPr>
          <w:rFonts w:ascii="Arial" w:hAnsi="Arial" w:cs="Arial"/>
        </w:rPr>
        <w:t xml:space="preserve"> бенефициентът представи предварителен договор с електроразпределително дружество или </w:t>
      </w:r>
      <w:r w:rsidR="007710C7" w:rsidRPr="00454DCD">
        <w:rPr>
          <w:rFonts w:ascii="Arial" w:hAnsi="Arial" w:cs="Arial"/>
        </w:rPr>
        <w:t>В</w:t>
      </w:r>
      <w:r w:rsidR="007710C7">
        <w:rPr>
          <w:rFonts w:ascii="Arial" w:hAnsi="Arial" w:cs="Arial"/>
        </w:rPr>
        <w:t>и</w:t>
      </w:r>
      <w:r w:rsidR="007710C7" w:rsidRPr="00454DCD">
        <w:rPr>
          <w:rFonts w:ascii="Arial" w:hAnsi="Arial" w:cs="Arial"/>
        </w:rPr>
        <w:t xml:space="preserve">К </w:t>
      </w:r>
      <w:r w:rsidR="007710C7">
        <w:rPr>
          <w:rFonts w:ascii="Arial" w:hAnsi="Arial" w:cs="Arial"/>
        </w:rPr>
        <w:t xml:space="preserve">дружество, </w:t>
      </w:r>
      <w:r w:rsidRPr="00454DCD">
        <w:rPr>
          <w:rFonts w:ascii="Arial" w:hAnsi="Arial" w:cs="Arial"/>
        </w:rPr>
        <w:t>се признават цените по договора.</w:t>
      </w:r>
    </w:p>
    <w:p w14:paraId="67F6F121" w14:textId="77777777" w:rsidR="00F3516D" w:rsidRPr="000E66D9" w:rsidRDefault="00F3516D" w:rsidP="00954D12">
      <w:pPr>
        <w:pBdr>
          <w:top w:val="single" w:sz="4" w:space="1" w:color="auto"/>
          <w:left w:val="single" w:sz="4" w:space="0" w:color="auto"/>
          <w:bottom w:val="single" w:sz="4" w:space="1" w:color="auto"/>
          <w:right w:val="single" w:sz="4" w:space="1" w:color="auto"/>
        </w:pBdr>
        <w:spacing w:after="120" w:line="240" w:lineRule="auto"/>
        <w:ind w:left="180" w:firstLine="256"/>
        <w:jc w:val="both"/>
        <w:rPr>
          <w:rFonts w:ascii="Arial" w:hAnsi="Arial" w:cs="Arial"/>
        </w:rPr>
      </w:pPr>
      <w:r w:rsidRPr="00454DCD">
        <w:rPr>
          <w:rFonts w:ascii="Arial" w:hAnsi="Arial" w:cs="Arial"/>
        </w:rPr>
        <w:t xml:space="preserve">-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w:t>
      </w:r>
      <w:r w:rsidRPr="007F5002">
        <w:rPr>
          <w:rFonts w:ascii="Arial" w:hAnsi="Arial" w:cs="Arial"/>
        </w:rPr>
        <w:t>изчислената средна пазарна цена.</w:t>
      </w:r>
    </w:p>
    <w:p w14:paraId="078D66FE" w14:textId="33601F6D"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0E66D9">
        <w:rPr>
          <w:rFonts w:ascii="Arial" w:hAnsi="Arial" w:cs="Arial"/>
        </w:rPr>
        <w:t xml:space="preserve">2. </w:t>
      </w:r>
      <w:r w:rsidRPr="00F530AA">
        <w:rPr>
          <w:rFonts w:ascii="Arial" w:hAnsi="Arial" w:cs="Arial"/>
        </w:rPr>
        <w:t>Пълномощно</w:t>
      </w:r>
      <w:r w:rsidRPr="007F5002">
        <w:rPr>
          <w:rFonts w:ascii="Arial" w:hAnsi="Arial" w:cs="Arial"/>
        </w:rPr>
        <w:t xml:space="preserve">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и се прикачва в </w:t>
      </w:r>
      <w:r w:rsidR="00BC647E">
        <w:rPr>
          <w:rFonts w:ascii="Arial" w:hAnsi="Arial" w:cs="Arial"/>
        </w:rPr>
        <w:t>ИСУН</w:t>
      </w:r>
      <w:r w:rsidRPr="007F5002">
        <w:rPr>
          <w:rFonts w:ascii="Arial" w:hAnsi="Arial" w:cs="Arial"/>
        </w:rPr>
        <w:t>.</w:t>
      </w:r>
    </w:p>
    <w:p w14:paraId="56B4D63E" w14:textId="77777777" w:rsidR="00F3516D" w:rsidRPr="000E66D9"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rPr>
      </w:pPr>
      <w:r w:rsidRPr="007F5002">
        <w:rPr>
          <w:rFonts w:ascii="Arial" w:hAnsi="Arial" w:cs="Arial"/>
          <w:i/>
        </w:rPr>
        <w:t>(Документът не е задължителен за всички кандидати, а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14:paraId="728BFCA9" w14:textId="1D969117" w:rsidR="00F3516D" w:rsidRPr="002556CC"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rPr>
      </w:pPr>
      <w:r w:rsidRPr="002556CC">
        <w:rPr>
          <w:rFonts w:ascii="Arial" w:hAnsi="Arial" w:cs="Arial"/>
        </w:rPr>
        <w:t xml:space="preserve">3. </w:t>
      </w:r>
      <w:r w:rsidRPr="00F530AA">
        <w:rPr>
          <w:rFonts w:ascii="Arial" w:hAnsi="Arial" w:cs="Arial"/>
        </w:rPr>
        <w:t>С оглед определяне</w:t>
      </w:r>
      <w:r w:rsidRPr="002556CC">
        <w:rPr>
          <w:rFonts w:ascii="Arial" w:hAnsi="Arial" w:cs="Arial"/>
        </w:rPr>
        <w:t xml:space="preserve"> на произхода на цените на предвидените разходи за закупуване на активи</w:t>
      </w:r>
      <w:r w:rsidR="003103B1" w:rsidRPr="002556CC">
        <w:rPr>
          <w:rFonts w:ascii="Arial" w:hAnsi="Arial" w:cs="Arial"/>
        </w:rPr>
        <w:t>, услу</w:t>
      </w:r>
      <w:r w:rsidR="003103B1">
        <w:rPr>
          <w:rFonts w:ascii="Arial" w:hAnsi="Arial" w:cs="Arial"/>
        </w:rPr>
        <w:t>г</w:t>
      </w:r>
      <w:r w:rsidR="003103B1" w:rsidRPr="002556CC">
        <w:rPr>
          <w:rFonts w:ascii="Arial" w:hAnsi="Arial" w:cs="Arial"/>
        </w:rPr>
        <w:t>и и строителство</w:t>
      </w:r>
      <w:r w:rsidRPr="002556CC">
        <w:rPr>
          <w:rFonts w:ascii="Arial" w:hAnsi="Arial" w:cs="Arial"/>
        </w:rPr>
        <w:t>, кандидатът следва да приложи към Формуляра за кандидатстване:</w:t>
      </w:r>
    </w:p>
    <w:p w14:paraId="7F68CE0F" w14:textId="77777777" w:rsidR="00F3516D" w:rsidRPr="002556CC"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2556CC">
        <w:rPr>
          <w:rFonts w:ascii="Arial" w:hAnsi="Arial" w:cs="Arial"/>
        </w:rPr>
        <w:t>А/ Официален каталог на производител или оторизиран представител или</w:t>
      </w:r>
    </w:p>
    <w:p w14:paraId="72B62097" w14:textId="77777777" w:rsidR="00F3516D" w:rsidRPr="002556CC"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2556CC">
        <w:rPr>
          <w:rFonts w:ascii="Arial" w:hAnsi="Arial" w:cs="Arial"/>
        </w:rPr>
        <w:lastRenderedPageBreak/>
        <w:t>Б/ Една оферта</w:t>
      </w:r>
    </w:p>
    <w:p w14:paraId="500D2688" w14:textId="35D25A68" w:rsidR="00F3516D" w:rsidRPr="002556CC"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2556CC">
        <w:rPr>
          <w:rFonts w:ascii="Arial" w:hAnsi="Arial" w:cs="Arial"/>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ПМДРА извършва проверка дали са изпълнени едновременно следните условия:</w:t>
      </w:r>
    </w:p>
    <w:p w14:paraId="238C1BFB" w14:textId="6B8B0E09" w:rsidR="00F3516D" w:rsidRPr="002556CC" w:rsidRDefault="00F3516D" w:rsidP="00954D12">
      <w:pPr>
        <w:pBdr>
          <w:top w:val="single" w:sz="4" w:space="1" w:color="auto"/>
          <w:left w:val="single" w:sz="4" w:space="0" w:color="auto"/>
          <w:bottom w:val="single" w:sz="4" w:space="1" w:color="auto"/>
          <w:right w:val="single" w:sz="4" w:space="1" w:color="auto"/>
        </w:pBdr>
        <w:spacing w:after="120" w:line="240" w:lineRule="auto"/>
        <w:ind w:left="180" w:firstLine="180"/>
        <w:jc w:val="both"/>
        <w:rPr>
          <w:rFonts w:ascii="Arial" w:hAnsi="Arial" w:cs="Arial"/>
        </w:rPr>
      </w:pPr>
      <w:r w:rsidRPr="002556CC">
        <w:rPr>
          <w:rFonts w:ascii="Arial" w:hAnsi="Arial" w:cs="Arial"/>
        </w:rPr>
        <w:t>-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14:paraId="735FBB00" w14:textId="77777777" w:rsidR="00F3516D" w:rsidRPr="00B25E66"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3F4906">
        <w:rPr>
          <w:rFonts w:ascii="Arial" w:hAnsi="Arial" w:cs="Arial"/>
        </w:rPr>
        <w:t>Оферентите – строители, трябва да бъдат вписани в регистъра на Камарата</w:t>
      </w:r>
      <w:r>
        <w:rPr>
          <w:rFonts w:ascii="Arial" w:hAnsi="Arial" w:cs="Arial"/>
        </w:rPr>
        <w:t xml:space="preserve"> на строителите или еквивалент.</w:t>
      </w:r>
    </w:p>
    <w:p w14:paraId="3A95F486" w14:textId="36F630E8" w:rsidR="00F3516D" w:rsidRPr="00B25E66"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7F5002">
        <w:rPr>
          <w:rFonts w:ascii="Arial" w:hAnsi="Arial" w:cs="Arial"/>
        </w:rPr>
        <w:t xml:space="preserve">Документите следва да са прикачени в </w:t>
      </w:r>
      <w:r w:rsidR="00BC647E">
        <w:rPr>
          <w:rFonts w:ascii="Arial" w:hAnsi="Arial" w:cs="Arial"/>
        </w:rPr>
        <w:t>ИСУН</w:t>
      </w:r>
    </w:p>
    <w:p w14:paraId="25D28688" w14:textId="77777777" w:rsidR="00F3516D" w:rsidRPr="00B25E66"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i/>
        </w:rPr>
      </w:pPr>
      <w:r w:rsidRPr="007F5002">
        <w:rPr>
          <w:rFonts w:ascii="Arial" w:hAnsi="Arial" w:cs="Arial"/>
          <w:i/>
        </w:rPr>
        <w:t>(документите са задължителни за всеки разход от инвестицията в проектното предложение).</w:t>
      </w:r>
    </w:p>
    <w:p w14:paraId="187FDEAF" w14:textId="4226941F" w:rsidR="00F3516D" w:rsidRPr="00B25E66"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B25E66">
        <w:rPr>
          <w:rFonts w:ascii="Arial" w:hAnsi="Arial" w:cs="Arial"/>
        </w:rPr>
        <w:t>4</w:t>
      </w:r>
      <w:r w:rsidRPr="00F530AA">
        <w:rPr>
          <w:rFonts w:ascii="Arial" w:hAnsi="Arial" w:cs="Arial"/>
        </w:rPr>
        <w:t>. За всички предварителни</w:t>
      </w:r>
      <w:r w:rsidRPr="007F5002">
        <w:rPr>
          <w:rFonts w:ascii="Arial" w:hAnsi="Arial" w:cs="Arial"/>
        </w:rPr>
        <w:t xml:space="preserve">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w:t>
      </w:r>
      <w:r w:rsidR="00BC647E">
        <w:rPr>
          <w:rFonts w:ascii="Arial" w:hAnsi="Arial" w:cs="Arial"/>
        </w:rPr>
        <w:t>ИСУН</w:t>
      </w:r>
      <w:r w:rsidRPr="007F5002">
        <w:rPr>
          <w:rFonts w:ascii="Arial" w:hAnsi="Arial" w:cs="Arial"/>
        </w:rPr>
        <w:t>.</w:t>
      </w:r>
    </w:p>
    <w:p w14:paraId="20EB49CE" w14:textId="07C0856C" w:rsidR="005D52E3"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i/>
          <w:iCs/>
        </w:rPr>
      </w:pPr>
      <w:r w:rsidRPr="007F5002">
        <w:rPr>
          <w:rFonts w:ascii="Arial" w:hAnsi="Arial" w:cs="Arial"/>
          <w:i/>
          <w:iCs/>
        </w:rPr>
        <w:t>(</w:t>
      </w:r>
      <w:r w:rsidR="005D52E3" w:rsidRPr="005D52E3">
        <w:rPr>
          <w:rFonts w:ascii="Arial" w:hAnsi="Arial" w:cs="Arial"/>
          <w:i/>
          <w:iCs/>
        </w:rPr>
        <w:t>документът е задължителен за всички проектни предложения, предвиждащи предварителни разходи по подточка 14.1.3.2.  от т.14.1.3 от настоящите условия и съответно е неприложим към подточка 14.1.3.1 и подточка 14.1.3.3 от т.14.1.3</w:t>
      </w:r>
      <w:r w:rsidR="005D52E3">
        <w:rPr>
          <w:rFonts w:ascii="Arial" w:hAnsi="Arial" w:cs="Arial"/>
          <w:i/>
          <w:iCs/>
        </w:rPr>
        <w:t>)</w:t>
      </w:r>
    </w:p>
    <w:p w14:paraId="05AEDFC2" w14:textId="4408C04D" w:rsidR="00F3516D" w:rsidRPr="007F5002"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125B4B">
        <w:rPr>
          <w:rFonts w:ascii="Arial" w:hAnsi="Arial" w:cs="Arial"/>
        </w:rPr>
        <w:t xml:space="preserve">5. </w:t>
      </w:r>
      <w:r w:rsidRPr="00F530AA">
        <w:rPr>
          <w:rFonts w:ascii="Arial" w:hAnsi="Arial" w:cs="Arial"/>
        </w:rPr>
        <w:t>Документ за собственост на земята/сградата, където ще се извършват строително-монтажните работи или учредено</w:t>
      </w:r>
      <w:r w:rsidRPr="00125B4B">
        <w:rPr>
          <w:rFonts w:ascii="Arial" w:hAnsi="Arial" w:cs="Arial"/>
        </w:rPr>
        <w:t xml:space="preserve"> право на строеж за срок не по-малък от 7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w:t>
      </w:r>
      <w:r w:rsidRPr="007F5002">
        <w:rPr>
          <w:rFonts w:ascii="Arial" w:hAnsi="Arial" w:cs="Arial"/>
        </w:rPr>
        <w:t xml:space="preserve"> В случай на договор за наем, той трябва да бъде в сила най-малко 7 години след датата на </w:t>
      </w:r>
      <w:r w:rsidRPr="009053F5">
        <w:rPr>
          <w:rFonts w:ascii="Arial" w:hAnsi="Arial" w:cs="Arial"/>
        </w:rPr>
        <w:t xml:space="preserve">кандидатстване </w:t>
      </w:r>
      <w:r w:rsidRPr="00E42795">
        <w:rPr>
          <w:rFonts w:ascii="Arial" w:hAnsi="Arial" w:cs="Arial"/>
        </w:rPr>
        <w:t>(</w:t>
      </w:r>
      <w:r w:rsidR="000E3DDB" w:rsidRPr="00E42795">
        <w:rPr>
          <w:rFonts w:ascii="Arial" w:hAnsi="Arial" w:cs="Arial"/>
        </w:rPr>
        <w:t>а</w:t>
      </w:r>
      <w:r w:rsidR="009053F5" w:rsidRPr="00B25E66">
        <w:rPr>
          <w:rFonts w:ascii="Arial" w:hAnsi="Arial" w:cs="Arial"/>
        </w:rPr>
        <w:t xml:space="preserve"> </w:t>
      </w:r>
      <w:r w:rsidRPr="00E42795">
        <w:rPr>
          <w:rFonts w:ascii="Arial" w:hAnsi="Arial" w:cs="Arial"/>
        </w:rPr>
        <w:t>при</w:t>
      </w:r>
      <w:r w:rsidRPr="009053F5">
        <w:rPr>
          <w:rFonts w:ascii="Arial" w:hAnsi="Arial" w:cs="Arial"/>
        </w:rPr>
        <w:t xml:space="preserve">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w:t>
      </w:r>
    </w:p>
    <w:p w14:paraId="20CAD53E" w14:textId="5E2ACCC4" w:rsidR="00F3516D" w:rsidRPr="00E42795"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7F5002">
        <w:rPr>
          <w:rFonts w:ascii="Arial" w:hAnsi="Arial" w:cs="Arial"/>
        </w:rPr>
        <w:t xml:space="preserve">В случай че инвестицията е свързана с доставка на машини и оборудване без извършване на СМР, горепосочените документи </w:t>
      </w:r>
      <w:r>
        <w:rPr>
          <w:rFonts w:ascii="Arial" w:hAnsi="Arial" w:cs="Arial"/>
        </w:rPr>
        <w:t>трябва да са със</w:t>
      </w:r>
      <w:r w:rsidRPr="007F5002">
        <w:rPr>
          <w:rFonts w:ascii="Arial" w:hAnsi="Arial" w:cs="Arial"/>
        </w:rPr>
        <w:t xml:space="preserve"> срок</w:t>
      </w:r>
      <w:r>
        <w:rPr>
          <w:rFonts w:ascii="Arial" w:hAnsi="Arial" w:cs="Arial"/>
        </w:rPr>
        <w:t xml:space="preserve"> на валидност </w:t>
      </w:r>
      <w:r w:rsidRPr="007F5002">
        <w:rPr>
          <w:rFonts w:ascii="Arial" w:hAnsi="Arial" w:cs="Arial"/>
        </w:rPr>
        <w:t>не по-малък от 7 години от датата на кандидатстване. Документът сл</w:t>
      </w:r>
      <w:r>
        <w:rPr>
          <w:rFonts w:ascii="Arial" w:hAnsi="Arial" w:cs="Arial"/>
        </w:rPr>
        <w:t xml:space="preserve">едва да е прикачен в </w:t>
      </w:r>
      <w:r w:rsidR="00BC647E">
        <w:rPr>
          <w:rFonts w:ascii="Arial" w:hAnsi="Arial" w:cs="Arial"/>
        </w:rPr>
        <w:t>ИСУН</w:t>
      </w:r>
      <w:r>
        <w:rPr>
          <w:rFonts w:ascii="Arial" w:hAnsi="Arial" w:cs="Arial"/>
        </w:rPr>
        <w:t>.</w:t>
      </w:r>
    </w:p>
    <w:p w14:paraId="2063751B" w14:textId="77777777" w:rsidR="00F3516D" w:rsidRPr="00E42795"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w:t>
      </w:r>
    </w:p>
    <w:p w14:paraId="22904E86" w14:textId="7CA39B0D" w:rsidR="00F3516D" w:rsidRPr="00E42795"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E42795">
        <w:rPr>
          <w:rFonts w:ascii="Arial" w:hAnsi="Arial" w:cs="Arial"/>
        </w:rPr>
        <w:t xml:space="preserve">6. </w:t>
      </w:r>
      <w:r w:rsidRPr="00F530AA">
        <w:rPr>
          <w:rFonts w:ascii="Arial" w:hAnsi="Arial" w:cs="Arial"/>
        </w:rPr>
        <w:t>Одобрен инвестиционен</w:t>
      </w:r>
      <w:r w:rsidRPr="007F5002">
        <w:rPr>
          <w:rFonts w:ascii="Arial" w:hAnsi="Arial" w:cs="Arial"/>
        </w:rPr>
        <w:t xml:space="preserve"> проект, изработен във фаза „Технически проект” или „Работен проект” в съответствие със Закона за устройство на територията /ЗУТ/ и </w:t>
      </w:r>
      <w:r w:rsidRPr="007F5002">
        <w:rPr>
          <w:rFonts w:ascii="Arial" w:hAnsi="Arial" w:cs="Arial"/>
        </w:rPr>
        <w:lastRenderedPageBreak/>
        <w:t xml:space="preserve">Наредба № 4 от 2001 г. за обхвата и съдържанието на инвестиционните проекти (обн., ДВ., бр. 51 от 2001 г.). Документите следва да са прикачени в </w:t>
      </w:r>
      <w:r w:rsidR="00BC647E">
        <w:rPr>
          <w:rFonts w:ascii="Arial" w:hAnsi="Arial" w:cs="Arial"/>
        </w:rPr>
        <w:t>ИСУН</w:t>
      </w:r>
      <w:r w:rsidRPr="007F5002">
        <w:rPr>
          <w:rFonts w:ascii="Arial" w:hAnsi="Arial" w:cs="Arial"/>
        </w:rPr>
        <w:t>.</w:t>
      </w:r>
    </w:p>
    <w:p w14:paraId="1521299F" w14:textId="77777777" w:rsidR="00F3516D" w:rsidRPr="00E42795"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включващи разходи за строително-монтажни работи, когато за тяхното извършване се изисква одобрен инвестиционен проект съгласно ЗУТ)</w:t>
      </w:r>
    </w:p>
    <w:p w14:paraId="3446826B" w14:textId="6EEA3B65" w:rsidR="00F3516D" w:rsidRPr="00E42795" w:rsidRDefault="00F3516D" w:rsidP="00954D12">
      <w:pPr>
        <w:pBdr>
          <w:top w:val="single" w:sz="4" w:space="1" w:color="auto"/>
          <w:left w:val="single" w:sz="4" w:space="0" w:color="auto"/>
          <w:bottom w:val="single" w:sz="4" w:space="1" w:color="auto"/>
          <w:right w:val="single" w:sz="4" w:space="1" w:color="auto"/>
        </w:pBdr>
        <w:tabs>
          <w:tab w:val="left" w:pos="-180"/>
        </w:tabs>
        <w:spacing w:after="120" w:line="240" w:lineRule="auto"/>
        <w:ind w:left="180"/>
        <w:jc w:val="both"/>
        <w:rPr>
          <w:rFonts w:ascii="Arial" w:hAnsi="Arial" w:cs="Arial"/>
        </w:rPr>
      </w:pPr>
      <w:r w:rsidRPr="00E42795">
        <w:rPr>
          <w:rFonts w:ascii="Arial" w:hAnsi="Arial" w:cs="Arial"/>
        </w:rPr>
        <w:t xml:space="preserve">7. </w:t>
      </w:r>
      <w:r w:rsidRPr="00F530AA">
        <w:rPr>
          <w:rFonts w:ascii="Arial" w:hAnsi="Arial" w:cs="Arial"/>
        </w:rPr>
        <w:t>Подробни</w:t>
      </w:r>
      <w:r w:rsidRPr="007F5002">
        <w:rPr>
          <w:rFonts w:ascii="Arial" w:hAnsi="Arial" w:cs="Arial"/>
        </w:rPr>
        <w:t xml:space="preserve"> количествени сметки, заверени от правоспособно лице. Документът следва да прикачен в </w:t>
      </w:r>
      <w:r w:rsidR="00BC647E">
        <w:rPr>
          <w:rFonts w:ascii="Arial" w:hAnsi="Arial" w:cs="Arial"/>
        </w:rPr>
        <w:t>ИСУН</w:t>
      </w:r>
      <w:r w:rsidRPr="007F5002">
        <w:rPr>
          <w:rFonts w:ascii="Arial" w:hAnsi="Arial" w:cs="Arial"/>
        </w:rPr>
        <w:t>.</w:t>
      </w:r>
    </w:p>
    <w:p w14:paraId="10060B8E" w14:textId="77777777"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включващи разходи за строително-монтажни работи)</w:t>
      </w:r>
    </w:p>
    <w:p w14:paraId="52F60167" w14:textId="29C571B2"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42795">
        <w:rPr>
          <w:rFonts w:ascii="Arial" w:hAnsi="Arial" w:cs="Arial"/>
        </w:rPr>
        <w:t>8</w:t>
      </w:r>
      <w:r w:rsidRPr="00F530AA">
        <w:rPr>
          <w:rFonts w:ascii="Arial" w:hAnsi="Arial" w:cs="Arial"/>
        </w:rPr>
        <w:t>. Влязло</w:t>
      </w:r>
      <w:r w:rsidRPr="007F5002">
        <w:rPr>
          <w:rFonts w:ascii="Arial" w:hAnsi="Arial" w:cs="Arial"/>
        </w:rPr>
        <w:t xml:space="preserve">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w:t>
      </w:r>
      <w:r w:rsidR="00BC647E">
        <w:rPr>
          <w:rFonts w:ascii="Arial" w:hAnsi="Arial" w:cs="Arial"/>
        </w:rPr>
        <w:t>ИСУН</w:t>
      </w:r>
      <w:r w:rsidRPr="007F5002">
        <w:rPr>
          <w:rFonts w:ascii="Arial" w:hAnsi="Arial" w:cs="Arial"/>
        </w:rPr>
        <w:t>, включително в случаите в които разходът изцяло ще се финансира от кандидата и няма да е обект на финансиране от ПМДР</w:t>
      </w:r>
      <w:r>
        <w:rPr>
          <w:rFonts w:ascii="Arial" w:hAnsi="Arial" w:cs="Arial"/>
        </w:rPr>
        <w:t>А</w:t>
      </w:r>
      <w:r w:rsidRPr="007F5002">
        <w:rPr>
          <w:rFonts w:ascii="Arial" w:hAnsi="Arial" w:cs="Arial"/>
        </w:rPr>
        <w:t>.</w:t>
      </w:r>
    </w:p>
    <w:p w14:paraId="42A0BCD0"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7F5002">
        <w:rPr>
          <w:rFonts w:ascii="Arial" w:hAnsi="Arial" w:cs="Arial"/>
          <w:i/>
          <w:iCs/>
        </w:rPr>
        <w:t>(документът е задължителен за всички проектни предложения, включващи разходи за строително-монтажни работи)</w:t>
      </w:r>
    </w:p>
    <w:p w14:paraId="265457EC" w14:textId="345FBE38"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42795">
        <w:rPr>
          <w:rFonts w:ascii="Arial" w:hAnsi="Arial" w:cs="Arial"/>
        </w:rPr>
        <w:t>9</w:t>
      </w:r>
      <w:r w:rsidRPr="00F530AA">
        <w:rPr>
          <w:rFonts w:ascii="Arial" w:hAnsi="Arial" w:cs="Arial"/>
        </w:rPr>
        <w:t>. Разрешение</w:t>
      </w:r>
      <w:r w:rsidRPr="007F5002">
        <w:rPr>
          <w:rFonts w:ascii="Arial" w:hAnsi="Arial" w:cs="Arial"/>
        </w:rPr>
        <w:t xml:space="preserve"> за поставяне за преместваеми обекти, съгласно разпоредбите на ЗУТ. Документът следва да е прикачен в </w:t>
      </w:r>
      <w:r w:rsidR="00BC647E">
        <w:rPr>
          <w:rFonts w:ascii="Arial" w:hAnsi="Arial" w:cs="Arial"/>
        </w:rPr>
        <w:t>ИСУН</w:t>
      </w:r>
      <w:r w:rsidRPr="007F5002">
        <w:rPr>
          <w:rFonts w:ascii="Arial" w:hAnsi="Arial" w:cs="Arial"/>
        </w:rPr>
        <w:t>.</w:t>
      </w:r>
    </w:p>
    <w:p w14:paraId="0CBDD2A7" w14:textId="77777777"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включващи разходи за преместваеми обекти, в останалите случаи е неприложим)</w:t>
      </w:r>
    </w:p>
    <w:p w14:paraId="694702F1" w14:textId="288E7AF7"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42795">
        <w:rPr>
          <w:rFonts w:ascii="Arial" w:hAnsi="Arial" w:cs="Arial"/>
        </w:rPr>
        <w:t>10</w:t>
      </w:r>
      <w:r w:rsidRPr="00F530AA">
        <w:rPr>
          <w:rFonts w:ascii="Arial" w:hAnsi="Arial" w:cs="Arial"/>
        </w:rPr>
        <w:t>. Технически</w:t>
      </w:r>
      <w:r w:rsidRPr="007F5002">
        <w:rPr>
          <w:rFonts w:ascii="Arial" w:hAnsi="Arial" w:cs="Arial"/>
        </w:rPr>
        <w:t xml:space="preserve"> и/или 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съгласуван от Българска агенция за безопасност на храните /БАБХ/, съответно Областна дирекция по безопасност на храните</w:t>
      </w:r>
      <w:r>
        <w:rPr>
          <w:rFonts w:ascii="Arial" w:hAnsi="Arial" w:cs="Arial"/>
        </w:rPr>
        <w:t xml:space="preserve"> (</w:t>
      </w:r>
      <w:r w:rsidRPr="007F5002">
        <w:rPr>
          <w:rFonts w:ascii="Arial" w:hAnsi="Arial" w:cs="Arial"/>
        </w:rPr>
        <w:t>ОДБХ</w:t>
      </w:r>
      <w:r>
        <w:rPr>
          <w:rFonts w:ascii="Arial" w:hAnsi="Arial" w:cs="Arial"/>
        </w:rPr>
        <w:t>)</w:t>
      </w:r>
      <w:r w:rsidRPr="007F5002">
        <w:rPr>
          <w:rFonts w:ascii="Arial" w:hAnsi="Arial" w:cs="Arial"/>
        </w:rPr>
        <w:t xml:space="preserve">. Прилага се и документ, удостоверяващ правоспособността на лицето. Годишният производствен капацитет на предприятието, описан в технологичния проект следва да съответства на годишната продукция, заложена в производствената програма на кандидата (Таблица </w:t>
      </w:r>
      <w:r w:rsidR="0093142B" w:rsidRPr="002556CC">
        <w:rPr>
          <w:rFonts w:ascii="Arial" w:hAnsi="Arial" w:cs="Arial"/>
        </w:rPr>
        <w:t>4</w:t>
      </w:r>
      <w:r w:rsidRPr="007F5002">
        <w:rPr>
          <w:rFonts w:ascii="Arial" w:hAnsi="Arial" w:cs="Arial"/>
        </w:rPr>
        <w:t xml:space="preserve"> от Бизнес плана). В случай на  несъществени промени се прилага документ от ОДБХ, че съгласуват/приемат промяната. Всеки документ следва да е прикачен в </w:t>
      </w:r>
      <w:r w:rsidR="00BC647E">
        <w:rPr>
          <w:rFonts w:ascii="Arial" w:hAnsi="Arial" w:cs="Arial"/>
        </w:rPr>
        <w:t>ИСУН</w:t>
      </w:r>
      <w:r w:rsidRPr="007F5002">
        <w:rPr>
          <w:rFonts w:ascii="Arial" w:hAnsi="Arial" w:cs="Arial"/>
        </w:rPr>
        <w:t>.</w:t>
      </w:r>
    </w:p>
    <w:p w14:paraId="6448D32E"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7F5002">
        <w:rPr>
          <w:rFonts w:ascii="Arial" w:hAnsi="Arial" w:cs="Arial"/>
          <w:i/>
          <w:iCs/>
        </w:rPr>
        <w:t>(документът е задължителен за всички проектни предложения, с изключение на проект за закупуване на транспортни средства)</w:t>
      </w:r>
    </w:p>
    <w:p w14:paraId="58DA80AC" w14:textId="1C84906B"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42795">
        <w:rPr>
          <w:rFonts w:ascii="Arial" w:hAnsi="Arial" w:cs="Arial"/>
        </w:rPr>
        <w:t xml:space="preserve">11. </w:t>
      </w:r>
      <w:r w:rsidRPr="00F530AA">
        <w:rPr>
          <w:rFonts w:ascii="Arial" w:hAnsi="Arial" w:cs="Arial"/>
        </w:rPr>
        <w:t>Копие от становище</w:t>
      </w:r>
      <w:r w:rsidRPr="007F5002">
        <w:rPr>
          <w:rFonts w:ascii="Arial" w:hAnsi="Arial" w:cs="Arial"/>
        </w:rPr>
        <w:t xml:space="preserve"> на ОДБХ, за съответствие на технологичния проект на предприятието с хигиенните и ветеринарно-санитарните изисквания </w:t>
      </w:r>
    </w:p>
    <w:p w14:paraId="51873514" w14:textId="6DF6A00C" w:rsidR="00F3516D" w:rsidRPr="00E42795"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с изключение на проект за закупуване на транспортни средства</w:t>
      </w:r>
      <w:r w:rsidRPr="007940B4">
        <w:rPr>
          <w:rFonts w:ascii="Arial" w:hAnsi="Arial" w:cs="Arial"/>
          <w:i/>
          <w:iCs/>
        </w:rPr>
        <w:t>)</w:t>
      </w:r>
    </w:p>
    <w:p w14:paraId="51AD803C" w14:textId="77777777" w:rsidR="0044534F" w:rsidRDefault="00F3516D" w:rsidP="00EA51AB">
      <w:pPr>
        <w:pStyle w:val="ListParagraph"/>
        <w:numPr>
          <w:ilvl w:val="0"/>
          <w:numId w:val="5"/>
        </w:numPr>
        <w:pBdr>
          <w:top w:val="single" w:sz="4" w:space="9" w:color="auto"/>
          <w:left w:val="single" w:sz="4" w:space="11" w:color="auto"/>
          <w:bottom w:val="single" w:sz="4" w:space="1" w:color="auto"/>
          <w:right w:val="single" w:sz="4" w:space="1" w:color="auto"/>
        </w:pBdr>
        <w:spacing w:after="120" w:line="240" w:lineRule="auto"/>
        <w:jc w:val="both"/>
        <w:rPr>
          <w:rFonts w:ascii="Arial" w:hAnsi="Arial" w:cs="Arial"/>
          <w:i/>
          <w:iCs/>
        </w:rPr>
      </w:pPr>
      <w:r w:rsidRPr="00F530AA">
        <w:rPr>
          <w:rFonts w:ascii="Arial" w:hAnsi="Arial" w:cs="Arial"/>
        </w:rPr>
        <w:t>Удостоверение за регистрация на предприятието като обект за производство на рибни продукти или обект за</w:t>
      </w:r>
      <w:r w:rsidRPr="0044534F">
        <w:rPr>
          <w:rFonts w:ascii="Arial" w:hAnsi="Arial" w:cs="Arial"/>
        </w:rPr>
        <w:t xml:space="preserve"> преработване на странични животински продукт, съгласно чл. 12 от Закона за храните (отм.) или чл. 26 от Закона за храните за регистрираните предприятия след 09.06.2020 г. или Закона за ветеринарно-медицинската дейност</w:t>
      </w:r>
      <w:r w:rsidR="0044534F" w:rsidRPr="0044534F">
        <w:rPr>
          <w:rFonts w:ascii="Arial" w:hAnsi="Arial" w:cs="Arial"/>
          <w:i/>
          <w:iCs/>
        </w:rPr>
        <w:t xml:space="preserve"> </w:t>
      </w:r>
    </w:p>
    <w:p w14:paraId="40029F4A" w14:textId="081D5445" w:rsidR="0044534F" w:rsidRPr="0044534F" w:rsidRDefault="0044534F" w:rsidP="00EA51AB">
      <w:pPr>
        <w:pBdr>
          <w:top w:val="single" w:sz="4" w:space="9" w:color="auto"/>
          <w:left w:val="single" w:sz="4" w:space="11" w:color="auto"/>
          <w:bottom w:val="single" w:sz="4" w:space="1" w:color="auto"/>
          <w:right w:val="single" w:sz="4" w:space="1" w:color="auto"/>
        </w:pBdr>
        <w:spacing w:after="120" w:line="240" w:lineRule="auto"/>
        <w:ind w:left="360"/>
        <w:jc w:val="both"/>
        <w:rPr>
          <w:rFonts w:ascii="Arial" w:hAnsi="Arial" w:cs="Arial"/>
          <w:i/>
          <w:iCs/>
        </w:rPr>
      </w:pPr>
      <w:r w:rsidRPr="0044534F">
        <w:rPr>
          <w:rFonts w:ascii="Arial" w:hAnsi="Arial" w:cs="Arial"/>
          <w:i/>
          <w:iCs/>
        </w:rPr>
        <w:t>(документът е задължителен за всички съществуващи предприятия)</w:t>
      </w:r>
    </w:p>
    <w:p w14:paraId="0E79B7DE" w14:textId="77777777" w:rsidR="00EA51AB" w:rsidRPr="00EA51AB" w:rsidRDefault="00F3516D" w:rsidP="00EA51AB">
      <w:pPr>
        <w:pStyle w:val="ListParagraph"/>
        <w:numPr>
          <w:ilvl w:val="0"/>
          <w:numId w:val="5"/>
        </w:numPr>
        <w:pBdr>
          <w:top w:val="single" w:sz="4" w:space="9" w:color="auto"/>
          <w:left w:val="single" w:sz="4" w:space="11" w:color="auto"/>
          <w:bottom w:val="single" w:sz="4" w:space="1" w:color="auto"/>
          <w:right w:val="single" w:sz="4" w:space="1" w:color="auto"/>
        </w:pBdr>
        <w:spacing w:after="120" w:line="240" w:lineRule="auto"/>
        <w:jc w:val="both"/>
        <w:rPr>
          <w:rFonts w:ascii="Arial" w:hAnsi="Arial" w:cs="Arial"/>
          <w:i/>
          <w:iCs/>
        </w:rPr>
      </w:pPr>
      <w:r w:rsidRPr="0044534F">
        <w:rPr>
          <w:rFonts w:ascii="Arial" w:hAnsi="Arial" w:cs="Arial"/>
        </w:rPr>
        <w:lastRenderedPageBreak/>
        <w:t xml:space="preserve"> </w:t>
      </w:r>
      <w:r w:rsidRPr="00F530AA">
        <w:rPr>
          <w:rFonts w:ascii="Arial" w:hAnsi="Arial" w:cs="Arial"/>
        </w:rPr>
        <w:t>Удостоверение за първа регистрация</w:t>
      </w:r>
      <w:r w:rsidRPr="0044534F">
        <w:rPr>
          <w:rFonts w:ascii="Arial" w:hAnsi="Arial" w:cs="Arial"/>
        </w:rPr>
        <w:t xml:space="preserve"> на предприятието като обект за производство на рибни продукти или обект за преработване на странични животински продукти, издадено от компетентния държавен орган (Национална ветеринарномедицинска служба (НВМС), съответно Регионална ветеринарномедицинска служба (РВМС) или БАБХ, съответно ОДБХ).</w:t>
      </w:r>
    </w:p>
    <w:p w14:paraId="038AEC22" w14:textId="31536153" w:rsidR="00246D6E" w:rsidRPr="00EA51AB" w:rsidRDefault="00F3516D" w:rsidP="00EA51AB">
      <w:pPr>
        <w:pBdr>
          <w:top w:val="single" w:sz="4" w:space="9" w:color="auto"/>
          <w:left w:val="single" w:sz="4" w:space="11" w:color="auto"/>
          <w:bottom w:val="single" w:sz="4" w:space="1" w:color="auto"/>
          <w:right w:val="single" w:sz="4" w:space="1" w:color="auto"/>
        </w:pBdr>
        <w:spacing w:after="120" w:line="240" w:lineRule="auto"/>
        <w:ind w:left="360"/>
        <w:jc w:val="both"/>
        <w:rPr>
          <w:rFonts w:ascii="Arial" w:hAnsi="Arial" w:cs="Arial"/>
          <w:i/>
          <w:iCs/>
        </w:rPr>
      </w:pPr>
      <w:r w:rsidRPr="00EA51AB">
        <w:rPr>
          <w:rFonts w:ascii="Arial" w:hAnsi="Arial" w:cs="Arial"/>
          <w:i/>
          <w:iCs/>
        </w:rPr>
        <w:t>(</w:t>
      </w:r>
      <w:r w:rsidR="00EA51AB">
        <w:rPr>
          <w:rFonts w:ascii="Arial" w:hAnsi="Arial" w:cs="Arial"/>
          <w:i/>
          <w:iCs/>
        </w:rPr>
        <w:t xml:space="preserve">документът не е задължителен </w:t>
      </w:r>
      <w:r w:rsidR="00E34BEA" w:rsidRPr="00EA51AB">
        <w:rPr>
          <w:rFonts w:ascii="Arial" w:hAnsi="Arial" w:cs="Arial"/>
          <w:i/>
          <w:iCs/>
        </w:rPr>
        <w:t xml:space="preserve">за предоставяне с проектното предложение – същият ще се проверява служебно от УО на ПМДРА. </w:t>
      </w:r>
    </w:p>
    <w:p w14:paraId="60E3ECCE" w14:textId="36E26528" w:rsidR="00E34BEA" w:rsidRDefault="00246D6E" w:rsidP="00E34BEA">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9C7175">
        <w:rPr>
          <w:rFonts w:ascii="Arial" w:hAnsi="Arial" w:cs="Arial"/>
          <w:b/>
          <w:i/>
          <w:iCs/>
        </w:rPr>
        <w:t>ВАЖНО:</w:t>
      </w:r>
      <w:r w:rsidRPr="00246D6E">
        <w:rPr>
          <w:rFonts w:ascii="Arial" w:hAnsi="Arial" w:cs="Arial"/>
          <w:i/>
          <w:iCs/>
        </w:rPr>
        <w:t>По желание кандидатът може да представ</w:t>
      </w:r>
      <w:r w:rsidR="009C7175">
        <w:rPr>
          <w:rFonts w:ascii="Arial" w:hAnsi="Arial" w:cs="Arial"/>
          <w:i/>
          <w:iCs/>
        </w:rPr>
        <w:t>и чрез ИСУН документа</w:t>
      </w:r>
      <w:r>
        <w:rPr>
          <w:rFonts w:ascii="Arial" w:hAnsi="Arial" w:cs="Arial"/>
          <w:i/>
          <w:iCs/>
        </w:rPr>
        <w:t xml:space="preserve"> по т. 13</w:t>
      </w:r>
      <w:r w:rsidR="00EA51AB">
        <w:rPr>
          <w:rFonts w:ascii="Arial" w:hAnsi="Arial" w:cs="Arial"/>
          <w:i/>
          <w:iCs/>
        </w:rPr>
        <w:t>. Когато то</w:t>
      </w:r>
      <w:r w:rsidRPr="00246D6E">
        <w:rPr>
          <w:rFonts w:ascii="Arial" w:hAnsi="Arial" w:cs="Arial"/>
          <w:i/>
          <w:iCs/>
        </w:rPr>
        <w:t xml:space="preserve">зи </w:t>
      </w:r>
      <w:r w:rsidR="00EA51AB">
        <w:rPr>
          <w:rFonts w:ascii="Arial" w:hAnsi="Arial" w:cs="Arial"/>
          <w:i/>
          <w:iCs/>
        </w:rPr>
        <w:t>документ</w:t>
      </w:r>
      <w:r w:rsidRPr="00246D6E">
        <w:rPr>
          <w:rFonts w:ascii="Arial" w:hAnsi="Arial" w:cs="Arial"/>
          <w:i/>
          <w:iCs/>
        </w:rPr>
        <w:t xml:space="preserve"> не </w:t>
      </w:r>
      <w:r w:rsidR="00EA51AB">
        <w:rPr>
          <w:rFonts w:ascii="Arial" w:hAnsi="Arial" w:cs="Arial"/>
          <w:i/>
          <w:iCs/>
        </w:rPr>
        <w:t>е</w:t>
      </w:r>
      <w:r w:rsidRPr="00246D6E">
        <w:rPr>
          <w:rFonts w:ascii="Arial" w:hAnsi="Arial" w:cs="Arial"/>
          <w:i/>
          <w:iCs/>
        </w:rPr>
        <w:t xml:space="preserve"> прикачени от кандидата, УО извършва служебно проверката.</w:t>
      </w:r>
    </w:p>
    <w:p w14:paraId="75423AED" w14:textId="3139E272"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14. </w:t>
      </w:r>
      <w:r w:rsidRPr="00F530AA">
        <w:rPr>
          <w:rFonts w:ascii="Arial" w:hAnsi="Arial" w:cs="Arial"/>
        </w:rPr>
        <w:t>Финансов план</w:t>
      </w:r>
      <w:r w:rsidRPr="007F5002">
        <w:rPr>
          <w:rFonts w:ascii="Arial" w:hAnsi="Arial" w:cs="Arial"/>
        </w:rPr>
        <w:t xml:space="preserve"> за изпълнение на проекта, включващ етапи на изпълнение и източници за финансиране на всеки един етап от проектното предложение, прикачен в </w:t>
      </w:r>
      <w:r w:rsidR="00BC647E">
        <w:rPr>
          <w:rFonts w:ascii="Arial" w:hAnsi="Arial" w:cs="Arial"/>
        </w:rPr>
        <w:t>ИСУН</w:t>
      </w:r>
      <w:r w:rsidRPr="007F5002">
        <w:rPr>
          <w:rFonts w:ascii="Arial" w:hAnsi="Arial" w:cs="Arial"/>
        </w:rPr>
        <w:t>.</w:t>
      </w:r>
    </w:p>
    <w:p w14:paraId="08DB8B24"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и е в свободен текст)</w:t>
      </w:r>
    </w:p>
    <w:p w14:paraId="69758D10" w14:textId="644D1059"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15. </w:t>
      </w:r>
      <w:r w:rsidRPr="00F530AA">
        <w:rPr>
          <w:rFonts w:ascii="Arial" w:hAnsi="Arial" w:cs="Arial"/>
        </w:rPr>
        <w:t>Счетоводна справка и</w:t>
      </w:r>
      <w:r w:rsidRPr="007F5002">
        <w:rPr>
          <w:rFonts w:ascii="Arial" w:hAnsi="Arial" w:cs="Arial"/>
        </w:rPr>
        <w:t xml:space="preserve">/или инвентарна книга за дълготрайните материални активи към датата на подаване на ФК, с разбивка по активи, дата на придобиване и покупна цена. Документът следва да е прикачен в </w:t>
      </w:r>
      <w:r w:rsidR="00BC647E">
        <w:rPr>
          <w:rFonts w:ascii="Arial" w:hAnsi="Arial" w:cs="Arial"/>
        </w:rPr>
        <w:t>ИСУН</w:t>
      </w:r>
      <w:r w:rsidRPr="007F5002">
        <w:rPr>
          <w:rFonts w:ascii="Arial" w:hAnsi="Arial" w:cs="Arial"/>
        </w:rPr>
        <w:t>.</w:t>
      </w:r>
    </w:p>
    <w:p w14:paraId="5DB1865D"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w:t>
      </w:r>
    </w:p>
    <w:p w14:paraId="7ABD5569" w14:textId="77777777" w:rsidR="005972AE" w:rsidRDefault="00F3516D" w:rsidP="005972AE">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16. </w:t>
      </w:r>
      <w:r w:rsidRPr="00F530AA">
        <w:rPr>
          <w:rFonts w:ascii="Arial" w:hAnsi="Arial" w:cs="Arial"/>
        </w:rPr>
        <w:t>Отчет за приходи и разходи за</w:t>
      </w:r>
      <w:r w:rsidRPr="007F5002">
        <w:rPr>
          <w:rFonts w:ascii="Arial" w:hAnsi="Arial" w:cs="Arial"/>
        </w:rPr>
        <w:t xml:space="preserve"> последната финансова година за кандидати, собственици</w:t>
      </w:r>
      <w:r w:rsidR="005775F8">
        <w:rPr>
          <w:rFonts w:ascii="Arial" w:hAnsi="Arial" w:cs="Arial"/>
        </w:rPr>
        <w:t xml:space="preserve"> на съществуващи предприятия.</w:t>
      </w:r>
    </w:p>
    <w:p w14:paraId="35654F56" w14:textId="0321C10D" w:rsidR="00FE00E8" w:rsidRDefault="00FE00E8" w:rsidP="005972AE">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FE00E8">
        <w:rPr>
          <w:rFonts w:ascii="Arial" w:hAnsi="Arial" w:cs="Arial"/>
          <w:i/>
          <w:iCs/>
        </w:rPr>
        <w:t xml:space="preserve">(документът не е задължителен за предоставяне с проектното предложение. </w:t>
      </w:r>
      <w:r>
        <w:rPr>
          <w:rFonts w:ascii="Arial" w:hAnsi="Arial" w:cs="Arial"/>
          <w:i/>
          <w:iCs/>
        </w:rPr>
        <w:t>С</w:t>
      </w:r>
      <w:r w:rsidRPr="00FE00E8">
        <w:rPr>
          <w:rFonts w:ascii="Arial" w:hAnsi="Arial" w:cs="Arial"/>
          <w:i/>
          <w:iCs/>
        </w:rPr>
        <w:t xml:space="preserve">ъщият ще се проверява служебно от УО на ПМДРА. </w:t>
      </w:r>
    </w:p>
    <w:p w14:paraId="40F7CD64" w14:textId="49038488" w:rsidR="009C7175" w:rsidRDefault="009C7175" w:rsidP="005972AE">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9C7175">
        <w:rPr>
          <w:rFonts w:ascii="Arial" w:hAnsi="Arial" w:cs="Arial"/>
          <w:i/>
          <w:iCs/>
        </w:rPr>
        <w:t>ВАЖНО:</w:t>
      </w:r>
      <w:r w:rsidRPr="009C7175">
        <w:t xml:space="preserve"> </w:t>
      </w:r>
      <w:r w:rsidRPr="009C7175">
        <w:rPr>
          <w:rFonts w:ascii="Arial" w:hAnsi="Arial" w:cs="Arial"/>
          <w:i/>
          <w:iCs/>
        </w:rPr>
        <w:t>По желание кандидатът може да предст</w:t>
      </w:r>
      <w:r>
        <w:rPr>
          <w:rFonts w:ascii="Arial" w:hAnsi="Arial" w:cs="Arial"/>
          <w:i/>
          <w:iCs/>
        </w:rPr>
        <w:t>ави чрез ИСУН документа по т. 16</w:t>
      </w:r>
      <w:r w:rsidRPr="009C7175">
        <w:rPr>
          <w:rFonts w:ascii="Arial" w:hAnsi="Arial" w:cs="Arial"/>
          <w:i/>
          <w:iCs/>
        </w:rPr>
        <w:t xml:space="preserve">. Когато </w:t>
      </w:r>
      <w:r>
        <w:rPr>
          <w:rFonts w:ascii="Arial" w:hAnsi="Arial" w:cs="Arial"/>
          <w:i/>
          <w:iCs/>
        </w:rPr>
        <w:t>документа</w:t>
      </w:r>
      <w:r w:rsidRPr="009C7175">
        <w:rPr>
          <w:rFonts w:ascii="Arial" w:hAnsi="Arial" w:cs="Arial"/>
          <w:i/>
          <w:iCs/>
        </w:rPr>
        <w:t xml:space="preserve"> не </w:t>
      </w:r>
      <w:r>
        <w:rPr>
          <w:rFonts w:ascii="Arial" w:hAnsi="Arial" w:cs="Arial"/>
          <w:i/>
          <w:iCs/>
        </w:rPr>
        <w:t>е прикачен</w:t>
      </w:r>
      <w:r w:rsidRPr="009C7175">
        <w:rPr>
          <w:rFonts w:ascii="Arial" w:hAnsi="Arial" w:cs="Arial"/>
          <w:i/>
          <w:iCs/>
        </w:rPr>
        <w:t xml:space="preserve"> от кандидата, УО извършва служебно проверката.</w:t>
      </w:r>
    </w:p>
    <w:p w14:paraId="7D8F3B9C" w14:textId="77777777" w:rsidR="009C7175" w:rsidRPr="005972AE" w:rsidRDefault="009C7175" w:rsidP="005972AE">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p>
    <w:p w14:paraId="0AA158DB" w14:textId="2A14B2C0" w:rsidR="00FE00E8" w:rsidRPr="00D305E6" w:rsidRDefault="00E41E87"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Cs/>
        </w:rPr>
      </w:pPr>
      <w:r>
        <w:rPr>
          <w:rFonts w:ascii="Arial" w:hAnsi="Arial" w:cs="Arial"/>
          <w:i/>
          <w:iCs/>
        </w:rPr>
        <w:t>17</w:t>
      </w:r>
      <w:r w:rsidR="00D305E6">
        <w:rPr>
          <w:rFonts w:ascii="Arial" w:hAnsi="Arial" w:cs="Arial"/>
          <w:i/>
          <w:iCs/>
        </w:rPr>
        <w:t xml:space="preserve">. </w:t>
      </w:r>
      <w:r w:rsidR="00D305E6">
        <w:rPr>
          <w:rFonts w:ascii="Arial" w:hAnsi="Arial" w:cs="Arial"/>
          <w:iCs/>
        </w:rPr>
        <w:t>К</w:t>
      </w:r>
      <w:r w:rsidR="00D305E6" w:rsidRPr="00D305E6">
        <w:rPr>
          <w:rFonts w:ascii="Arial" w:hAnsi="Arial" w:cs="Arial"/>
          <w:iCs/>
        </w:rPr>
        <w:t>огато кандидатът е новорегистриран/новосъздаден</w:t>
      </w:r>
      <w:r w:rsidR="005775F8" w:rsidRPr="005775F8">
        <w:t xml:space="preserve"> </w:t>
      </w:r>
      <w:r w:rsidR="005775F8" w:rsidRPr="005775F8">
        <w:rPr>
          <w:rFonts w:ascii="Arial" w:hAnsi="Arial" w:cs="Arial"/>
          <w:iCs/>
        </w:rPr>
        <w:t>и няма приключена финансова година от създаването си,</w:t>
      </w:r>
      <w:r w:rsidR="00D305E6" w:rsidRPr="00D305E6">
        <w:rPr>
          <w:rFonts w:ascii="Arial" w:hAnsi="Arial" w:cs="Arial"/>
          <w:iCs/>
        </w:rPr>
        <w:t xml:space="preserve"> се предоставят документи за периода от регистрацията на кандидата до момента на кандидатстване -отчет за приходи и разходи, баланс и аналитична оборотна ведомост, изготвени с дата до един месец, предхождащ датата на кандидатстване.и се прикачва в </w:t>
      </w:r>
      <w:r w:rsidR="00BC647E">
        <w:rPr>
          <w:rFonts w:ascii="Arial" w:hAnsi="Arial" w:cs="Arial"/>
          <w:iCs/>
        </w:rPr>
        <w:t>ИСУН</w:t>
      </w:r>
    </w:p>
    <w:p w14:paraId="09F0F180" w14:textId="68E7E4DC" w:rsidR="00D305E6" w:rsidRDefault="005775F8"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Pr>
          <w:rFonts w:ascii="Arial" w:hAnsi="Arial" w:cs="Arial"/>
          <w:i/>
          <w:iCs/>
        </w:rPr>
        <w:t xml:space="preserve">(документът е задължителен за </w:t>
      </w:r>
      <w:r w:rsidR="00D305E6" w:rsidRPr="00D305E6">
        <w:rPr>
          <w:rFonts w:ascii="Arial" w:hAnsi="Arial" w:cs="Arial"/>
          <w:i/>
          <w:iCs/>
        </w:rPr>
        <w:t xml:space="preserve">новосъздадени кандидати) </w:t>
      </w:r>
    </w:p>
    <w:p w14:paraId="30D6F807" w14:textId="77777777" w:rsidR="00D305E6" w:rsidRDefault="00D305E6"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p>
    <w:p w14:paraId="64FC0CD0" w14:textId="1AA7176D"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18. </w:t>
      </w:r>
      <w:r w:rsidRPr="00F530AA">
        <w:rPr>
          <w:rFonts w:ascii="Arial" w:hAnsi="Arial" w:cs="Arial"/>
        </w:rPr>
        <w:t>Копие от Удостоверение за регистрация на животновъден обект</w:t>
      </w:r>
      <w:r w:rsidRPr="007F5002">
        <w:rPr>
          <w:rFonts w:ascii="Arial" w:hAnsi="Arial" w:cs="Arial"/>
        </w:rPr>
        <w:t xml:space="preserve"> от БАБХ /от съответната ОДБХ/, съгласно чл. 137 от Закона за ветеринарномедицинската дейност</w:t>
      </w:r>
      <w:r w:rsidR="0044534F" w:rsidRPr="0044534F">
        <w:t xml:space="preserve"> </w:t>
      </w:r>
      <w:r w:rsidR="0044534F" w:rsidRPr="0044534F">
        <w:rPr>
          <w:rFonts w:ascii="Arial" w:hAnsi="Arial" w:cs="Arial"/>
        </w:rPr>
        <w:t>за всички проектни предложения, които са декларирали, че ще преработват собствена продукция</w:t>
      </w:r>
      <w:r w:rsidRPr="007F5002">
        <w:rPr>
          <w:rFonts w:ascii="Arial" w:hAnsi="Arial" w:cs="Arial"/>
        </w:rPr>
        <w:t xml:space="preserve">. </w:t>
      </w:r>
    </w:p>
    <w:p w14:paraId="41BDDC9C" w14:textId="77777777" w:rsidR="009C7175" w:rsidRDefault="0044534F" w:rsidP="003A392B">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44534F">
        <w:rPr>
          <w:rFonts w:ascii="Arial" w:hAnsi="Arial" w:cs="Arial"/>
          <w:i/>
          <w:iCs/>
        </w:rPr>
        <w:t xml:space="preserve">(документът не е задължителен за предоставяне с проектното предложение – същият ще се проверява служебно от УО на ПМДРА. </w:t>
      </w:r>
    </w:p>
    <w:p w14:paraId="1D02DC46" w14:textId="479E523F" w:rsidR="009C7175" w:rsidRDefault="009C7175" w:rsidP="00E81FE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E81FE2">
        <w:rPr>
          <w:rFonts w:ascii="Arial" w:hAnsi="Arial" w:cs="Arial"/>
          <w:b/>
          <w:i/>
          <w:iCs/>
        </w:rPr>
        <w:t>ВАЖНО:</w:t>
      </w:r>
      <w:r>
        <w:rPr>
          <w:rFonts w:ascii="Arial" w:hAnsi="Arial" w:cs="Arial"/>
          <w:i/>
          <w:iCs/>
        </w:rPr>
        <w:t xml:space="preserve"> </w:t>
      </w:r>
      <w:r w:rsidRPr="009C7175">
        <w:rPr>
          <w:rFonts w:ascii="Arial" w:hAnsi="Arial" w:cs="Arial"/>
          <w:i/>
          <w:iCs/>
        </w:rPr>
        <w:t>По желание кандидатът може да предст</w:t>
      </w:r>
      <w:r>
        <w:rPr>
          <w:rFonts w:ascii="Arial" w:hAnsi="Arial" w:cs="Arial"/>
          <w:i/>
          <w:iCs/>
        </w:rPr>
        <w:t>ави чрез ИСУН документа по т. 18</w:t>
      </w:r>
      <w:r w:rsidRPr="009C7175">
        <w:rPr>
          <w:rFonts w:ascii="Arial" w:hAnsi="Arial" w:cs="Arial"/>
          <w:i/>
          <w:iCs/>
        </w:rPr>
        <w:t xml:space="preserve">. Когато </w:t>
      </w:r>
      <w:r>
        <w:rPr>
          <w:rFonts w:ascii="Arial" w:hAnsi="Arial" w:cs="Arial"/>
          <w:i/>
          <w:iCs/>
        </w:rPr>
        <w:t>документът</w:t>
      </w:r>
      <w:r w:rsidRPr="009C7175">
        <w:rPr>
          <w:rFonts w:ascii="Arial" w:hAnsi="Arial" w:cs="Arial"/>
          <w:i/>
          <w:iCs/>
        </w:rPr>
        <w:t xml:space="preserve"> не </w:t>
      </w:r>
      <w:r>
        <w:rPr>
          <w:rFonts w:ascii="Arial" w:hAnsi="Arial" w:cs="Arial"/>
          <w:i/>
          <w:iCs/>
        </w:rPr>
        <w:t>е прикачен</w:t>
      </w:r>
      <w:r w:rsidRPr="009C7175">
        <w:rPr>
          <w:rFonts w:ascii="Arial" w:hAnsi="Arial" w:cs="Arial"/>
          <w:i/>
          <w:iCs/>
        </w:rPr>
        <w:t xml:space="preserve"> от кандидата, УО извършва служебно проверката.</w:t>
      </w:r>
    </w:p>
    <w:p w14:paraId="653599DB" w14:textId="091A3B99"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44B1D">
        <w:rPr>
          <w:rFonts w:ascii="Arial" w:hAnsi="Arial" w:cs="Arial"/>
        </w:rPr>
        <w:lastRenderedPageBreak/>
        <w:t xml:space="preserve">20. </w:t>
      </w:r>
      <w:r w:rsidRPr="00F530AA">
        <w:rPr>
          <w:rFonts w:ascii="Arial" w:hAnsi="Arial" w:cs="Arial"/>
        </w:rPr>
        <w:t>Решение за съвместимостта</w:t>
      </w:r>
      <w:r w:rsidRPr="00444B1D">
        <w:rPr>
          <w:rFonts w:ascii="Arial" w:hAnsi="Arial" w:cs="Arial"/>
        </w:rPr>
        <w:t xml:space="preserve"> на проекта с предметите и целите на опазване на защитените зони съгласно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(обн., ДВ, бр. 73 от 2007 г.) само за проекти, включващи инвестиции в местата по националната екологична мрежа НАТУРА 2000.</w:t>
      </w:r>
      <w:r w:rsidRPr="007F5002">
        <w:rPr>
          <w:rFonts w:ascii="Arial" w:hAnsi="Arial" w:cs="Arial"/>
        </w:rPr>
        <w:t xml:space="preserve"> Документът следва да е прикачен в </w:t>
      </w:r>
      <w:r w:rsidR="00BC647E">
        <w:rPr>
          <w:rFonts w:ascii="Arial" w:hAnsi="Arial" w:cs="Arial"/>
        </w:rPr>
        <w:t>ИСУН</w:t>
      </w:r>
      <w:r w:rsidRPr="007F5002">
        <w:rPr>
          <w:rFonts w:ascii="Arial" w:hAnsi="Arial" w:cs="Arial"/>
        </w:rPr>
        <w:t>.</w:t>
      </w:r>
    </w:p>
    <w:p w14:paraId="545C49C3"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включващи инвестиции в НАТУРА)</w:t>
      </w:r>
    </w:p>
    <w:p w14:paraId="7386AA8F" w14:textId="4C079ED9"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21. </w:t>
      </w:r>
      <w:r w:rsidRPr="00F530AA">
        <w:rPr>
          <w:rFonts w:ascii="Arial" w:hAnsi="Arial" w:cs="Arial"/>
        </w:rPr>
        <w:t>Решение за преценяване</w:t>
      </w:r>
      <w:r w:rsidRPr="007F5002">
        <w:rPr>
          <w:rFonts w:ascii="Arial" w:hAnsi="Arial" w:cs="Arial"/>
        </w:rPr>
        <w:t xml:space="preserve"> на необходимостта от извършване на оценка на въздействието върху околната среда или от решение по оценка на въздействие върху околната среда. Документът следва да е прикачен в </w:t>
      </w:r>
      <w:r w:rsidR="00BC647E">
        <w:rPr>
          <w:rFonts w:ascii="Arial" w:hAnsi="Arial" w:cs="Arial"/>
        </w:rPr>
        <w:t>ИСУН</w:t>
      </w:r>
      <w:r w:rsidRPr="007F5002">
        <w:rPr>
          <w:rFonts w:ascii="Arial" w:hAnsi="Arial" w:cs="Arial"/>
        </w:rPr>
        <w:t>.</w:t>
      </w:r>
    </w:p>
    <w:p w14:paraId="104A1F4C"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w:t>
      </w:r>
    </w:p>
    <w:p w14:paraId="64404DB0" w14:textId="42FB53B0" w:rsidR="00D82497" w:rsidRPr="004D373B" w:rsidRDefault="00D82497"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22.</w:t>
      </w:r>
      <w:r>
        <w:rPr>
          <w:rFonts w:ascii="Arial" w:hAnsi="Arial" w:cs="Arial"/>
        </w:rPr>
        <w:t xml:space="preserve"> </w:t>
      </w:r>
      <w:r w:rsidRPr="00F530AA">
        <w:rPr>
          <w:rFonts w:ascii="Arial" w:hAnsi="Arial" w:cs="Arial"/>
        </w:rPr>
        <w:t>Валидно разрешително</w:t>
      </w:r>
      <w:r w:rsidRPr="00D82497">
        <w:rPr>
          <w:rFonts w:ascii="Arial" w:hAnsi="Arial" w:cs="Arial"/>
        </w:rPr>
        <w:t xml:space="preserve"> за стопански риболов, съгласно Закона за рибарството и аквакултурите (ЗРА), удостоверение за придобито право за усвояване на ресурс от риба и други водни организми в предвидените от закона случаи и/или документ за регистрация по реда на чл. 25 от ЗРА </w:t>
      </w:r>
      <w:r>
        <w:rPr>
          <w:rFonts w:ascii="Arial" w:hAnsi="Arial" w:cs="Arial"/>
        </w:rPr>
        <w:t xml:space="preserve">(което е приложимо) </w:t>
      </w:r>
      <w:r w:rsidRPr="00D82497">
        <w:rPr>
          <w:rFonts w:ascii="Arial" w:hAnsi="Arial" w:cs="Arial"/>
        </w:rPr>
        <w:t xml:space="preserve">и </w:t>
      </w:r>
      <w:r w:rsidRPr="004D373B">
        <w:rPr>
          <w:rFonts w:ascii="Arial" w:hAnsi="Arial" w:cs="Arial"/>
        </w:rPr>
        <w:t>документ/справка от ИАРА с информация за собствен улов и/или аквакултура за предходната календарна година.</w:t>
      </w:r>
      <w:r w:rsidR="00B45872">
        <w:rPr>
          <w:rFonts w:ascii="Arial" w:hAnsi="Arial" w:cs="Arial"/>
        </w:rPr>
        <w:t xml:space="preserve"> Посочените документи се отнасят за кандидати </w:t>
      </w:r>
      <w:r w:rsidR="00B45872" w:rsidRPr="00B45872">
        <w:rPr>
          <w:rFonts w:ascii="Arial" w:hAnsi="Arial" w:cs="Arial"/>
          <w:iCs/>
        </w:rPr>
        <w:t>с проектни предложения, които са декларирали, че ще преработват собствен</w:t>
      </w:r>
      <w:r w:rsidR="00B45872" w:rsidRPr="00B45872">
        <w:rPr>
          <w:rFonts w:ascii="Arial" w:hAnsi="Arial" w:cs="Arial"/>
          <w:iCs/>
          <w:lang w:val="en-US"/>
        </w:rPr>
        <w:t>a</w:t>
      </w:r>
      <w:r w:rsidR="00B45872" w:rsidRPr="00B45872">
        <w:rPr>
          <w:rFonts w:ascii="Arial" w:hAnsi="Arial" w:cs="Arial"/>
          <w:iCs/>
        </w:rPr>
        <w:t xml:space="preserve"> продукция</w:t>
      </w:r>
      <w:r w:rsidR="00B45872">
        <w:rPr>
          <w:rFonts w:ascii="Arial" w:hAnsi="Arial" w:cs="Arial"/>
          <w:iCs/>
        </w:rPr>
        <w:t>.</w:t>
      </w:r>
    </w:p>
    <w:p w14:paraId="1FC6231D" w14:textId="77777777" w:rsidR="00E81FE2" w:rsidRDefault="00B45872" w:rsidP="00954D12">
      <w:pPr>
        <w:pBdr>
          <w:top w:val="single" w:sz="4" w:space="1" w:color="auto"/>
          <w:left w:val="single" w:sz="4" w:space="0" w:color="auto"/>
          <w:bottom w:val="single" w:sz="4" w:space="1" w:color="auto"/>
          <w:right w:val="single" w:sz="4" w:space="1" w:color="auto"/>
        </w:pBdr>
        <w:spacing w:after="120" w:line="240" w:lineRule="auto"/>
        <w:ind w:left="180"/>
        <w:jc w:val="both"/>
      </w:pPr>
      <w:r>
        <w:rPr>
          <w:rFonts w:ascii="Arial" w:hAnsi="Arial" w:cs="Arial"/>
          <w:i/>
          <w:iCs/>
        </w:rPr>
        <w:t>(документът не е задължителен</w:t>
      </w:r>
      <w:r w:rsidRPr="00B45872">
        <w:rPr>
          <w:rFonts w:ascii="Arial" w:hAnsi="Arial" w:cs="Arial"/>
          <w:i/>
          <w:iCs/>
        </w:rPr>
        <w:t xml:space="preserve"> за предоставяне с проектното предложение – същият ще се проверява служебно от УО на ПМДРА.</w:t>
      </w:r>
      <w:r w:rsidR="002867E5" w:rsidRPr="002867E5">
        <w:t xml:space="preserve"> </w:t>
      </w:r>
    </w:p>
    <w:p w14:paraId="7BC71A29" w14:textId="0801F793" w:rsidR="00E81FE2" w:rsidRDefault="00E81FE2"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iCs/>
        </w:rPr>
      </w:pPr>
      <w:r w:rsidRPr="00E81FE2">
        <w:rPr>
          <w:rFonts w:ascii="Arial" w:hAnsi="Arial" w:cs="Arial"/>
          <w:b/>
          <w:i/>
          <w:iCs/>
        </w:rPr>
        <w:t>ВАЖНО:</w:t>
      </w:r>
      <w:r w:rsidRPr="00E81FE2">
        <w:rPr>
          <w:rFonts w:ascii="Arial" w:hAnsi="Arial" w:cs="Arial"/>
          <w:i/>
          <w:iCs/>
        </w:rPr>
        <w:t xml:space="preserve"> По желание кандидатът може да предст</w:t>
      </w:r>
      <w:r>
        <w:rPr>
          <w:rFonts w:ascii="Arial" w:hAnsi="Arial" w:cs="Arial"/>
          <w:i/>
          <w:iCs/>
        </w:rPr>
        <w:t>ави чрез ИСУН документа по т. 22</w:t>
      </w:r>
      <w:r w:rsidRPr="00E81FE2">
        <w:rPr>
          <w:rFonts w:ascii="Arial" w:hAnsi="Arial" w:cs="Arial"/>
          <w:i/>
          <w:iCs/>
        </w:rPr>
        <w:t>. Когато документът не е прикачен от кандидата, УО извършва служебно проверката.</w:t>
      </w:r>
    </w:p>
    <w:p w14:paraId="443A6EA4" w14:textId="77777777" w:rsidR="00B45872" w:rsidRPr="00E20056" w:rsidRDefault="00B45872"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p>
    <w:p w14:paraId="17DDFA86" w14:textId="6D3649A0"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23. </w:t>
      </w:r>
      <w:r w:rsidRPr="00F530AA">
        <w:rPr>
          <w:rFonts w:ascii="Arial" w:hAnsi="Arial" w:cs="Arial"/>
        </w:rPr>
        <w:t>Предварителен или окончателен</w:t>
      </w:r>
      <w:r w:rsidRPr="007F5002">
        <w:rPr>
          <w:rFonts w:ascii="Arial" w:hAnsi="Arial" w:cs="Arial"/>
        </w:rPr>
        <w:t xml:space="preserve"> договор и/или нотариален акт (при кандидатстване за закупуване на земя), придружен с удостоверение за данъчна оценка на земята, издадено към момента на придобиване </w:t>
      </w:r>
      <w:r w:rsidR="00920955" w:rsidRPr="00E20056">
        <w:rPr>
          <w:rFonts w:ascii="Arial" w:hAnsi="Arial" w:cs="Arial"/>
        </w:rPr>
        <w:t>(</w:t>
      </w:r>
      <w:r w:rsidRPr="007F5002">
        <w:rPr>
          <w:rFonts w:ascii="Arial" w:hAnsi="Arial" w:cs="Arial"/>
        </w:rPr>
        <w:t>в случай на предварителен договор</w:t>
      </w:r>
      <w:r w:rsidR="00920955" w:rsidRPr="00E20056">
        <w:rPr>
          <w:rFonts w:ascii="Arial" w:hAnsi="Arial" w:cs="Arial"/>
        </w:rPr>
        <w:t>,</w:t>
      </w:r>
      <w:r w:rsidRPr="007F5002">
        <w:rPr>
          <w:rFonts w:ascii="Arial" w:hAnsi="Arial" w:cs="Arial"/>
        </w:rPr>
        <w:t xml:space="preserve"> удостоверението за данъчна оценка следва да е издадено в рамките на месеца, предхождащ датата на подаване на проектното предложение</w:t>
      </w:r>
      <w:r w:rsidR="00920955" w:rsidRPr="00E20056">
        <w:rPr>
          <w:rFonts w:ascii="Arial" w:hAnsi="Arial" w:cs="Arial"/>
        </w:rPr>
        <w:t xml:space="preserve">) </w:t>
      </w:r>
      <w:r w:rsidRPr="007F5002">
        <w:rPr>
          <w:rFonts w:ascii="Arial" w:hAnsi="Arial" w:cs="Arial"/>
        </w:rPr>
        <w:t>прикачен</w:t>
      </w:r>
      <w:r w:rsidR="00920955">
        <w:rPr>
          <w:rFonts w:ascii="Arial" w:hAnsi="Arial" w:cs="Arial"/>
        </w:rPr>
        <w:t>и</w:t>
      </w:r>
      <w:r w:rsidRPr="007F5002">
        <w:rPr>
          <w:rFonts w:ascii="Arial" w:hAnsi="Arial" w:cs="Arial"/>
        </w:rPr>
        <w:t xml:space="preserve"> в </w:t>
      </w:r>
      <w:r w:rsidR="00BC647E">
        <w:rPr>
          <w:rFonts w:ascii="Arial" w:hAnsi="Arial" w:cs="Arial"/>
        </w:rPr>
        <w:t>ИСУН</w:t>
      </w:r>
      <w:r w:rsidRPr="007F5002">
        <w:rPr>
          <w:rFonts w:ascii="Arial" w:hAnsi="Arial" w:cs="Arial"/>
        </w:rPr>
        <w:t>.</w:t>
      </w:r>
    </w:p>
    <w:p w14:paraId="39E0A5EB"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предвиждащи закупуване на земя)</w:t>
      </w:r>
    </w:p>
    <w:p w14:paraId="7A4A0DE5" w14:textId="3B2C1919"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20056">
        <w:rPr>
          <w:rFonts w:ascii="Arial" w:hAnsi="Arial" w:cs="Arial"/>
        </w:rPr>
        <w:t xml:space="preserve">24. </w:t>
      </w:r>
      <w:r w:rsidRPr="00F530AA">
        <w:rPr>
          <w:rFonts w:ascii="Arial" w:hAnsi="Arial" w:cs="Arial"/>
        </w:rPr>
        <w:t>Технологичен проект</w:t>
      </w:r>
      <w:r w:rsidRPr="007F5002">
        <w:rPr>
          <w:rFonts w:ascii="Arial" w:hAnsi="Arial" w:cs="Arial"/>
        </w:rPr>
        <w:t>, изготвен от правоспособно лице с обосновка на съответствието на капацитета на инсталацията с енергийните нужди на стопанството, в случай на кандидатстване за инвестиции свързани с изграждане на ВЕИ,</w:t>
      </w:r>
      <w:r w:rsidRPr="00E20056">
        <w:rPr>
          <w:rFonts w:ascii="Arial" w:hAnsi="Arial" w:cs="Arial"/>
        </w:rPr>
        <w:t xml:space="preserve"> </w:t>
      </w:r>
      <w:r w:rsidRPr="007F5002">
        <w:rPr>
          <w:rFonts w:ascii="Arial" w:hAnsi="Arial" w:cs="Arial"/>
        </w:rPr>
        <w:t xml:space="preserve">прикачен в </w:t>
      </w:r>
      <w:r w:rsidR="00BC647E">
        <w:rPr>
          <w:rFonts w:ascii="Arial" w:hAnsi="Arial" w:cs="Arial"/>
        </w:rPr>
        <w:t>ИСУН</w:t>
      </w:r>
      <w:r w:rsidRPr="007F5002">
        <w:rPr>
          <w:rFonts w:ascii="Arial" w:hAnsi="Arial" w:cs="Arial"/>
        </w:rPr>
        <w:t>.</w:t>
      </w:r>
    </w:p>
    <w:p w14:paraId="06040F1E" w14:textId="77777777" w:rsidR="00F3516D" w:rsidRPr="00E20056"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предвиждащи изграждане на ВЕИ)</w:t>
      </w:r>
    </w:p>
    <w:p w14:paraId="64C4AE5D" w14:textId="12912043" w:rsidR="00F3516D" w:rsidRPr="006A36E0"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6A36E0">
        <w:rPr>
          <w:rFonts w:ascii="Arial" w:hAnsi="Arial" w:cs="Arial"/>
        </w:rPr>
        <w:t xml:space="preserve">25. </w:t>
      </w:r>
      <w:r w:rsidRPr="00F530AA">
        <w:rPr>
          <w:rFonts w:ascii="Arial" w:hAnsi="Arial" w:cs="Arial"/>
        </w:rPr>
        <w:t>Енергиен одит</w:t>
      </w:r>
      <w:r w:rsidRPr="006A36E0">
        <w:rPr>
          <w:rFonts w:ascii="Arial" w:hAnsi="Arial" w:cs="Arial"/>
        </w:rPr>
        <w:t xml:space="preserve"> или резюме на доклад от обследване за енергийна ефективност на предприятие/промишлена система, съгласно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прикачен в </w:t>
      </w:r>
      <w:r w:rsidR="00BC647E">
        <w:rPr>
          <w:rFonts w:ascii="Arial" w:hAnsi="Arial" w:cs="Arial"/>
        </w:rPr>
        <w:t>ИСУН</w:t>
      </w:r>
      <w:r w:rsidRPr="006A36E0">
        <w:rPr>
          <w:rFonts w:ascii="Arial" w:hAnsi="Arial" w:cs="Arial"/>
        </w:rPr>
        <w:t>.</w:t>
      </w:r>
    </w:p>
    <w:p w14:paraId="68621607"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lastRenderedPageBreak/>
        <w:t>(</w:t>
      </w:r>
      <w:r w:rsidRPr="007F5002">
        <w:rPr>
          <w:rFonts w:ascii="Arial" w:hAnsi="Arial" w:cs="Arial"/>
          <w:i/>
        </w:rPr>
        <w:t>за проекти, в които са предвиден разходи и дейности свързани с енергийната ефективност в чийто енергиен одит или резюмето на доклада от обследване за енергийна ефективност на предприятие/промишлена система следва да е доказано,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15F3E822" w14:textId="6C53BDFB"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 xml:space="preserve">26. </w:t>
      </w:r>
      <w:r w:rsidRPr="00F530AA">
        <w:rPr>
          <w:rFonts w:ascii="Arial" w:hAnsi="Arial" w:cs="Arial"/>
        </w:rPr>
        <w:t>Обосновка за</w:t>
      </w:r>
      <w:r w:rsidRPr="007F5002">
        <w:rPr>
          <w:rFonts w:ascii="Arial" w:hAnsi="Arial" w:cs="Arial"/>
        </w:rPr>
        <w:t xml:space="preserve"> необходимостта от закупуване на специ</w:t>
      </w:r>
      <w:r w:rsidR="00AB19B5">
        <w:rPr>
          <w:rFonts w:ascii="Arial" w:hAnsi="Arial" w:cs="Arial"/>
        </w:rPr>
        <w:t>ализирано транспортно средство</w:t>
      </w:r>
      <w:r w:rsidRPr="007F5002">
        <w:rPr>
          <w:rFonts w:ascii="Arial" w:hAnsi="Arial" w:cs="Arial"/>
        </w:rPr>
        <w:t xml:space="preserve">, прикачена в </w:t>
      </w:r>
      <w:r w:rsidR="00BC647E">
        <w:rPr>
          <w:rFonts w:ascii="Arial" w:hAnsi="Arial" w:cs="Arial"/>
        </w:rPr>
        <w:t>ИСУН</w:t>
      </w:r>
      <w:r w:rsidRPr="007F5002">
        <w:rPr>
          <w:rFonts w:ascii="Arial" w:hAnsi="Arial" w:cs="Arial"/>
        </w:rPr>
        <w:t>.</w:t>
      </w:r>
    </w:p>
    <w:p w14:paraId="491D0ECF"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предвиждащи закупуване на специализирано транспортно средство)</w:t>
      </w:r>
    </w:p>
    <w:p w14:paraId="7ACDE659" w14:textId="6237BFBE"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 xml:space="preserve">27. </w:t>
      </w:r>
      <w:r w:rsidRPr="00F530AA">
        <w:rPr>
          <w:rFonts w:ascii="Arial" w:hAnsi="Arial" w:cs="Arial"/>
        </w:rPr>
        <w:t>Подписан договор с</w:t>
      </w:r>
      <w:r w:rsidRPr="007F5002">
        <w:rPr>
          <w:rFonts w:ascii="Arial" w:hAnsi="Arial" w:cs="Arial"/>
        </w:rPr>
        <w:t xml:space="preserve"> избрания изпълнител с разбивка на разходите по дейности и платежни документи към него за извършени разходи преди подаване на ФК, прикачен в </w:t>
      </w:r>
      <w:r w:rsidR="00BC647E">
        <w:rPr>
          <w:rFonts w:ascii="Arial" w:hAnsi="Arial" w:cs="Arial"/>
        </w:rPr>
        <w:t>ИСУН</w:t>
      </w:r>
      <w:r w:rsidRPr="007F5002">
        <w:rPr>
          <w:rFonts w:ascii="Arial" w:hAnsi="Arial" w:cs="Arial"/>
        </w:rPr>
        <w:t>.</w:t>
      </w:r>
    </w:p>
    <w:p w14:paraId="480AEBA7"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i/>
          <w:iCs/>
        </w:rPr>
        <w:t>(документът е задължителен за всички проектни предложения, предвиждащи предварителни разходи)</w:t>
      </w:r>
    </w:p>
    <w:p w14:paraId="65FF414E" w14:textId="65B9A7B3"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 xml:space="preserve">28. </w:t>
      </w:r>
      <w:r w:rsidRPr="00F530AA">
        <w:rPr>
          <w:rFonts w:ascii="Arial" w:hAnsi="Arial" w:cs="Arial"/>
        </w:rPr>
        <w:t>Декларация №</w:t>
      </w:r>
      <w:r w:rsidRPr="007F5002">
        <w:rPr>
          <w:rFonts w:ascii="Arial" w:hAnsi="Arial" w:cs="Arial"/>
        </w:rPr>
        <w:t xml:space="preserve"> 1 по чл. 25, ал. 2 от </w:t>
      </w:r>
      <w:r>
        <w:rPr>
          <w:rFonts w:ascii="Arial" w:hAnsi="Arial" w:cs="Arial"/>
        </w:rPr>
        <w:t xml:space="preserve"> </w:t>
      </w:r>
      <w:r>
        <w:rPr>
          <w:rFonts w:ascii="Arial" w:hAnsi="Arial" w:cs="Arial"/>
          <w:bCs/>
          <w:color w:val="000000"/>
          <w:shd w:val="clear" w:color="auto" w:fill="FEFEFE"/>
        </w:rPr>
        <w:t>Закон за управление на средствата от Европейските фондове при споделено управление</w:t>
      </w:r>
      <w:r w:rsidR="00DF2C92" w:rsidRPr="00B25E66">
        <w:rPr>
          <w:rFonts w:ascii="Arial" w:hAnsi="Arial" w:cs="Arial"/>
        </w:rPr>
        <w:t xml:space="preserve"> </w:t>
      </w:r>
      <w:r w:rsidRPr="007F5002">
        <w:rPr>
          <w:rFonts w:ascii="Arial" w:hAnsi="Arial" w:cs="Arial"/>
        </w:rPr>
        <w:t xml:space="preserve">чл. 7 от </w:t>
      </w:r>
      <w:r w:rsidRPr="007A7259">
        <w:rPr>
          <w:rFonts w:ascii="Arial" w:hAnsi="Arial" w:cs="Arial"/>
        </w:rPr>
        <w:t>ПМС № 23 от 13.02.2023</w:t>
      </w:r>
      <w:r>
        <w:t xml:space="preserve"> г</w:t>
      </w:r>
      <w:r w:rsidRPr="007F5002">
        <w:rPr>
          <w:rFonts w:ascii="Arial" w:hAnsi="Arial" w:cs="Arial"/>
        </w:rPr>
        <w:t>. – попълнена</w:t>
      </w:r>
      <w:r w:rsidR="007B1484">
        <w:rPr>
          <w:rFonts w:ascii="Arial" w:hAnsi="Arial" w:cs="Arial"/>
        </w:rPr>
        <w:t xml:space="preserve"> по образец, подписана с КЕП  и</w:t>
      </w:r>
      <w:r w:rsidRPr="007F5002">
        <w:rPr>
          <w:rFonts w:ascii="Arial" w:hAnsi="Arial" w:cs="Arial"/>
        </w:rPr>
        <w:t xml:space="preserve"> прикачена в </w:t>
      </w:r>
      <w:r w:rsidR="00BC647E">
        <w:rPr>
          <w:rFonts w:ascii="Arial" w:hAnsi="Arial" w:cs="Arial"/>
        </w:rPr>
        <w:t>ИСУН</w:t>
      </w:r>
      <w:r w:rsidRPr="007F5002">
        <w:rPr>
          <w:rFonts w:ascii="Arial" w:hAnsi="Arial" w:cs="Arial"/>
        </w:rPr>
        <w:t>.</w:t>
      </w:r>
    </w:p>
    <w:p w14:paraId="0C792CCC"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Попълва се и се подписва от всички лица с право да представляват кандидата (независимо от това дали заедно и/или поотделно, и/или по друг начин).</w:t>
      </w:r>
    </w:p>
    <w:p w14:paraId="1FB85153"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rPr>
      </w:pPr>
      <w:r w:rsidRPr="007F5002">
        <w:rPr>
          <w:rFonts w:ascii="Arial" w:hAnsi="Arial" w:cs="Arial"/>
          <w:i/>
        </w:rPr>
        <w:t>(документът е задължителен за всички проектни предложения)</w:t>
      </w:r>
    </w:p>
    <w:p w14:paraId="7D148E01" w14:textId="68536199"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 xml:space="preserve">29. </w:t>
      </w:r>
      <w:r w:rsidRPr="00F530AA">
        <w:rPr>
          <w:rFonts w:ascii="Arial" w:hAnsi="Arial" w:cs="Arial"/>
        </w:rPr>
        <w:t>Декларация № 2 за обстоятелствата по чл. 3 и чл. 4 от Закона за малките и среднит</w:t>
      </w:r>
      <w:r w:rsidR="00E81B1C" w:rsidRPr="00F530AA">
        <w:rPr>
          <w:rFonts w:ascii="Arial" w:hAnsi="Arial" w:cs="Arial"/>
        </w:rPr>
        <w:t>е предприятия, подписана</w:t>
      </w:r>
      <w:r w:rsidR="00E81B1C">
        <w:rPr>
          <w:rFonts w:ascii="Arial" w:hAnsi="Arial" w:cs="Arial"/>
        </w:rPr>
        <w:t xml:space="preserve"> с КЕП и</w:t>
      </w:r>
      <w:r w:rsidRPr="007F5002">
        <w:rPr>
          <w:rFonts w:ascii="Arial" w:hAnsi="Arial" w:cs="Arial"/>
        </w:rPr>
        <w:t xml:space="preserve"> прикачена в </w:t>
      </w:r>
      <w:r w:rsidR="00BC647E">
        <w:rPr>
          <w:rFonts w:ascii="Arial" w:hAnsi="Arial" w:cs="Arial"/>
        </w:rPr>
        <w:t>ИСУН</w:t>
      </w:r>
      <w:r w:rsidRPr="007F5002">
        <w:rPr>
          <w:rFonts w:ascii="Arial" w:hAnsi="Arial" w:cs="Arial"/>
        </w:rPr>
        <w:t>.</w:t>
      </w:r>
    </w:p>
    <w:p w14:paraId="6F1D15C5" w14:textId="05DFD8CA" w:rsidR="00533CEA" w:rsidRPr="007F5002" w:rsidRDefault="00533CEA"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533CEA">
        <w:rPr>
          <w:rFonts w:ascii="Arial" w:hAnsi="Arial" w:cs="Arial"/>
        </w:rPr>
        <w:t>(</w:t>
      </w:r>
      <w:r w:rsidRPr="00533CEA">
        <w:rPr>
          <w:rFonts w:ascii="Arial" w:hAnsi="Arial" w:cs="Arial"/>
          <w:i/>
        </w:rPr>
        <w:t>документът е задължителен за всички проектни предложения</w:t>
      </w:r>
      <w:r w:rsidRPr="00533CEA">
        <w:rPr>
          <w:rFonts w:ascii="Arial" w:hAnsi="Arial" w:cs="Arial"/>
        </w:rPr>
        <w:t>)</w:t>
      </w:r>
      <w:r w:rsidR="002609B8">
        <w:rPr>
          <w:rFonts w:ascii="Arial" w:hAnsi="Arial" w:cs="Arial"/>
        </w:rPr>
        <w:t>.</w:t>
      </w:r>
    </w:p>
    <w:p w14:paraId="1898A6B0" w14:textId="1FBCFDC2" w:rsidR="00F3516D" w:rsidRPr="00377C68"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377C68">
        <w:rPr>
          <w:rFonts w:ascii="Arial" w:hAnsi="Arial" w:cs="Arial"/>
        </w:rPr>
        <w:t xml:space="preserve">30. </w:t>
      </w:r>
      <w:r w:rsidRPr="00F530AA">
        <w:rPr>
          <w:rFonts w:ascii="Arial" w:hAnsi="Arial" w:cs="Arial"/>
        </w:rPr>
        <w:t>Приложение № 2Б – Декларации към</w:t>
      </w:r>
      <w:r w:rsidRPr="00377C68">
        <w:rPr>
          <w:rFonts w:ascii="Arial" w:hAnsi="Arial" w:cs="Arial"/>
        </w:rPr>
        <w:t xml:space="preserve"> УК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w:t>
      </w:r>
      <w:r w:rsidR="009B6886" w:rsidRPr="00377C68">
        <w:rPr>
          <w:rFonts w:ascii="Arial" w:hAnsi="Arial" w:cs="Arial"/>
        </w:rPr>
        <w:t xml:space="preserve">Декларация за получени държавни помощи; </w:t>
      </w:r>
      <w:r w:rsidRPr="00377C68">
        <w:rPr>
          <w:rFonts w:ascii="Arial" w:hAnsi="Arial" w:cs="Arial"/>
        </w:rPr>
        <w:t xml:space="preserve">Декларация за административен и оперативен капацитет; Декларация за липса на нередности; Декларация за липса на конфликт на интереси; Декларация по чл. 11 от Регламент (ЕС) № </w:t>
      </w:r>
      <w:r w:rsidRPr="00377C68">
        <w:rPr>
          <w:rFonts w:ascii="Arial" w:hAnsi="Arial" w:cs="Arial"/>
          <w:noProof/>
        </w:rPr>
        <w:t xml:space="preserve">2021/1139 </w:t>
      </w:r>
      <w:r w:rsidRPr="00377C68">
        <w:rPr>
          <w:rFonts w:ascii="Arial" w:hAnsi="Arial" w:cs="Arial"/>
        </w:rPr>
        <w:t>на европейския парламент и на съвета от 7 юли 2021</w:t>
      </w:r>
      <w:r w:rsidR="00DB3F2D" w:rsidRPr="00377C68">
        <w:rPr>
          <w:rFonts w:ascii="Arial" w:hAnsi="Arial" w:cs="Arial"/>
        </w:rPr>
        <w:t xml:space="preserve"> </w:t>
      </w:r>
      <w:r w:rsidRPr="00377C68">
        <w:rPr>
          <w:rFonts w:ascii="Arial" w:hAnsi="Arial" w:cs="Arial"/>
        </w:rPr>
        <w:t xml:space="preserve">година за Европейския фонд за морско дело рибарство и аквакултури; Декларация за свързаност по смисъла на § 1, т. 13 и т. 14 от допълнителните разпоредби на ЗППЦК; Декларация по чл. 137 от Регламент (ЕС, Евратом)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 – попълнена по образец, подписана с КЕП и прикачена в </w:t>
      </w:r>
      <w:r w:rsidR="00BC647E">
        <w:rPr>
          <w:rFonts w:ascii="Arial" w:hAnsi="Arial" w:cs="Arial"/>
        </w:rPr>
        <w:t>ИСУН</w:t>
      </w:r>
      <w:r w:rsidRPr="00377C68">
        <w:rPr>
          <w:rFonts w:ascii="Arial" w:hAnsi="Arial" w:cs="Arial"/>
        </w:rPr>
        <w:t>.</w:t>
      </w:r>
    </w:p>
    <w:p w14:paraId="333F7E30" w14:textId="77777777" w:rsidR="00F3516D" w:rsidRPr="007F5002"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F5002">
        <w:rPr>
          <w:rFonts w:ascii="Arial" w:hAnsi="Arial" w:cs="Arial"/>
        </w:rPr>
        <w:t>Декларациите, част от Приложение № 2Б, се попълват и подписват от лице с право да представляват кандидата. В случай че кандидатът се представлява само заедно от няколко лица, декларацията се попълва и подписва от всички тях.</w:t>
      </w:r>
    </w:p>
    <w:p w14:paraId="0F5B4089" w14:textId="506D3641" w:rsidR="00F3516D" w:rsidRPr="00021EAA"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i/>
        </w:rPr>
      </w:pPr>
      <w:r w:rsidRPr="007F5002">
        <w:rPr>
          <w:rFonts w:ascii="Arial" w:hAnsi="Arial" w:cs="Arial"/>
          <w:i/>
        </w:rPr>
        <w:t>(документът е задължителен за всички проектни предложения)</w:t>
      </w:r>
    </w:p>
    <w:p w14:paraId="56863F5D" w14:textId="6625C601" w:rsidR="00F3516D" w:rsidRDefault="007D0C21"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Pr>
          <w:rFonts w:ascii="Arial" w:hAnsi="Arial" w:cs="Arial"/>
        </w:rPr>
        <w:lastRenderedPageBreak/>
        <w:t>31</w:t>
      </w:r>
      <w:r w:rsidR="00F3516D">
        <w:rPr>
          <w:rFonts w:ascii="Arial" w:hAnsi="Arial" w:cs="Arial"/>
        </w:rPr>
        <w:t>. Актуална с</w:t>
      </w:r>
      <w:r w:rsidR="00F3516D" w:rsidRPr="00535424">
        <w:rPr>
          <w:rFonts w:ascii="Arial" w:hAnsi="Arial" w:cs="Arial"/>
        </w:rPr>
        <w:t xml:space="preserve">кица на имота </w:t>
      </w:r>
      <w:r w:rsidR="00F3516D" w:rsidRPr="00457BD5">
        <w:rPr>
          <w:rFonts w:ascii="Arial" w:hAnsi="Arial" w:cs="Arial"/>
        </w:rPr>
        <w:t>по т. 5.</w:t>
      </w:r>
      <w:r w:rsidR="00F3516D">
        <w:rPr>
          <w:rFonts w:ascii="Arial" w:hAnsi="Arial" w:cs="Arial"/>
        </w:rPr>
        <w:t xml:space="preserve"> от настоящият раздел </w:t>
      </w:r>
      <w:r w:rsidR="00F3516D" w:rsidRPr="00535424">
        <w:rPr>
          <w:rFonts w:ascii="Arial" w:hAnsi="Arial" w:cs="Arial"/>
        </w:rPr>
        <w:t>-</w:t>
      </w:r>
      <w:r w:rsidR="00F3516D">
        <w:rPr>
          <w:rFonts w:ascii="Arial" w:hAnsi="Arial" w:cs="Arial"/>
        </w:rPr>
        <w:t xml:space="preserve"> прикачена в </w:t>
      </w:r>
      <w:r w:rsidR="00BC647E">
        <w:rPr>
          <w:rFonts w:ascii="Arial" w:hAnsi="Arial" w:cs="Arial"/>
        </w:rPr>
        <w:t>ИСУН</w:t>
      </w:r>
      <w:r w:rsidR="00F3516D">
        <w:rPr>
          <w:rFonts w:ascii="Arial" w:hAnsi="Arial" w:cs="Arial"/>
        </w:rPr>
        <w:t>.</w:t>
      </w:r>
    </w:p>
    <w:p w14:paraId="7739C160"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457BD5">
        <w:rPr>
          <w:rFonts w:ascii="Arial" w:hAnsi="Arial" w:cs="Arial"/>
          <w:b/>
        </w:rPr>
        <w:t xml:space="preserve">ВАЖНО: </w:t>
      </w:r>
      <w:r w:rsidRPr="00457BD5">
        <w:rPr>
          <w:rFonts w:ascii="Arial" w:hAnsi="Arial" w:cs="Arial"/>
        </w:rPr>
        <w:t>Декларация за липса на нередности, декларация за липса на конфликт на интереси и декларация за свързаност по смисъла на § 1, т. 13 и т. 14 от допълнителните разпоредби на ЗППЦК, част от Приложение 2Б са изискуеми документи към исканията за плащане и се попълват към датата на подаване на всяко искане за плащане.</w:t>
      </w:r>
    </w:p>
    <w:p w14:paraId="7DBC83F8" w14:textId="4A068269"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t xml:space="preserve">ВАЖНО: </w:t>
      </w:r>
      <w:r w:rsidRPr="00B513B6">
        <w:rPr>
          <w:rFonts w:ascii="Arial" w:hAnsi="Arial" w:cs="Arial"/>
        </w:rPr>
        <w:t>Всички документи трябва да са изд</w:t>
      </w:r>
      <w:r>
        <w:rPr>
          <w:rFonts w:ascii="Arial" w:hAnsi="Arial" w:cs="Arial"/>
        </w:rPr>
        <w:t>адени на името на кандидата.</w:t>
      </w:r>
    </w:p>
    <w:p w14:paraId="441FCA4A" w14:textId="76C5E0B1"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t xml:space="preserve">ВАЖНО: </w:t>
      </w:r>
      <w:r w:rsidRPr="00B513B6">
        <w:rPr>
          <w:rFonts w:ascii="Arial" w:hAnsi="Arial" w:cs="Arial"/>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12A042D7" w14:textId="2049CB62"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t xml:space="preserve">ВАЖНО: </w:t>
      </w:r>
      <w:r w:rsidRPr="00B513B6">
        <w:rPr>
          <w:rFonts w:ascii="Arial" w:hAnsi="Arial" w:cs="Arial"/>
        </w:rPr>
        <w:t>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w:t>
      </w:r>
      <w:r>
        <w:rPr>
          <w:rFonts w:ascii="Arial" w:hAnsi="Arial" w:cs="Arial"/>
        </w:rPr>
        <w:t>о чрез частния ключ на автора.</w:t>
      </w:r>
    </w:p>
    <w:p w14:paraId="2930F04C"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B513B6">
        <w:rPr>
          <w:rFonts w:ascii="Arial" w:hAnsi="Arial" w:cs="Arial"/>
        </w:rPr>
        <w:t>Наличието на криптирани файлове е основание за прекратяване на производството по отношение на кандидата и отхвърлян</w:t>
      </w:r>
      <w:r>
        <w:rPr>
          <w:rFonts w:ascii="Arial" w:hAnsi="Arial" w:cs="Arial"/>
        </w:rPr>
        <w:t>е на проектното му предложение.</w:t>
      </w:r>
    </w:p>
    <w:p w14:paraId="557F644E"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B513B6">
        <w:rPr>
          <w:rFonts w:ascii="Arial" w:hAnsi="Arial" w:cs="Arial"/>
        </w:rPr>
        <w:t>Квалифицираният електронен подпис, с който се подписват документит</w:t>
      </w:r>
      <w:r>
        <w:rPr>
          <w:rFonts w:ascii="Arial" w:hAnsi="Arial" w:cs="Arial"/>
        </w:rPr>
        <w:t>е</w:t>
      </w:r>
      <w:r w:rsidRPr="00B513B6">
        <w:rPr>
          <w:rFonts w:ascii="Arial" w:hAnsi="Arial" w:cs="Arial"/>
        </w:rPr>
        <w:t>,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трябва да е законния представ</w:t>
      </w:r>
      <w:r>
        <w:rPr>
          <w:rFonts w:ascii="Arial" w:hAnsi="Arial" w:cs="Arial"/>
        </w:rPr>
        <w:t>ител на предприятието-кандидат.</w:t>
      </w:r>
    </w:p>
    <w:p w14:paraId="1337F63B" w14:textId="4A0C236D"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t xml:space="preserve">ВАЖНО: </w:t>
      </w:r>
      <w:r w:rsidRPr="00B513B6">
        <w:rPr>
          <w:rFonts w:ascii="Arial" w:hAnsi="Arial" w:cs="Arial"/>
        </w:rPr>
        <w:t>Законният/те представител/и на кандидата няма/т право да упълномощава/т други лица да подписват декларациите по т. 28-</w:t>
      </w:r>
      <w:r>
        <w:rPr>
          <w:rFonts w:ascii="Arial" w:hAnsi="Arial" w:cs="Arial"/>
        </w:rPr>
        <w:t>30</w:t>
      </w:r>
      <w:r w:rsidRPr="00B513B6">
        <w:rPr>
          <w:rFonts w:ascii="Arial" w:hAnsi="Arial" w:cs="Arial"/>
        </w:rPr>
        <w:t>,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w:t>
      </w:r>
      <w:r>
        <w:rPr>
          <w:rFonts w:ascii="Arial" w:hAnsi="Arial" w:cs="Arial"/>
        </w:rPr>
        <w:t>тговорност, която също е лична.</w:t>
      </w:r>
    </w:p>
    <w:p w14:paraId="64EDEC81"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B513B6">
        <w:rPr>
          <w:rFonts w:ascii="Arial" w:hAnsi="Arial" w:cs="Arial"/>
        </w:rPr>
        <w:t>Кандидатите трябва да се уверят, че всички документи са представени в изискуемата форма</w:t>
      </w:r>
      <w:r>
        <w:rPr>
          <w:rFonts w:ascii="Arial" w:hAnsi="Arial" w:cs="Arial"/>
        </w:rPr>
        <w:t>.</w:t>
      </w:r>
    </w:p>
    <w:p w14:paraId="1696FE1D"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rPr>
        <w:t xml:space="preserve">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w:t>
      </w:r>
      <w:r>
        <w:rPr>
          <w:rFonts w:ascii="Arial" w:hAnsi="Arial" w:cs="Arial"/>
        </w:rPr>
        <w:t xml:space="preserve">и др. (отделно за всеки член). </w:t>
      </w:r>
      <w:r w:rsidRPr="00767BD5">
        <w:rPr>
          <w:rFonts w:ascii="Arial" w:hAnsi="Arial" w:cs="Arial"/>
        </w:rPr>
        <w:t>Счетоводните документи са копия на оригиналите, като при проверка на място, копията се сравняват с ори</w:t>
      </w:r>
      <w:r>
        <w:rPr>
          <w:rFonts w:ascii="Arial" w:hAnsi="Arial" w:cs="Arial"/>
        </w:rPr>
        <w:t>гиналните счетоводни документи.</w:t>
      </w:r>
    </w:p>
    <w:p w14:paraId="399F4B91"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snapToGrid w:val="0"/>
        </w:rPr>
      </w:pPr>
    </w:p>
    <w:p w14:paraId="2F22D9E3" w14:textId="2ECC253E"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snapToGrid w:val="0"/>
        </w:rPr>
      </w:pPr>
      <w:r w:rsidRPr="00C004E1">
        <w:rPr>
          <w:rFonts w:ascii="Arial" w:hAnsi="Arial" w:cs="Arial"/>
          <w:b/>
          <w:snapToGrid w:val="0"/>
        </w:rPr>
        <w:t>ВАЖНО:</w:t>
      </w:r>
      <w:r>
        <w:rPr>
          <w:rFonts w:ascii="Arial" w:hAnsi="Arial" w:cs="Arial"/>
          <w:snapToGrid w:val="0"/>
        </w:rPr>
        <w:t xml:space="preserve"> </w:t>
      </w:r>
      <w:r w:rsidRPr="001B261E">
        <w:rPr>
          <w:rFonts w:ascii="Arial" w:hAnsi="Arial" w:cs="Arial"/>
          <w:snapToGrid w:val="0"/>
        </w:rPr>
        <w:t xml:space="preserve">Достоверността и автентичността на документите, приложени към Формуляра за кандидатстване, се удостоверява чрез подписването на Формуляра на кандидатстване чрез </w:t>
      </w:r>
      <w:r w:rsidR="00BC647E">
        <w:rPr>
          <w:rFonts w:ascii="Arial" w:hAnsi="Arial" w:cs="Arial"/>
          <w:snapToGrid w:val="0"/>
        </w:rPr>
        <w:t>ИСУН</w:t>
      </w:r>
      <w:r w:rsidRPr="001B261E">
        <w:rPr>
          <w:rFonts w:ascii="Arial" w:hAnsi="Arial" w:cs="Arial"/>
          <w:snapToGrid w:val="0"/>
        </w:rPr>
        <w:t>.</w:t>
      </w:r>
    </w:p>
    <w:p w14:paraId="670D95A1" w14:textId="328D0DE3" w:rsidR="00F3516D" w:rsidRDefault="002D586B"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snapToGrid w:val="0"/>
        </w:rPr>
      </w:pPr>
      <w:r w:rsidRPr="00760717">
        <w:rPr>
          <w:rFonts w:ascii="Arial" w:hAnsi="Arial" w:cs="Arial"/>
          <w:b/>
          <w:snapToGrid w:val="0"/>
        </w:rPr>
        <w:t>ВАЖНО:</w:t>
      </w:r>
      <w:r>
        <w:rPr>
          <w:rFonts w:ascii="Arial" w:hAnsi="Arial" w:cs="Arial"/>
          <w:snapToGrid w:val="0"/>
        </w:rPr>
        <w:t xml:space="preserve"> </w:t>
      </w:r>
      <w:r w:rsidRPr="002D586B">
        <w:rPr>
          <w:rFonts w:ascii="Arial" w:hAnsi="Arial" w:cs="Arial"/>
          <w:snapToGrid w:val="0"/>
        </w:rPr>
        <w:t>Всички изискуеми документи</w:t>
      </w:r>
      <w:r>
        <w:rPr>
          <w:rFonts w:ascii="Arial" w:hAnsi="Arial" w:cs="Arial"/>
          <w:snapToGrid w:val="0"/>
        </w:rPr>
        <w:t xml:space="preserve">, за които не е указано, че се </w:t>
      </w:r>
      <w:r w:rsidRPr="002D586B">
        <w:rPr>
          <w:rFonts w:ascii="Arial" w:hAnsi="Arial" w:cs="Arial"/>
          <w:snapToGrid w:val="0"/>
        </w:rPr>
        <w:t>проверява</w:t>
      </w:r>
      <w:r>
        <w:rPr>
          <w:rFonts w:ascii="Arial" w:hAnsi="Arial" w:cs="Arial"/>
          <w:snapToGrid w:val="0"/>
        </w:rPr>
        <w:t>т</w:t>
      </w:r>
      <w:r w:rsidRPr="002D586B">
        <w:rPr>
          <w:rFonts w:ascii="Arial" w:hAnsi="Arial" w:cs="Arial"/>
          <w:snapToGrid w:val="0"/>
        </w:rPr>
        <w:t xml:space="preserve"> служебно от УО</w:t>
      </w:r>
      <w:r w:rsidR="00BF70BB">
        <w:rPr>
          <w:rFonts w:ascii="Arial" w:hAnsi="Arial" w:cs="Arial"/>
          <w:snapToGrid w:val="0"/>
        </w:rPr>
        <w:t xml:space="preserve"> са задължителни за предоставяне от кандидата</w:t>
      </w:r>
      <w:r w:rsidRPr="002D586B">
        <w:rPr>
          <w:rFonts w:ascii="Arial" w:hAnsi="Arial" w:cs="Arial"/>
          <w:snapToGrid w:val="0"/>
        </w:rPr>
        <w:t xml:space="preserve"> </w:t>
      </w:r>
      <w:r w:rsidR="00BF70BB">
        <w:rPr>
          <w:rFonts w:ascii="Arial" w:hAnsi="Arial" w:cs="Arial"/>
          <w:snapToGrid w:val="0"/>
        </w:rPr>
        <w:t xml:space="preserve">и </w:t>
      </w:r>
      <w:r w:rsidRPr="002D586B">
        <w:rPr>
          <w:rFonts w:ascii="Arial" w:hAnsi="Arial" w:cs="Arial"/>
          <w:snapToGrid w:val="0"/>
        </w:rPr>
        <w:t>следва да бъдат приложени от кандидата към Формуляра за кандидатстване. Не се приемат писмени доказателства (с приложени входящи номера) за заявено искането от кандидата към държавен и/или общински орган или институция за издаване на съответния документ.</w:t>
      </w:r>
    </w:p>
    <w:p w14:paraId="7E9EF0E9" w14:textId="77777777" w:rsidR="00BF70BB" w:rsidRDefault="00BF70BB"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snapToGrid w:val="0"/>
        </w:rPr>
      </w:pPr>
    </w:p>
    <w:p w14:paraId="0F323C39" w14:textId="4BA7C780" w:rsidR="00F3516D" w:rsidRDefault="004F04FE"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Pr>
          <w:rFonts w:ascii="Arial" w:hAnsi="Arial" w:cs="Arial"/>
          <w:snapToGrid w:val="0"/>
        </w:rPr>
        <w:lastRenderedPageBreak/>
        <w:t>Когато</w:t>
      </w:r>
      <w:r w:rsidR="00E81624">
        <w:rPr>
          <w:rFonts w:ascii="Arial" w:hAnsi="Arial" w:cs="Arial"/>
          <w:snapToGrid w:val="0"/>
        </w:rPr>
        <w:t xml:space="preserve"> </w:t>
      </w:r>
      <w:r w:rsidR="00F3516D" w:rsidRPr="00767BD5">
        <w:rPr>
          <w:rFonts w:ascii="Arial" w:hAnsi="Arial" w:cs="Arial"/>
          <w:snapToGrid w:val="0"/>
        </w:rPr>
        <w:t>при проверката на документите бъде установена непълнота на документи и/или друга нередовност, Оценителната комисия изпраща до кандидатите уведомление за установените нередовности. Уведомленията за установени нередовности</w:t>
      </w:r>
      <w:r w:rsidR="00F3516D">
        <w:rPr>
          <w:rFonts w:ascii="Arial" w:hAnsi="Arial" w:cs="Arial"/>
          <w:snapToGrid w:val="0"/>
        </w:rPr>
        <w:t xml:space="preserve"> </w:t>
      </w:r>
      <w:r w:rsidR="00F3516D" w:rsidRPr="00767BD5">
        <w:rPr>
          <w:rFonts w:ascii="Arial" w:hAnsi="Arial" w:cs="Arial"/>
          <w:snapToGrid w:val="0"/>
        </w:rPr>
        <w:t xml:space="preserve">се изпращат през </w:t>
      </w:r>
      <w:r w:rsidR="00BC647E">
        <w:rPr>
          <w:rFonts w:ascii="Arial" w:hAnsi="Arial" w:cs="Arial"/>
          <w:snapToGrid w:val="0"/>
        </w:rPr>
        <w:t>ИСУН</w:t>
      </w:r>
      <w:r w:rsidR="00F3516D" w:rsidRPr="00767BD5">
        <w:rPr>
          <w:rFonts w:ascii="Arial" w:hAnsi="Arial" w:cs="Arial"/>
          <w:snapToGrid w:val="0"/>
        </w:rPr>
        <w:t xml:space="preserve"> чрез електронния профил на кандидата, като кандидатът ще бъде известяван за посоченото електронно уведомление чрез електронния адрес, асоцииран към неговия профил. </w:t>
      </w:r>
      <w:r w:rsidR="00F3516D" w:rsidRPr="00767BD5">
        <w:rPr>
          <w:rFonts w:ascii="Arial" w:hAnsi="Arial" w:cs="Arial"/>
        </w:rPr>
        <w:t xml:space="preserve">Срокът за представяне на допълнителни документи/информация е до </w:t>
      </w:r>
      <w:r w:rsidR="00F3516D" w:rsidRPr="001047E1">
        <w:rPr>
          <w:rFonts w:ascii="Arial" w:hAnsi="Arial" w:cs="Arial"/>
        </w:rPr>
        <w:t>10 календарни дни от датата на изпращане, но не по-кратък</w:t>
      </w:r>
      <w:r w:rsidR="000F6594">
        <w:rPr>
          <w:rFonts w:ascii="Arial" w:hAnsi="Arial" w:cs="Arial"/>
        </w:rPr>
        <w:t xml:space="preserve"> от 7 </w:t>
      </w:r>
      <w:r w:rsidR="000F6594" w:rsidRPr="001047E1">
        <w:rPr>
          <w:rFonts w:ascii="Arial" w:hAnsi="Arial" w:cs="Arial"/>
        </w:rPr>
        <w:t>календарни дни</w:t>
      </w:r>
      <w:r w:rsidR="000F6594">
        <w:rPr>
          <w:rFonts w:ascii="Arial" w:hAnsi="Arial" w:cs="Arial"/>
        </w:rPr>
        <w:t>.</w:t>
      </w:r>
    </w:p>
    <w:p w14:paraId="153D1E6B" w14:textId="7BC87A54"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rPr>
        <w:t xml:space="preserve">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w:t>
      </w:r>
      <w:r>
        <w:rPr>
          <w:rFonts w:ascii="Arial" w:hAnsi="Arial" w:cs="Arial"/>
        </w:rPr>
        <w:t xml:space="preserve">да се взема под внимание </w:t>
      </w:r>
      <w:r w:rsidRPr="00767BD5">
        <w:rPr>
          <w:rFonts w:ascii="Arial" w:hAnsi="Arial" w:cs="Arial"/>
        </w:rPr>
        <w:t>предоставената информация. Повторно предоставяне на изисканите допълнителни документи/информация ще доведе до нарушаване на принципите</w:t>
      </w:r>
      <w:r>
        <w:rPr>
          <w:rFonts w:ascii="Arial" w:hAnsi="Arial" w:cs="Arial"/>
        </w:rPr>
        <w:t xml:space="preserve"> на </w:t>
      </w:r>
      <w:r w:rsidRPr="00767BD5">
        <w:rPr>
          <w:rFonts w:ascii="Arial" w:hAnsi="Arial" w:cs="Arial"/>
        </w:rPr>
        <w:t xml:space="preserve"> </w:t>
      </w:r>
      <w:r w:rsidRPr="00937694">
        <w:rPr>
          <w:rFonts w:ascii="Arial" w:hAnsi="Arial" w:cs="Arial"/>
        </w:rPr>
        <w:t>равнопоставеност и недопускане на дискриминация</w:t>
      </w:r>
      <w:r w:rsidR="001B6D59">
        <w:rPr>
          <w:rFonts w:ascii="Arial" w:hAnsi="Arial" w:cs="Arial"/>
        </w:rPr>
        <w:t xml:space="preserve"> </w:t>
      </w:r>
      <w:r w:rsidRPr="00767BD5">
        <w:rPr>
          <w:rFonts w:ascii="Arial" w:hAnsi="Arial" w:cs="Arial"/>
        </w:rPr>
        <w:t>по чл. 29 от ЗУСЕ</w:t>
      </w:r>
      <w:r>
        <w:rPr>
          <w:rFonts w:ascii="Arial" w:hAnsi="Arial" w:cs="Arial"/>
        </w:rPr>
        <w:t>ФСУ</w:t>
      </w:r>
      <w:r w:rsidRPr="00767BD5">
        <w:rPr>
          <w:rFonts w:ascii="Arial" w:hAnsi="Arial" w:cs="Arial"/>
        </w:rPr>
        <w:t>.</w:t>
      </w:r>
    </w:p>
    <w:p w14:paraId="64C49BD3" w14:textId="75989681"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rPr>
        <w:t>Кандидатът представя липсващите документи по</w:t>
      </w:r>
      <w:r>
        <w:rPr>
          <w:rFonts w:ascii="Arial" w:hAnsi="Arial" w:cs="Arial"/>
        </w:rPr>
        <w:t xml:space="preserve"> електронен път чрез </w:t>
      </w:r>
      <w:r w:rsidR="00BC647E">
        <w:rPr>
          <w:rFonts w:ascii="Arial" w:hAnsi="Arial" w:cs="Arial"/>
        </w:rPr>
        <w:t>ИСУН</w:t>
      </w:r>
      <w:r>
        <w:rPr>
          <w:rFonts w:ascii="Arial" w:hAnsi="Arial" w:cs="Arial"/>
        </w:rPr>
        <w:t>.</w:t>
      </w:r>
    </w:p>
    <w:p w14:paraId="659AED41"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rPr>
          <w:rFonts w:ascii="Arial" w:hAnsi="Arial" w:cs="Arial"/>
        </w:rPr>
      </w:pPr>
      <w:r w:rsidRPr="00767BD5">
        <w:rPr>
          <w:rFonts w:ascii="Arial" w:hAnsi="Arial" w:cs="Arial"/>
        </w:rPr>
        <w:t xml:space="preserve">Липсващи документи и информация, представени по имейл, или по официалната поща, на хартия, на адреса на Управляващия орган </w:t>
      </w:r>
      <w:r>
        <w:rPr>
          <w:rFonts w:ascii="Arial" w:hAnsi="Arial" w:cs="Arial"/>
        </w:rPr>
        <w:t xml:space="preserve">на ПМДРА </w:t>
      </w:r>
      <w:r w:rsidRPr="00767BD5">
        <w:rPr>
          <w:rFonts w:ascii="Arial" w:hAnsi="Arial" w:cs="Arial"/>
        </w:rPr>
        <w:t>няма да бъде вземана под внимание.</w:t>
      </w:r>
    </w:p>
    <w:p w14:paraId="038CBD45"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rPr>
        <w:t>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w:t>
      </w:r>
      <w:r>
        <w:rPr>
          <w:rFonts w:ascii="Arial" w:hAnsi="Arial" w:cs="Arial"/>
        </w:rPr>
        <w:t>а да бъде вземана под внимание.</w:t>
      </w:r>
    </w:p>
    <w:p w14:paraId="4945ADB3"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rPr>
        <w:t>Неотстраняването на нередовностите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14:paraId="11257742"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snapToGrid w:val="0"/>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14:paraId="655CE089"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t xml:space="preserve">ВАЖНО: </w:t>
      </w:r>
      <w:r w:rsidRPr="00767BD5">
        <w:rPr>
          <w:rFonts w:ascii="Arial" w:hAnsi="Arial" w:cs="Arial"/>
          <w:b/>
          <w:bCs/>
          <w:snapToGrid w:val="0"/>
        </w:rPr>
        <w:t>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w:t>
      </w:r>
    </w:p>
    <w:p w14:paraId="371EE580" w14:textId="77777777"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767BD5">
        <w:rPr>
          <w:rFonts w:ascii="Arial" w:hAnsi="Arial" w:cs="Arial"/>
          <w:snapToGrid w:val="0"/>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 на ПМДР</w:t>
      </w:r>
      <w:r>
        <w:rPr>
          <w:rFonts w:ascii="Arial" w:hAnsi="Arial" w:cs="Arial"/>
          <w:snapToGrid w:val="0"/>
        </w:rPr>
        <w:t>А</w:t>
      </w:r>
      <w:r w:rsidRPr="00767BD5">
        <w:rPr>
          <w:rFonts w:ascii="Arial" w:hAnsi="Arial" w:cs="Arial"/>
          <w:snapToGrid w:val="0"/>
        </w:rPr>
        <w:t>.</w:t>
      </w:r>
    </w:p>
    <w:p w14:paraId="37573166" w14:textId="293436B3" w:rsidR="00F3516D"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snapToGrid w:val="0"/>
        </w:rPr>
      </w:pPr>
      <w:r w:rsidRPr="00767BD5">
        <w:rPr>
          <w:rFonts w:ascii="Arial" w:hAnsi="Arial" w:cs="Arial"/>
          <w:snapToGrid w:val="0"/>
        </w:rPr>
        <w:t xml:space="preserve">Техническият процес, свързан с представянето на допълнителна информация/документи, е описан в Ръководството за потребителя за модул </w:t>
      </w:r>
      <w:r>
        <w:rPr>
          <w:rFonts w:ascii="Arial" w:hAnsi="Arial" w:cs="Arial"/>
          <w:snapToGrid w:val="0"/>
        </w:rPr>
        <w:t xml:space="preserve">„Е-кандидатстване” в </w:t>
      </w:r>
      <w:r w:rsidR="00BC647E">
        <w:rPr>
          <w:rFonts w:ascii="Arial" w:hAnsi="Arial" w:cs="Arial"/>
          <w:snapToGrid w:val="0"/>
        </w:rPr>
        <w:t>ИСУН</w:t>
      </w:r>
      <w:r>
        <w:rPr>
          <w:rFonts w:ascii="Arial" w:hAnsi="Arial" w:cs="Arial"/>
          <w:snapToGrid w:val="0"/>
        </w:rPr>
        <w:t>, Приложение № 3.</w:t>
      </w:r>
    </w:p>
    <w:p w14:paraId="16C2E38F" w14:textId="77777777" w:rsidR="00A62333"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bCs/>
          <w:snapToGrid w:val="0"/>
        </w:rPr>
      </w:pPr>
      <w:r w:rsidRPr="00E0312F">
        <w:rPr>
          <w:rFonts w:ascii="Arial" w:hAnsi="Arial" w:cs="Arial"/>
          <w:b/>
        </w:rPr>
        <w:t xml:space="preserve">ВАЖНО: </w:t>
      </w:r>
      <w:r w:rsidRPr="00767BD5">
        <w:rPr>
          <w:rFonts w:ascii="Arial" w:hAnsi="Arial" w:cs="Arial"/>
          <w:bCs/>
          <w:snapToGrid w:val="0"/>
        </w:rPr>
        <w:t>При деклариране на неверни данни от страна на кандидатите, ще бъдат уведомявани органите на прокуратурата.</w:t>
      </w:r>
    </w:p>
    <w:p w14:paraId="08C91CCF" w14:textId="08476300" w:rsidR="00F3516D" w:rsidRPr="00A62333" w:rsidRDefault="00F3516D" w:rsidP="00954D12">
      <w:pPr>
        <w:pBdr>
          <w:top w:val="single" w:sz="4" w:space="1" w:color="auto"/>
          <w:left w:val="single" w:sz="4" w:space="0" w:color="auto"/>
          <w:bottom w:val="single" w:sz="4" w:space="1" w:color="auto"/>
          <w:right w:val="single" w:sz="4" w:space="1" w:color="auto"/>
        </w:pBdr>
        <w:spacing w:after="120" w:line="240" w:lineRule="auto"/>
        <w:ind w:left="180"/>
        <w:jc w:val="both"/>
        <w:rPr>
          <w:rFonts w:ascii="Arial" w:hAnsi="Arial" w:cs="Arial"/>
        </w:rPr>
      </w:pPr>
      <w:r w:rsidRPr="00E0312F">
        <w:rPr>
          <w:rFonts w:ascii="Arial" w:hAnsi="Arial" w:cs="Arial"/>
          <w:b/>
        </w:rPr>
        <w:lastRenderedPageBreak/>
        <w:t xml:space="preserve">ВАЖНО: </w:t>
      </w:r>
      <w:r w:rsidRPr="00767BD5">
        <w:rPr>
          <w:rFonts w:ascii="Arial" w:hAnsi="Arial" w:cs="Arial"/>
          <w:bCs/>
          <w:snapToGrid w:val="0"/>
        </w:rPr>
        <w:t xml:space="preserve">Кандидатът следва да проверява регулярно профила си в </w:t>
      </w:r>
      <w:r w:rsidR="00BC647E">
        <w:rPr>
          <w:rFonts w:ascii="Arial" w:hAnsi="Arial" w:cs="Arial"/>
          <w:bCs/>
          <w:snapToGrid w:val="0"/>
        </w:rPr>
        <w:t>ИСУН</w:t>
      </w:r>
      <w:r w:rsidRPr="00767BD5">
        <w:rPr>
          <w:rFonts w:ascii="Arial" w:hAnsi="Arial" w:cs="Arial"/>
          <w:bCs/>
          <w:snapToGrid w:val="0"/>
        </w:rPr>
        <w:t>.</w:t>
      </w:r>
    </w:p>
    <w:p w14:paraId="3D0248D8" w14:textId="4ADE7EA3" w:rsidR="009004A9" w:rsidRPr="00B25E66"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6" w:name="_Toc148533750"/>
      <w:r w:rsidRPr="00124632">
        <w:rPr>
          <w:rFonts w:ascii="Arial" w:eastAsia="Times New Roman" w:hAnsi="Arial" w:cs="Arial"/>
          <w:b/>
          <w:bCs/>
          <w:color w:val="5B9BD5"/>
        </w:rPr>
        <w:t>25. Краен срок за подаване на проектните предложения</w:t>
      </w:r>
      <w:r w:rsidRPr="00124632">
        <w:rPr>
          <w:rFonts w:ascii="Arial" w:eastAsia="Times New Roman" w:hAnsi="Arial" w:cs="Arial"/>
          <w:b/>
          <w:bCs/>
          <w:color w:val="5B9BD5"/>
        </w:rPr>
        <w:footnoteReference w:id="4"/>
      </w:r>
      <w:r w:rsidRPr="00124632">
        <w:rPr>
          <w:rFonts w:ascii="Arial" w:eastAsia="Times New Roman" w:hAnsi="Arial" w:cs="Arial"/>
          <w:b/>
          <w:bCs/>
          <w:color w:val="5B9BD5"/>
        </w:rPr>
        <w:t>:</w:t>
      </w:r>
      <w:bookmarkEnd w:id="36"/>
    </w:p>
    <w:p w14:paraId="5164EE40" w14:textId="77777777" w:rsidR="007C2FAF" w:rsidRPr="003E28E6"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Крайният срок за подаване на проектни предложения за процедурата чрез подбор на</w:t>
      </w:r>
    </w:p>
    <w:p w14:paraId="43DC0152" w14:textId="22376F0F" w:rsidR="00872124" w:rsidRPr="00872124" w:rsidRDefault="00872124" w:rsidP="00872124">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872124">
        <w:rPr>
          <w:rFonts w:ascii="Arial" w:hAnsi="Arial" w:cs="Arial"/>
        </w:rPr>
        <w:t xml:space="preserve">проекти BG14MFPR001-2.001 „Преработване на продуктите от риболов и аквакултури”, </w:t>
      </w:r>
    </w:p>
    <w:p w14:paraId="2814F0D5" w14:textId="3ECFB7EB" w:rsidR="007C2FAF" w:rsidRPr="003E28E6" w:rsidRDefault="00872124" w:rsidP="00FD3C8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872124">
        <w:rPr>
          <w:rFonts w:ascii="Arial" w:hAnsi="Arial" w:cs="Arial"/>
        </w:rPr>
        <w:t>дейност „Преработване на продуктите от  риболов и аквакултури”</w:t>
      </w:r>
      <w:r w:rsidR="00FD3C82">
        <w:rPr>
          <w:rFonts w:ascii="Arial" w:hAnsi="Arial" w:cs="Arial"/>
        </w:rPr>
        <w:t xml:space="preserve"> </w:t>
      </w:r>
      <w:r w:rsidR="007C2FAF" w:rsidRPr="003E28E6">
        <w:rPr>
          <w:rFonts w:ascii="Arial" w:hAnsi="Arial" w:cs="Arial"/>
        </w:rPr>
        <w:t>е с три срока за кандидатстване, както следва:</w:t>
      </w:r>
    </w:p>
    <w:p w14:paraId="4667DE37" w14:textId="77777777" w:rsidR="007C2FA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p>
    <w:p w14:paraId="19C4BEB9" w14:textId="71894B5E" w:rsidR="007C2FAF" w:rsidRPr="0006697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Първи краен срок за подаване на прое</w:t>
      </w:r>
      <w:r w:rsidR="00872124">
        <w:rPr>
          <w:rFonts w:ascii="Arial" w:hAnsi="Arial" w:cs="Arial"/>
        </w:rPr>
        <w:t>ктни предложения: 17:00 часа на</w:t>
      </w:r>
      <w:r w:rsidR="004343EC">
        <w:rPr>
          <w:rFonts w:ascii="Arial" w:hAnsi="Arial" w:cs="Arial"/>
        </w:rPr>
        <w:t xml:space="preserve"> </w:t>
      </w:r>
      <w:r w:rsidR="007C1C34">
        <w:rPr>
          <w:rFonts w:ascii="Arial" w:hAnsi="Arial" w:cs="Arial"/>
        </w:rPr>
        <w:t>17</w:t>
      </w:r>
      <w:r w:rsidR="0006697F">
        <w:rPr>
          <w:rFonts w:ascii="Arial" w:hAnsi="Arial" w:cs="Arial"/>
          <w:lang w:val="en-US"/>
        </w:rPr>
        <w:t xml:space="preserve"> </w:t>
      </w:r>
      <w:r w:rsidR="00B740FE">
        <w:rPr>
          <w:rFonts w:ascii="Arial" w:hAnsi="Arial" w:cs="Arial"/>
        </w:rPr>
        <w:t>септември</w:t>
      </w:r>
      <w:r w:rsidR="0006697F">
        <w:rPr>
          <w:rFonts w:ascii="Arial" w:hAnsi="Arial" w:cs="Arial"/>
        </w:rPr>
        <w:t>, 2024 г.</w:t>
      </w:r>
    </w:p>
    <w:p w14:paraId="2BD57169" w14:textId="34E64DB1" w:rsidR="007C2FAF" w:rsidRPr="003E28E6"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 xml:space="preserve">Втори краен срок за подаване на проектни предложения: 17:00 часа на </w:t>
      </w:r>
      <w:r w:rsidR="006041F9">
        <w:rPr>
          <w:rFonts w:ascii="Arial" w:hAnsi="Arial" w:cs="Arial"/>
        </w:rPr>
        <w:t>16</w:t>
      </w:r>
      <w:r w:rsidR="0006697F">
        <w:rPr>
          <w:rFonts w:ascii="Arial" w:hAnsi="Arial" w:cs="Arial"/>
        </w:rPr>
        <w:t xml:space="preserve"> </w:t>
      </w:r>
      <w:r w:rsidR="003826AB">
        <w:rPr>
          <w:rFonts w:ascii="Arial" w:hAnsi="Arial" w:cs="Arial"/>
        </w:rPr>
        <w:t>ноември</w:t>
      </w:r>
      <w:r w:rsidR="0006697F">
        <w:rPr>
          <w:rFonts w:ascii="Arial" w:hAnsi="Arial" w:cs="Arial"/>
        </w:rPr>
        <w:t>, 2024 г.</w:t>
      </w:r>
    </w:p>
    <w:p w14:paraId="366C9772" w14:textId="4396172C" w:rsidR="007C2FAF" w:rsidRPr="003E28E6"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Трети краен срок за подаване на проектни предложения: 17:00 часа на</w:t>
      </w:r>
      <w:r w:rsidR="006041F9">
        <w:rPr>
          <w:rFonts w:ascii="Arial" w:hAnsi="Arial" w:cs="Arial"/>
        </w:rPr>
        <w:t>15</w:t>
      </w:r>
      <w:r w:rsidR="0006697F">
        <w:rPr>
          <w:rFonts w:ascii="Arial" w:hAnsi="Arial" w:cs="Arial"/>
        </w:rPr>
        <w:t xml:space="preserve"> </w:t>
      </w:r>
      <w:r w:rsidR="0014760A">
        <w:rPr>
          <w:rFonts w:ascii="Arial" w:hAnsi="Arial" w:cs="Arial"/>
        </w:rPr>
        <w:t>януари, 2025</w:t>
      </w:r>
      <w:r w:rsidR="0006697F">
        <w:rPr>
          <w:rFonts w:ascii="Arial" w:hAnsi="Arial" w:cs="Arial"/>
        </w:rPr>
        <w:t xml:space="preserve"> г.</w:t>
      </w:r>
    </w:p>
    <w:p w14:paraId="7EFAC322" w14:textId="77777777" w:rsidR="007C2FAF" w:rsidRPr="003E28E6"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p>
    <w:p w14:paraId="751CDD91" w14:textId="77777777" w:rsidR="007C2FAF" w:rsidRPr="003E28E6"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b/>
        </w:rPr>
        <w:t>ВАЖНО:</w:t>
      </w:r>
      <w:r w:rsidRPr="003E28E6">
        <w:rPr>
          <w:rFonts w:ascii="Arial" w:hAnsi="Arial" w:cs="Arial"/>
        </w:rPr>
        <w:t xml:space="preserve"> До изтичането на всеки краен срок за подаване на проектни предложения по</w:t>
      </w:r>
    </w:p>
    <w:p w14:paraId="3D35E0E8" w14:textId="3D10D6AC" w:rsidR="007C2FA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настоящата процедура, кандидатите могат да подадат само по едно проектно предложение</w:t>
      </w:r>
      <w:r>
        <w:rPr>
          <w:rFonts w:ascii="Arial" w:hAnsi="Arial" w:cs="Arial"/>
        </w:rPr>
        <w:t xml:space="preserve"> </w:t>
      </w:r>
      <w:r w:rsidRPr="003E28E6">
        <w:rPr>
          <w:rFonts w:ascii="Arial" w:hAnsi="Arial" w:cs="Arial"/>
        </w:rPr>
        <w:t>при съобразяване на изискванията по т. 9 от настоящите Условия за кандидатстване, като</w:t>
      </w:r>
      <w:r>
        <w:rPr>
          <w:rFonts w:ascii="Arial" w:hAnsi="Arial" w:cs="Arial"/>
        </w:rPr>
        <w:t xml:space="preserve"> </w:t>
      </w:r>
      <w:r w:rsidRPr="003E28E6">
        <w:rPr>
          <w:rFonts w:ascii="Arial" w:hAnsi="Arial" w:cs="Arial"/>
        </w:rPr>
        <w:t xml:space="preserve">общия брой проектни предложения по процедурата за периода </w:t>
      </w:r>
      <w:r w:rsidR="0014760A" w:rsidRPr="0014760A">
        <w:rPr>
          <w:rFonts w:ascii="Arial" w:hAnsi="Arial" w:cs="Arial"/>
        </w:rPr>
        <w:t>16 септември, 2024 г.</w:t>
      </w:r>
      <w:r w:rsidRPr="003E28E6">
        <w:rPr>
          <w:rFonts w:ascii="Arial" w:hAnsi="Arial" w:cs="Arial"/>
        </w:rPr>
        <w:t xml:space="preserve"> –</w:t>
      </w:r>
      <w:r w:rsidR="0014760A" w:rsidRPr="0014760A">
        <w:rPr>
          <w:rFonts w:ascii="Arial" w:hAnsi="Arial" w:cs="Arial"/>
        </w:rPr>
        <w:t>14 януари, 2025 г.</w:t>
      </w:r>
      <w:r w:rsidRPr="003E28E6">
        <w:rPr>
          <w:rFonts w:ascii="Arial" w:hAnsi="Arial" w:cs="Arial"/>
        </w:rPr>
        <w:t xml:space="preserve"> за</w:t>
      </w:r>
      <w:r>
        <w:rPr>
          <w:rFonts w:ascii="Arial" w:hAnsi="Arial" w:cs="Arial"/>
        </w:rPr>
        <w:t xml:space="preserve"> </w:t>
      </w:r>
      <w:r w:rsidRPr="003E28E6">
        <w:rPr>
          <w:rFonts w:ascii="Arial" w:hAnsi="Arial" w:cs="Arial"/>
        </w:rPr>
        <w:t xml:space="preserve">един </w:t>
      </w:r>
      <w:r w:rsidR="004F04FE">
        <w:rPr>
          <w:rFonts w:ascii="Arial" w:hAnsi="Arial" w:cs="Arial"/>
        </w:rPr>
        <w:t>кандидат</w:t>
      </w:r>
      <w:r w:rsidR="004F04FE" w:rsidRPr="003E28E6">
        <w:rPr>
          <w:rFonts w:ascii="Arial" w:hAnsi="Arial" w:cs="Arial"/>
        </w:rPr>
        <w:t xml:space="preserve"> </w:t>
      </w:r>
      <w:r w:rsidRPr="003E28E6">
        <w:rPr>
          <w:rFonts w:ascii="Arial" w:hAnsi="Arial" w:cs="Arial"/>
        </w:rPr>
        <w:t xml:space="preserve">не може да бъде повече от три. </w:t>
      </w:r>
    </w:p>
    <w:p w14:paraId="0387310A" w14:textId="77777777" w:rsidR="007C2FA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p>
    <w:p w14:paraId="74710427" w14:textId="77777777" w:rsidR="007C2FA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3E28E6">
        <w:rPr>
          <w:rFonts w:ascii="Arial" w:hAnsi="Arial" w:cs="Arial"/>
        </w:rPr>
        <w:t>При подаване на проектно предложение от кандидат в диапазона на един от трите периода на прием фиксирани с гореописаните крайни срокове, той има право да подаде друго проектно предложение единствено по някой от другите два обявени приеми по съответната процедура, съгласно обявените в настоящите Условия за кандидатстване срокове.</w:t>
      </w:r>
    </w:p>
    <w:p w14:paraId="1360A4F5" w14:textId="77777777" w:rsidR="007C2FAF" w:rsidRDefault="007C2FAF"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p>
    <w:p w14:paraId="091DDC38" w14:textId="27A66E96" w:rsidR="00F3516D" w:rsidRPr="007C2FAF" w:rsidRDefault="00F3516D" w:rsidP="00954D12">
      <w:pPr>
        <w:pBdr>
          <w:top w:val="single" w:sz="4" w:space="1" w:color="auto"/>
          <w:left w:val="single" w:sz="4" w:space="4" w:color="auto"/>
          <w:bottom w:val="single" w:sz="4" w:space="1" w:color="auto"/>
          <w:right w:val="single" w:sz="4" w:space="4" w:color="auto"/>
        </w:pBdr>
        <w:spacing w:after="0" w:line="240" w:lineRule="auto"/>
        <w:ind w:left="180"/>
        <w:jc w:val="both"/>
        <w:rPr>
          <w:rFonts w:ascii="Arial" w:hAnsi="Arial" w:cs="Arial"/>
        </w:rPr>
      </w:pPr>
      <w:r w:rsidRPr="00767BD5">
        <w:rPr>
          <w:rFonts w:ascii="Arial" w:hAnsi="Arial" w:cs="Arial"/>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w:t>
      </w:r>
      <w:r>
        <w:rPr>
          <w:rFonts w:ascii="Arial" w:hAnsi="Arial" w:cs="Arial"/>
        </w:rPr>
        <w:t>.</w:t>
      </w:r>
      <w:r>
        <w:rPr>
          <w:rFonts w:ascii="Arial" w:eastAsia="Times New Roman" w:hAnsi="Arial" w:cs="Arial"/>
        </w:rPr>
        <w:t xml:space="preserve"> </w:t>
      </w:r>
      <w:r w:rsidRPr="0043129D">
        <w:rPr>
          <w:rFonts w:ascii="Arial" w:hAnsi="Arial" w:cs="Arial"/>
        </w:rPr>
        <w:t xml:space="preserve">Допълнителни въпроси могат да се задават и в </w:t>
      </w:r>
      <w:r w:rsidR="00BC647E">
        <w:rPr>
          <w:rFonts w:ascii="Arial" w:hAnsi="Arial" w:cs="Arial"/>
        </w:rPr>
        <w:t>ИСУН</w:t>
      </w:r>
      <w:r w:rsidRPr="0043129D">
        <w:rPr>
          <w:rFonts w:ascii="Arial" w:hAnsi="Arial" w:cs="Arial"/>
        </w:rPr>
        <w:t xml:space="preserve"> чрез модул “Електронно кандидатстване“, процедура </w:t>
      </w:r>
      <w:r w:rsidR="0093379A" w:rsidRPr="007A6626">
        <w:rPr>
          <w:rFonts w:ascii="Arial" w:hAnsi="Arial" w:cs="Arial"/>
          <w:b/>
          <w:lang w:val="en-US"/>
        </w:rPr>
        <w:t>BG</w:t>
      </w:r>
      <w:r w:rsidR="0093379A" w:rsidRPr="00B25E66">
        <w:rPr>
          <w:rFonts w:ascii="Arial" w:hAnsi="Arial" w:cs="Arial"/>
          <w:b/>
        </w:rPr>
        <w:t>14</w:t>
      </w:r>
      <w:r w:rsidR="0093379A" w:rsidRPr="007A6626">
        <w:rPr>
          <w:rFonts w:ascii="Arial" w:hAnsi="Arial" w:cs="Arial"/>
          <w:b/>
        </w:rPr>
        <w:t xml:space="preserve">MFPR001-2.001 </w:t>
      </w:r>
      <w:r w:rsidRPr="00A85942">
        <w:rPr>
          <w:rFonts w:ascii="Arial" w:hAnsi="Arial" w:cs="Arial"/>
        </w:rPr>
        <w:t xml:space="preserve">„Преработване на продуктите от риболов и аквакултури”, </w:t>
      </w:r>
      <w:r w:rsidR="009169E7">
        <w:rPr>
          <w:rFonts w:ascii="Arial" w:hAnsi="Arial" w:cs="Arial"/>
        </w:rPr>
        <w:t>дейност</w:t>
      </w:r>
      <w:r w:rsidRPr="00A85942">
        <w:rPr>
          <w:rFonts w:ascii="Arial" w:hAnsi="Arial" w:cs="Arial"/>
        </w:rPr>
        <w:t xml:space="preserve"> „Преработване на продуктите от  риболов и аквакултури”</w:t>
      </w:r>
      <w:r w:rsidRPr="00B25E66">
        <w:rPr>
          <w:rFonts w:ascii="Arial" w:hAnsi="Arial" w:cs="Arial"/>
        </w:rPr>
        <w:t>.</w:t>
      </w:r>
      <w:r w:rsidR="00C20C18" w:rsidRPr="00C20C18">
        <w:rPr>
          <w:rFonts w:ascii="Arial" w:hAnsi="Arial" w:cs="Arial"/>
        </w:rPr>
        <w:t xml:space="preserve">Отговорите на въпросите на кандидатите се публикуват в </w:t>
      </w:r>
      <w:r w:rsidR="00BC647E">
        <w:rPr>
          <w:rFonts w:ascii="Arial" w:hAnsi="Arial" w:cs="Arial"/>
        </w:rPr>
        <w:t>ИСУН</w:t>
      </w:r>
      <w:r w:rsidR="00C20C18" w:rsidRPr="00C20C18">
        <w:rPr>
          <w:rFonts w:ascii="Arial" w:hAnsi="Arial" w:cs="Arial"/>
        </w:rPr>
        <w:t xml:space="preserve"> не по-късно от 2 седмици преди определения краен срок за подаване на проект</w:t>
      </w:r>
      <w:r w:rsidR="007C2FAF">
        <w:rPr>
          <w:rFonts w:ascii="Arial" w:hAnsi="Arial" w:cs="Arial"/>
        </w:rPr>
        <w:t xml:space="preserve">ни предложения по процедурата. </w:t>
      </w:r>
      <w:r w:rsidRPr="00F82ED9">
        <w:rPr>
          <w:rFonts w:ascii="Arial" w:hAnsi="Arial" w:cs="Arial"/>
        </w:rPr>
        <w:t>Публикуваните отговори на въпроси задължително се вземат под внимание от страна на Управляващия орган на ПМДР</w:t>
      </w:r>
      <w:r>
        <w:rPr>
          <w:rFonts w:ascii="Arial" w:hAnsi="Arial" w:cs="Arial"/>
        </w:rPr>
        <w:t>А</w:t>
      </w:r>
      <w:r w:rsidRPr="00F82ED9">
        <w:rPr>
          <w:rFonts w:ascii="Arial" w:hAnsi="Arial" w:cs="Arial"/>
        </w:rPr>
        <w:t>, Оценителната комисия по процедурата при оценката на проектните предложения и</w:t>
      </w:r>
      <w:r>
        <w:rPr>
          <w:rFonts w:ascii="Arial" w:hAnsi="Arial" w:cs="Arial"/>
        </w:rPr>
        <w:t xml:space="preserve"> от кандидатите по процедурата.</w:t>
      </w:r>
      <w:r w:rsidRPr="00F82ED9">
        <w:rPr>
          <w:rFonts w:ascii="Arial" w:hAnsi="Arial" w:cs="Arial"/>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D9181C8" w14:textId="77777777" w:rsidR="00662C98" w:rsidRPr="00F82ED9" w:rsidRDefault="00662C98" w:rsidP="00954D12">
      <w:pPr>
        <w:pStyle w:val="Heading2"/>
        <w:tabs>
          <w:tab w:val="left" w:pos="-180"/>
        </w:tabs>
        <w:spacing w:after="120" w:line="240" w:lineRule="auto"/>
        <w:ind w:left="180"/>
        <w:rPr>
          <w:rFonts w:ascii="Arial" w:hAnsi="Arial" w:cs="Arial"/>
          <w:sz w:val="22"/>
          <w:szCs w:val="22"/>
        </w:rPr>
      </w:pPr>
      <w:bookmarkStart w:id="37" w:name="_Toc52555063"/>
      <w:r w:rsidRPr="00F82ED9">
        <w:rPr>
          <w:rFonts w:ascii="Arial" w:hAnsi="Arial" w:cs="Arial"/>
          <w:sz w:val="22"/>
          <w:szCs w:val="22"/>
        </w:rPr>
        <w:lastRenderedPageBreak/>
        <w:t>26. Адрес за подаване на проектните предложения/концепциите за проектни предложения:</w:t>
      </w:r>
      <w:bookmarkEnd w:id="37"/>
    </w:p>
    <w:p w14:paraId="4295AD2C" w14:textId="436708CF" w:rsidR="00662C98" w:rsidRPr="00FC7099" w:rsidRDefault="00662C98" w:rsidP="00954D12">
      <w:pPr>
        <w:pStyle w:val="ListParagraph"/>
        <w:pBdr>
          <w:top w:val="single" w:sz="4" w:space="1" w:color="auto"/>
          <w:left w:val="single" w:sz="4" w:space="4" w:color="auto"/>
          <w:bottom w:val="single" w:sz="4" w:space="0" w:color="auto"/>
          <w:right w:val="single" w:sz="4" w:space="4" w:color="auto"/>
        </w:pBdr>
        <w:spacing w:before="120" w:after="120" w:line="240" w:lineRule="auto"/>
        <w:ind w:left="180"/>
        <w:jc w:val="both"/>
        <w:rPr>
          <w:rFonts w:ascii="Arial" w:hAnsi="Arial" w:cs="Arial"/>
        </w:rPr>
      </w:pPr>
      <w:r w:rsidRPr="00F82ED9">
        <w:rPr>
          <w:rFonts w:ascii="Arial" w:hAnsi="Arial" w:cs="Arial"/>
        </w:rPr>
        <w:t xml:space="preserve">Проектните предложения по настоящата процедура се подават по изцяло електронен път чрез </w:t>
      </w:r>
      <w:r w:rsidR="00BC647E">
        <w:rPr>
          <w:rFonts w:ascii="Arial" w:hAnsi="Arial" w:cs="Arial"/>
        </w:rPr>
        <w:t>ИСУН</w:t>
      </w:r>
      <w:r w:rsidRPr="00F82ED9">
        <w:rPr>
          <w:rFonts w:ascii="Arial" w:hAnsi="Arial" w:cs="Arial"/>
        </w:rPr>
        <w:t xml:space="preserve">  на следния интернет адрес: </w:t>
      </w:r>
      <w:hyperlink r:id="rId12" w:history="1">
        <w:r w:rsidRPr="009A7ADD">
          <w:rPr>
            <w:rStyle w:val="Hyperlink"/>
            <w:rFonts w:ascii="Arial" w:hAnsi="Arial" w:cs="Arial"/>
          </w:rPr>
          <w:t>https://eumis2020.government.bg</w:t>
        </w:r>
      </w:hyperlink>
      <w:r w:rsidR="00FC7099">
        <w:rPr>
          <w:rFonts w:ascii="Arial" w:hAnsi="Arial" w:cs="Arial"/>
        </w:rPr>
        <w:t xml:space="preserve">.                              </w:t>
      </w:r>
    </w:p>
    <w:p w14:paraId="6D36E8C6" w14:textId="55DC80EE" w:rsidR="009004A9" w:rsidRPr="00B25E66" w:rsidRDefault="009004A9"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38" w:name="_Toc148533751"/>
      <w:r w:rsidRPr="00124632">
        <w:rPr>
          <w:rFonts w:ascii="Arial" w:eastAsia="Times New Roman" w:hAnsi="Arial" w:cs="Arial"/>
          <w:b/>
          <w:bCs/>
          <w:color w:val="5B9BD5"/>
        </w:rPr>
        <w:t>2</w:t>
      </w:r>
      <w:r w:rsidR="00662C98">
        <w:rPr>
          <w:rFonts w:ascii="Arial" w:eastAsia="Times New Roman" w:hAnsi="Arial" w:cs="Arial"/>
          <w:b/>
          <w:bCs/>
          <w:color w:val="5B9BD5"/>
        </w:rPr>
        <w:t>7</w:t>
      </w:r>
      <w:r w:rsidRPr="00124632">
        <w:rPr>
          <w:rFonts w:ascii="Arial" w:eastAsia="Times New Roman" w:hAnsi="Arial" w:cs="Arial"/>
          <w:b/>
          <w:bCs/>
          <w:color w:val="5B9BD5"/>
        </w:rPr>
        <w:t>. Допълнителна информация</w:t>
      </w:r>
      <w:r w:rsidRPr="00124632">
        <w:rPr>
          <w:rFonts w:eastAsia="Times New Roman"/>
          <w:bCs/>
          <w:color w:val="5B9BD5"/>
        </w:rPr>
        <w:footnoteReference w:id="5"/>
      </w:r>
      <w:r w:rsidRPr="00124632">
        <w:rPr>
          <w:rFonts w:ascii="Arial" w:eastAsia="Times New Roman" w:hAnsi="Arial" w:cs="Arial"/>
          <w:b/>
          <w:bCs/>
          <w:color w:val="5B9BD5"/>
        </w:rPr>
        <w:t>:</w:t>
      </w:r>
      <w:bookmarkEnd w:id="38"/>
    </w:p>
    <w:p w14:paraId="6E8CF04F" w14:textId="0E75DB2C" w:rsidR="00876DDA" w:rsidRPr="00B25E66" w:rsidRDefault="00662C98" w:rsidP="00954D12">
      <w:pPr>
        <w:pStyle w:val="Heading3"/>
        <w:tabs>
          <w:tab w:val="left" w:pos="-180"/>
        </w:tabs>
        <w:spacing w:after="120" w:line="240" w:lineRule="auto"/>
        <w:ind w:left="180"/>
        <w:rPr>
          <w:rFonts w:ascii="Arial" w:hAnsi="Arial" w:cs="Arial"/>
          <w:b/>
          <w:color w:val="4F81BD" w:themeColor="accent1"/>
          <w:sz w:val="22"/>
          <w:szCs w:val="22"/>
        </w:rPr>
      </w:pPr>
      <w:bookmarkStart w:id="39" w:name="_Toc442351593"/>
      <w:bookmarkStart w:id="40" w:name="_Toc148533752"/>
      <w:r w:rsidRPr="00E41E03">
        <w:rPr>
          <w:rFonts w:ascii="Arial" w:hAnsi="Arial" w:cs="Arial"/>
          <w:b/>
          <w:color w:val="4F81BD" w:themeColor="accent1"/>
          <w:sz w:val="22"/>
          <w:szCs w:val="22"/>
        </w:rPr>
        <w:t>27</w:t>
      </w:r>
      <w:r w:rsidR="00876DDA" w:rsidRPr="00E41E03">
        <w:rPr>
          <w:rFonts w:ascii="Arial" w:hAnsi="Arial" w:cs="Arial"/>
          <w:b/>
          <w:color w:val="4F81BD" w:themeColor="accent1"/>
          <w:sz w:val="22"/>
          <w:szCs w:val="22"/>
        </w:rPr>
        <w:t>.1.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39"/>
      <w:bookmarkEnd w:id="40"/>
      <w:r w:rsidR="00DB660A" w:rsidRPr="00B25E66">
        <w:rPr>
          <w:rFonts w:ascii="Arial" w:hAnsi="Arial" w:cs="Arial"/>
          <w:b/>
          <w:color w:val="4F81BD" w:themeColor="accent1"/>
          <w:sz w:val="22"/>
          <w:szCs w:val="22"/>
        </w:rPr>
        <w:t>:</w:t>
      </w:r>
    </w:p>
    <w:p w14:paraId="2FEBF49F" w14:textId="10C79B78" w:rsidR="00876DDA" w:rsidRPr="00F82ED9"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b/>
          <w:bCs/>
        </w:rPr>
      </w:pPr>
      <w:r w:rsidRPr="004D19AC">
        <w:rPr>
          <w:rFonts w:ascii="Arial" w:hAnsi="Arial" w:cs="Arial"/>
        </w:rPr>
        <w:t>Ръководителят на УО на ПМДРА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w:t>
      </w:r>
      <w:r w:rsidR="00804BF3" w:rsidRPr="004D19AC">
        <w:rPr>
          <w:rFonts w:ascii="Arial" w:hAnsi="Arial" w:cs="Arial"/>
        </w:rPr>
        <w:t xml:space="preserve"> за отхвърлянето им в срок до 14</w:t>
      </w:r>
      <w:r w:rsidRPr="004D19AC">
        <w:rPr>
          <w:rFonts w:ascii="Arial" w:hAnsi="Arial" w:cs="Arial"/>
        </w:rPr>
        <w:t xml:space="preserve"> дни от одобрение на доклада на оценителната комисия, за което всеки кандидат се уведомява официално.</w:t>
      </w:r>
    </w:p>
    <w:p w14:paraId="0A143D39" w14:textId="7044CF0E" w:rsidR="00876DDA" w:rsidRPr="00F82ED9"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 xml:space="preserve">При одобрен оценителен доклад, кандидатите, чиито проектни предложения са предложени за финансиране, се поканват да представят в </w:t>
      </w:r>
      <w:r w:rsidRPr="003E465F">
        <w:rPr>
          <w:rFonts w:ascii="Arial" w:hAnsi="Arial" w:cs="Arial"/>
        </w:rPr>
        <w:t>30-дневен срок</w:t>
      </w:r>
      <w:r>
        <w:rPr>
          <w:rFonts w:ascii="Arial" w:hAnsi="Arial" w:cs="Arial"/>
        </w:rPr>
        <w:t xml:space="preserve"> (</w:t>
      </w:r>
      <w:r w:rsidRPr="003E465F">
        <w:rPr>
          <w:rFonts w:ascii="Arial" w:hAnsi="Arial" w:cs="Arial"/>
        </w:rPr>
        <w:t xml:space="preserve">Чл.36, ал. </w:t>
      </w:r>
      <w:r w:rsidR="00594B7D">
        <w:rPr>
          <w:rFonts w:ascii="Arial" w:hAnsi="Arial" w:cs="Arial"/>
        </w:rPr>
        <w:t xml:space="preserve">2 </w:t>
      </w:r>
      <w:r w:rsidRPr="003E465F">
        <w:rPr>
          <w:rFonts w:ascii="Arial" w:hAnsi="Arial" w:cs="Arial"/>
        </w:rPr>
        <w:t>от ЗУСЕ</w:t>
      </w:r>
      <w:r>
        <w:rPr>
          <w:rFonts w:ascii="Arial" w:hAnsi="Arial" w:cs="Arial"/>
        </w:rPr>
        <w:t>ФСУ)</w:t>
      </w:r>
      <w:r w:rsidRPr="00F82ED9">
        <w:rPr>
          <w:rFonts w:ascii="Arial" w:hAnsi="Arial" w:cs="Arial"/>
        </w:rPr>
        <w:t xml:space="preserve"> </w:t>
      </w:r>
      <w:r w:rsidR="00594B7D" w:rsidRPr="00594B7D">
        <w:rPr>
          <w:rFonts w:ascii="Arial" w:hAnsi="Arial" w:cs="Arial"/>
        </w:rPr>
        <w:t xml:space="preserve">подписан </w:t>
      </w:r>
      <w:r w:rsidR="00E81624">
        <w:rPr>
          <w:rFonts w:ascii="Arial" w:hAnsi="Arial" w:cs="Arial"/>
        </w:rPr>
        <w:t xml:space="preserve">административен договор </w:t>
      </w:r>
      <w:r w:rsidR="00E81624" w:rsidRPr="007C0C0D">
        <w:rPr>
          <w:rFonts w:ascii="Arial" w:hAnsi="Arial" w:cs="Arial"/>
        </w:rPr>
        <w:t xml:space="preserve">за предоставяне на безвъзмездна финансова помощ </w:t>
      </w:r>
      <w:r w:rsidR="00E81624">
        <w:rPr>
          <w:rFonts w:ascii="Arial" w:hAnsi="Arial" w:cs="Arial"/>
        </w:rPr>
        <w:t>(</w:t>
      </w:r>
      <w:r w:rsidR="00E81624" w:rsidRPr="007C0C0D">
        <w:rPr>
          <w:rFonts w:ascii="Arial" w:hAnsi="Arial" w:cs="Arial"/>
        </w:rPr>
        <w:t>АДПБФП</w:t>
      </w:r>
      <w:r w:rsidR="00E81624">
        <w:rPr>
          <w:rFonts w:ascii="Arial" w:hAnsi="Arial" w:cs="Arial"/>
        </w:rPr>
        <w:t xml:space="preserve">) </w:t>
      </w:r>
      <w:r w:rsidR="00594B7D" w:rsidRPr="00594B7D">
        <w:rPr>
          <w:rFonts w:ascii="Arial" w:hAnsi="Arial" w:cs="Arial"/>
        </w:rPr>
        <w:t>и доказателства, че отговарят на изискванията за бенефициент, като представят необходимите документи:</w:t>
      </w:r>
      <w:r w:rsidRPr="00F82ED9">
        <w:rPr>
          <w:rFonts w:ascii="Arial" w:hAnsi="Arial" w:cs="Arial"/>
        </w:rPr>
        <w:t>доказателства, че отговарят на изискванията за бенефициент, като представят необходимите документи.</w:t>
      </w:r>
      <w:r w:rsidR="00E81624" w:rsidRPr="00E81624">
        <w:rPr>
          <w:rFonts w:ascii="Arial" w:hAnsi="Arial" w:cs="Arial"/>
        </w:rPr>
        <w:t xml:space="preserve"> </w:t>
      </w:r>
      <w:r w:rsidR="00E81624">
        <w:rPr>
          <w:rFonts w:ascii="Arial" w:hAnsi="Arial" w:cs="Arial"/>
        </w:rPr>
        <w:t>П</w:t>
      </w:r>
      <w:r w:rsidR="00E81624" w:rsidRPr="00594B7D">
        <w:rPr>
          <w:rFonts w:ascii="Arial" w:hAnsi="Arial" w:cs="Arial"/>
        </w:rPr>
        <w:t xml:space="preserve">редварително подготвеният АДПБФП ще бъде изпратен на одобрените кандидати чрез комуникация в </w:t>
      </w:r>
      <w:r w:rsidR="00BC647E">
        <w:rPr>
          <w:rFonts w:ascii="Arial" w:hAnsi="Arial" w:cs="Arial"/>
        </w:rPr>
        <w:t>ИСУН</w:t>
      </w:r>
      <w:r w:rsidR="00E81624">
        <w:rPr>
          <w:rFonts w:ascii="Arial" w:hAnsi="Arial" w:cs="Arial"/>
        </w:rPr>
        <w:t>.</w:t>
      </w:r>
    </w:p>
    <w:p w14:paraId="457D75CB" w14:textId="77777777" w:rsidR="00876DDA"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С поканата ще бъдат изискани следните документи:</w:t>
      </w:r>
    </w:p>
    <w:p w14:paraId="12A1DAB6" w14:textId="0EA28166" w:rsidR="00594B7D" w:rsidRPr="00F82ED9" w:rsidRDefault="00594B7D"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594B7D">
        <w:rPr>
          <w:rFonts w:ascii="Arial" w:hAnsi="Arial" w:cs="Arial"/>
        </w:rPr>
        <w:t>а) Административен договор за предоставяне на безвъзмездна финансова помощ по процедурата – попълнен по образец (Приложение № 8) във формат PDF и</w:t>
      </w:r>
      <w:r w:rsidR="00CE1A62">
        <w:rPr>
          <w:rFonts w:ascii="Arial" w:hAnsi="Arial" w:cs="Arial"/>
        </w:rPr>
        <w:t xml:space="preserve"> подписан с КЕП (Приложение № 21</w:t>
      </w:r>
      <w:r w:rsidRPr="00594B7D">
        <w:rPr>
          <w:rFonts w:ascii="Arial" w:hAnsi="Arial" w:cs="Arial"/>
        </w:rPr>
        <w:t xml:space="preserve"> - Инструкция за подписване на АДПБФП с електронен подпис)  от лицето/лицата с право да представлява/т кандидата или от упълномощено лице и прикачен в </w:t>
      </w:r>
      <w:r w:rsidR="00BC647E">
        <w:rPr>
          <w:rFonts w:ascii="Arial" w:hAnsi="Arial" w:cs="Arial"/>
        </w:rPr>
        <w:t>ИСУН</w:t>
      </w:r>
      <w:r w:rsidRPr="00594B7D">
        <w:rPr>
          <w:rFonts w:ascii="Arial" w:hAnsi="Arial" w:cs="Arial"/>
        </w:rPr>
        <w:t>. В случаите, когато кандидатът се представлява заедно от няколко физически лица, административният дого</w:t>
      </w:r>
      <w:r>
        <w:rPr>
          <w:rFonts w:ascii="Arial" w:hAnsi="Arial" w:cs="Arial"/>
        </w:rPr>
        <w:t>вор се подписва от всяко от тях</w:t>
      </w:r>
      <w:r w:rsidRPr="00594B7D">
        <w:rPr>
          <w:rFonts w:ascii="Arial" w:hAnsi="Arial" w:cs="Arial"/>
        </w:rPr>
        <w:t>;</w:t>
      </w:r>
    </w:p>
    <w:p w14:paraId="791CCE86" w14:textId="44AA1017" w:rsidR="00876DDA" w:rsidRPr="00F82ED9"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б</w:t>
      </w:r>
      <w:r w:rsidR="00876DDA">
        <w:rPr>
          <w:rFonts w:ascii="Arial" w:hAnsi="Arial" w:cs="Arial"/>
        </w:rPr>
        <w:t>)</w:t>
      </w:r>
      <w:r w:rsidR="00876DDA" w:rsidRPr="00F82ED9">
        <w:rPr>
          <w:rFonts w:ascii="Arial" w:hAnsi="Arial" w:cs="Arial"/>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Търговския регистър или регистър БУЛСТАТ– оригинал или копие, заверено от кандидата;</w:t>
      </w:r>
    </w:p>
    <w:p w14:paraId="612BEC74" w14:textId="5408A560" w:rsidR="00876DDA" w:rsidRPr="00F82ED9"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в</w:t>
      </w:r>
      <w:r w:rsidR="00876DDA">
        <w:rPr>
          <w:rFonts w:ascii="Arial" w:hAnsi="Arial" w:cs="Arial"/>
        </w:rPr>
        <w:t>)</w:t>
      </w:r>
      <w:r w:rsidR="00876DDA" w:rsidRPr="00F82ED9">
        <w:rPr>
          <w:rFonts w:ascii="Arial" w:hAnsi="Arial" w:cs="Arial"/>
        </w:rPr>
        <w:t xml:space="preserve"> Заявление за профил за достъп на ръководител на бенефициента до </w:t>
      </w:r>
      <w:r w:rsidR="00BC647E">
        <w:rPr>
          <w:rFonts w:ascii="Arial" w:hAnsi="Arial" w:cs="Arial"/>
        </w:rPr>
        <w:t>ИСУН</w:t>
      </w:r>
      <w:r w:rsidR="00876DDA" w:rsidRPr="00F82ED9">
        <w:rPr>
          <w:rFonts w:ascii="Arial" w:hAnsi="Arial" w:cs="Arial"/>
        </w:rPr>
        <w:t xml:space="preserve"> (Приложение № 11 към Условията за изпълнение) и/или Заявление за профил за достъп на упълномощени от бенефициента лица до </w:t>
      </w:r>
      <w:r w:rsidR="00BC647E">
        <w:rPr>
          <w:rFonts w:ascii="Arial" w:hAnsi="Arial" w:cs="Arial"/>
        </w:rPr>
        <w:t>ИСУН</w:t>
      </w:r>
      <w:r w:rsidR="00876DDA" w:rsidRPr="00F82ED9">
        <w:rPr>
          <w:rFonts w:ascii="Arial" w:hAnsi="Arial" w:cs="Arial"/>
        </w:rPr>
        <w:t xml:space="preserve"> (Приложение № 12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14:paraId="6D1B0F0E" w14:textId="408AB3C3" w:rsidR="00876DDA" w:rsidRPr="00F82ED9"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г</w:t>
      </w:r>
      <w:r w:rsidR="00876DDA">
        <w:rPr>
          <w:rFonts w:ascii="Arial" w:hAnsi="Arial" w:cs="Arial"/>
        </w:rPr>
        <w:t xml:space="preserve">) </w:t>
      </w:r>
      <w:r w:rsidR="00876DDA" w:rsidRPr="00F82ED9">
        <w:rPr>
          <w:rFonts w:ascii="Arial" w:hAnsi="Arial" w:cs="Arial"/>
        </w:rPr>
        <w:t>Официален документ, удостоверяващ актуална банкова сметка на името на кандидата.</w:t>
      </w:r>
    </w:p>
    <w:p w14:paraId="421D8206" w14:textId="241F145C" w:rsidR="00876DDA" w:rsidRPr="00F82ED9"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д</w:t>
      </w:r>
      <w:r w:rsidR="00876DDA">
        <w:rPr>
          <w:rFonts w:ascii="Arial" w:hAnsi="Arial" w:cs="Arial"/>
        </w:rPr>
        <w:t>)</w:t>
      </w:r>
      <w:r w:rsidR="00876DDA" w:rsidRPr="00F82ED9">
        <w:rPr>
          <w:rFonts w:ascii="Arial" w:hAnsi="Arial" w:cs="Arial"/>
        </w:rPr>
        <w:t xml:space="preserve"> Декларация </w:t>
      </w:r>
      <w:r w:rsidR="00876DDA">
        <w:rPr>
          <w:rFonts w:ascii="Arial" w:hAnsi="Arial" w:cs="Arial"/>
        </w:rPr>
        <w:t xml:space="preserve">№ 1 </w:t>
      </w:r>
      <w:r w:rsidR="00876DDA" w:rsidRPr="00F82ED9">
        <w:rPr>
          <w:rFonts w:ascii="Arial" w:hAnsi="Arial" w:cs="Arial"/>
        </w:rPr>
        <w:t xml:space="preserve">по чл. 25, ал. 2 от </w:t>
      </w:r>
      <w:r w:rsidR="00876DDA">
        <w:rPr>
          <w:rFonts w:ascii="Arial" w:hAnsi="Arial" w:cs="Arial"/>
        </w:rPr>
        <w:t xml:space="preserve"> </w:t>
      </w:r>
      <w:r w:rsidR="00876DDA">
        <w:rPr>
          <w:rFonts w:ascii="Arial" w:hAnsi="Arial" w:cs="Arial"/>
          <w:bCs/>
          <w:color w:val="000000"/>
          <w:shd w:val="clear" w:color="auto" w:fill="FEFEFE"/>
        </w:rPr>
        <w:t>Закон за управление на средствата от Европейските фондове при споделено управление</w:t>
      </w:r>
      <w:r w:rsidR="00876DDA" w:rsidRPr="00F82ED9">
        <w:rPr>
          <w:rFonts w:ascii="Arial" w:hAnsi="Arial" w:cs="Arial"/>
        </w:rPr>
        <w:t xml:space="preserve"> </w:t>
      </w:r>
      <w:r w:rsidR="00041A9E">
        <w:rPr>
          <w:rFonts w:ascii="Arial" w:hAnsi="Arial" w:cs="Arial"/>
        </w:rPr>
        <w:t xml:space="preserve">и </w:t>
      </w:r>
      <w:r w:rsidR="00876DDA" w:rsidRPr="00F82ED9">
        <w:rPr>
          <w:rFonts w:ascii="Arial" w:hAnsi="Arial" w:cs="Arial"/>
        </w:rPr>
        <w:t xml:space="preserve">чл. 7 от </w:t>
      </w:r>
      <w:r w:rsidR="00876DDA" w:rsidRPr="00041A9E">
        <w:rPr>
          <w:rFonts w:ascii="Arial" w:hAnsi="Arial" w:cs="Arial"/>
        </w:rPr>
        <w:t>ПМС № 23 от 13.02.2023 г</w:t>
      </w:r>
      <w:r w:rsidR="00876DDA">
        <w:rPr>
          <w:rFonts w:ascii="Arial" w:hAnsi="Arial" w:cs="Arial"/>
        </w:rPr>
        <w:t xml:space="preserve"> се </w:t>
      </w:r>
      <w:r w:rsidR="00876DDA" w:rsidRPr="00D35F4E">
        <w:rPr>
          <w:rFonts w:ascii="Arial" w:hAnsi="Arial" w:cs="Arial"/>
        </w:rPr>
        <w:t>попълва</w:t>
      </w:r>
      <w:r w:rsidR="00876DDA">
        <w:rPr>
          <w:rFonts w:ascii="Arial" w:hAnsi="Arial" w:cs="Arial"/>
        </w:rPr>
        <w:t xml:space="preserve"> и</w:t>
      </w:r>
      <w:r w:rsidR="00876DDA" w:rsidRPr="00D35F4E">
        <w:rPr>
          <w:rFonts w:ascii="Arial" w:hAnsi="Arial" w:cs="Arial"/>
        </w:rPr>
        <w:t xml:space="preserve"> подписва към датата на сключване на договора от всички лица с право да </w:t>
      </w:r>
      <w:r w:rsidR="00876DDA" w:rsidRPr="00D35F4E">
        <w:rPr>
          <w:rFonts w:ascii="Arial" w:hAnsi="Arial" w:cs="Arial"/>
        </w:rPr>
        <w:lastRenderedPageBreak/>
        <w:t>представляват кандидата (независимо от това дали заедно и/или поотделно, и/или по друг начин);</w:t>
      </w:r>
    </w:p>
    <w:p w14:paraId="292769B3" w14:textId="68EBDE69" w:rsidR="00876DDA" w:rsidRDefault="00CE1A62" w:rsidP="00242093">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е</w:t>
      </w:r>
      <w:r w:rsidR="00876DDA">
        <w:rPr>
          <w:rFonts w:ascii="Arial" w:hAnsi="Arial" w:cs="Arial"/>
        </w:rPr>
        <w:t>)</w:t>
      </w:r>
      <w:r w:rsidR="00876DDA" w:rsidRPr="00F82ED9">
        <w:rPr>
          <w:rFonts w:ascii="Arial" w:hAnsi="Arial" w:cs="Arial"/>
        </w:rPr>
        <w:t xml:space="preserve"> </w:t>
      </w:r>
      <w:r w:rsidR="00876DDA" w:rsidRPr="00063261">
        <w:rPr>
          <w:rFonts w:ascii="Arial" w:hAnsi="Arial" w:cs="Arial"/>
        </w:rPr>
        <w:t xml:space="preserve">Приложение № </w:t>
      </w:r>
      <w:r w:rsidR="00362245">
        <w:rPr>
          <w:rFonts w:ascii="Arial" w:hAnsi="Arial" w:cs="Arial"/>
        </w:rPr>
        <w:t>17</w:t>
      </w:r>
      <w:r w:rsidR="00876DDA">
        <w:rPr>
          <w:rFonts w:ascii="Arial" w:hAnsi="Arial" w:cs="Arial"/>
        </w:rPr>
        <w:t xml:space="preserve"> -</w:t>
      </w:r>
      <w:r w:rsidR="00876DDA" w:rsidRPr="00D35F4E">
        <w:rPr>
          <w:rFonts w:ascii="Arial" w:hAnsi="Arial" w:cs="Arial"/>
        </w:rPr>
        <w:t xml:space="preserve"> Декларации към АДБФП (</w:t>
      </w:r>
      <w:r w:rsidR="001F046F" w:rsidRPr="00D35F4E">
        <w:rPr>
          <w:rFonts w:ascii="Arial" w:hAnsi="Arial" w:cs="Arial"/>
        </w:rPr>
        <w:t>Декларация за липса на промяна в обстоятелствата, декларирани при подаван</w:t>
      </w:r>
      <w:r w:rsidR="001F046F">
        <w:rPr>
          <w:rFonts w:ascii="Arial" w:hAnsi="Arial" w:cs="Arial"/>
        </w:rPr>
        <w:t>е на формуляр за кандидатстване;</w:t>
      </w:r>
      <w:r w:rsidR="001F046F" w:rsidRPr="00D35F4E">
        <w:rPr>
          <w:rFonts w:ascii="Arial" w:hAnsi="Arial" w:cs="Arial"/>
        </w:rPr>
        <w:t xml:space="preserve"> </w:t>
      </w:r>
      <w:r w:rsidR="00876DDA" w:rsidRPr="00D35F4E">
        <w:rPr>
          <w:rFonts w:ascii="Arial" w:hAnsi="Arial" w:cs="Arial"/>
        </w:rPr>
        <w:t xml:space="preserve">Декларация </w:t>
      </w:r>
      <w:r w:rsidR="00876DDA">
        <w:rPr>
          <w:rFonts w:ascii="Arial" w:hAnsi="Arial" w:cs="Arial"/>
        </w:rPr>
        <w:t xml:space="preserve">за </w:t>
      </w:r>
      <w:r w:rsidR="00876DDA" w:rsidRPr="00D35F4E">
        <w:rPr>
          <w:rFonts w:ascii="Arial" w:hAnsi="Arial" w:cs="Arial"/>
        </w:rPr>
        <w:t xml:space="preserve">липса на нередности, подписана от кандидата към датата на сключване на договора; Декларация за липса на конфликт на </w:t>
      </w:r>
      <w:r w:rsidR="00D87CDA">
        <w:rPr>
          <w:rFonts w:ascii="Arial" w:hAnsi="Arial" w:cs="Arial"/>
        </w:rPr>
        <w:t>интереси, подписана от кандидата</w:t>
      </w:r>
      <w:r w:rsidR="00876DDA" w:rsidRPr="00D35F4E">
        <w:rPr>
          <w:rFonts w:ascii="Arial" w:hAnsi="Arial" w:cs="Arial"/>
        </w:rPr>
        <w:t xml:space="preserve"> към датата на сключ</w:t>
      </w:r>
      <w:r w:rsidR="00470D24">
        <w:rPr>
          <w:rFonts w:ascii="Arial" w:hAnsi="Arial" w:cs="Arial"/>
        </w:rPr>
        <w:t>ване на договора,</w:t>
      </w:r>
      <w:r w:rsidR="00876DDA" w:rsidRPr="00D35F4E">
        <w:rPr>
          <w:rFonts w:ascii="Arial" w:hAnsi="Arial" w:cs="Arial"/>
        </w:rPr>
        <w:t>; Декларация за свързаност по смисъла на § 1, т. 13 и т. 14 от допълнителните разпоредби на ЗППЦК,</w:t>
      </w:r>
      <w:r w:rsidR="000C3672" w:rsidRPr="000C3672">
        <w:t xml:space="preserve"> </w:t>
      </w:r>
      <w:r w:rsidR="000C3672" w:rsidRPr="000C3672">
        <w:rPr>
          <w:rFonts w:ascii="Arial" w:hAnsi="Arial" w:cs="Arial"/>
        </w:rPr>
        <w:t>Декларация по чл. 137 от Регламент (ЕС, Ев</w:t>
      </w:r>
      <w:r w:rsidR="000C3672">
        <w:rPr>
          <w:rFonts w:ascii="Arial" w:hAnsi="Arial" w:cs="Arial"/>
        </w:rPr>
        <w:t xml:space="preserve">ратом) 2018/1046 на Европейския </w:t>
      </w:r>
      <w:r w:rsidR="000C3672" w:rsidRPr="000C3672">
        <w:rPr>
          <w:rFonts w:ascii="Arial" w:hAnsi="Arial" w:cs="Arial"/>
        </w:rPr>
        <w:t>парламент и на Съвета от 18 юли 2018</w:t>
      </w:r>
      <w:r w:rsidR="000C3672">
        <w:rPr>
          <w:rFonts w:ascii="Arial" w:hAnsi="Arial" w:cs="Arial"/>
        </w:rPr>
        <w:t xml:space="preserve"> година за финансовите правила, </w:t>
      </w:r>
      <w:r w:rsidR="000C3672" w:rsidRPr="000C3672">
        <w:rPr>
          <w:rFonts w:ascii="Arial" w:hAnsi="Arial" w:cs="Arial"/>
        </w:rPr>
        <w:t>приложими за общия бюджет на Съюза</w:t>
      </w:r>
      <w:r w:rsidR="00876DDA" w:rsidRPr="00D35F4E">
        <w:rPr>
          <w:rFonts w:ascii="Arial" w:hAnsi="Arial" w:cs="Arial"/>
        </w:rPr>
        <w:t xml:space="preserve"> подписана от кандидата към </w:t>
      </w:r>
      <w:r w:rsidR="001F046F">
        <w:rPr>
          <w:rFonts w:ascii="Arial" w:hAnsi="Arial" w:cs="Arial"/>
        </w:rPr>
        <w:t>датата на сключване на договора</w:t>
      </w:r>
      <w:r w:rsidR="00470D24">
        <w:rPr>
          <w:rFonts w:ascii="Arial" w:hAnsi="Arial" w:cs="Arial"/>
        </w:rPr>
        <w:t xml:space="preserve">; </w:t>
      </w:r>
      <w:r w:rsidR="00470D24" w:rsidRPr="00D35F4E">
        <w:rPr>
          <w:rFonts w:ascii="Arial" w:hAnsi="Arial" w:cs="Arial"/>
        </w:rPr>
        <w:t xml:space="preserve">Декларация по чл. </w:t>
      </w:r>
      <w:r w:rsidR="00470D24">
        <w:rPr>
          <w:rFonts w:ascii="Arial" w:hAnsi="Arial" w:cs="Arial"/>
        </w:rPr>
        <w:t>11</w:t>
      </w:r>
      <w:r w:rsidR="00470D24" w:rsidRPr="00D35F4E">
        <w:rPr>
          <w:rFonts w:ascii="Arial" w:hAnsi="Arial" w:cs="Arial"/>
        </w:rPr>
        <w:t xml:space="preserve"> от Регламент (ЕС) № </w:t>
      </w:r>
      <w:r w:rsidR="00470D24">
        <w:rPr>
          <w:rFonts w:ascii="Arial" w:hAnsi="Arial" w:cs="Arial"/>
          <w:noProof/>
        </w:rPr>
        <w:t xml:space="preserve">2021/1139 </w:t>
      </w:r>
      <w:r w:rsidR="00470D24" w:rsidRPr="00D35F4E">
        <w:rPr>
          <w:rFonts w:ascii="Arial" w:hAnsi="Arial" w:cs="Arial"/>
        </w:rPr>
        <w:t xml:space="preserve">на европейския парламент и на съвета от </w:t>
      </w:r>
      <w:r w:rsidR="00470D24">
        <w:rPr>
          <w:rFonts w:ascii="Arial" w:hAnsi="Arial" w:cs="Arial"/>
        </w:rPr>
        <w:t>7 юли 2021</w:t>
      </w:r>
      <w:r w:rsidR="00470D24" w:rsidRPr="00D35F4E">
        <w:rPr>
          <w:rFonts w:ascii="Arial" w:hAnsi="Arial" w:cs="Arial"/>
        </w:rPr>
        <w:t>година за Европейския фонд за морско дело рибарство</w:t>
      </w:r>
      <w:r w:rsidR="00470D24">
        <w:rPr>
          <w:rFonts w:ascii="Arial" w:hAnsi="Arial" w:cs="Arial"/>
        </w:rPr>
        <w:t xml:space="preserve"> и аквакултури</w:t>
      </w:r>
      <w:r w:rsidR="00470D24" w:rsidRPr="00D35F4E">
        <w:rPr>
          <w:rFonts w:ascii="Arial" w:hAnsi="Arial" w:cs="Arial"/>
        </w:rPr>
        <w:t>, по</w:t>
      </w:r>
      <w:r w:rsidR="00947886">
        <w:rPr>
          <w:rFonts w:ascii="Arial" w:hAnsi="Arial" w:cs="Arial"/>
        </w:rPr>
        <w:t>дписана от кандидата</w:t>
      </w:r>
      <w:r w:rsidR="00470D24" w:rsidRPr="00D35F4E">
        <w:rPr>
          <w:rFonts w:ascii="Arial" w:hAnsi="Arial" w:cs="Arial"/>
        </w:rPr>
        <w:t xml:space="preserve"> към датата на сключване на договора</w:t>
      </w:r>
      <w:r w:rsidR="001F046F">
        <w:rPr>
          <w:rFonts w:ascii="Arial" w:hAnsi="Arial" w:cs="Arial"/>
        </w:rPr>
        <w:t>)</w:t>
      </w:r>
      <w:r w:rsidR="00876DDA" w:rsidRPr="00D35F4E">
        <w:rPr>
          <w:rFonts w:ascii="Arial" w:hAnsi="Arial" w:cs="Arial"/>
        </w:rPr>
        <w:t xml:space="preserve"> – подписано от лице с право да представлява кандидата. В случаите, когато бенефициентът се представлява само заедно от няколко физически лица, заявлението се попълва и подписва от всички от тях.</w:t>
      </w:r>
    </w:p>
    <w:p w14:paraId="6B23414F" w14:textId="77777777" w:rsidR="004D3C3E" w:rsidRDefault="00876DDA" w:rsidP="00242093">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004E1">
        <w:rPr>
          <w:rFonts w:ascii="Arial" w:hAnsi="Arial" w:cs="Arial"/>
          <w:b/>
        </w:rPr>
        <w:t>ВАЖНО:</w:t>
      </w:r>
      <w:r>
        <w:rPr>
          <w:rFonts w:ascii="Arial" w:hAnsi="Arial" w:cs="Arial"/>
        </w:rPr>
        <w:t xml:space="preserve"> </w:t>
      </w:r>
      <w:r w:rsidRPr="00D35F4E">
        <w:rPr>
          <w:rFonts w:ascii="Arial" w:hAnsi="Arial" w:cs="Arial"/>
        </w:rPr>
        <w:t>Посочените документи от буква „а“ до буква „</w:t>
      </w:r>
      <w:r w:rsidR="00F07ED3">
        <w:rPr>
          <w:rFonts w:ascii="Arial" w:hAnsi="Arial" w:cs="Arial"/>
          <w:lang w:val="en-US"/>
        </w:rPr>
        <w:t>e</w:t>
      </w:r>
      <w:r w:rsidRPr="00D35F4E">
        <w:rPr>
          <w:rFonts w:ascii="Arial" w:hAnsi="Arial" w:cs="Arial"/>
        </w:rPr>
        <w:t xml:space="preserve">“ се представят в оригинал чрез Информационната система </w:t>
      </w:r>
      <w:r w:rsidR="00BC647E">
        <w:rPr>
          <w:rFonts w:ascii="Arial" w:hAnsi="Arial" w:cs="Arial"/>
        </w:rPr>
        <w:t>ИСУН</w:t>
      </w:r>
      <w:r w:rsidRPr="00D35F4E">
        <w:rPr>
          <w:rFonts w:ascii="Arial" w:hAnsi="Arial" w:cs="Arial"/>
        </w:rPr>
        <w:t>.</w:t>
      </w:r>
    </w:p>
    <w:p w14:paraId="1EA91D08" w14:textId="428D7639" w:rsidR="00D90D75" w:rsidRPr="00F82ED9" w:rsidRDefault="00D90D75" w:rsidP="00242093">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ж)</w:t>
      </w:r>
      <w:r w:rsidRPr="00F82ED9">
        <w:rPr>
          <w:rFonts w:ascii="Arial" w:hAnsi="Arial" w:cs="Arial"/>
        </w:rPr>
        <w:t xml:space="preserve"> 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 оригинал или копие, заверено от кандидата;</w:t>
      </w:r>
    </w:p>
    <w:p w14:paraId="58CB8ABB" w14:textId="77777777" w:rsidR="00D90D75" w:rsidRPr="00F82ED9" w:rsidRDefault="00D90D75" w:rsidP="00D90D75">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или</w:t>
      </w:r>
    </w:p>
    <w:p w14:paraId="2D16119A" w14:textId="77777777" w:rsidR="00D90D75" w:rsidRDefault="00D90D75" w:rsidP="00D90D75">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Pr>
          <w:rFonts w:ascii="Arial" w:hAnsi="Arial" w:cs="Arial"/>
        </w:rPr>
        <w:t>, но не повече от 50 000 лв.</w:t>
      </w:r>
      <w:r w:rsidRPr="00F82ED9">
        <w:rPr>
          <w:rFonts w:ascii="Arial" w:hAnsi="Arial" w:cs="Arial"/>
        </w:rPr>
        <w:t xml:space="preserve"> - оригинал или копие, заверено от кандидата;</w:t>
      </w:r>
    </w:p>
    <w:p w14:paraId="1F6A2AA6" w14:textId="77777777" w:rsidR="00D90D75" w:rsidRPr="00D90D75" w:rsidRDefault="00D90D75" w:rsidP="00D90D75">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или</w:t>
      </w:r>
    </w:p>
    <w:p w14:paraId="69706ECA" w14:textId="77777777" w:rsidR="00D90D75" w:rsidRPr="00F82ED9" w:rsidRDefault="00D90D75" w:rsidP="00D90D75">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6BB0E76A" w14:textId="77777777" w:rsidR="00D90D75" w:rsidRPr="00F82ED9" w:rsidRDefault="00D90D75" w:rsidP="00D90D75">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0312F">
        <w:rPr>
          <w:rFonts w:ascii="Arial" w:hAnsi="Arial" w:cs="Arial"/>
          <w:b/>
        </w:rPr>
        <w:t xml:space="preserve">ВАЖНО: </w:t>
      </w:r>
      <w:r w:rsidRPr="00F82ED9">
        <w:rPr>
          <w:rFonts w:ascii="Arial" w:hAnsi="Arial" w:cs="Arial"/>
          <w:b/>
        </w:rPr>
        <w:t xml:space="preserve">Кандидатът следва да предостави един от документите по буква </w:t>
      </w:r>
      <w:r>
        <w:rPr>
          <w:rFonts w:ascii="Arial" w:hAnsi="Arial" w:cs="Arial"/>
          <w:b/>
        </w:rPr>
        <w:t>„е“</w:t>
      </w:r>
      <w:r w:rsidRPr="00F82ED9">
        <w:rPr>
          <w:rFonts w:ascii="Arial" w:hAnsi="Arial" w:cs="Arial"/>
          <w:b/>
        </w:rPr>
        <w:t xml:space="preserve"> единствено в случаите, когато в резултат на извършена служебна проверка от страна на Управляващия орган е установено наличие на задължения към НАП.</w:t>
      </w:r>
      <w:r w:rsidRPr="00F82ED9">
        <w:rPr>
          <w:rFonts w:ascii="Arial" w:hAnsi="Arial" w:cs="Arial"/>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w:t>
      </w:r>
      <w:r>
        <w:rPr>
          <w:rFonts w:ascii="Arial" w:hAnsi="Arial" w:cs="Arial"/>
        </w:rPr>
        <w:t>ФСУ</w:t>
      </w:r>
      <w:r w:rsidRPr="00F82ED9">
        <w:rPr>
          <w:rFonts w:ascii="Arial" w:hAnsi="Arial" w:cs="Arial"/>
        </w:rPr>
        <w:t xml:space="preserve"> и чл. 7 от </w:t>
      </w:r>
      <w:r w:rsidRPr="00323EC2">
        <w:rPr>
          <w:rFonts w:ascii="Arial" w:hAnsi="Arial" w:cs="Arial"/>
        </w:rPr>
        <w:t>ПМС № 23  от 13.02.2023 г.</w:t>
      </w:r>
      <w:r w:rsidRPr="00F82ED9">
        <w:rPr>
          <w:rFonts w:ascii="Arial" w:hAnsi="Arial" w:cs="Arial"/>
        </w:rPr>
        <w:t xml:space="preserve"> (за наличие на публични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w:t>
      </w:r>
    </w:p>
    <w:p w14:paraId="70EBC98B" w14:textId="5EC0F2F0" w:rsidR="00876DDA" w:rsidRPr="00F82ED9" w:rsidRDefault="00D90D75" w:rsidP="00F17738">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з)</w:t>
      </w:r>
      <w:r w:rsidRPr="00F82ED9">
        <w:rPr>
          <w:rFonts w:ascii="Arial" w:hAnsi="Arial" w:cs="Arial"/>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14:paraId="5BA98D21" w14:textId="531764C9" w:rsidR="00876DDA" w:rsidRPr="00F82ED9"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E0312F">
        <w:rPr>
          <w:rFonts w:ascii="Arial" w:hAnsi="Arial" w:cs="Arial"/>
          <w:b/>
        </w:rPr>
        <w:lastRenderedPageBreak/>
        <w:t xml:space="preserve">ВАЖНО: </w:t>
      </w:r>
      <w:r w:rsidRPr="00F82ED9">
        <w:rPr>
          <w:rFonts w:ascii="Arial" w:hAnsi="Arial" w:cs="Arial"/>
          <w:b/>
        </w:rPr>
        <w:t>Управляващият орган ще извършва проверка по служебен път за наличие на задължения към общината по седалище на УО на ПМДР</w:t>
      </w:r>
      <w:r>
        <w:rPr>
          <w:rFonts w:ascii="Arial" w:hAnsi="Arial" w:cs="Arial"/>
          <w:b/>
        </w:rPr>
        <w:t>А</w:t>
      </w:r>
      <w:r w:rsidRPr="00F82ED9">
        <w:rPr>
          <w:rFonts w:ascii="Arial" w:hAnsi="Arial" w:cs="Arial"/>
          <w:b/>
        </w:rPr>
        <w:t>, както и към общината по седалище на кандидата само в случаите, когато тази община е Столична.</w:t>
      </w:r>
      <w:r w:rsidRPr="00F82ED9">
        <w:rPr>
          <w:rFonts w:ascii="Arial" w:hAnsi="Arial" w:cs="Arial"/>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удостовери погасяването на задължението кандидатът следва да представи Удостоверение за липса на задължения към Столична община.</w:t>
      </w:r>
    </w:p>
    <w:p w14:paraId="129818B0" w14:textId="43825447" w:rsidR="00876DDA" w:rsidRPr="00F82ED9"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 xml:space="preserve">От Удостоверенията по букви </w:t>
      </w:r>
      <w:r>
        <w:rPr>
          <w:rFonts w:ascii="Arial" w:hAnsi="Arial" w:cs="Arial"/>
        </w:rPr>
        <w:t>„е“</w:t>
      </w:r>
      <w:r w:rsidRPr="00F82ED9">
        <w:rPr>
          <w:rFonts w:ascii="Arial" w:hAnsi="Arial" w:cs="Arial"/>
        </w:rPr>
        <w:t xml:space="preserve"> и </w:t>
      </w:r>
      <w:r>
        <w:rPr>
          <w:rFonts w:ascii="Arial" w:hAnsi="Arial" w:cs="Arial"/>
        </w:rPr>
        <w:t>„ж“</w:t>
      </w:r>
      <w:r w:rsidRPr="00F82ED9">
        <w:rPr>
          <w:rFonts w:ascii="Arial" w:hAnsi="Arial" w:cs="Arial"/>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Pr>
          <w:rFonts w:ascii="Arial" w:hAnsi="Arial" w:cs="Arial"/>
        </w:rPr>
        <w:t>, но не повече от 50 000 лв</w:t>
      </w:r>
      <w:r w:rsidRPr="00F82ED9">
        <w:rPr>
          <w:rFonts w:ascii="Arial" w:hAnsi="Arial" w:cs="Arial"/>
        </w:rPr>
        <w:t>.</w:t>
      </w:r>
    </w:p>
    <w:p w14:paraId="6FF7C86A" w14:textId="77777777" w:rsidR="00876DDA" w:rsidRPr="00F82ED9"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 xml:space="preserve">Кандидат, който видно от Удостоверенията по букви </w:t>
      </w:r>
      <w:r w:rsidRPr="00BC1EB5">
        <w:rPr>
          <w:rFonts w:ascii="Arial" w:hAnsi="Arial" w:cs="Arial"/>
        </w:rPr>
        <w:t>„</w:t>
      </w:r>
      <w:r>
        <w:rPr>
          <w:rFonts w:ascii="Arial" w:hAnsi="Arial" w:cs="Arial"/>
        </w:rPr>
        <w:t>е</w:t>
      </w:r>
      <w:r w:rsidRPr="00BC1EB5">
        <w:rPr>
          <w:rFonts w:ascii="Arial" w:hAnsi="Arial" w:cs="Arial"/>
        </w:rPr>
        <w:t>“ и „</w:t>
      </w:r>
      <w:r>
        <w:rPr>
          <w:rFonts w:ascii="Arial" w:hAnsi="Arial" w:cs="Arial"/>
        </w:rPr>
        <w:t>ж</w:t>
      </w:r>
      <w:r w:rsidRPr="00BC1EB5">
        <w:rPr>
          <w:rFonts w:ascii="Arial" w:hAnsi="Arial" w:cs="Arial"/>
        </w:rPr>
        <w:t xml:space="preserve">“ </w:t>
      </w:r>
      <w:r w:rsidRPr="00F82ED9">
        <w:rPr>
          <w:rFonts w:ascii="Arial" w:hAnsi="Arial" w:cs="Arial"/>
        </w:rPr>
        <w:t>има задължения повече от 1 на сто от сумата на годишния общ оборот за последната приключена финансова година</w:t>
      </w:r>
      <w:r>
        <w:rPr>
          <w:rFonts w:ascii="Arial" w:hAnsi="Arial" w:cs="Arial"/>
        </w:rPr>
        <w:t>, но не повече от 50 000 лв.</w:t>
      </w:r>
      <w:r w:rsidRPr="00F82ED9">
        <w:rPr>
          <w:rFonts w:ascii="Arial" w:hAnsi="Arial" w:cs="Arial"/>
        </w:rPr>
        <w:t xml:space="preserve">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w:t>
      </w:r>
      <w:r>
        <w:rPr>
          <w:rFonts w:ascii="Arial" w:hAnsi="Arial" w:cs="Arial"/>
        </w:rPr>
        <w:t>плащане на дължимо обезщетение.</w:t>
      </w:r>
    </w:p>
    <w:p w14:paraId="0FD0785B" w14:textId="27318C8E" w:rsidR="00876DDA" w:rsidRPr="00F82ED9"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и</w:t>
      </w:r>
      <w:r w:rsidR="00876DDA">
        <w:rPr>
          <w:rFonts w:ascii="Arial" w:hAnsi="Arial" w:cs="Arial"/>
        </w:rPr>
        <w:t>)</w:t>
      </w:r>
      <w:r w:rsidR="00876DDA" w:rsidRPr="00F82ED9">
        <w:rPr>
          <w:rFonts w:ascii="Arial" w:hAnsi="Arial" w:cs="Arial"/>
        </w:rPr>
        <w:t xml:space="preserve"> </w:t>
      </w:r>
      <w:r w:rsidR="00876DDA" w:rsidRPr="00771057">
        <w:rPr>
          <w:rFonts w:ascii="Arial" w:hAnsi="Arial" w:cs="Arial"/>
        </w:rPr>
        <w:t>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w:t>
      </w:r>
      <w:r w:rsidR="00876DDA" w:rsidRPr="00C004E1">
        <w:rPr>
          <w:rFonts w:ascii="Arial" w:hAnsi="Arial" w:cs="Arial"/>
          <w:b/>
        </w:rPr>
        <w:t>, но съдимостта на кандидатите ще се установи служебно от УО на ПМДР</w:t>
      </w:r>
      <w:r w:rsidR="00876DDA">
        <w:rPr>
          <w:rFonts w:ascii="Arial" w:hAnsi="Arial" w:cs="Arial"/>
          <w:b/>
        </w:rPr>
        <w:t>А</w:t>
      </w:r>
      <w:r w:rsidR="00876DDA">
        <w:rPr>
          <w:rFonts w:ascii="Arial" w:hAnsi="Arial" w:cs="Arial"/>
        </w:rPr>
        <w:t>;</w:t>
      </w:r>
    </w:p>
    <w:p w14:paraId="4BA5F9A0" w14:textId="79E7F8CA" w:rsidR="00876DDA" w:rsidRPr="00F82ED9"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F82ED9">
        <w:rPr>
          <w:rFonts w:ascii="Arial" w:hAnsi="Arial" w:cs="Arial"/>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39663C4D" w14:textId="32E9F4BC" w:rsidR="00876DDA" w:rsidRPr="00C004E1" w:rsidRDefault="00CE1A62"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b/>
        </w:rPr>
      </w:pPr>
      <w:r>
        <w:rPr>
          <w:rFonts w:ascii="Arial" w:hAnsi="Arial" w:cs="Arial"/>
        </w:rPr>
        <w:t>й</w:t>
      </w:r>
      <w:r w:rsidR="00876DDA" w:rsidRPr="00F82ED9">
        <w:rPr>
          <w:rFonts w:ascii="Arial" w:hAnsi="Arial" w:cs="Arial"/>
        </w:rPr>
        <w:t>/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876DDA">
        <w:rPr>
          <w:rFonts w:ascii="Arial" w:hAnsi="Arial" w:cs="Arial"/>
        </w:rPr>
        <w:t xml:space="preserve">, </w:t>
      </w:r>
      <w:r w:rsidR="00876DDA" w:rsidRPr="00C004E1">
        <w:rPr>
          <w:rFonts w:ascii="Arial" w:hAnsi="Arial" w:cs="Arial"/>
          <w:b/>
        </w:rPr>
        <w:t>ще се установи служебно от УО на ПМДР</w:t>
      </w:r>
      <w:r w:rsidR="00876DDA">
        <w:rPr>
          <w:rFonts w:ascii="Arial" w:hAnsi="Arial" w:cs="Arial"/>
          <w:b/>
        </w:rPr>
        <w:t>А</w:t>
      </w:r>
      <w:r w:rsidR="00876DDA" w:rsidRPr="00C004E1">
        <w:rPr>
          <w:rFonts w:ascii="Arial" w:hAnsi="Arial" w:cs="Arial"/>
          <w:b/>
        </w:rPr>
        <w:t>.</w:t>
      </w:r>
    </w:p>
    <w:p w14:paraId="23EE38F6" w14:textId="77777777" w:rsidR="00DB6040" w:rsidRPr="00F82ED9" w:rsidRDefault="00DB6040" w:rsidP="00DB6040">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C004E1">
        <w:rPr>
          <w:rFonts w:ascii="Arial" w:hAnsi="Arial" w:cs="Arial"/>
          <w:b/>
        </w:rPr>
        <w:t>ВАЖНО:</w:t>
      </w:r>
      <w:r>
        <w:rPr>
          <w:rFonts w:ascii="Arial" w:hAnsi="Arial" w:cs="Arial"/>
        </w:rPr>
        <w:t xml:space="preserve"> </w:t>
      </w:r>
      <w:r w:rsidRPr="00697005">
        <w:rPr>
          <w:rFonts w:ascii="Arial" w:hAnsi="Arial" w:cs="Arial"/>
        </w:rPr>
        <w:t>УО си запазва правото да изиска от кандидата гореизброените</w:t>
      </w:r>
      <w:r w:rsidRPr="00F5538D">
        <w:rPr>
          <w:rFonts w:ascii="Arial" w:hAnsi="Arial" w:cs="Arial"/>
        </w:rPr>
        <w:t xml:space="preserve"> или допълнителни</w:t>
      </w:r>
      <w:r w:rsidRPr="00697005">
        <w:rPr>
          <w:rFonts w:ascii="Arial" w:hAnsi="Arial" w:cs="Arial"/>
        </w:rPr>
        <w:t xml:space="preserve"> документи при необходимост</w:t>
      </w:r>
      <w:r w:rsidRPr="00F5538D">
        <w:rPr>
          <w:rFonts w:ascii="Arial" w:hAnsi="Arial" w:cs="Arial"/>
        </w:rPr>
        <w:t>.</w:t>
      </w:r>
    </w:p>
    <w:p w14:paraId="22243343" w14:textId="1D154BEE" w:rsidR="00876DDA" w:rsidRDefault="00DB6040" w:rsidP="00DB6040">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b/>
        </w:rPr>
        <w:t xml:space="preserve">ВАЖНО: </w:t>
      </w:r>
      <w:r w:rsidRPr="00BC1EB5">
        <w:rPr>
          <w:rFonts w:ascii="Arial" w:hAnsi="Arial" w:cs="Arial"/>
          <w:b/>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Pr="00BC1EB5">
        <w:rPr>
          <w:rFonts w:ascii="Arial" w:hAnsi="Arial" w:cs="Arial"/>
        </w:rPr>
        <w:t xml:space="preserve"> На тяхно място ще бъдат поканени за договаряне съответния</w:t>
      </w:r>
    </w:p>
    <w:p w14:paraId="066313FE" w14:textId="11245DE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lastRenderedPageBreak/>
        <w:t>брой кандидати от резервния списък (в случай че такъв е съставен), по поредността на класирането им до изчерпване на общия</w:t>
      </w:r>
      <w:r>
        <w:rPr>
          <w:rFonts w:ascii="Arial" w:hAnsi="Arial" w:cs="Arial"/>
        </w:rPr>
        <w:t xml:space="preserve"> наличен бюджет по процедурата.</w:t>
      </w:r>
    </w:p>
    <w:p w14:paraId="2202BA7C" w14:textId="4BD2CB06"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t xml:space="preserve">Когато при извършване на проверката по същество на представените от кандидатите документи при сключване на </w:t>
      </w:r>
      <w:r w:rsidR="00E81624">
        <w:rPr>
          <w:rFonts w:ascii="Arial" w:hAnsi="Arial" w:cs="Arial"/>
        </w:rPr>
        <w:t>АДПБФП</w:t>
      </w:r>
      <w:r w:rsidRPr="00BC1EB5">
        <w:rPr>
          <w:rFonts w:ascii="Arial" w:hAnsi="Arial" w:cs="Arial"/>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в съответната категория предприятие, до изчерпване на общия наличен бюджет по процедурата.</w:t>
      </w:r>
    </w:p>
    <w:p w14:paraId="5DB8FE43"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t>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 в съответната категория предприятие, до изчерпване на наличния бюджет по процедурата.</w:t>
      </w:r>
    </w:p>
    <w:p w14:paraId="1CFF3AAA"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t>Ръководителят на УО на ПМДР</w:t>
      </w:r>
      <w:r>
        <w:rPr>
          <w:rFonts w:ascii="Arial" w:hAnsi="Arial" w:cs="Arial"/>
        </w:rPr>
        <w:t>А</w:t>
      </w:r>
      <w:r w:rsidRPr="00BC1EB5">
        <w:rPr>
          <w:rFonts w:ascii="Arial" w:hAnsi="Arial" w:cs="Arial"/>
        </w:rPr>
        <w:t xml:space="preserve"> взема мотивирано решение за отказ за предоставяне на безвъзмездна финансова помощ в следните случаи:</w:t>
      </w:r>
    </w:p>
    <w:p w14:paraId="067A5BEF"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sidRPr="00BC1EB5">
        <w:rPr>
          <w:rFonts w:ascii="Arial" w:hAnsi="Arial" w:cs="Arial"/>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1F25A0F0"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sidRPr="00BC1EB5">
        <w:rPr>
          <w:rFonts w:ascii="Arial" w:hAnsi="Arial" w:cs="Arial"/>
        </w:rPr>
        <w:t>- при несъгласие на кандидата да сключи административен договор за предоставяне на БФП;</w:t>
      </w:r>
    </w:p>
    <w:p w14:paraId="019BEB1C"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Pr>
          <w:rFonts w:ascii="Arial" w:hAnsi="Arial" w:cs="Arial"/>
        </w:rPr>
        <w:t xml:space="preserve">-  </w:t>
      </w:r>
      <w:r w:rsidRPr="00BC1EB5">
        <w:rPr>
          <w:rFonts w:ascii="Arial" w:hAnsi="Arial" w:cs="Arial"/>
        </w:rPr>
        <w:t>за проектни предложения, при които се предвижда финансиране в нарушение на чл. 4, ал. 4 от ЗУСЕ</w:t>
      </w:r>
      <w:r>
        <w:rPr>
          <w:rFonts w:ascii="Arial" w:hAnsi="Arial" w:cs="Arial"/>
        </w:rPr>
        <w:t>ФСУ</w:t>
      </w:r>
      <w:r w:rsidRPr="00BC1EB5">
        <w:rPr>
          <w:rFonts w:ascii="Arial" w:hAnsi="Arial" w:cs="Arial"/>
        </w:rPr>
        <w:t>;</w:t>
      </w:r>
    </w:p>
    <w:p w14:paraId="5597556E"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sidRPr="00BC1EB5">
        <w:rPr>
          <w:rFonts w:ascii="Arial" w:hAnsi="Arial" w:cs="Arial"/>
        </w:rPr>
        <w:t>- на кандидат, който не отговаря на изискванията за бенефициент или не е представил в срок доказателства за това;</w:t>
      </w:r>
    </w:p>
    <w:p w14:paraId="29B54903"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firstLine="180"/>
        <w:jc w:val="both"/>
        <w:rPr>
          <w:rFonts w:ascii="Arial" w:hAnsi="Arial" w:cs="Arial"/>
        </w:rPr>
      </w:pPr>
      <w:r w:rsidRPr="00BC1EB5">
        <w:rPr>
          <w:rFonts w:ascii="Arial" w:hAnsi="Arial" w:cs="Arial"/>
        </w:rPr>
        <w:t>- за проектни предложения, при които държавната помощ е недопустима или се надхвърлят прагът на допустимата държавна помощ или установените в акт на</w:t>
      </w:r>
      <w:r>
        <w:rPr>
          <w:rFonts w:ascii="Arial" w:hAnsi="Arial" w:cs="Arial"/>
        </w:rPr>
        <w:t xml:space="preserve"> ЕС прагове за минимална помощ.</w:t>
      </w:r>
    </w:p>
    <w:p w14:paraId="2ABEB42F"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b/>
          <w:bCs/>
        </w:rPr>
        <w:t>Допълнителна информация:</w:t>
      </w:r>
    </w:p>
    <w:p w14:paraId="71133C79"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t xml:space="preserve">Управляващият орган </w:t>
      </w:r>
      <w:r>
        <w:rPr>
          <w:rFonts w:ascii="Arial" w:hAnsi="Arial" w:cs="Arial"/>
        </w:rPr>
        <w:t xml:space="preserve">на ПМДРА </w:t>
      </w:r>
      <w:r w:rsidRPr="00BC1EB5">
        <w:rPr>
          <w:rFonts w:ascii="Arial" w:hAnsi="Arial" w:cs="Arial"/>
        </w:rPr>
        <w:t>запазва правото си в случай на необходимост да изисква от кандидата допълнителна информация/документи.</w:t>
      </w:r>
    </w:p>
    <w:p w14:paraId="0A03E027" w14:textId="77777777" w:rsidR="00876DDA" w:rsidRPr="00BC1EB5" w:rsidRDefault="00876DDA" w:rsidP="00954D12">
      <w:pPr>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BC1EB5">
        <w:rPr>
          <w:rFonts w:ascii="Arial" w:hAnsi="Arial" w:cs="Arial"/>
        </w:rPr>
        <w:t>Управляващият орган на ПМДР</w:t>
      </w:r>
      <w:r>
        <w:rPr>
          <w:rFonts w:ascii="Arial" w:hAnsi="Arial" w:cs="Arial"/>
        </w:rPr>
        <w:t>А</w:t>
      </w:r>
      <w:r w:rsidRPr="00BC1EB5">
        <w:rPr>
          <w:rFonts w:ascii="Arial" w:hAnsi="Arial" w:cs="Arial"/>
        </w:rPr>
        <w:t xml:space="preserve">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 на ПМДР</w:t>
      </w:r>
      <w:r>
        <w:rPr>
          <w:rFonts w:ascii="Arial" w:hAnsi="Arial" w:cs="Arial"/>
        </w:rPr>
        <w:t>А</w:t>
      </w:r>
      <w:r w:rsidRPr="00BC1EB5">
        <w:rPr>
          <w:rFonts w:ascii="Arial" w:hAnsi="Arial" w:cs="Arial"/>
        </w:rPr>
        <w:t>.</w:t>
      </w:r>
    </w:p>
    <w:p w14:paraId="09E67684" w14:textId="76F3B317" w:rsidR="00F3516D" w:rsidRPr="003F2986" w:rsidRDefault="00876DDA" w:rsidP="003F2986">
      <w:pPr>
        <w:pBdr>
          <w:top w:val="single" w:sz="4" w:space="1" w:color="auto"/>
          <w:left w:val="single" w:sz="4" w:space="4" w:color="auto"/>
          <w:bottom w:val="single" w:sz="4" w:space="1" w:color="auto"/>
          <w:right w:val="single" w:sz="4" w:space="4" w:color="auto"/>
        </w:pBdr>
        <w:spacing w:after="120" w:line="240" w:lineRule="auto"/>
        <w:ind w:left="180"/>
        <w:jc w:val="both"/>
        <w:rPr>
          <w:rFonts w:ascii="Times New Roman" w:hAnsi="Times New Roman"/>
          <w:b/>
          <w:sz w:val="24"/>
          <w:szCs w:val="24"/>
        </w:rPr>
      </w:pPr>
      <w:r w:rsidRPr="00BC1EB5">
        <w:rPr>
          <w:rFonts w:ascii="Arial" w:hAnsi="Arial" w:cs="Arial"/>
        </w:rPr>
        <w:t>Всеки кандидат може да подаде до Ръководителя на Управляващия орган на ПМДР</w:t>
      </w:r>
      <w:r>
        <w:rPr>
          <w:rFonts w:ascii="Arial" w:hAnsi="Arial" w:cs="Arial"/>
        </w:rPr>
        <w:t>А</w:t>
      </w:r>
      <w:r w:rsidRPr="00BC1EB5">
        <w:rPr>
          <w:rFonts w:ascii="Arial" w:hAnsi="Arial" w:cs="Arial"/>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ПМДР</w:t>
      </w:r>
      <w:r>
        <w:rPr>
          <w:rFonts w:ascii="Arial" w:hAnsi="Arial" w:cs="Arial"/>
        </w:rPr>
        <w:t>А</w:t>
      </w:r>
      <w:r w:rsidRPr="00BC1EB5">
        <w:rPr>
          <w:rFonts w:ascii="Arial" w:hAnsi="Arial" w:cs="Arial"/>
        </w:rPr>
        <w:t xml:space="preserve"> и/или от бенефициентите на безвъзмездна финансова помощ по ПМДР</w:t>
      </w:r>
      <w:r>
        <w:rPr>
          <w:rFonts w:ascii="Arial" w:hAnsi="Arial" w:cs="Arial"/>
        </w:rPr>
        <w:t>А</w:t>
      </w:r>
      <w:r w:rsidRPr="00BC1EB5">
        <w:rPr>
          <w:rFonts w:ascii="Arial" w:hAnsi="Arial" w:cs="Arial"/>
        </w:rPr>
        <w:t>, които при изпълнение на договор, сключен по проект финансиран от Европейския фонд за морско дело рибарство</w:t>
      </w:r>
      <w:r>
        <w:rPr>
          <w:rFonts w:ascii="Arial" w:hAnsi="Arial" w:cs="Arial"/>
        </w:rPr>
        <w:t xml:space="preserve"> и аквакултури</w:t>
      </w:r>
      <w:r w:rsidRPr="00BC1EB5">
        <w:rPr>
          <w:rFonts w:ascii="Arial" w:hAnsi="Arial" w:cs="Arial"/>
        </w:rPr>
        <w:t>, предоставят невярна и /или подвеждаща информация за вписване в регистъра и проверка.</w:t>
      </w:r>
    </w:p>
    <w:p w14:paraId="695D547B" w14:textId="55EC3906" w:rsidR="00876DDA" w:rsidRPr="00124632" w:rsidRDefault="00662C98" w:rsidP="00954D12">
      <w:pPr>
        <w:keepNext/>
        <w:keepLines/>
        <w:tabs>
          <w:tab w:val="left" w:pos="-180"/>
        </w:tabs>
        <w:spacing w:before="200" w:after="120" w:line="240" w:lineRule="auto"/>
        <w:ind w:left="180"/>
        <w:outlineLvl w:val="1"/>
        <w:rPr>
          <w:rFonts w:ascii="Arial" w:eastAsia="Times New Roman" w:hAnsi="Arial" w:cs="Arial"/>
          <w:b/>
          <w:bCs/>
          <w:color w:val="5B9BD5"/>
        </w:rPr>
      </w:pPr>
      <w:bookmarkStart w:id="41" w:name="_Toc148533753"/>
      <w:r>
        <w:rPr>
          <w:rFonts w:ascii="Arial" w:eastAsia="Times New Roman" w:hAnsi="Arial" w:cs="Arial"/>
          <w:b/>
          <w:bCs/>
          <w:color w:val="5B9BD5"/>
        </w:rPr>
        <w:lastRenderedPageBreak/>
        <w:t>28</w:t>
      </w:r>
      <w:r w:rsidR="009004A9" w:rsidRPr="00124632">
        <w:rPr>
          <w:rFonts w:ascii="Arial" w:eastAsia="Times New Roman" w:hAnsi="Arial" w:cs="Arial"/>
          <w:b/>
          <w:bCs/>
          <w:color w:val="5B9BD5"/>
        </w:rPr>
        <w:t>. Приложения към Условията за кандидатстване:</w:t>
      </w:r>
      <w:bookmarkEnd w:id="41"/>
    </w:p>
    <w:p w14:paraId="3C7EEB2B" w14:textId="77777777" w:rsidR="009004A9" w:rsidRDefault="009004A9" w:rsidP="00954D12">
      <w:pPr>
        <w:ind w:left="180"/>
      </w:pPr>
    </w:p>
    <w:p w14:paraId="6C10AD74" w14:textId="162CD922" w:rsidR="00876DDA" w:rsidRPr="00BC1EB5"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BC1EB5">
        <w:rPr>
          <w:rFonts w:ascii="Arial" w:hAnsi="Arial" w:cs="Arial"/>
        </w:rPr>
        <w:t>Приложение № 1 -</w:t>
      </w:r>
      <w:r w:rsidR="00940784">
        <w:rPr>
          <w:rFonts w:ascii="Arial" w:hAnsi="Arial" w:cs="Arial"/>
        </w:rPr>
        <w:t xml:space="preserve"> </w:t>
      </w:r>
      <w:r w:rsidR="008F429F" w:rsidRPr="008F429F">
        <w:rPr>
          <w:rFonts w:ascii="Arial" w:hAnsi="Arial" w:cs="Arial"/>
        </w:rPr>
        <w:t>Минимален осигурителен доход по ос</w:t>
      </w:r>
      <w:r w:rsidR="0077738B">
        <w:rPr>
          <w:rFonts w:ascii="Arial" w:hAnsi="Arial" w:cs="Arial"/>
        </w:rPr>
        <w:t>новни икономически дейности 202</w:t>
      </w:r>
      <w:r w:rsidR="0077738B">
        <w:rPr>
          <w:rFonts w:ascii="Arial" w:hAnsi="Arial" w:cs="Arial"/>
          <w:lang w:val="en-US"/>
        </w:rPr>
        <w:t>4</w:t>
      </w:r>
      <w:r w:rsidR="008F429F" w:rsidRPr="008F429F">
        <w:rPr>
          <w:rFonts w:ascii="Arial" w:hAnsi="Arial" w:cs="Arial"/>
        </w:rPr>
        <w:t>;</w:t>
      </w:r>
    </w:p>
    <w:p w14:paraId="56DB3D5D" w14:textId="1173B81D" w:rsidR="00876DDA" w:rsidRPr="00BC1EB5"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BC1EB5">
        <w:rPr>
          <w:rFonts w:ascii="Arial" w:hAnsi="Arial" w:cs="Arial"/>
        </w:rPr>
        <w:t xml:space="preserve">Приложение № 2 - </w:t>
      </w:r>
      <w:r w:rsidR="008F429F" w:rsidRPr="008F429F">
        <w:rPr>
          <w:rFonts w:ascii="Arial" w:hAnsi="Arial" w:cs="Arial"/>
        </w:rPr>
        <w:t>Цени на едро на риба и др. водни орг</w:t>
      </w:r>
      <w:r w:rsidR="008F429F" w:rsidRPr="00057CFE">
        <w:rPr>
          <w:rFonts w:ascii="Arial" w:hAnsi="Arial" w:cs="Arial"/>
        </w:rPr>
        <w:t>анизми 202</w:t>
      </w:r>
      <w:r w:rsidR="00BE5E42" w:rsidRPr="00057CFE">
        <w:rPr>
          <w:rFonts w:ascii="Arial" w:hAnsi="Arial" w:cs="Arial"/>
        </w:rPr>
        <w:t>2</w:t>
      </w:r>
      <w:r w:rsidR="008F429F" w:rsidRPr="00057CFE">
        <w:rPr>
          <w:rFonts w:ascii="Arial" w:hAnsi="Arial" w:cs="Arial"/>
        </w:rPr>
        <w:t xml:space="preserve"> г.;</w:t>
      </w:r>
    </w:p>
    <w:p w14:paraId="33CE0D4D" w14:textId="6EBAB711" w:rsidR="00876DDA" w:rsidRPr="00BC1EB5"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BC1EB5">
        <w:rPr>
          <w:rFonts w:ascii="Arial" w:hAnsi="Arial" w:cs="Arial"/>
        </w:rPr>
        <w:t xml:space="preserve">Приложение № 3 </w:t>
      </w:r>
      <w:r w:rsidRPr="001819A7">
        <w:rPr>
          <w:rFonts w:ascii="Arial" w:hAnsi="Arial" w:cs="Arial"/>
        </w:rPr>
        <w:t xml:space="preserve">- </w:t>
      </w:r>
      <w:r w:rsidRPr="00727C56">
        <w:rPr>
          <w:rFonts w:ascii="Arial" w:hAnsi="Arial" w:cs="Arial"/>
        </w:rPr>
        <w:t>Ръководството за потребителя за модул</w:t>
      </w:r>
      <w:r>
        <w:rPr>
          <w:rFonts w:ascii="Arial" w:hAnsi="Arial" w:cs="Arial"/>
        </w:rPr>
        <w:t xml:space="preserve"> „Е-кандидатстване” в </w:t>
      </w:r>
      <w:r w:rsidR="00BC647E">
        <w:rPr>
          <w:rFonts w:ascii="Arial" w:hAnsi="Arial" w:cs="Arial"/>
        </w:rPr>
        <w:t>ИСУН</w:t>
      </w:r>
      <w:r w:rsidRPr="001819A7">
        <w:rPr>
          <w:rFonts w:ascii="Arial" w:hAnsi="Arial" w:cs="Arial"/>
        </w:rPr>
        <w:t>;</w:t>
      </w:r>
    </w:p>
    <w:p w14:paraId="02E107C3" w14:textId="77777777" w:rsidR="00876DDA" w:rsidRPr="00BC1EB5"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BC1EB5">
        <w:rPr>
          <w:rFonts w:ascii="Arial" w:hAnsi="Arial" w:cs="Arial"/>
        </w:rPr>
        <w:t>Приложение № 4 - Критерии и методология за оценка на проектните предложения;</w:t>
      </w:r>
    </w:p>
    <w:p w14:paraId="0DF36D94" w14:textId="77777777" w:rsidR="00876DDA"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BC1EB5">
        <w:rPr>
          <w:rFonts w:ascii="Arial" w:hAnsi="Arial" w:cs="Arial"/>
        </w:rPr>
        <w:t xml:space="preserve">Приложение № 5 - Използвани </w:t>
      </w:r>
      <w:r>
        <w:rPr>
          <w:rFonts w:ascii="Arial" w:hAnsi="Arial" w:cs="Arial"/>
        </w:rPr>
        <w:t>съкращения и основни дефиниции;</w:t>
      </w:r>
    </w:p>
    <w:p w14:paraId="7801F7F6" w14:textId="0F62ADE2" w:rsidR="002A0195" w:rsidRDefault="002A0195"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rPr>
          <w:rFonts w:ascii="Arial" w:hAnsi="Arial" w:cs="Arial"/>
        </w:rPr>
      </w:pPr>
      <w:r w:rsidRPr="002A0195">
        <w:rPr>
          <w:rFonts w:ascii="Arial" w:hAnsi="Arial" w:cs="Arial"/>
        </w:rPr>
        <w:t xml:space="preserve">Приложение № 22 </w:t>
      </w:r>
      <w:r w:rsidR="00B758BF">
        <w:rPr>
          <w:rFonts w:ascii="Arial" w:hAnsi="Arial" w:cs="Arial"/>
        </w:rPr>
        <w:t xml:space="preserve">- </w:t>
      </w:r>
      <w:r w:rsidRPr="002A0195">
        <w:rPr>
          <w:rFonts w:ascii="Arial" w:hAnsi="Arial" w:cs="Arial"/>
        </w:rPr>
        <w:t>Преработка_Формуляр за самооценка Индикатори</w:t>
      </w:r>
      <w:r>
        <w:rPr>
          <w:rFonts w:ascii="Arial" w:hAnsi="Arial" w:cs="Arial"/>
        </w:rPr>
        <w:t>;</w:t>
      </w:r>
    </w:p>
    <w:p w14:paraId="3B3EB8F0" w14:textId="77777777" w:rsidR="00373C77"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sidRPr="008C285E">
        <w:rPr>
          <w:rFonts w:ascii="Arial" w:hAnsi="Arial" w:cs="Arial"/>
        </w:rPr>
        <w:t>Декларация № 1 по чл. 25, ал. 2 от</w:t>
      </w:r>
      <w:r>
        <w:rPr>
          <w:rFonts w:ascii="Arial" w:hAnsi="Arial" w:cs="Arial"/>
        </w:rPr>
        <w:t xml:space="preserve"> </w:t>
      </w:r>
      <w:r>
        <w:rPr>
          <w:rFonts w:ascii="Arial" w:hAnsi="Arial" w:cs="Arial"/>
          <w:bCs/>
          <w:color w:val="000000"/>
          <w:shd w:val="clear" w:color="auto" w:fill="FEFEFE"/>
        </w:rPr>
        <w:t>Закон за управление на средствата от Европейските фондове при споделено управление</w:t>
      </w:r>
      <w:r w:rsidR="00920955">
        <w:rPr>
          <w:rFonts w:ascii="Arial" w:hAnsi="Arial" w:cs="Arial"/>
          <w:bCs/>
          <w:color w:val="000000"/>
          <w:shd w:val="clear" w:color="auto" w:fill="FEFEFE"/>
        </w:rPr>
        <w:t xml:space="preserve"> </w:t>
      </w:r>
      <w:r w:rsidRPr="009972EE">
        <w:rPr>
          <w:rFonts w:ascii="Arial" w:hAnsi="Arial" w:cs="Arial"/>
        </w:rPr>
        <w:t>и чл. 7</w:t>
      </w:r>
      <w:r w:rsidR="00920955">
        <w:rPr>
          <w:rFonts w:ascii="Arial" w:hAnsi="Arial" w:cs="Arial"/>
        </w:rPr>
        <w:t xml:space="preserve"> на</w:t>
      </w:r>
      <w:r w:rsidRPr="009972EE">
        <w:rPr>
          <w:rFonts w:ascii="Arial" w:hAnsi="Arial" w:cs="Arial"/>
        </w:rPr>
        <w:t xml:space="preserve"> </w:t>
      </w:r>
      <w:r w:rsidRPr="002122A0">
        <w:rPr>
          <w:rFonts w:ascii="Arial" w:hAnsi="Arial" w:cs="Arial"/>
        </w:rPr>
        <w:t>ПМС № 23 от 13.02.2023 г</w:t>
      </w:r>
      <w:r w:rsidR="002122A0">
        <w:rPr>
          <w:rFonts w:ascii="Arial" w:hAnsi="Arial" w:cs="Arial"/>
        </w:rPr>
        <w:t>.,</w:t>
      </w:r>
      <w:r w:rsidRPr="009972EE" w:rsidDel="00B41DF3">
        <w:rPr>
          <w:rFonts w:ascii="Arial" w:hAnsi="Arial" w:cs="Arial"/>
        </w:rPr>
        <w:t xml:space="preserve"> </w:t>
      </w:r>
    </w:p>
    <w:p w14:paraId="047DED4B" w14:textId="1074AF0B" w:rsidR="00876DDA"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 xml:space="preserve">Декларация № 2 </w:t>
      </w:r>
      <w:r w:rsidRPr="002E4544">
        <w:rPr>
          <w:rFonts w:ascii="Arial" w:hAnsi="Arial" w:cs="Arial"/>
        </w:rPr>
        <w:t>за обстоятелствата по чл. 3 и чл. 4 от Закона за малките и средни</w:t>
      </w:r>
      <w:r w:rsidR="007453B6">
        <w:rPr>
          <w:rFonts w:ascii="Arial" w:hAnsi="Arial" w:cs="Arial"/>
        </w:rPr>
        <w:t>те предприятия, подписана с КЕП и</w:t>
      </w:r>
      <w:r w:rsidRPr="002E4544">
        <w:rPr>
          <w:rFonts w:ascii="Arial" w:hAnsi="Arial" w:cs="Arial"/>
        </w:rPr>
        <w:t xml:space="preserve"> прикачена в </w:t>
      </w:r>
      <w:r w:rsidR="00BC647E">
        <w:rPr>
          <w:rFonts w:ascii="Arial" w:hAnsi="Arial" w:cs="Arial"/>
        </w:rPr>
        <w:t>ИСУН</w:t>
      </w:r>
      <w:r>
        <w:rPr>
          <w:rFonts w:ascii="Arial" w:hAnsi="Arial" w:cs="Arial"/>
        </w:rPr>
        <w:t>;</w:t>
      </w:r>
    </w:p>
    <w:p w14:paraId="6E051B67" w14:textId="4080AC94" w:rsidR="00876DDA" w:rsidRDefault="00876DDA" w:rsidP="00954D12">
      <w:pPr>
        <w:pStyle w:val="ListParagraph"/>
        <w:pBdr>
          <w:top w:val="single" w:sz="4" w:space="1" w:color="auto"/>
          <w:left w:val="single" w:sz="4" w:space="4" w:color="auto"/>
          <w:bottom w:val="single" w:sz="4" w:space="1" w:color="auto"/>
          <w:right w:val="single" w:sz="4" w:space="4" w:color="auto"/>
        </w:pBdr>
        <w:spacing w:after="120" w:line="240" w:lineRule="auto"/>
        <w:ind w:left="180"/>
        <w:jc w:val="both"/>
        <w:rPr>
          <w:rFonts w:ascii="Arial" w:hAnsi="Arial" w:cs="Arial"/>
        </w:rPr>
      </w:pPr>
      <w:r>
        <w:rPr>
          <w:rFonts w:ascii="Arial" w:hAnsi="Arial" w:cs="Arial"/>
        </w:rPr>
        <w:t xml:space="preserve">Приложение № 2Б </w:t>
      </w:r>
      <w:r w:rsidRPr="00675CB3">
        <w:rPr>
          <w:rFonts w:ascii="Arial" w:hAnsi="Arial" w:cs="Arial"/>
        </w:rPr>
        <w:t>– Декларации към Условията за кандидатстване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w:t>
      </w:r>
      <w:r w:rsidR="0064414A" w:rsidRPr="00675CB3">
        <w:rPr>
          <w:rFonts w:ascii="Arial" w:hAnsi="Arial" w:cs="Arial"/>
        </w:rPr>
        <w:t>; Декларация за държавни помощи</w:t>
      </w:r>
      <w:r w:rsidR="003241BF" w:rsidRPr="00675CB3">
        <w:rPr>
          <w:rFonts w:ascii="Arial" w:hAnsi="Arial" w:cs="Arial"/>
        </w:rPr>
        <w:t>,</w:t>
      </w:r>
      <w:r w:rsidRPr="00675CB3">
        <w:rPr>
          <w:rFonts w:ascii="Arial" w:hAnsi="Arial" w:cs="Arial"/>
        </w:rPr>
        <w:t xml:space="preserve"> Декларация за административен и оперативен капацитет; Декларация  за липса на нередности; Декларация за липса на конфликт на интереси; Декларация по чл. </w:t>
      </w:r>
      <w:r w:rsidRPr="00B25E66">
        <w:rPr>
          <w:rFonts w:ascii="Arial" w:hAnsi="Arial" w:cs="Arial"/>
        </w:rPr>
        <w:t>11</w:t>
      </w:r>
      <w:r w:rsidRPr="00675CB3">
        <w:rPr>
          <w:rFonts w:ascii="Arial" w:hAnsi="Arial" w:cs="Arial"/>
        </w:rPr>
        <w:t xml:space="preserve"> от Регламент (ЕС) № </w:t>
      </w:r>
      <w:r w:rsidRPr="00675CB3">
        <w:rPr>
          <w:rFonts w:ascii="Arial" w:hAnsi="Arial" w:cs="Arial"/>
          <w:noProof/>
        </w:rPr>
        <w:t xml:space="preserve">2021/1139 </w:t>
      </w:r>
      <w:r w:rsidRPr="00675CB3">
        <w:rPr>
          <w:rFonts w:ascii="Arial" w:hAnsi="Arial" w:cs="Arial"/>
        </w:rPr>
        <w:t xml:space="preserve">на </w:t>
      </w:r>
      <w:r w:rsidR="00920955">
        <w:rPr>
          <w:rFonts w:ascii="Arial" w:hAnsi="Arial" w:cs="Arial"/>
        </w:rPr>
        <w:t>Е</w:t>
      </w:r>
      <w:r w:rsidRPr="00675CB3">
        <w:rPr>
          <w:rFonts w:ascii="Arial" w:hAnsi="Arial" w:cs="Arial"/>
        </w:rPr>
        <w:t>вропейския парламент и на съвета от 7 юли 2021</w:t>
      </w:r>
      <w:r w:rsidR="001E33E5" w:rsidRPr="00B25E66">
        <w:rPr>
          <w:rFonts w:ascii="Arial" w:hAnsi="Arial" w:cs="Arial"/>
        </w:rPr>
        <w:t xml:space="preserve"> </w:t>
      </w:r>
      <w:r w:rsidRPr="00675CB3">
        <w:rPr>
          <w:rFonts w:ascii="Arial" w:hAnsi="Arial" w:cs="Arial"/>
        </w:rPr>
        <w:t>година за</w:t>
      </w:r>
      <w:r w:rsidR="001E33E5" w:rsidRPr="00B25E66">
        <w:rPr>
          <w:rFonts w:ascii="Arial" w:hAnsi="Arial" w:cs="Arial"/>
        </w:rPr>
        <w:t xml:space="preserve"> </w:t>
      </w:r>
      <w:r w:rsidR="001E33E5" w:rsidRPr="00675CB3">
        <w:rPr>
          <w:rFonts w:ascii="Arial" w:hAnsi="Arial" w:cs="Arial"/>
        </w:rPr>
        <w:t xml:space="preserve">създаване на </w:t>
      </w:r>
      <w:r w:rsidRPr="00675CB3">
        <w:rPr>
          <w:rFonts w:ascii="Arial" w:hAnsi="Arial" w:cs="Arial"/>
        </w:rPr>
        <w:t xml:space="preserve"> Европейския фонд за морско дело рибарство и аквакултури; Декларация за свързаност по смисъла на § 1, т. 13 и т. 14 от допълнителните разпоредби на ЗППЦК; Декларация по чл. 137 от Регламент (ЕС, Евратом) 2018/1046 на Европейския парламент и на Съвета от 18 юли 2018 година за финансовите правила, приложими за общия бюджет на Съюза</w:t>
      </w:r>
      <w:r w:rsidRPr="009972EE">
        <w:rPr>
          <w:rFonts w:ascii="Arial" w:hAnsi="Arial" w:cs="Arial"/>
        </w:rPr>
        <w:t xml:space="preserve">; Декларация за наличие на </w:t>
      </w:r>
      <w:r w:rsidR="00154493">
        <w:rPr>
          <w:rFonts w:ascii="Arial" w:hAnsi="Arial" w:cs="Arial"/>
        </w:rPr>
        <w:t>финансов капацитет на кандидата.</w:t>
      </w:r>
    </w:p>
    <w:p w14:paraId="54F9315B" w14:textId="77777777" w:rsidR="00876DDA" w:rsidRPr="00876DDA" w:rsidRDefault="00876DDA" w:rsidP="00954D12">
      <w:pPr>
        <w:ind w:left="180"/>
      </w:pPr>
    </w:p>
    <w:sectPr w:rsidR="00876DDA" w:rsidRPr="00876DDA" w:rsidSect="002556CC">
      <w:headerReference w:type="default" r:id="rId13"/>
      <w:footerReference w:type="default" r:id="rId14"/>
      <w:pgSz w:w="11906" w:h="16838"/>
      <w:pgMar w:top="851" w:right="1133" w:bottom="1417" w:left="153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B3A5" w14:textId="77777777" w:rsidR="003242D2" w:rsidRDefault="003242D2" w:rsidP="002325A3">
      <w:pPr>
        <w:spacing w:after="0" w:line="240" w:lineRule="auto"/>
      </w:pPr>
      <w:r>
        <w:separator/>
      </w:r>
    </w:p>
  </w:endnote>
  <w:endnote w:type="continuationSeparator" w:id="0">
    <w:p w14:paraId="7420887B" w14:textId="77777777" w:rsidR="003242D2" w:rsidRDefault="003242D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2662" w14:textId="4EC4AFF4" w:rsidR="0044534F" w:rsidRDefault="0044534F">
    <w:pPr>
      <w:pStyle w:val="Footer"/>
      <w:jc w:val="right"/>
    </w:pPr>
    <w:r>
      <w:fldChar w:fldCharType="begin"/>
    </w:r>
    <w:r>
      <w:instrText xml:space="preserve"> PAGE   \* MERGEFORMAT </w:instrText>
    </w:r>
    <w:r>
      <w:fldChar w:fldCharType="separate"/>
    </w:r>
    <w:r w:rsidR="00C27A37">
      <w:rPr>
        <w:noProof/>
      </w:rPr>
      <w:t>7</w:t>
    </w:r>
    <w:r>
      <w:rPr>
        <w:noProof/>
      </w:rPr>
      <w:fldChar w:fldCharType="end"/>
    </w:r>
  </w:p>
  <w:p w14:paraId="56F338F2" w14:textId="77777777" w:rsidR="0044534F" w:rsidRDefault="0044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FB40" w14:textId="77777777" w:rsidR="003242D2" w:rsidRDefault="003242D2" w:rsidP="002325A3">
      <w:pPr>
        <w:spacing w:after="0" w:line="240" w:lineRule="auto"/>
      </w:pPr>
      <w:r>
        <w:separator/>
      </w:r>
    </w:p>
  </w:footnote>
  <w:footnote w:type="continuationSeparator" w:id="0">
    <w:p w14:paraId="2DAEA44A" w14:textId="77777777" w:rsidR="003242D2" w:rsidRDefault="003242D2" w:rsidP="002325A3">
      <w:pPr>
        <w:spacing w:after="0" w:line="240" w:lineRule="auto"/>
      </w:pPr>
      <w:r>
        <w:continuationSeparator/>
      </w:r>
    </w:p>
  </w:footnote>
  <w:footnote w:id="1">
    <w:p w14:paraId="2E6DC969" w14:textId="77777777" w:rsidR="0044534F" w:rsidRDefault="0044534F" w:rsidP="006576FA">
      <w:pPr>
        <w:pStyle w:val="FootnoteText"/>
      </w:pPr>
      <w:r>
        <w:rPr>
          <w:rStyle w:val="FootnoteReference"/>
        </w:rPr>
        <w:footnoteRef/>
      </w:r>
      <w:r>
        <w:t xml:space="preserve"> </w:t>
      </w:r>
      <w:r w:rsidRPr="008F4FAB">
        <w:t>https://eur-lex.europa.eu/legal-content/BG/TXT/?uri=CELEX:52023XC0323(01)</w:t>
      </w:r>
    </w:p>
  </w:footnote>
  <w:footnote w:id="2">
    <w:p w14:paraId="0282FD3F" w14:textId="77777777" w:rsidR="0044534F" w:rsidRPr="00A97C43" w:rsidRDefault="0044534F" w:rsidP="00471507">
      <w:pPr>
        <w:pStyle w:val="FootnoteText"/>
      </w:pPr>
      <w:r>
        <w:rPr>
          <w:rStyle w:val="FootnoteReference"/>
        </w:rPr>
        <w:footnoteRef/>
      </w:r>
      <w:r>
        <w:t xml:space="preserve"> </w:t>
      </w:r>
      <w:r w:rsidRPr="00BA493A">
        <w:rPr>
          <w:rFonts w:ascii="Times New Roman" w:hAnsi="Times New Roman"/>
          <w:color w:val="000000"/>
        </w:rPr>
        <w:t>На етапа на оценка на заявлението за кандидатстване, съответствието на проекта с Хартата следва да се разбира като липса на противоречие между условията на проекта и изискванията на Хартата или като неутралност на тези изисквания по отношение на обхвата и съдържанието на проекта.</w:t>
      </w:r>
    </w:p>
  </w:footnote>
  <w:footnote w:id="3">
    <w:p w14:paraId="763A1321" w14:textId="77777777" w:rsidR="0044534F" w:rsidRPr="00BE5DD2" w:rsidRDefault="0044534F" w:rsidP="00471507">
      <w:pPr>
        <w:pStyle w:val="FootnoteText"/>
      </w:pPr>
      <w:r>
        <w:rPr>
          <w:rStyle w:val="FootnoteReference"/>
        </w:rPr>
        <w:footnoteRef/>
      </w:r>
      <w:r>
        <w:t xml:space="preserve"> </w:t>
      </w:r>
      <w:r w:rsidRPr="00BA493A">
        <w:rPr>
          <w:rFonts w:ascii="Times New Roman" w:hAnsi="Times New Roman"/>
          <w:color w:val="000000"/>
        </w:rPr>
        <w:t xml:space="preserve">На етапа на оценка на заявлението за кандидатстване, съответствието на проекта с посочената конвенция следва да се разбира като липса на противоречие между условията на проекта и изискванията на </w:t>
      </w:r>
      <w:r w:rsidRPr="002078FB">
        <w:rPr>
          <w:rFonts w:ascii="Arial" w:hAnsi="Arial" w:cs="Arial"/>
          <w:color w:val="000000"/>
        </w:rPr>
        <w:t>КПХУ</w:t>
      </w:r>
      <w:r w:rsidRPr="00BA493A">
        <w:rPr>
          <w:rFonts w:ascii="Times New Roman" w:hAnsi="Times New Roman"/>
          <w:color w:val="000000"/>
        </w:rPr>
        <w:t xml:space="preserve"> или като неутралност на тези изисквания по отношение на обхвата и съдържанието на проекта.</w:t>
      </w:r>
    </w:p>
  </w:footnote>
  <w:footnote w:id="4">
    <w:p w14:paraId="555347A9" w14:textId="77777777" w:rsidR="0044534F" w:rsidRDefault="0044534F" w:rsidP="0063166B">
      <w:pPr>
        <w:pStyle w:val="FootnoteText"/>
        <w:jc w:val="both"/>
      </w:pPr>
      <w:r>
        <w:rPr>
          <w:rStyle w:val="FootnoteReference"/>
        </w:rPr>
        <w:footnoteRef/>
      </w:r>
      <w:r>
        <w:t xml:space="preserve"> 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5">
    <w:p w14:paraId="17DCCB8A" w14:textId="77777777" w:rsidR="0044534F" w:rsidRDefault="0044534F">
      <w:pPr>
        <w:pStyle w:val="FootnoteText"/>
      </w:pPr>
      <w:r>
        <w:rPr>
          <w:rStyle w:val="FootnoteReference"/>
        </w:rPr>
        <w:footnoteRef/>
      </w:r>
      <w:r>
        <w:t xml:space="preserve"> По преценка на Управляващия орган.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E379" w14:textId="77777777" w:rsidR="0044534F" w:rsidRDefault="0044534F" w:rsidP="000F2A8B">
    <w:pPr>
      <w:tabs>
        <w:tab w:val="left" w:pos="2070"/>
      </w:tabs>
    </w:pPr>
    <w:r w:rsidRPr="009404BD">
      <w:rPr>
        <w:noProof/>
        <w:lang w:val="en-US"/>
      </w:rPr>
      <w:drawing>
        <wp:anchor distT="0" distB="0" distL="114300" distR="114300" simplePos="0" relativeHeight="251660288" behindDoc="1" locked="0" layoutInCell="1" allowOverlap="1" wp14:anchorId="450DB648" wp14:editId="5C36FB31">
          <wp:simplePos x="0" y="0"/>
          <wp:positionH relativeFrom="column">
            <wp:posOffset>2410460</wp:posOffset>
          </wp:positionH>
          <wp:positionV relativeFrom="paragraph">
            <wp:posOffset>241441</wp:posOffset>
          </wp:positionV>
          <wp:extent cx="1502797" cy="810963"/>
          <wp:effectExtent l="0" t="0" r="2540" b="8255"/>
          <wp:wrapTight wrapText="bothSides">
            <wp:wrapPolygon edited="0">
              <wp:start x="7669" y="0"/>
              <wp:lineTo x="548" y="8626"/>
              <wp:lineTo x="0" y="11164"/>
              <wp:lineTo x="0" y="19790"/>
              <wp:lineTo x="2191" y="20805"/>
              <wp:lineTo x="7395" y="21312"/>
              <wp:lineTo x="13968" y="21312"/>
              <wp:lineTo x="19172" y="20805"/>
              <wp:lineTo x="21363" y="19790"/>
              <wp:lineTo x="21089" y="14208"/>
              <wp:lineTo x="20541" y="9134"/>
              <wp:lineTo x="13694" y="0"/>
              <wp:lineTo x="7669"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797" cy="81096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769556C" w14:textId="77777777" w:rsidR="0044534F" w:rsidRDefault="0044534F" w:rsidP="000F2A8B">
    <w:pPr>
      <w:tabs>
        <w:tab w:val="left" w:pos="2070"/>
      </w:tabs>
    </w:pPr>
    <w:r>
      <w:rPr>
        <w:noProof/>
        <w:lang w:val="en-US"/>
      </w:rPr>
      <w:drawing>
        <wp:anchor distT="0" distB="0" distL="114300" distR="114300" simplePos="0" relativeHeight="251659264" behindDoc="0" locked="0" layoutInCell="1" allowOverlap="1" wp14:anchorId="161485B3" wp14:editId="2B84F604">
          <wp:simplePos x="0" y="0"/>
          <wp:positionH relativeFrom="page">
            <wp:posOffset>5150485</wp:posOffset>
          </wp:positionH>
          <wp:positionV relativeFrom="paragraph">
            <wp:posOffset>111125</wp:posOffset>
          </wp:positionV>
          <wp:extent cx="2125980" cy="796925"/>
          <wp:effectExtent l="0" t="0" r="7620" b="317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F007B" w14:textId="77777777" w:rsidR="0044534F" w:rsidRDefault="0044534F" w:rsidP="000F2A8B">
    <w:pPr>
      <w:pStyle w:val="Header"/>
      <w:tabs>
        <w:tab w:val="left" w:pos="5222"/>
      </w:tabs>
    </w:pPr>
    <w:r w:rsidRPr="009404BD">
      <w:rPr>
        <w:noProof/>
        <w:lang w:val="en-US"/>
      </w:rPr>
      <mc:AlternateContent>
        <mc:Choice Requires="wps">
          <w:drawing>
            <wp:anchor distT="0" distB="0" distL="114300" distR="114300" simplePos="0" relativeHeight="251661312" behindDoc="0" locked="0" layoutInCell="1" allowOverlap="1" wp14:anchorId="0F764CFA" wp14:editId="0729FEAB">
              <wp:simplePos x="0" y="0"/>
              <wp:positionH relativeFrom="margin">
                <wp:posOffset>1948181</wp:posOffset>
              </wp:positionH>
              <wp:positionV relativeFrom="paragraph">
                <wp:posOffset>512445</wp:posOffset>
              </wp:positionV>
              <wp:extent cx="2628900" cy="238539"/>
              <wp:effectExtent l="0" t="0" r="0" b="9525"/>
              <wp:wrapNone/>
              <wp:docPr id="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CCB0" w14:textId="7E80270A" w:rsidR="0044534F" w:rsidRPr="009404BD" w:rsidRDefault="0044534F" w:rsidP="000F2A8B">
                          <w:pPr>
                            <w:spacing w:after="0"/>
                            <w:textAlignment w:val="baseline"/>
                            <w:rPr>
                              <w:sz w:val="16"/>
                              <w:szCs w:val="16"/>
                            </w:rPr>
                          </w:pPr>
                          <w:r>
                            <w:rPr>
                              <w:rFonts w:ascii="Candara" w:hAnsi="Candara" w:cs="Candara"/>
                              <w:color w:val="000000"/>
                              <w:kern w:val="24"/>
                              <w:sz w:val="16"/>
                              <w:szCs w:val="16"/>
                              <w:lang w:val="en-US"/>
                            </w:rPr>
                            <w:t xml:space="preserve">  </w:t>
                          </w:r>
                          <w:r w:rsidRPr="009404BD">
                            <w:rPr>
                              <w:rFonts w:ascii="Candara" w:hAnsi="Candara" w:cs="Candara"/>
                              <w:color w:val="000000"/>
                              <w:kern w:val="24"/>
                              <w:sz w:val="16"/>
                              <w:szCs w:val="16"/>
                            </w:rPr>
                            <w:t xml:space="preserve">МИНИСТЕРСТВО НА ЗЕМЕДЕЛИЕТО И ХРАНИТЕ </w:t>
                          </w:r>
                        </w:p>
                        <w:p w14:paraId="10755C99" w14:textId="77777777" w:rsidR="0044534F" w:rsidRDefault="0044534F" w:rsidP="000F2A8B">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64CFA" id="_x0000_t202" coordsize="21600,21600" o:spt="202" path="m,l,21600r21600,l21600,xe">
              <v:stroke joinstyle="miter"/>
              <v:path gradientshapeok="t" o:connecttype="rect"/>
            </v:shapetype>
            <v:shape id="TextBox 5" o:spid="_x0000_s1026" type="#_x0000_t202" style="position:absolute;margin-left:153.4pt;margin-top:40.35pt;width:207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pE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" filled="f" stroked="f">
              <v:textbox>
                <w:txbxContent>
                  <w:p w14:paraId="4DECCCB0" w14:textId="7E80270A" w:rsidR="0044534F" w:rsidRPr="009404BD" w:rsidRDefault="0044534F" w:rsidP="000F2A8B">
                    <w:pPr>
                      <w:spacing w:after="0"/>
                      <w:textAlignment w:val="baseline"/>
                      <w:rPr>
                        <w:sz w:val="16"/>
                        <w:szCs w:val="16"/>
                      </w:rPr>
                    </w:pPr>
                    <w:r>
                      <w:rPr>
                        <w:rFonts w:ascii="Candara" w:hAnsi="Candara" w:cs="Candara"/>
                        <w:color w:val="000000"/>
                        <w:kern w:val="24"/>
                        <w:sz w:val="16"/>
                        <w:szCs w:val="16"/>
                        <w:lang w:val="en-US"/>
                      </w:rPr>
                      <w:t xml:space="preserve">  </w:t>
                    </w:r>
                    <w:r w:rsidRPr="009404BD">
                      <w:rPr>
                        <w:rFonts w:ascii="Candara" w:hAnsi="Candara" w:cs="Candara"/>
                        <w:color w:val="000000"/>
                        <w:kern w:val="24"/>
                        <w:sz w:val="16"/>
                        <w:szCs w:val="16"/>
                      </w:rPr>
                      <w:t xml:space="preserve">МИНИСТЕРСТВО НА ЗЕМЕДЕЛИЕТО И ХРАНИТЕ </w:t>
                    </w:r>
                  </w:p>
                  <w:p w14:paraId="10755C99" w14:textId="77777777" w:rsidR="0044534F" w:rsidRDefault="0044534F" w:rsidP="000F2A8B">
                    <w:pPr>
                      <w:jc w:val="center"/>
                    </w:pPr>
                  </w:p>
                </w:txbxContent>
              </v:textbox>
              <w10:wrap anchorx="margin"/>
            </v:shape>
          </w:pict>
        </mc:Fallback>
      </mc:AlternateContent>
    </w:r>
    <w:r>
      <w:rPr>
        <w:noProof/>
        <w:lang w:val="en-US"/>
      </w:rPr>
      <w:drawing>
        <wp:inline distT="0" distB="0" distL="0" distR="0" wp14:anchorId="1C04095D" wp14:editId="68D6FD2D">
          <wp:extent cx="2238375" cy="544195"/>
          <wp:effectExtent l="0" t="0" r="952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8375" cy="544195"/>
                  </a:xfrm>
                  <a:prstGeom prst="rect">
                    <a:avLst/>
                  </a:prstGeom>
                  <a:noFill/>
                </pic:spPr>
              </pic:pic>
            </a:graphicData>
          </a:graphic>
        </wp:inline>
      </w:drawing>
    </w:r>
    <w:r>
      <w:tab/>
    </w:r>
  </w:p>
  <w:p w14:paraId="37C2260E" w14:textId="77777777" w:rsidR="0044534F" w:rsidRDefault="00445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hybridMultilevel"/>
    <w:tmpl w:val="00000033"/>
    <w:lvl w:ilvl="0" w:tplc="908A8AB4">
      <w:start w:val="1"/>
      <w:numFmt w:val="bullet"/>
      <w:lvlText w:val=""/>
      <w:lvlJc w:val="left"/>
      <w:pPr>
        <w:ind w:left="720" w:hanging="360"/>
      </w:pPr>
      <w:rPr>
        <w:rFonts w:ascii="Symbol" w:hAnsi="Symbol"/>
      </w:rPr>
    </w:lvl>
    <w:lvl w:ilvl="1" w:tplc="8B66672E">
      <w:start w:val="1"/>
      <w:numFmt w:val="bullet"/>
      <w:lvlText w:val="o"/>
      <w:lvlJc w:val="left"/>
      <w:pPr>
        <w:tabs>
          <w:tab w:val="num" w:pos="1440"/>
        </w:tabs>
        <w:ind w:left="1440" w:hanging="360"/>
      </w:pPr>
      <w:rPr>
        <w:rFonts w:ascii="Courier New" w:hAnsi="Courier New"/>
      </w:rPr>
    </w:lvl>
    <w:lvl w:ilvl="2" w:tplc="B9708226">
      <w:start w:val="1"/>
      <w:numFmt w:val="bullet"/>
      <w:lvlText w:val=""/>
      <w:lvlJc w:val="left"/>
      <w:pPr>
        <w:tabs>
          <w:tab w:val="num" w:pos="2160"/>
        </w:tabs>
        <w:ind w:left="2160" w:hanging="360"/>
      </w:pPr>
      <w:rPr>
        <w:rFonts w:ascii="Wingdings" w:hAnsi="Wingdings"/>
      </w:rPr>
    </w:lvl>
    <w:lvl w:ilvl="3" w:tplc="596014E0">
      <w:start w:val="1"/>
      <w:numFmt w:val="bullet"/>
      <w:lvlText w:val=""/>
      <w:lvlJc w:val="left"/>
      <w:pPr>
        <w:tabs>
          <w:tab w:val="num" w:pos="2880"/>
        </w:tabs>
        <w:ind w:left="2880" w:hanging="360"/>
      </w:pPr>
      <w:rPr>
        <w:rFonts w:ascii="Symbol" w:hAnsi="Symbol"/>
      </w:rPr>
    </w:lvl>
    <w:lvl w:ilvl="4" w:tplc="189A124E">
      <w:start w:val="1"/>
      <w:numFmt w:val="bullet"/>
      <w:lvlText w:val="o"/>
      <w:lvlJc w:val="left"/>
      <w:pPr>
        <w:tabs>
          <w:tab w:val="num" w:pos="3600"/>
        </w:tabs>
        <w:ind w:left="3600" w:hanging="360"/>
      </w:pPr>
      <w:rPr>
        <w:rFonts w:ascii="Courier New" w:hAnsi="Courier New"/>
      </w:rPr>
    </w:lvl>
    <w:lvl w:ilvl="5" w:tplc="895E41A4">
      <w:start w:val="1"/>
      <w:numFmt w:val="bullet"/>
      <w:lvlText w:val=""/>
      <w:lvlJc w:val="left"/>
      <w:pPr>
        <w:tabs>
          <w:tab w:val="num" w:pos="4320"/>
        </w:tabs>
        <w:ind w:left="4320" w:hanging="360"/>
      </w:pPr>
      <w:rPr>
        <w:rFonts w:ascii="Wingdings" w:hAnsi="Wingdings"/>
      </w:rPr>
    </w:lvl>
    <w:lvl w:ilvl="6" w:tplc="834EDF8A">
      <w:start w:val="1"/>
      <w:numFmt w:val="bullet"/>
      <w:lvlText w:val=""/>
      <w:lvlJc w:val="left"/>
      <w:pPr>
        <w:tabs>
          <w:tab w:val="num" w:pos="5040"/>
        </w:tabs>
        <w:ind w:left="5040" w:hanging="360"/>
      </w:pPr>
      <w:rPr>
        <w:rFonts w:ascii="Symbol" w:hAnsi="Symbol"/>
      </w:rPr>
    </w:lvl>
    <w:lvl w:ilvl="7" w:tplc="62AE010E">
      <w:start w:val="1"/>
      <w:numFmt w:val="bullet"/>
      <w:lvlText w:val="o"/>
      <w:lvlJc w:val="left"/>
      <w:pPr>
        <w:tabs>
          <w:tab w:val="num" w:pos="5760"/>
        </w:tabs>
        <w:ind w:left="5760" w:hanging="360"/>
      </w:pPr>
      <w:rPr>
        <w:rFonts w:ascii="Courier New" w:hAnsi="Courier New"/>
      </w:rPr>
    </w:lvl>
    <w:lvl w:ilvl="8" w:tplc="D1EE38EE">
      <w:start w:val="1"/>
      <w:numFmt w:val="bullet"/>
      <w:lvlText w:val=""/>
      <w:lvlJc w:val="left"/>
      <w:pPr>
        <w:tabs>
          <w:tab w:val="num" w:pos="6480"/>
        </w:tabs>
        <w:ind w:left="6480" w:hanging="360"/>
      </w:pPr>
      <w:rPr>
        <w:rFonts w:ascii="Wingdings" w:hAnsi="Wingdings"/>
      </w:rPr>
    </w:lvl>
  </w:abstractNum>
  <w:abstractNum w:abstractNumId="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A4471D6"/>
    <w:multiLevelType w:val="hybridMultilevel"/>
    <w:tmpl w:val="5CDAA74A"/>
    <w:lvl w:ilvl="0" w:tplc="39A6FC0E">
      <w:start w:val="1"/>
      <w:numFmt w:val="decimal"/>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FD90F38"/>
    <w:multiLevelType w:val="multilevel"/>
    <w:tmpl w:val="F848A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3385D"/>
    <w:multiLevelType w:val="hybridMultilevel"/>
    <w:tmpl w:val="4A9A572E"/>
    <w:lvl w:ilvl="0" w:tplc="4B4AD8A8">
      <w:start w:val="19"/>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F7B4A6D"/>
    <w:multiLevelType w:val="hybridMultilevel"/>
    <w:tmpl w:val="FCFE1EC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36B3F70"/>
    <w:multiLevelType w:val="hybridMultilevel"/>
    <w:tmpl w:val="53847E42"/>
    <w:lvl w:ilvl="0" w:tplc="FBE899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945D55"/>
    <w:multiLevelType w:val="hybridMultilevel"/>
    <w:tmpl w:val="71A65420"/>
    <w:lvl w:ilvl="0" w:tplc="4ED49248">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73C51623"/>
    <w:multiLevelType w:val="hybridMultilevel"/>
    <w:tmpl w:val="0106BE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7DBC7276"/>
    <w:multiLevelType w:val="hybridMultilevel"/>
    <w:tmpl w:val="DC3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3"/>
  </w:num>
  <w:num w:numId="6">
    <w:abstractNumId w:val="0"/>
  </w:num>
  <w:num w:numId="7">
    <w:abstractNumId w:val="2"/>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26E3"/>
    <w:rsid w:val="00005B95"/>
    <w:rsid w:val="000115A9"/>
    <w:rsid w:val="000118BA"/>
    <w:rsid w:val="000156FB"/>
    <w:rsid w:val="00015E6A"/>
    <w:rsid w:val="00021EAA"/>
    <w:rsid w:val="00024974"/>
    <w:rsid w:val="00024D24"/>
    <w:rsid w:val="00026721"/>
    <w:rsid w:val="00031D4A"/>
    <w:rsid w:val="00036912"/>
    <w:rsid w:val="000405EB"/>
    <w:rsid w:val="0004127C"/>
    <w:rsid w:val="00041A9E"/>
    <w:rsid w:val="00042C79"/>
    <w:rsid w:val="00042E04"/>
    <w:rsid w:val="000444B7"/>
    <w:rsid w:val="000445AD"/>
    <w:rsid w:val="00045DB0"/>
    <w:rsid w:val="0004629F"/>
    <w:rsid w:val="00050091"/>
    <w:rsid w:val="000503F5"/>
    <w:rsid w:val="0005088E"/>
    <w:rsid w:val="00052675"/>
    <w:rsid w:val="000553B8"/>
    <w:rsid w:val="00056C6E"/>
    <w:rsid w:val="00057764"/>
    <w:rsid w:val="00057CFE"/>
    <w:rsid w:val="00060001"/>
    <w:rsid w:val="00061493"/>
    <w:rsid w:val="0006244C"/>
    <w:rsid w:val="000626AD"/>
    <w:rsid w:val="00065DE7"/>
    <w:rsid w:val="0006697F"/>
    <w:rsid w:val="00066C21"/>
    <w:rsid w:val="00077C4C"/>
    <w:rsid w:val="000802CC"/>
    <w:rsid w:val="00081605"/>
    <w:rsid w:val="000838CC"/>
    <w:rsid w:val="000923D5"/>
    <w:rsid w:val="00095021"/>
    <w:rsid w:val="00095B5E"/>
    <w:rsid w:val="00096DB3"/>
    <w:rsid w:val="000A33C1"/>
    <w:rsid w:val="000A73C9"/>
    <w:rsid w:val="000B3BA3"/>
    <w:rsid w:val="000B3FCE"/>
    <w:rsid w:val="000C1943"/>
    <w:rsid w:val="000C2CA0"/>
    <w:rsid w:val="000C3672"/>
    <w:rsid w:val="000D043C"/>
    <w:rsid w:val="000D104E"/>
    <w:rsid w:val="000D3B36"/>
    <w:rsid w:val="000D3F5B"/>
    <w:rsid w:val="000D5619"/>
    <w:rsid w:val="000D574D"/>
    <w:rsid w:val="000D65E7"/>
    <w:rsid w:val="000D7E1A"/>
    <w:rsid w:val="000E00AE"/>
    <w:rsid w:val="000E22D3"/>
    <w:rsid w:val="000E3DDB"/>
    <w:rsid w:val="000E4BCE"/>
    <w:rsid w:val="000E4E51"/>
    <w:rsid w:val="000E5329"/>
    <w:rsid w:val="000E6051"/>
    <w:rsid w:val="000E66D9"/>
    <w:rsid w:val="000F2A8B"/>
    <w:rsid w:val="000F6594"/>
    <w:rsid w:val="000F7459"/>
    <w:rsid w:val="0010018A"/>
    <w:rsid w:val="00100F34"/>
    <w:rsid w:val="001028C1"/>
    <w:rsid w:val="00103CE2"/>
    <w:rsid w:val="001047E1"/>
    <w:rsid w:val="00105676"/>
    <w:rsid w:val="00105A24"/>
    <w:rsid w:val="001066E7"/>
    <w:rsid w:val="00106F3A"/>
    <w:rsid w:val="00123807"/>
    <w:rsid w:val="00124632"/>
    <w:rsid w:val="00124793"/>
    <w:rsid w:val="001254E9"/>
    <w:rsid w:val="00125B4B"/>
    <w:rsid w:val="00127E1D"/>
    <w:rsid w:val="00131483"/>
    <w:rsid w:val="001316AA"/>
    <w:rsid w:val="001321CE"/>
    <w:rsid w:val="001322E2"/>
    <w:rsid w:val="00140470"/>
    <w:rsid w:val="00143716"/>
    <w:rsid w:val="00144105"/>
    <w:rsid w:val="0014479E"/>
    <w:rsid w:val="001447DD"/>
    <w:rsid w:val="00145FA3"/>
    <w:rsid w:val="0014760A"/>
    <w:rsid w:val="00150579"/>
    <w:rsid w:val="00151627"/>
    <w:rsid w:val="00154493"/>
    <w:rsid w:val="00154B76"/>
    <w:rsid w:val="00155EE0"/>
    <w:rsid w:val="00155F3F"/>
    <w:rsid w:val="0016083C"/>
    <w:rsid w:val="0016399B"/>
    <w:rsid w:val="0017342E"/>
    <w:rsid w:val="001741A9"/>
    <w:rsid w:val="00174D31"/>
    <w:rsid w:val="00175FD0"/>
    <w:rsid w:val="00176F6B"/>
    <w:rsid w:val="001802D3"/>
    <w:rsid w:val="001866D3"/>
    <w:rsid w:val="0019062E"/>
    <w:rsid w:val="00194706"/>
    <w:rsid w:val="00195416"/>
    <w:rsid w:val="0019628B"/>
    <w:rsid w:val="001A42B8"/>
    <w:rsid w:val="001A57C6"/>
    <w:rsid w:val="001A7145"/>
    <w:rsid w:val="001A71F2"/>
    <w:rsid w:val="001B0021"/>
    <w:rsid w:val="001B6D59"/>
    <w:rsid w:val="001B6F86"/>
    <w:rsid w:val="001C02CE"/>
    <w:rsid w:val="001C2ECA"/>
    <w:rsid w:val="001C43DE"/>
    <w:rsid w:val="001C6580"/>
    <w:rsid w:val="001D0573"/>
    <w:rsid w:val="001D7242"/>
    <w:rsid w:val="001D79C3"/>
    <w:rsid w:val="001D7A3E"/>
    <w:rsid w:val="001E33E5"/>
    <w:rsid w:val="001E53D3"/>
    <w:rsid w:val="001E7F90"/>
    <w:rsid w:val="001F046F"/>
    <w:rsid w:val="001F2C8F"/>
    <w:rsid w:val="001F2F6F"/>
    <w:rsid w:val="001F6BB0"/>
    <w:rsid w:val="00204CB6"/>
    <w:rsid w:val="00207AB4"/>
    <w:rsid w:val="00207BE8"/>
    <w:rsid w:val="002122A0"/>
    <w:rsid w:val="0021417F"/>
    <w:rsid w:val="002145EE"/>
    <w:rsid w:val="00220D3C"/>
    <w:rsid w:val="002214C5"/>
    <w:rsid w:val="00231065"/>
    <w:rsid w:val="002325A3"/>
    <w:rsid w:val="002328D4"/>
    <w:rsid w:val="0023356D"/>
    <w:rsid w:val="002347A2"/>
    <w:rsid w:val="00234CC2"/>
    <w:rsid w:val="0023606E"/>
    <w:rsid w:val="00237A79"/>
    <w:rsid w:val="0024057E"/>
    <w:rsid w:val="00240B00"/>
    <w:rsid w:val="00242093"/>
    <w:rsid w:val="0024413F"/>
    <w:rsid w:val="0024602B"/>
    <w:rsid w:val="002462EF"/>
    <w:rsid w:val="00246D6E"/>
    <w:rsid w:val="00246F68"/>
    <w:rsid w:val="002472B1"/>
    <w:rsid w:val="00254C0F"/>
    <w:rsid w:val="002555EA"/>
    <w:rsid w:val="002556CC"/>
    <w:rsid w:val="00257CE9"/>
    <w:rsid w:val="002609B8"/>
    <w:rsid w:val="00260A2E"/>
    <w:rsid w:val="00263A35"/>
    <w:rsid w:val="00264198"/>
    <w:rsid w:val="00265F1F"/>
    <w:rsid w:val="00270735"/>
    <w:rsid w:val="00273E4F"/>
    <w:rsid w:val="00275957"/>
    <w:rsid w:val="002771B0"/>
    <w:rsid w:val="00282D4F"/>
    <w:rsid w:val="002867E5"/>
    <w:rsid w:val="002901DC"/>
    <w:rsid w:val="00290E37"/>
    <w:rsid w:val="0029435B"/>
    <w:rsid w:val="0029608B"/>
    <w:rsid w:val="00296994"/>
    <w:rsid w:val="0029712A"/>
    <w:rsid w:val="0029715D"/>
    <w:rsid w:val="002A0195"/>
    <w:rsid w:val="002A2D4B"/>
    <w:rsid w:val="002A3F93"/>
    <w:rsid w:val="002B3FE9"/>
    <w:rsid w:val="002B4BA9"/>
    <w:rsid w:val="002C0780"/>
    <w:rsid w:val="002C08E5"/>
    <w:rsid w:val="002C1996"/>
    <w:rsid w:val="002C7838"/>
    <w:rsid w:val="002D4090"/>
    <w:rsid w:val="002D4B43"/>
    <w:rsid w:val="002D4B6A"/>
    <w:rsid w:val="002D586B"/>
    <w:rsid w:val="002D627F"/>
    <w:rsid w:val="002E1687"/>
    <w:rsid w:val="002E31D5"/>
    <w:rsid w:val="002F1F35"/>
    <w:rsid w:val="002F76F2"/>
    <w:rsid w:val="002F7D44"/>
    <w:rsid w:val="00300388"/>
    <w:rsid w:val="00302048"/>
    <w:rsid w:val="00302154"/>
    <w:rsid w:val="003024B5"/>
    <w:rsid w:val="00302877"/>
    <w:rsid w:val="003049DC"/>
    <w:rsid w:val="00305696"/>
    <w:rsid w:val="003103B1"/>
    <w:rsid w:val="00313DBE"/>
    <w:rsid w:val="00315317"/>
    <w:rsid w:val="00317785"/>
    <w:rsid w:val="003203B5"/>
    <w:rsid w:val="003205A3"/>
    <w:rsid w:val="00320A7C"/>
    <w:rsid w:val="003210A5"/>
    <w:rsid w:val="00321951"/>
    <w:rsid w:val="00321C67"/>
    <w:rsid w:val="00323EC2"/>
    <w:rsid w:val="003241BF"/>
    <w:rsid w:val="003242D2"/>
    <w:rsid w:val="00324445"/>
    <w:rsid w:val="00324A1F"/>
    <w:rsid w:val="00326561"/>
    <w:rsid w:val="00326807"/>
    <w:rsid w:val="0032693B"/>
    <w:rsid w:val="00327610"/>
    <w:rsid w:val="0033268F"/>
    <w:rsid w:val="00337E42"/>
    <w:rsid w:val="0034069A"/>
    <w:rsid w:val="003419DC"/>
    <w:rsid w:val="00341EA6"/>
    <w:rsid w:val="003424F7"/>
    <w:rsid w:val="003429B7"/>
    <w:rsid w:val="00343802"/>
    <w:rsid w:val="00347008"/>
    <w:rsid w:val="003546A7"/>
    <w:rsid w:val="00356B86"/>
    <w:rsid w:val="003575CC"/>
    <w:rsid w:val="003577C3"/>
    <w:rsid w:val="00362245"/>
    <w:rsid w:val="00365E39"/>
    <w:rsid w:val="003666CA"/>
    <w:rsid w:val="00366983"/>
    <w:rsid w:val="00367823"/>
    <w:rsid w:val="003709DE"/>
    <w:rsid w:val="00370AEB"/>
    <w:rsid w:val="00370BE0"/>
    <w:rsid w:val="003715D4"/>
    <w:rsid w:val="0037194A"/>
    <w:rsid w:val="00371D3E"/>
    <w:rsid w:val="00373C77"/>
    <w:rsid w:val="00377C68"/>
    <w:rsid w:val="00377F49"/>
    <w:rsid w:val="00380A3E"/>
    <w:rsid w:val="003826AB"/>
    <w:rsid w:val="00383E02"/>
    <w:rsid w:val="00384161"/>
    <w:rsid w:val="00390562"/>
    <w:rsid w:val="00391A33"/>
    <w:rsid w:val="0039623C"/>
    <w:rsid w:val="003A22BC"/>
    <w:rsid w:val="003A29E7"/>
    <w:rsid w:val="003A392B"/>
    <w:rsid w:val="003A3D43"/>
    <w:rsid w:val="003B0004"/>
    <w:rsid w:val="003B194A"/>
    <w:rsid w:val="003B23F7"/>
    <w:rsid w:val="003B77C4"/>
    <w:rsid w:val="003C7428"/>
    <w:rsid w:val="003D12E3"/>
    <w:rsid w:val="003D20B7"/>
    <w:rsid w:val="003D20E3"/>
    <w:rsid w:val="003D383C"/>
    <w:rsid w:val="003D5018"/>
    <w:rsid w:val="003D54AF"/>
    <w:rsid w:val="003D562F"/>
    <w:rsid w:val="003D6A76"/>
    <w:rsid w:val="003D72E1"/>
    <w:rsid w:val="003E0AA8"/>
    <w:rsid w:val="003E11E6"/>
    <w:rsid w:val="003E1A50"/>
    <w:rsid w:val="003E3E7D"/>
    <w:rsid w:val="003F2986"/>
    <w:rsid w:val="003F6087"/>
    <w:rsid w:val="0040315C"/>
    <w:rsid w:val="00403266"/>
    <w:rsid w:val="00404B9F"/>
    <w:rsid w:val="0040603A"/>
    <w:rsid w:val="004069A8"/>
    <w:rsid w:val="004073C7"/>
    <w:rsid w:val="00411EB5"/>
    <w:rsid w:val="004141BF"/>
    <w:rsid w:val="004169FF"/>
    <w:rsid w:val="004249A8"/>
    <w:rsid w:val="00427795"/>
    <w:rsid w:val="00427D96"/>
    <w:rsid w:val="00431510"/>
    <w:rsid w:val="004343EC"/>
    <w:rsid w:val="00434E1A"/>
    <w:rsid w:val="00436B04"/>
    <w:rsid w:val="0044103F"/>
    <w:rsid w:val="00444B1D"/>
    <w:rsid w:val="0044534F"/>
    <w:rsid w:val="00445400"/>
    <w:rsid w:val="00445F0B"/>
    <w:rsid w:val="00447925"/>
    <w:rsid w:val="00450A2B"/>
    <w:rsid w:val="00451173"/>
    <w:rsid w:val="00452D9E"/>
    <w:rsid w:val="00454AFA"/>
    <w:rsid w:val="00455656"/>
    <w:rsid w:val="00457483"/>
    <w:rsid w:val="00463D19"/>
    <w:rsid w:val="0046720B"/>
    <w:rsid w:val="00470D24"/>
    <w:rsid w:val="00471507"/>
    <w:rsid w:val="004721BF"/>
    <w:rsid w:val="00474945"/>
    <w:rsid w:val="00474EEF"/>
    <w:rsid w:val="00476D3E"/>
    <w:rsid w:val="00477389"/>
    <w:rsid w:val="00480D74"/>
    <w:rsid w:val="004828F2"/>
    <w:rsid w:val="004878C6"/>
    <w:rsid w:val="004906B8"/>
    <w:rsid w:val="00492651"/>
    <w:rsid w:val="004942C8"/>
    <w:rsid w:val="00495DF4"/>
    <w:rsid w:val="004977AF"/>
    <w:rsid w:val="00497AFB"/>
    <w:rsid w:val="004A1219"/>
    <w:rsid w:val="004A38DC"/>
    <w:rsid w:val="004A58E5"/>
    <w:rsid w:val="004B03A3"/>
    <w:rsid w:val="004B2CD9"/>
    <w:rsid w:val="004C310B"/>
    <w:rsid w:val="004C3259"/>
    <w:rsid w:val="004C34DD"/>
    <w:rsid w:val="004C46FE"/>
    <w:rsid w:val="004D1076"/>
    <w:rsid w:val="004D19AC"/>
    <w:rsid w:val="004D2228"/>
    <w:rsid w:val="004D373B"/>
    <w:rsid w:val="004D3C3E"/>
    <w:rsid w:val="004D6DFF"/>
    <w:rsid w:val="004D7D08"/>
    <w:rsid w:val="004E29C0"/>
    <w:rsid w:val="004E2E92"/>
    <w:rsid w:val="004E594D"/>
    <w:rsid w:val="004E6370"/>
    <w:rsid w:val="004E6EC1"/>
    <w:rsid w:val="004F026A"/>
    <w:rsid w:val="004F04FE"/>
    <w:rsid w:val="004F0AA2"/>
    <w:rsid w:val="004F406C"/>
    <w:rsid w:val="004F62D3"/>
    <w:rsid w:val="005030D4"/>
    <w:rsid w:val="00504B98"/>
    <w:rsid w:val="005053FA"/>
    <w:rsid w:val="005105D5"/>
    <w:rsid w:val="005143DD"/>
    <w:rsid w:val="00514FE0"/>
    <w:rsid w:val="00516F40"/>
    <w:rsid w:val="0052176E"/>
    <w:rsid w:val="00524667"/>
    <w:rsid w:val="00530868"/>
    <w:rsid w:val="00531C98"/>
    <w:rsid w:val="00532D08"/>
    <w:rsid w:val="00533CEA"/>
    <w:rsid w:val="00534591"/>
    <w:rsid w:val="005345DC"/>
    <w:rsid w:val="0053493A"/>
    <w:rsid w:val="00534FFF"/>
    <w:rsid w:val="00536DC5"/>
    <w:rsid w:val="005415F5"/>
    <w:rsid w:val="00544CF7"/>
    <w:rsid w:val="00545AEF"/>
    <w:rsid w:val="00545F0D"/>
    <w:rsid w:val="00546353"/>
    <w:rsid w:val="00546F31"/>
    <w:rsid w:val="005500F8"/>
    <w:rsid w:val="0056024D"/>
    <w:rsid w:val="005606E1"/>
    <w:rsid w:val="005634FC"/>
    <w:rsid w:val="00565289"/>
    <w:rsid w:val="00566D9A"/>
    <w:rsid w:val="0057093B"/>
    <w:rsid w:val="005728F7"/>
    <w:rsid w:val="005736DC"/>
    <w:rsid w:val="0057582B"/>
    <w:rsid w:val="0057696E"/>
    <w:rsid w:val="005775F8"/>
    <w:rsid w:val="005821D0"/>
    <w:rsid w:val="00584CF9"/>
    <w:rsid w:val="005851DB"/>
    <w:rsid w:val="0058761E"/>
    <w:rsid w:val="00590260"/>
    <w:rsid w:val="00594B7D"/>
    <w:rsid w:val="005961DC"/>
    <w:rsid w:val="00596DEA"/>
    <w:rsid w:val="005972AE"/>
    <w:rsid w:val="00597437"/>
    <w:rsid w:val="005A2404"/>
    <w:rsid w:val="005A432B"/>
    <w:rsid w:val="005B1C2D"/>
    <w:rsid w:val="005B1DE2"/>
    <w:rsid w:val="005B2097"/>
    <w:rsid w:val="005B42CC"/>
    <w:rsid w:val="005B7309"/>
    <w:rsid w:val="005B7FB5"/>
    <w:rsid w:val="005C0004"/>
    <w:rsid w:val="005C0A5C"/>
    <w:rsid w:val="005C1ABC"/>
    <w:rsid w:val="005C509F"/>
    <w:rsid w:val="005C511D"/>
    <w:rsid w:val="005D046C"/>
    <w:rsid w:val="005D265E"/>
    <w:rsid w:val="005D52E3"/>
    <w:rsid w:val="005D5BB9"/>
    <w:rsid w:val="005D621C"/>
    <w:rsid w:val="005E73BD"/>
    <w:rsid w:val="005F2772"/>
    <w:rsid w:val="005F532B"/>
    <w:rsid w:val="005F77D8"/>
    <w:rsid w:val="0060000F"/>
    <w:rsid w:val="0060157A"/>
    <w:rsid w:val="00601FDD"/>
    <w:rsid w:val="00602493"/>
    <w:rsid w:val="006041F9"/>
    <w:rsid w:val="00607BF3"/>
    <w:rsid w:val="00610640"/>
    <w:rsid w:val="00610765"/>
    <w:rsid w:val="006140FE"/>
    <w:rsid w:val="00615430"/>
    <w:rsid w:val="00615CD2"/>
    <w:rsid w:val="00615EB3"/>
    <w:rsid w:val="006175A3"/>
    <w:rsid w:val="00620938"/>
    <w:rsid w:val="00622030"/>
    <w:rsid w:val="00625033"/>
    <w:rsid w:val="00626F1B"/>
    <w:rsid w:val="006301E9"/>
    <w:rsid w:val="0063166B"/>
    <w:rsid w:val="0063188B"/>
    <w:rsid w:val="00632EDA"/>
    <w:rsid w:val="00633610"/>
    <w:rsid w:val="00634B30"/>
    <w:rsid w:val="00634B3E"/>
    <w:rsid w:val="006361B7"/>
    <w:rsid w:val="00636EF8"/>
    <w:rsid w:val="00640AC5"/>
    <w:rsid w:val="00641407"/>
    <w:rsid w:val="00642649"/>
    <w:rsid w:val="0064359E"/>
    <w:rsid w:val="00643979"/>
    <w:rsid w:val="0064414A"/>
    <w:rsid w:val="006472E5"/>
    <w:rsid w:val="00647BC4"/>
    <w:rsid w:val="00650307"/>
    <w:rsid w:val="00654B72"/>
    <w:rsid w:val="006567BD"/>
    <w:rsid w:val="006576FA"/>
    <w:rsid w:val="0066244C"/>
    <w:rsid w:val="00662C98"/>
    <w:rsid w:val="00663FBD"/>
    <w:rsid w:val="0066625B"/>
    <w:rsid w:val="00667EAF"/>
    <w:rsid w:val="00670396"/>
    <w:rsid w:val="00672B4D"/>
    <w:rsid w:val="006737EA"/>
    <w:rsid w:val="00675CB3"/>
    <w:rsid w:val="00676F3C"/>
    <w:rsid w:val="0067724A"/>
    <w:rsid w:val="00680D1B"/>
    <w:rsid w:val="00681263"/>
    <w:rsid w:val="006813A7"/>
    <w:rsid w:val="0068176A"/>
    <w:rsid w:val="00681862"/>
    <w:rsid w:val="0068218E"/>
    <w:rsid w:val="00682727"/>
    <w:rsid w:val="006863AE"/>
    <w:rsid w:val="00690562"/>
    <w:rsid w:val="006935E1"/>
    <w:rsid w:val="00693848"/>
    <w:rsid w:val="00696DA7"/>
    <w:rsid w:val="00697005"/>
    <w:rsid w:val="006A2DB8"/>
    <w:rsid w:val="006A36E0"/>
    <w:rsid w:val="006B0264"/>
    <w:rsid w:val="006B072C"/>
    <w:rsid w:val="006C0C54"/>
    <w:rsid w:val="006D09A3"/>
    <w:rsid w:val="006D19C3"/>
    <w:rsid w:val="006D2413"/>
    <w:rsid w:val="006D25B5"/>
    <w:rsid w:val="006D3B1F"/>
    <w:rsid w:val="006E0233"/>
    <w:rsid w:val="006E1479"/>
    <w:rsid w:val="006E73ED"/>
    <w:rsid w:val="006F04FF"/>
    <w:rsid w:val="006F0D25"/>
    <w:rsid w:val="006F31D2"/>
    <w:rsid w:val="007007B4"/>
    <w:rsid w:val="00703452"/>
    <w:rsid w:val="00705477"/>
    <w:rsid w:val="007057A9"/>
    <w:rsid w:val="007068D5"/>
    <w:rsid w:val="00713878"/>
    <w:rsid w:val="007152FA"/>
    <w:rsid w:val="00717D46"/>
    <w:rsid w:val="00721F79"/>
    <w:rsid w:val="007224D6"/>
    <w:rsid w:val="007233A8"/>
    <w:rsid w:val="00726939"/>
    <w:rsid w:val="007328D3"/>
    <w:rsid w:val="00732C60"/>
    <w:rsid w:val="00736230"/>
    <w:rsid w:val="00742F59"/>
    <w:rsid w:val="00742FBA"/>
    <w:rsid w:val="0074417B"/>
    <w:rsid w:val="007441C2"/>
    <w:rsid w:val="007453B6"/>
    <w:rsid w:val="007469AB"/>
    <w:rsid w:val="0075143D"/>
    <w:rsid w:val="00752519"/>
    <w:rsid w:val="007538AD"/>
    <w:rsid w:val="007568D4"/>
    <w:rsid w:val="00760717"/>
    <w:rsid w:val="00764C56"/>
    <w:rsid w:val="007672BA"/>
    <w:rsid w:val="007710C7"/>
    <w:rsid w:val="00773F17"/>
    <w:rsid w:val="00775348"/>
    <w:rsid w:val="00775A65"/>
    <w:rsid w:val="0077738B"/>
    <w:rsid w:val="007860BE"/>
    <w:rsid w:val="0078644A"/>
    <w:rsid w:val="0079127B"/>
    <w:rsid w:val="00792837"/>
    <w:rsid w:val="00793AF1"/>
    <w:rsid w:val="007940B4"/>
    <w:rsid w:val="007955F3"/>
    <w:rsid w:val="007A23E0"/>
    <w:rsid w:val="007A2EFB"/>
    <w:rsid w:val="007A4A24"/>
    <w:rsid w:val="007A6626"/>
    <w:rsid w:val="007A7259"/>
    <w:rsid w:val="007B1465"/>
    <w:rsid w:val="007B1484"/>
    <w:rsid w:val="007C1C34"/>
    <w:rsid w:val="007C258E"/>
    <w:rsid w:val="007C2FAF"/>
    <w:rsid w:val="007D0C21"/>
    <w:rsid w:val="007D15AC"/>
    <w:rsid w:val="007D3237"/>
    <w:rsid w:val="007D3C37"/>
    <w:rsid w:val="007D624F"/>
    <w:rsid w:val="007E05B9"/>
    <w:rsid w:val="007F53DA"/>
    <w:rsid w:val="007F5DBD"/>
    <w:rsid w:val="00803136"/>
    <w:rsid w:val="00804BF3"/>
    <w:rsid w:val="008055D2"/>
    <w:rsid w:val="0080650E"/>
    <w:rsid w:val="00806DE9"/>
    <w:rsid w:val="00810B56"/>
    <w:rsid w:val="00811C54"/>
    <w:rsid w:val="008123C4"/>
    <w:rsid w:val="00814C5E"/>
    <w:rsid w:val="00820050"/>
    <w:rsid w:val="00820613"/>
    <w:rsid w:val="008216BD"/>
    <w:rsid w:val="00824BD0"/>
    <w:rsid w:val="00831399"/>
    <w:rsid w:val="0083232F"/>
    <w:rsid w:val="00832B19"/>
    <w:rsid w:val="00834A27"/>
    <w:rsid w:val="00835891"/>
    <w:rsid w:val="00840EC0"/>
    <w:rsid w:val="00841EF1"/>
    <w:rsid w:val="00845036"/>
    <w:rsid w:val="00846D9A"/>
    <w:rsid w:val="0085008E"/>
    <w:rsid w:val="008553E4"/>
    <w:rsid w:val="008566C2"/>
    <w:rsid w:val="00860A90"/>
    <w:rsid w:val="00861839"/>
    <w:rsid w:val="008672DE"/>
    <w:rsid w:val="00867F74"/>
    <w:rsid w:val="00870226"/>
    <w:rsid w:val="00872124"/>
    <w:rsid w:val="00874C32"/>
    <w:rsid w:val="008757E1"/>
    <w:rsid w:val="00876DB7"/>
    <w:rsid w:val="00876DDA"/>
    <w:rsid w:val="00880BEE"/>
    <w:rsid w:val="00885CD4"/>
    <w:rsid w:val="008861C2"/>
    <w:rsid w:val="008865C1"/>
    <w:rsid w:val="00886D98"/>
    <w:rsid w:val="00890AD9"/>
    <w:rsid w:val="0089130F"/>
    <w:rsid w:val="00891748"/>
    <w:rsid w:val="00891834"/>
    <w:rsid w:val="00892337"/>
    <w:rsid w:val="00895040"/>
    <w:rsid w:val="008A019C"/>
    <w:rsid w:val="008A4F4C"/>
    <w:rsid w:val="008A760E"/>
    <w:rsid w:val="008B4815"/>
    <w:rsid w:val="008C1B2B"/>
    <w:rsid w:val="008D03F1"/>
    <w:rsid w:val="008D04F5"/>
    <w:rsid w:val="008D0668"/>
    <w:rsid w:val="008D1DBE"/>
    <w:rsid w:val="008E0AFC"/>
    <w:rsid w:val="008E336A"/>
    <w:rsid w:val="008E4825"/>
    <w:rsid w:val="008E5138"/>
    <w:rsid w:val="008E6FB8"/>
    <w:rsid w:val="008F0FFE"/>
    <w:rsid w:val="008F1430"/>
    <w:rsid w:val="008F3542"/>
    <w:rsid w:val="008F429F"/>
    <w:rsid w:val="008F4AEB"/>
    <w:rsid w:val="008F5589"/>
    <w:rsid w:val="009004A9"/>
    <w:rsid w:val="00901F98"/>
    <w:rsid w:val="009025D5"/>
    <w:rsid w:val="009036C7"/>
    <w:rsid w:val="009053F5"/>
    <w:rsid w:val="0091584F"/>
    <w:rsid w:val="009163CB"/>
    <w:rsid w:val="009169E7"/>
    <w:rsid w:val="00916B5A"/>
    <w:rsid w:val="00916BC8"/>
    <w:rsid w:val="009178A4"/>
    <w:rsid w:val="00917AEF"/>
    <w:rsid w:val="00920955"/>
    <w:rsid w:val="00920D44"/>
    <w:rsid w:val="00922417"/>
    <w:rsid w:val="009227B1"/>
    <w:rsid w:val="00922FC8"/>
    <w:rsid w:val="00925463"/>
    <w:rsid w:val="00927F66"/>
    <w:rsid w:val="0093003D"/>
    <w:rsid w:val="0093142B"/>
    <w:rsid w:val="0093379A"/>
    <w:rsid w:val="00936859"/>
    <w:rsid w:val="00940784"/>
    <w:rsid w:val="00942AA3"/>
    <w:rsid w:val="00943A00"/>
    <w:rsid w:val="0094520C"/>
    <w:rsid w:val="00947886"/>
    <w:rsid w:val="00947A24"/>
    <w:rsid w:val="00950D42"/>
    <w:rsid w:val="00953C5E"/>
    <w:rsid w:val="00954D12"/>
    <w:rsid w:val="00956575"/>
    <w:rsid w:val="00964761"/>
    <w:rsid w:val="00964767"/>
    <w:rsid w:val="00965034"/>
    <w:rsid w:val="009668B2"/>
    <w:rsid w:val="00971CD1"/>
    <w:rsid w:val="00974830"/>
    <w:rsid w:val="00974DCA"/>
    <w:rsid w:val="00975DD2"/>
    <w:rsid w:val="0097788E"/>
    <w:rsid w:val="0098200E"/>
    <w:rsid w:val="009822F7"/>
    <w:rsid w:val="00985641"/>
    <w:rsid w:val="009879BE"/>
    <w:rsid w:val="00990EB2"/>
    <w:rsid w:val="00992AB9"/>
    <w:rsid w:val="00993D3A"/>
    <w:rsid w:val="00996003"/>
    <w:rsid w:val="009A1F04"/>
    <w:rsid w:val="009A20FB"/>
    <w:rsid w:val="009A2FE1"/>
    <w:rsid w:val="009A3605"/>
    <w:rsid w:val="009A40F4"/>
    <w:rsid w:val="009A4998"/>
    <w:rsid w:val="009A7899"/>
    <w:rsid w:val="009B18ED"/>
    <w:rsid w:val="009B4E5E"/>
    <w:rsid w:val="009B6886"/>
    <w:rsid w:val="009C4FD0"/>
    <w:rsid w:val="009C7175"/>
    <w:rsid w:val="009D08FA"/>
    <w:rsid w:val="009D3292"/>
    <w:rsid w:val="009E1CD1"/>
    <w:rsid w:val="009E27B2"/>
    <w:rsid w:val="009E5B12"/>
    <w:rsid w:val="009E6F3E"/>
    <w:rsid w:val="009E7AB1"/>
    <w:rsid w:val="009F05DA"/>
    <w:rsid w:val="009F24FA"/>
    <w:rsid w:val="009F350D"/>
    <w:rsid w:val="009F6E16"/>
    <w:rsid w:val="00A02A1F"/>
    <w:rsid w:val="00A04222"/>
    <w:rsid w:val="00A04A4F"/>
    <w:rsid w:val="00A0695D"/>
    <w:rsid w:val="00A129DE"/>
    <w:rsid w:val="00A13B6D"/>
    <w:rsid w:val="00A212DE"/>
    <w:rsid w:val="00A24665"/>
    <w:rsid w:val="00A26103"/>
    <w:rsid w:val="00A271D7"/>
    <w:rsid w:val="00A303D2"/>
    <w:rsid w:val="00A3225F"/>
    <w:rsid w:val="00A34907"/>
    <w:rsid w:val="00A36DCA"/>
    <w:rsid w:val="00A42692"/>
    <w:rsid w:val="00A42720"/>
    <w:rsid w:val="00A451E3"/>
    <w:rsid w:val="00A46C99"/>
    <w:rsid w:val="00A51DB6"/>
    <w:rsid w:val="00A521E7"/>
    <w:rsid w:val="00A53C0D"/>
    <w:rsid w:val="00A62333"/>
    <w:rsid w:val="00A65E90"/>
    <w:rsid w:val="00A66144"/>
    <w:rsid w:val="00A70AAC"/>
    <w:rsid w:val="00A74E83"/>
    <w:rsid w:val="00A76A85"/>
    <w:rsid w:val="00A77046"/>
    <w:rsid w:val="00A8132E"/>
    <w:rsid w:val="00A83E3D"/>
    <w:rsid w:val="00A84C7B"/>
    <w:rsid w:val="00A879A2"/>
    <w:rsid w:val="00A908BD"/>
    <w:rsid w:val="00A912F5"/>
    <w:rsid w:val="00A919B2"/>
    <w:rsid w:val="00A97D80"/>
    <w:rsid w:val="00AA65C2"/>
    <w:rsid w:val="00AB19B5"/>
    <w:rsid w:val="00AB5177"/>
    <w:rsid w:val="00AB7ACE"/>
    <w:rsid w:val="00AC2246"/>
    <w:rsid w:val="00AC608A"/>
    <w:rsid w:val="00AD0263"/>
    <w:rsid w:val="00AD1338"/>
    <w:rsid w:val="00AD2859"/>
    <w:rsid w:val="00AD4A67"/>
    <w:rsid w:val="00AE03E8"/>
    <w:rsid w:val="00AE09EE"/>
    <w:rsid w:val="00AE2B23"/>
    <w:rsid w:val="00AE5FCF"/>
    <w:rsid w:val="00AE6275"/>
    <w:rsid w:val="00AE65E1"/>
    <w:rsid w:val="00AF029B"/>
    <w:rsid w:val="00AF0461"/>
    <w:rsid w:val="00AF3802"/>
    <w:rsid w:val="00B017E3"/>
    <w:rsid w:val="00B027BB"/>
    <w:rsid w:val="00B039EF"/>
    <w:rsid w:val="00B03AEF"/>
    <w:rsid w:val="00B06862"/>
    <w:rsid w:val="00B15465"/>
    <w:rsid w:val="00B15C2A"/>
    <w:rsid w:val="00B20914"/>
    <w:rsid w:val="00B256EB"/>
    <w:rsid w:val="00B25E66"/>
    <w:rsid w:val="00B41423"/>
    <w:rsid w:val="00B45872"/>
    <w:rsid w:val="00B45D66"/>
    <w:rsid w:val="00B46FB9"/>
    <w:rsid w:val="00B4757E"/>
    <w:rsid w:val="00B47983"/>
    <w:rsid w:val="00B51227"/>
    <w:rsid w:val="00B54B9A"/>
    <w:rsid w:val="00B56FE4"/>
    <w:rsid w:val="00B62DDE"/>
    <w:rsid w:val="00B717E7"/>
    <w:rsid w:val="00B729D2"/>
    <w:rsid w:val="00B740FE"/>
    <w:rsid w:val="00B758BF"/>
    <w:rsid w:val="00B76059"/>
    <w:rsid w:val="00B768DA"/>
    <w:rsid w:val="00B7751B"/>
    <w:rsid w:val="00B80E6B"/>
    <w:rsid w:val="00B83431"/>
    <w:rsid w:val="00B84217"/>
    <w:rsid w:val="00B90C09"/>
    <w:rsid w:val="00B97951"/>
    <w:rsid w:val="00BA0216"/>
    <w:rsid w:val="00BA1816"/>
    <w:rsid w:val="00BA2E00"/>
    <w:rsid w:val="00BA5A79"/>
    <w:rsid w:val="00BB07B1"/>
    <w:rsid w:val="00BB1E73"/>
    <w:rsid w:val="00BB226B"/>
    <w:rsid w:val="00BB296E"/>
    <w:rsid w:val="00BB3989"/>
    <w:rsid w:val="00BB39ED"/>
    <w:rsid w:val="00BB3BF3"/>
    <w:rsid w:val="00BB3D97"/>
    <w:rsid w:val="00BB3FEF"/>
    <w:rsid w:val="00BB434A"/>
    <w:rsid w:val="00BC0093"/>
    <w:rsid w:val="00BC029D"/>
    <w:rsid w:val="00BC0DB3"/>
    <w:rsid w:val="00BC578A"/>
    <w:rsid w:val="00BC6081"/>
    <w:rsid w:val="00BC647E"/>
    <w:rsid w:val="00BE4C93"/>
    <w:rsid w:val="00BE5E42"/>
    <w:rsid w:val="00BF14B1"/>
    <w:rsid w:val="00BF1678"/>
    <w:rsid w:val="00BF3F96"/>
    <w:rsid w:val="00BF69E0"/>
    <w:rsid w:val="00BF70BB"/>
    <w:rsid w:val="00BF71EB"/>
    <w:rsid w:val="00BF7AC3"/>
    <w:rsid w:val="00C02DD6"/>
    <w:rsid w:val="00C134A1"/>
    <w:rsid w:val="00C2029E"/>
    <w:rsid w:val="00C20C18"/>
    <w:rsid w:val="00C2285C"/>
    <w:rsid w:val="00C2628F"/>
    <w:rsid w:val="00C26713"/>
    <w:rsid w:val="00C27A37"/>
    <w:rsid w:val="00C31532"/>
    <w:rsid w:val="00C34B0E"/>
    <w:rsid w:val="00C41316"/>
    <w:rsid w:val="00C41CCD"/>
    <w:rsid w:val="00C42D03"/>
    <w:rsid w:val="00C47F2C"/>
    <w:rsid w:val="00C52368"/>
    <w:rsid w:val="00C55509"/>
    <w:rsid w:val="00C55F07"/>
    <w:rsid w:val="00C574CF"/>
    <w:rsid w:val="00C61F00"/>
    <w:rsid w:val="00C634DA"/>
    <w:rsid w:val="00C64625"/>
    <w:rsid w:val="00C65059"/>
    <w:rsid w:val="00C67188"/>
    <w:rsid w:val="00C676C8"/>
    <w:rsid w:val="00C67E53"/>
    <w:rsid w:val="00C753F9"/>
    <w:rsid w:val="00C75C6C"/>
    <w:rsid w:val="00C76A74"/>
    <w:rsid w:val="00C81072"/>
    <w:rsid w:val="00C84EAE"/>
    <w:rsid w:val="00C85B8B"/>
    <w:rsid w:val="00C86129"/>
    <w:rsid w:val="00C864A5"/>
    <w:rsid w:val="00C86A66"/>
    <w:rsid w:val="00C96844"/>
    <w:rsid w:val="00CA21B7"/>
    <w:rsid w:val="00CA3162"/>
    <w:rsid w:val="00CA5559"/>
    <w:rsid w:val="00CA616E"/>
    <w:rsid w:val="00CB0E18"/>
    <w:rsid w:val="00CB14EE"/>
    <w:rsid w:val="00CB1B7D"/>
    <w:rsid w:val="00CB2812"/>
    <w:rsid w:val="00CB5020"/>
    <w:rsid w:val="00CB6263"/>
    <w:rsid w:val="00CC0AE5"/>
    <w:rsid w:val="00CC287E"/>
    <w:rsid w:val="00CC71FC"/>
    <w:rsid w:val="00CD1B59"/>
    <w:rsid w:val="00CD3F75"/>
    <w:rsid w:val="00CE036C"/>
    <w:rsid w:val="00CE1A62"/>
    <w:rsid w:val="00CE1DF8"/>
    <w:rsid w:val="00CE2141"/>
    <w:rsid w:val="00CE40C4"/>
    <w:rsid w:val="00CF13A4"/>
    <w:rsid w:val="00CF3349"/>
    <w:rsid w:val="00CF4710"/>
    <w:rsid w:val="00CF47A2"/>
    <w:rsid w:val="00D00396"/>
    <w:rsid w:val="00D12F75"/>
    <w:rsid w:val="00D167DC"/>
    <w:rsid w:val="00D2384D"/>
    <w:rsid w:val="00D25BC3"/>
    <w:rsid w:val="00D26C27"/>
    <w:rsid w:val="00D27DB9"/>
    <w:rsid w:val="00D30348"/>
    <w:rsid w:val="00D305E6"/>
    <w:rsid w:val="00D41D12"/>
    <w:rsid w:val="00D42077"/>
    <w:rsid w:val="00D423B5"/>
    <w:rsid w:val="00D4330E"/>
    <w:rsid w:val="00D446E7"/>
    <w:rsid w:val="00D45F8B"/>
    <w:rsid w:val="00D525C3"/>
    <w:rsid w:val="00D544E0"/>
    <w:rsid w:val="00D550B8"/>
    <w:rsid w:val="00D55BFE"/>
    <w:rsid w:val="00D565F7"/>
    <w:rsid w:val="00D578F6"/>
    <w:rsid w:val="00D61AB6"/>
    <w:rsid w:val="00D64295"/>
    <w:rsid w:val="00D660B2"/>
    <w:rsid w:val="00D6633C"/>
    <w:rsid w:val="00D71FD5"/>
    <w:rsid w:val="00D7207D"/>
    <w:rsid w:val="00D737AD"/>
    <w:rsid w:val="00D743BD"/>
    <w:rsid w:val="00D757A9"/>
    <w:rsid w:val="00D82497"/>
    <w:rsid w:val="00D83372"/>
    <w:rsid w:val="00D856E9"/>
    <w:rsid w:val="00D859BD"/>
    <w:rsid w:val="00D87CDA"/>
    <w:rsid w:val="00D90D75"/>
    <w:rsid w:val="00D91FBD"/>
    <w:rsid w:val="00DA1192"/>
    <w:rsid w:val="00DA1BFE"/>
    <w:rsid w:val="00DA326D"/>
    <w:rsid w:val="00DA4F7B"/>
    <w:rsid w:val="00DA7BAB"/>
    <w:rsid w:val="00DB08C1"/>
    <w:rsid w:val="00DB0FCA"/>
    <w:rsid w:val="00DB134E"/>
    <w:rsid w:val="00DB2D95"/>
    <w:rsid w:val="00DB3F2D"/>
    <w:rsid w:val="00DB4631"/>
    <w:rsid w:val="00DB6040"/>
    <w:rsid w:val="00DB660A"/>
    <w:rsid w:val="00DB6A4A"/>
    <w:rsid w:val="00DC0573"/>
    <w:rsid w:val="00DC0BC2"/>
    <w:rsid w:val="00DC5FEB"/>
    <w:rsid w:val="00DC74B1"/>
    <w:rsid w:val="00DD0ED0"/>
    <w:rsid w:val="00DD7078"/>
    <w:rsid w:val="00DE31A8"/>
    <w:rsid w:val="00DE405A"/>
    <w:rsid w:val="00DE7412"/>
    <w:rsid w:val="00DE7A71"/>
    <w:rsid w:val="00DF0581"/>
    <w:rsid w:val="00DF1A3C"/>
    <w:rsid w:val="00DF257A"/>
    <w:rsid w:val="00DF26AA"/>
    <w:rsid w:val="00DF2C92"/>
    <w:rsid w:val="00DF3F89"/>
    <w:rsid w:val="00DF6BE8"/>
    <w:rsid w:val="00E00289"/>
    <w:rsid w:val="00E01FDB"/>
    <w:rsid w:val="00E033B6"/>
    <w:rsid w:val="00E03783"/>
    <w:rsid w:val="00E06893"/>
    <w:rsid w:val="00E10624"/>
    <w:rsid w:val="00E106A6"/>
    <w:rsid w:val="00E158D0"/>
    <w:rsid w:val="00E20056"/>
    <w:rsid w:val="00E25392"/>
    <w:rsid w:val="00E27117"/>
    <w:rsid w:val="00E30B8D"/>
    <w:rsid w:val="00E310B0"/>
    <w:rsid w:val="00E31A5D"/>
    <w:rsid w:val="00E33002"/>
    <w:rsid w:val="00E330A2"/>
    <w:rsid w:val="00E34BEA"/>
    <w:rsid w:val="00E36704"/>
    <w:rsid w:val="00E40989"/>
    <w:rsid w:val="00E41E03"/>
    <w:rsid w:val="00E41E87"/>
    <w:rsid w:val="00E42795"/>
    <w:rsid w:val="00E435B6"/>
    <w:rsid w:val="00E452A7"/>
    <w:rsid w:val="00E52CFD"/>
    <w:rsid w:val="00E542D8"/>
    <w:rsid w:val="00E546C4"/>
    <w:rsid w:val="00E54C2B"/>
    <w:rsid w:val="00E56F0D"/>
    <w:rsid w:val="00E61A9E"/>
    <w:rsid w:val="00E6477E"/>
    <w:rsid w:val="00E647A8"/>
    <w:rsid w:val="00E664BD"/>
    <w:rsid w:val="00E66FDC"/>
    <w:rsid w:val="00E701D6"/>
    <w:rsid w:val="00E71620"/>
    <w:rsid w:val="00E7430E"/>
    <w:rsid w:val="00E752D5"/>
    <w:rsid w:val="00E75F6E"/>
    <w:rsid w:val="00E80513"/>
    <w:rsid w:val="00E80F7B"/>
    <w:rsid w:val="00E81624"/>
    <w:rsid w:val="00E81B1C"/>
    <w:rsid w:val="00E81FE2"/>
    <w:rsid w:val="00E835A4"/>
    <w:rsid w:val="00E9276B"/>
    <w:rsid w:val="00E928EA"/>
    <w:rsid w:val="00E97D9B"/>
    <w:rsid w:val="00EA11C9"/>
    <w:rsid w:val="00EA1852"/>
    <w:rsid w:val="00EA32E9"/>
    <w:rsid w:val="00EA367C"/>
    <w:rsid w:val="00EA3B05"/>
    <w:rsid w:val="00EA43B2"/>
    <w:rsid w:val="00EA51AB"/>
    <w:rsid w:val="00EB55E0"/>
    <w:rsid w:val="00EB56B0"/>
    <w:rsid w:val="00EB68EC"/>
    <w:rsid w:val="00EC080D"/>
    <w:rsid w:val="00EC63CE"/>
    <w:rsid w:val="00ED027D"/>
    <w:rsid w:val="00ED0B4B"/>
    <w:rsid w:val="00ED1101"/>
    <w:rsid w:val="00ED17BF"/>
    <w:rsid w:val="00ED43D9"/>
    <w:rsid w:val="00ED5D9D"/>
    <w:rsid w:val="00EE2E90"/>
    <w:rsid w:val="00EE514D"/>
    <w:rsid w:val="00EE5933"/>
    <w:rsid w:val="00EE69D9"/>
    <w:rsid w:val="00EF0872"/>
    <w:rsid w:val="00EF1C05"/>
    <w:rsid w:val="00EF2C8A"/>
    <w:rsid w:val="00F00BEC"/>
    <w:rsid w:val="00F00F7A"/>
    <w:rsid w:val="00F011DB"/>
    <w:rsid w:val="00F02EDC"/>
    <w:rsid w:val="00F047E1"/>
    <w:rsid w:val="00F04E5D"/>
    <w:rsid w:val="00F05E21"/>
    <w:rsid w:val="00F062FB"/>
    <w:rsid w:val="00F07ED3"/>
    <w:rsid w:val="00F12327"/>
    <w:rsid w:val="00F1463F"/>
    <w:rsid w:val="00F15E52"/>
    <w:rsid w:val="00F17738"/>
    <w:rsid w:val="00F22C08"/>
    <w:rsid w:val="00F22C86"/>
    <w:rsid w:val="00F26975"/>
    <w:rsid w:val="00F32851"/>
    <w:rsid w:val="00F33C60"/>
    <w:rsid w:val="00F34187"/>
    <w:rsid w:val="00F3516D"/>
    <w:rsid w:val="00F366E3"/>
    <w:rsid w:val="00F375EA"/>
    <w:rsid w:val="00F37841"/>
    <w:rsid w:val="00F40C02"/>
    <w:rsid w:val="00F41983"/>
    <w:rsid w:val="00F44C3D"/>
    <w:rsid w:val="00F4598F"/>
    <w:rsid w:val="00F4778C"/>
    <w:rsid w:val="00F530AA"/>
    <w:rsid w:val="00F5538D"/>
    <w:rsid w:val="00F60B79"/>
    <w:rsid w:val="00F65193"/>
    <w:rsid w:val="00F65710"/>
    <w:rsid w:val="00F66076"/>
    <w:rsid w:val="00F66284"/>
    <w:rsid w:val="00F70014"/>
    <w:rsid w:val="00F759D6"/>
    <w:rsid w:val="00F7626C"/>
    <w:rsid w:val="00F77AD7"/>
    <w:rsid w:val="00F77F2E"/>
    <w:rsid w:val="00F8213F"/>
    <w:rsid w:val="00F842B7"/>
    <w:rsid w:val="00F86BA8"/>
    <w:rsid w:val="00F87885"/>
    <w:rsid w:val="00F91704"/>
    <w:rsid w:val="00FA0ED6"/>
    <w:rsid w:val="00FA63F2"/>
    <w:rsid w:val="00FA6F3A"/>
    <w:rsid w:val="00FA7F75"/>
    <w:rsid w:val="00FB0DAB"/>
    <w:rsid w:val="00FB1CF9"/>
    <w:rsid w:val="00FB24B3"/>
    <w:rsid w:val="00FB2D19"/>
    <w:rsid w:val="00FB3B9A"/>
    <w:rsid w:val="00FB4202"/>
    <w:rsid w:val="00FC0697"/>
    <w:rsid w:val="00FC18DF"/>
    <w:rsid w:val="00FC1943"/>
    <w:rsid w:val="00FC1B74"/>
    <w:rsid w:val="00FC6B7B"/>
    <w:rsid w:val="00FC7099"/>
    <w:rsid w:val="00FC75E3"/>
    <w:rsid w:val="00FD16AB"/>
    <w:rsid w:val="00FD2AE4"/>
    <w:rsid w:val="00FD3C82"/>
    <w:rsid w:val="00FE00E8"/>
    <w:rsid w:val="00FE0E7E"/>
    <w:rsid w:val="00FE232B"/>
    <w:rsid w:val="00FE4F96"/>
    <w:rsid w:val="00FF1F89"/>
    <w:rsid w:val="00FF466A"/>
    <w:rsid w:val="00FF6F3D"/>
    <w:rsid w:val="00FF746B"/>
    <w:rsid w:val="00FF78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171361"/>
  <w15:docId w15:val="{6988A974-03C9-4BBF-B3D1-99C0E313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79"/>
    <w:pPr>
      <w:spacing w:after="160" w:line="259" w:lineRule="auto"/>
    </w:pPr>
    <w:rPr>
      <w:sz w:val="22"/>
      <w:szCs w:val="22"/>
      <w:lang w:eastAsia="en-US"/>
    </w:rPr>
  </w:style>
  <w:style w:type="paragraph" w:styleId="Heading1">
    <w:name w:val="heading 1"/>
    <w:basedOn w:val="Normal"/>
    <w:next w:val="Normal"/>
    <w:link w:val="Heading1Char"/>
    <w:qFormat/>
    <w:locked/>
    <w:rsid w:val="00753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753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EF0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1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rFonts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2325A3"/>
    <w:rPr>
      <w:rFonts w:cs="Times New Roman"/>
      <w:vertAlign w:val="superscript"/>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link w:val="Header"/>
    <w:uiPriority w:val="99"/>
    <w:locked/>
    <w:rsid w:val="000553B8"/>
    <w:rPr>
      <w:rFonts w:cs="Times New Roman"/>
    </w:rPr>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link w:val="Footer"/>
    <w:uiPriority w:val="99"/>
    <w:locked/>
    <w:rsid w:val="000553B8"/>
    <w:rPr>
      <w:rFonts w:cs="Times New Roman"/>
    </w:rPr>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61AB6"/>
    <w:rPr>
      <w:rFonts w:cs="Times New Roman"/>
      <w:sz w:val="16"/>
      <w:szCs w:val="16"/>
    </w:rPr>
  </w:style>
  <w:style w:type="paragraph" w:styleId="CommentText">
    <w:name w:val="annotation text"/>
    <w:basedOn w:val="Normal"/>
    <w:link w:val="CommentTextChar"/>
    <w:uiPriority w:val="99"/>
    <w:semiHidden/>
    <w:rsid w:val="00D61AB6"/>
    <w:pPr>
      <w:spacing w:line="240" w:lineRule="auto"/>
    </w:pPr>
    <w:rPr>
      <w:sz w:val="20"/>
      <w:szCs w:val="20"/>
    </w:rPr>
  </w:style>
  <w:style w:type="character" w:customStyle="1" w:styleId="CommentTextChar">
    <w:name w:val="Comment Text Char"/>
    <w:link w:val="CommentText"/>
    <w:uiPriority w:val="99"/>
    <w:locked/>
    <w:rsid w:val="00D61AB6"/>
    <w:rPr>
      <w:rFonts w:cs="Times New Roman"/>
      <w:sz w:val="20"/>
      <w:szCs w:val="20"/>
    </w:rPr>
  </w:style>
  <w:style w:type="paragraph" w:styleId="CommentSubject">
    <w:name w:val="annotation subject"/>
    <w:basedOn w:val="CommentText"/>
    <w:next w:val="CommentText"/>
    <w:link w:val="CommentSubjectChar"/>
    <w:uiPriority w:val="99"/>
    <w:semiHidden/>
    <w:rsid w:val="00D61AB6"/>
    <w:rPr>
      <w:b/>
      <w:bCs/>
    </w:rPr>
  </w:style>
  <w:style w:type="character" w:customStyle="1" w:styleId="CommentSubjectChar">
    <w:name w:val="Comment Subject Char"/>
    <w:link w:val="CommentSubject"/>
    <w:uiPriority w:val="99"/>
    <w:semiHidden/>
    <w:locked/>
    <w:rsid w:val="00D61AB6"/>
    <w:rPr>
      <w:rFonts w:cs="Times New Roman"/>
      <w:b/>
      <w:bCs/>
      <w:sz w:val="20"/>
      <w:szCs w:val="20"/>
    </w:rPr>
  </w:style>
  <w:style w:type="paragraph" w:styleId="DocumentMap">
    <w:name w:val="Document Map"/>
    <w:basedOn w:val="Normal"/>
    <w:link w:val="DocumentMapChar"/>
    <w:uiPriority w:val="99"/>
    <w:semiHidden/>
    <w:rsid w:val="00DF1A3C"/>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04179"/>
    <w:rPr>
      <w:rFonts w:ascii="Times New Roman" w:hAnsi="Times New Roman"/>
      <w:sz w:val="0"/>
      <w:szCs w:val="0"/>
      <w:lang w:eastAsia="en-US"/>
    </w:rPr>
  </w:style>
  <w:style w:type="paragraph" w:styleId="EndnoteText">
    <w:name w:val="endnote text"/>
    <w:basedOn w:val="Normal"/>
    <w:link w:val="EndnoteTextChar"/>
    <w:uiPriority w:val="99"/>
    <w:semiHidden/>
    <w:unhideWhenUsed/>
    <w:rsid w:val="00C6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1F00"/>
    <w:rPr>
      <w:lang w:eastAsia="en-US"/>
    </w:rPr>
  </w:style>
  <w:style w:type="character" w:styleId="EndnoteReference">
    <w:name w:val="endnote reference"/>
    <w:basedOn w:val="DefaultParagraphFont"/>
    <w:uiPriority w:val="99"/>
    <w:semiHidden/>
    <w:unhideWhenUsed/>
    <w:rsid w:val="00C61F00"/>
    <w:rPr>
      <w:vertAlign w:val="superscript"/>
    </w:rPr>
  </w:style>
  <w:style w:type="paragraph" w:styleId="NormalWeb">
    <w:name w:val="Normal (Web)"/>
    <w:basedOn w:val="Normal"/>
    <w:uiPriority w:val="99"/>
    <w:unhideWhenUsed/>
    <w:rsid w:val="00663FBD"/>
    <w:pPr>
      <w:spacing w:after="0" w:line="240" w:lineRule="auto"/>
      <w:ind w:firstLine="990"/>
      <w:jc w:val="both"/>
    </w:pPr>
    <w:rPr>
      <w:rFonts w:ascii="Times New Roman" w:eastAsia="Times New Roman" w:hAnsi="Times New Roman"/>
      <w:color w:val="000000"/>
      <w:sz w:val="24"/>
      <w:szCs w:val="24"/>
      <w:lang w:val="en-US"/>
    </w:rPr>
  </w:style>
  <w:style w:type="character" w:styleId="Hyperlink">
    <w:name w:val="Hyperlink"/>
    <w:uiPriority w:val="99"/>
    <w:rsid w:val="007538AD"/>
    <w:rPr>
      <w:color w:val="0563C1"/>
      <w:u w:val="single"/>
    </w:rPr>
  </w:style>
  <w:style w:type="character" w:customStyle="1" w:styleId="Heading1Char">
    <w:name w:val="Heading 1 Char"/>
    <w:basedOn w:val="DefaultParagraphFont"/>
    <w:link w:val="Heading1"/>
    <w:uiPriority w:val="99"/>
    <w:rsid w:val="007538AD"/>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99"/>
    <w:qFormat/>
    <w:rsid w:val="007538AD"/>
    <w:pPr>
      <w:spacing w:line="276" w:lineRule="auto"/>
      <w:outlineLvl w:val="9"/>
    </w:pPr>
    <w:rPr>
      <w:rFonts w:ascii="Calibri Light" w:eastAsia="Times New Roman" w:hAnsi="Calibri Light" w:cs="Calibri Light"/>
      <w:color w:val="2E74B5"/>
      <w:lang w:eastAsia="bg-BG"/>
    </w:rPr>
  </w:style>
  <w:style w:type="paragraph" w:styleId="TOC2">
    <w:name w:val="toc 2"/>
    <w:basedOn w:val="Normal"/>
    <w:next w:val="Normal"/>
    <w:autoRedefine/>
    <w:uiPriority w:val="39"/>
    <w:locked/>
    <w:rsid w:val="007538AD"/>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locked/>
    <w:rsid w:val="007538AD"/>
    <w:pPr>
      <w:tabs>
        <w:tab w:val="right" w:leader="dot" w:pos="9346"/>
      </w:tabs>
      <w:spacing w:after="100"/>
      <w:ind w:left="440"/>
    </w:pPr>
    <w:rPr>
      <w:rFonts w:cs="Calibri"/>
      <w:noProof/>
    </w:rPr>
  </w:style>
  <w:style w:type="character" w:customStyle="1" w:styleId="Heading2Char">
    <w:name w:val="Heading 2 Char"/>
    <w:basedOn w:val="DefaultParagraphFont"/>
    <w:link w:val="Heading2"/>
    <w:semiHidden/>
    <w:rsid w:val="007538AD"/>
    <w:rPr>
      <w:rFonts w:asciiTheme="majorHAnsi" w:eastAsiaTheme="majorEastAsia" w:hAnsiTheme="majorHAnsi" w:cstheme="majorBidi"/>
      <w:b/>
      <w:bCs/>
      <w:color w:val="4F81BD" w:themeColor="accent1"/>
      <w:sz w:val="26"/>
      <w:szCs w:val="26"/>
      <w:lang w:eastAsia="en-US"/>
    </w:rPr>
  </w:style>
  <w:style w:type="character" w:customStyle="1" w:styleId="historyitem">
    <w:name w:val="historyitem"/>
    <w:basedOn w:val="DefaultParagraphFont"/>
    <w:rsid w:val="00EF0872"/>
  </w:style>
  <w:style w:type="paragraph" w:customStyle="1" w:styleId="TableParagraph">
    <w:name w:val="Table Paragraph"/>
    <w:basedOn w:val="Normal"/>
    <w:uiPriority w:val="1"/>
    <w:qFormat/>
    <w:rsid w:val="00EF0872"/>
    <w:pPr>
      <w:widowControl w:val="0"/>
      <w:autoSpaceDE w:val="0"/>
      <w:autoSpaceDN w:val="0"/>
      <w:spacing w:after="0" w:line="240" w:lineRule="auto"/>
    </w:pPr>
    <w:rPr>
      <w:rFonts w:ascii="Times New Roman" w:eastAsia="Times New Roman" w:hAnsi="Times New Roman"/>
      <w:lang w:val="en-US"/>
    </w:rPr>
  </w:style>
  <w:style w:type="character" w:customStyle="1" w:styleId="Heading3Char">
    <w:name w:val="Heading 3 Char"/>
    <w:basedOn w:val="DefaultParagraphFont"/>
    <w:link w:val="Heading3"/>
    <w:rsid w:val="00EF0872"/>
    <w:rPr>
      <w:rFonts w:asciiTheme="majorHAnsi" w:eastAsiaTheme="majorEastAsia" w:hAnsiTheme="majorHAnsi" w:cstheme="majorBidi"/>
      <w:color w:val="243F60" w:themeColor="accent1" w:themeShade="7F"/>
      <w:sz w:val="24"/>
      <w:szCs w:val="24"/>
      <w:lang w:eastAsia="en-US"/>
    </w:rPr>
  </w:style>
  <w:style w:type="paragraph" w:customStyle="1" w:styleId="ListParagraph1">
    <w:name w:val="List Paragraph1"/>
    <w:aliases w:val="List1,Списък на абзаци,List Paragraph11,List Paragraph111"/>
    <w:basedOn w:val="Normal"/>
    <w:link w:val="ListParagraphChar"/>
    <w:uiPriority w:val="34"/>
    <w:qFormat/>
    <w:rsid w:val="001C2ECA"/>
    <w:pPr>
      <w:ind w:left="720"/>
    </w:pPr>
    <w:rPr>
      <w:rFonts w:cs="Calibri"/>
    </w:rPr>
  </w:style>
  <w:style w:type="character" w:customStyle="1" w:styleId="ListParagraphChar">
    <w:name w:val="List Paragraph Char"/>
    <w:aliases w:val="List Paragraph1 Char,List1 Char,Списък на абзаци Char,List Paragraph11 Char,List Paragraph111 Char"/>
    <w:link w:val="ListParagraph1"/>
    <w:uiPriority w:val="34"/>
    <w:locked/>
    <w:rsid w:val="001C2ECA"/>
    <w:rPr>
      <w:rFonts w:cs="Calibri"/>
      <w:sz w:val="22"/>
      <w:szCs w:val="22"/>
      <w:lang w:eastAsia="en-US"/>
    </w:rPr>
  </w:style>
  <w:style w:type="paragraph" w:styleId="TOC1">
    <w:name w:val="toc 1"/>
    <w:basedOn w:val="Normal"/>
    <w:next w:val="Normal"/>
    <w:autoRedefine/>
    <w:uiPriority w:val="39"/>
    <w:locked/>
    <w:rsid w:val="005F2772"/>
    <w:pPr>
      <w:spacing w:after="100"/>
    </w:pPr>
  </w:style>
  <w:style w:type="paragraph" w:customStyle="1" w:styleId="Default">
    <w:name w:val="Default"/>
    <w:rsid w:val="004B2CD9"/>
    <w:pPr>
      <w:autoSpaceDE w:val="0"/>
      <w:autoSpaceDN w:val="0"/>
      <w:adjustRightInd w:val="0"/>
    </w:pPr>
    <w:rPr>
      <w:rFonts w:ascii="EUAlbertina" w:hAnsi="EUAlbertina" w:cs="EUAlbertina"/>
      <w:color w:val="000000"/>
      <w:sz w:val="24"/>
      <w:szCs w:val="24"/>
      <w:lang w:val="en-US" w:eastAsia="en-US"/>
    </w:rPr>
  </w:style>
  <w:style w:type="paragraph" w:styleId="Revision">
    <w:name w:val="Revision"/>
    <w:hidden/>
    <w:uiPriority w:val="99"/>
    <w:semiHidden/>
    <w:rsid w:val="000503F5"/>
    <w:rPr>
      <w:sz w:val="22"/>
      <w:szCs w:val="22"/>
      <w:lang w:eastAsia="en-US"/>
    </w:rPr>
  </w:style>
  <w:style w:type="character" w:customStyle="1" w:styleId="samedocreference">
    <w:name w:val="samedocreference"/>
    <w:basedOn w:val="DefaultParagraphFont"/>
    <w:rsid w:val="006813A7"/>
  </w:style>
  <w:style w:type="paragraph" w:customStyle="1" w:styleId="m">
    <w:name w:val="m"/>
    <w:basedOn w:val="Normal"/>
    <w:rsid w:val="00317785"/>
    <w:pPr>
      <w:spacing w:after="0" w:line="240" w:lineRule="auto"/>
      <w:ind w:firstLine="990"/>
      <w:jc w:val="both"/>
    </w:pPr>
    <w:rPr>
      <w:rFonts w:ascii="Times New Roman" w:eastAsia="Times New Roman" w:hAnsi="Times New Roman"/>
      <w:color w:val="000000"/>
      <w:sz w:val="24"/>
      <w:szCs w:val="24"/>
      <w:lang w:val="en-US"/>
    </w:rPr>
  </w:style>
  <w:style w:type="character" w:customStyle="1" w:styleId="cursorpointer">
    <w:name w:val="cursorpointer"/>
    <w:basedOn w:val="DefaultParagraphFont"/>
    <w:rsid w:val="004E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2681">
      <w:bodyDiv w:val="1"/>
      <w:marLeft w:val="0"/>
      <w:marRight w:val="0"/>
      <w:marTop w:val="0"/>
      <w:marBottom w:val="0"/>
      <w:divBdr>
        <w:top w:val="none" w:sz="0" w:space="0" w:color="auto"/>
        <w:left w:val="none" w:sz="0" w:space="0" w:color="auto"/>
        <w:bottom w:val="none" w:sz="0" w:space="0" w:color="auto"/>
        <w:right w:val="none" w:sz="0" w:space="0" w:color="auto"/>
      </w:divBdr>
      <w:divsChild>
        <w:div w:id="17521920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348653">
      <w:bodyDiv w:val="1"/>
      <w:marLeft w:val="0"/>
      <w:marRight w:val="0"/>
      <w:marTop w:val="0"/>
      <w:marBottom w:val="0"/>
      <w:divBdr>
        <w:top w:val="none" w:sz="0" w:space="0" w:color="auto"/>
        <w:left w:val="none" w:sz="0" w:space="0" w:color="auto"/>
        <w:bottom w:val="none" w:sz="0" w:space="0" w:color="auto"/>
        <w:right w:val="none" w:sz="0" w:space="0" w:color="auto"/>
      </w:divBdr>
    </w:div>
    <w:div w:id="1207572506">
      <w:bodyDiv w:val="1"/>
      <w:marLeft w:val="0"/>
      <w:marRight w:val="0"/>
      <w:marTop w:val="0"/>
      <w:marBottom w:val="0"/>
      <w:divBdr>
        <w:top w:val="none" w:sz="0" w:space="0" w:color="auto"/>
        <w:left w:val="none" w:sz="0" w:space="0" w:color="auto"/>
        <w:bottom w:val="none" w:sz="0" w:space="0" w:color="auto"/>
        <w:right w:val="none" w:sz="0" w:space="0" w:color="auto"/>
      </w:divBdr>
    </w:div>
    <w:div w:id="1400983840">
      <w:bodyDiv w:val="1"/>
      <w:marLeft w:val="0"/>
      <w:marRight w:val="0"/>
      <w:marTop w:val="0"/>
      <w:marBottom w:val="0"/>
      <w:divBdr>
        <w:top w:val="none" w:sz="0" w:space="0" w:color="auto"/>
        <w:left w:val="none" w:sz="0" w:space="0" w:color="auto"/>
        <w:bottom w:val="none" w:sz="0" w:space="0" w:color="auto"/>
        <w:right w:val="none" w:sz="0" w:space="0" w:color="auto"/>
      </w:divBdr>
    </w:div>
    <w:div w:id="2078093977">
      <w:marLeft w:val="0"/>
      <w:marRight w:val="0"/>
      <w:marTop w:val="0"/>
      <w:marBottom w:val="0"/>
      <w:divBdr>
        <w:top w:val="none" w:sz="0" w:space="0" w:color="auto"/>
        <w:left w:val="none" w:sz="0" w:space="0" w:color="auto"/>
        <w:bottom w:val="none" w:sz="0" w:space="0" w:color="auto"/>
        <w:right w:val="none" w:sz="0" w:space="0" w:color="auto"/>
      </w:divBdr>
      <w:divsChild>
        <w:div w:id="2078093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8093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aid.minfin.bg/bg/57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funds.bg/bg/node/8224" TargetMode="External"/><Relationship Id="rId4" Type="http://schemas.openxmlformats.org/officeDocument/2006/relationships/settings" Target="settings.xml"/><Relationship Id="rId9" Type="http://schemas.openxmlformats.org/officeDocument/2006/relationships/hyperlink" Target="https://www.eufunds.bg/bg/node/82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979B-4996-49AF-ABC2-2511B77E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18715</Words>
  <Characters>106677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Условия за кандидатстване</vt:lpstr>
    </vt:vector>
  </TitlesOfParts>
  <Company>CM</Company>
  <LinksUpToDate>false</LinksUpToDate>
  <CharactersWithSpaces>125142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за кандидатстване</dc:title>
  <dc:subject/>
  <dc:creator>Сюзан Зия</dc:creator>
  <cp:keywords/>
  <dc:description/>
  <cp:lastModifiedBy>Krasimira Dankova</cp:lastModifiedBy>
  <cp:revision>8</cp:revision>
  <cp:lastPrinted>2024-04-01T08:50:00Z</cp:lastPrinted>
  <dcterms:created xsi:type="dcterms:W3CDTF">2025-05-27T09:08:00Z</dcterms:created>
  <dcterms:modified xsi:type="dcterms:W3CDTF">2025-05-27T09:10:00Z</dcterms:modified>
</cp:coreProperties>
</file>